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434" w:rsidRPr="00145D6F" w:rsidRDefault="00215434" w:rsidP="00502F4D">
      <w:pPr>
        <w:spacing w:line="240" w:lineRule="auto"/>
      </w:pPr>
    </w:p>
    <w:p w:rsidR="00215434" w:rsidRPr="00145D6F" w:rsidRDefault="00215434" w:rsidP="00502F4D">
      <w:pPr>
        <w:spacing w:line="240" w:lineRule="auto"/>
      </w:pPr>
    </w:p>
    <w:p w:rsidR="00215434" w:rsidRPr="00145D6F" w:rsidRDefault="00215434" w:rsidP="00502F4D">
      <w:pPr>
        <w:spacing w:line="240" w:lineRule="auto"/>
      </w:pPr>
    </w:p>
    <w:p w:rsidR="00215434" w:rsidRPr="00145D6F" w:rsidRDefault="00215434" w:rsidP="00502F4D">
      <w:pPr>
        <w:spacing w:line="240" w:lineRule="auto"/>
      </w:pPr>
    </w:p>
    <w:p w:rsidR="00215434" w:rsidRPr="00145D6F" w:rsidRDefault="00215434" w:rsidP="00502F4D">
      <w:pPr>
        <w:spacing w:line="240" w:lineRule="auto"/>
      </w:pPr>
    </w:p>
    <w:p w:rsidR="00215434" w:rsidRPr="00145D6F" w:rsidRDefault="00215434" w:rsidP="00502F4D">
      <w:pPr>
        <w:spacing w:line="240" w:lineRule="auto"/>
      </w:pPr>
    </w:p>
    <w:p w:rsidR="00DE36EC" w:rsidRDefault="00DE36EC">
      <w:pPr>
        <w:spacing w:line="240" w:lineRule="auto"/>
      </w:pPr>
    </w:p>
    <w:p w:rsidR="00DE36EC" w:rsidRDefault="00145D6F">
      <w:pPr>
        <w:spacing w:line="240" w:lineRule="auto"/>
        <w:rPr>
          <w:b/>
          <w:bCs/>
          <w:sz w:val="40"/>
          <w:szCs w:val="40"/>
        </w:rPr>
      </w:pPr>
      <w:r w:rsidRPr="006A16CA">
        <w:rPr>
          <w:b/>
          <w:bCs/>
          <w:sz w:val="40"/>
          <w:szCs w:val="40"/>
        </w:rPr>
        <w:t>NRC Responses to Public Comments</w:t>
      </w:r>
    </w:p>
    <w:p w:rsidR="00DE36EC" w:rsidRDefault="00DE36EC">
      <w:pPr>
        <w:spacing w:line="240" w:lineRule="auto"/>
        <w:rPr>
          <w:b/>
          <w:bCs/>
          <w:sz w:val="40"/>
          <w:szCs w:val="40"/>
        </w:rPr>
      </w:pPr>
    </w:p>
    <w:p w:rsidR="00DE36EC" w:rsidRDefault="00145D6F">
      <w:pPr>
        <w:spacing w:line="240" w:lineRule="auto"/>
        <w:rPr>
          <w:b/>
          <w:bCs/>
          <w:sz w:val="40"/>
          <w:szCs w:val="40"/>
        </w:rPr>
      </w:pPr>
      <w:r w:rsidRPr="006A16CA">
        <w:rPr>
          <w:b/>
          <w:bCs/>
          <w:sz w:val="40"/>
          <w:szCs w:val="40"/>
        </w:rPr>
        <w:t>Final Rule:</w:t>
      </w:r>
    </w:p>
    <w:p w:rsidR="00DE36EC" w:rsidRDefault="00145D6F">
      <w:pPr>
        <w:spacing w:line="240" w:lineRule="auto"/>
        <w:rPr>
          <w:b/>
          <w:bCs/>
          <w:sz w:val="40"/>
          <w:szCs w:val="40"/>
        </w:rPr>
      </w:pPr>
      <w:r w:rsidRPr="006A16CA">
        <w:rPr>
          <w:b/>
          <w:bCs/>
          <w:sz w:val="40"/>
          <w:szCs w:val="40"/>
        </w:rPr>
        <w:t>Amendment to AP1000 Design Certification Rule, 10 CFR Part 52, Appendix D</w:t>
      </w:r>
    </w:p>
    <w:p w:rsidR="00DE36EC" w:rsidRDefault="00145D6F">
      <w:pPr>
        <w:spacing w:line="240" w:lineRule="auto"/>
        <w:rPr>
          <w:b/>
          <w:bCs/>
          <w:sz w:val="28"/>
          <w:szCs w:val="28"/>
        </w:rPr>
      </w:pPr>
      <w:r w:rsidRPr="006A16CA">
        <w:rPr>
          <w:b/>
          <w:bCs/>
          <w:sz w:val="40"/>
          <w:szCs w:val="40"/>
        </w:rPr>
        <w:tab/>
      </w:r>
      <w:r w:rsidRPr="006A16CA">
        <w:rPr>
          <w:b/>
          <w:bCs/>
          <w:sz w:val="28"/>
          <w:szCs w:val="28"/>
        </w:rPr>
        <w:t>(RIN 3150-AI81)</w:t>
      </w:r>
    </w:p>
    <w:p w:rsidR="00DE36EC" w:rsidRDefault="00215434">
      <w:pPr>
        <w:spacing w:line="240" w:lineRule="auto"/>
      </w:pPr>
      <w:r w:rsidRPr="00145D6F">
        <w:tab/>
      </w:r>
    </w:p>
    <w:p w:rsidR="00DE36EC" w:rsidRDefault="00DE36EC">
      <w:pPr>
        <w:spacing w:line="240" w:lineRule="auto"/>
      </w:pPr>
    </w:p>
    <w:p w:rsidR="00DE36EC" w:rsidRDefault="00D007ED">
      <w:pPr>
        <w:spacing w:line="240" w:lineRule="auto"/>
      </w:pPr>
      <w:r>
        <w:rPr>
          <w:noProof/>
        </w:rPr>
        <w:pict>
          <v:line id="_x0000_s1028" style="position:absolute;z-index:251660288;mso-position-horizontal-relative:margin" from="0,0" to="0,0" o:allowincell="f" strokecolor="#020000" strokeweight="4.8pt">
            <w10:wrap anchorx="margin"/>
          </v:line>
        </w:pict>
      </w:r>
      <w:r>
        <w:rPr>
          <w:noProof/>
        </w:rPr>
        <w:pict>
          <v:line id="_x0000_s1029" style="position:absolute;z-index:251661312;mso-position-horizontal-relative:margin" from="0,3.2pt" to="468pt,3.2pt" o:allowincell="f" strokecolor="#020000" strokeweight="9.36pt">
            <v:stroke linestyle="thickBetweenThin"/>
            <w10:wrap anchorx="margin"/>
          </v:line>
        </w:pict>
      </w:r>
    </w:p>
    <w:p w:rsidR="00DE36EC" w:rsidRDefault="00DE36EC">
      <w:pPr>
        <w:spacing w:line="240" w:lineRule="auto"/>
      </w:pPr>
    </w:p>
    <w:p w:rsidR="00DE36EC" w:rsidRDefault="00DE36EC">
      <w:pPr>
        <w:spacing w:line="240" w:lineRule="auto"/>
      </w:pPr>
    </w:p>
    <w:p w:rsidR="00DE36EC" w:rsidRDefault="00DE36EC">
      <w:pPr>
        <w:spacing w:line="240" w:lineRule="auto"/>
      </w:pPr>
    </w:p>
    <w:p w:rsidR="00DE36EC" w:rsidRDefault="00DE36EC">
      <w:pPr>
        <w:spacing w:line="240" w:lineRule="auto"/>
      </w:pPr>
    </w:p>
    <w:p w:rsidR="00DE36EC" w:rsidRDefault="00DE36EC">
      <w:pPr>
        <w:spacing w:line="240" w:lineRule="auto"/>
      </w:pPr>
    </w:p>
    <w:p w:rsidR="00DE36EC" w:rsidRDefault="00DE36EC">
      <w:pPr>
        <w:spacing w:line="240" w:lineRule="auto"/>
      </w:pPr>
    </w:p>
    <w:p w:rsidR="00DE36EC" w:rsidRDefault="00DE36EC">
      <w:pPr>
        <w:spacing w:line="240" w:lineRule="auto"/>
      </w:pPr>
    </w:p>
    <w:p w:rsidR="00DE36EC" w:rsidRDefault="00DE36EC">
      <w:pPr>
        <w:spacing w:line="240" w:lineRule="auto"/>
      </w:pPr>
    </w:p>
    <w:p w:rsidR="00DE36EC" w:rsidRDefault="00DE36EC">
      <w:pPr>
        <w:spacing w:line="240" w:lineRule="auto"/>
      </w:pPr>
    </w:p>
    <w:p w:rsidR="00DE36EC" w:rsidRDefault="00DE36EC">
      <w:pPr>
        <w:spacing w:line="240" w:lineRule="auto"/>
      </w:pPr>
    </w:p>
    <w:p w:rsidR="00DE36EC" w:rsidRDefault="00DE36EC">
      <w:pPr>
        <w:spacing w:line="240" w:lineRule="auto"/>
      </w:pPr>
    </w:p>
    <w:p w:rsidR="00DE36EC" w:rsidRDefault="00DE36EC">
      <w:pPr>
        <w:spacing w:line="240" w:lineRule="auto"/>
      </w:pPr>
    </w:p>
    <w:p w:rsidR="00DE36EC" w:rsidRDefault="00DE36EC">
      <w:pPr>
        <w:spacing w:line="240" w:lineRule="auto"/>
      </w:pPr>
    </w:p>
    <w:p w:rsidR="00DE36EC" w:rsidRDefault="00DE36EC">
      <w:pPr>
        <w:spacing w:line="240" w:lineRule="auto"/>
      </w:pPr>
    </w:p>
    <w:p w:rsidR="00DE36EC" w:rsidRDefault="00DE36EC">
      <w:pPr>
        <w:spacing w:line="240" w:lineRule="auto"/>
      </w:pPr>
    </w:p>
    <w:p w:rsidR="00DE36EC" w:rsidRDefault="00DE36EC">
      <w:pPr>
        <w:spacing w:line="240" w:lineRule="auto"/>
      </w:pPr>
    </w:p>
    <w:p w:rsidR="00DE36EC" w:rsidRDefault="00DE36EC">
      <w:pPr>
        <w:spacing w:line="240" w:lineRule="auto"/>
      </w:pPr>
    </w:p>
    <w:p w:rsidR="00DE36EC" w:rsidRDefault="00DE36EC">
      <w:pPr>
        <w:spacing w:line="240" w:lineRule="auto"/>
      </w:pPr>
    </w:p>
    <w:p w:rsidR="00DE36EC" w:rsidRDefault="00950DBD">
      <w:pPr>
        <w:spacing w:line="240" w:lineRule="auto"/>
        <w:jc w:val="right"/>
      </w:pPr>
      <w:r>
        <w:t>ADAMS Accession No. ML112212319</w:t>
      </w:r>
    </w:p>
    <w:p w:rsidR="00DE36EC" w:rsidRDefault="00950DBD">
      <w:pPr>
        <w:spacing w:line="240" w:lineRule="auto"/>
        <w:jc w:val="right"/>
      </w:pPr>
      <w:r>
        <w:t>October 2011</w:t>
      </w:r>
    </w:p>
    <w:p w:rsidR="00DE36EC" w:rsidRDefault="00950DBD">
      <w:pPr>
        <w:spacing w:line="240" w:lineRule="auto"/>
      </w:pPr>
      <w:r>
        <w:br w:type="page"/>
      </w:r>
    </w:p>
    <w:p w:rsidR="00215434" w:rsidRPr="00145D6F" w:rsidRDefault="00950DBD" w:rsidP="00502F4D">
      <w:pPr>
        <w:spacing w:line="240" w:lineRule="auto"/>
        <w:jc w:val="center"/>
        <w:rPr>
          <w:b/>
        </w:rPr>
      </w:pPr>
      <w:r>
        <w:rPr>
          <w:b/>
        </w:rPr>
        <w:lastRenderedPageBreak/>
        <w:t>NRC Responses to Public Comments</w:t>
      </w:r>
    </w:p>
    <w:p w:rsidR="00215434" w:rsidRPr="00145D6F" w:rsidRDefault="00950DBD" w:rsidP="00502F4D">
      <w:pPr>
        <w:spacing w:line="240" w:lineRule="auto"/>
        <w:ind w:firstLine="720"/>
        <w:jc w:val="center"/>
        <w:rPr>
          <w:b/>
        </w:rPr>
      </w:pPr>
      <w:r>
        <w:rPr>
          <w:b/>
        </w:rPr>
        <w:t>Amendment to AP1000 Design Certification Rule, 10 CFR Part 52, Appendix D</w:t>
      </w:r>
    </w:p>
    <w:p w:rsidR="00215434" w:rsidRPr="00145D6F" w:rsidRDefault="00950DBD" w:rsidP="00502F4D">
      <w:pPr>
        <w:spacing w:line="240" w:lineRule="auto"/>
        <w:jc w:val="center"/>
      </w:pPr>
      <w:r>
        <w:rPr>
          <w:b/>
        </w:rPr>
        <w:t>(RIN 3150-AI81)</w:t>
      </w:r>
    </w:p>
    <w:p w:rsidR="00215434" w:rsidRPr="00145D6F" w:rsidRDefault="00215434" w:rsidP="00502F4D">
      <w:pPr>
        <w:spacing w:line="240" w:lineRule="auto"/>
      </w:pPr>
    </w:p>
    <w:p w:rsidR="00215434" w:rsidRPr="00145D6F" w:rsidRDefault="00215434" w:rsidP="00502F4D">
      <w:pPr>
        <w:spacing w:line="240" w:lineRule="auto"/>
      </w:pPr>
    </w:p>
    <w:p w:rsidR="00215434" w:rsidRPr="00145D6F" w:rsidRDefault="00950DBD" w:rsidP="00502F4D">
      <w:pPr>
        <w:spacing w:line="240" w:lineRule="auto"/>
        <w:jc w:val="center"/>
      </w:pPr>
      <w:r>
        <w:t>Table of Contents</w:t>
      </w:r>
    </w:p>
    <w:p w:rsidR="00CC5D3C" w:rsidRDefault="00CC5D3C">
      <w:pPr>
        <w:spacing w:line="240" w:lineRule="auto"/>
      </w:pPr>
    </w:p>
    <w:p w:rsidR="00CC5D3C" w:rsidRDefault="00950DBD">
      <w:pPr>
        <w:tabs>
          <w:tab w:val="left" w:pos="7920"/>
        </w:tabs>
        <w:spacing w:line="240" w:lineRule="auto"/>
      </w:pPr>
      <w:r>
        <w:t>Acronyms and Abbreviations</w:t>
      </w:r>
      <w:r>
        <w:tab/>
        <w:t>3</w:t>
      </w:r>
    </w:p>
    <w:p w:rsidR="00CC5D3C" w:rsidRDefault="00CC5D3C">
      <w:pPr>
        <w:tabs>
          <w:tab w:val="left" w:pos="7920"/>
        </w:tabs>
        <w:spacing w:line="240" w:lineRule="auto"/>
      </w:pPr>
    </w:p>
    <w:p w:rsidR="00CC5D3C" w:rsidRDefault="00CC5D3C">
      <w:pPr>
        <w:tabs>
          <w:tab w:val="left" w:pos="7920"/>
        </w:tabs>
        <w:spacing w:line="240" w:lineRule="auto"/>
      </w:pPr>
    </w:p>
    <w:p w:rsidR="00CC5D3C" w:rsidRDefault="00950DBD">
      <w:pPr>
        <w:tabs>
          <w:tab w:val="left" w:pos="7920"/>
        </w:tabs>
        <w:spacing w:line="240" w:lineRule="auto"/>
      </w:pPr>
      <w:r>
        <w:t>I. Introduction</w:t>
      </w:r>
      <w:r>
        <w:tab/>
      </w:r>
      <w:r w:rsidR="005E2303">
        <w:t>8</w:t>
      </w:r>
    </w:p>
    <w:p w:rsidR="00CC5D3C" w:rsidRDefault="00CC5D3C">
      <w:pPr>
        <w:tabs>
          <w:tab w:val="left" w:pos="7920"/>
        </w:tabs>
        <w:spacing w:line="240" w:lineRule="auto"/>
      </w:pPr>
    </w:p>
    <w:p w:rsidR="00CC5D3C" w:rsidRDefault="00CC5D3C">
      <w:pPr>
        <w:tabs>
          <w:tab w:val="left" w:pos="7920"/>
        </w:tabs>
        <w:spacing w:line="240" w:lineRule="auto"/>
      </w:pPr>
    </w:p>
    <w:p w:rsidR="00CC5D3C" w:rsidRDefault="00950DBD">
      <w:pPr>
        <w:tabs>
          <w:tab w:val="left" w:pos="7920"/>
        </w:tabs>
        <w:spacing w:line="240" w:lineRule="auto"/>
      </w:pPr>
      <w:r>
        <w:t>II. Description of Types of Comment Submissions</w:t>
      </w:r>
      <w:r>
        <w:tab/>
      </w:r>
      <w:r w:rsidR="005E2303">
        <w:t>8</w:t>
      </w:r>
    </w:p>
    <w:p w:rsidR="00CC5D3C" w:rsidRDefault="00CC5D3C">
      <w:pPr>
        <w:tabs>
          <w:tab w:val="left" w:pos="7920"/>
        </w:tabs>
        <w:spacing w:line="240" w:lineRule="auto"/>
      </w:pPr>
    </w:p>
    <w:p w:rsidR="00CC5D3C" w:rsidRDefault="00950DBD">
      <w:pPr>
        <w:tabs>
          <w:tab w:val="left" w:pos="7920"/>
        </w:tabs>
        <w:spacing w:line="240" w:lineRule="auto"/>
        <w:ind w:firstLine="720"/>
      </w:pPr>
      <w:r>
        <w:t>Treatment of Late-Filed Comments</w:t>
      </w:r>
      <w:r>
        <w:tab/>
      </w:r>
      <w:r w:rsidR="00744C4E">
        <w:t>10</w:t>
      </w:r>
    </w:p>
    <w:p w:rsidR="00CC5D3C" w:rsidRDefault="00CC5D3C">
      <w:pPr>
        <w:tabs>
          <w:tab w:val="left" w:pos="7920"/>
        </w:tabs>
        <w:spacing w:line="240" w:lineRule="auto"/>
      </w:pPr>
    </w:p>
    <w:p w:rsidR="00CC5D3C" w:rsidRDefault="00CC5D3C">
      <w:pPr>
        <w:tabs>
          <w:tab w:val="left" w:pos="7920"/>
        </w:tabs>
        <w:spacing w:line="240" w:lineRule="auto"/>
      </w:pPr>
    </w:p>
    <w:p w:rsidR="00CC5D3C" w:rsidRDefault="00950DBD">
      <w:pPr>
        <w:tabs>
          <w:tab w:val="left" w:pos="7920"/>
        </w:tabs>
        <w:spacing w:line="240" w:lineRule="auto"/>
      </w:pPr>
      <w:r>
        <w:t>III. Overview of Public Comments</w:t>
      </w:r>
      <w:r>
        <w:tab/>
      </w:r>
      <w:r w:rsidR="005E2303">
        <w:t>1</w:t>
      </w:r>
      <w:r w:rsidR="00744C4E">
        <w:t>3</w:t>
      </w:r>
    </w:p>
    <w:p w:rsidR="00CC5D3C" w:rsidRDefault="00CC5D3C">
      <w:pPr>
        <w:tabs>
          <w:tab w:val="left" w:pos="7920"/>
        </w:tabs>
        <w:spacing w:line="240" w:lineRule="auto"/>
      </w:pPr>
    </w:p>
    <w:p w:rsidR="00CC5D3C" w:rsidRDefault="00CC5D3C">
      <w:pPr>
        <w:tabs>
          <w:tab w:val="left" w:pos="7920"/>
        </w:tabs>
        <w:spacing w:line="240" w:lineRule="auto"/>
      </w:pPr>
    </w:p>
    <w:p w:rsidR="00CC5D3C" w:rsidRDefault="00950DBD">
      <w:pPr>
        <w:tabs>
          <w:tab w:val="left" w:pos="7920"/>
        </w:tabs>
        <w:spacing w:line="240" w:lineRule="auto"/>
      </w:pPr>
      <w:r>
        <w:t>IV. NRC Responses to Comments on Proposed Rule</w:t>
      </w:r>
      <w:r>
        <w:tab/>
      </w:r>
      <w:r w:rsidR="005E2303">
        <w:t>13</w:t>
      </w:r>
    </w:p>
    <w:p w:rsidR="00CC5D3C" w:rsidRDefault="00CC5D3C">
      <w:pPr>
        <w:tabs>
          <w:tab w:val="left" w:pos="7920"/>
        </w:tabs>
        <w:spacing w:line="240" w:lineRule="auto"/>
      </w:pPr>
    </w:p>
    <w:p w:rsidR="00CC5D3C" w:rsidRDefault="00950DBD">
      <w:pPr>
        <w:tabs>
          <w:tab w:val="left" w:pos="7920"/>
        </w:tabs>
        <w:spacing w:line="240" w:lineRule="auto"/>
        <w:ind w:firstLine="720"/>
      </w:pPr>
      <w:r>
        <w:t>Explanation of How Comments and Comment Responses are Organized</w:t>
      </w:r>
      <w:r>
        <w:tab/>
      </w:r>
      <w:r w:rsidR="005E2303">
        <w:t>13</w:t>
      </w:r>
    </w:p>
    <w:p w:rsidR="00CC5D3C" w:rsidRDefault="00CC5D3C">
      <w:pPr>
        <w:tabs>
          <w:tab w:val="left" w:pos="7920"/>
        </w:tabs>
        <w:spacing w:line="240" w:lineRule="auto"/>
        <w:ind w:firstLine="720"/>
      </w:pPr>
    </w:p>
    <w:p w:rsidR="00CC5D3C" w:rsidRDefault="00950DBD">
      <w:pPr>
        <w:tabs>
          <w:tab w:val="left" w:pos="7920"/>
        </w:tabs>
        <w:spacing w:line="240" w:lineRule="auto"/>
        <w:ind w:firstLine="720"/>
      </w:pPr>
      <w:r>
        <w:t>Comment Identification Format</w:t>
      </w:r>
      <w:r>
        <w:tab/>
      </w:r>
      <w:r w:rsidR="005E2303">
        <w:t>1</w:t>
      </w:r>
      <w:r w:rsidR="00744C4E">
        <w:t>4</w:t>
      </w:r>
    </w:p>
    <w:p w:rsidR="00CC5D3C" w:rsidRDefault="00CC5D3C">
      <w:pPr>
        <w:tabs>
          <w:tab w:val="left" w:pos="7920"/>
        </w:tabs>
        <w:spacing w:line="240" w:lineRule="auto"/>
        <w:ind w:firstLine="720"/>
      </w:pPr>
    </w:p>
    <w:p w:rsidR="00CC5D3C" w:rsidRDefault="00950DBD">
      <w:pPr>
        <w:tabs>
          <w:tab w:val="left" w:pos="7920"/>
        </w:tabs>
        <w:spacing w:line="240" w:lineRule="auto"/>
        <w:ind w:firstLine="720"/>
      </w:pPr>
      <w:r>
        <w:t>Unique Comments and NRC Responses</w:t>
      </w:r>
      <w:r>
        <w:tab/>
      </w:r>
      <w:r w:rsidR="005E2303">
        <w:t>15</w:t>
      </w:r>
    </w:p>
    <w:p w:rsidR="00CC5D3C" w:rsidRDefault="00CC5D3C">
      <w:pPr>
        <w:tabs>
          <w:tab w:val="left" w:pos="7920"/>
        </w:tabs>
        <w:spacing w:line="240" w:lineRule="auto"/>
        <w:ind w:firstLine="720"/>
      </w:pPr>
    </w:p>
    <w:p w:rsidR="00CC5D3C" w:rsidRDefault="00950DBD">
      <w:pPr>
        <w:tabs>
          <w:tab w:val="left" w:pos="7920"/>
        </w:tabs>
        <w:spacing w:line="240" w:lineRule="auto"/>
        <w:ind w:firstLine="720"/>
      </w:pPr>
      <w:r>
        <w:t>Form Letter Comments and NRC Responses</w:t>
      </w:r>
      <w:r>
        <w:tab/>
      </w:r>
      <w:r w:rsidR="005E2303">
        <w:t>7</w:t>
      </w:r>
      <w:r w:rsidR="00744C4E">
        <w:t>7</w:t>
      </w:r>
    </w:p>
    <w:p w:rsidR="00CC5D3C" w:rsidRDefault="00CC5D3C">
      <w:pPr>
        <w:tabs>
          <w:tab w:val="left" w:pos="7920"/>
        </w:tabs>
        <w:spacing w:line="240" w:lineRule="auto"/>
      </w:pPr>
    </w:p>
    <w:p w:rsidR="00CC5D3C" w:rsidRDefault="00950DBD" w:rsidP="00744C4E">
      <w:pPr>
        <w:tabs>
          <w:tab w:val="left" w:pos="7920"/>
        </w:tabs>
        <w:spacing w:line="240" w:lineRule="auto"/>
        <w:ind w:firstLine="720"/>
      </w:pPr>
      <w:r>
        <w:t>Petition Comments and NRC Responses</w:t>
      </w:r>
      <w:r>
        <w:tab/>
        <w:t>1</w:t>
      </w:r>
      <w:r w:rsidR="00744C4E">
        <w:t>08</w:t>
      </w:r>
    </w:p>
    <w:p w:rsidR="00CC5D3C" w:rsidRDefault="00CC5D3C">
      <w:pPr>
        <w:spacing w:line="240" w:lineRule="auto"/>
      </w:pPr>
    </w:p>
    <w:p w:rsidR="00CC5D3C" w:rsidRDefault="00950DBD">
      <w:pPr>
        <w:spacing w:line="240" w:lineRule="auto"/>
      </w:pPr>
      <w:r>
        <w:t>Appendix 1. Unique Comment Submissions</w:t>
      </w:r>
    </w:p>
    <w:p w:rsidR="00CC5D3C" w:rsidRDefault="00CC5D3C">
      <w:pPr>
        <w:spacing w:line="240" w:lineRule="auto"/>
      </w:pPr>
    </w:p>
    <w:p w:rsidR="00CC5D3C" w:rsidRDefault="00950DBD">
      <w:pPr>
        <w:spacing w:line="240" w:lineRule="auto"/>
      </w:pPr>
      <w:r>
        <w:t>Appendix 2. Form Comment Submissions Containing Additional Comments</w:t>
      </w:r>
    </w:p>
    <w:p w:rsidR="00CC5D3C" w:rsidRDefault="00CC5D3C">
      <w:pPr>
        <w:spacing w:line="240" w:lineRule="auto"/>
      </w:pPr>
    </w:p>
    <w:p w:rsidR="00CC5D3C" w:rsidRDefault="00950DBD">
      <w:pPr>
        <w:spacing w:line="240" w:lineRule="auto"/>
      </w:pPr>
      <w:r>
        <w:t>Appendix 3. Petitions</w:t>
      </w:r>
    </w:p>
    <w:p w:rsidR="00CC5D3C" w:rsidRDefault="00CC5D3C">
      <w:pPr>
        <w:spacing w:line="240" w:lineRule="auto"/>
      </w:pPr>
    </w:p>
    <w:p w:rsidR="00DE36EC" w:rsidRDefault="00950DBD">
      <w:pPr>
        <w:spacing w:line="240" w:lineRule="auto"/>
      </w:pPr>
      <w:r>
        <w:br w:type="page"/>
      </w:r>
    </w:p>
    <w:p w:rsidR="00215434" w:rsidRPr="00145D6F" w:rsidRDefault="00950DBD" w:rsidP="00502F4D">
      <w:pPr>
        <w:spacing w:line="240" w:lineRule="auto"/>
        <w:jc w:val="center"/>
      </w:pPr>
      <w:r>
        <w:lastRenderedPageBreak/>
        <w:t>Acronyms and Abbreviations</w:t>
      </w:r>
    </w:p>
    <w:p w:rsidR="00215434" w:rsidRPr="00145D6F" w:rsidRDefault="00215434" w:rsidP="00502F4D">
      <w:pPr>
        <w:spacing w:line="240" w:lineRule="auto"/>
      </w:pPr>
    </w:p>
    <w:p w:rsidR="00E62E04" w:rsidRDefault="00E62E04" w:rsidP="00E62E04">
      <w:pPr>
        <w:spacing w:line="240" w:lineRule="auto"/>
        <w:jc w:val="cent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41"/>
        <w:gridCol w:w="5915"/>
      </w:tblGrid>
      <w:tr w:rsidR="00192435" w:rsidRPr="00145D6F" w:rsidTr="00883B08">
        <w:trPr>
          <w:trHeight w:val="264"/>
          <w:jc w:val="center"/>
        </w:trPr>
        <w:tc>
          <w:tcPr>
            <w:tcW w:w="0" w:type="auto"/>
          </w:tcPr>
          <w:p w:rsidR="00E62E04" w:rsidRDefault="00950DBD">
            <w:pPr>
              <w:spacing w:line="276" w:lineRule="auto"/>
              <w:jc w:val="center"/>
            </w:pPr>
            <w:r>
              <w:t>ACRONYM</w:t>
            </w:r>
          </w:p>
        </w:tc>
        <w:tc>
          <w:tcPr>
            <w:tcW w:w="0" w:type="auto"/>
          </w:tcPr>
          <w:p w:rsidR="00192435" w:rsidRPr="00145D6F" w:rsidRDefault="00950DBD" w:rsidP="00502F4D">
            <w:pPr>
              <w:spacing w:line="276" w:lineRule="auto"/>
              <w:jc w:val="center"/>
            </w:pPr>
            <w:r>
              <w:t>DEFINITION</w:t>
            </w:r>
          </w:p>
          <w:p w:rsidR="00192435" w:rsidRPr="00145D6F" w:rsidRDefault="00192435" w:rsidP="00502F4D">
            <w:pPr>
              <w:spacing w:line="276" w:lineRule="auto"/>
              <w:jc w:val="center"/>
            </w:pPr>
          </w:p>
        </w:tc>
      </w:tr>
      <w:tr w:rsidR="00192435" w:rsidRPr="00145D6F" w:rsidTr="00883B08">
        <w:trPr>
          <w:trHeight w:val="264"/>
          <w:jc w:val="center"/>
        </w:trPr>
        <w:tc>
          <w:tcPr>
            <w:tcW w:w="0" w:type="auto"/>
          </w:tcPr>
          <w:p w:rsidR="00192435" w:rsidRPr="00145D6F" w:rsidRDefault="00950DBD" w:rsidP="00502F4D">
            <w:pPr>
              <w:spacing w:line="276" w:lineRule="auto"/>
            </w:pPr>
            <w:r>
              <w:t>(RT</w:t>
            </w:r>
            <w:r>
              <w:rPr>
                <w:vertAlign w:val="subscript"/>
              </w:rPr>
              <w:t>NDT</w:t>
            </w:r>
            <w:r>
              <w:t>)</w:t>
            </w:r>
          </w:p>
        </w:tc>
        <w:tc>
          <w:tcPr>
            <w:tcW w:w="0" w:type="auto"/>
          </w:tcPr>
          <w:p w:rsidR="00192435" w:rsidRPr="00145D6F" w:rsidRDefault="00950DBD" w:rsidP="00502F4D">
            <w:pPr>
              <w:spacing w:line="276" w:lineRule="auto"/>
            </w:pPr>
            <w:r>
              <w:t>reference temperature nil-ductility transition</w:t>
            </w:r>
          </w:p>
        </w:tc>
      </w:tr>
      <w:tr w:rsidR="00192435" w:rsidRPr="00145D6F" w:rsidTr="00883B08">
        <w:trPr>
          <w:trHeight w:val="264"/>
          <w:jc w:val="center"/>
        </w:trPr>
        <w:tc>
          <w:tcPr>
            <w:tcW w:w="0" w:type="auto"/>
          </w:tcPr>
          <w:p w:rsidR="00192435" w:rsidRPr="00145D6F" w:rsidRDefault="00950DBD" w:rsidP="00502F4D">
            <w:pPr>
              <w:spacing w:line="276" w:lineRule="auto"/>
            </w:pPr>
            <w:r>
              <w:t>ABAQUS</w:t>
            </w:r>
          </w:p>
        </w:tc>
        <w:tc>
          <w:tcPr>
            <w:tcW w:w="0" w:type="auto"/>
          </w:tcPr>
          <w:p w:rsidR="00192435" w:rsidRPr="00145D6F" w:rsidRDefault="00950DBD" w:rsidP="00502F4D">
            <w:pPr>
              <w:spacing w:line="276" w:lineRule="auto"/>
            </w:pPr>
            <w:r>
              <w:t>(name of a computer code)</w:t>
            </w:r>
          </w:p>
        </w:tc>
      </w:tr>
      <w:tr w:rsidR="00192435" w:rsidRPr="00145D6F" w:rsidTr="00883B08">
        <w:trPr>
          <w:trHeight w:val="264"/>
          <w:jc w:val="center"/>
        </w:trPr>
        <w:tc>
          <w:tcPr>
            <w:tcW w:w="0" w:type="auto"/>
          </w:tcPr>
          <w:p w:rsidR="00192435" w:rsidRPr="00145D6F" w:rsidRDefault="0040371C" w:rsidP="0040371C">
            <w:pPr>
              <w:spacing w:line="276" w:lineRule="auto"/>
            </w:pPr>
            <w:r>
              <w:t>ac</w:t>
            </w:r>
            <w:r w:rsidR="00950DBD">
              <w:t xml:space="preserve"> </w:t>
            </w:r>
          </w:p>
        </w:tc>
        <w:tc>
          <w:tcPr>
            <w:tcW w:w="0" w:type="auto"/>
          </w:tcPr>
          <w:p w:rsidR="00192435" w:rsidRPr="00145D6F" w:rsidRDefault="00950DBD" w:rsidP="00502F4D">
            <w:pPr>
              <w:spacing w:line="276" w:lineRule="auto"/>
            </w:pPr>
            <w:r>
              <w:t>alternating current</w:t>
            </w:r>
          </w:p>
        </w:tc>
      </w:tr>
      <w:tr w:rsidR="00192435" w:rsidRPr="00145D6F" w:rsidTr="00883B08">
        <w:trPr>
          <w:trHeight w:val="264"/>
          <w:jc w:val="center"/>
        </w:trPr>
        <w:tc>
          <w:tcPr>
            <w:tcW w:w="0" w:type="auto"/>
          </w:tcPr>
          <w:p w:rsidR="00192435" w:rsidRPr="00145D6F" w:rsidRDefault="00950DBD" w:rsidP="00502F4D">
            <w:pPr>
              <w:spacing w:line="276" w:lineRule="auto"/>
            </w:pPr>
            <w:r>
              <w:t>ACI</w:t>
            </w:r>
          </w:p>
        </w:tc>
        <w:tc>
          <w:tcPr>
            <w:tcW w:w="0" w:type="auto"/>
          </w:tcPr>
          <w:p w:rsidR="00192435" w:rsidRPr="00145D6F" w:rsidRDefault="00950DBD" w:rsidP="00502F4D">
            <w:pPr>
              <w:spacing w:line="276" w:lineRule="auto"/>
            </w:pPr>
            <w:r>
              <w:t>American Concrete Institute</w:t>
            </w:r>
          </w:p>
        </w:tc>
      </w:tr>
      <w:tr w:rsidR="00192435" w:rsidRPr="00145D6F" w:rsidTr="00883B08">
        <w:trPr>
          <w:trHeight w:val="264"/>
          <w:jc w:val="center"/>
        </w:trPr>
        <w:tc>
          <w:tcPr>
            <w:tcW w:w="0" w:type="auto"/>
          </w:tcPr>
          <w:p w:rsidR="00192435" w:rsidRPr="00145D6F" w:rsidRDefault="00950DBD" w:rsidP="00502F4D">
            <w:pPr>
              <w:spacing w:line="276" w:lineRule="auto"/>
            </w:pPr>
            <w:r>
              <w:t>ACRS</w:t>
            </w:r>
          </w:p>
        </w:tc>
        <w:tc>
          <w:tcPr>
            <w:tcW w:w="0" w:type="auto"/>
          </w:tcPr>
          <w:p w:rsidR="00192435" w:rsidRPr="00145D6F" w:rsidRDefault="00950DBD" w:rsidP="00502F4D">
            <w:pPr>
              <w:spacing w:line="276" w:lineRule="auto"/>
            </w:pPr>
            <w:r>
              <w:t>Advisory Committee on Reactor Safeguards</w:t>
            </w:r>
          </w:p>
        </w:tc>
      </w:tr>
      <w:tr w:rsidR="00192435" w:rsidRPr="00145D6F" w:rsidTr="00883B08">
        <w:trPr>
          <w:trHeight w:val="264"/>
          <w:jc w:val="center"/>
        </w:trPr>
        <w:tc>
          <w:tcPr>
            <w:tcW w:w="0" w:type="auto"/>
          </w:tcPr>
          <w:p w:rsidR="00192435" w:rsidRPr="00145D6F" w:rsidRDefault="00950DBD" w:rsidP="00502F4D">
            <w:pPr>
              <w:spacing w:line="276" w:lineRule="auto"/>
            </w:pPr>
            <w:r>
              <w:t>ADAMS</w:t>
            </w:r>
          </w:p>
        </w:tc>
        <w:tc>
          <w:tcPr>
            <w:tcW w:w="0" w:type="auto"/>
          </w:tcPr>
          <w:p w:rsidR="00192435" w:rsidRPr="00145D6F" w:rsidRDefault="00950DBD" w:rsidP="00502F4D">
            <w:pPr>
              <w:spacing w:line="276" w:lineRule="auto"/>
            </w:pPr>
            <w:r>
              <w:t>Agencywide Documents Access and Management System</w:t>
            </w:r>
          </w:p>
        </w:tc>
      </w:tr>
      <w:tr w:rsidR="00192435" w:rsidRPr="00145D6F" w:rsidTr="00883B08">
        <w:trPr>
          <w:trHeight w:val="264"/>
          <w:jc w:val="center"/>
        </w:trPr>
        <w:tc>
          <w:tcPr>
            <w:tcW w:w="0" w:type="auto"/>
          </w:tcPr>
          <w:p w:rsidR="00192435" w:rsidRPr="00145D6F" w:rsidRDefault="00950DBD" w:rsidP="00502F4D">
            <w:pPr>
              <w:spacing w:line="276" w:lineRule="auto"/>
            </w:pPr>
            <w:r>
              <w:t>ADS</w:t>
            </w:r>
          </w:p>
        </w:tc>
        <w:tc>
          <w:tcPr>
            <w:tcW w:w="0" w:type="auto"/>
          </w:tcPr>
          <w:p w:rsidR="00192435" w:rsidRPr="00145D6F" w:rsidRDefault="00950DBD" w:rsidP="00502F4D">
            <w:pPr>
              <w:spacing w:line="276" w:lineRule="auto"/>
            </w:pPr>
            <w:r>
              <w:rPr>
                <w:rFonts w:eastAsia="Times New Roman"/>
              </w:rPr>
              <w:t xml:space="preserve">automatic depressurization system </w:t>
            </w:r>
          </w:p>
        </w:tc>
      </w:tr>
      <w:tr w:rsidR="00192435" w:rsidRPr="00145D6F" w:rsidTr="00883B08">
        <w:trPr>
          <w:trHeight w:val="264"/>
          <w:jc w:val="center"/>
        </w:trPr>
        <w:tc>
          <w:tcPr>
            <w:tcW w:w="0" w:type="auto"/>
          </w:tcPr>
          <w:p w:rsidR="00192435" w:rsidRPr="00145D6F" w:rsidRDefault="00950DBD" w:rsidP="00502F4D">
            <w:pPr>
              <w:spacing w:line="276" w:lineRule="auto"/>
            </w:pPr>
            <w:r>
              <w:t>AEA</w:t>
            </w:r>
          </w:p>
        </w:tc>
        <w:tc>
          <w:tcPr>
            <w:tcW w:w="0" w:type="auto"/>
          </w:tcPr>
          <w:p w:rsidR="00192435" w:rsidRPr="00145D6F" w:rsidRDefault="00950DBD" w:rsidP="00502F4D">
            <w:pPr>
              <w:spacing w:line="276" w:lineRule="auto"/>
            </w:pPr>
            <w:r>
              <w:rPr>
                <w:rFonts w:eastAsia="Times New Roman"/>
              </w:rPr>
              <w:t xml:space="preserve">Atomic Energy Act of 1954 </w:t>
            </w:r>
          </w:p>
        </w:tc>
      </w:tr>
      <w:tr w:rsidR="00192435" w:rsidRPr="00145D6F" w:rsidTr="00883B08">
        <w:trPr>
          <w:trHeight w:val="264"/>
          <w:jc w:val="center"/>
        </w:trPr>
        <w:tc>
          <w:tcPr>
            <w:tcW w:w="0" w:type="auto"/>
          </w:tcPr>
          <w:p w:rsidR="00192435" w:rsidRPr="00145D6F" w:rsidRDefault="00950DBD" w:rsidP="00502F4D">
            <w:pPr>
              <w:spacing w:line="276" w:lineRule="auto"/>
            </w:pPr>
            <w:r>
              <w:t>AFSER</w:t>
            </w:r>
          </w:p>
        </w:tc>
        <w:tc>
          <w:tcPr>
            <w:tcW w:w="0" w:type="auto"/>
          </w:tcPr>
          <w:p w:rsidR="00192435" w:rsidRPr="00145D6F" w:rsidRDefault="00950DBD" w:rsidP="00502F4D">
            <w:pPr>
              <w:spacing w:line="276" w:lineRule="auto"/>
            </w:pPr>
            <w:r>
              <w:t>advanced final safety evaluation report</w:t>
            </w:r>
          </w:p>
        </w:tc>
      </w:tr>
      <w:tr w:rsidR="00192435" w:rsidRPr="00145D6F" w:rsidTr="00883B08">
        <w:trPr>
          <w:trHeight w:val="264"/>
          <w:jc w:val="center"/>
        </w:trPr>
        <w:tc>
          <w:tcPr>
            <w:tcW w:w="0" w:type="auto"/>
          </w:tcPr>
          <w:p w:rsidR="00192435" w:rsidRPr="00145D6F" w:rsidRDefault="00950DBD" w:rsidP="00502F4D">
            <w:pPr>
              <w:spacing w:line="276" w:lineRule="auto"/>
            </w:pPr>
            <w:r>
              <w:t>AIA</w:t>
            </w:r>
          </w:p>
        </w:tc>
        <w:tc>
          <w:tcPr>
            <w:tcW w:w="0" w:type="auto"/>
          </w:tcPr>
          <w:p w:rsidR="00192435" w:rsidRPr="00145D6F" w:rsidRDefault="00950DBD" w:rsidP="00502F4D">
            <w:pPr>
              <w:spacing w:line="276" w:lineRule="auto"/>
            </w:pPr>
            <w:r>
              <w:t>aircraft impact assessment</w:t>
            </w:r>
          </w:p>
        </w:tc>
      </w:tr>
      <w:tr w:rsidR="00192435" w:rsidRPr="00145D6F" w:rsidTr="00883B08">
        <w:trPr>
          <w:trHeight w:val="264"/>
          <w:jc w:val="center"/>
        </w:trPr>
        <w:tc>
          <w:tcPr>
            <w:tcW w:w="0" w:type="auto"/>
          </w:tcPr>
          <w:p w:rsidR="00192435" w:rsidRPr="00145D6F" w:rsidRDefault="00950DBD" w:rsidP="00502F4D">
            <w:pPr>
              <w:spacing w:line="276" w:lineRule="auto"/>
            </w:pPr>
            <w:r>
              <w:t>AISC</w:t>
            </w:r>
          </w:p>
        </w:tc>
        <w:tc>
          <w:tcPr>
            <w:tcW w:w="0" w:type="auto"/>
          </w:tcPr>
          <w:p w:rsidR="00192435" w:rsidRPr="00145D6F" w:rsidRDefault="00950DBD" w:rsidP="00502F4D">
            <w:pPr>
              <w:spacing w:line="276" w:lineRule="auto"/>
            </w:pPr>
            <w:r>
              <w:t>American Institute of Steel Construction</w:t>
            </w:r>
          </w:p>
        </w:tc>
      </w:tr>
      <w:tr w:rsidR="00527F5B" w:rsidRPr="00145D6F" w:rsidTr="00883B08">
        <w:trPr>
          <w:trHeight w:val="264"/>
          <w:jc w:val="center"/>
        </w:trPr>
        <w:tc>
          <w:tcPr>
            <w:tcW w:w="0" w:type="auto"/>
          </w:tcPr>
          <w:p w:rsidR="00527F5B" w:rsidRDefault="00527F5B" w:rsidP="00502F4D">
            <w:r>
              <w:t>ALARA</w:t>
            </w:r>
          </w:p>
        </w:tc>
        <w:tc>
          <w:tcPr>
            <w:tcW w:w="0" w:type="auto"/>
          </w:tcPr>
          <w:p w:rsidR="00527F5B" w:rsidRDefault="00527F5B" w:rsidP="00502F4D">
            <w:r w:rsidRPr="00496BFB">
              <w:t>as low as is reasonably achievable</w:t>
            </w:r>
          </w:p>
        </w:tc>
      </w:tr>
      <w:tr w:rsidR="00192435" w:rsidRPr="00145D6F" w:rsidTr="00883B08">
        <w:trPr>
          <w:trHeight w:val="264"/>
          <w:jc w:val="center"/>
        </w:trPr>
        <w:tc>
          <w:tcPr>
            <w:tcW w:w="0" w:type="auto"/>
          </w:tcPr>
          <w:p w:rsidR="00192435" w:rsidRPr="00145D6F" w:rsidRDefault="00950DBD" w:rsidP="00502F4D">
            <w:pPr>
              <w:spacing w:line="276" w:lineRule="auto"/>
            </w:pPr>
            <w:r>
              <w:t>ANSYS</w:t>
            </w:r>
          </w:p>
        </w:tc>
        <w:tc>
          <w:tcPr>
            <w:tcW w:w="0" w:type="auto"/>
          </w:tcPr>
          <w:p w:rsidR="00192435" w:rsidRPr="00145D6F" w:rsidRDefault="00950DBD" w:rsidP="00502F4D">
            <w:pPr>
              <w:spacing w:line="276" w:lineRule="auto"/>
            </w:pPr>
            <w:r>
              <w:t>(name of a computer code)</w:t>
            </w:r>
          </w:p>
        </w:tc>
      </w:tr>
      <w:tr w:rsidR="00DA1ABA" w:rsidRPr="00145D6F" w:rsidTr="00883B08">
        <w:trPr>
          <w:trHeight w:val="264"/>
          <w:jc w:val="center"/>
        </w:trPr>
        <w:tc>
          <w:tcPr>
            <w:tcW w:w="0" w:type="auto"/>
          </w:tcPr>
          <w:p w:rsidR="00DA1ABA" w:rsidRDefault="00DA1ABA" w:rsidP="00502F4D">
            <w:r>
              <w:t>APA</w:t>
            </w:r>
          </w:p>
        </w:tc>
        <w:tc>
          <w:tcPr>
            <w:tcW w:w="0" w:type="auto"/>
          </w:tcPr>
          <w:p w:rsidR="00DA1ABA" w:rsidRDefault="00DA1ABA" w:rsidP="00502F4D">
            <w:r>
              <w:t>Administrative Procedure Act</w:t>
            </w:r>
          </w:p>
        </w:tc>
      </w:tr>
      <w:tr w:rsidR="00192435" w:rsidRPr="00145D6F" w:rsidTr="00883B08">
        <w:trPr>
          <w:trHeight w:val="264"/>
          <w:jc w:val="center"/>
        </w:trPr>
        <w:tc>
          <w:tcPr>
            <w:tcW w:w="0" w:type="auto"/>
          </w:tcPr>
          <w:p w:rsidR="00192435" w:rsidRPr="00145D6F" w:rsidRDefault="00950DBD" w:rsidP="00502F4D">
            <w:pPr>
              <w:spacing w:line="276" w:lineRule="auto"/>
            </w:pPr>
            <w:r>
              <w:t>ARB</w:t>
            </w:r>
          </w:p>
        </w:tc>
        <w:tc>
          <w:tcPr>
            <w:tcW w:w="0" w:type="auto"/>
          </w:tcPr>
          <w:p w:rsidR="00192435" w:rsidRPr="00145D6F" w:rsidRDefault="00950DBD" w:rsidP="00502F4D">
            <w:pPr>
              <w:spacing w:line="276" w:lineRule="auto"/>
            </w:pPr>
            <w:r>
              <w:t>allegation review board</w:t>
            </w:r>
          </w:p>
        </w:tc>
      </w:tr>
      <w:tr w:rsidR="00192435" w:rsidRPr="00145D6F" w:rsidTr="00883B08">
        <w:trPr>
          <w:trHeight w:val="264"/>
          <w:jc w:val="center"/>
        </w:trPr>
        <w:tc>
          <w:tcPr>
            <w:tcW w:w="0" w:type="auto"/>
          </w:tcPr>
          <w:p w:rsidR="00192435" w:rsidRPr="00145D6F" w:rsidRDefault="00950DBD" w:rsidP="00502F4D">
            <w:pPr>
              <w:spacing w:line="276" w:lineRule="auto"/>
            </w:pPr>
            <w:r>
              <w:t>ASME</w:t>
            </w:r>
          </w:p>
        </w:tc>
        <w:tc>
          <w:tcPr>
            <w:tcW w:w="0" w:type="auto"/>
          </w:tcPr>
          <w:p w:rsidR="00192435" w:rsidRPr="00145D6F" w:rsidRDefault="00950DBD" w:rsidP="00502F4D">
            <w:pPr>
              <w:spacing w:line="276" w:lineRule="auto"/>
            </w:pPr>
            <w:r>
              <w:t>American Society of Mechanical Engineers</w:t>
            </w:r>
          </w:p>
        </w:tc>
      </w:tr>
      <w:tr w:rsidR="00192435" w:rsidRPr="00145D6F" w:rsidTr="00883B08">
        <w:trPr>
          <w:trHeight w:val="264"/>
          <w:jc w:val="center"/>
        </w:trPr>
        <w:tc>
          <w:tcPr>
            <w:tcW w:w="0" w:type="auto"/>
          </w:tcPr>
          <w:p w:rsidR="00192435" w:rsidRPr="00145D6F" w:rsidRDefault="00950DBD" w:rsidP="00502F4D">
            <w:pPr>
              <w:spacing w:line="276" w:lineRule="auto"/>
            </w:pPr>
            <w:r>
              <w:t>B&amp;PV</w:t>
            </w:r>
          </w:p>
        </w:tc>
        <w:tc>
          <w:tcPr>
            <w:tcW w:w="0" w:type="auto"/>
          </w:tcPr>
          <w:p w:rsidR="00192435" w:rsidRPr="00145D6F" w:rsidRDefault="00950DBD" w:rsidP="00502F4D">
            <w:pPr>
              <w:spacing w:line="276" w:lineRule="auto"/>
            </w:pPr>
            <w:r>
              <w:t>Boiler and Pressure Vessel</w:t>
            </w:r>
          </w:p>
        </w:tc>
      </w:tr>
      <w:tr w:rsidR="00192435" w:rsidRPr="00145D6F" w:rsidTr="00883B08">
        <w:trPr>
          <w:trHeight w:val="264"/>
          <w:jc w:val="center"/>
        </w:trPr>
        <w:tc>
          <w:tcPr>
            <w:tcW w:w="0" w:type="auto"/>
          </w:tcPr>
          <w:p w:rsidR="00192435" w:rsidRPr="00145D6F" w:rsidRDefault="00950DBD" w:rsidP="00502F4D">
            <w:pPr>
              <w:spacing w:line="276" w:lineRule="auto"/>
            </w:pPr>
            <w:r>
              <w:t>BREDL</w:t>
            </w:r>
          </w:p>
        </w:tc>
        <w:tc>
          <w:tcPr>
            <w:tcW w:w="0" w:type="auto"/>
          </w:tcPr>
          <w:p w:rsidR="00192435" w:rsidRPr="00145D6F" w:rsidRDefault="00950DBD" w:rsidP="00502F4D">
            <w:pPr>
              <w:spacing w:line="276" w:lineRule="auto"/>
            </w:pPr>
            <w:r>
              <w:t>Blue Ridge Environmental Defense League, Inc.</w:t>
            </w:r>
          </w:p>
        </w:tc>
      </w:tr>
      <w:tr w:rsidR="00192435" w:rsidRPr="00145D6F" w:rsidTr="00883B08">
        <w:trPr>
          <w:trHeight w:val="264"/>
          <w:jc w:val="center"/>
        </w:trPr>
        <w:tc>
          <w:tcPr>
            <w:tcW w:w="0" w:type="auto"/>
          </w:tcPr>
          <w:p w:rsidR="00192435" w:rsidRPr="00145D6F" w:rsidRDefault="00950DBD" w:rsidP="00502F4D">
            <w:pPr>
              <w:spacing w:line="276" w:lineRule="auto"/>
            </w:pPr>
            <w:r>
              <w:t>BWR</w:t>
            </w:r>
          </w:p>
        </w:tc>
        <w:tc>
          <w:tcPr>
            <w:tcW w:w="0" w:type="auto"/>
          </w:tcPr>
          <w:p w:rsidR="00192435" w:rsidRPr="00145D6F" w:rsidRDefault="000C2E82" w:rsidP="000C2E82">
            <w:pPr>
              <w:spacing w:line="276" w:lineRule="auto"/>
            </w:pPr>
            <w:r>
              <w:t>b</w:t>
            </w:r>
            <w:r w:rsidR="00950DBD">
              <w:t>oiling</w:t>
            </w:r>
            <w:r>
              <w:noBreakHyphen/>
            </w:r>
            <w:r w:rsidR="00950DBD">
              <w:t>water reactor</w:t>
            </w:r>
          </w:p>
        </w:tc>
      </w:tr>
      <w:tr w:rsidR="00192435" w:rsidRPr="00145D6F" w:rsidTr="00883B08">
        <w:trPr>
          <w:trHeight w:val="264"/>
          <w:jc w:val="center"/>
        </w:trPr>
        <w:tc>
          <w:tcPr>
            <w:tcW w:w="0" w:type="auto"/>
          </w:tcPr>
          <w:p w:rsidR="00192435" w:rsidRPr="00145D6F" w:rsidRDefault="00950DBD" w:rsidP="00502F4D">
            <w:pPr>
              <w:spacing w:line="276" w:lineRule="auto"/>
            </w:pPr>
            <w:r>
              <w:t>CEU</w:t>
            </w:r>
            <w:r w:rsidR="00F5052D">
              <w:t>S</w:t>
            </w:r>
          </w:p>
        </w:tc>
        <w:tc>
          <w:tcPr>
            <w:tcW w:w="0" w:type="auto"/>
          </w:tcPr>
          <w:p w:rsidR="00192435" w:rsidRPr="00145D6F" w:rsidRDefault="00950DBD" w:rsidP="00502F4D">
            <w:pPr>
              <w:spacing w:line="276" w:lineRule="auto"/>
            </w:pPr>
            <w:r>
              <w:t>Central and Eastern U.S.</w:t>
            </w:r>
          </w:p>
        </w:tc>
      </w:tr>
      <w:tr w:rsidR="00A30B97" w:rsidRPr="00145D6F" w:rsidTr="00883B08">
        <w:trPr>
          <w:trHeight w:val="264"/>
          <w:jc w:val="center"/>
        </w:trPr>
        <w:tc>
          <w:tcPr>
            <w:tcW w:w="0" w:type="auto"/>
          </w:tcPr>
          <w:p w:rsidR="00A30B97" w:rsidRDefault="00A30B97" w:rsidP="00502F4D">
            <w:r>
              <w:t>CFR</w:t>
            </w:r>
          </w:p>
        </w:tc>
        <w:tc>
          <w:tcPr>
            <w:tcW w:w="0" w:type="auto"/>
          </w:tcPr>
          <w:p w:rsidR="000977BA" w:rsidRDefault="00A30B97">
            <w:pPr>
              <w:spacing w:line="276" w:lineRule="auto"/>
            </w:pPr>
            <w:r w:rsidRPr="00231954">
              <w:rPr>
                <w:i/>
              </w:rPr>
              <w:t>Code of Federal Regulations</w:t>
            </w:r>
          </w:p>
        </w:tc>
      </w:tr>
      <w:tr w:rsidR="00192435" w:rsidRPr="00145D6F" w:rsidTr="00883B08">
        <w:trPr>
          <w:trHeight w:val="264"/>
          <w:jc w:val="center"/>
        </w:trPr>
        <w:tc>
          <w:tcPr>
            <w:tcW w:w="0" w:type="auto"/>
          </w:tcPr>
          <w:p w:rsidR="00DE36EC" w:rsidRDefault="00A977F3">
            <w:r>
              <w:t>COL</w:t>
            </w:r>
          </w:p>
        </w:tc>
        <w:tc>
          <w:tcPr>
            <w:tcW w:w="0" w:type="auto"/>
          </w:tcPr>
          <w:p w:rsidR="00A977F3" w:rsidRPr="00A977F3" w:rsidRDefault="00A977F3" w:rsidP="00502F4D">
            <w:pPr>
              <w:spacing w:line="276" w:lineRule="auto"/>
            </w:pPr>
            <w:r>
              <w:t>combined license</w:t>
            </w:r>
          </w:p>
        </w:tc>
      </w:tr>
      <w:tr w:rsidR="00A30B97" w:rsidRPr="00145D6F" w:rsidTr="00883B08">
        <w:trPr>
          <w:trHeight w:val="264"/>
          <w:jc w:val="center"/>
        </w:trPr>
        <w:tc>
          <w:tcPr>
            <w:tcW w:w="0" w:type="auto"/>
          </w:tcPr>
          <w:p w:rsidR="00A30B97" w:rsidDel="00A30B97" w:rsidRDefault="00A30B97">
            <w:r>
              <w:t>CRD</w:t>
            </w:r>
          </w:p>
        </w:tc>
        <w:tc>
          <w:tcPr>
            <w:tcW w:w="0" w:type="auto"/>
          </w:tcPr>
          <w:p w:rsidR="00A30B97" w:rsidRPr="00A30B97" w:rsidDel="00A30B97" w:rsidRDefault="00A30B97" w:rsidP="00502F4D">
            <w:pPr>
              <w:spacing w:line="276" w:lineRule="auto"/>
            </w:pPr>
            <w:r>
              <w:t>comment response document</w:t>
            </w:r>
          </w:p>
        </w:tc>
      </w:tr>
      <w:tr w:rsidR="002517F2" w:rsidRPr="00145D6F" w:rsidTr="00883B08">
        <w:trPr>
          <w:trHeight w:val="264"/>
          <w:jc w:val="center"/>
        </w:trPr>
        <w:tc>
          <w:tcPr>
            <w:tcW w:w="0" w:type="auto"/>
          </w:tcPr>
          <w:p w:rsidR="00085462" w:rsidRPr="00145D6F" w:rsidRDefault="00085462" w:rsidP="00502F4D">
            <w:r>
              <w:t>DBA</w:t>
            </w:r>
          </w:p>
        </w:tc>
        <w:tc>
          <w:tcPr>
            <w:tcW w:w="0" w:type="auto"/>
          </w:tcPr>
          <w:p w:rsidR="00085462" w:rsidRPr="00145D6F" w:rsidRDefault="00085462" w:rsidP="00FC630D">
            <w:r>
              <w:t>design-basis accident</w:t>
            </w:r>
          </w:p>
        </w:tc>
      </w:tr>
      <w:tr w:rsidR="00192435" w:rsidRPr="00145D6F" w:rsidTr="00883B08">
        <w:trPr>
          <w:trHeight w:val="264"/>
          <w:jc w:val="center"/>
        </w:trPr>
        <w:tc>
          <w:tcPr>
            <w:tcW w:w="0" w:type="auto"/>
          </w:tcPr>
          <w:p w:rsidR="00192435" w:rsidRPr="00145D6F" w:rsidRDefault="00950DBD" w:rsidP="00502F4D">
            <w:pPr>
              <w:spacing w:line="276" w:lineRule="auto"/>
            </w:pPr>
            <w:r>
              <w:t>DBE</w:t>
            </w:r>
          </w:p>
        </w:tc>
        <w:tc>
          <w:tcPr>
            <w:tcW w:w="0" w:type="auto"/>
          </w:tcPr>
          <w:p w:rsidR="00192435" w:rsidRPr="00145D6F" w:rsidRDefault="00A977F3" w:rsidP="00B7160F">
            <w:r>
              <w:t>d</w:t>
            </w:r>
            <w:r w:rsidR="00950DBD">
              <w:t>esign</w:t>
            </w:r>
            <w:r w:rsidR="003063A3">
              <w:noBreakHyphen/>
            </w:r>
            <w:r w:rsidR="0038679F" w:rsidRPr="00145D6F">
              <w:t>b</w:t>
            </w:r>
            <w:r w:rsidR="00192435" w:rsidRPr="00145D6F">
              <w:t xml:space="preserve">asis </w:t>
            </w:r>
            <w:r w:rsidR="00B7160F" w:rsidRPr="00145D6F">
              <w:t>e</w:t>
            </w:r>
            <w:r w:rsidR="00B7160F">
              <w:t>vent</w:t>
            </w:r>
          </w:p>
        </w:tc>
      </w:tr>
      <w:tr w:rsidR="00F23623" w:rsidRPr="00145D6F" w:rsidTr="00883B08">
        <w:trPr>
          <w:trHeight w:val="264"/>
          <w:jc w:val="center"/>
        </w:trPr>
        <w:tc>
          <w:tcPr>
            <w:tcW w:w="0" w:type="auto"/>
          </w:tcPr>
          <w:p w:rsidR="00F23623" w:rsidRDefault="00F23623" w:rsidP="00502F4D">
            <w:r>
              <w:t>DBT</w:t>
            </w:r>
          </w:p>
        </w:tc>
        <w:tc>
          <w:tcPr>
            <w:tcW w:w="0" w:type="auto"/>
          </w:tcPr>
          <w:p w:rsidR="00F23623" w:rsidRDefault="00F23623" w:rsidP="00502F4D">
            <w:r>
              <w:t>design</w:t>
            </w:r>
            <w:r>
              <w:noBreakHyphen/>
            </w:r>
            <w:r w:rsidRPr="00496BFB">
              <w:t>basis threat</w:t>
            </w:r>
          </w:p>
        </w:tc>
      </w:tr>
      <w:tr w:rsidR="00192435" w:rsidRPr="00145D6F" w:rsidTr="00883B08">
        <w:trPr>
          <w:trHeight w:val="264"/>
          <w:jc w:val="center"/>
        </w:trPr>
        <w:tc>
          <w:tcPr>
            <w:tcW w:w="0" w:type="auto"/>
          </w:tcPr>
          <w:p w:rsidR="00192435" w:rsidRPr="00145D6F" w:rsidRDefault="00950DBD" w:rsidP="00502F4D">
            <w:pPr>
              <w:spacing w:line="276" w:lineRule="auto"/>
            </w:pPr>
            <w:r>
              <w:t>DC</w:t>
            </w:r>
          </w:p>
        </w:tc>
        <w:tc>
          <w:tcPr>
            <w:tcW w:w="0" w:type="auto"/>
          </w:tcPr>
          <w:p w:rsidR="00192435" w:rsidRPr="00145D6F" w:rsidRDefault="00950DBD" w:rsidP="00502F4D">
            <w:pPr>
              <w:spacing w:line="276" w:lineRule="auto"/>
            </w:pPr>
            <w:r>
              <w:t>design certification</w:t>
            </w:r>
          </w:p>
        </w:tc>
      </w:tr>
      <w:tr w:rsidR="00192435" w:rsidRPr="00145D6F" w:rsidTr="00883B08">
        <w:trPr>
          <w:trHeight w:val="264"/>
          <w:jc w:val="center"/>
        </w:trPr>
        <w:tc>
          <w:tcPr>
            <w:tcW w:w="0" w:type="auto"/>
          </w:tcPr>
          <w:p w:rsidR="00192435" w:rsidRPr="00145D6F" w:rsidRDefault="004E680B" w:rsidP="00502F4D">
            <w:pPr>
              <w:spacing w:line="276" w:lineRule="auto"/>
            </w:pPr>
            <w:r>
              <w:t>D</w:t>
            </w:r>
            <w:r w:rsidR="00950DBD">
              <w:t>c</w:t>
            </w:r>
          </w:p>
        </w:tc>
        <w:tc>
          <w:tcPr>
            <w:tcW w:w="0" w:type="auto"/>
          </w:tcPr>
          <w:p w:rsidR="00192435" w:rsidRPr="00145D6F" w:rsidRDefault="00950DBD" w:rsidP="00502F4D">
            <w:pPr>
              <w:spacing w:line="276" w:lineRule="auto"/>
            </w:pPr>
            <w:r>
              <w:t>direct current</w:t>
            </w:r>
          </w:p>
        </w:tc>
      </w:tr>
      <w:tr w:rsidR="00192435" w:rsidRPr="00145D6F" w:rsidTr="00883B08">
        <w:trPr>
          <w:trHeight w:val="264"/>
          <w:jc w:val="center"/>
        </w:trPr>
        <w:tc>
          <w:tcPr>
            <w:tcW w:w="0" w:type="auto"/>
          </w:tcPr>
          <w:p w:rsidR="00192435" w:rsidRPr="00145D6F" w:rsidRDefault="00950DBD" w:rsidP="00502F4D">
            <w:pPr>
              <w:spacing w:line="276" w:lineRule="auto"/>
            </w:pPr>
            <w:r>
              <w:t>DCA</w:t>
            </w:r>
          </w:p>
        </w:tc>
        <w:tc>
          <w:tcPr>
            <w:tcW w:w="0" w:type="auto"/>
          </w:tcPr>
          <w:p w:rsidR="00192435" w:rsidRPr="00145D6F" w:rsidRDefault="00950DBD" w:rsidP="00502F4D">
            <w:pPr>
              <w:spacing w:line="276" w:lineRule="auto"/>
            </w:pPr>
            <w:r>
              <w:t>design certification amendment</w:t>
            </w:r>
          </w:p>
        </w:tc>
      </w:tr>
      <w:tr w:rsidR="00192435" w:rsidRPr="00145D6F" w:rsidTr="00883B08">
        <w:trPr>
          <w:trHeight w:val="264"/>
          <w:jc w:val="center"/>
        </w:trPr>
        <w:tc>
          <w:tcPr>
            <w:tcW w:w="0" w:type="auto"/>
          </w:tcPr>
          <w:p w:rsidR="00192435" w:rsidRPr="00145D6F" w:rsidRDefault="00950DBD" w:rsidP="00502F4D">
            <w:pPr>
              <w:spacing w:line="276" w:lineRule="auto"/>
            </w:pPr>
            <w:r>
              <w:t>DCD</w:t>
            </w:r>
          </w:p>
        </w:tc>
        <w:tc>
          <w:tcPr>
            <w:tcW w:w="0" w:type="auto"/>
          </w:tcPr>
          <w:p w:rsidR="00192435" w:rsidRPr="00145D6F" w:rsidRDefault="00950DBD" w:rsidP="00502F4D">
            <w:pPr>
              <w:spacing w:line="276" w:lineRule="auto"/>
            </w:pPr>
            <w:r>
              <w:t>design control document</w:t>
            </w:r>
          </w:p>
        </w:tc>
      </w:tr>
      <w:tr w:rsidR="00426129" w:rsidRPr="00145D6F" w:rsidTr="00883B08">
        <w:trPr>
          <w:trHeight w:val="264"/>
          <w:jc w:val="center"/>
        </w:trPr>
        <w:tc>
          <w:tcPr>
            <w:tcW w:w="0" w:type="auto"/>
          </w:tcPr>
          <w:p w:rsidR="000977BA" w:rsidRDefault="00426129">
            <w:pPr>
              <w:spacing w:line="276" w:lineRule="auto"/>
            </w:pPr>
            <w:r>
              <w:t>DCR</w:t>
            </w:r>
          </w:p>
        </w:tc>
        <w:tc>
          <w:tcPr>
            <w:tcW w:w="0" w:type="auto"/>
          </w:tcPr>
          <w:p w:rsidR="000977BA" w:rsidRDefault="00426129">
            <w:pPr>
              <w:spacing w:line="276" w:lineRule="auto"/>
            </w:pPr>
            <w:r>
              <w:t>design certification rule</w:t>
            </w:r>
          </w:p>
        </w:tc>
      </w:tr>
      <w:tr w:rsidR="00DF0DFA" w:rsidRPr="00145D6F" w:rsidTr="00883B08">
        <w:trPr>
          <w:trHeight w:val="264"/>
          <w:jc w:val="center"/>
        </w:trPr>
        <w:tc>
          <w:tcPr>
            <w:tcW w:w="0" w:type="auto"/>
          </w:tcPr>
          <w:p w:rsidR="00DE36EC" w:rsidRDefault="001E74A7">
            <w:r>
              <w:t>DG</w:t>
            </w:r>
          </w:p>
        </w:tc>
        <w:tc>
          <w:tcPr>
            <w:tcW w:w="0" w:type="auto"/>
          </w:tcPr>
          <w:p w:rsidR="001E74A7" w:rsidRPr="00145D6F" w:rsidRDefault="001E74A7" w:rsidP="00502F4D">
            <w:pPr>
              <w:spacing w:line="276" w:lineRule="auto"/>
            </w:pPr>
            <w:r>
              <w:t>diesel generator</w:t>
            </w:r>
          </w:p>
        </w:tc>
      </w:tr>
      <w:tr w:rsidR="00234EA3" w:rsidRPr="00145D6F" w:rsidTr="00883B08">
        <w:trPr>
          <w:trHeight w:val="264"/>
          <w:jc w:val="center"/>
        </w:trPr>
        <w:tc>
          <w:tcPr>
            <w:tcW w:w="0" w:type="auto"/>
          </w:tcPr>
          <w:p w:rsidR="00234EA3" w:rsidDel="00426129" w:rsidRDefault="00234EA3">
            <w:r>
              <w:t>DOE</w:t>
            </w:r>
          </w:p>
        </w:tc>
        <w:tc>
          <w:tcPr>
            <w:tcW w:w="0" w:type="auto"/>
          </w:tcPr>
          <w:p w:rsidR="00234EA3" w:rsidDel="00426129" w:rsidRDefault="00234EA3" w:rsidP="00502F4D">
            <w:r>
              <w:t>Department of Energy</w:t>
            </w:r>
          </w:p>
        </w:tc>
      </w:tr>
      <w:tr w:rsidR="00192435" w:rsidRPr="00145D6F" w:rsidTr="00883B08">
        <w:trPr>
          <w:trHeight w:val="264"/>
          <w:jc w:val="center"/>
        </w:trPr>
        <w:tc>
          <w:tcPr>
            <w:tcW w:w="0" w:type="auto"/>
          </w:tcPr>
          <w:p w:rsidR="00192435" w:rsidRPr="00145D6F" w:rsidRDefault="00950DBD" w:rsidP="00502F4D">
            <w:pPr>
              <w:spacing w:line="276" w:lineRule="auto"/>
            </w:pPr>
            <w:r>
              <w:t>EA</w:t>
            </w:r>
          </w:p>
        </w:tc>
        <w:tc>
          <w:tcPr>
            <w:tcW w:w="0" w:type="auto"/>
          </w:tcPr>
          <w:p w:rsidR="00192435" w:rsidRPr="00145D6F" w:rsidRDefault="00950DBD" w:rsidP="00502F4D">
            <w:pPr>
              <w:spacing w:line="276" w:lineRule="auto"/>
            </w:pPr>
            <w:r>
              <w:t>environmental assessment</w:t>
            </w:r>
          </w:p>
        </w:tc>
      </w:tr>
      <w:tr w:rsidR="00AB5BE1" w:rsidRPr="00145D6F" w:rsidTr="00883B08">
        <w:trPr>
          <w:trHeight w:val="264"/>
          <w:jc w:val="center"/>
        </w:trPr>
        <w:tc>
          <w:tcPr>
            <w:tcW w:w="0" w:type="auto"/>
          </w:tcPr>
          <w:p w:rsidR="00AB5BE1" w:rsidRDefault="00AB5BE1" w:rsidP="00502F4D">
            <w:r>
              <w:t>ECCS</w:t>
            </w:r>
          </w:p>
        </w:tc>
        <w:tc>
          <w:tcPr>
            <w:tcW w:w="0" w:type="auto"/>
          </w:tcPr>
          <w:p w:rsidR="00AB5BE1" w:rsidRDefault="00AB5BE1" w:rsidP="00502F4D">
            <w:r w:rsidRPr="00FC055D">
              <w:t>emergency core cooling system</w:t>
            </w:r>
          </w:p>
        </w:tc>
      </w:tr>
      <w:tr w:rsidR="00192435" w:rsidRPr="00145D6F" w:rsidTr="00883B08">
        <w:trPr>
          <w:trHeight w:val="264"/>
          <w:jc w:val="center"/>
        </w:trPr>
        <w:tc>
          <w:tcPr>
            <w:tcW w:w="0" w:type="auto"/>
          </w:tcPr>
          <w:p w:rsidR="00192435" w:rsidRPr="00145D6F" w:rsidRDefault="00950DBD" w:rsidP="00502F4D">
            <w:pPr>
              <w:spacing w:line="276" w:lineRule="auto"/>
            </w:pPr>
            <w:r>
              <w:t>EDO</w:t>
            </w:r>
          </w:p>
        </w:tc>
        <w:tc>
          <w:tcPr>
            <w:tcW w:w="0" w:type="auto"/>
          </w:tcPr>
          <w:p w:rsidR="00192435" w:rsidRPr="00145D6F" w:rsidRDefault="00950DBD" w:rsidP="00502F4D">
            <w:pPr>
              <w:spacing w:line="276" w:lineRule="auto"/>
            </w:pPr>
            <w:r>
              <w:t>Office of the Executive Director</w:t>
            </w:r>
          </w:p>
        </w:tc>
      </w:tr>
      <w:tr w:rsidR="0047257B" w:rsidRPr="00145D6F" w:rsidTr="00883B08">
        <w:trPr>
          <w:trHeight w:val="264"/>
          <w:jc w:val="center"/>
        </w:trPr>
        <w:tc>
          <w:tcPr>
            <w:tcW w:w="0" w:type="auto"/>
          </w:tcPr>
          <w:p w:rsidR="0047257B" w:rsidRDefault="0047257B" w:rsidP="00502F4D">
            <w:r>
              <w:t>EIS</w:t>
            </w:r>
          </w:p>
        </w:tc>
        <w:tc>
          <w:tcPr>
            <w:tcW w:w="0" w:type="auto"/>
          </w:tcPr>
          <w:p w:rsidR="0047257B" w:rsidRDefault="0047257B" w:rsidP="00502F4D">
            <w:r w:rsidRPr="00496BFB">
              <w:t>environmental impact statement</w:t>
            </w:r>
          </w:p>
        </w:tc>
      </w:tr>
      <w:tr w:rsidR="00192435" w:rsidRPr="00145D6F" w:rsidTr="00883B08">
        <w:trPr>
          <w:trHeight w:val="264"/>
          <w:jc w:val="center"/>
        </w:trPr>
        <w:tc>
          <w:tcPr>
            <w:tcW w:w="0" w:type="auto"/>
          </w:tcPr>
          <w:p w:rsidR="00192435" w:rsidRPr="00145D6F" w:rsidRDefault="00950DBD" w:rsidP="00502F4D">
            <w:pPr>
              <w:spacing w:line="276" w:lineRule="auto"/>
            </w:pPr>
            <w:r>
              <w:t>EP</w:t>
            </w:r>
          </w:p>
        </w:tc>
        <w:tc>
          <w:tcPr>
            <w:tcW w:w="0" w:type="auto"/>
          </w:tcPr>
          <w:p w:rsidR="00192435" w:rsidRPr="00145D6F" w:rsidRDefault="00950DBD" w:rsidP="00502F4D">
            <w:pPr>
              <w:spacing w:line="276" w:lineRule="auto"/>
            </w:pPr>
            <w:r>
              <w:t>emergency preparedness</w:t>
            </w:r>
          </w:p>
        </w:tc>
      </w:tr>
      <w:tr w:rsidR="008B016A" w:rsidRPr="00145D6F" w:rsidTr="00883B08">
        <w:trPr>
          <w:trHeight w:val="264"/>
          <w:jc w:val="center"/>
        </w:trPr>
        <w:tc>
          <w:tcPr>
            <w:tcW w:w="0" w:type="auto"/>
          </w:tcPr>
          <w:p w:rsidR="008B016A" w:rsidRDefault="008B016A" w:rsidP="00502F4D">
            <w:r>
              <w:lastRenderedPageBreak/>
              <w:t>EPA</w:t>
            </w:r>
          </w:p>
        </w:tc>
        <w:tc>
          <w:tcPr>
            <w:tcW w:w="0" w:type="auto"/>
          </w:tcPr>
          <w:p w:rsidR="008B016A" w:rsidRDefault="008B016A" w:rsidP="00502F4D">
            <w:r w:rsidRPr="00496BFB">
              <w:t>Environmental Protection Agency</w:t>
            </w:r>
          </w:p>
        </w:tc>
      </w:tr>
      <w:tr w:rsidR="00192435" w:rsidRPr="00145D6F" w:rsidTr="00883B08">
        <w:trPr>
          <w:trHeight w:val="264"/>
          <w:jc w:val="center"/>
        </w:trPr>
        <w:tc>
          <w:tcPr>
            <w:tcW w:w="0" w:type="auto"/>
          </w:tcPr>
          <w:p w:rsidR="00192435" w:rsidRPr="00145D6F" w:rsidRDefault="00950DBD" w:rsidP="00502F4D">
            <w:pPr>
              <w:spacing w:line="276" w:lineRule="auto"/>
            </w:pPr>
            <w:r>
              <w:t>ESBWR</w:t>
            </w:r>
          </w:p>
        </w:tc>
        <w:tc>
          <w:tcPr>
            <w:tcW w:w="0" w:type="auto"/>
          </w:tcPr>
          <w:p w:rsidR="00192435" w:rsidRPr="00145D6F" w:rsidRDefault="00950DBD" w:rsidP="00502F4D">
            <w:pPr>
              <w:spacing w:line="276" w:lineRule="auto"/>
            </w:pPr>
            <w:r>
              <w:t>Economic Simplified Boiling Water Reactor</w:t>
            </w:r>
          </w:p>
        </w:tc>
      </w:tr>
      <w:tr w:rsidR="00B356B2" w:rsidRPr="00145D6F" w:rsidTr="00883B08">
        <w:trPr>
          <w:trHeight w:val="264"/>
          <w:jc w:val="center"/>
        </w:trPr>
        <w:tc>
          <w:tcPr>
            <w:tcW w:w="0" w:type="auto"/>
          </w:tcPr>
          <w:p w:rsidR="00B356B2" w:rsidRDefault="00B356B2" w:rsidP="00502F4D">
            <w:r>
              <w:t>ETE</w:t>
            </w:r>
          </w:p>
        </w:tc>
        <w:tc>
          <w:tcPr>
            <w:tcW w:w="0" w:type="auto"/>
          </w:tcPr>
          <w:p w:rsidR="00B356B2" w:rsidRDefault="00B356B2" w:rsidP="00502F4D">
            <w:r w:rsidRPr="00496BFB">
              <w:t>evacuation time estimate</w:t>
            </w:r>
          </w:p>
        </w:tc>
      </w:tr>
      <w:tr w:rsidR="00192435" w:rsidRPr="00145D6F" w:rsidTr="00883B08">
        <w:trPr>
          <w:trHeight w:val="264"/>
          <w:jc w:val="center"/>
        </w:trPr>
        <w:tc>
          <w:tcPr>
            <w:tcW w:w="0" w:type="auto"/>
          </w:tcPr>
          <w:p w:rsidR="00192435" w:rsidRPr="00145D6F" w:rsidRDefault="00950DBD" w:rsidP="00502F4D">
            <w:pPr>
              <w:spacing w:line="276" w:lineRule="auto"/>
            </w:pPr>
            <w:r>
              <w:t>FR</w:t>
            </w:r>
          </w:p>
        </w:tc>
        <w:tc>
          <w:tcPr>
            <w:tcW w:w="0" w:type="auto"/>
          </w:tcPr>
          <w:p w:rsidR="00192435" w:rsidRPr="00502F4D" w:rsidRDefault="002B7E28" w:rsidP="00502F4D">
            <w:pPr>
              <w:spacing w:line="276" w:lineRule="auto"/>
              <w:rPr>
                <w:i/>
              </w:rPr>
            </w:pPr>
            <w:r w:rsidRPr="002B7E28">
              <w:rPr>
                <w:i/>
              </w:rPr>
              <w:t>Federal Register</w:t>
            </w:r>
          </w:p>
        </w:tc>
      </w:tr>
      <w:tr w:rsidR="00192435" w:rsidRPr="00145D6F" w:rsidTr="00883B08">
        <w:trPr>
          <w:trHeight w:val="264"/>
          <w:jc w:val="center"/>
        </w:trPr>
        <w:tc>
          <w:tcPr>
            <w:tcW w:w="0" w:type="auto"/>
          </w:tcPr>
          <w:p w:rsidR="00192435" w:rsidRPr="00145D6F" w:rsidRDefault="00950DBD" w:rsidP="00502F4D">
            <w:pPr>
              <w:spacing w:line="276" w:lineRule="auto"/>
            </w:pPr>
            <w:r>
              <w:t>FSER</w:t>
            </w:r>
          </w:p>
        </w:tc>
        <w:tc>
          <w:tcPr>
            <w:tcW w:w="0" w:type="auto"/>
          </w:tcPr>
          <w:p w:rsidR="00192435" w:rsidRPr="00145D6F" w:rsidRDefault="00950DBD" w:rsidP="00502F4D">
            <w:pPr>
              <w:spacing w:line="276" w:lineRule="auto"/>
            </w:pPr>
            <w:r>
              <w:t>final safety evaluation report</w:t>
            </w:r>
          </w:p>
        </w:tc>
      </w:tr>
      <w:tr w:rsidR="002A1F67" w:rsidRPr="00145D6F" w:rsidTr="00883B08">
        <w:trPr>
          <w:trHeight w:val="264"/>
          <w:jc w:val="center"/>
        </w:trPr>
        <w:tc>
          <w:tcPr>
            <w:tcW w:w="0" w:type="auto"/>
          </w:tcPr>
          <w:p w:rsidR="002A1F67" w:rsidRDefault="002A1F67" w:rsidP="00502F4D">
            <w:r>
              <w:t>GDC</w:t>
            </w:r>
          </w:p>
        </w:tc>
        <w:tc>
          <w:tcPr>
            <w:tcW w:w="0" w:type="auto"/>
          </w:tcPr>
          <w:p w:rsidR="002A1F67" w:rsidRDefault="004E680B" w:rsidP="004E680B">
            <w:r>
              <w:t>g</w:t>
            </w:r>
            <w:r w:rsidR="002A1F67">
              <w:t xml:space="preserve">eneral </w:t>
            </w:r>
            <w:r>
              <w:t>d</w:t>
            </w:r>
            <w:r w:rsidR="002A1F67">
              <w:t xml:space="preserve">esign </w:t>
            </w:r>
            <w:r>
              <w:t>c</w:t>
            </w:r>
            <w:r w:rsidR="002A1F67">
              <w:t>riterion</w:t>
            </w:r>
          </w:p>
        </w:tc>
      </w:tr>
      <w:tr w:rsidR="00DB509B" w:rsidRPr="00145D6F" w:rsidTr="00883B08">
        <w:trPr>
          <w:trHeight w:val="264"/>
          <w:jc w:val="center"/>
        </w:trPr>
        <w:tc>
          <w:tcPr>
            <w:tcW w:w="0" w:type="auto"/>
          </w:tcPr>
          <w:p w:rsidR="00DB509B" w:rsidRDefault="00DB509B" w:rsidP="00502F4D">
            <w:r>
              <w:t>I&amp;C</w:t>
            </w:r>
          </w:p>
        </w:tc>
        <w:tc>
          <w:tcPr>
            <w:tcW w:w="0" w:type="auto"/>
          </w:tcPr>
          <w:p w:rsidR="00DB509B" w:rsidRPr="00496BFB" w:rsidRDefault="00DB509B" w:rsidP="00502F4D">
            <w:r>
              <w:t>instrumentation and control</w:t>
            </w:r>
          </w:p>
        </w:tc>
      </w:tr>
      <w:tr w:rsidR="00192435" w:rsidRPr="00145D6F" w:rsidTr="00883B08">
        <w:trPr>
          <w:trHeight w:val="264"/>
          <w:jc w:val="center"/>
        </w:trPr>
        <w:tc>
          <w:tcPr>
            <w:tcW w:w="0" w:type="auto"/>
          </w:tcPr>
          <w:p w:rsidR="00192435" w:rsidRPr="00145D6F" w:rsidRDefault="00950DBD" w:rsidP="00502F4D">
            <w:pPr>
              <w:spacing w:line="276" w:lineRule="auto"/>
            </w:pPr>
            <w:r>
              <w:t>IN</w:t>
            </w:r>
          </w:p>
        </w:tc>
        <w:tc>
          <w:tcPr>
            <w:tcW w:w="0" w:type="auto"/>
          </w:tcPr>
          <w:p w:rsidR="00192435" w:rsidRPr="00145D6F" w:rsidRDefault="00950DBD" w:rsidP="00502F4D">
            <w:pPr>
              <w:spacing w:line="276" w:lineRule="auto"/>
            </w:pPr>
            <w:r>
              <w:t>information notice</w:t>
            </w:r>
          </w:p>
        </w:tc>
      </w:tr>
      <w:tr w:rsidR="00192435" w:rsidRPr="00145D6F" w:rsidTr="00883B08">
        <w:trPr>
          <w:trHeight w:val="264"/>
          <w:jc w:val="center"/>
        </w:trPr>
        <w:tc>
          <w:tcPr>
            <w:tcW w:w="0" w:type="auto"/>
          </w:tcPr>
          <w:p w:rsidR="00192435" w:rsidRPr="00145D6F" w:rsidRDefault="00950DBD" w:rsidP="00502F4D">
            <w:pPr>
              <w:spacing w:line="276" w:lineRule="auto"/>
            </w:pPr>
            <w:r>
              <w:t>INES</w:t>
            </w:r>
          </w:p>
        </w:tc>
        <w:tc>
          <w:tcPr>
            <w:tcW w:w="0" w:type="auto"/>
          </w:tcPr>
          <w:p w:rsidR="00192435" w:rsidRPr="00145D6F" w:rsidRDefault="00950DBD" w:rsidP="00502F4D">
            <w:pPr>
              <w:spacing w:line="276" w:lineRule="auto"/>
            </w:pPr>
            <w:r>
              <w:t>International Nuclear Event Scale</w:t>
            </w:r>
          </w:p>
        </w:tc>
      </w:tr>
      <w:tr w:rsidR="00192435" w:rsidRPr="00145D6F" w:rsidTr="00883B08">
        <w:trPr>
          <w:trHeight w:val="264"/>
          <w:jc w:val="center"/>
        </w:trPr>
        <w:tc>
          <w:tcPr>
            <w:tcW w:w="0" w:type="auto"/>
          </w:tcPr>
          <w:p w:rsidR="00192435" w:rsidRPr="00145D6F" w:rsidRDefault="00950DBD" w:rsidP="00502F4D">
            <w:pPr>
              <w:spacing w:line="276" w:lineRule="auto"/>
            </w:pPr>
            <w:r>
              <w:t>IRS</w:t>
            </w:r>
          </w:p>
        </w:tc>
        <w:tc>
          <w:tcPr>
            <w:tcW w:w="0" w:type="auto"/>
          </w:tcPr>
          <w:p w:rsidR="00192435" w:rsidRPr="00145D6F" w:rsidRDefault="00950DBD" w:rsidP="00502F4D">
            <w:pPr>
              <w:spacing w:line="276" w:lineRule="auto"/>
            </w:pPr>
            <w:r>
              <w:t>International Incident Reporting System</w:t>
            </w:r>
          </w:p>
        </w:tc>
      </w:tr>
      <w:tr w:rsidR="00192435" w:rsidRPr="00145D6F" w:rsidTr="00883B08">
        <w:trPr>
          <w:trHeight w:val="264"/>
          <w:jc w:val="center"/>
        </w:trPr>
        <w:tc>
          <w:tcPr>
            <w:tcW w:w="0" w:type="auto"/>
          </w:tcPr>
          <w:p w:rsidR="00192435" w:rsidRPr="00145D6F" w:rsidRDefault="00950DBD" w:rsidP="00502F4D">
            <w:pPr>
              <w:spacing w:line="276" w:lineRule="auto"/>
            </w:pPr>
            <w:r>
              <w:t>IRWST</w:t>
            </w:r>
          </w:p>
        </w:tc>
        <w:tc>
          <w:tcPr>
            <w:tcW w:w="0" w:type="auto"/>
          </w:tcPr>
          <w:p w:rsidR="00192435" w:rsidRPr="00145D6F" w:rsidRDefault="00950DBD" w:rsidP="00502F4D">
            <w:pPr>
              <w:spacing w:line="276" w:lineRule="auto"/>
            </w:pPr>
            <w:r>
              <w:t>in-containment refueling water storage tank</w:t>
            </w:r>
          </w:p>
        </w:tc>
      </w:tr>
      <w:tr w:rsidR="002D50E1" w:rsidRPr="00145D6F" w:rsidTr="00883B08">
        <w:trPr>
          <w:trHeight w:val="264"/>
          <w:jc w:val="center"/>
        </w:trPr>
        <w:tc>
          <w:tcPr>
            <w:tcW w:w="0" w:type="auto"/>
          </w:tcPr>
          <w:p w:rsidR="002D50E1" w:rsidRPr="00145D6F" w:rsidRDefault="00950DBD" w:rsidP="00502F4D">
            <w:pPr>
              <w:spacing w:line="276" w:lineRule="auto"/>
            </w:pPr>
            <w:r>
              <w:t>ISG</w:t>
            </w:r>
          </w:p>
        </w:tc>
        <w:tc>
          <w:tcPr>
            <w:tcW w:w="0" w:type="auto"/>
          </w:tcPr>
          <w:p w:rsidR="002D50E1" w:rsidRPr="00145D6F" w:rsidDel="0038679F" w:rsidRDefault="00950DBD" w:rsidP="00502F4D">
            <w:pPr>
              <w:spacing w:line="276" w:lineRule="auto"/>
            </w:pPr>
            <w:r>
              <w:t>Interim staff guidance</w:t>
            </w:r>
          </w:p>
        </w:tc>
      </w:tr>
      <w:tr w:rsidR="00192435" w:rsidRPr="00145D6F" w:rsidTr="00883B08">
        <w:trPr>
          <w:trHeight w:val="264"/>
          <w:jc w:val="center"/>
        </w:trPr>
        <w:tc>
          <w:tcPr>
            <w:tcW w:w="0" w:type="auto"/>
          </w:tcPr>
          <w:p w:rsidR="00192435" w:rsidRPr="00145D6F" w:rsidRDefault="00950DBD" w:rsidP="00502F4D">
            <w:pPr>
              <w:spacing w:line="276" w:lineRule="auto"/>
            </w:pPr>
            <w:r>
              <w:t>ISI</w:t>
            </w:r>
          </w:p>
        </w:tc>
        <w:tc>
          <w:tcPr>
            <w:tcW w:w="0" w:type="auto"/>
          </w:tcPr>
          <w:p w:rsidR="00192435" w:rsidRPr="00145D6F" w:rsidRDefault="00950DBD" w:rsidP="00502F4D">
            <w:pPr>
              <w:spacing w:line="276" w:lineRule="auto"/>
            </w:pPr>
            <w:r>
              <w:t>in-service inspection</w:t>
            </w:r>
          </w:p>
        </w:tc>
      </w:tr>
      <w:tr w:rsidR="00192435" w:rsidRPr="00145D6F" w:rsidTr="00883B08">
        <w:trPr>
          <w:trHeight w:val="264"/>
          <w:jc w:val="center"/>
        </w:trPr>
        <w:tc>
          <w:tcPr>
            <w:tcW w:w="0" w:type="auto"/>
          </w:tcPr>
          <w:p w:rsidR="00192435" w:rsidRPr="00145D6F" w:rsidRDefault="00950DBD" w:rsidP="00502F4D">
            <w:pPr>
              <w:spacing w:line="276" w:lineRule="auto"/>
            </w:pPr>
            <w:r>
              <w:t>IST</w:t>
            </w:r>
          </w:p>
        </w:tc>
        <w:tc>
          <w:tcPr>
            <w:tcW w:w="0" w:type="auto"/>
          </w:tcPr>
          <w:p w:rsidR="00192435" w:rsidRPr="00145D6F" w:rsidRDefault="00950DBD" w:rsidP="00502F4D">
            <w:pPr>
              <w:spacing w:line="276" w:lineRule="auto"/>
              <w:rPr>
                <w:rFonts w:eastAsia="Times New Roman"/>
              </w:rPr>
            </w:pPr>
            <w:r>
              <w:rPr>
                <w:rFonts w:eastAsia="Times New Roman"/>
              </w:rPr>
              <w:t>in-service test</w:t>
            </w:r>
          </w:p>
          <w:p w:rsidR="00911F93" w:rsidRDefault="00950DBD">
            <w:pPr>
              <w:spacing w:line="276" w:lineRule="auto"/>
            </w:pPr>
            <w:r>
              <w:rPr>
                <w:rFonts w:eastAsia="Times New Roman"/>
              </w:rPr>
              <w:t>in-service testing</w:t>
            </w:r>
          </w:p>
        </w:tc>
      </w:tr>
      <w:tr w:rsidR="00192435" w:rsidRPr="00145D6F" w:rsidTr="00883B08">
        <w:trPr>
          <w:trHeight w:val="264"/>
          <w:jc w:val="center"/>
        </w:trPr>
        <w:tc>
          <w:tcPr>
            <w:tcW w:w="0" w:type="auto"/>
          </w:tcPr>
          <w:p w:rsidR="00B44FD9" w:rsidRPr="00145D6F" w:rsidRDefault="004E680B" w:rsidP="00502F4D">
            <w:pPr>
              <w:spacing w:line="276" w:lineRule="auto"/>
            </w:pPr>
            <w:r>
              <w:t>K</w:t>
            </w:r>
            <w:r w:rsidR="00950DBD">
              <w:t>m</w:t>
            </w:r>
          </w:p>
        </w:tc>
        <w:tc>
          <w:tcPr>
            <w:tcW w:w="0" w:type="auto"/>
          </w:tcPr>
          <w:p w:rsidR="00B44FD9" w:rsidRPr="00145D6F" w:rsidRDefault="00950DBD" w:rsidP="00502F4D">
            <w:pPr>
              <w:spacing w:line="276" w:lineRule="auto"/>
            </w:pPr>
            <w:r>
              <w:t>kilometer(s)</w:t>
            </w:r>
          </w:p>
        </w:tc>
      </w:tr>
      <w:tr w:rsidR="00192435" w:rsidRPr="00145D6F" w:rsidTr="00883B08">
        <w:trPr>
          <w:trHeight w:val="264"/>
          <w:jc w:val="center"/>
        </w:trPr>
        <w:tc>
          <w:tcPr>
            <w:tcW w:w="0" w:type="auto"/>
          </w:tcPr>
          <w:p w:rsidR="00192435" w:rsidRPr="00145D6F" w:rsidRDefault="00950DBD" w:rsidP="00502F4D">
            <w:pPr>
              <w:spacing w:line="276" w:lineRule="auto"/>
            </w:pPr>
            <w:r>
              <w:t>LOCA</w:t>
            </w:r>
          </w:p>
        </w:tc>
        <w:tc>
          <w:tcPr>
            <w:tcW w:w="0" w:type="auto"/>
          </w:tcPr>
          <w:p w:rsidR="00192435" w:rsidRPr="00145D6F" w:rsidRDefault="00950DBD" w:rsidP="00502F4D">
            <w:pPr>
              <w:spacing w:line="276" w:lineRule="auto"/>
            </w:pPr>
            <w:r>
              <w:rPr>
                <w:rFonts w:eastAsia="Times New Roman"/>
              </w:rPr>
              <w:t>loss-of-coolant accident</w:t>
            </w:r>
          </w:p>
        </w:tc>
      </w:tr>
      <w:tr w:rsidR="00192435" w:rsidRPr="00145D6F" w:rsidTr="00883B08">
        <w:trPr>
          <w:trHeight w:val="264"/>
          <w:jc w:val="center"/>
        </w:trPr>
        <w:tc>
          <w:tcPr>
            <w:tcW w:w="0" w:type="auto"/>
          </w:tcPr>
          <w:p w:rsidR="00192435" w:rsidRPr="00145D6F" w:rsidRDefault="00950DBD" w:rsidP="00502F4D">
            <w:pPr>
              <w:spacing w:line="276" w:lineRule="auto"/>
            </w:pPr>
            <w:r>
              <w:t>LS-DYNA</w:t>
            </w:r>
          </w:p>
        </w:tc>
        <w:tc>
          <w:tcPr>
            <w:tcW w:w="0" w:type="auto"/>
          </w:tcPr>
          <w:p w:rsidR="00192435" w:rsidRPr="00145D6F" w:rsidRDefault="00950DBD" w:rsidP="00502F4D">
            <w:pPr>
              <w:spacing w:line="276" w:lineRule="auto"/>
            </w:pPr>
            <w:r>
              <w:rPr>
                <w:rFonts w:eastAsia="Times New Roman"/>
              </w:rPr>
              <w:t xml:space="preserve">(name of a computer code </w:t>
            </w:r>
          </w:p>
        </w:tc>
      </w:tr>
      <w:tr w:rsidR="00192435" w:rsidRPr="00145D6F" w:rsidTr="00883B08">
        <w:trPr>
          <w:trHeight w:val="264"/>
          <w:jc w:val="center"/>
        </w:trPr>
        <w:tc>
          <w:tcPr>
            <w:tcW w:w="0" w:type="auto"/>
          </w:tcPr>
          <w:p w:rsidR="00192435" w:rsidRPr="00145D6F" w:rsidRDefault="00950DBD" w:rsidP="00502F4D">
            <w:pPr>
              <w:spacing w:line="276" w:lineRule="auto"/>
            </w:pPr>
            <w:r>
              <w:t>m</w:t>
            </w:r>
          </w:p>
        </w:tc>
        <w:tc>
          <w:tcPr>
            <w:tcW w:w="0" w:type="auto"/>
          </w:tcPr>
          <w:p w:rsidR="00192435" w:rsidRPr="00145D6F" w:rsidRDefault="004E680B" w:rsidP="00502F4D">
            <w:pPr>
              <w:spacing w:line="276" w:lineRule="auto"/>
            </w:pPr>
            <w:r>
              <w:t>m</w:t>
            </w:r>
            <w:r w:rsidR="00950DBD">
              <w:t>eters</w:t>
            </w:r>
          </w:p>
        </w:tc>
      </w:tr>
      <w:tr w:rsidR="002D50E1" w:rsidRPr="00145D6F" w:rsidTr="00883B08">
        <w:trPr>
          <w:trHeight w:val="264"/>
          <w:jc w:val="center"/>
        </w:trPr>
        <w:tc>
          <w:tcPr>
            <w:tcW w:w="0" w:type="auto"/>
          </w:tcPr>
          <w:p w:rsidR="002D50E1" w:rsidRPr="00145D6F" w:rsidRDefault="00950DBD" w:rsidP="00502F4D">
            <w:pPr>
              <w:spacing w:line="276" w:lineRule="auto"/>
            </w:pPr>
            <w:r>
              <w:t>NC WARN</w:t>
            </w:r>
          </w:p>
        </w:tc>
        <w:tc>
          <w:tcPr>
            <w:tcW w:w="0" w:type="auto"/>
          </w:tcPr>
          <w:p w:rsidR="002D50E1" w:rsidRPr="00145D6F" w:rsidDel="00B44FD9" w:rsidRDefault="00950DBD" w:rsidP="00502F4D">
            <w:pPr>
              <w:spacing w:line="276" w:lineRule="auto"/>
            </w:pPr>
            <w:r>
              <w:t>North Carolina Waste Awareness and Reduction Network</w:t>
            </w:r>
          </w:p>
        </w:tc>
      </w:tr>
      <w:tr w:rsidR="00192435" w:rsidRPr="00145D6F" w:rsidTr="00883B08">
        <w:trPr>
          <w:trHeight w:val="264"/>
          <w:jc w:val="center"/>
        </w:trPr>
        <w:tc>
          <w:tcPr>
            <w:tcW w:w="0" w:type="auto"/>
          </w:tcPr>
          <w:p w:rsidR="00192435" w:rsidRPr="00145D6F" w:rsidRDefault="00950DBD" w:rsidP="00502F4D">
            <w:pPr>
              <w:spacing w:line="276" w:lineRule="auto"/>
            </w:pPr>
            <w:r>
              <w:t>NEI</w:t>
            </w:r>
          </w:p>
        </w:tc>
        <w:tc>
          <w:tcPr>
            <w:tcW w:w="0" w:type="auto"/>
          </w:tcPr>
          <w:p w:rsidR="00192435" w:rsidRPr="00145D6F" w:rsidRDefault="00950DBD" w:rsidP="00502F4D">
            <w:pPr>
              <w:spacing w:line="276" w:lineRule="auto"/>
            </w:pPr>
            <w:r>
              <w:t>Nuclear Energy Institute</w:t>
            </w:r>
          </w:p>
        </w:tc>
      </w:tr>
      <w:tr w:rsidR="00192435" w:rsidRPr="00145D6F" w:rsidTr="00883B08">
        <w:trPr>
          <w:trHeight w:val="264"/>
          <w:jc w:val="center"/>
        </w:trPr>
        <w:tc>
          <w:tcPr>
            <w:tcW w:w="0" w:type="auto"/>
          </w:tcPr>
          <w:p w:rsidR="00192435" w:rsidRPr="00145D6F" w:rsidRDefault="00950DBD" w:rsidP="00502F4D">
            <w:pPr>
              <w:spacing w:line="276" w:lineRule="auto"/>
            </w:pPr>
            <w:r>
              <w:t>NEPA</w:t>
            </w:r>
          </w:p>
        </w:tc>
        <w:tc>
          <w:tcPr>
            <w:tcW w:w="0" w:type="auto"/>
          </w:tcPr>
          <w:p w:rsidR="00192435" w:rsidRPr="00145D6F" w:rsidRDefault="00950DBD" w:rsidP="00502F4D">
            <w:pPr>
              <w:spacing w:line="276" w:lineRule="auto"/>
            </w:pPr>
            <w:r>
              <w:rPr>
                <w:rFonts w:eastAsia="Times New Roman"/>
              </w:rPr>
              <w:t>National Environmental Policy Act</w:t>
            </w:r>
          </w:p>
        </w:tc>
      </w:tr>
      <w:tr w:rsidR="00AE7FC6" w:rsidRPr="00145D6F" w:rsidTr="00883B08">
        <w:trPr>
          <w:trHeight w:val="264"/>
          <w:jc w:val="center"/>
        </w:trPr>
        <w:tc>
          <w:tcPr>
            <w:tcW w:w="0" w:type="auto"/>
          </w:tcPr>
          <w:p w:rsidR="00AE7FC6" w:rsidRDefault="00AE7FC6" w:rsidP="00502F4D">
            <w:r>
              <w:t>NTTF</w:t>
            </w:r>
          </w:p>
        </w:tc>
        <w:tc>
          <w:tcPr>
            <w:tcW w:w="0" w:type="auto"/>
          </w:tcPr>
          <w:p w:rsidR="00AE7FC6" w:rsidRDefault="00AE7FC6" w:rsidP="00502F4D">
            <w:pPr>
              <w:rPr>
                <w:rFonts w:eastAsia="Times New Roman"/>
              </w:rPr>
            </w:pPr>
            <w:r w:rsidRPr="00FC055D">
              <w:t>Near-Term Task Force</w:t>
            </w:r>
          </w:p>
        </w:tc>
      </w:tr>
      <w:tr w:rsidR="00192435" w:rsidRPr="00145D6F" w:rsidTr="00883B08">
        <w:trPr>
          <w:trHeight w:val="264"/>
          <w:jc w:val="center"/>
        </w:trPr>
        <w:tc>
          <w:tcPr>
            <w:tcW w:w="0" w:type="auto"/>
          </w:tcPr>
          <w:p w:rsidR="00192435" w:rsidRPr="00145D6F" w:rsidRDefault="00950DBD" w:rsidP="00502F4D">
            <w:pPr>
              <w:spacing w:line="276" w:lineRule="auto"/>
            </w:pPr>
            <w:r>
              <w:t>NOAA</w:t>
            </w:r>
          </w:p>
        </w:tc>
        <w:tc>
          <w:tcPr>
            <w:tcW w:w="0" w:type="auto"/>
          </w:tcPr>
          <w:p w:rsidR="00192435" w:rsidRPr="00145D6F" w:rsidRDefault="00950DBD" w:rsidP="00502F4D">
            <w:pPr>
              <w:spacing w:line="276" w:lineRule="auto"/>
            </w:pPr>
            <w:r>
              <w:t xml:space="preserve">National Oceanic and Atmospheric Administration </w:t>
            </w:r>
          </w:p>
        </w:tc>
      </w:tr>
      <w:tr w:rsidR="00DC259A" w:rsidRPr="00145D6F" w:rsidTr="00883B08">
        <w:trPr>
          <w:trHeight w:val="264"/>
          <w:jc w:val="center"/>
        </w:trPr>
        <w:tc>
          <w:tcPr>
            <w:tcW w:w="0" w:type="auto"/>
          </w:tcPr>
          <w:p w:rsidR="00DC259A" w:rsidRDefault="00DC259A" w:rsidP="00502F4D">
            <w:r>
              <w:t>NPP</w:t>
            </w:r>
          </w:p>
        </w:tc>
        <w:tc>
          <w:tcPr>
            <w:tcW w:w="0" w:type="auto"/>
          </w:tcPr>
          <w:p w:rsidR="00DC259A" w:rsidRDefault="00DA1ABA" w:rsidP="00502F4D">
            <w:r>
              <w:t>n</w:t>
            </w:r>
            <w:r w:rsidR="00DC259A">
              <w:t>uclear power plant</w:t>
            </w:r>
          </w:p>
        </w:tc>
      </w:tr>
      <w:tr w:rsidR="00192435" w:rsidRPr="00145D6F" w:rsidTr="00883B08">
        <w:trPr>
          <w:trHeight w:val="260"/>
          <w:jc w:val="center"/>
        </w:trPr>
        <w:tc>
          <w:tcPr>
            <w:tcW w:w="0" w:type="auto"/>
          </w:tcPr>
          <w:p w:rsidR="00192435" w:rsidRPr="00145D6F" w:rsidRDefault="00950DBD" w:rsidP="00502F4D">
            <w:pPr>
              <w:spacing w:line="276" w:lineRule="auto"/>
            </w:pPr>
            <w:r>
              <w:t>NRC</w:t>
            </w:r>
          </w:p>
        </w:tc>
        <w:tc>
          <w:tcPr>
            <w:tcW w:w="0" w:type="auto"/>
          </w:tcPr>
          <w:p w:rsidR="00192435" w:rsidRPr="00145D6F" w:rsidRDefault="00950DBD" w:rsidP="00502F4D">
            <w:pPr>
              <w:spacing w:line="276" w:lineRule="auto"/>
            </w:pPr>
            <w:r>
              <w:t>U.S. Nuclear Regulatory Commission</w:t>
            </w:r>
          </w:p>
        </w:tc>
      </w:tr>
      <w:tr w:rsidR="009C4D87" w:rsidRPr="00145D6F" w:rsidTr="00883B08">
        <w:trPr>
          <w:trHeight w:val="264"/>
          <w:jc w:val="center"/>
        </w:trPr>
        <w:tc>
          <w:tcPr>
            <w:tcW w:w="0" w:type="auto"/>
          </w:tcPr>
          <w:p w:rsidR="009C4D87" w:rsidRDefault="009C4D87" w:rsidP="00502F4D">
            <w:r>
              <w:t>ODCM</w:t>
            </w:r>
          </w:p>
        </w:tc>
        <w:tc>
          <w:tcPr>
            <w:tcW w:w="0" w:type="auto"/>
          </w:tcPr>
          <w:p w:rsidR="009C4D87" w:rsidRDefault="009C4D87" w:rsidP="00502F4D">
            <w:r>
              <w:t>Offsite Dose Calculation Manual</w:t>
            </w:r>
          </w:p>
        </w:tc>
      </w:tr>
      <w:tr w:rsidR="00192435" w:rsidRPr="00145D6F" w:rsidTr="00883B08">
        <w:trPr>
          <w:trHeight w:val="264"/>
          <w:jc w:val="center"/>
        </w:trPr>
        <w:tc>
          <w:tcPr>
            <w:tcW w:w="0" w:type="auto"/>
          </w:tcPr>
          <w:p w:rsidR="00192435" w:rsidRPr="00145D6F" w:rsidRDefault="00950DBD" w:rsidP="00502F4D">
            <w:pPr>
              <w:spacing w:line="276" w:lineRule="auto"/>
            </w:pPr>
            <w:r>
              <w:t>OEP</w:t>
            </w:r>
          </w:p>
        </w:tc>
        <w:tc>
          <w:tcPr>
            <w:tcW w:w="0" w:type="auto"/>
          </w:tcPr>
          <w:p w:rsidR="00192435" w:rsidRPr="00145D6F" w:rsidRDefault="004E680B" w:rsidP="004E680B">
            <w:pPr>
              <w:spacing w:line="276" w:lineRule="auto"/>
            </w:pPr>
            <w:r>
              <w:t>o</w:t>
            </w:r>
            <w:r w:rsidR="00950DBD">
              <w:t xml:space="preserve">perating </w:t>
            </w:r>
            <w:r>
              <w:t>experience p</w:t>
            </w:r>
            <w:r w:rsidR="00950DBD">
              <w:t>rogram</w:t>
            </w:r>
          </w:p>
        </w:tc>
      </w:tr>
      <w:tr w:rsidR="00192435" w:rsidRPr="00145D6F" w:rsidTr="00883B08">
        <w:trPr>
          <w:trHeight w:val="264"/>
          <w:jc w:val="center"/>
        </w:trPr>
        <w:tc>
          <w:tcPr>
            <w:tcW w:w="0" w:type="auto"/>
          </w:tcPr>
          <w:p w:rsidR="00192435" w:rsidRPr="00145D6F" w:rsidRDefault="00950DBD" w:rsidP="00502F4D">
            <w:pPr>
              <w:spacing w:line="276" w:lineRule="auto"/>
            </w:pPr>
            <w:r>
              <w:t>ORNL/TM</w:t>
            </w:r>
          </w:p>
        </w:tc>
        <w:tc>
          <w:tcPr>
            <w:tcW w:w="0" w:type="auto"/>
          </w:tcPr>
          <w:p w:rsidR="00192435" w:rsidRPr="00145D6F" w:rsidRDefault="00950DBD" w:rsidP="00502F4D">
            <w:pPr>
              <w:spacing w:line="276" w:lineRule="auto"/>
            </w:pPr>
            <w:r>
              <w:rPr>
                <w:rFonts w:eastAsia="Times New Roman"/>
              </w:rPr>
              <w:t>Oak Ridge National Laboratory</w:t>
            </w:r>
          </w:p>
        </w:tc>
      </w:tr>
      <w:tr w:rsidR="008D5C21" w:rsidRPr="00145D6F" w:rsidTr="00883B08">
        <w:trPr>
          <w:trHeight w:val="264"/>
          <w:jc w:val="center"/>
        </w:trPr>
        <w:tc>
          <w:tcPr>
            <w:tcW w:w="0" w:type="auto"/>
          </w:tcPr>
          <w:p w:rsidR="008D5C21" w:rsidRPr="00145D6F" w:rsidRDefault="00950DBD" w:rsidP="00502F4D">
            <w:pPr>
              <w:spacing w:line="276" w:lineRule="auto"/>
            </w:pPr>
            <w:r>
              <w:t>PC</w:t>
            </w:r>
            <w:r w:rsidR="00161AD0">
              <w:t>C</w:t>
            </w:r>
            <w:r>
              <w:t>S</w:t>
            </w:r>
          </w:p>
        </w:tc>
        <w:tc>
          <w:tcPr>
            <w:tcW w:w="0" w:type="auto"/>
          </w:tcPr>
          <w:p w:rsidR="008D5C21" w:rsidRPr="00145D6F" w:rsidRDefault="00950DBD" w:rsidP="00502F4D">
            <w:pPr>
              <w:spacing w:line="276" w:lineRule="auto"/>
            </w:pPr>
            <w:r>
              <w:t>passive containment cooling system</w:t>
            </w:r>
          </w:p>
        </w:tc>
      </w:tr>
      <w:tr w:rsidR="00EE7D7C" w:rsidRPr="00145D6F" w:rsidTr="00883B08">
        <w:trPr>
          <w:trHeight w:val="264"/>
          <w:jc w:val="center"/>
        </w:trPr>
        <w:tc>
          <w:tcPr>
            <w:tcW w:w="0" w:type="auto"/>
          </w:tcPr>
          <w:p w:rsidR="00EE7D7C" w:rsidRDefault="00EE7D7C" w:rsidP="00502F4D">
            <w:r>
              <w:t>PCCWST</w:t>
            </w:r>
          </w:p>
        </w:tc>
        <w:tc>
          <w:tcPr>
            <w:tcW w:w="0" w:type="auto"/>
          </w:tcPr>
          <w:p w:rsidR="00EE7D7C" w:rsidRDefault="00EE7D7C" w:rsidP="00502F4D">
            <w:r w:rsidRPr="00145D6F">
              <w:t>passive containment cooling water storage tank</w:t>
            </w:r>
          </w:p>
        </w:tc>
      </w:tr>
      <w:tr w:rsidR="00192435" w:rsidRPr="00145D6F" w:rsidTr="00883B08">
        <w:trPr>
          <w:trHeight w:val="264"/>
          <w:jc w:val="center"/>
        </w:trPr>
        <w:tc>
          <w:tcPr>
            <w:tcW w:w="0" w:type="auto"/>
          </w:tcPr>
          <w:p w:rsidR="00192435" w:rsidRPr="00145D6F" w:rsidRDefault="00950DBD" w:rsidP="00502F4D">
            <w:pPr>
              <w:spacing w:line="276" w:lineRule="auto"/>
            </w:pPr>
            <w:r>
              <w:t>PRA</w:t>
            </w:r>
          </w:p>
        </w:tc>
        <w:tc>
          <w:tcPr>
            <w:tcW w:w="0" w:type="auto"/>
          </w:tcPr>
          <w:p w:rsidR="00192435" w:rsidRPr="00145D6F" w:rsidRDefault="00950DBD" w:rsidP="00502F4D">
            <w:pPr>
              <w:spacing w:line="276" w:lineRule="auto"/>
            </w:pPr>
            <w:r>
              <w:t>probabilistic risk assessment</w:t>
            </w:r>
          </w:p>
        </w:tc>
      </w:tr>
      <w:tr w:rsidR="00192435" w:rsidRPr="00145D6F" w:rsidTr="00883B08">
        <w:trPr>
          <w:trHeight w:val="264"/>
          <w:jc w:val="center"/>
        </w:trPr>
        <w:tc>
          <w:tcPr>
            <w:tcW w:w="0" w:type="auto"/>
          </w:tcPr>
          <w:p w:rsidR="00192435" w:rsidRPr="00145D6F" w:rsidRDefault="00950DBD" w:rsidP="00502F4D">
            <w:pPr>
              <w:spacing w:line="276" w:lineRule="auto"/>
            </w:pPr>
            <w:r>
              <w:t>REMP</w:t>
            </w:r>
          </w:p>
        </w:tc>
        <w:tc>
          <w:tcPr>
            <w:tcW w:w="0" w:type="auto"/>
          </w:tcPr>
          <w:p w:rsidR="00192435" w:rsidRPr="00145D6F" w:rsidRDefault="00950DBD" w:rsidP="00502F4D">
            <w:pPr>
              <w:spacing w:line="276" w:lineRule="auto"/>
            </w:pPr>
            <w:r>
              <w:t>Radiological Environmental Monitoring Program</w:t>
            </w:r>
          </w:p>
        </w:tc>
      </w:tr>
      <w:tr w:rsidR="00192435" w:rsidRPr="00145D6F" w:rsidTr="00883B08">
        <w:trPr>
          <w:trHeight w:val="264"/>
          <w:jc w:val="center"/>
        </w:trPr>
        <w:tc>
          <w:tcPr>
            <w:tcW w:w="0" w:type="auto"/>
          </w:tcPr>
          <w:p w:rsidR="00192435" w:rsidRPr="00145D6F" w:rsidRDefault="00950DBD" w:rsidP="00502F4D">
            <w:pPr>
              <w:spacing w:line="276" w:lineRule="auto"/>
            </w:pPr>
            <w:r>
              <w:t>RG</w:t>
            </w:r>
          </w:p>
        </w:tc>
        <w:tc>
          <w:tcPr>
            <w:tcW w:w="0" w:type="auto"/>
          </w:tcPr>
          <w:p w:rsidR="00192435" w:rsidRPr="00145D6F" w:rsidRDefault="00950DBD" w:rsidP="00502F4D">
            <w:pPr>
              <w:spacing w:line="276" w:lineRule="auto"/>
            </w:pPr>
            <w:r>
              <w:t>regulatory guide</w:t>
            </w:r>
          </w:p>
        </w:tc>
      </w:tr>
      <w:tr w:rsidR="00192435" w:rsidRPr="00145D6F" w:rsidTr="00883B08">
        <w:trPr>
          <w:trHeight w:val="264"/>
          <w:jc w:val="center"/>
        </w:trPr>
        <w:tc>
          <w:tcPr>
            <w:tcW w:w="0" w:type="auto"/>
          </w:tcPr>
          <w:p w:rsidR="00192435" w:rsidRPr="00145D6F" w:rsidRDefault="00950DBD" w:rsidP="00502F4D">
            <w:pPr>
              <w:spacing w:line="276" w:lineRule="auto"/>
            </w:pPr>
            <w:r>
              <w:t>SAMDA</w:t>
            </w:r>
          </w:p>
        </w:tc>
        <w:tc>
          <w:tcPr>
            <w:tcW w:w="0" w:type="auto"/>
          </w:tcPr>
          <w:p w:rsidR="00192435" w:rsidRPr="00145D6F" w:rsidRDefault="00950DBD" w:rsidP="00502F4D">
            <w:pPr>
              <w:spacing w:line="276" w:lineRule="auto"/>
            </w:pPr>
            <w:r>
              <w:rPr>
                <w:rFonts w:eastAsia="Times New Roman"/>
              </w:rPr>
              <w:t>severe accident mitigation design alternative</w:t>
            </w:r>
          </w:p>
        </w:tc>
      </w:tr>
      <w:tr w:rsidR="00192435" w:rsidRPr="00145D6F" w:rsidTr="00883B08">
        <w:trPr>
          <w:trHeight w:val="264"/>
          <w:jc w:val="center"/>
        </w:trPr>
        <w:tc>
          <w:tcPr>
            <w:tcW w:w="0" w:type="auto"/>
          </w:tcPr>
          <w:p w:rsidR="00192435" w:rsidRPr="00145D6F" w:rsidRDefault="00950DBD" w:rsidP="00502F4D">
            <w:pPr>
              <w:spacing w:line="276" w:lineRule="auto"/>
            </w:pPr>
            <w:r>
              <w:t>SBO</w:t>
            </w:r>
          </w:p>
        </w:tc>
        <w:tc>
          <w:tcPr>
            <w:tcW w:w="0" w:type="auto"/>
          </w:tcPr>
          <w:p w:rsidR="00192435" w:rsidRPr="00145D6F" w:rsidRDefault="00950DBD" w:rsidP="00502F4D">
            <w:pPr>
              <w:spacing w:line="276" w:lineRule="auto"/>
            </w:pPr>
            <w:r>
              <w:rPr>
                <w:rFonts w:eastAsia="Times New Roman"/>
              </w:rPr>
              <w:t>station blackout</w:t>
            </w:r>
          </w:p>
        </w:tc>
      </w:tr>
      <w:tr w:rsidR="00192435" w:rsidRPr="00145D6F" w:rsidTr="00883B08">
        <w:trPr>
          <w:trHeight w:val="264"/>
          <w:jc w:val="center"/>
        </w:trPr>
        <w:tc>
          <w:tcPr>
            <w:tcW w:w="0" w:type="auto"/>
          </w:tcPr>
          <w:p w:rsidR="00192435" w:rsidRPr="00145D6F" w:rsidRDefault="00950DBD" w:rsidP="00502F4D">
            <w:pPr>
              <w:spacing w:line="276" w:lineRule="auto"/>
            </w:pPr>
            <w:r>
              <w:t>SC</w:t>
            </w:r>
          </w:p>
        </w:tc>
        <w:tc>
          <w:tcPr>
            <w:tcW w:w="0" w:type="auto"/>
          </w:tcPr>
          <w:p w:rsidR="00192435" w:rsidRPr="00145D6F" w:rsidRDefault="00950DBD" w:rsidP="00502F4D">
            <w:pPr>
              <w:spacing w:line="276" w:lineRule="auto"/>
            </w:pPr>
            <w:r>
              <w:t>steel-concrete</w:t>
            </w:r>
          </w:p>
        </w:tc>
      </w:tr>
      <w:tr w:rsidR="00192435" w:rsidRPr="00145D6F" w:rsidTr="00883B08">
        <w:trPr>
          <w:trHeight w:val="264"/>
          <w:jc w:val="center"/>
        </w:trPr>
        <w:tc>
          <w:tcPr>
            <w:tcW w:w="0" w:type="auto"/>
          </w:tcPr>
          <w:p w:rsidR="00192435" w:rsidRPr="00145D6F" w:rsidRDefault="00950DBD" w:rsidP="00502F4D">
            <w:pPr>
              <w:spacing w:line="276" w:lineRule="auto"/>
            </w:pPr>
            <w:r>
              <w:t>SER</w:t>
            </w:r>
          </w:p>
        </w:tc>
        <w:tc>
          <w:tcPr>
            <w:tcW w:w="0" w:type="auto"/>
          </w:tcPr>
          <w:p w:rsidR="00192435" w:rsidRPr="00145D6F" w:rsidRDefault="00950DBD" w:rsidP="00502F4D">
            <w:pPr>
              <w:spacing w:line="276" w:lineRule="auto"/>
            </w:pPr>
            <w:r>
              <w:t>safety evaluation report</w:t>
            </w:r>
          </w:p>
        </w:tc>
      </w:tr>
      <w:tr w:rsidR="00192435" w:rsidRPr="00145D6F" w:rsidTr="00883B08">
        <w:trPr>
          <w:trHeight w:val="264"/>
          <w:jc w:val="center"/>
        </w:trPr>
        <w:tc>
          <w:tcPr>
            <w:tcW w:w="0" w:type="auto"/>
          </w:tcPr>
          <w:p w:rsidR="00192435" w:rsidRPr="00145D6F" w:rsidRDefault="00950DBD" w:rsidP="00502F4D">
            <w:pPr>
              <w:spacing w:line="276" w:lineRule="auto"/>
            </w:pPr>
            <w:r>
              <w:t>SONGS</w:t>
            </w:r>
          </w:p>
        </w:tc>
        <w:tc>
          <w:tcPr>
            <w:tcW w:w="0" w:type="auto"/>
          </w:tcPr>
          <w:p w:rsidR="00192435" w:rsidRPr="00145D6F" w:rsidRDefault="00950DBD" w:rsidP="00502F4D">
            <w:pPr>
              <w:spacing w:line="276" w:lineRule="auto"/>
            </w:pPr>
            <w:r>
              <w:t>San Onofre Nuclear Generating Station</w:t>
            </w:r>
          </w:p>
        </w:tc>
      </w:tr>
      <w:tr w:rsidR="00D918FE" w:rsidRPr="00145D6F" w:rsidTr="00883B08">
        <w:trPr>
          <w:trHeight w:val="264"/>
          <w:jc w:val="center"/>
        </w:trPr>
        <w:tc>
          <w:tcPr>
            <w:tcW w:w="0" w:type="auto"/>
          </w:tcPr>
          <w:p w:rsidR="00D918FE" w:rsidRDefault="00D918FE" w:rsidP="00502F4D">
            <w:r>
              <w:t>SFP</w:t>
            </w:r>
          </w:p>
        </w:tc>
        <w:tc>
          <w:tcPr>
            <w:tcW w:w="0" w:type="auto"/>
          </w:tcPr>
          <w:p w:rsidR="00D918FE" w:rsidRDefault="00D918FE" w:rsidP="00502F4D">
            <w:r>
              <w:t>spent fuel pool</w:t>
            </w:r>
          </w:p>
        </w:tc>
      </w:tr>
      <w:tr w:rsidR="0082009F" w:rsidRPr="00145D6F" w:rsidTr="00883B08">
        <w:trPr>
          <w:trHeight w:val="264"/>
          <w:jc w:val="center"/>
        </w:trPr>
        <w:tc>
          <w:tcPr>
            <w:tcW w:w="0" w:type="auto"/>
          </w:tcPr>
          <w:p w:rsidR="0082009F" w:rsidRDefault="0082009F" w:rsidP="00502F4D">
            <w:r>
              <w:t>SNOC</w:t>
            </w:r>
          </w:p>
        </w:tc>
        <w:tc>
          <w:tcPr>
            <w:tcW w:w="0" w:type="auto"/>
          </w:tcPr>
          <w:p w:rsidR="0082009F" w:rsidRDefault="0082009F" w:rsidP="00502F4D">
            <w:r w:rsidRPr="00496BFB">
              <w:t>Southern Nuclear Operating Company</w:t>
            </w:r>
          </w:p>
        </w:tc>
      </w:tr>
      <w:tr w:rsidR="00D26F7B" w:rsidRPr="00145D6F" w:rsidTr="00883B08">
        <w:trPr>
          <w:trHeight w:val="264"/>
          <w:jc w:val="center"/>
        </w:trPr>
        <w:tc>
          <w:tcPr>
            <w:tcW w:w="0" w:type="auto"/>
          </w:tcPr>
          <w:p w:rsidR="00D26F7B" w:rsidRDefault="00D26F7B" w:rsidP="00502F4D">
            <w:r>
              <w:t>SRM</w:t>
            </w:r>
          </w:p>
        </w:tc>
        <w:tc>
          <w:tcPr>
            <w:tcW w:w="0" w:type="auto"/>
          </w:tcPr>
          <w:p w:rsidR="00D26F7B" w:rsidRDefault="00D26F7B" w:rsidP="00D26F7B">
            <w:r w:rsidRPr="00496BFB">
              <w:t>staff requirements memoranda</w:t>
            </w:r>
          </w:p>
        </w:tc>
      </w:tr>
      <w:tr w:rsidR="00426129" w:rsidRPr="00145D6F" w:rsidTr="00883B08">
        <w:trPr>
          <w:trHeight w:val="264"/>
          <w:jc w:val="center"/>
        </w:trPr>
        <w:tc>
          <w:tcPr>
            <w:tcW w:w="0" w:type="auto"/>
          </w:tcPr>
          <w:p w:rsidR="00426129" w:rsidRDefault="00426129" w:rsidP="00502F4D">
            <w:r>
              <w:t>SRP</w:t>
            </w:r>
          </w:p>
        </w:tc>
        <w:tc>
          <w:tcPr>
            <w:tcW w:w="0" w:type="auto"/>
          </w:tcPr>
          <w:p w:rsidR="000977BA" w:rsidRDefault="00426129">
            <w:pPr>
              <w:spacing w:line="276" w:lineRule="auto"/>
            </w:pPr>
            <w:r>
              <w:t>Standard Review Plan</w:t>
            </w:r>
          </w:p>
        </w:tc>
      </w:tr>
      <w:tr w:rsidR="00192435" w:rsidRPr="00145D6F" w:rsidTr="00883B08">
        <w:trPr>
          <w:trHeight w:val="264"/>
          <w:jc w:val="center"/>
        </w:trPr>
        <w:tc>
          <w:tcPr>
            <w:tcW w:w="0" w:type="auto"/>
          </w:tcPr>
          <w:p w:rsidR="00DE36EC" w:rsidRDefault="00E26552">
            <w:r>
              <w:lastRenderedPageBreak/>
              <w:t>SSC</w:t>
            </w:r>
          </w:p>
        </w:tc>
        <w:tc>
          <w:tcPr>
            <w:tcW w:w="0" w:type="auto"/>
          </w:tcPr>
          <w:p w:rsidR="00E26552" w:rsidRPr="00145D6F" w:rsidRDefault="00E26552" w:rsidP="00502F4D">
            <w:pPr>
              <w:spacing w:line="276" w:lineRule="auto"/>
            </w:pPr>
            <w:r>
              <w:t>structure, system, and component</w:t>
            </w:r>
          </w:p>
        </w:tc>
      </w:tr>
      <w:tr w:rsidR="00192435" w:rsidRPr="00145D6F" w:rsidTr="00883B08">
        <w:trPr>
          <w:trHeight w:val="264"/>
          <w:jc w:val="center"/>
        </w:trPr>
        <w:tc>
          <w:tcPr>
            <w:tcW w:w="0" w:type="auto"/>
          </w:tcPr>
          <w:p w:rsidR="00192435" w:rsidRPr="00145D6F" w:rsidRDefault="00950DBD" w:rsidP="00502F4D">
            <w:pPr>
              <w:spacing w:line="276" w:lineRule="auto"/>
            </w:pPr>
            <w:r>
              <w:t>SSE</w:t>
            </w:r>
          </w:p>
        </w:tc>
        <w:tc>
          <w:tcPr>
            <w:tcW w:w="0" w:type="auto"/>
          </w:tcPr>
          <w:p w:rsidR="00192435" w:rsidRPr="00145D6F" w:rsidRDefault="00950DBD" w:rsidP="00502F4D">
            <w:pPr>
              <w:spacing w:line="276" w:lineRule="auto"/>
            </w:pPr>
            <w:r>
              <w:t>safe-shutdown earthquake</w:t>
            </w:r>
          </w:p>
        </w:tc>
      </w:tr>
      <w:tr w:rsidR="000417D9" w:rsidRPr="00145D6F" w:rsidTr="00883B08">
        <w:trPr>
          <w:trHeight w:val="264"/>
          <w:jc w:val="center"/>
        </w:trPr>
        <w:tc>
          <w:tcPr>
            <w:tcW w:w="0" w:type="auto"/>
          </w:tcPr>
          <w:p w:rsidR="000417D9" w:rsidRDefault="000417D9" w:rsidP="00502F4D">
            <w:r>
              <w:t>SUNSI</w:t>
            </w:r>
          </w:p>
        </w:tc>
        <w:tc>
          <w:tcPr>
            <w:tcW w:w="0" w:type="auto"/>
          </w:tcPr>
          <w:p w:rsidR="000417D9" w:rsidRDefault="000417D9" w:rsidP="00502F4D">
            <w:r w:rsidRPr="00F2630E">
              <w:t>sensitive unclassified non-safeguards information</w:t>
            </w:r>
          </w:p>
        </w:tc>
      </w:tr>
      <w:tr w:rsidR="00653EBA" w:rsidRPr="00145D6F" w:rsidTr="00883B08">
        <w:trPr>
          <w:trHeight w:val="264"/>
          <w:jc w:val="center"/>
        </w:trPr>
        <w:tc>
          <w:tcPr>
            <w:tcW w:w="0" w:type="auto"/>
          </w:tcPr>
          <w:p w:rsidR="00653EBA" w:rsidRDefault="00653EBA" w:rsidP="00502F4D">
            <w:r>
              <w:t>TMI</w:t>
            </w:r>
          </w:p>
        </w:tc>
        <w:tc>
          <w:tcPr>
            <w:tcW w:w="0" w:type="auto"/>
          </w:tcPr>
          <w:p w:rsidR="00653EBA" w:rsidRPr="00F2630E" w:rsidRDefault="00653EBA" w:rsidP="00653EBA">
            <w:r w:rsidRPr="00496BFB">
              <w:t>Three Mile Island</w:t>
            </w:r>
          </w:p>
        </w:tc>
      </w:tr>
      <w:tr w:rsidR="00192435" w:rsidRPr="00145D6F" w:rsidTr="00883B08">
        <w:trPr>
          <w:trHeight w:val="264"/>
          <w:jc w:val="center"/>
        </w:trPr>
        <w:tc>
          <w:tcPr>
            <w:tcW w:w="0" w:type="auto"/>
          </w:tcPr>
          <w:p w:rsidR="00192435" w:rsidRPr="00145D6F" w:rsidRDefault="00950DBD" w:rsidP="00502F4D">
            <w:pPr>
              <w:spacing w:line="276" w:lineRule="auto"/>
            </w:pPr>
            <w:r>
              <w:t>TS</w:t>
            </w:r>
          </w:p>
        </w:tc>
        <w:tc>
          <w:tcPr>
            <w:tcW w:w="0" w:type="auto"/>
          </w:tcPr>
          <w:p w:rsidR="00192435" w:rsidRPr="00145D6F" w:rsidRDefault="00950DBD" w:rsidP="00502F4D">
            <w:pPr>
              <w:spacing w:line="276" w:lineRule="auto"/>
            </w:pPr>
            <w:r>
              <w:t>technical specifications</w:t>
            </w:r>
          </w:p>
        </w:tc>
      </w:tr>
      <w:tr w:rsidR="00192435" w:rsidRPr="00145D6F" w:rsidTr="00883B08">
        <w:trPr>
          <w:trHeight w:val="264"/>
          <w:jc w:val="center"/>
        </w:trPr>
        <w:tc>
          <w:tcPr>
            <w:tcW w:w="0" w:type="auto"/>
          </w:tcPr>
          <w:p w:rsidR="00192435" w:rsidRPr="00145D6F" w:rsidRDefault="00950DBD" w:rsidP="00502F4D">
            <w:pPr>
              <w:spacing w:line="276" w:lineRule="auto"/>
            </w:pPr>
            <w:r>
              <w:t>U.S.</w:t>
            </w:r>
          </w:p>
        </w:tc>
        <w:tc>
          <w:tcPr>
            <w:tcW w:w="0" w:type="auto"/>
          </w:tcPr>
          <w:p w:rsidR="00192435" w:rsidRPr="00145D6F" w:rsidRDefault="00950DBD" w:rsidP="00502F4D">
            <w:pPr>
              <w:spacing w:line="276" w:lineRule="auto"/>
            </w:pPr>
            <w:r>
              <w:t>United States</w:t>
            </w:r>
          </w:p>
        </w:tc>
      </w:tr>
      <w:tr w:rsidR="00192435" w:rsidRPr="00145D6F" w:rsidTr="00883B08">
        <w:trPr>
          <w:trHeight w:val="264"/>
          <w:jc w:val="center"/>
        </w:trPr>
        <w:tc>
          <w:tcPr>
            <w:tcW w:w="0" w:type="auto"/>
          </w:tcPr>
          <w:p w:rsidR="00192435" w:rsidRPr="00145D6F" w:rsidRDefault="00950DBD" w:rsidP="00502F4D">
            <w:pPr>
              <w:spacing w:line="276" w:lineRule="auto"/>
            </w:pPr>
            <w:r>
              <w:t>USGS</w:t>
            </w:r>
          </w:p>
        </w:tc>
        <w:tc>
          <w:tcPr>
            <w:tcW w:w="0" w:type="auto"/>
          </w:tcPr>
          <w:p w:rsidR="00192435" w:rsidRPr="00145D6F" w:rsidRDefault="00950DBD" w:rsidP="00502F4D">
            <w:pPr>
              <w:spacing w:line="276" w:lineRule="auto"/>
            </w:pPr>
            <w:r>
              <w:t>United States Geological Survey</w:t>
            </w:r>
          </w:p>
        </w:tc>
      </w:tr>
      <w:tr w:rsidR="00192435" w:rsidRPr="00145D6F" w:rsidTr="00883B08">
        <w:trPr>
          <w:trHeight w:val="264"/>
          <w:jc w:val="center"/>
        </w:trPr>
        <w:tc>
          <w:tcPr>
            <w:tcW w:w="0" w:type="auto"/>
          </w:tcPr>
          <w:p w:rsidR="00192435" w:rsidRPr="00145D6F" w:rsidRDefault="00950DBD" w:rsidP="00502F4D">
            <w:pPr>
              <w:spacing w:line="276" w:lineRule="auto"/>
            </w:pPr>
            <w:r>
              <w:t>WQSM</w:t>
            </w:r>
          </w:p>
        </w:tc>
        <w:tc>
          <w:tcPr>
            <w:tcW w:w="0" w:type="auto"/>
          </w:tcPr>
          <w:p w:rsidR="00192435" w:rsidRPr="00145D6F" w:rsidRDefault="00950DBD" w:rsidP="00502F4D">
            <w:pPr>
              <w:spacing w:line="276" w:lineRule="auto"/>
            </w:pPr>
            <w:r>
              <w:t>Westinghouse Quality Systems Manual</w:t>
            </w:r>
          </w:p>
        </w:tc>
      </w:tr>
    </w:tbl>
    <w:p w:rsidR="00DE36EC" w:rsidRDefault="00DE36EC">
      <w:pPr>
        <w:spacing w:line="240" w:lineRule="auto"/>
      </w:pPr>
    </w:p>
    <w:p w:rsidR="00DE36EC" w:rsidRDefault="00950DBD">
      <w:pPr>
        <w:spacing w:line="240" w:lineRule="auto"/>
      </w:pPr>
      <w:r>
        <w:br w:type="page"/>
      </w:r>
    </w:p>
    <w:p w:rsidR="00CD3776" w:rsidRPr="00145D6F" w:rsidRDefault="00950DBD" w:rsidP="00502F4D">
      <w:pPr>
        <w:spacing w:line="240" w:lineRule="auto"/>
        <w:jc w:val="center"/>
      </w:pPr>
      <w:r>
        <w:lastRenderedPageBreak/>
        <w:t>References</w:t>
      </w:r>
    </w:p>
    <w:p w:rsidR="00CD3776" w:rsidRPr="00145D6F" w:rsidRDefault="00CD3776" w:rsidP="00502F4D">
      <w:pPr>
        <w:spacing w:line="240" w:lineRule="auto"/>
      </w:pPr>
    </w:p>
    <w:p w:rsidR="00CD3776" w:rsidRPr="00145D6F" w:rsidRDefault="00950DBD" w:rsidP="00502F4D">
      <w:pPr>
        <w:spacing w:line="240" w:lineRule="auto"/>
      </w:pPr>
      <w:r>
        <w:t xml:space="preserve">The table below provides the </w:t>
      </w:r>
      <w:r w:rsidR="00030C3C">
        <w:t>Agencywide Documents Access and Management System (</w:t>
      </w:r>
      <w:r w:rsidR="00CD3776" w:rsidRPr="00145D6F">
        <w:t>ADAMS</w:t>
      </w:r>
      <w:r w:rsidR="00030C3C">
        <w:t>)</w:t>
      </w:r>
      <w:r w:rsidR="00CD3776" w:rsidRPr="00145D6F">
        <w:t xml:space="preserve"> Accession Numbers for many key documents referenced in this Comment Response Document</w:t>
      </w:r>
      <w:r w:rsidR="00030C3C">
        <w:t xml:space="preserve"> (CRD)</w:t>
      </w:r>
      <w:r w:rsidR="00CD3776" w:rsidRPr="00145D6F">
        <w:t>.</w:t>
      </w:r>
    </w:p>
    <w:p w:rsidR="00CD3776" w:rsidRPr="00145D6F" w:rsidRDefault="00CD3776" w:rsidP="00502F4D">
      <w:pPr>
        <w:spacing w:line="240" w:lineRule="auto"/>
      </w:pPr>
    </w:p>
    <w:tbl>
      <w:tblPr>
        <w:tblStyle w:val="TableGrid"/>
        <w:tblW w:w="0" w:type="auto"/>
        <w:tblLook w:val="04A0"/>
      </w:tblPr>
      <w:tblGrid>
        <w:gridCol w:w="4788"/>
        <w:gridCol w:w="4788"/>
      </w:tblGrid>
      <w:tr w:rsidR="00CD3776" w:rsidRPr="00145D6F" w:rsidTr="00CD3776">
        <w:tc>
          <w:tcPr>
            <w:tcW w:w="4788" w:type="dxa"/>
          </w:tcPr>
          <w:p w:rsidR="00CD3776" w:rsidRPr="00145D6F" w:rsidRDefault="00CD3776" w:rsidP="00502F4D">
            <w:pPr>
              <w:jc w:val="center"/>
              <w:rPr>
                <w:b/>
              </w:rPr>
            </w:pPr>
            <w:r w:rsidRPr="00145D6F">
              <w:rPr>
                <w:b/>
              </w:rPr>
              <w:t>Description</w:t>
            </w:r>
          </w:p>
        </w:tc>
        <w:tc>
          <w:tcPr>
            <w:tcW w:w="4788" w:type="dxa"/>
          </w:tcPr>
          <w:p w:rsidR="00CD3776" w:rsidRPr="00145D6F" w:rsidRDefault="00CD3776" w:rsidP="00502F4D">
            <w:pPr>
              <w:jc w:val="center"/>
              <w:rPr>
                <w:b/>
              </w:rPr>
            </w:pPr>
            <w:r w:rsidRPr="00145D6F">
              <w:rPr>
                <w:b/>
              </w:rPr>
              <w:t>ADAMS Accession Number</w:t>
            </w:r>
          </w:p>
        </w:tc>
      </w:tr>
      <w:tr w:rsidR="00CD3776" w:rsidRPr="00145D6F" w:rsidTr="00CD3776">
        <w:tc>
          <w:tcPr>
            <w:tcW w:w="4788" w:type="dxa"/>
          </w:tcPr>
          <w:p w:rsidR="00CD3776" w:rsidRPr="00145D6F" w:rsidRDefault="00950DBD" w:rsidP="00502F4D">
            <w:pPr>
              <w:spacing w:line="276" w:lineRule="auto"/>
            </w:pPr>
            <w:r>
              <w:t>NUREG-1793:  FSER for AP1000 Design,</w:t>
            </w:r>
          </w:p>
          <w:p w:rsidR="00CD3776" w:rsidRPr="00145D6F" w:rsidRDefault="00950DBD" w:rsidP="00502F4D">
            <w:pPr>
              <w:spacing w:line="276" w:lineRule="auto"/>
            </w:pPr>
            <w:r>
              <w:t>September 30, 2004</w:t>
            </w:r>
          </w:p>
        </w:tc>
        <w:tc>
          <w:tcPr>
            <w:tcW w:w="4788" w:type="dxa"/>
          </w:tcPr>
          <w:p w:rsidR="00CD3776" w:rsidRPr="00145D6F" w:rsidRDefault="00950DBD" w:rsidP="00502F4D">
            <w:pPr>
              <w:spacing w:line="276" w:lineRule="auto"/>
            </w:pPr>
            <w:r>
              <w:t>ML043570339</w:t>
            </w:r>
          </w:p>
        </w:tc>
      </w:tr>
      <w:tr w:rsidR="00CD3776" w:rsidRPr="00145D6F" w:rsidTr="00CD3776">
        <w:tc>
          <w:tcPr>
            <w:tcW w:w="4788" w:type="dxa"/>
          </w:tcPr>
          <w:p w:rsidR="00DE36EC" w:rsidRDefault="00950DBD">
            <w:pPr>
              <w:autoSpaceDE w:val="0"/>
              <w:autoSpaceDN w:val="0"/>
              <w:adjustRightInd w:val="0"/>
            </w:pPr>
            <w:r>
              <w:t xml:space="preserve">Information Notice 2006-01:  “Torus Cracking in a BWR Mark I Containment,” </w:t>
            </w:r>
            <w:r w:rsidR="002B7E28" w:rsidRPr="002B7E28">
              <w:rPr>
                <w:bCs/>
              </w:rPr>
              <w:t>January 12, 2006</w:t>
            </w:r>
          </w:p>
        </w:tc>
        <w:tc>
          <w:tcPr>
            <w:tcW w:w="4788" w:type="dxa"/>
          </w:tcPr>
          <w:p w:rsidR="00DE36EC" w:rsidRDefault="00DF05A3">
            <w:r w:rsidRPr="00145D6F">
              <w:t>ML053060311</w:t>
            </w:r>
          </w:p>
        </w:tc>
      </w:tr>
      <w:tr w:rsidR="00CD3776" w:rsidRPr="00145D6F" w:rsidTr="00CD3776">
        <w:tc>
          <w:tcPr>
            <w:tcW w:w="4788" w:type="dxa"/>
          </w:tcPr>
          <w:p w:rsidR="00DE36EC" w:rsidRDefault="002B7E28">
            <w:r w:rsidRPr="002B7E28">
              <w:rPr>
                <w:i/>
              </w:rPr>
              <w:t>Federal Register</w:t>
            </w:r>
            <w:r w:rsidR="00DF05A3" w:rsidRPr="00145D6F">
              <w:t xml:space="preserve"> Notice for AP1000 Design Certification</w:t>
            </w:r>
            <w:r w:rsidR="00064B5A" w:rsidRPr="00145D6F">
              <w:t xml:space="preserve">, </w:t>
            </w:r>
            <w:r w:rsidR="00DF05A3" w:rsidRPr="00145D6F">
              <w:t>December 14, 2005</w:t>
            </w:r>
          </w:p>
        </w:tc>
        <w:tc>
          <w:tcPr>
            <w:tcW w:w="4788" w:type="dxa"/>
          </w:tcPr>
          <w:p w:rsidR="00DE36EC" w:rsidRDefault="00DF05A3">
            <w:r w:rsidRPr="00145D6F">
              <w:t>ML053130350</w:t>
            </w:r>
          </w:p>
        </w:tc>
      </w:tr>
      <w:tr w:rsidR="00CD3776" w:rsidRPr="00145D6F" w:rsidTr="00CD3776">
        <w:tc>
          <w:tcPr>
            <w:tcW w:w="4788" w:type="dxa"/>
          </w:tcPr>
          <w:p w:rsidR="00DE36EC" w:rsidRDefault="00950DBD">
            <w:r>
              <w:t>NUREG-1793, Supplement 1:  Final Safety Evaluation Report for the AP1000 Design Certification Amendment, December 13, 2005</w:t>
            </w:r>
          </w:p>
        </w:tc>
        <w:tc>
          <w:tcPr>
            <w:tcW w:w="4788" w:type="dxa"/>
          </w:tcPr>
          <w:p w:rsidR="00DE36EC" w:rsidRDefault="00950DBD">
            <w:r>
              <w:t>ML053410203</w:t>
            </w:r>
          </w:p>
        </w:tc>
      </w:tr>
      <w:tr w:rsidR="00CD3776" w:rsidRPr="00145D6F" w:rsidTr="00CD3776">
        <w:tc>
          <w:tcPr>
            <w:tcW w:w="4788" w:type="dxa"/>
          </w:tcPr>
          <w:p w:rsidR="00DE36EC" w:rsidRDefault="00950DBD">
            <w:r>
              <w:t>Interim Staff Guidance DC/COL-ISG-01, “Seismic Issues Associated with High Frequency Ground Motion,” May 19, 2008</w:t>
            </w:r>
          </w:p>
        </w:tc>
        <w:tc>
          <w:tcPr>
            <w:tcW w:w="4788" w:type="dxa"/>
          </w:tcPr>
          <w:p w:rsidR="00DE36EC" w:rsidRDefault="00950DBD">
            <w:r>
              <w:t>ML081400293</w:t>
            </w:r>
          </w:p>
        </w:tc>
      </w:tr>
      <w:tr w:rsidR="00CD3776" w:rsidRPr="00145D6F" w:rsidTr="00CD3776">
        <w:tc>
          <w:tcPr>
            <w:tcW w:w="4788" w:type="dxa"/>
          </w:tcPr>
          <w:p w:rsidR="00B43824" w:rsidRPr="00145D6F" w:rsidRDefault="002B7E28" w:rsidP="00502F4D">
            <w:pPr>
              <w:pStyle w:val="Default"/>
              <w:rPr>
                <w:color w:val="auto"/>
                <w:sz w:val="22"/>
                <w:szCs w:val="22"/>
              </w:rPr>
            </w:pPr>
            <w:r w:rsidRPr="002B7E28">
              <w:rPr>
                <w:sz w:val="22"/>
                <w:szCs w:val="22"/>
              </w:rPr>
              <w:t>Information Notice 85-99:</w:t>
            </w:r>
            <w:r w:rsidR="00064B5A" w:rsidRPr="00145D6F">
              <w:rPr>
                <w:color w:val="auto"/>
                <w:sz w:val="22"/>
                <w:szCs w:val="22"/>
              </w:rPr>
              <w:t xml:space="preserve"> </w:t>
            </w:r>
            <w:r w:rsidRPr="002B7E28">
              <w:rPr>
                <w:sz w:val="22"/>
                <w:szCs w:val="22"/>
              </w:rPr>
              <w:t xml:space="preserve"> “Cracking in Boiling Water Reactor Mark I and Mark II Containments Caused by Failure of the Inerting System</w:t>
            </w:r>
            <w:r w:rsidR="00064B5A" w:rsidRPr="00145D6F">
              <w:rPr>
                <w:color w:val="auto"/>
                <w:sz w:val="22"/>
                <w:szCs w:val="22"/>
              </w:rPr>
              <w:t>,</w:t>
            </w:r>
            <w:r w:rsidRPr="002B7E28">
              <w:rPr>
                <w:sz w:val="22"/>
                <w:szCs w:val="22"/>
              </w:rPr>
              <w:t>”</w:t>
            </w:r>
            <w:r w:rsidR="00064B5A" w:rsidRPr="00145D6F">
              <w:rPr>
                <w:color w:val="auto"/>
                <w:sz w:val="22"/>
                <w:szCs w:val="22"/>
              </w:rPr>
              <w:t xml:space="preserve"> </w:t>
            </w:r>
            <w:r w:rsidRPr="002B7E28">
              <w:rPr>
                <w:color w:val="auto"/>
                <w:sz w:val="22"/>
                <w:szCs w:val="22"/>
              </w:rPr>
              <w:t>December 31, 1985</w:t>
            </w:r>
          </w:p>
        </w:tc>
        <w:tc>
          <w:tcPr>
            <w:tcW w:w="4788" w:type="dxa"/>
          </w:tcPr>
          <w:p w:rsidR="00DE36EC" w:rsidRDefault="00DF05A3">
            <w:r w:rsidRPr="00145D6F">
              <w:t>ML082840475</w:t>
            </w:r>
          </w:p>
        </w:tc>
      </w:tr>
      <w:tr w:rsidR="00CD3776" w:rsidRPr="00145D6F" w:rsidTr="00CD3776">
        <w:tc>
          <w:tcPr>
            <w:tcW w:w="4788" w:type="dxa"/>
          </w:tcPr>
          <w:p w:rsidR="00DE36EC" w:rsidRDefault="002B7E28">
            <w:r w:rsidRPr="002B7E28">
              <w:t xml:space="preserve">Bulletin 84-01:  “Cracks </w:t>
            </w:r>
            <w:r w:rsidRPr="002B7E28">
              <w:rPr>
                <w:bCs/>
              </w:rPr>
              <w:t>in Boiling W</w:t>
            </w:r>
            <w:r w:rsidRPr="002B7E28">
              <w:t>ater Reactor Mark I</w:t>
            </w:r>
            <w:r w:rsidRPr="002B7E28">
              <w:rPr>
                <w:bCs/>
              </w:rPr>
              <w:t xml:space="preserve"> Containment Vent H</w:t>
            </w:r>
            <w:r w:rsidRPr="002B7E28">
              <w:t>eaders,”</w:t>
            </w:r>
          </w:p>
          <w:p w:rsidR="00DE36EC" w:rsidRDefault="002B7E28">
            <w:r w:rsidRPr="002B7E28">
              <w:t>February 3, 1984</w:t>
            </w:r>
          </w:p>
        </w:tc>
        <w:tc>
          <w:tcPr>
            <w:tcW w:w="4788" w:type="dxa"/>
          </w:tcPr>
          <w:p w:rsidR="00DE36EC" w:rsidRDefault="00DF05A3">
            <w:r w:rsidRPr="00145D6F">
              <w:t>ML082970346</w:t>
            </w:r>
          </w:p>
        </w:tc>
      </w:tr>
      <w:tr w:rsidR="00CD3776" w:rsidRPr="00145D6F" w:rsidTr="00CD3776">
        <w:tc>
          <w:tcPr>
            <w:tcW w:w="4788" w:type="dxa"/>
          </w:tcPr>
          <w:p w:rsidR="00DE36EC" w:rsidRDefault="002B7E28">
            <w:pPr>
              <w:pStyle w:val="Default"/>
              <w:rPr>
                <w:sz w:val="22"/>
                <w:szCs w:val="22"/>
              </w:rPr>
            </w:pPr>
            <w:r w:rsidRPr="002B7E28">
              <w:rPr>
                <w:sz w:val="22"/>
                <w:szCs w:val="22"/>
              </w:rPr>
              <w:t>Information Notice</w:t>
            </w:r>
            <w:r w:rsidRPr="002B7E28">
              <w:rPr>
                <w:bCs/>
                <w:sz w:val="22"/>
                <w:szCs w:val="22"/>
              </w:rPr>
              <w:t xml:space="preserve"> 84-17: </w:t>
            </w:r>
            <w:r w:rsidR="00950DBD">
              <w:rPr>
                <w:bCs/>
              </w:rPr>
              <w:t xml:space="preserve"> </w:t>
            </w:r>
            <w:r w:rsidRPr="002B7E28">
              <w:rPr>
                <w:bCs/>
                <w:sz w:val="22"/>
                <w:szCs w:val="22"/>
              </w:rPr>
              <w:t>“P</w:t>
            </w:r>
            <w:r w:rsidRPr="002B7E28">
              <w:rPr>
                <w:sz w:val="22"/>
                <w:szCs w:val="22"/>
              </w:rPr>
              <w:t>roblems with Liquid N</w:t>
            </w:r>
            <w:r w:rsidRPr="002B7E28">
              <w:rPr>
                <w:bCs/>
                <w:sz w:val="22"/>
                <w:szCs w:val="22"/>
              </w:rPr>
              <w:t>itrogen C</w:t>
            </w:r>
            <w:r w:rsidRPr="002B7E28">
              <w:rPr>
                <w:sz w:val="22"/>
                <w:szCs w:val="22"/>
              </w:rPr>
              <w:t>ooling C</w:t>
            </w:r>
            <w:r w:rsidRPr="002B7E28">
              <w:rPr>
                <w:bCs/>
                <w:sz w:val="22"/>
                <w:szCs w:val="22"/>
              </w:rPr>
              <w:t>omponents B</w:t>
            </w:r>
            <w:r w:rsidRPr="002B7E28">
              <w:rPr>
                <w:sz w:val="22"/>
                <w:szCs w:val="22"/>
              </w:rPr>
              <w:t>elow the Nil Ductility Temperature</w:t>
            </w:r>
            <w:r w:rsidR="00950DBD">
              <w:t>,</w:t>
            </w:r>
            <w:r w:rsidRPr="002B7E28">
              <w:rPr>
                <w:color w:val="auto"/>
                <w:sz w:val="22"/>
                <w:szCs w:val="22"/>
              </w:rPr>
              <w:t>”</w:t>
            </w:r>
            <w:r w:rsidR="00950DBD">
              <w:t xml:space="preserve"> </w:t>
            </w:r>
            <w:r w:rsidR="00950DBD">
              <w:rPr>
                <w:color w:val="auto"/>
                <w:sz w:val="22"/>
                <w:szCs w:val="22"/>
              </w:rPr>
              <w:t>March 5, 1984</w:t>
            </w:r>
          </w:p>
        </w:tc>
        <w:tc>
          <w:tcPr>
            <w:tcW w:w="4788" w:type="dxa"/>
          </w:tcPr>
          <w:p w:rsidR="00DE36EC" w:rsidRDefault="00DF05A3">
            <w:r w:rsidRPr="00145D6F">
              <w:t>ML083181180</w:t>
            </w:r>
          </w:p>
        </w:tc>
      </w:tr>
      <w:tr w:rsidR="00CD3776" w:rsidRPr="00145D6F" w:rsidTr="00CD3776">
        <w:tc>
          <w:tcPr>
            <w:tcW w:w="4788" w:type="dxa"/>
          </w:tcPr>
          <w:p w:rsidR="00DE36EC" w:rsidRDefault="002B7E28">
            <w:pPr>
              <w:autoSpaceDE w:val="0"/>
              <w:autoSpaceDN w:val="0"/>
              <w:adjustRightInd w:val="0"/>
            </w:pPr>
            <w:r w:rsidRPr="002B7E28">
              <w:rPr>
                <w:i/>
              </w:rPr>
              <w:t>Federal Register</w:t>
            </w:r>
            <w:r w:rsidR="00DF05A3" w:rsidRPr="00145D6F">
              <w:t xml:space="preserve"> Notice for Interim Staff Guidance DC/COL-ISG-011 on Freeze Point for Design Basis Information</w:t>
            </w:r>
            <w:r w:rsidR="00145D6F" w:rsidRPr="00145D6F">
              <w:t xml:space="preserve">, </w:t>
            </w:r>
            <w:r w:rsidR="00DF05A3" w:rsidRPr="00145D6F">
              <w:t>November 2, 2009</w:t>
            </w:r>
          </w:p>
        </w:tc>
        <w:tc>
          <w:tcPr>
            <w:tcW w:w="4788" w:type="dxa"/>
          </w:tcPr>
          <w:p w:rsidR="00DE36EC" w:rsidRDefault="00DF05A3">
            <w:r w:rsidRPr="00145D6F">
              <w:t>ML092890577</w:t>
            </w:r>
          </w:p>
        </w:tc>
      </w:tr>
      <w:tr w:rsidR="00CD3776" w:rsidRPr="00145D6F" w:rsidTr="00CD3776">
        <w:tc>
          <w:tcPr>
            <w:tcW w:w="4788" w:type="dxa"/>
          </w:tcPr>
          <w:p w:rsidR="00DE36EC" w:rsidRDefault="00950DBD">
            <w:pPr>
              <w:autoSpaceDE w:val="0"/>
              <w:autoSpaceDN w:val="0"/>
              <w:adjustRightInd w:val="0"/>
            </w:pPr>
            <w:r>
              <w:t>Interim Staff Guidance DC/COL-ISG-011 on Freeze Point for Design Basis Information, November 2, 2009</w:t>
            </w:r>
          </w:p>
        </w:tc>
        <w:tc>
          <w:tcPr>
            <w:tcW w:w="4788" w:type="dxa"/>
          </w:tcPr>
          <w:p w:rsidR="00DE36EC" w:rsidRDefault="00950DBD">
            <w:r>
              <w:t>ML092890623</w:t>
            </w:r>
          </w:p>
        </w:tc>
      </w:tr>
      <w:tr w:rsidR="00CD3776" w:rsidRPr="00145D6F" w:rsidTr="00CD3776">
        <w:tc>
          <w:tcPr>
            <w:tcW w:w="4788" w:type="dxa"/>
          </w:tcPr>
          <w:p w:rsidR="00DE36EC" w:rsidRDefault="00950DBD">
            <w:pPr>
              <w:autoSpaceDE w:val="0"/>
              <w:autoSpaceDN w:val="0"/>
              <w:adjustRightInd w:val="0"/>
            </w:pPr>
            <w:r>
              <w:rPr>
                <w:bCs/>
              </w:rPr>
              <w:t>Final R</w:t>
            </w:r>
            <w:r>
              <w:t>eport I</w:t>
            </w:r>
            <w:r>
              <w:rPr>
                <w:bCs/>
              </w:rPr>
              <w:t xml:space="preserve">nspection </w:t>
            </w:r>
            <w:r>
              <w:t>of</w:t>
            </w:r>
          </w:p>
          <w:p w:rsidR="00DE36EC" w:rsidRDefault="00950DBD">
            <w:pPr>
              <w:autoSpaceDE w:val="0"/>
              <w:autoSpaceDN w:val="0"/>
              <w:adjustRightInd w:val="0"/>
            </w:pPr>
            <w:r>
              <w:rPr>
                <w:bCs/>
              </w:rPr>
              <w:t>Aged/Degraded Containments P</w:t>
            </w:r>
            <w:r>
              <w:t>rogram</w:t>
            </w:r>
            <w:r w:rsidR="00D54AF8">
              <w:t xml:space="preserve">, </w:t>
            </w:r>
            <w:r w:rsidR="00DF05A3" w:rsidRPr="00145D6F">
              <w:t>September 2005</w:t>
            </w:r>
          </w:p>
        </w:tc>
        <w:tc>
          <w:tcPr>
            <w:tcW w:w="4788" w:type="dxa"/>
          </w:tcPr>
          <w:p w:rsidR="00DE36EC" w:rsidRDefault="00DF05A3">
            <w:r w:rsidRPr="00145D6F">
              <w:t>ML093490992</w:t>
            </w:r>
          </w:p>
        </w:tc>
      </w:tr>
      <w:tr w:rsidR="00CD3776" w:rsidRPr="00145D6F" w:rsidTr="00CD3776">
        <w:tc>
          <w:tcPr>
            <w:tcW w:w="4788" w:type="dxa"/>
          </w:tcPr>
          <w:p w:rsidR="00DE36EC" w:rsidRDefault="00950DBD">
            <w:r>
              <w:t>Information Notice 2010-12: “Containment Liner Corrosion</w:t>
            </w:r>
            <w:r w:rsidR="00D54AF8">
              <w:t>,</w:t>
            </w:r>
            <w:r w:rsidR="00DF05A3" w:rsidRPr="00145D6F">
              <w:t>”</w:t>
            </w:r>
            <w:r w:rsidR="00D54AF8">
              <w:t xml:space="preserve"> </w:t>
            </w:r>
            <w:r w:rsidR="00DF05A3" w:rsidRPr="00145D6F">
              <w:t>June 18, 2010</w:t>
            </w:r>
          </w:p>
        </w:tc>
        <w:tc>
          <w:tcPr>
            <w:tcW w:w="4788" w:type="dxa"/>
          </w:tcPr>
          <w:p w:rsidR="00DE36EC" w:rsidRDefault="00DF05A3">
            <w:r w:rsidRPr="00145D6F">
              <w:t>ML100640449</w:t>
            </w:r>
          </w:p>
        </w:tc>
      </w:tr>
      <w:tr w:rsidR="00CD3776" w:rsidRPr="00145D6F" w:rsidTr="00CD3776">
        <w:tc>
          <w:tcPr>
            <w:tcW w:w="4788" w:type="dxa"/>
          </w:tcPr>
          <w:p w:rsidR="00DE36EC" w:rsidRDefault="00950DBD">
            <w:pPr>
              <w:autoSpaceDE w:val="0"/>
              <w:autoSpaceDN w:val="0"/>
              <w:adjustRightInd w:val="0"/>
            </w:pPr>
            <w:r>
              <w:t xml:space="preserve">SECY-11-0002: </w:t>
            </w:r>
            <w:r w:rsidR="00D54AF8">
              <w:t xml:space="preserve"> </w:t>
            </w:r>
            <w:r w:rsidR="00DF05A3" w:rsidRPr="00145D6F">
              <w:t>AP1000 Proposed Rule</w:t>
            </w:r>
            <w:r w:rsidR="00D54AF8">
              <w:t>,</w:t>
            </w:r>
          </w:p>
          <w:p w:rsidR="00DE36EC" w:rsidRDefault="00DF05A3">
            <w:pPr>
              <w:autoSpaceDE w:val="0"/>
              <w:autoSpaceDN w:val="0"/>
              <w:adjustRightInd w:val="0"/>
            </w:pPr>
            <w:r w:rsidRPr="00145D6F">
              <w:t>January 3, 2011</w:t>
            </w:r>
          </w:p>
        </w:tc>
        <w:tc>
          <w:tcPr>
            <w:tcW w:w="4788" w:type="dxa"/>
          </w:tcPr>
          <w:p w:rsidR="00DE36EC" w:rsidRDefault="00DF05A3">
            <w:r w:rsidRPr="00145D6F">
              <w:t>ML103000397</w:t>
            </w:r>
          </w:p>
        </w:tc>
      </w:tr>
      <w:tr w:rsidR="00CD3776" w:rsidRPr="00145D6F" w:rsidTr="00CD3776">
        <w:tc>
          <w:tcPr>
            <w:tcW w:w="4788" w:type="dxa"/>
          </w:tcPr>
          <w:p w:rsidR="00DE36EC" w:rsidRDefault="00950DBD">
            <w:r>
              <w:t>Advanced Final Safety Evaluation Report for AP1000</w:t>
            </w:r>
            <w:r w:rsidR="00D54AF8">
              <w:t xml:space="preserve">, </w:t>
            </w:r>
            <w:r w:rsidR="00DF05A3" w:rsidRPr="00145D6F">
              <w:t>November 22, 2010</w:t>
            </w:r>
          </w:p>
        </w:tc>
        <w:tc>
          <w:tcPr>
            <w:tcW w:w="4788" w:type="dxa"/>
          </w:tcPr>
          <w:p w:rsidR="00DE36EC" w:rsidRDefault="00DF05A3">
            <w:r w:rsidRPr="00145D6F">
              <w:t>ML103260072</w:t>
            </w:r>
          </w:p>
        </w:tc>
      </w:tr>
      <w:tr w:rsidR="00CD3776" w:rsidRPr="00145D6F" w:rsidTr="00CD3776">
        <w:tc>
          <w:tcPr>
            <w:tcW w:w="4788" w:type="dxa"/>
          </w:tcPr>
          <w:p w:rsidR="00DE36EC" w:rsidRDefault="00950DBD">
            <w:r>
              <w:t>Redacted Version of Dissenting View of AP1000 Shield Building</w:t>
            </w:r>
            <w:r w:rsidR="00D54AF8">
              <w:t xml:space="preserve">, </w:t>
            </w:r>
            <w:r w:rsidR="00DF05A3" w:rsidRPr="00145D6F">
              <w:t>December 3, 2010</w:t>
            </w:r>
          </w:p>
        </w:tc>
        <w:tc>
          <w:tcPr>
            <w:tcW w:w="4788" w:type="dxa"/>
          </w:tcPr>
          <w:p w:rsidR="00DE36EC" w:rsidRDefault="00DF05A3">
            <w:r w:rsidRPr="00145D6F">
              <w:t>ML103370648</w:t>
            </w:r>
          </w:p>
        </w:tc>
      </w:tr>
      <w:tr w:rsidR="00CD3776" w:rsidRPr="00145D6F" w:rsidTr="00CD3776">
        <w:tc>
          <w:tcPr>
            <w:tcW w:w="4788" w:type="dxa"/>
          </w:tcPr>
          <w:p w:rsidR="00DE36EC" w:rsidRDefault="00950DBD">
            <w:pPr>
              <w:autoSpaceDE w:val="0"/>
              <w:autoSpaceDN w:val="0"/>
              <w:adjustRightInd w:val="0"/>
            </w:pPr>
            <w:r>
              <w:lastRenderedPageBreak/>
              <w:t>Petition to Suspend AP1000 Design Certification Rulemaking Pending Evaluation of Fukushima Accident</w:t>
            </w:r>
            <w:r w:rsidR="00D54AF8">
              <w:t xml:space="preserve">, </w:t>
            </w:r>
            <w:r w:rsidR="00DF05A3" w:rsidRPr="00145D6F">
              <w:t>April 6, 2011</w:t>
            </w:r>
          </w:p>
        </w:tc>
        <w:tc>
          <w:tcPr>
            <w:tcW w:w="4788" w:type="dxa"/>
          </w:tcPr>
          <w:p w:rsidR="00DE36EC" w:rsidRDefault="00DF05A3">
            <w:r w:rsidRPr="00145D6F">
              <w:t>ML110970673</w:t>
            </w:r>
          </w:p>
        </w:tc>
      </w:tr>
      <w:tr w:rsidR="00CD3776" w:rsidRPr="00145D6F" w:rsidTr="00CD3776">
        <w:tc>
          <w:tcPr>
            <w:tcW w:w="4788" w:type="dxa"/>
          </w:tcPr>
          <w:p w:rsidR="00DE36EC" w:rsidRDefault="00950DBD">
            <w:pPr>
              <w:autoSpaceDE w:val="0"/>
              <w:autoSpaceDN w:val="0"/>
              <w:adjustRightInd w:val="0"/>
            </w:pPr>
            <w:r>
              <w:t>Charter for the Near-Term Task Force on Fukushima</w:t>
            </w:r>
            <w:r w:rsidR="00D54AF8">
              <w:t xml:space="preserve">, </w:t>
            </w:r>
            <w:r w:rsidR="00DF05A3" w:rsidRPr="00145D6F">
              <w:t>March 30, 2011</w:t>
            </w:r>
          </w:p>
        </w:tc>
        <w:tc>
          <w:tcPr>
            <w:tcW w:w="4788" w:type="dxa"/>
          </w:tcPr>
          <w:p w:rsidR="00DE36EC" w:rsidRDefault="00DF05A3">
            <w:r w:rsidRPr="00145D6F">
              <w:t>ML11089A030</w:t>
            </w:r>
          </w:p>
        </w:tc>
      </w:tr>
      <w:tr w:rsidR="00CD3776" w:rsidRPr="00145D6F" w:rsidTr="00CD3776">
        <w:tc>
          <w:tcPr>
            <w:tcW w:w="4788" w:type="dxa"/>
          </w:tcPr>
          <w:p w:rsidR="00DE36EC" w:rsidRDefault="00950DBD">
            <w:pPr>
              <w:autoSpaceDE w:val="0"/>
              <w:autoSpaceDN w:val="0"/>
              <w:adjustRightInd w:val="0"/>
            </w:pPr>
            <w:r>
              <w:t>Petition to Suspend AP1000 Design Certification Rulemaking Pending Evaluation of Fukushima Accident</w:t>
            </w:r>
            <w:r w:rsidR="00D54AF8">
              <w:t xml:space="preserve">, </w:t>
            </w:r>
            <w:r w:rsidR="00DF05A3" w:rsidRPr="00145D6F">
              <w:t>April 19, 2011</w:t>
            </w:r>
          </w:p>
        </w:tc>
        <w:tc>
          <w:tcPr>
            <w:tcW w:w="4788" w:type="dxa"/>
          </w:tcPr>
          <w:p w:rsidR="00DE36EC" w:rsidRDefault="00DF05A3">
            <w:r w:rsidRPr="00145D6F">
              <w:t>ML111110851</w:t>
            </w:r>
          </w:p>
        </w:tc>
      </w:tr>
      <w:tr w:rsidR="00CD3776" w:rsidRPr="00145D6F" w:rsidTr="00CD3776">
        <w:tc>
          <w:tcPr>
            <w:tcW w:w="4788" w:type="dxa"/>
          </w:tcPr>
          <w:p w:rsidR="00DE36EC" w:rsidRDefault="00950DBD">
            <w:pPr>
              <w:autoSpaceDE w:val="0"/>
              <w:autoSpaceDN w:val="0"/>
              <w:adjustRightInd w:val="0"/>
            </w:pPr>
            <w:r>
              <w:t>Emergency Petition to Suspend All Pending Reactor Licensing Decisions and Related Rulemaking Decisions Pending Investigation of Fukushima Lessons Learned</w:t>
            </w:r>
            <w:r w:rsidR="00D54AF8">
              <w:t xml:space="preserve">, </w:t>
            </w:r>
            <w:r w:rsidR="00DF05A3" w:rsidRPr="00145D6F">
              <w:t>April 20, 2011</w:t>
            </w:r>
          </w:p>
        </w:tc>
        <w:tc>
          <w:tcPr>
            <w:tcW w:w="4788" w:type="dxa"/>
          </w:tcPr>
          <w:p w:rsidR="00DE36EC" w:rsidRDefault="00DF05A3">
            <w:r w:rsidRPr="00145D6F">
              <w:t>ML111110862</w:t>
            </w:r>
          </w:p>
        </w:tc>
      </w:tr>
      <w:tr w:rsidR="00CD3776" w:rsidRPr="00145D6F" w:rsidTr="00CD3776">
        <w:tc>
          <w:tcPr>
            <w:tcW w:w="4788" w:type="dxa"/>
          </w:tcPr>
          <w:p w:rsidR="00DE36EC" w:rsidRDefault="00950DBD">
            <w:r>
              <w:t>Near-Term Task Force Report on Fukushima, SECY-11-0093</w:t>
            </w:r>
            <w:r w:rsidR="00D54AF8">
              <w:t xml:space="preserve">, </w:t>
            </w:r>
            <w:r w:rsidR="00DF05A3" w:rsidRPr="00145D6F">
              <w:t>July 12, 2011</w:t>
            </w:r>
          </w:p>
        </w:tc>
        <w:tc>
          <w:tcPr>
            <w:tcW w:w="4788" w:type="dxa"/>
          </w:tcPr>
          <w:p w:rsidR="00DE36EC" w:rsidRDefault="00DF05A3">
            <w:r w:rsidRPr="00145D6F">
              <w:t>ML111861807</w:t>
            </w:r>
          </w:p>
        </w:tc>
      </w:tr>
      <w:tr w:rsidR="00CD3776" w:rsidRPr="00145D6F" w:rsidTr="00CD3776">
        <w:tc>
          <w:tcPr>
            <w:tcW w:w="4788" w:type="dxa"/>
          </w:tcPr>
          <w:p w:rsidR="00DE36EC" w:rsidRDefault="00950DBD">
            <w:r>
              <w:t>Petition to Terminate the Rulemaking on Design Certification of the AP1000 Reactor and to Declare it Null and Void</w:t>
            </w:r>
            <w:r w:rsidR="00D54AF8">
              <w:t xml:space="preserve">, </w:t>
            </w:r>
            <w:r w:rsidR="00DF05A3" w:rsidRPr="00145D6F">
              <w:t>June 16, 2011</w:t>
            </w:r>
          </w:p>
        </w:tc>
        <w:tc>
          <w:tcPr>
            <w:tcW w:w="4788" w:type="dxa"/>
          </w:tcPr>
          <w:p w:rsidR="00DE36EC" w:rsidRDefault="00DF05A3">
            <w:r w:rsidRPr="00145D6F">
              <w:t>ML11171A014</w:t>
            </w:r>
          </w:p>
        </w:tc>
      </w:tr>
      <w:tr w:rsidR="00CD3776" w:rsidRPr="00145D6F" w:rsidTr="00CD3776">
        <w:tc>
          <w:tcPr>
            <w:tcW w:w="4788" w:type="dxa"/>
          </w:tcPr>
          <w:p w:rsidR="00DE36EC" w:rsidRDefault="00950DBD">
            <w:r>
              <w:t>Containment Liner Corrosion Operating Experience Summary</w:t>
            </w:r>
            <w:r w:rsidR="00D54AF8">
              <w:t xml:space="preserve">, </w:t>
            </w:r>
            <w:r w:rsidR="00DF05A3" w:rsidRPr="00145D6F">
              <w:t>August 2, 2011</w:t>
            </w:r>
          </w:p>
        </w:tc>
        <w:tc>
          <w:tcPr>
            <w:tcW w:w="4788" w:type="dxa"/>
          </w:tcPr>
          <w:p w:rsidR="00DE36EC" w:rsidRDefault="00DF05A3">
            <w:r w:rsidRPr="00145D6F">
              <w:t>ML112070867</w:t>
            </w:r>
          </w:p>
        </w:tc>
      </w:tr>
      <w:tr w:rsidR="00CD3776" w:rsidRPr="00145D6F" w:rsidTr="00CD3776">
        <w:tc>
          <w:tcPr>
            <w:tcW w:w="4788" w:type="dxa"/>
          </w:tcPr>
          <w:p w:rsidR="00DE36EC" w:rsidRDefault="00950DBD">
            <w:r>
              <w:t>Comment Response Document</w:t>
            </w:r>
          </w:p>
        </w:tc>
        <w:tc>
          <w:tcPr>
            <w:tcW w:w="4788" w:type="dxa"/>
          </w:tcPr>
          <w:p w:rsidR="00DE36EC" w:rsidRDefault="00950DBD">
            <w:r>
              <w:t>ML112212319</w:t>
            </w:r>
          </w:p>
        </w:tc>
      </w:tr>
      <w:tr w:rsidR="00CD3776" w:rsidRPr="00145D6F" w:rsidTr="00CD3776">
        <w:tc>
          <w:tcPr>
            <w:tcW w:w="4788" w:type="dxa"/>
          </w:tcPr>
          <w:p w:rsidR="00DE36EC" w:rsidRDefault="00950DBD">
            <w:r>
              <w:t>SRM to SECY-11-0093: Near-Term Task Force Report on Fukushima</w:t>
            </w:r>
            <w:r w:rsidR="00D54AF8">
              <w:t xml:space="preserve">, </w:t>
            </w:r>
            <w:r w:rsidR="00DF05A3" w:rsidRPr="00145D6F">
              <w:t xml:space="preserve">August 19, 2011 </w:t>
            </w:r>
          </w:p>
        </w:tc>
        <w:tc>
          <w:tcPr>
            <w:tcW w:w="4788" w:type="dxa"/>
          </w:tcPr>
          <w:p w:rsidR="00DE36EC" w:rsidRDefault="00DF05A3">
            <w:r w:rsidRPr="00145D6F">
              <w:t>ML112310021</w:t>
            </w:r>
          </w:p>
        </w:tc>
      </w:tr>
      <w:tr w:rsidR="00CD3776" w:rsidRPr="00145D6F" w:rsidTr="00CD3776">
        <w:tc>
          <w:tcPr>
            <w:tcW w:w="4788" w:type="dxa"/>
          </w:tcPr>
          <w:p w:rsidR="00DE36EC" w:rsidRDefault="00950DBD">
            <w:pPr>
              <w:autoSpaceDE w:val="0"/>
              <w:autoSpaceDN w:val="0"/>
              <w:adjustRightInd w:val="0"/>
            </w:pPr>
            <w:r>
              <w:t>Letter from Congressman Markey with Questions on AP1000</w:t>
            </w:r>
            <w:r w:rsidR="00D54AF8">
              <w:t xml:space="preserve">, </w:t>
            </w:r>
            <w:r w:rsidR="00DF05A3" w:rsidRPr="00145D6F">
              <w:t>March 7, 2011</w:t>
            </w:r>
          </w:p>
        </w:tc>
        <w:tc>
          <w:tcPr>
            <w:tcW w:w="4788" w:type="dxa"/>
          </w:tcPr>
          <w:p w:rsidR="00DE36EC" w:rsidRDefault="00DF05A3">
            <w:r w:rsidRPr="00145D6F">
              <w:t>ML112450398</w:t>
            </w:r>
          </w:p>
        </w:tc>
      </w:tr>
      <w:tr w:rsidR="00CD3776" w:rsidRPr="00145D6F" w:rsidTr="00CD3776">
        <w:tc>
          <w:tcPr>
            <w:tcW w:w="4788" w:type="dxa"/>
          </w:tcPr>
          <w:p w:rsidR="00DE36EC" w:rsidRDefault="00950DBD">
            <w:pPr>
              <w:autoSpaceDE w:val="0"/>
              <w:autoSpaceDN w:val="0"/>
              <w:adjustRightInd w:val="0"/>
            </w:pPr>
            <w:r>
              <w:t>Response to Letter from Congressman Markey with Questions on AP1000</w:t>
            </w:r>
            <w:r w:rsidR="00D54AF8">
              <w:t xml:space="preserve">, </w:t>
            </w:r>
            <w:r w:rsidR="00DF05A3" w:rsidRPr="00145D6F">
              <w:t>August 15, 2011</w:t>
            </w:r>
          </w:p>
        </w:tc>
        <w:tc>
          <w:tcPr>
            <w:tcW w:w="4788" w:type="dxa"/>
          </w:tcPr>
          <w:p w:rsidR="00DE36EC" w:rsidRDefault="00950DBD">
            <w:r>
              <w:t>ML112450407</w:t>
            </w:r>
          </w:p>
        </w:tc>
      </w:tr>
      <w:tr w:rsidR="00CD3776" w:rsidRPr="00145D6F" w:rsidTr="00CD3776">
        <w:tc>
          <w:tcPr>
            <w:tcW w:w="4788" w:type="dxa"/>
          </w:tcPr>
          <w:p w:rsidR="00DE36EC" w:rsidRDefault="00950DBD">
            <w:pPr>
              <w:autoSpaceDE w:val="0"/>
              <w:autoSpaceDN w:val="0"/>
              <w:adjustRightInd w:val="0"/>
            </w:pPr>
            <w:r>
              <w:t>Commission Memorandum and Order, CLI</w:t>
            </w:r>
            <w:r w:rsidR="00D54AF8">
              <w:noBreakHyphen/>
            </w:r>
            <w:r w:rsidR="00DF05A3" w:rsidRPr="00145D6F">
              <w:t>11</w:t>
            </w:r>
            <w:r w:rsidR="00D54AF8">
              <w:noBreakHyphen/>
            </w:r>
            <w:r w:rsidR="00DF05A3" w:rsidRPr="00145D6F">
              <w:t>05</w:t>
            </w:r>
            <w:r w:rsidR="00D54AF8">
              <w:t xml:space="preserve">, </w:t>
            </w:r>
            <w:r w:rsidR="00DF05A3" w:rsidRPr="00145D6F">
              <w:t>September 9, 2011</w:t>
            </w:r>
          </w:p>
        </w:tc>
        <w:tc>
          <w:tcPr>
            <w:tcW w:w="4788" w:type="dxa"/>
          </w:tcPr>
          <w:p w:rsidR="00DE36EC" w:rsidRDefault="00DF05A3">
            <w:r w:rsidRPr="00145D6F">
              <w:t>ML11252B074</w:t>
            </w:r>
          </w:p>
        </w:tc>
      </w:tr>
      <w:tr w:rsidR="00CD3776" w:rsidRPr="00145D6F" w:rsidTr="00CD3776">
        <w:tc>
          <w:tcPr>
            <w:tcW w:w="4788" w:type="dxa"/>
          </w:tcPr>
          <w:p w:rsidR="00DE36EC" w:rsidRDefault="00950DBD">
            <w:pPr>
              <w:autoSpaceDE w:val="0"/>
              <w:autoSpaceDN w:val="0"/>
              <w:adjustRightInd w:val="0"/>
            </w:pPr>
            <w:r>
              <w:t>ACRS Letter on Revision 19 to the AP1000 Design Control Document and the AP1000 Final Safety Evaluation Report</w:t>
            </w:r>
            <w:r w:rsidR="00D54AF8">
              <w:t xml:space="preserve">, </w:t>
            </w:r>
            <w:r w:rsidR="00DF05A3" w:rsidRPr="00145D6F">
              <w:t>September 19, 2011</w:t>
            </w:r>
          </w:p>
        </w:tc>
        <w:tc>
          <w:tcPr>
            <w:tcW w:w="4788" w:type="dxa"/>
          </w:tcPr>
          <w:p w:rsidR="00DE36EC" w:rsidRDefault="00DF05A3">
            <w:r w:rsidRPr="00145D6F">
              <w:t>ML11256A180</w:t>
            </w:r>
          </w:p>
        </w:tc>
      </w:tr>
      <w:tr w:rsidR="00CD3776" w:rsidRPr="00145D6F" w:rsidTr="00CD3776">
        <w:tc>
          <w:tcPr>
            <w:tcW w:w="4788" w:type="dxa"/>
          </w:tcPr>
          <w:p w:rsidR="00DE36EC" w:rsidRDefault="00950DBD">
            <w:pPr>
              <w:autoSpaceDE w:val="0"/>
              <w:autoSpaceDN w:val="0"/>
              <w:adjustRightInd w:val="0"/>
            </w:pPr>
            <w:r>
              <w:t>Unique Comment Submittals (annotated)</w:t>
            </w:r>
          </w:p>
        </w:tc>
        <w:tc>
          <w:tcPr>
            <w:tcW w:w="4788" w:type="dxa"/>
          </w:tcPr>
          <w:p w:rsidR="00DE36EC" w:rsidRDefault="00950DBD">
            <w:r>
              <w:t>ML11265A035 and ML11265A034</w:t>
            </w:r>
          </w:p>
        </w:tc>
      </w:tr>
      <w:tr w:rsidR="00CD3776" w:rsidRPr="00145D6F" w:rsidTr="00CD3776">
        <w:tc>
          <w:tcPr>
            <w:tcW w:w="4788" w:type="dxa"/>
          </w:tcPr>
          <w:p w:rsidR="00DE36EC" w:rsidRDefault="00950DBD">
            <w:pPr>
              <w:autoSpaceDE w:val="0"/>
              <w:autoSpaceDN w:val="0"/>
              <w:adjustRightInd w:val="0"/>
            </w:pPr>
            <w:r>
              <w:t>Form Letter and Additional Form Letter Submittals (annotated)</w:t>
            </w:r>
          </w:p>
        </w:tc>
        <w:tc>
          <w:tcPr>
            <w:tcW w:w="4788" w:type="dxa"/>
          </w:tcPr>
          <w:p w:rsidR="00DE36EC" w:rsidRDefault="00950DBD">
            <w:r>
              <w:t>ML11265A050</w:t>
            </w:r>
          </w:p>
        </w:tc>
      </w:tr>
      <w:tr w:rsidR="00CD3776" w:rsidRPr="00145D6F" w:rsidTr="00CD3776">
        <w:tc>
          <w:tcPr>
            <w:tcW w:w="4788" w:type="dxa"/>
          </w:tcPr>
          <w:p w:rsidR="00DE36EC" w:rsidRDefault="00950DBD">
            <w:pPr>
              <w:autoSpaceDE w:val="0"/>
              <w:autoSpaceDN w:val="0"/>
              <w:adjustRightInd w:val="0"/>
            </w:pPr>
            <w:r>
              <w:t>Petitions (annotated)</w:t>
            </w:r>
          </w:p>
        </w:tc>
        <w:tc>
          <w:tcPr>
            <w:tcW w:w="4788" w:type="dxa"/>
          </w:tcPr>
          <w:p w:rsidR="00DE36EC" w:rsidRDefault="00950DBD">
            <w:r>
              <w:t>ML11265A051</w:t>
            </w:r>
          </w:p>
        </w:tc>
      </w:tr>
    </w:tbl>
    <w:p w:rsidR="00DE36EC" w:rsidRDefault="00DE36EC">
      <w:pPr>
        <w:spacing w:line="240" w:lineRule="auto"/>
      </w:pPr>
    </w:p>
    <w:p w:rsidR="00DE36EC" w:rsidRDefault="00950DBD">
      <w:pPr>
        <w:spacing w:line="240" w:lineRule="auto"/>
        <w:rPr>
          <w:b/>
        </w:rPr>
      </w:pPr>
      <w:r>
        <w:rPr>
          <w:b/>
        </w:rPr>
        <w:br w:type="page"/>
      </w:r>
    </w:p>
    <w:p w:rsidR="00DE36EC" w:rsidRDefault="00950DBD">
      <w:pPr>
        <w:keepNext/>
        <w:spacing w:line="240" w:lineRule="auto"/>
        <w:rPr>
          <w:b/>
        </w:rPr>
      </w:pPr>
      <w:r>
        <w:rPr>
          <w:b/>
        </w:rPr>
        <w:lastRenderedPageBreak/>
        <w:t>I. Introduction</w:t>
      </w:r>
    </w:p>
    <w:p w:rsidR="00DE36EC" w:rsidRDefault="00DE36EC">
      <w:pPr>
        <w:keepNext/>
        <w:spacing w:line="240" w:lineRule="auto"/>
      </w:pPr>
    </w:p>
    <w:p w:rsidR="00DE36EC" w:rsidRDefault="00950DBD">
      <w:pPr>
        <w:spacing w:line="240" w:lineRule="auto"/>
      </w:pPr>
      <w:r>
        <w:t xml:space="preserve">This document presents the </w:t>
      </w:r>
      <w:r>
        <w:rPr>
          <w:rFonts w:eastAsia="Times New Roman"/>
        </w:rPr>
        <w:t>U. S. Nuclear Regulatory Commission’s</w:t>
      </w:r>
      <w:r>
        <w:t xml:space="preserve"> (NRC) responses to comments received on the proposed rule to amend the AP1000 design certification rule</w:t>
      </w:r>
      <w:r w:rsidR="00502F4D">
        <w:t xml:space="preserve"> (DCR)</w:t>
      </w:r>
      <w:r w:rsidR="00DF05A3" w:rsidRPr="00145D6F">
        <w:t xml:space="preserve">, </w:t>
      </w:r>
      <w:r w:rsidR="00502F4D">
        <w:t xml:space="preserve">Title 10 of the </w:t>
      </w:r>
      <w:r w:rsidR="002B7E28" w:rsidRPr="002B7E28">
        <w:rPr>
          <w:i/>
        </w:rPr>
        <w:t>Code of Federal Regulations</w:t>
      </w:r>
      <w:r w:rsidR="00502F4D">
        <w:t xml:space="preserve"> (</w:t>
      </w:r>
      <w:r w:rsidR="00640C03">
        <w:t xml:space="preserve">10 </w:t>
      </w:r>
      <w:r w:rsidR="00502F4D">
        <w:t xml:space="preserve">CFR), </w:t>
      </w:r>
      <w:r w:rsidR="00DF05A3" w:rsidRPr="00145D6F">
        <w:t xml:space="preserve">Part 52, Appendix D. </w:t>
      </w:r>
      <w:r w:rsidR="005430DE">
        <w:t xml:space="preserve"> </w:t>
      </w:r>
      <w:r w:rsidR="00DF05A3" w:rsidRPr="00145D6F">
        <w:t>The proposed rule was published on February 24, 2011 (76</w:t>
      </w:r>
      <w:r w:rsidR="005430DE">
        <w:t> </w:t>
      </w:r>
      <w:r w:rsidR="00DF05A3" w:rsidRPr="00145D6F">
        <w:t>FR</w:t>
      </w:r>
      <w:r w:rsidR="005430DE">
        <w:t> </w:t>
      </w:r>
      <w:r w:rsidR="00DF05A3" w:rsidRPr="00145D6F">
        <w:t xml:space="preserve">10269). </w:t>
      </w:r>
      <w:r w:rsidR="005430DE">
        <w:t xml:space="preserve"> </w:t>
      </w:r>
      <w:r w:rsidR="00DF05A3" w:rsidRPr="00145D6F">
        <w:t>The public comment period closed on May 10, 2011.</w:t>
      </w:r>
    </w:p>
    <w:p w:rsidR="00DE36EC" w:rsidRDefault="00DE36EC">
      <w:pPr>
        <w:spacing w:line="240" w:lineRule="auto"/>
      </w:pPr>
    </w:p>
    <w:p w:rsidR="00DE36EC" w:rsidRDefault="00DF05A3">
      <w:pPr>
        <w:spacing w:line="240" w:lineRule="auto"/>
      </w:pPr>
      <w:r w:rsidRPr="00145D6F">
        <w:t xml:space="preserve">Comment submissions on this proposed rule are available electronically at the </w:t>
      </w:r>
      <w:r w:rsidRPr="00145D6F">
        <w:rPr>
          <w:rFonts w:eastAsia="Times New Roman"/>
        </w:rPr>
        <w:t>NRC</w:t>
      </w:r>
      <w:r w:rsidR="00AA70DA">
        <w:rPr>
          <w:rFonts w:eastAsia="Times New Roman"/>
        </w:rPr>
        <w:t>’s</w:t>
      </w:r>
      <w:r w:rsidRPr="00145D6F">
        <w:rPr>
          <w:rFonts w:eastAsia="Times New Roman"/>
        </w:rPr>
        <w:t xml:space="preserve"> </w:t>
      </w:r>
      <w:r w:rsidR="00AA70DA">
        <w:t>E</w:t>
      </w:r>
      <w:r w:rsidRPr="00145D6F">
        <w:t xml:space="preserve">lectronic Reading Room at </w:t>
      </w:r>
      <w:hyperlink r:id="rId8" w:history="1">
        <w:r w:rsidR="005430DE" w:rsidRPr="005430DE">
          <w:rPr>
            <w:rStyle w:val="Hyperlink"/>
          </w:rPr>
          <w:t>http://www.nrc.gov/reading-rm/adams.html</w:t>
        </w:r>
      </w:hyperlink>
      <w:r w:rsidRPr="00145D6F">
        <w:t xml:space="preserve">. </w:t>
      </w:r>
      <w:r w:rsidR="005430DE">
        <w:t xml:space="preserve"> </w:t>
      </w:r>
      <w:r w:rsidRPr="00145D6F">
        <w:t>From this page, the public can gain entry into ADAMS, which provides text and image files of NRC's public documents.</w:t>
      </w:r>
    </w:p>
    <w:p w:rsidR="00DE36EC" w:rsidRDefault="00DE36EC">
      <w:pPr>
        <w:spacing w:line="240" w:lineRule="auto"/>
      </w:pPr>
    </w:p>
    <w:p w:rsidR="00DE36EC" w:rsidRDefault="00DF05A3">
      <w:pPr>
        <w:spacing w:line="240" w:lineRule="auto"/>
      </w:pPr>
      <w:r w:rsidRPr="00145D6F">
        <w:t xml:space="preserve">This </w:t>
      </w:r>
      <w:r w:rsidR="00F5052D">
        <w:t>CRD</w:t>
      </w:r>
      <w:r w:rsidRPr="00145D6F">
        <w:t xml:space="preserve"> is also available electronically at the NRC’s </w:t>
      </w:r>
      <w:r w:rsidR="00AA70DA">
        <w:t>E</w:t>
      </w:r>
      <w:r w:rsidRPr="00145D6F">
        <w:t xml:space="preserve">lectronic Reading Room under </w:t>
      </w:r>
      <w:r w:rsidR="00BA7C14">
        <w:t>ADAMS A</w:t>
      </w:r>
      <w:r w:rsidRPr="00145D6F">
        <w:t xml:space="preserve">ccession </w:t>
      </w:r>
      <w:r w:rsidR="00BA7C14">
        <w:t>N</w:t>
      </w:r>
      <w:r w:rsidR="00BC6AB4">
        <w:t>o.</w:t>
      </w:r>
      <w:r w:rsidRPr="00145D6F">
        <w:t xml:space="preserve"> ML112212319.</w:t>
      </w:r>
    </w:p>
    <w:p w:rsidR="00DE36EC" w:rsidRDefault="00DE36EC">
      <w:pPr>
        <w:spacing w:line="240" w:lineRule="auto"/>
        <w:rPr>
          <w:b/>
        </w:rPr>
      </w:pPr>
    </w:p>
    <w:p w:rsidR="00DE36EC" w:rsidRDefault="00DF05A3">
      <w:pPr>
        <w:keepNext/>
        <w:spacing w:line="240" w:lineRule="auto"/>
        <w:rPr>
          <w:b/>
        </w:rPr>
      </w:pPr>
      <w:r w:rsidRPr="00145D6F">
        <w:rPr>
          <w:b/>
        </w:rPr>
        <w:t>II. Description of Types of Comment Submissions</w:t>
      </w:r>
    </w:p>
    <w:p w:rsidR="00DE36EC" w:rsidRDefault="00DE36EC">
      <w:pPr>
        <w:keepNext/>
        <w:spacing w:line="240" w:lineRule="auto"/>
      </w:pPr>
    </w:p>
    <w:p w:rsidR="005E2303" w:rsidRDefault="00DF05A3">
      <w:pPr>
        <w:spacing w:line="240" w:lineRule="auto"/>
      </w:pPr>
      <w:r w:rsidRPr="00145D6F">
        <w:t xml:space="preserve">The NRC received three (3) different types of </w:t>
      </w:r>
      <w:r w:rsidRPr="00145D6F">
        <w:rPr>
          <w:i/>
        </w:rPr>
        <w:t>comment submissions</w:t>
      </w:r>
      <w:r w:rsidRPr="00145D6F">
        <w:t xml:space="preserve"> on the proposed amendment to the AP1000 </w:t>
      </w:r>
      <w:r w:rsidR="00B43824">
        <w:t>DCR</w:t>
      </w:r>
      <w:r w:rsidRPr="00145D6F">
        <w:t xml:space="preserve">.  Throughout this document, a </w:t>
      </w:r>
      <w:r w:rsidRPr="00145D6F">
        <w:rPr>
          <w:i/>
        </w:rPr>
        <w:t>comment submission</w:t>
      </w:r>
      <w:r w:rsidRPr="00145D6F">
        <w:t xml:space="preserve"> means a communication or document submitted to the NRC by an individual or</w:t>
      </w:r>
      <w:r w:rsidR="00BA7C14">
        <w:t xml:space="preserve"> </w:t>
      </w:r>
      <w:r w:rsidRPr="00145D6F">
        <w:t>entity, with one or more</w:t>
      </w:r>
      <w:r w:rsidR="00E2783C">
        <w:t xml:space="preserve"> </w:t>
      </w:r>
    </w:p>
    <w:p w:rsidR="005E2303" w:rsidRDefault="005E2303">
      <w:pPr>
        <w:spacing w:line="240" w:lineRule="auto"/>
      </w:pPr>
    </w:p>
    <w:p w:rsidR="005E2303" w:rsidRDefault="005E2303">
      <w:pPr>
        <w:spacing w:line="240" w:lineRule="auto"/>
      </w:pPr>
    </w:p>
    <w:p w:rsidR="005E2303" w:rsidRDefault="005E2303">
      <w:pPr>
        <w:spacing w:line="240" w:lineRule="auto"/>
      </w:pPr>
    </w:p>
    <w:p w:rsidR="005E2303" w:rsidRDefault="005E2303">
      <w:pPr>
        <w:spacing w:line="240" w:lineRule="auto"/>
      </w:pPr>
    </w:p>
    <w:p w:rsidR="00DE36EC" w:rsidRDefault="00DF05A3">
      <w:pPr>
        <w:spacing w:line="240" w:lineRule="auto"/>
      </w:pPr>
      <w:r w:rsidRPr="00145D6F">
        <w:lastRenderedPageBreak/>
        <w:t xml:space="preserve">individual </w:t>
      </w:r>
      <w:r w:rsidRPr="00145D6F">
        <w:rPr>
          <w:i/>
        </w:rPr>
        <w:t>comments</w:t>
      </w:r>
      <w:r w:rsidRPr="00145D6F">
        <w:t xml:space="preserve"> addressing a subject or issue. </w:t>
      </w:r>
      <w:r w:rsidR="00297EBF">
        <w:t xml:space="preserve"> </w:t>
      </w:r>
      <w:r w:rsidRPr="00145D6F">
        <w:t>The three types of comment submissions received on the proposed AP1000 amendment</w:t>
      </w:r>
      <w:r w:rsidRPr="00145D6F">
        <w:rPr>
          <w:rStyle w:val="FootnoteReference"/>
          <w:sz w:val="22"/>
          <w:szCs w:val="22"/>
        </w:rPr>
        <w:footnoteReference w:id="1"/>
      </w:r>
      <w:r w:rsidR="002B7E28" w:rsidRPr="002B7E28">
        <w:t xml:space="preserve"> were:</w:t>
      </w:r>
    </w:p>
    <w:p w:rsidR="00DE36EC" w:rsidRDefault="00DE36EC">
      <w:pPr>
        <w:spacing w:line="240" w:lineRule="auto"/>
      </w:pPr>
    </w:p>
    <w:p w:rsidR="00DE36EC" w:rsidRDefault="002B7E28">
      <w:pPr>
        <w:pStyle w:val="ListParagraph"/>
        <w:numPr>
          <w:ilvl w:val="0"/>
          <w:numId w:val="9"/>
        </w:numPr>
        <w:spacing w:line="240" w:lineRule="auto"/>
      </w:pPr>
      <w:r w:rsidRPr="002B7E28">
        <w:t>Comment submissions that were not identical or similar in content (</w:t>
      </w:r>
      <w:r w:rsidRPr="002B7E28">
        <w:rPr>
          <w:i/>
        </w:rPr>
        <w:t>Unique comment submissions</w:t>
      </w:r>
      <w:r w:rsidRPr="002B7E28">
        <w:t>)</w:t>
      </w:r>
    </w:p>
    <w:p w:rsidR="00DE36EC" w:rsidRDefault="002B7E28">
      <w:pPr>
        <w:pStyle w:val="ListParagraph"/>
        <w:numPr>
          <w:ilvl w:val="0"/>
          <w:numId w:val="9"/>
        </w:numPr>
        <w:spacing w:line="240" w:lineRule="auto"/>
      </w:pPr>
      <w:r w:rsidRPr="002B7E28">
        <w:t>Comment submissions with identical or similar content (</w:t>
      </w:r>
      <w:r w:rsidRPr="002B7E28">
        <w:rPr>
          <w:i/>
        </w:rPr>
        <w:t>Form comment submissions</w:t>
      </w:r>
      <w:r w:rsidRPr="002B7E28">
        <w:t>)</w:t>
      </w:r>
    </w:p>
    <w:p w:rsidR="00DE36EC" w:rsidRDefault="002B7E28">
      <w:pPr>
        <w:pStyle w:val="ListParagraph"/>
        <w:numPr>
          <w:ilvl w:val="0"/>
          <w:numId w:val="9"/>
        </w:numPr>
        <w:spacing w:line="240" w:lineRule="auto"/>
      </w:pPr>
      <w:r w:rsidRPr="002B7E28">
        <w:t>Comment submissions self-characterized as “Petitions” (</w:t>
      </w:r>
      <w:r w:rsidRPr="002B7E28">
        <w:rPr>
          <w:i/>
        </w:rPr>
        <w:t>Petitions</w:t>
      </w:r>
      <w:r w:rsidRPr="002B7E28">
        <w:t>)</w:t>
      </w:r>
    </w:p>
    <w:p w:rsidR="00DE36EC" w:rsidRDefault="00DE36EC">
      <w:pPr>
        <w:spacing w:line="240" w:lineRule="auto"/>
      </w:pPr>
    </w:p>
    <w:p w:rsidR="00DE36EC" w:rsidRDefault="002B7E28">
      <w:pPr>
        <w:spacing w:line="240" w:lineRule="auto"/>
      </w:pPr>
      <w:r w:rsidRPr="002B7E28">
        <w:t>The discussion below describes each type of comment su</w:t>
      </w:r>
      <w:r w:rsidRPr="002B7E28">
        <w:rPr>
          <w:i/>
        </w:rPr>
        <w:t xml:space="preserve">bmission </w:t>
      </w:r>
      <w:r w:rsidRPr="002B7E28">
        <w:t xml:space="preserve">in greater detail, provides additional information on electronic availability of the comment submissions, and explains how the comments from each type of comment submission are identified. </w:t>
      </w:r>
    </w:p>
    <w:p w:rsidR="00DE36EC" w:rsidRDefault="002B7E28">
      <w:pPr>
        <w:keepNext/>
        <w:spacing w:line="240" w:lineRule="auto"/>
        <w:rPr>
          <w:u w:val="single"/>
        </w:rPr>
      </w:pPr>
      <w:r w:rsidRPr="002B7E28">
        <w:rPr>
          <w:u w:val="single"/>
        </w:rPr>
        <w:lastRenderedPageBreak/>
        <w:t>Treatment of Late-Filed Comments</w:t>
      </w:r>
    </w:p>
    <w:p w:rsidR="00DE36EC" w:rsidRDefault="00DE36EC">
      <w:pPr>
        <w:keepNext/>
        <w:spacing w:line="240" w:lineRule="auto"/>
        <w:rPr>
          <w:u w:val="single"/>
        </w:rPr>
      </w:pPr>
    </w:p>
    <w:p w:rsidR="00DE36EC" w:rsidRDefault="002B7E28">
      <w:pPr>
        <w:spacing w:line="240" w:lineRule="auto"/>
      </w:pPr>
      <w:r w:rsidRPr="002B7E28">
        <w:t>The NRC determined that it was practical to consider comment submissions received on or before June 30, 2011.  The NRC received five comment submissions after the May 10, 2011 end of the public comment period</w:t>
      </w:r>
      <w:r w:rsidR="00BA7C14">
        <w:t>,</w:t>
      </w:r>
      <w:r w:rsidRPr="002B7E28">
        <w:t xml:space="preserve"> but before June 30, 2011.  This comment summary document provides the NRC’s responses to these late-filed comment submissions.  The NRC also received several comment submissions after June 30, 2011, but this </w:t>
      </w:r>
      <w:r w:rsidR="00F5052D">
        <w:t>CRD</w:t>
      </w:r>
      <w:r w:rsidRPr="002B7E28">
        <w:t xml:space="preserve"> does not provide responses to those comments.  However, the NRC has briefly reviewed them to ensure that there are no radiological health and safety matters within the regulatory purview of the NRC.</w:t>
      </w:r>
    </w:p>
    <w:p w:rsidR="00DE36EC" w:rsidRDefault="00DE36EC">
      <w:pPr>
        <w:spacing w:line="240" w:lineRule="auto"/>
      </w:pPr>
    </w:p>
    <w:p w:rsidR="00DE36EC" w:rsidRDefault="002B7E28">
      <w:pPr>
        <w:keepNext/>
        <w:spacing w:line="240" w:lineRule="auto"/>
        <w:rPr>
          <w:u w:val="single"/>
        </w:rPr>
      </w:pPr>
      <w:r w:rsidRPr="002B7E28">
        <w:rPr>
          <w:u w:val="single"/>
        </w:rPr>
        <w:t>Unique Comment Submissions</w:t>
      </w:r>
    </w:p>
    <w:p w:rsidR="00DE36EC" w:rsidRDefault="00DE36EC">
      <w:pPr>
        <w:keepNext/>
        <w:spacing w:line="240" w:lineRule="auto"/>
        <w:rPr>
          <w:u w:val="single"/>
        </w:rPr>
      </w:pPr>
    </w:p>
    <w:p w:rsidR="00DE36EC" w:rsidRDefault="002B7E28">
      <w:pPr>
        <w:spacing w:line="240" w:lineRule="auto"/>
      </w:pPr>
      <w:r w:rsidRPr="002B7E28">
        <w:t xml:space="preserve">The NRC received 66 </w:t>
      </w:r>
      <w:r w:rsidRPr="002B7E28">
        <w:rPr>
          <w:i/>
        </w:rPr>
        <w:t>unique comment submissions</w:t>
      </w:r>
      <w:r w:rsidR="00DF05A3" w:rsidRPr="00145D6F">
        <w:rPr>
          <w:rStyle w:val="FootnoteReference"/>
          <w:sz w:val="22"/>
          <w:szCs w:val="22"/>
        </w:rPr>
        <w:footnoteReference w:id="2"/>
      </w:r>
      <w:r w:rsidRPr="002B7E28">
        <w:t>.  The NRC-designated identifier for each unique comment submission, the name of the submitter, the submitter’s affiliation (if any), and the ADAMS accession number for each unique comment submission, are provided in Appendix 1 of this document.</w:t>
      </w:r>
    </w:p>
    <w:p w:rsidR="00DE36EC" w:rsidRDefault="00DE36EC">
      <w:pPr>
        <w:spacing w:line="240" w:lineRule="auto"/>
        <w:ind w:left="720"/>
      </w:pPr>
    </w:p>
    <w:p w:rsidR="00DE36EC" w:rsidRDefault="002B7E28">
      <w:pPr>
        <w:spacing w:line="240" w:lineRule="auto"/>
      </w:pPr>
      <w:r w:rsidRPr="002B7E28">
        <w:t xml:space="preserve">One of the unique comment submissions deserves some additional explanation.  Comment </w:t>
      </w:r>
      <w:r w:rsidR="00BA7C14">
        <w:t>S</w:t>
      </w:r>
      <w:r w:rsidRPr="002B7E28">
        <w:t>ubmission S62 was originally submitted to the NRC as an allegation.  The communication was submitted via e-mail to the NRC’s allegation e-mail mailbox.  The communication focused on the physical location of the safety-related battery bank for the AP1000 design, and the ability of the design to withstand a beyond-design-basis earthquake and flood such as that experienced at Fukushima Daiichi.  The NRC’s allegation review board</w:t>
      </w:r>
      <w:r w:rsidR="00FD0516">
        <w:t xml:space="preserve"> (ARB)</w:t>
      </w:r>
      <w:r w:rsidRPr="002B7E28">
        <w:t xml:space="preserve"> reviewed the communication and determined that it should not be characterized as an allegation</w:t>
      </w:r>
      <w:r w:rsidR="00ED66CD">
        <w:t>,</w:t>
      </w:r>
      <w:r w:rsidRPr="002B7E28">
        <w:t xml:space="preserve"> but rather as a public comment against the proposed rule.  The concerned individual did not timely respond to the NRC’s question as to whether the NRC should docket it anonymously or under the individual’s name.  Hence, </w:t>
      </w:r>
      <w:r w:rsidR="00ED66CD">
        <w:t>C</w:t>
      </w:r>
      <w:r w:rsidRPr="002B7E28">
        <w:t xml:space="preserve">omment </w:t>
      </w:r>
      <w:r w:rsidR="00ED66CD">
        <w:t>S</w:t>
      </w:r>
      <w:r w:rsidRPr="002B7E28">
        <w:t xml:space="preserve">ubmission S62 was docketed as an anonymous submission.  The NRC staff then contacted the individual, informing the individual of the </w:t>
      </w:r>
      <w:r w:rsidR="00FD0516">
        <w:t>ARB</w:t>
      </w:r>
      <w:r w:rsidRPr="002B7E28">
        <w:t>’s determination, and indicated that the NRC would treat the communication as an anonymous public comment submission.</w:t>
      </w:r>
    </w:p>
    <w:p w:rsidR="00DE36EC" w:rsidRDefault="00DE36EC">
      <w:pPr>
        <w:spacing w:line="240" w:lineRule="auto"/>
      </w:pPr>
    </w:p>
    <w:p w:rsidR="00DE36EC" w:rsidRDefault="002B7E28">
      <w:pPr>
        <w:keepNext/>
        <w:spacing w:line="240" w:lineRule="auto"/>
        <w:rPr>
          <w:i/>
        </w:rPr>
      </w:pPr>
      <w:r w:rsidRPr="002B7E28">
        <w:rPr>
          <w:i/>
        </w:rPr>
        <w:t>Representative Markey Letter</w:t>
      </w:r>
    </w:p>
    <w:p w:rsidR="00DE36EC" w:rsidRDefault="00DE36EC">
      <w:pPr>
        <w:keepNext/>
        <w:spacing w:line="240" w:lineRule="auto"/>
        <w:rPr>
          <w:i/>
        </w:rPr>
      </w:pPr>
    </w:p>
    <w:p w:rsidR="00DE36EC" w:rsidRDefault="002B7E28">
      <w:pPr>
        <w:spacing w:line="240" w:lineRule="auto"/>
      </w:pPr>
      <w:r w:rsidRPr="002B7E28">
        <w:t xml:space="preserve">On March 7, 2011, Representative Edward J. Markey sent a letter to Chairman Jaczko (ADAMS </w:t>
      </w:r>
      <w:r w:rsidR="00ED66CD">
        <w:t>A</w:t>
      </w:r>
      <w:r w:rsidRPr="002B7E28">
        <w:t xml:space="preserve">ccession </w:t>
      </w:r>
      <w:r w:rsidR="00ED66CD">
        <w:t>N</w:t>
      </w:r>
      <w:r w:rsidR="00BC6AB4">
        <w:t>o.</w:t>
      </w:r>
      <w:r w:rsidRPr="002B7E28">
        <w:t xml:space="preserve"> ML110680273)</w:t>
      </w:r>
      <w:r w:rsidR="00ED66CD">
        <w:t>,</w:t>
      </w:r>
      <w:r w:rsidRPr="002B7E28">
        <w:t xml:space="preserve"> which raised issues about the design of the AP1000, and requested answers to eight questions.  The majority of the questions concerned the adequacy AP1000 shield building design.  In an August 15, 2011</w:t>
      </w:r>
      <w:r w:rsidR="00ED66CD">
        <w:t>,</w:t>
      </w:r>
      <w:r w:rsidRPr="002B7E28">
        <w:t xml:space="preserve"> letter response from Chairman Jaczko (ADAMS </w:t>
      </w:r>
      <w:r w:rsidR="00ED66CD">
        <w:t>A</w:t>
      </w:r>
      <w:r w:rsidRPr="002B7E28">
        <w:t xml:space="preserve">ccession </w:t>
      </w:r>
      <w:r w:rsidR="00ED66CD">
        <w:t>N</w:t>
      </w:r>
      <w:r w:rsidR="00BC6AB4">
        <w:t>o</w:t>
      </w:r>
      <w:r w:rsidRPr="002B7E28">
        <w:t>s</w:t>
      </w:r>
      <w:r w:rsidR="00BC6AB4">
        <w:t>.</w:t>
      </w:r>
      <w:r w:rsidRPr="002B7E28">
        <w:t xml:space="preserve"> ML11080A015 and ML11083A077), the NRC provided answers to the questions, and indicated that the issues on the AP1000 raised in Representative Markey’s letter would be treated as comments in the rulemaking.  Representative Markey’s letter is docketed in this rulemaking as </w:t>
      </w:r>
      <w:r w:rsidR="00ED66CD">
        <w:t>C</w:t>
      </w:r>
      <w:r w:rsidRPr="002B7E28">
        <w:t xml:space="preserve">omment </w:t>
      </w:r>
      <w:r w:rsidR="00ED66CD">
        <w:t>S</w:t>
      </w:r>
      <w:r w:rsidRPr="002B7E28">
        <w:t>ubmission S66.</w:t>
      </w:r>
    </w:p>
    <w:p w:rsidR="00DE36EC" w:rsidRDefault="00DE36EC">
      <w:pPr>
        <w:spacing w:line="240" w:lineRule="auto"/>
      </w:pPr>
    </w:p>
    <w:p w:rsidR="00DE36EC" w:rsidRDefault="002B7E28">
      <w:pPr>
        <w:keepNext/>
        <w:spacing w:line="240" w:lineRule="auto"/>
        <w:rPr>
          <w:u w:val="single"/>
        </w:rPr>
      </w:pPr>
      <w:r w:rsidRPr="002B7E28">
        <w:rPr>
          <w:u w:val="single"/>
        </w:rPr>
        <w:lastRenderedPageBreak/>
        <w:t>Form Comment Submissions</w:t>
      </w:r>
    </w:p>
    <w:p w:rsidR="00DE36EC" w:rsidRDefault="00DE36EC">
      <w:pPr>
        <w:keepNext/>
        <w:spacing w:line="240" w:lineRule="auto"/>
        <w:rPr>
          <w:u w:val="single"/>
        </w:rPr>
      </w:pPr>
    </w:p>
    <w:p w:rsidR="00DE36EC" w:rsidRDefault="002B7E28">
      <w:pPr>
        <w:spacing w:line="240" w:lineRule="auto"/>
      </w:pPr>
      <w:r w:rsidRPr="002B7E28">
        <w:t xml:space="preserve">The NRC received more than 13,500 form </w:t>
      </w:r>
      <w:r w:rsidR="005E2303">
        <w:t xml:space="preserve">letter </w:t>
      </w:r>
      <w:r w:rsidRPr="002B7E28">
        <w:t xml:space="preserve">comment submissions that appear to be variations of two (2) “forms.”  The two forms set forth the same </w:t>
      </w:r>
      <w:r w:rsidR="006F5F00">
        <w:t xml:space="preserve">eight (8) </w:t>
      </w:r>
      <w:r w:rsidRPr="002B7E28">
        <w:t xml:space="preserve">comments, though each form presented those  comments differently.  The form </w:t>
      </w:r>
      <w:r w:rsidR="005E2303">
        <w:t xml:space="preserve">letter </w:t>
      </w:r>
      <w:r w:rsidRPr="002B7E28">
        <w:t>comment submissions were submitted to the NRC as e-mail messages.  The NRC entered each e-mail message into ADAMS and assigned an ADAMS accession number to each form comment submission.  The NRC also created a document (table)</w:t>
      </w:r>
      <w:r w:rsidR="00ED66CD">
        <w:t>,</w:t>
      </w:r>
      <w:r w:rsidRPr="002B7E28">
        <w:t xml:space="preserve"> which lists each form </w:t>
      </w:r>
      <w:r w:rsidR="005E2303">
        <w:t xml:space="preserve">letter </w:t>
      </w:r>
      <w:r w:rsidRPr="002B7E28">
        <w:t xml:space="preserve">comment submission, the name of the submitter, and the ADAMS accession number assigned to that form comment.  To view any form comment submission, go to the NRC’s reading room at </w:t>
      </w:r>
      <w:hyperlink r:id="rId9" w:history="1">
        <w:r w:rsidR="00DF05A3" w:rsidRPr="00145D6F">
          <w:rPr>
            <w:rStyle w:val="Hyperlink"/>
          </w:rPr>
          <w:t>http://www.nrc.gov/reading-rm/adams.html</w:t>
        </w:r>
      </w:hyperlink>
      <w:r w:rsidR="00DF05A3" w:rsidRPr="00145D6F">
        <w:t xml:space="preserve">.  Enter </w:t>
      </w:r>
      <w:r w:rsidR="00ED66CD">
        <w:t>ADAMS Accession N</w:t>
      </w:r>
      <w:r w:rsidR="00BC6AB4">
        <w:t>o.</w:t>
      </w:r>
      <w:r w:rsidR="00ED66CD">
        <w:t xml:space="preserve"> </w:t>
      </w:r>
      <w:r w:rsidR="00DF05A3" w:rsidRPr="00145D6F">
        <w:t xml:space="preserve">ML11273A070 into the search box and then search that table for the form </w:t>
      </w:r>
      <w:r w:rsidR="005E2303">
        <w:t xml:space="preserve">letter </w:t>
      </w:r>
      <w:r w:rsidR="00DF05A3" w:rsidRPr="00145D6F">
        <w:t xml:space="preserve">comment submission of interest and note the ADAMS accession number associated with that submission.  To view the comment submission, enter the ADAMS accession number from the table into the NRC’s </w:t>
      </w:r>
      <w:r w:rsidR="00812982">
        <w:t>Electronic R</w:t>
      </w:r>
      <w:r w:rsidR="00DF05A3" w:rsidRPr="00145D6F">
        <w:t xml:space="preserve">eading </w:t>
      </w:r>
      <w:r w:rsidR="00812982">
        <w:t>R</w:t>
      </w:r>
      <w:r w:rsidR="00DF05A3" w:rsidRPr="00145D6F">
        <w:t xml:space="preserve">oom at </w:t>
      </w:r>
      <w:hyperlink r:id="rId10" w:history="1">
        <w:r w:rsidR="00ED66CD" w:rsidRPr="00145D6F">
          <w:rPr>
            <w:rStyle w:val="Hyperlink"/>
          </w:rPr>
          <w:t>http://www.nrc.gov/reading-rm/adams.html</w:t>
        </w:r>
      </w:hyperlink>
      <w:r w:rsidR="00DF05A3" w:rsidRPr="00145D6F">
        <w:t>.</w:t>
      </w:r>
    </w:p>
    <w:p w:rsidR="00DE36EC" w:rsidRDefault="00DE36EC">
      <w:pPr>
        <w:spacing w:line="240" w:lineRule="auto"/>
      </w:pPr>
    </w:p>
    <w:p w:rsidR="00DE36EC" w:rsidRDefault="00DF05A3">
      <w:pPr>
        <w:spacing w:line="240" w:lineRule="auto"/>
      </w:pPr>
      <w:r w:rsidRPr="00145D6F">
        <w:t xml:space="preserve">The </w:t>
      </w:r>
      <w:r w:rsidR="006F5F00">
        <w:t xml:space="preserve">eight </w:t>
      </w:r>
      <w:r w:rsidRPr="00145D6F">
        <w:t>form letter comments and their responses are identified in Section IV, “NRC Responses to Comments on Proposed Rule,” and organized under the subsection “Form Letter Comments and NRC Responses” and subheading “Form Letter Comments.”</w:t>
      </w:r>
    </w:p>
    <w:p w:rsidR="00DE36EC" w:rsidRDefault="00DE36EC">
      <w:pPr>
        <w:spacing w:line="240" w:lineRule="auto"/>
      </w:pPr>
    </w:p>
    <w:p w:rsidR="00DE36EC" w:rsidRDefault="00950DBD">
      <w:pPr>
        <w:spacing w:line="240" w:lineRule="auto"/>
      </w:pPr>
      <w:r>
        <w:t xml:space="preserve">Approximately 112 of the form comment submissions also included one or more </w:t>
      </w:r>
      <w:r>
        <w:rPr>
          <w:i/>
        </w:rPr>
        <w:t>additional comments</w:t>
      </w:r>
      <w:r>
        <w:t xml:space="preserve"> (</w:t>
      </w:r>
      <w:r>
        <w:rPr>
          <w:i/>
        </w:rPr>
        <w:t>i.e.</w:t>
      </w:r>
      <w:r>
        <w:t xml:space="preserve">, comments which were </w:t>
      </w:r>
      <w:r>
        <w:rPr>
          <w:i/>
        </w:rPr>
        <w:t>in addition to</w:t>
      </w:r>
      <w:r>
        <w:t xml:space="preserve"> the </w:t>
      </w:r>
      <w:r w:rsidR="00037AF2">
        <w:t xml:space="preserve"> </w:t>
      </w:r>
      <w:r w:rsidR="006F5F00">
        <w:t xml:space="preserve">eight </w:t>
      </w:r>
      <w:r>
        <w:t>comments).  The ADAMS accession numbers for these 112 form comment submissions containing additional comments are listed in Appendix 2 of this document.  The additional form letter comments and their responses are included in Section IV., “NRC Responses to Comments on Proposed Rule,” and organized under the subsection “Form Letter Comments and NRC Responses” and subheading “Additional Form Letter Comments.”  While these additional form letter comments are unique, and could have been included in the Unique Comment Submissions section, the NRC instead decided to organize these comments by their comment submission source (form letters), as described in Section IV of this document.</w:t>
      </w:r>
    </w:p>
    <w:p w:rsidR="00DE36EC" w:rsidRDefault="00DE36EC">
      <w:pPr>
        <w:spacing w:line="240" w:lineRule="auto"/>
      </w:pPr>
    </w:p>
    <w:p w:rsidR="00DE36EC" w:rsidRDefault="00950DBD">
      <w:pPr>
        <w:keepNext/>
        <w:spacing w:line="240" w:lineRule="auto"/>
        <w:rPr>
          <w:u w:val="single"/>
        </w:rPr>
      </w:pPr>
      <w:r>
        <w:rPr>
          <w:u w:val="single"/>
        </w:rPr>
        <w:t>Petitions</w:t>
      </w:r>
    </w:p>
    <w:p w:rsidR="00DE36EC" w:rsidRDefault="00DE36EC">
      <w:pPr>
        <w:keepNext/>
        <w:spacing w:line="240" w:lineRule="auto"/>
        <w:rPr>
          <w:u w:val="single"/>
        </w:rPr>
      </w:pPr>
    </w:p>
    <w:p w:rsidR="00DE36EC" w:rsidRDefault="00DF05A3">
      <w:pPr>
        <w:spacing w:line="240" w:lineRule="auto"/>
      </w:pPr>
      <w:r w:rsidRPr="00145D6F">
        <w:t xml:space="preserve">The NRC received three (3) submissions self-characterized as “petitions” during the public comment period, and one (1) “petition” after the comment period closed.  All four (4) petitions were signed in whole or part by a single individual, John D. Runkle.  However, three of the four petitions were signed on behalf of different entities and, in the case of one petition, 14 individuals. </w:t>
      </w:r>
      <w:r w:rsidR="00E97B42">
        <w:t xml:space="preserve"> </w:t>
      </w:r>
      <w:r w:rsidRPr="00145D6F">
        <w:t>Each of the petitions is described in more detail below.  The ADAMS accession numbers for these petitions are listed in Appendix 3 of this document.</w:t>
      </w:r>
    </w:p>
    <w:p w:rsidR="00DE36EC" w:rsidRDefault="00DE36EC">
      <w:pPr>
        <w:spacing w:line="240" w:lineRule="auto"/>
      </w:pPr>
    </w:p>
    <w:p w:rsidR="00DE36EC" w:rsidRDefault="00DF05A3">
      <w:pPr>
        <w:spacing w:line="240" w:lineRule="auto"/>
        <w:outlineLvl w:val="0"/>
      </w:pPr>
      <w:r w:rsidRPr="00145D6F">
        <w:t>1.</w:t>
      </w:r>
      <w:r w:rsidRPr="00145D6F">
        <w:tab/>
        <w:t>“Petition to Suspend AP1000 Design Certification Rulemaking Pending Evaluation of Fukushima Accident Implications on Design and Operational Procedures and Request for Expedited Consideration” (</w:t>
      </w:r>
      <w:r w:rsidR="00950DBD">
        <w:rPr>
          <w:i/>
        </w:rPr>
        <w:t>April 6, 2011 Petition)</w:t>
      </w:r>
      <w:r w:rsidR="00950DBD">
        <w:t xml:space="preserve"> (Notated as “P1-X”)</w:t>
      </w:r>
    </w:p>
    <w:p w:rsidR="00DE36EC" w:rsidRDefault="00DE36EC">
      <w:pPr>
        <w:spacing w:line="240" w:lineRule="auto"/>
      </w:pPr>
    </w:p>
    <w:p w:rsidR="00DE36EC" w:rsidRDefault="00950DBD">
      <w:pPr>
        <w:spacing w:line="240" w:lineRule="auto"/>
      </w:pPr>
      <w:r>
        <w:t>The April 6, 2011</w:t>
      </w:r>
      <w:r w:rsidR="00E97B42">
        <w:t>,</w:t>
      </w:r>
      <w:r w:rsidR="00DF05A3" w:rsidRPr="00145D6F">
        <w:t xml:space="preserve"> Petition was submitted to the NRC as an attachment to an April 6, 2011</w:t>
      </w:r>
      <w:r w:rsidR="00E97B42">
        <w:t>,</w:t>
      </w:r>
      <w:r w:rsidR="00DF05A3" w:rsidRPr="00145D6F">
        <w:t xml:space="preserve"> e</w:t>
      </w:r>
      <w:r w:rsidR="00E97B42">
        <w:noBreakHyphen/>
      </w:r>
      <w:r w:rsidR="00DF05A3" w:rsidRPr="00145D6F">
        <w:t xml:space="preserve">mail from John D. Runkle to the NRC (the five NRC Commissioners and the Secretary were addressees of the e-mail). </w:t>
      </w:r>
      <w:r w:rsidR="00F80B5F">
        <w:t xml:space="preserve"> </w:t>
      </w:r>
      <w:r w:rsidR="00DF05A3" w:rsidRPr="00145D6F">
        <w:t>The April 6, 2011</w:t>
      </w:r>
      <w:r w:rsidR="00E97B42">
        <w:t>,</w:t>
      </w:r>
      <w:r w:rsidR="00DF05A3" w:rsidRPr="00145D6F">
        <w:t xml:space="preserve"> Petition was filed on behalf of the AP1000 Oversight Group, Bellefonte Efficiency and Sustainability Team, Blue Ridge Environmental Defense League</w:t>
      </w:r>
      <w:r w:rsidR="00FD0516">
        <w:t>, Inc. (BREDL)</w:t>
      </w:r>
      <w:r w:rsidR="00DF05A3" w:rsidRPr="00145D6F">
        <w:t xml:space="preserve">, Citizens Allied for Safe Energy, Friends of the Earth, Georgia </w:t>
      </w:r>
      <w:r w:rsidR="00DF05A3" w:rsidRPr="00145D6F">
        <w:lastRenderedPageBreak/>
        <w:t>Women's Action for New Directions, Green Party of Florida, Mothers Against Tennessee River Radiation, North Carolina Waste Awareness and Reduction Network (NC WARN), Nuclear Information and Resource Service, Nuclear Watch South, South Carolina Chapter - Sierra Club, and the Southern Alliance for Clean Energy.</w:t>
      </w:r>
    </w:p>
    <w:p w:rsidR="00DE36EC" w:rsidRDefault="00DE36EC">
      <w:pPr>
        <w:spacing w:line="240" w:lineRule="auto"/>
      </w:pPr>
    </w:p>
    <w:p w:rsidR="00DE36EC" w:rsidRDefault="00950DBD">
      <w:pPr>
        <w:spacing w:line="240" w:lineRule="auto"/>
      </w:pPr>
      <w:r>
        <w:t>2.</w:t>
      </w:r>
      <w:r>
        <w:tab/>
        <w:t>“Petition to Suspend AP1000 Design Certification Rulemaking Pending Evaluation of Fukushima Accident Implications on Design and Operational Procedures and Request for Expedited Consideration” (</w:t>
      </w:r>
      <w:r>
        <w:rPr>
          <w:i/>
        </w:rPr>
        <w:t>Resubmitted Petition</w:t>
      </w:r>
      <w:r>
        <w:t>) (Notated as “P2-X”)</w:t>
      </w:r>
    </w:p>
    <w:p w:rsidR="00DE36EC" w:rsidRDefault="00DE36EC">
      <w:pPr>
        <w:spacing w:line="240" w:lineRule="auto"/>
      </w:pPr>
    </w:p>
    <w:p w:rsidR="00DE36EC" w:rsidRDefault="00950DBD">
      <w:pPr>
        <w:spacing w:line="240" w:lineRule="auto"/>
      </w:pPr>
      <w:r>
        <w:t>The Resubmitted Petition was submitted to the NRC as an attachment to an April 19, 2011</w:t>
      </w:r>
      <w:r w:rsidR="00E97B42">
        <w:t>,</w:t>
      </w:r>
      <w:r w:rsidR="00DF05A3" w:rsidRPr="00145D6F">
        <w:t xml:space="preserve"> e</w:t>
      </w:r>
      <w:r w:rsidR="00E97B42">
        <w:noBreakHyphen/>
      </w:r>
      <w:r w:rsidR="00DF05A3" w:rsidRPr="00145D6F">
        <w:t>mail from John D. Runkle to the NRC (</w:t>
      </w:r>
      <w:r w:rsidR="00E97B42">
        <w:t>t</w:t>
      </w:r>
      <w:r w:rsidR="00DF05A3" w:rsidRPr="00145D6F">
        <w:t xml:space="preserve">he e-mail was sent to the NRC’s general e-mail mailbox for rulemakings). </w:t>
      </w:r>
      <w:r w:rsidR="00E97B42">
        <w:t xml:space="preserve"> </w:t>
      </w:r>
      <w:r w:rsidR="00DF05A3" w:rsidRPr="00145D6F">
        <w:t>The Resubmitted Petition appears to be identical to the April 6, 2011</w:t>
      </w:r>
      <w:r w:rsidR="00E97B42">
        <w:t>,</w:t>
      </w:r>
      <w:r w:rsidR="00DF05A3" w:rsidRPr="00145D6F">
        <w:t xml:space="preserve"> </w:t>
      </w:r>
      <w:r w:rsidR="00E97B42">
        <w:t>P</w:t>
      </w:r>
      <w:r w:rsidR="00DF05A3" w:rsidRPr="00145D6F">
        <w:t xml:space="preserve">etition (including an unchanged date of submission, </w:t>
      </w:r>
      <w:r w:rsidR="00DF05A3" w:rsidRPr="00145D6F">
        <w:rPr>
          <w:i/>
        </w:rPr>
        <w:t>see</w:t>
      </w:r>
      <w:r w:rsidR="00DF05A3" w:rsidRPr="00145D6F">
        <w:t xml:space="preserve"> </w:t>
      </w:r>
      <w:r w:rsidR="00D907DE">
        <w:t>page</w:t>
      </w:r>
      <w:r w:rsidR="00DF05A3" w:rsidRPr="00145D6F">
        <w:t xml:space="preserve"> 23 of the Resubmitted Petition), but includes the eight (8) </w:t>
      </w:r>
      <w:r w:rsidR="00E97B42">
        <w:t>a</w:t>
      </w:r>
      <w:r w:rsidR="00DF05A3" w:rsidRPr="00145D6F">
        <w:t>ttachments that were listed</w:t>
      </w:r>
      <w:r w:rsidR="00E97B42">
        <w:t>,</w:t>
      </w:r>
      <w:r w:rsidR="00DF05A3" w:rsidRPr="00145D6F">
        <w:t xml:space="preserve"> but not actually included in the April 6, 2011</w:t>
      </w:r>
      <w:r w:rsidR="00E97B42">
        <w:t>,</w:t>
      </w:r>
      <w:r w:rsidR="00DF05A3" w:rsidRPr="00145D6F">
        <w:t xml:space="preserve"> Petition.</w:t>
      </w:r>
    </w:p>
    <w:p w:rsidR="00DE36EC" w:rsidRDefault="00DE36EC">
      <w:pPr>
        <w:spacing w:line="240" w:lineRule="auto"/>
      </w:pPr>
    </w:p>
    <w:p w:rsidR="00DE36EC" w:rsidRDefault="00DF05A3">
      <w:pPr>
        <w:spacing w:line="240" w:lineRule="auto"/>
        <w:outlineLvl w:val="0"/>
      </w:pPr>
      <w:r w:rsidRPr="00145D6F">
        <w:t>3.</w:t>
      </w:r>
      <w:r w:rsidRPr="00145D6F">
        <w:tab/>
        <w:t>“Emergency Petition To Suspend All Pending Reactor Licensing Decisions And Related Rulemaking Decisions Pending Investigation Of Lessons Learned From Fukushima Daiichi Nuclear Power Station Accident” (</w:t>
      </w:r>
      <w:r w:rsidR="00950DBD">
        <w:rPr>
          <w:i/>
        </w:rPr>
        <w:t>Emergency Petition</w:t>
      </w:r>
      <w:r w:rsidR="00950DBD">
        <w:t>) (Notated as “P3-X”)</w:t>
      </w:r>
    </w:p>
    <w:p w:rsidR="00DE36EC" w:rsidRDefault="00DE36EC">
      <w:pPr>
        <w:spacing w:line="240" w:lineRule="auto"/>
      </w:pPr>
    </w:p>
    <w:p w:rsidR="00DE36EC" w:rsidRDefault="00950DBD">
      <w:pPr>
        <w:spacing w:line="240" w:lineRule="auto"/>
      </w:pPr>
      <w:r>
        <w:t xml:space="preserve">The Emergency Petition was submitted to the NRC and directed at the AP1000 </w:t>
      </w:r>
      <w:r w:rsidR="00377ABE">
        <w:t>d</w:t>
      </w:r>
      <w:r>
        <w:t xml:space="preserve">esign certification amendment </w:t>
      </w:r>
      <w:r w:rsidR="00FD50D6">
        <w:t xml:space="preserve">(DCA) </w:t>
      </w:r>
      <w:r>
        <w:t xml:space="preserve">rulemaking, the (initial) </w:t>
      </w:r>
      <w:r w:rsidR="00B43824">
        <w:t>economic simplified boiling water reactor (</w:t>
      </w:r>
      <w:r w:rsidR="00DF05A3" w:rsidRPr="00145D6F">
        <w:t>ESBWR</w:t>
      </w:r>
      <w:r w:rsidR="00B43824">
        <w:t>)</w:t>
      </w:r>
      <w:r w:rsidR="00DF05A3" w:rsidRPr="00145D6F">
        <w:t xml:space="preserve"> design certification rulemaking, and twenty-two (22) listed nuclear power plant </w:t>
      </w:r>
      <w:r w:rsidR="005259C2">
        <w:t xml:space="preserve">(NPP) </w:t>
      </w:r>
      <w:r w:rsidR="00DF05A3" w:rsidRPr="00145D6F">
        <w:t>proceedings involving applications for construction permits, license renewals and combined licenses</w:t>
      </w:r>
      <w:r w:rsidR="000F2EB3">
        <w:t xml:space="preserve"> (COLs)</w:t>
      </w:r>
      <w:r w:rsidR="00DF05A3" w:rsidRPr="00145D6F">
        <w:t>.  The Emergency Petition was filed on behalf of a large number of organizations and individuals.</w:t>
      </w:r>
      <w:r w:rsidR="002B7E28" w:rsidRPr="002B7E28">
        <w:rPr>
          <w:rStyle w:val="FootnoteReference"/>
          <w:sz w:val="22"/>
          <w:szCs w:val="22"/>
        </w:rPr>
        <w:footnoteReference w:id="3"/>
      </w:r>
    </w:p>
    <w:p w:rsidR="00DE36EC" w:rsidRDefault="00DE36EC">
      <w:pPr>
        <w:spacing w:line="240" w:lineRule="auto"/>
      </w:pPr>
    </w:p>
    <w:p w:rsidR="00DE36EC" w:rsidRDefault="002B7E28">
      <w:pPr>
        <w:spacing w:line="240" w:lineRule="auto"/>
      </w:pPr>
      <w:r w:rsidRPr="002B7E28">
        <w:t xml:space="preserve">The NRC is only considering those portions of the Emergency Petition addressing the AP1000 design certification in this </w:t>
      </w:r>
      <w:r w:rsidR="00F5052D">
        <w:t>CRD</w:t>
      </w:r>
      <w:r w:rsidRPr="002B7E28">
        <w:t xml:space="preserve">. </w:t>
      </w:r>
      <w:r w:rsidR="00E97B42">
        <w:t xml:space="preserve"> </w:t>
      </w:r>
      <w:r w:rsidRPr="002B7E28">
        <w:t xml:space="preserve">The portions of the Emergency Petition addressing the ESBWR will be addressed in the ESBWR design certification rulemaking as a comment, consistent with the Commission’s direction under </w:t>
      </w:r>
      <w:r w:rsidRPr="002B7E28">
        <w:rPr>
          <w:i/>
        </w:rPr>
        <w:t>Memorandum and Order</w:t>
      </w:r>
      <w:r w:rsidRPr="002B7E28">
        <w:t>, CLI</w:t>
      </w:r>
      <w:r w:rsidRPr="002B7E28">
        <w:noBreakHyphen/>
        <w:t>11</w:t>
      </w:r>
      <w:r w:rsidRPr="002B7E28">
        <w:noBreakHyphen/>
        <w:t xml:space="preserve">05, September 9, 2011. </w:t>
      </w:r>
      <w:r w:rsidR="00E97B42">
        <w:t xml:space="preserve"> </w:t>
      </w:r>
      <w:r w:rsidRPr="002B7E28">
        <w:lastRenderedPageBreak/>
        <w:t xml:space="preserve">The Commission is considering separately in an adjudicatory context those portions of the Emergency Petition addressing the 22 listed </w:t>
      </w:r>
      <w:r w:rsidR="005259C2">
        <w:t>NPP</w:t>
      </w:r>
      <w:r w:rsidRPr="002B7E28">
        <w:t xml:space="preserve"> proceedings.</w:t>
      </w:r>
    </w:p>
    <w:p w:rsidR="00DE36EC" w:rsidRDefault="00DE36EC">
      <w:pPr>
        <w:spacing w:line="240" w:lineRule="auto"/>
      </w:pPr>
    </w:p>
    <w:p w:rsidR="00DE36EC" w:rsidRDefault="002B7E28">
      <w:pPr>
        <w:spacing w:line="240" w:lineRule="auto"/>
      </w:pPr>
      <w:r w:rsidRPr="002B7E28">
        <w:t>4.</w:t>
      </w:r>
      <w:r w:rsidRPr="002B7E28">
        <w:tab/>
        <w:t>“Petition to Terminate the Rulemaking on Design Certification of the AP1000 Reactor and to Declare it Null and Void (Docket ID NRC-2010-0131)” (</w:t>
      </w:r>
      <w:r w:rsidRPr="002B7E28">
        <w:rPr>
          <w:i/>
        </w:rPr>
        <w:t>June 16, 2011</w:t>
      </w:r>
      <w:r w:rsidR="008439AC">
        <w:rPr>
          <w:i/>
        </w:rPr>
        <w:t>,</w:t>
      </w:r>
      <w:r w:rsidRPr="002B7E28">
        <w:rPr>
          <w:i/>
        </w:rPr>
        <w:t xml:space="preserve"> Petition to Terminate</w:t>
      </w:r>
      <w:r w:rsidRPr="002B7E28">
        <w:t>) (Notated as “P4-X”)</w:t>
      </w:r>
    </w:p>
    <w:p w:rsidR="00DE36EC" w:rsidRDefault="00DE36EC">
      <w:pPr>
        <w:spacing w:line="240" w:lineRule="auto"/>
      </w:pPr>
    </w:p>
    <w:p w:rsidR="00DE36EC" w:rsidRDefault="002B7E28">
      <w:pPr>
        <w:spacing w:line="240" w:lineRule="auto"/>
      </w:pPr>
      <w:r w:rsidRPr="002B7E28">
        <w:t>The June 16, 2011</w:t>
      </w:r>
      <w:r w:rsidR="00E4789D">
        <w:t>,</w:t>
      </w:r>
      <w:r w:rsidRPr="002B7E28">
        <w:t xml:space="preserve"> Petition to Terminate was submitted to the NRC as an attachment to a June</w:t>
      </w:r>
      <w:r w:rsidR="00E4789D">
        <w:t> </w:t>
      </w:r>
      <w:r w:rsidRPr="002B7E28">
        <w:t>16, 2011</w:t>
      </w:r>
      <w:r w:rsidR="00E4789D">
        <w:t>,</w:t>
      </w:r>
      <w:r w:rsidRPr="002B7E28">
        <w:t xml:space="preserve"> e-mail from John D. Runkle to the NRC (the five NRC Commissioners and the Secretary were addressees of the e-mail). </w:t>
      </w:r>
      <w:r w:rsidR="00E4789D">
        <w:t xml:space="preserve"> </w:t>
      </w:r>
      <w:r w:rsidRPr="002B7E28">
        <w:t>The June 16, 2011</w:t>
      </w:r>
      <w:r w:rsidR="00E4789D">
        <w:t>,</w:t>
      </w:r>
      <w:r w:rsidRPr="002B7E28">
        <w:t xml:space="preserve"> Petition to Terminate was filed on behalf of the Friends of the Earth, NC </w:t>
      </w:r>
      <w:r w:rsidR="00742788">
        <w:t>WARN</w:t>
      </w:r>
      <w:r w:rsidRPr="002B7E28">
        <w:t>, and the AP1000 Oversight Group.</w:t>
      </w:r>
    </w:p>
    <w:p w:rsidR="00DE36EC" w:rsidRDefault="00DE36EC">
      <w:pPr>
        <w:spacing w:line="240" w:lineRule="auto"/>
      </w:pPr>
    </w:p>
    <w:p w:rsidR="00DE36EC" w:rsidRDefault="002B7E28">
      <w:pPr>
        <w:keepNext/>
        <w:spacing w:line="240" w:lineRule="auto"/>
        <w:rPr>
          <w:b/>
        </w:rPr>
      </w:pPr>
      <w:r w:rsidRPr="002B7E28">
        <w:rPr>
          <w:b/>
        </w:rPr>
        <w:t>III. Overview of Public Comments</w:t>
      </w:r>
    </w:p>
    <w:p w:rsidR="00DE36EC" w:rsidRDefault="00DE36EC">
      <w:pPr>
        <w:keepNext/>
        <w:spacing w:line="240" w:lineRule="auto"/>
      </w:pPr>
    </w:p>
    <w:p w:rsidR="00DE36EC" w:rsidRDefault="002B7E28">
      <w:pPr>
        <w:spacing w:line="240" w:lineRule="auto"/>
      </w:pPr>
      <w:r w:rsidRPr="002B7E28">
        <w:t xml:space="preserve">The NRC received over 13,500 comment submissions.  Commenters included Westinghouse, the AP1000 applicant; nuclear utility and generation companies; industry organizations including </w:t>
      </w:r>
      <w:r w:rsidR="00A90942">
        <w:t>Nuclear Energy Institute (</w:t>
      </w:r>
      <w:r w:rsidRPr="002B7E28">
        <w:t>NEI</w:t>
      </w:r>
      <w:r w:rsidR="00A90942">
        <w:t>)</w:t>
      </w:r>
      <w:r w:rsidRPr="002B7E28">
        <w:t>;</w:t>
      </w:r>
      <w:r w:rsidR="00563CAF">
        <w:t xml:space="preserve"> non-governmental organizations</w:t>
      </w:r>
      <w:r w:rsidRPr="002B7E28">
        <w:t xml:space="preserve">; private citizens; and governmental bodies.  Several comment submissions expressed support for the proposed amendment to the AP1000, while other comment submissions opposed the proposed amendment unconditionally.  The vast majority of comment submissions favored delaying (in some fashion) the AP1000 amendment rulemaking until lessons are learned from the Fukushima Daiichi </w:t>
      </w:r>
      <w:r w:rsidR="005259C2">
        <w:t>NPP</w:t>
      </w:r>
      <w:r w:rsidRPr="002B7E28">
        <w:t xml:space="preserve"> (Fukushima) accident that occurred on March 11, 2011, and the NRC applies the lessons learned to </w:t>
      </w:r>
      <w:r w:rsidR="00630DE7">
        <w:t>United States (</w:t>
      </w:r>
      <w:r w:rsidRPr="002B7E28">
        <w:t>U.S.</w:t>
      </w:r>
      <w:r w:rsidR="00630DE7">
        <w:t>)</w:t>
      </w:r>
      <w:r w:rsidRPr="002B7E28">
        <w:t xml:space="preserve"> </w:t>
      </w:r>
      <w:r w:rsidR="00377ABE">
        <w:t>nuclear power plants (</w:t>
      </w:r>
      <w:r w:rsidR="005259C2">
        <w:t>NPP</w:t>
      </w:r>
      <w:r w:rsidRPr="002B7E28">
        <w:t>s</w:t>
      </w:r>
      <w:r w:rsidR="00377ABE">
        <w:t>)</w:t>
      </w:r>
      <w:r w:rsidRPr="002B7E28">
        <w:t>, including the AP1000 design.</w:t>
      </w:r>
    </w:p>
    <w:p w:rsidR="00DE36EC" w:rsidRDefault="00DE36EC">
      <w:pPr>
        <w:spacing w:line="240" w:lineRule="auto"/>
      </w:pPr>
    </w:p>
    <w:p w:rsidR="00DE36EC" w:rsidRDefault="002B7E28">
      <w:pPr>
        <w:spacing w:line="240" w:lineRule="auto"/>
      </w:pPr>
      <w:r w:rsidRPr="002B7E28">
        <w:t xml:space="preserve">Many comments were considered to be out-of-scope of this rulemaking because the comment did not address the merits of the proposed amendment of the AP1000 </w:t>
      </w:r>
      <w:r w:rsidR="00036849">
        <w:t>DCR</w:t>
      </w:r>
      <w:r w:rsidRPr="002B7E28">
        <w:t xml:space="preserve">.  </w:t>
      </w:r>
      <w:r w:rsidR="00377ABE">
        <w:t>Nonethel</w:t>
      </w:r>
      <w:r w:rsidRPr="002B7E28">
        <w:t>ess, the NRC has prepared a response for each comment as described in Section IV of this document.</w:t>
      </w:r>
    </w:p>
    <w:p w:rsidR="00DE36EC" w:rsidRDefault="00DE36EC">
      <w:pPr>
        <w:spacing w:line="240" w:lineRule="auto"/>
        <w:rPr>
          <w:b/>
        </w:rPr>
      </w:pPr>
    </w:p>
    <w:p w:rsidR="00DE36EC" w:rsidRDefault="002B7E28">
      <w:pPr>
        <w:keepNext/>
        <w:spacing w:line="240" w:lineRule="auto"/>
        <w:rPr>
          <w:b/>
        </w:rPr>
      </w:pPr>
      <w:r w:rsidRPr="002B7E28">
        <w:rPr>
          <w:b/>
        </w:rPr>
        <w:t>IV. NRC Responses to Comments on Proposed Rule</w:t>
      </w:r>
    </w:p>
    <w:p w:rsidR="00DE36EC" w:rsidRDefault="00DE36EC">
      <w:pPr>
        <w:keepNext/>
        <w:spacing w:line="240" w:lineRule="auto"/>
      </w:pPr>
    </w:p>
    <w:p w:rsidR="00DE36EC" w:rsidRDefault="002B7E28">
      <w:pPr>
        <w:keepNext/>
        <w:spacing w:line="240" w:lineRule="auto"/>
        <w:rPr>
          <w:u w:val="single"/>
        </w:rPr>
      </w:pPr>
      <w:r w:rsidRPr="002B7E28">
        <w:rPr>
          <w:u w:val="single"/>
        </w:rPr>
        <w:t>Explanation of how comments and comment responses are organized</w:t>
      </w:r>
    </w:p>
    <w:p w:rsidR="00DE36EC" w:rsidRDefault="00DE36EC">
      <w:pPr>
        <w:keepNext/>
        <w:spacing w:line="240" w:lineRule="auto"/>
        <w:rPr>
          <w:u w:val="single"/>
        </w:rPr>
      </w:pPr>
    </w:p>
    <w:p w:rsidR="00DE36EC" w:rsidRDefault="002B7E28">
      <w:pPr>
        <w:spacing w:line="240" w:lineRule="auto"/>
      </w:pPr>
      <w:r w:rsidRPr="002B7E28">
        <w:t>The comments and NRC responses to the comments are first divided into three sections based on the comment submission source:</w:t>
      </w:r>
    </w:p>
    <w:p w:rsidR="00DE36EC" w:rsidRDefault="00DE36EC">
      <w:pPr>
        <w:spacing w:line="240" w:lineRule="auto"/>
      </w:pPr>
    </w:p>
    <w:p w:rsidR="00DE36EC" w:rsidRDefault="002B7E28">
      <w:pPr>
        <w:spacing w:line="240" w:lineRule="auto"/>
      </w:pPr>
      <w:r w:rsidRPr="002B7E28">
        <w:tab/>
        <w:t>Unique comments</w:t>
      </w:r>
    </w:p>
    <w:p w:rsidR="00DE36EC" w:rsidRDefault="002B7E28">
      <w:pPr>
        <w:spacing w:line="240" w:lineRule="auto"/>
      </w:pPr>
      <w:r w:rsidRPr="002B7E28">
        <w:tab/>
        <w:t>Form letter comments</w:t>
      </w:r>
    </w:p>
    <w:p w:rsidR="00DE36EC" w:rsidRDefault="002B7E28">
      <w:pPr>
        <w:spacing w:line="240" w:lineRule="auto"/>
      </w:pPr>
      <w:r w:rsidRPr="002B7E28">
        <w:tab/>
        <w:t>Petitions</w:t>
      </w:r>
    </w:p>
    <w:p w:rsidR="00DE36EC" w:rsidRDefault="00DE36EC">
      <w:pPr>
        <w:spacing w:line="240" w:lineRule="auto"/>
      </w:pPr>
    </w:p>
    <w:p w:rsidR="00297EBF" w:rsidRDefault="00297EBF">
      <w:r>
        <w:br w:type="page"/>
      </w:r>
    </w:p>
    <w:p w:rsidR="00DE36EC" w:rsidRDefault="002B7E28">
      <w:pPr>
        <w:spacing w:line="240" w:lineRule="auto"/>
      </w:pPr>
      <w:r w:rsidRPr="002B7E28">
        <w:lastRenderedPageBreak/>
        <w:t>Within each section, comments are organized by subject area into the following eight sub</w:t>
      </w:r>
      <w:r w:rsidR="00E4789D">
        <w:noBreakHyphen/>
      </w:r>
      <w:r w:rsidRPr="002B7E28">
        <w:t>sections:</w:t>
      </w:r>
    </w:p>
    <w:p w:rsidR="00DE36EC" w:rsidRDefault="00DE36EC">
      <w:pPr>
        <w:spacing w:line="240" w:lineRule="auto"/>
      </w:pPr>
    </w:p>
    <w:p w:rsidR="00DE36EC" w:rsidRDefault="002B7E28">
      <w:pPr>
        <w:spacing w:line="240" w:lineRule="auto"/>
      </w:pPr>
      <w:r w:rsidRPr="002B7E28">
        <w:tab/>
        <w:t>Fukushima-Related</w:t>
      </w:r>
    </w:p>
    <w:p w:rsidR="00DE36EC" w:rsidRDefault="002B7E28">
      <w:pPr>
        <w:spacing w:line="240" w:lineRule="auto"/>
      </w:pPr>
      <w:r w:rsidRPr="002B7E28">
        <w:tab/>
        <w:t>Shield Building</w:t>
      </w:r>
    </w:p>
    <w:p w:rsidR="00DE36EC" w:rsidRDefault="002B7E28">
      <w:pPr>
        <w:spacing w:line="240" w:lineRule="auto"/>
      </w:pPr>
      <w:r w:rsidRPr="002B7E28">
        <w:tab/>
        <w:t>Containment</w:t>
      </w:r>
    </w:p>
    <w:p w:rsidR="00DE36EC" w:rsidRDefault="002B7E28">
      <w:pPr>
        <w:spacing w:line="240" w:lineRule="auto"/>
      </w:pPr>
      <w:r w:rsidRPr="002B7E28">
        <w:tab/>
      </w:r>
      <w:r w:rsidR="00F80B5F">
        <w:t>Severe Accident Mitigation Design Alternative (</w:t>
      </w:r>
      <w:r w:rsidRPr="002B7E28">
        <w:t>SAMDA</w:t>
      </w:r>
      <w:r w:rsidR="00F80B5F">
        <w:t>)</w:t>
      </w:r>
    </w:p>
    <w:p w:rsidR="00DE36EC" w:rsidRDefault="002B7E28">
      <w:pPr>
        <w:spacing w:line="240" w:lineRule="auto"/>
      </w:pPr>
      <w:r w:rsidRPr="002B7E28">
        <w:tab/>
        <w:t>Spent Fuel</w:t>
      </w:r>
    </w:p>
    <w:p w:rsidR="00DE36EC" w:rsidRDefault="002B7E28">
      <w:pPr>
        <w:spacing w:line="240" w:lineRule="auto"/>
      </w:pPr>
      <w:r w:rsidRPr="002B7E28">
        <w:tab/>
        <w:t>Environmental</w:t>
      </w:r>
    </w:p>
    <w:p w:rsidR="00DE36EC" w:rsidRDefault="002B7E28">
      <w:pPr>
        <w:spacing w:line="240" w:lineRule="auto"/>
      </w:pPr>
      <w:r w:rsidRPr="002B7E28">
        <w:tab/>
        <w:t>Other AP1000 Topics</w:t>
      </w:r>
    </w:p>
    <w:p w:rsidR="00DE36EC" w:rsidRDefault="002B7E28">
      <w:pPr>
        <w:spacing w:line="240" w:lineRule="auto"/>
      </w:pPr>
      <w:r w:rsidRPr="002B7E28">
        <w:tab/>
        <w:t>General Concerns</w:t>
      </w:r>
    </w:p>
    <w:p w:rsidR="00DE36EC" w:rsidRDefault="00DE36EC">
      <w:pPr>
        <w:spacing w:line="240" w:lineRule="auto"/>
      </w:pPr>
    </w:p>
    <w:p w:rsidR="00DE36EC" w:rsidRDefault="002B7E28">
      <w:pPr>
        <w:spacing w:line="240" w:lineRule="auto"/>
      </w:pPr>
      <w:r w:rsidRPr="002B7E28">
        <w:t xml:space="preserve">Each subject area (in some cases referred to as “category”) appears in each section regardless of whether a comment was submitted in that subject area.  For example, if there were no spent fuel comments in the petitions subject area, then the </w:t>
      </w:r>
      <w:r w:rsidRPr="002B7E28">
        <w:rPr>
          <w:i/>
        </w:rPr>
        <w:t>Spent Fuel</w:t>
      </w:r>
      <w:r w:rsidRPr="002B7E28">
        <w:t xml:space="preserve"> subject area would appear under the petitions section with the word “None” underneath it.  For some subject areas, comments are further organized under a group heading, e.g., Fukushima – 75</w:t>
      </w:r>
      <w:r w:rsidR="00175500">
        <w:noBreakHyphen/>
      </w:r>
      <w:r w:rsidRPr="002B7E28">
        <w:t xml:space="preserve">Day Public Comment Period.  In the </w:t>
      </w:r>
      <w:r w:rsidRPr="002B7E28">
        <w:rPr>
          <w:i/>
          <w:iCs/>
        </w:rPr>
        <w:t>Form Letter Comments</w:t>
      </w:r>
      <w:r w:rsidRPr="002B7E28">
        <w:t xml:space="preserve"> section only, comments are further divided under two different subheadings: </w:t>
      </w:r>
      <w:r w:rsidR="00E4789D">
        <w:t xml:space="preserve"> </w:t>
      </w:r>
      <w:r w:rsidRPr="002B7E28">
        <w:t>“Form Letter Comments” and “Additional Form Letter Comments,” reflecting whether the comment is a comment or an additional (i.e., “unique”) comment</w:t>
      </w:r>
      <w:r w:rsidR="00E4789D">
        <w:t>,</w:t>
      </w:r>
      <w:r w:rsidRPr="002B7E28">
        <w:t xml:space="preserve"> which was included in the form letter comment submission.</w:t>
      </w:r>
    </w:p>
    <w:p w:rsidR="00DE36EC" w:rsidRDefault="00DE36EC">
      <w:pPr>
        <w:spacing w:line="240" w:lineRule="auto"/>
      </w:pPr>
    </w:p>
    <w:p w:rsidR="002278F1" w:rsidRDefault="002B7E28">
      <w:pPr>
        <w:rPr>
          <w:u w:val="single"/>
        </w:rPr>
      </w:pPr>
      <w:r w:rsidRPr="002B7E28">
        <w:rPr>
          <w:u w:val="single"/>
        </w:rPr>
        <w:t>Comment identification format</w:t>
      </w:r>
    </w:p>
    <w:p w:rsidR="00DE36EC" w:rsidRDefault="00DE36EC">
      <w:pPr>
        <w:keepNext/>
        <w:spacing w:line="240" w:lineRule="auto"/>
        <w:rPr>
          <w:u w:val="single"/>
        </w:rPr>
      </w:pPr>
    </w:p>
    <w:p w:rsidR="00DE36EC" w:rsidRDefault="002B7E28">
      <w:pPr>
        <w:spacing w:line="240" w:lineRule="auto"/>
      </w:pPr>
      <w:r w:rsidRPr="002B7E28">
        <w:t>All of the comment submittals are listed in Appendices 1 through 3.  All comments are identified uniquely by using the format [W][X]-[Y], where:</w:t>
      </w:r>
    </w:p>
    <w:p w:rsidR="00DE36EC" w:rsidRDefault="00DE36EC">
      <w:pPr>
        <w:spacing w:line="240" w:lineRule="auto"/>
      </w:pPr>
    </w:p>
    <w:p w:rsidR="00DE36EC" w:rsidRDefault="002B7E28">
      <w:pPr>
        <w:spacing w:line="240" w:lineRule="auto"/>
      </w:pPr>
      <w:r w:rsidRPr="002B7E28">
        <w:t>[W] represents the comment submission type</w:t>
      </w:r>
      <w:r w:rsidR="00E4789D">
        <w:t>:</w:t>
      </w:r>
    </w:p>
    <w:p w:rsidR="00DE36EC" w:rsidRDefault="00DE36EC">
      <w:pPr>
        <w:spacing w:line="240" w:lineRule="auto"/>
      </w:pPr>
    </w:p>
    <w:p w:rsidR="00DE36EC" w:rsidRDefault="002B7E28">
      <w:pPr>
        <w:spacing w:line="240" w:lineRule="auto"/>
        <w:ind w:firstLine="720"/>
      </w:pPr>
      <w:r w:rsidRPr="002B7E28">
        <w:t>S = unique comment submission</w:t>
      </w:r>
    </w:p>
    <w:p w:rsidR="00DE36EC" w:rsidRDefault="002B7E28">
      <w:pPr>
        <w:spacing w:line="240" w:lineRule="auto"/>
        <w:ind w:firstLine="720"/>
      </w:pPr>
      <w:r w:rsidRPr="002B7E28">
        <w:t>F = form letter</w:t>
      </w:r>
    </w:p>
    <w:p w:rsidR="00DE36EC" w:rsidRDefault="002B7E28">
      <w:pPr>
        <w:spacing w:line="240" w:lineRule="auto"/>
        <w:ind w:firstLine="720"/>
      </w:pPr>
      <w:r w:rsidRPr="002B7E28">
        <w:t>P = petition</w:t>
      </w:r>
    </w:p>
    <w:p w:rsidR="00DE36EC" w:rsidRDefault="00DE36EC">
      <w:pPr>
        <w:spacing w:line="240" w:lineRule="auto"/>
        <w:ind w:firstLine="720"/>
      </w:pPr>
    </w:p>
    <w:p w:rsidR="00DE36EC" w:rsidRDefault="002B7E28">
      <w:pPr>
        <w:spacing w:line="240" w:lineRule="auto"/>
      </w:pPr>
      <w:r w:rsidRPr="002B7E28">
        <w:t>[X] represents the comment submission identification number</w:t>
      </w:r>
      <w:r w:rsidR="00E4789D">
        <w:t>:</w:t>
      </w:r>
    </w:p>
    <w:p w:rsidR="00DE36EC" w:rsidRDefault="00DE36EC">
      <w:pPr>
        <w:spacing w:line="240" w:lineRule="auto"/>
      </w:pPr>
    </w:p>
    <w:p w:rsidR="00DE36EC" w:rsidRDefault="002B7E28">
      <w:pPr>
        <w:spacing w:line="240" w:lineRule="auto"/>
        <w:ind w:left="1080" w:hanging="360"/>
      </w:pPr>
      <w:r w:rsidRPr="002B7E28">
        <w:t>For uniq</w:t>
      </w:r>
      <w:r w:rsidR="002B0ED4">
        <w:t>ue comment submissions use the c</w:t>
      </w:r>
      <w:r w:rsidRPr="002B7E28">
        <w:t xml:space="preserve">omment </w:t>
      </w:r>
      <w:r w:rsidR="002B0ED4">
        <w:t>s</w:t>
      </w:r>
      <w:r w:rsidRPr="002B7E28">
        <w:t>ubmission ID from the first column of Appendix 1 in this document.</w:t>
      </w:r>
    </w:p>
    <w:p w:rsidR="00DE36EC" w:rsidRDefault="002B7E28">
      <w:pPr>
        <w:spacing w:line="240" w:lineRule="auto"/>
        <w:ind w:left="1080" w:hanging="360"/>
      </w:pPr>
      <w:r w:rsidRPr="002B7E28">
        <w:t>For</w:t>
      </w:r>
      <w:r w:rsidR="002F0B9A">
        <w:t xml:space="preserve"> </w:t>
      </w:r>
      <w:r w:rsidRPr="002B7E28">
        <w:t>form letter</w:t>
      </w:r>
      <w:r w:rsidR="002B0ED4">
        <w:t xml:space="preserve"> comments use the character “L.”</w:t>
      </w:r>
    </w:p>
    <w:p w:rsidR="00DE36EC" w:rsidRDefault="002B7E28">
      <w:pPr>
        <w:spacing w:line="240" w:lineRule="auto"/>
        <w:ind w:left="1080" w:hanging="360"/>
      </w:pPr>
      <w:r w:rsidRPr="002B7E28">
        <w:t>For additional form letter comments use the comment submission ID in Appendix 2 in this document.</w:t>
      </w:r>
    </w:p>
    <w:p w:rsidR="00DE36EC" w:rsidRDefault="002B7E28">
      <w:pPr>
        <w:spacing w:line="240" w:lineRule="auto"/>
        <w:ind w:left="1080" w:hanging="360"/>
      </w:pPr>
      <w:r w:rsidRPr="002B7E28">
        <w:t>For petitions use the petition numbers in Appendix 3.</w:t>
      </w:r>
    </w:p>
    <w:p w:rsidR="00DE36EC" w:rsidRDefault="00DE36EC">
      <w:pPr>
        <w:spacing w:line="240" w:lineRule="auto"/>
        <w:ind w:left="1080" w:hanging="360"/>
      </w:pPr>
    </w:p>
    <w:p w:rsidR="00DE36EC" w:rsidRDefault="002B7E28">
      <w:pPr>
        <w:spacing w:line="240" w:lineRule="auto"/>
      </w:pPr>
      <w:r w:rsidRPr="002B7E28">
        <w:t>[Y] represents the comment number</w:t>
      </w:r>
      <w:r w:rsidR="002B0ED4">
        <w:t>,</w:t>
      </w:r>
      <w:r w:rsidRPr="002B7E28">
        <w:t xml:space="preserve"> which the NRC assigned to the comment.  In some instances, lower-case alphabetic characters [Ya, Yb, Yc * * *] were added to a comment number after the initial designation of comments.</w:t>
      </w:r>
    </w:p>
    <w:p w:rsidR="00DE36EC" w:rsidRDefault="00DE36EC">
      <w:pPr>
        <w:spacing w:line="240" w:lineRule="auto"/>
      </w:pPr>
    </w:p>
    <w:p w:rsidR="00297EBF" w:rsidRDefault="00297EBF">
      <w:r>
        <w:br w:type="page"/>
      </w:r>
    </w:p>
    <w:p w:rsidR="00DE36EC" w:rsidRDefault="002B7E28">
      <w:pPr>
        <w:spacing w:line="240" w:lineRule="auto"/>
      </w:pPr>
      <w:r w:rsidRPr="002B7E28">
        <w:lastRenderedPageBreak/>
        <w:t>The comment numbers for each comment submission are provided in the following documents:</w:t>
      </w:r>
    </w:p>
    <w:p w:rsidR="00DE36EC" w:rsidRDefault="00DE36EC">
      <w:pPr>
        <w:spacing w:line="240" w:lineRule="auto"/>
      </w:pPr>
    </w:p>
    <w:p w:rsidR="00DE36EC" w:rsidRDefault="002B7E28">
      <w:pPr>
        <w:pStyle w:val="PlainText"/>
        <w:rPr>
          <w:rFonts w:cs="Arial"/>
          <w:szCs w:val="22"/>
        </w:rPr>
      </w:pPr>
      <w:r w:rsidRPr="002B7E28">
        <w:rPr>
          <w:rFonts w:cs="Arial"/>
          <w:szCs w:val="22"/>
        </w:rPr>
        <w:t>Unique comment submittals 1 through 57 (partial):  ADAMS Accession No. ML11265A035</w:t>
      </w:r>
    </w:p>
    <w:p w:rsidR="00DE36EC" w:rsidRDefault="002B7E28">
      <w:pPr>
        <w:pStyle w:val="PlainText"/>
        <w:rPr>
          <w:rFonts w:cs="Arial"/>
          <w:szCs w:val="22"/>
        </w:rPr>
      </w:pPr>
      <w:r w:rsidRPr="002B7E28">
        <w:rPr>
          <w:rFonts w:cs="Arial"/>
          <w:szCs w:val="22"/>
        </w:rPr>
        <w:t>Unique comment submittals 57 (continued) through 66:  ADAMS Accession No. ML11265A034</w:t>
      </w:r>
    </w:p>
    <w:p w:rsidR="00DE36EC" w:rsidRDefault="006F5F00">
      <w:pPr>
        <w:pStyle w:val="PlainText"/>
        <w:rPr>
          <w:rFonts w:cs="Arial"/>
          <w:szCs w:val="22"/>
        </w:rPr>
      </w:pPr>
      <w:r>
        <w:rPr>
          <w:rFonts w:cs="Arial"/>
          <w:szCs w:val="22"/>
        </w:rPr>
        <w:t xml:space="preserve">Form letter </w:t>
      </w:r>
      <w:r w:rsidR="002B7E28" w:rsidRPr="002B7E28">
        <w:rPr>
          <w:rFonts w:cs="Arial"/>
          <w:szCs w:val="22"/>
        </w:rPr>
        <w:t>and additional form letter submittals:  ADAMS Accession No. ML11265A050</w:t>
      </w:r>
    </w:p>
    <w:p w:rsidR="00DE36EC" w:rsidRDefault="002B7E28">
      <w:pPr>
        <w:spacing w:line="240" w:lineRule="auto"/>
      </w:pPr>
      <w:r w:rsidRPr="002B7E28">
        <w:t>Petitions:  ADAMS Accession No. ML11265A051</w:t>
      </w:r>
    </w:p>
    <w:p w:rsidR="00DE36EC" w:rsidRDefault="00DE36EC">
      <w:pPr>
        <w:spacing w:line="240" w:lineRule="auto"/>
      </w:pPr>
    </w:p>
    <w:p w:rsidR="00DE36EC" w:rsidRDefault="002B7E28">
      <w:pPr>
        <w:spacing w:line="240" w:lineRule="auto"/>
        <w:rPr>
          <w:u w:val="single"/>
        </w:rPr>
      </w:pPr>
      <w:r w:rsidRPr="002B7E28">
        <w:rPr>
          <w:u w:val="single"/>
        </w:rPr>
        <w:t>Unique Comments and NRC Responses</w:t>
      </w:r>
    </w:p>
    <w:p w:rsidR="00DE36EC" w:rsidRDefault="00DE36EC">
      <w:pPr>
        <w:spacing w:line="240" w:lineRule="auto"/>
      </w:pPr>
    </w:p>
    <w:p w:rsidR="00DE36EC" w:rsidRDefault="002B7E28">
      <w:pPr>
        <w:spacing w:line="240" w:lineRule="auto"/>
        <w:rPr>
          <w:bCs/>
          <w:i/>
          <w:iCs/>
          <w:u w:val="single"/>
        </w:rPr>
      </w:pPr>
      <w:r w:rsidRPr="002B7E28">
        <w:rPr>
          <w:bCs/>
          <w:i/>
          <w:iCs/>
          <w:u w:val="single"/>
        </w:rPr>
        <w:t>Fukushima-related</w:t>
      </w:r>
    </w:p>
    <w:p w:rsidR="00DE36EC" w:rsidRDefault="00DE36EC">
      <w:pPr>
        <w:spacing w:line="240" w:lineRule="auto"/>
        <w:rPr>
          <w:bCs/>
          <w:i/>
          <w:iCs/>
          <w:u w:val="single"/>
        </w:rPr>
      </w:pPr>
    </w:p>
    <w:p w:rsidR="00DE36EC" w:rsidRDefault="002B7E28">
      <w:pPr>
        <w:spacing w:line="240" w:lineRule="auto"/>
        <w:rPr>
          <w:bCs/>
          <w:strike/>
        </w:rPr>
      </w:pPr>
      <w:r w:rsidRPr="002B7E28">
        <w:rPr>
          <w:bCs/>
        </w:rPr>
        <w:t>This subject area includes comments requesting specific ac</w:t>
      </w:r>
      <w:r w:rsidR="00BA1024">
        <w:rPr>
          <w:bCs/>
        </w:rPr>
        <w:t xml:space="preserve">tion (hold, suspend, terminate, </w:t>
      </w:r>
      <w:r w:rsidR="00377ABE">
        <w:rPr>
          <w:bCs/>
        </w:rPr>
        <w:t xml:space="preserve">or </w:t>
      </w:r>
      <w:r w:rsidRPr="002B7E28">
        <w:rPr>
          <w:bCs/>
        </w:rPr>
        <w:t xml:space="preserve">extend comment period) based upon the Fukushima Daiichi </w:t>
      </w:r>
      <w:r w:rsidR="005259C2">
        <w:t>NPP</w:t>
      </w:r>
      <w:r w:rsidRPr="002B7E28">
        <w:rPr>
          <w:bCs/>
        </w:rPr>
        <w:t xml:space="preserve"> accident.  This subject area includes AP1000-specific comments</w:t>
      </w:r>
      <w:r w:rsidR="00BA1024">
        <w:rPr>
          <w:bCs/>
        </w:rPr>
        <w:t>,</w:t>
      </w:r>
      <w:r w:rsidRPr="002B7E28">
        <w:rPr>
          <w:bCs/>
        </w:rPr>
        <w:t xml:space="preserve"> as well as more general comments (e.g., close all plants)</w:t>
      </w:r>
      <w:r w:rsidR="00BA1024">
        <w:rPr>
          <w:bCs/>
        </w:rPr>
        <w:t>,</w:t>
      </w:r>
      <w:r w:rsidRPr="002B7E28">
        <w:rPr>
          <w:bCs/>
        </w:rPr>
        <w:t xml:space="preserve"> as a result of Fukushima.  Other Fukushima-related topics covered under this subject area include tsunami/earthquake, core cooling, </w:t>
      </w:r>
      <w:r w:rsidRPr="002B7E28">
        <w:rPr>
          <w:rFonts w:eastAsia="Times New Roman"/>
        </w:rPr>
        <w:t>station blackout (</w:t>
      </w:r>
      <w:r w:rsidRPr="002B7E28">
        <w:rPr>
          <w:bCs/>
        </w:rPr>
        <w:t>SBO), and the need for a second control room.  This subject area excludes comments relating to another AP1000</w:t>
      </w:r>
      <w:r w:rsidR="00E4789D">
        <w:rPr>
          <w:bCs/>
        </w:rPr>
        <w:noBreakHyphen/>
      </w:r>
      <w:r w:rsidRPr="002B7E28">
        <w:rPr>
          <w:bCs/>
        </w:rPr>
        <w:t>specific subject area (e.g., shield building).</w:t>
      </w:r>
    </w:p>
    <w:p w:rsidR="00DE36EC" w:rsidRDefault="00DE36EC">
      <w:pPr>
        <w:spacing w:line="240" w:lineRule="auto"/>
      </w:pPr>
    </w:p>
    <w:p w:rsidR="00E62E04" w:rsidRPr="00E62E04" w:rsidRDefault="00E62E04" w:rsidP="00E62E04">
      <w:pPr>
        <w:spacing w:line="240" w:lineRule="auto"/>
        <w:rPr>
          <w:color w:val="000000" w:themeColor="text1"/>
        </w:rPr>
      </w:pPr>
      <w:r w:rsidRPr="00E62E04">
        <w:rPr>
          <w:bCs/>
          <w:color w:val="000000" w:themeColor="text1"/>
        </w:rPr>
        <w:t xml:space="preserve">Before responding to specific comments based upon the Fukushima Daiichi Nuclear Power Plant Event, the NRC is providing this discussion about </w:t>
      </w:r>
      <w:r w:rsidR="00377ABE">
        <w:rPr>
          <w:bCs/>
          <w:color w:val="000000" w:themeColor="text1"/>
        </w:rPr>
        <w:t>its</w:t>
      </w:r>
      <w:r w:rsidRPr="00E62E04">
        <w:rPr>
          <w:bCs/>
          <w:color w:val="000000" w:themeColor="text1"/>
        </w:rPr>
        <w:t xml:space="preserve"> ongoing actions underway in response to this event.  </w:t>
      </w:r>
      <w:r w:rsidRPr="00E62E04">
        <w:rPr>
          <w:color w:val="000000" w:themeColor="text1"/>
        </w:rPr>
        <w:t>The Commission created a Near-Term Task Force (</w:t>
      </w:r>
      <w:r w:rsidR="004B0B16">
        <w:rPr>
          <w:color w:val="000000" w:themeColor="text1"/>
        </w:rPr>
        <w:t>NTTF</w:t>
      </w:r>
      <w:r w:rsidRPr="00E62E04">
        <w:rPr>
          <w:color w:val="000000" w:themeColor="text1"/>
        </w:rPr>
        <w:t xml:space="preserve">) to conduct an analysis of the lessons that can be learned from the event.  The task force was established to conduct a systematic and methodical review of NRC processes and regulations to determine whether the NRC should make additional improvements to its regulatory system.  The NTTF issued a report (ADAMS Accession No. ML111861807) evaluating currently available technical and operational information from the events, and presented a set of recommendations to the Commission.  The </w:t>
      </w:r>
      <w:r w:rsidR="009A28EF">
        <w:rPr>
          <w:color w:val="000000" w:themeColor="text1"/>
        </w:rPr>
        <w:t>NTTF</w:t>
      </w:r>
      <w:r w:rsidRPr="00E62E04">
        <w:rPr>
          <w:color w:val="000000" w:themeColor="text1"/>
        </w:rPr>
        <w:t xml:space="preserve"> concluded that continued operation and continued licensing activities do not pose an imminent risk to public health and safety.  Among other recommendations, the NTTF supports completing the AP1000 design certification rulemaking activity without delay (see </w:t>
      </w:r>
      <w:r w:rsidR="00377ABE">
        <w:rPr>
          <w:color w:val="000000" w:themeColor="text1"/>
        </w:rPr>
        <w:t>NTTF Report pages 71-72</w:t>
      </w:r>
      <w:r w:rsidRPr="00E62E04">
        <w:rPr>
          <w:color w:val="000000" w:themeColor="text1"/>
        </w:rPr>
        <w:t>).</w:t>
      </w:r>
    </w:p>
    <w:p w:rsidR="00E62E04" w:rsidRPr="00E62E04" w:rsidRDefault="00E62E04" w:rsidP="00E62E04">
      <w:pPr>
        <w:spacing w:line="240" w:lineRule="auto"/>
        <w:rPr>
          <w:color w:val="000000" w:themeColor="text1"/>
        </w:rPr>
      </w:pPr>
    </w:p>
    <w:p w:rsidR="00E62E04" w:rsidRPr="00E62E04" w:rsidRDefault="00E62E04" w:rsidP="00E62E04">
      <w:pPr>
        <w:spacing w:line="240" w:lineRule="auto"/>
        <w:rPr>
          <w:color w:val="000000" w:themeColor="text1"/>
        </w:rPr>
      </w:pPr>
      <w:r w:rsidRPr="00E62E04">
        <w:rPr>
          <w:color w:val="000000" w:themeColor="text1"/>
        </w:rPr>
        <w:t xml:space="preserve">In an August 19, 2011, Staff Requirements Memoranda (SRM) (ADAMS Accession No. ML112310021), the Commission set forth actions related to the NTTF report together with a schedule for the conduct of those actions.  Two of those actions have been completed and are documented in the following reports:  “Recommended Actions to Be Taken Without Delay from the Near-Term Task Force Report,” September 9, 2011 (SECY-11-0124) (ADAMS Accession No. ML11245A127) and “Prioritization of Recommended Actions to be Taken In Response to Fukushima Lessons Learned,” October 3, 2011 (SECY-11-0137) (ADAMS Accession No. ML11269A204).  </w:t>
      </w:r>
    </w:p>
    <w:p w:rsidR="004B0B16" w:rsidRPr="004B0B16" w:rsidRDefault="004B0B16" w:rsidP="004B0B16">
      <w:pPr>
        <w:rPr>
          <w:color w:val="000000" w:themeColor="text1"/>
        </w:rPr>
      </w:pPr>
    </w:p>
    <w:p w:rsidR="00E62E04" w:rsidRDefault="00E62E04">
      <w:pPr>
        <w:spacing w:line="240" w:lineRule="auto"/>
        <w:rPr>
          <w:color w:val="000000" w:themeColor="text1"/>
        </w:rPr>
      </w:pPr>
      <w:r w:rsidRPr="00E62E04">
        <w:rPr>
          <w:color w:val="000000" w:themeColor="text1"/>
        </w:rPr>
        <w:t xml:space="preserve">Inasmuch as the NTTF recommendations relevant to the AP1000 design certification are limited to:  seismic and flooding protection (Recommendation 2); mitigation of prolonged </w:t>
      </w:r>
      <w:r w:rsidR="00A37837">
        <w:rPr>
          <w:color w:val="000000" w:themeColor="text1"/>
        </w:rPr>
        <w:t>SBO</w:t>
      </w:r>
      <w:r w:rsidRPr="00E62E04">
        <w:rPr>
          <w:color w:val="000000" w:themeColor="text1"/>
        </w:rPr>
        <w:t xml:space="preserve"> (Recommendation 4); and enhanced instrumentation and makeup capability for </w:t>
      </w:r>
      <w:r w:rsidR="00A37837">
        <w:rPr>
          <w:color w:val="000000" w:themeColor="text1"/>
        </w:rPr>
        <w:t>spent fuel pools (SFPs)</w:t>
      </w:r>
      <w:r w:rsidRPr="00E62E04">
        <w:rPr>
          <w:color w:val="000000" w:themeColor="text1"/>
        </w:rPr>
        <w:t xml:space="preserve"> (Recommendation 7) and the task force concluded that the AP1000 design </w:t>
      </w:r>
      <w:r w:rsidR="00A37837">
        <w:t>by the nature of its passive design and inherent 72-hour coping capability, AP1000 designs have many of the design features and attributes necessary to address the Task Force recommendations</w:t>
      </w:r>
      <w:r w:rsidRPr="00E62E04">
        <w:rPr>
          <w:color w:val="000000" w:themeColor="text1"/>
        </w:rPr>
        <w:t>, the NRC concludes that no changes to the AP1000 DCR are required at this time.</w:t>
      </w:r>
      <w:r w:rsidRPr="00E62E04">
        <w:rPr>
          <w:bCs/>
          <w:color w:val="000000" w:themeColor="text1"/>
        </w:rPr>
        <w:t xml:space="preserve">  </w:t>
      </w:r>
      <w:r w:rsidRPr="00E62E04">
        <w:rPr>
          <w:color w:val="000000" w:themeColor="text1"/>
        </w:rPr>
        <w:t xml:space="preserve">Moreover, even if the Commission concludes that at a later time that some additional action is needed for </w:t>
      </w:r>
      <w:r w:rsidRPr="00E62E04">
        <w:rPr>
          <w:color w:val="000000" w:themeColor="text1"/>
        </w:rPr>
        <w:lastRenderedPageBreak/>
        <w:t xml:space="preserve">the AP1000, the NRC has ample opportunity and legal authority to modify the AP1000 DCR to implement NRC-required design changes, as well as to take any necessary action to ensure that COLs, which reference the AP1000, also make the necessary design changes. </w:t>
      </w:r>
    </w:p>
    <w:p w:rsidR="004B0B16" w:rsidRPr="004B0B16" w:rsidRDefault="004B0B16" w:rsidP="004B0B16">
      <w:pPr>
        <w:spacing w:line="240" w:lineRule="auto"/>
        <w:rPr>
          <w:bCs/>
          <w:color w:val="000000" w:themeColor="text1"/>
        </w:rPr>
      </w:pPr>
    </w:p>
    <w:p w:rsidR="002278F1" w:rsidRDefault="002B7E28">
      <w:pPr>
        <w:jc w:val="center"/>
        <w:rPr>
          <w:u w:val="single"/>
        </w:rPr>
      </w:pPr>
      <w:r w:rsidRPr="002B7E28">
        <w:rPr>
          <w:u w:val="single"/>
        </w:rPr>
        <w:t>Fukushima – Do Not Build Any More Reactors</w:t>
      </w:r>
    </w:p>
    <w:p w:rsidR="00DE36EC" w:rsidRDefault="00DE36EC">
      <w:pPr>
        <w:spacing w:line="240" w:lineRule="auto"/>
      </w:pPr>
    </w:p>
    <w:p w:rsidR="00DE36EC" w:rsidRDefault="002B7E28">
      <w:pPr>
        <w:spacing w:line="240" w:lineRule="auto"/>
        <w:rPr>
          <w:i/>
        </w:rPr>
      </w:pPr>
      <w:r w:rsidRPr="002B7E28">
        <w:rPr>
          <w:i/>
        </w:rPr>
        <w:t xml:space="preserve">Comment: </w:t>
      </w:r>
      <w:r w:rsidR="005D31FD">
        <w:rPr>
          <w:i/>
        </w:rPr>
        <w:t xml:space="preserve"> </w:t>
      </w:r>
      <w:r w:rsidRPr="002B7E28">
        <w:rPr>
          <w:i/>
        </w:rPr>
        <w:t xml:space="preserve">Because of the recent events at the </w:t>
      </w:r>
      <w:r w:rsidRPr="005259C2">
        <w:rPr>
          <w:i/>
        </w:rPr>
        <w:t xml:space="preserve">Fukushima </w:t>
      </w:r>
      <w:r w:rsidR="005259C2" w:rsidRPr="005259C2">
        <w:rPr>
          <w:i/>
        </w:rPr>
        <w:t>NPP</w:t>
      </w:r>
      <w:r w:rsidRPr="002B7E28">
        <w:rPr>
          <w:i/>
        </w:rPr>
        <w:t xml:space="preserve"> in Japan, and other historical nuclear events such as Chernobyl and Three Mile Island</w:t>
      </w:r>
      <w:r w:rsidR="005D31FD">
        <w:rPr>
          <w:i/>
        </w:rPr>
        <w:t xml:space="preserve"> (TMI)</w:t>
      </w:r>
      <w:r w:rsidRPr="002B7E28">
        <w:rPr>
          <w:i/>
        </w:rPr>
        <w:t>, nuclear reactors should no longer be built. (S4-1, S7-1, S17-1, S21-1, S28-1, S38-1)</w:t>
      </w:r>
    </w:p>
    <w:p w:rsidR="00DE36EC" w:rsidRDefault="00DE36EC">
      <w:pPr>
        <w:spacing w:line="240" w:lineRule="auto"/>
      </w:pPr>
    </w:p>
    <w:p w:rsidR="00DE36EC" w:rsidRDefault="002B7E28">
      <w:pPr>
        <w:spacing w:line="240" w:lineRule="auto"/>
      </w:pPr>
      <w:r w:rsidRPr="002B7E28">
        <w:t xml:space="preserve">NRC Response:  Several comments expressed concern about the use of nuclear power in light of the events at the Fukushima facility in Japan, as well as other historical events, such as Chernobyl (Russia) and </w:t>
      </w:r>
      <w:r w:rsidR="005D31FD">
        <w:t>TMI</w:t>
      </w:r>
      <w:r w:rsidRPr="002B7E28">
        <w:t xml:space="preserve"> (U.S.).  These comments are out of the scope for this rulemaking process, which concerns an amendment to the rule certifying t</w:t>
      </w:r>
      <w:r w:rsidR="006B0DE1">
        <w:t>he AP1000 design in 10 CFR Part </w:t>
      </w:r>
      <w:r w:rsidRPr="002B7E28">
        <w:t xml:space="preserve">52, Appendix D, not a licensing decision on whether to build new reactors.  The NRC regulates the safe and secure use of nuclear materials, including </w:t>
      </w:r>
      <w:r w:rsidR="005259C2">
        <w:t>NPP</w:t>
      </w:r>
      <w:r w:rsidRPr="002B7E28">
        <w:t xml:space="preserve">s.  The NRC does not determine whether reactors are to be built in the U.S.; rather, its mission is to ensure that if reactors are to be built in the U.S. that they comply with NRC requirements and guidelines.  No change was made to the rule, the </w:t>
      </w:r>
      <w:r w:rsidR="001A2F9C">
        <w:t>design control document (</w:t>
      </w:r>
      <w:r w:rsidRPr="002B7E28">
        <w:t>DCD</w:t>
      </w:r>
      <w:r w:rsidR="001A2F9C">
        <w:t>)</w:t>
      </w:r>
      <w:r w:rsidRPr="002B7E28">
        <w:t xml:space="preserve">, or the </w:t>
      </w:r>
      <w:r w:rsidR="00A32497">
        <w:t>environmental assessment (</w:t>
      </w:r>
      <w:r w:rsidRPr="002B7E28">
        <w:t>EA</w:t>
      </w:r>
      <w:r w:rsidR="00A32497">
        <w:t>)</w:t>
      </w:r>
      <w:r w:rsidRPr="002B7E28">
        <w:t xml:space="preserve"> as a result of this comment.</w:t>
      </w:r>
    </w:p>
    <w:p w:rsidR="00DE36EC" w:rsidRDefault="00DE36EC">
      <w:pPr>
        <w:spacing w:line="240" w:lineRule="auto"/>
      </w:pPr>
    </w:p>
    <w:p w:rsidR="00DE36EC" w:rsidRDefault="002B7E28">
      <w:pPr>
        <w:spacing w:line="240" w:lineRule="auto"/>
        <w:jc w:val="center"/>
        <w:rPr>
          <w:u w:val="single"/>
        </w:rPr>
      </w:pPr>
      <w:r w:rsidRPr="002B7E28">
        <w:rPr>
          <w:u w:val="single"/>
        </w:rPr>
        <w:t xml:space="preserve">Fukushima – Nuclear Power </w:t>
      </w:r>
      <w:r w:rsidR="00A32497">
        <w:rPr>
          <w:u w:val="single"/>
        </w:rPr>
        <w:t>i</w:t>
      </w:r>
      <w:r w:rsidRPr="002B7E28">
        <w:rPr>
          <w:u w:val="single"/>
        </w:rPr>
        <w:t>s Dangerous, Unsafe, and Unclean</w:t>
      </w:r>
    </w:p>
    <w:p w:rsidR="00DE36EC" w:rsidRDefault="00DE36EC">
      <w:pPr>
        <w:spacing w:line="240" w:lineRule="auto"/>
        <w:rPr>
          <w:highlight w:val="yellow"/>
        </w:rPr>
      </w:pPr>
    </w:p>
    <w:p w:rsidR="00DE36EC" w:rsidRDefault="002B7E28">
      <w:pPr>
        <w:spacing w:line="240" w:lineRule="auto"/>
        <w:rPr>
          <w:i/>
        </w:rPr>
      </w:pPr>
      <w:r w:rsidRPr="002B7E28">
        <w:rPr>
          <w:i/>
        </w:rPr>
        <w:t xml:space="preserve">Comment:  The recent events at the Fukushima </w:t>
      </w:r>
      <w:r w:rsidR="005259C2">
        <w:rPr>
          <w:i/>
        </w:rPr>
        <w:t>NPP</w:t>
      </w:r>
      <w:r w:rsidRPr="002B7E28">
        <w:rPr>
          <w:i/>
        </w:rPr>
        <w:t xml:space="preserve"> in Japan have shown that nuclear power is dangerous, unsafe, and unclean. (S12-1, S13-1, </w:t>
      </w:r>
      <w:r w:rsidR="00224842">
        <w:rPr>
          <w:i/>
        </w:rPr>
        <w:t>S21-6</w:t>
      </w:r>
      <w:r w:rsidRPr="002B7E28">
        <w:rPr>
          <w:i/>
        </w:rPr>
        <w:t>, S21-7, S29-1, S36-2)</w:t>
      </w:r>
    </w:p>
    <w:p w:rsidR="00DE36EC" w:rsidRDefault="00DE36EC">
      <w:pPr>
        <w:spacing w:line="240" w:lineRule="auto"/>
      </w:pPr>
    </w:p>
    <w:p w:rsidR="00DE36EC" w:rsidRDefault="002B7E28">
      <w:pPr>
        <w:spacing w:line="240" w:lineRule="auto"/>
      </w:pPr>
      <w:r w:rsidRPr="002B7E28">
        <w:t xml:space="preserve">NRC Response:  Several comments expressed general concern about the safety of nuclear power in light of the events at the Fukushima facility in Japan.  These comments are out of the scope for this rulemaking process, which concerns an amendment to the rule certifying the AP1000 design in 10 CFR Part 52, Appendix D.  The NRC’s regulations provide reasonable assurance of adequate protection of public health and safety.  The NRC reviewed the AP1000 design, as amended, and determined in its </w:t>
      </w:r>
      <w:r w:rsidR="001A2F9C">
        <w:t>final safety evaluation report (</w:t>
      </w:r>
      <w:r w:rsidR="00B246DB">
        <w:t>FSER</w:t>
      </w:r>
      <w:r w:rsidR="001A2F9C">
        <w:t>)</w:t>
      </w:r>
      <w:r w:rsidRPr="002B7E28">
        <w:t xml:space="preserve"> that the design complies with all of the applicable regulations.  Further, all U.S. </w:t>
      </w:r>
      <w:r w:rsidR="005259C2">
        <w:t>NPP</w:t>
      </w:r>
      <w:r w:rsidRPr="002B7E28">
        <w:t>s are designed with multiple layers of protection, or “defense</w:t>
      </w:r>
      <w:r w:rsidR="006A7124">
        <w:noBreakHyphen/>
      </w:r>
      <w:r w:rsidRPr="002B7E28">
        <w:t>in</w:t>
      </w:r>
      <w:r w:rsidR="006A7124">
        <w:noBreakHyphen/>
      </w:r>
      <w:r w:rsidRPr="002B7E28">
        <w:t xml:space="preserve">depth,” with </w:t>
      </w:r>
      <w:r w:rsidR="00F918F5">
        <w:t xml:space="preserve">structure, </w:t>
      </w:r>
      <w:r w:rsidRPr="002B7E28">
        <w:t>systems, and components</w:t>
      </w:r>
      <w:r w:rsidR="00A32497">
        <w:t xml:space="preserve"> (SSCs)</w:t>
      </w:r>
      <w:r w:rsidRPr="002B7E28">
        <w:t xml:space="preserve"> that are designed to prevent an accident or, should an accident occur, minimize the consequences of an accident.  The NRC continues to believe that the current regulations that apply to the AP1000 design, as amended, are adequate and that the AP1000 design is acceptable as described in the FSER.</w:t>
      </w:r>
    </w:p>
    <w:p w:rsidR="00DE36EC" w:rsidRDefault="00DE36EC">
      <w:pPr>
        <w:spacing w:line="240" w:lineRule="auto"/>
      </w:pPr>
    </w:p>
    <w:p w:rsidR="00DE36EC" w:rsidRDefault="002B7E28">
      <w:pPr>
        <w:spacing w:line="240" w:lineRule="auto"/>
      </w:pPr>
      <w:r w:rsidRPr="002B7E28">
        <w:t>The NRC interprets the comments regarding nuclear power being unclean to mean there are concerns with the long-term impact of spent fuel on the environment.  The AP1000 desi</w:t>
      </w:r>
      <w:r w:rsidR="002C265E">
        <w:t xml:space="preserve">gn includes an </w:t>
      </w:r>
      <w:r w:rsidR="0029050F">
        <w:t xml:space="preserve">SFP </w:t>
      </w:r>
      <w:r w:rsidRPr="002B7E28">
        <w:t>where spent fuel rods will be stored.  In the Commission’s Waste Confidence Decision and Rule (10 CFR 51.23(a)) (75 FR 81032), the Commission has made the generic determination that “if necessary, spent fuel generated in any reactor can be stored safely and without significant environmental impacts for at least 60 years beyond the licensed life for operation (which may include the term of a revised or renewed license) of that reactor in a combination of storage in its spent fuel storage basin and at either onsite or offsite independent spent fuel storage installations.”</w:t>
      </w:r>
    </w:p>
    <w:p w:rsidR="00DE36EC" w:rsidRDefault="00DE36EC">
      <w:pPr>
        <w:spacing w:line="240" w:lineRule="auto"/>
      </w:pPr>
    </w:p>
    <w:p w:rsidR="00DE36EC" w:rsidRDefault="002B7E28">
      <w:pPr>
        <w:spacing w:line="240" w:lineRule="auto"/>
      </w:pPr>
      <w:r w:rsidRPr="002B7E28">
        <w:lastRenderedPageBreak/>
        <w:t xml:space="preserve">The transfer of spent fuel to a permanent repository or other facility is out of the scope for this rulemaking process, which concerns an amendment to the rule certifying the AP1000 design in 10 CFR Part 52, Appendix D.  However, current national policy, as found in the Nuclear Waste Policy Act (42 USC 10101, et seq.) mandates that high-level wastes (such as spent fuel) are to be buried at a deep geologic repository.  </w:t>
      </w:r>
    </w:p>
    <w:p w:rsidR="00DE36EC" w:rsidRDefault="00DE36EC">
      <w:pPr>
        <w:spacing w:line="240" w:lineRule="auto"/>
      </w:pPr>
    </w:p>
    <w:p w:rsidR="00DE36EC" w:rsidRDefault="002B7E28">
      <w:pPr>
        <w:spacing w:line="240" w:lineRule="auto"/>
      </w:pPr>
      <w:r w:rsidRPr="002B7E28">
        <w:t>No change was made to the rule, the DCD, or the EA as a result of this comment.</w:t>
      </w:r>
    </w:p>
    <w:p w:rsidR="00DE36EC" w:rsidRDefault="00DE36EC">
      <w:pPr>
        <w:spacing w:line="240" w:lineRule="auto"/>
      </w:pPr>
    </w:p>
    <w:p w:rsidR="00DE36EC" w:rsidRDefault="002B7E28">
      <w:pPr>
        <w:spacing w:line="240" w:lineRule="auto"/>
        <w:jc w:val="center"/>
        <w:rPr>
          <w:u w:val="single"/>
        </w:rPr>
      </w:pPr>
      <w:r w:rsidRPr="002B7E28">
        <w:rPr>
          <w:u w:val="single"/>
        </w:rPr>
        <w:t>Fukushima – Put Application on Hold to Consider Fukushima Lessons Learned</w:t>
      </w:r>
    </w:p>
    <w:p w:rsidR="00DE36EC" w:rsidRDefault="00DE36EC">
      <w:pPr>
        <w:spacing w:line="240" w:lineRule="auto"/>
        <w:rPr>
          <w:highlight w:val="yellow"/>
        </w:rPr>
      </w:pPr>
    </w:p>
    <w:p w:rsidR="00DE36EC" w:rsidRDefault="002B7E28">
      <w:pPr>
        <w:spacing w:line="240" w:lineRule="auto"/>
        <w:rPr>
          <w:i/>
        </w:rPr>
      </w:pPr>
      <w:r w:rsidRPr="002B7E28">
        <w:rPr>
          <w:i/>
        </w:rPr>
        <w:t xml:space="preserve">Comment:  The approval of the AP1000 DCA should be put on hold until the lessons learned from the Fukushima event in Japan have been taken into consideration. (S6-1, </w:t>
      </w:r>
      <w:r w:rsidR="00224842">
        <w:rPr>
          <w:i/>
        </w:rPr>
        <w:t xml:space="preserve">S6-2, </w:t>
      </w:r>
      <w:r w:rsidR="002C265E">
        <w:rPr>
          <w:i/>
        </w:rPr>
        <w:t>S8-2, S18</w:t>
      </w:r>
      <w:r w:rsidR="002C265E">
        <w:rPr>
          <w:i/>
        </w:rPr>
        <w:noBreakHyphen/>
      </w:r>
      <w:r w:rsidRPr="002B7E28">
        <w:rPr>
          <w:i/>
        </w:rPr>
        <w:t xml:space="preserve">1, S20-1, </w:t>
      </w:r>
      <w:r w:rsidR="00224842">
        <w:rPr>
          <w:i/>
        </w:rPr>
        <w:t xml:space="preserve">S20-2, S29-10, S29-12, </w:t>
      </w:r>
      <w:r w:rsidRPr="002B7E28">
        <w:rPr>
          <w:i/>
        </w:rPr>
        <w:t>S33-2, S40-5, S48-1, S49-7, S51-1, S52-2,</w:t>
      </w:r>
      <w:r w:rsidR="002C265E">
        <w:rPr>
          <w:i/>
        </w:rPr>
        <w:t xml:space="preserve"> S57-2, S65</w:t>
      </w:r>
      <w:r w:rsidR="002C265E">
        <w:rPr>
          <w:i/>
        </w:rPr>
        <w:noBreakHyphen/>
      </w:r>
      <w:r w:rsidRPr="002B7E28">
        <w:rPr>
          <w:i/>
        </w:rPr>
        <w:t>1)</w:t>
      </w:r>
    </w:p>
    <w:p w:rsidR="00DE36EC" w:rsidRDefault="00DE36EC">
      <w:pPr>
        <w:spacing w:line="240" w:lineRule="auto"/>
      </w:pPr>
    </w:p>
    <w:p w:rsidR="00DE36EC" w:rsidRDefault="002B7E28">
      <w:pPr>
        <w:spacing w:line="240" w:lineRule="auto"/>
      </w:pPr>
      <w:r w:rsidRPr="002B7E28">
        <w:t xml:space="preserve">NRC Response:  The Commission declines to suspend or postpone the AP10000 rulemaking. See </w:t>
      </w:r>
      <w:r w:rsidRPr="002B7E28">
        <w:rPr>
          <w:i/>
        </w:rPr>
        <w:t>Memorandum and Order</w:t>
      </w:r>
      <w:r w:rsidRPr="002B7E28">
        <w:t>, CLI-11-05 (September 9, 2011, ADAMS Accession No. ML112521039).  The reasons for the Commission action are set forth in CLI-11-05.</w:t>
      </w:r>
    </w:p>
    <w:p w:rsidR="00DE36EC" w:rsidRDefault="00DE36EC">
      <w:pPr>
        <w:spacing w:line="240" w:lineRule="auto"/>
      </w:pPr>
    </w:p>
    <w:p w:rsidR="00DE36EC" w:rsidRDefault="002B7E28">
      <w:pPr>
        <w:spacing w:line="240" w:lineRule="auto"/>
      </w:pPr>
      <w:r w:rsidRPr="002B7E28">
        <w:t>The Commission has taken and is continuing to take a series of actions to evaluate the Fukushima Daiichi Plant accident, identify possible regulatory actions, obtain stakeholder input, determine what actions should be adopted, and implement the Commission’s determinations.  In brief, the Commission established a</w:t>
      </w:r>
      <w:r w:rsidR="00462411">
        <w:t>n</w:t>
      </w:r>
      <w:r w:rsidRPr="002B7E28">
        <w:t xml:space="preserve"> </w:t>
      </w:r>
      <w:r w:rsidR="00D63C1E">
        <w:t xml:space="preserve">NTTF </w:t>
      </w:r>
      <w:r w:rsidRPr="002B7E28">
        <w:t xml:space="preserve">to review relevant NRC regulatory requirements, programs, and processes, and their implementation, and to recommend whether the agency should make near-term improvements to its regulatory system.  The </w:t>
      </w:r>
      <w:r w:rsidR="00D63C1E">
        <w:t>NTTF</w:t>
      </w:r>
      <w:r w:rsidRPr="002B7E28">
        <w:t xml:space="preserve"> issued its report (</w:t>
      </w:r>
      <w:r w:rsidR="00BC6AB4">
        <w:t xml:space="preserve">ADAMS Accession No. </w:t>
      </w:r>
      <w:r w:rsidRPr="002B7E28">
        <w:t xml:space="preserve">ML111861807) on July 12, 2011. </w:t>
      </w:r>
      <w:r w:rsidR="00BC6AB4">
        <w:t xml:space="preserve"> </w:t>
      </w:r>
      <w:r w:rsidRPr="002B7E28">
        <w:t>The Commission held a public meeting on July 28, 2011</w:t>
      </w:r>
      <w:r w:rsidR="00BC6AB4">
        <w:t>,</w:t>
      </w:r>
      <w:r w:rsidRPr="002B7E28">
        <w:t xml:space="preserve"> to discuss the results of the </w:t>
      </w:r>
      <w:r w:rsidR="00D63C1E">
        <w:t xml:space="preserve">NTTF </w:t>
      </w:r>
      <w:r w:rsidRPr="002B7E28">
        <w:t xml:space="preserve">Report with members of the public and other interested stakeholders.  Thereafter, the Commission issued </w:t>
      </w:r>
      <w:r w:rsidR="00236B76">
        <w:t xml:space="preserve">an </w:t>
      </w:r>
      <w:r w:rsidR="00A3443F">
        <w:t xml:space="preserve">SRM </w:t>
      </w:r>
      <w:r w:rsidRPr="002B7E28">
        <w:t xml:space="preserve">on the </w:t>
      </w:r>
      <w:r w:rsidR="00D63C1E">
        <w:t>NTTF</w:t>
      </w:r>
      <w:r w:rsidRPr="002B7E28">
        <w:t xml:space="preserve"> recommendations (reference SRM</w:t>
      </w:r>
      <w:r w:rsidR="00D63C1E">
        <w:noBreakHyphen/>
      </w:r>
      <w:r w:rsidRPr="002B7E28">
        <w:t>SECY</w:t>
      </w:r>
      <w:r w:rsidR="00D63C1E">
        <w:noBreakHyphen/>
      </w:r>
      <w:r w:rsidRPr="002B7E28">
        <w:t>11-0093, dated August 19, 2011, and SRM</w:t>
      </w:r>
      <w:r w:rsidR="00BC6AB4">
        <w:noBreakHyphen/>
      </w:r>
      <w:r w:rsidRPr="002B7E28">
        <w:t>COMWDM-11-0001/</w:t>
      </w:r>
      <w:r w:rsidR="00D63C1E">
        <w:t xml:space="preserve"> </w:t>
      </w:r>
      <w:r w:rsidRPr="002B7E28">
        <w:t>COMWCO</w:t>
      </w:r>
      <w:r w:rsidR="00D63C1E">
        <w:noBreakHyphen/>
      </w:r>
      <w:r w:rsidRPr="002B7E28">
        <w:t>11</w:t>
      </w:r>
      <w:r w:rsidR="00D63C1E">
        <w:noBreakHyphen/>
      </w:r>
      <w:r w:rsidRPr="002B7E28">
        <w:t xml:space="preserve">0001, dated August 22, 2011). </w:t>
      </w:r>
      <w:r w:rsidR="00BC6AB4">
        <w:t xml:space="preserve"> </w:t>
      </w:r>
      <w:r w:rsidRPr="002B7E28">
        <w:t>These SRM</w:t>
      </w:r>
      <w:r w:rsidR="00377ABE">
        <w:t>s</w:t>
      </w:r>
      <w:r w:rsidRPr="002B7E28">
        <w:t xml:space="preserve"> directed the NRC staff to take several actions, notably to engage with stakeholders to review and assess the </w:t>
      </w:r>
      <w:r w:rsidR="00D63C1E">
        <w:t>NTTF</w:t>
      </w:r>
      <w:r w:rsidRPr="002B7E28">
        <w:t xml:space="preserve"> recommendations, provide the Commission with a draft charter for the NRC’s longer term review of the </w:t>
      </w:r>
      <w:r w:rsidR="00D63C1E">
        <w:t>NTTF</w:t>
      </w:r>
      <w:r w:rsidRPr="002B7E28">
        <w:t xml:space="preserve"> recommendations, and to provide the Commission with papers recommending prioritization of the recommendations and which recommendations should be implemented, in part or in whole, without unnecessary delay.</w:t>
      </w:r>
    </w:p>
    <w:p w:rsidR="00DE36EC" w:rsidRDefault="00DE36EC">
      <w:pPr>
        <w:spacing w:line="240" w:lineRule="auto"/>
      </w:pPr>
    </w:p>
    <w:p w:rsidR="00DE36EC" w:rsidRDefault="002B7E28">
      <w:pPr>
        <w:spacing w:line="240" w:lineRule="auto"/>
      </w:pPr>
      <w:r w:rsidRPr="002B7E28">
        <w:t>The pendency of these NRC actions</w:t>
      </w:r>
      <w:r w:rsidR="00BC6AB4">
        <w:t>;</w:t>
      </w:r>
      <w:r w:rsidRPr="002B7E28">
        <w:t xml:space="preserve"> however, does not </w:t>
      </w:r>
      <w:r w:rsidR="000062CF">
        <w:t xml:space="preserve">support </w:t>
      </w:r>
      <w:r w:rsidRPr="002B7E28">
        <w:t xml:space="preserve">any delay in the AP1000 rulemaking.  The NRC noted that the </w:t>
      </w:r>
      <w:r w:rsidR="008D567B">
        <w:t>NTTF</w:t>
      </w:r>
      <w:r w:rsidRPr="002B7E28">
        <w:t xml:space="preserve"> did not recommend any changes to </w:t>
      </w:r>
      <w:r w:rsidR="00236B76">
        <w:t>the AP1000 design certification</w:t>
      </w:r>
      <w:r w:rsidRPr="002B7E28">
        <w:t xml:space="preserve"> </w:t>
      </w:r>
      <w:r w:rsidR="00236B76">
        <w:t>(</w:t>
      </w:r>
      <w:r w:rsidRPr="002B7E28">
        <w:t xml:space="preserve">see </w:t>
      </w:r>
      <w:r w:rsidR="008D567B">
        <w:t>NTTF</w:t>
      </w:r>
      <w:r w:rsidRPr="002B7E28">
        <w:t xml:space="preserve"> Report</w:t>
      </w:r>
      <w:r w:rsidR="00D907DE">
        <w:t>,</w:t>
      </w:r>
      <w:r w:rsidRPr="002B7E28">
        <w:t xml:space="preserve"> pages 71-72</w:t>
      </w:r>
      <w:r w:rsidR="00236B76">
        <w:t>)</w:t>
      </w:r>
      <w:r w:rsidRPr="002B7E28">
        <w:t xml:space="preserve">.  Therefore, delay in the AP1000 rulemaking process is not needed to ensure that the AP1000 reflects the recommendations of the Fukushima </w:t>
      </w:r>
      <w:r w:rsidR="008D567B">
        <w:t>NTTF</w:t>
      </w:r>
      <w:r w:rsidRPr="002B7E28">
        <w:t xml:space="preserve">. </w:t>
      </w:r>
      <w:r w:rsidR="00BC6AB4">
        <w:t xml:space="preserve"> </w:t>
      </w:r>
      <w:r w:rsidRPr="002B7E28">
        <w:t xml:space="preserve">Moreover, even if the Commission concludes that some additional action is needed for the AP1000, the NRC has ample opportunity and legal authority to modify the AP1000 DCR to implement NRC-required design changes, as well as to take any necessary action to ensure that </w:t>
      </w:r>
      <w:r w:rsidR="000F2EB3">
        <w:t>COLs</w:t>
      </w:r>
      <w:r w:rsidR="00BC6AB4">
        <w:t>,</w:t>
      </w:r>
      <w:r w:rsidRPr="002B7E28">
        <w:t xml:space="preserve"> which reference the AP1000 also make the necessary design changes.  Such actions would follow rulemaking processes allowing for public comment.  For these reasons, a delay in the AP1000 rulemaking is not necessary.</w:t>
      </w:r>
    </w:p>
    <w:p w:rsidR="00DE36EC" w:rsidRDefault="00DE36EC">
      <w:pPr>
        <w:spacing w:line="240" w:lineRule="auto"/>
      </w:pPr>
    </w:p>
    <w:p w:rsidR="00DE36EC" w:rsidRDefault="002B7E28">
      <w:pPr>
        <w:spacing w:line="240" w:lineRule="auto"/>
      </w:pPr>
      <w:r w:rsidRPr="002B7E28">
        <w:t>No change was made to the rule, the DCD, or the EA as a result of this comment.</w:t>
      </w:r>
    </w:p>
    <w:p w:rsidR="00DE36EC" w:rsidRDefault="00DE36EC">
      <w:pPr>
        <w:spacing w:line="240" w:lineRule="auto"/>
      </w:pPr>
    </w:p>
    <w:p w:rsidR="00DE36EC" w:rsidRDefault="002B7E28">
      <w:pPr>
        <w:keepNext/>
        <w:keepLines/>
        <w:spacing w:line="240" w:lineRule="auto"/>
        <w:jc w:val="center"/>
        <w:rPr>
          <w:u w:val="single"/>
        </w:rPr>
      </w:pPr>
      <w:r w:rsidRPr="002B7E28">
        <w:rPr>
          <w:u w:val="single"/>
        </w:rPr>
        <w:lastRenderedPageBreak/>
        <w:t>Fukushima – AP1000 Design Features &amp; Design</w:t>
      </w:r>
      <w:r w:rsidR="000F2EB3">
        <w:rPr>
          <w:u w:val="single"/>
        </w:rPr>
        <w:noBreakHyphen/>
      </w:r>
      <w:r w:rsidRPr="002B7E28">
        <w:rPr>
          <w:u w:val="single"/>
        </w:rPr>
        <w:t>Basis Accidents Should Be Re</w:t>
      </w:r>
      <w:r w:rsidR="00377ABE">
        <w:rPr>
          <w:u w:val="single"/>
        </w:rPr>
        <w:t>-</w:t>
      </w:r>
      <w:r w:rsidRPr="002B7E28">
        <w:rPr>
          <w:u w:val="single"/>
        </w:rPr>
        <w:t>evaluated</w:t>
      </w:r>
    </w:p>
    <w:p w:rsidR="00DE36EC" w:rsidRDefault="00DE36EC">
      <w:pPr>
        <w:keepNext/>
        <w:keepLines/>
        <w:spacing w:line="240" w:lineRule="auto"/>
      </w:pPr>
    </w:p>
    <w:p w:rsidR="00DE36EC" w:rsidRDefault="002B7E28">
      <w:pPr>
        <w:keepNext/>
        <w:keepLines/>
        <w:spacing w:line="240" w:lineRule="auto"/>
        <w:rPr>
          <w:i/>
        </w:rPr>
      </w:pPr>
      <w:r w:rsidRPr="002B7E28">
        <w:rPr>
          <w:i/>
        </w:rPr>
        <w:t>Comment:  In light of the Fukushima accident in Japan, the maximum credible design</w:t>
      </w:r>
      <w:r w:rsidR="000F2EB3">
        <w:rPr>
          <w:i/>
        </w:rPr>
        <w:noBreakHyphen/>
      </w:r>
      <w:r w:rsidRPr="002B7E28">
        <w:rPr>
          <w:i/>
        </w:rPr>
        <w:t xml:space="preserve">basis accident </w:t>
      </w:r>
      <w:r w:rsidR="000F2EB3">
        <w:rPr>
          <w:i/>
        </w:rPr>
        <w:t xml:space="preserve">(DBA) </w:t>
      </w:r>
      <w:r w:rsidRPr="002B7E28">
        <w:rPr>
          <w:i/>
        </w:rPr>
        <w:t>and design features for the AP1000 design must be re</w:t>
      </w:r>
      <w:r w:rsidR="00377ABE">
        <w:rPr>
          <w:i/>
        </w:rPr>
        <w:t>-</w:t>
      </w:r>
      <w:r w:rsidRPr="002B7E28">
        <w:rPr>
          <w:i/>
        </w:rPr>
        <w:t>evaluated. (S55-24, S55</w:t>
      </w:r>
      <w:r w:rsidR="000F2EB3">
        <w:rPr>
          <w:i/>
        </w:rPr>
        <w:noBreakHyphen/>
      </w:r>
      <w:r w:rsidRPr="002B7E28">
        <w:rPr>
          <w:i/>
        </w:rPr>
        <w:t>26)</w:t>
      </w:r>
    </w:p>
    <w:p w:rsidR="00DE36EC" w:rsidRDefault="00DE36EC">
      <w:pPr>
        <w:spacing w:line="240" w:lineRule="auto"/>
      </w:pPr>
    </w:p>
    <w:p w:rsidR="00DE36EC" w:rsidRDefault="002B7E28">
      <w:pPr>
        <w:spacing w:line="240" w:lineRule="auto"/>
      </w:pPr>
      <w:r w:rsidRPr="002B7E28">
        <w:t>NRC Response:</w:t>
      </w:r>
      <w:r w:rsidRPr="002B7E28">
        <w:rPr>
          <w:i/>
        </w:rPr>
        <w:t xml:space="preserve">  </w:t>
      </w:r>
      <w:r w:rsidRPr="002B7E28">
        <w:t xml:space="preserve">General concern was expressed about the validity of the maximum credible </w:t>
      </w:r>
      <w:r w:rsidR="000F2EB3">
        <w:t>DBA</w:t>
      </w:r>
      <w:r w:rsidRPr="002B7E28">
        <w:t xml:space="preserve"> and the AP1000 design features in light of the events at the Fukushima facility in Japan.  These comments are out of the scope for this rulemaking process, which concerns an amendment to the rule certifying the AP1000 design in 10 CFR Part 52, Appendix D.  </w:t>
      </w:r>
      <w:r w:rsidR="00425FB5">
        <w:t xml:space="preserve">  </w:t>
      </w:r>
      <w:r w:rsidRPr="002B7E28">
        <w:t xml:space="preserve">However, </w:t>
      </w:r>
      <w:r w:rsidR="00425FB5">
        <w:t>as noted above, NRC requirements for all NPPs are being re</w:t>
      </w:r>
      <w:r w:rsidR="00377ABE">
        <w:t>-</w:t>
      </w:r>
      <w:r w:rsidR="00425FB5">
        <w:t xml:space="preserve">evaluated in light of the Fukushima accident.  Further, </w:t>
      </w:r>
      <w:r w:rsidRPr="002B7E28">
        <w:t xml:space="preserve">all U.S. </w:t>
      </w:r>
      <w:r w:rsidR="005259C2">
        <w:t>NPP</w:t>
      </w:r>
      <w:r w:rsidRPr="002B7E28">
        <w:t>s, including the AP1000, are designed with multiple layers of protection, or “defense</w:t>
      </w:r>
      <w:r w:rsidR="006A7124">
        <w:noBreakHyphen/>
      </w:r>
      <w:r w:rsidRPr="002B7E28">
        <w:t>in</w:t>
      </w:r>
      <w:r w:rsidR="006A7124">
        <w:noBreakHyphen/>
      </w:r>
      <w:r w:rsidRPr="002B7E28">
        <w:t xml:space="preserve">depth,” with SSCs that are designed to prevent an accident or, should an accident occur, minimize the consequences of an accident.  Maximum credible </w:t>
      </w:r>
      <w:r w:rsidR="00C63E76">
        <w:t>DBAs</w:t>
      </w:r>
      <w:r w:rsidRPr="002B7E28">
        <w:t xml:space="preserve"> are analyzed in accordance with Appendix A to 10 CFR Part 50, “General Design Criteria for Nuclear Power Plants,” </w:t>
      </w:r>
      <w:r w:rsidR="00E63D62">
        <w:t xml:space="preserve">General Design </w:t>
      </w:r>
      <w:r w:rsidRPr="002B7E28">
        <w:t xml:space="preserve">Criterion </w:t>
      </w:r>
      <w:r w:rsidR="00E63D62">
        <w:t xml:space="preserve">(GDC) </w:t>
      </w:r>
      <w:r w:rsidRPr="002B7E28">
        <w:t>2, which requires the design bases for SSCs that are important to safety, including the safety-related batteries, to reflect the most severe natural phenomena (including earthquakes, tornadoes, floods, hurricanes</w:t>
      </w:r>
      <w:r w:rsidR="006E5E6A">
        <w:t>,</w:t>
      </w:r>
      <w:r w:rsidRPr="002B7E28">
        <w:t xml:space="preserve"> and tsunamis) that have historically been reported for the site and surrounding area, with margin to account for uncertainty in the historical data, such that these SSCs will withstand the effects of natural phenomena without the loss of the capability to perform their safety functions.  The AP1000 safety-related SSCs (including the Auxiliary Building, which houses the safety-related batteries) are designed to withstand the effects of seismic events and external floods.  The AP1000 design, as described in the DCD, meets the requirements of </w:t>
      </w:r>
      <w:r w:rsidR="00186D01">
        <w:t>GDC</w:t>
      </w:r>
      <w:r w:rsidRPr="002B7E28">
        <w:t xml:space="preserve"> 2 with respect to such seismic events and floods.  Under 10 CFR </w:t>
      </w:r>
      <w:r w:rsidR="00C65ED7">
        <w:t>Part</w:t>
      </w:r>
      <w:r w:rsidRPr="002B7E28">
        <w:t xml:space="preserve"> 52.79(d), an applicant for a </w:t>
      </w:r>
      <w:r w:rsidR="00556FB3">
        <w:t>COL</w:t>
      </w:r>
      <w:r w:rsidRPr="002B7E28">
        <w:t xml:space="preserve"> referencing the AP1000 standard design will be required to demonstrate that the site characteristics, including seismic events and floods, fall within the site parameters specified in the AP1000 DCD, which were used to establish the design bases for the standard design.  No change was made to the rule, the DCD, or the EA as a result of this comment.</w:t>
      </w:r>
    </w:p>
    <w:p w:rsidR="00037AF2" w:rsidRDefault="00037AF2">
      <w:pPr>
        <w:spacing w:line="240" w:lineRule="auto"/>
      </w:pPr>
    </w:p>
    <w:p w:rsidR="00DE36EC" w:rsidRDefault="002B7E28">
      <w:pPr>
        <w:spacing w:line="240" w:lineRule="auto"/>
        <w:jc w:val="center"/>
        <w:rPr>
          <w:u w:val="single"/>
        </w:rPr>
      </w:pPr>
      <w:r w:rsidRPr="002B7E28">
        <w:rPr>
          <w:u w:val="single"/>
        </w:rPr>
        <w:t>Fukushima – Review Safety Issues of Use of Nuclear Power and Materials</w:t>
      </w:r>
    </w:p>
    <w:p w:rsidR="00DE36EC" w:rsidRDefault="00DE36EC">
      <w:pPr>
        <w:spacing w:line="240" w:lineRule="auto"/>
      </w:pPr>
    </w:p>
    <w:p w:rsidR="00DE36EC" w:rsidRDefault="002B7E28">
      <w:pPr>
        <w:spacing w:line="240" w:lineRule="auto"/>
        <w:rPr>
          <w:i/>
        </w:rPr>
      </w:pPr>
      <w:r w:rsidRPr="002B7E28">
        <w:rPr>
          <w:i/>
        </w:rPr>
        <w:t>Comment:  As a result of the event at Fukushima, all U.S. rea</w:t>
      </w:r>
      <w:r w:rsidR="00FF4B4F">
        <w:rPr>
          <w:i/>
        </w:rPr>
        <w:t>ctors should be re</w:t>
      </w:r>
      <w:r w:rsidR="00377ABE">
        <w:rPr>
          <w:i/>
        </w:rPr>
        <w:t>-</w:t>
      </w:r>
      <w:r w:rsidRPr="002B7E28">
        <w:rPr>
          <w:i/>
        </w:rPr>
        <w:t xml:space="preserve">evaluated and reviewed for safety issues and to demonstrate their ability to withstand natural disasters or </w:t>
      </w:r>
      <w:r w:rsidR="003063A3">
        <w:rPr>
          <w:i/>
        </w:rPr>
        <w:t>DBAs</w:t>
      </w:r>
      <w:r w:rsidRPr="002B7E28">
        <w:rPr>
          <w:i/>
        </w:rPr>
        <w:t>. (</w:t>
      </w:r>
      <w:r w:rsidR="00224842">
        <w:rPr>
          <w:i/>
        </w:rPr>
        <w:t xml:space="preserve">S24-2, </w:t>
      </w:r>
      <w:r w:rsidRPr="002B7E28">
        <w:rPr>
          <w:i/>
        </w:rPr>
        <w:t xml:space="preserve">S48-2, S49-1, </w:t>
      </w:r>
      <w:r w:rsidR="00224842">
        <w:rPr>
          <w:i/>
        </w:rPr>
        <w:t xml:space="preserve">S49-6, S52-1, </w:t>
      </w:r>
      <w:r w:rsidRPr="002B7E28">
        <w:rPr>
          <w:i/>
        </w:rPr>
        <w:t>S55-15, S58-1)</w:t>
      </w:r>
    </w:p>
    <w:p w:rsidR="00DE36EC" w:rsidRDefault="00DE36EC">
      <w:pPr>
        <w:spacing w:line="240" w:lineRule="auto"/>
      </w:pPr>
    </w:p>
    <w:p w:rsidR="00DE36EC" w:rsidRDefault="002B7E28">
      <w:pPr>
        <w:spacing w:line="240" w:lineRule="auto"/>
      </w:pPr>
      <w:r w:rsidRPr="002B7E28">
        <w:t>NRC Response:  Several comments expressed concern about the safety of all currently operating U.S. nuclear plants in light of the events at the Fukushima facility in Japan.  These comments are out of the scope for this rulemaking process, which concerns an amendment to the rule certifying the AP1000 design in 10 CFR Part 52, Appendix D</w:t>
      </w:r>
      <w:r w:rsidR="00037AF2">
        <w:t>.  However, a</w:t>
      </w:r>
      <w:r w:rsidR="00425FB5">
        <w:t>s noted above, NRC requirements for all NPPs are being re</w:t>
      </w:r>
      <w:r w:rsidR="00377ABE">
        <w:t>-</w:t>
      </w:r>
      <w:r w:rsidR="00425FB5">
        <w:t>evaluated in light of the Fukushima accident.</w:t>
      </w:r>
      <w:r w:rsidR="00037AF2">
        <w:t xml:space="preserve">  Further</w:t>
      </w:r>
      <w:r w:rsidRPr="002B7E28">
        <w:t xml:space="preserve">, all U.S. </w:t>
      </w:r>
      <w:r w:rsidR="005259C2">
        <w:t>NPP</w:t>
      </w:r>
      <w:r w:rsidRPr="002B7E28">
        <w:t>s are designed with multiple layers of protection, or “defense</w:t>
      </w:r>
      <w:r w:rsidR="006A7124">
        <w:noBreakHyphen/>
      </w:r>
      <w:r w:rsidRPr="002B7E28">
        <w:t>in</w:t>
      </w:r>
      <w:r w:rsidR="006A7124">
        <w:noBreakHyphen/>
      </w:r>
      <w:r w:rsidRPr="002B7E28">
        <w:t>depth,” with SSCs that are designed to prevent an accident or, should an accident occur, minimize the consequences of an accident.  The SSCs that are important to safety are designed to withstand the effects of the most severe natural phenomena (including earthquakes, tornadoes, floods, hurricanes</w:t>
      </w:r>
      <w:r w:rsidR="00BC6AB4">
        <w:t>,</w:t>
      </w:r>
      <w:r w:rsidRPr="002B7E28">
        <w:t xml:space="preserve"> and tsunamis) that have historically been reported for the site and surrounding area, with margin to account for uncertainty in the historical data, such that these SSCs will be available to perform their safety functions.  No change was made to the rule, the DCD, or the EA as a result of this comment.</w:t>
      </w:r>
    </w:p>
    <w:p w:rsidR="00DE36EC" w:rsidRDefault="00DE36EC">
      <w:pPr>
        <w:spacing w:line="240" w:lineRule="auto"/>
      </w:pPr>
    </w:p>
    <w:p w:rsidR="00DE36EC" w:rsidRDefault="002B7E28">
      <w:pPr>
        <w:spacing w:line="240" w:lineRule="auto"/>
        <w:jc w:val="center"/>
        <w:rPr>
          <w:u w:val="single"/>
        </w:rPr>
      </w:pPr>
      <w:r w:rsidRPr="002B7E28">
        <w:rPr>
          <w:u w:val="single"/>
        </w:rPr>
        <w:t>Fukushima – Fast-Tracking Concerns</w:t>
      </w:r>
    </w:p>
    <w:p w:rsidR="00DE36EC" w:rsidRDefault="00DE36EC">
      <w:pPr>
        <w:spacing w:line="240" w:lineRule="auto"/>
        <w:rPr>
          <w:highlight w:val="yellow"/>
        </w:rPr>
      </w:pPr>
    </w:p>
    <w:p w:rsidR="00DE36EC" w:rsidRDefault="002B7E28">
      <w:pPr>
        <w:spacing w:line="240" w:lineRule="auto"/>
      </w:pPr>
      <w:r w:rsidRPr="002B7E28">
        <w:rPr>
          <w:i/>
        </w:rPr>
        <w:t>Comment:  The NRC should not “fast-track” the approval of any reactors without pausing to learn from Fukushima. (S17-2)</w:t>
      </w:r>
    </w:p>
    <w:p w:rsidR="00DE36EC" w:rsidRDefault="00DE36EC">
      <w:pPr>
        <w:spacing w:line="240" w:lineRule="auto"/>
      </w:pPr>
    </w:p>
    <w:p w:rsidR="00DE36EC" w:rsidRDefault="002B7E28">
      <w:pPr>
        <w:spacing w:line="240" w:lineRule="auto"/>
      </w:pPr>
      <w:r w:rsidRPr="002B7E28">
        <w:t xml:space="preserve">NRC Response:  The NRC agrees with the comment.  Protection of public health and safety is the foremost regulatory objective of the NRC, and the review of the AP1000 design has been conducted with that in mind.  The NRC also recognizes that it must perform its regulatory responsibilities in an efficient and effective manner.  The NRC has not ignored any safety issues in order to speed up the regulatory review process or for any other reason.  The NRC has followed all applicable procedures and processes in its safety review and has found that the AP1000 </w:t>
      </w:r>
      <w:r w:rsidR="00656FFF">
        <w:t>DCA</w:t>
      </w:r>
      <w:r w:rsidRPr="002B7E28">
        <w:t xml:space="preserve"> meets all NRC requirements.</w:t>
      </w:r>
    </w:p>
    <w:p w:rsidR="00DE36EC" w:rsidRDefault="00DE36EC">
      <w:pPr>
        <w:spacing w:line="240" w:lineRule="auto"/>
      </w:pPr>
    </w:p>
    <w:p w:rsidR="00C65ED7" w:rsidRDefault="002B7E28">
      <w:pPr>
        <w:spacing w:line="240" w:lineRule="auto"/>
      </w:pPr>
      <w:r w:rsidRPr="002B7E28">
        <w:t>In addition, the Commission established a</w:t>
      </w:r>
      <w:r w:rsidR="00656FFF">
        <w:t>n</w:t>
      </w:r>
      <w:r w:rsidRPr="002B7E28">
        <w:t xml:space="preserve"> </w:t>
      </w:r>
      <w:r w:rsidR="00656FFF">
        <w:t>NTTF</w:t>
      </w:r>
      <w:r w:rsidRPr="002B7E28">
        <w:t xml:space="preserve"> to perform a review of the Fukushima Daiichi accident.  The </w:t>
      </w:r>
      <w:r w:rsidR="00656FFF">
        <w:t>NTTF</w:t>
      </w:r>
      <w:r w:rsidRPr="002B7E28">
        <w:t xml:space="preserve"> evaluated all technical and policy issues related to the event to identify potential research, generic issues, changes to the reactor oversight process, rulemakings, and adjustments to regulatory framework that should be conducted by the NRC.  The </w:t>
      </w:r>
      <w:r w:rsidR="00656FFF">
        <w:t>NTTF</w:t>
      </w:r>
      <w:r w:rsidRPr="002B7E28">
        <w:t xml:space="preserve"> issued its report (</w:t>
      </w:r>
      <w:r w:rsidR="00BC6AB4">
        <w:t xml:space="preserve">ADAMS Accession No. </w:t>
      </w:r>
      <w:r w:rsidRPr="002B7E28">
        <w:t>ML111861807) on July 12, 2011, recommending that the AP1000 rulemaking process proceed without delay</w:t>
      </w:r>
      <w:r w:rsidR="004F7D70">
        <w:t xml:space="preserve"> </w:t>
      </w:r>
      <w:r w:rsidR="004F7D70" w:rsidRPr="00CC5D3C">
        <w:t xml:space="preserve">(see </w:t>
      </w:r>
      <w:r w:rsidR="003A26B9">
        <w:t>NTTF</w:t>
      </w:r>
      <w:r w:rsidR="004F7D70" w:rsidRPr="00CC5D3C">
        <w:t xml:space="preserve"> Report, pages 71-72)</w:t>
      </w:r>
      <w:r w:rsidRPr="002B7E28">
        <w:t xml:space="preserve">.  Consistent with this recommendation, the NRC believes that the AP1000 final rulemaking can and should proceed without delay because:  (i) the NRC has determined that the AP1000 </w:t>
      </w:r>
      <w:r w:rsidR="00656FFF">
        <w:t>DCA</w:t>
      </w:r>
      <w:r w:rsidRPr="002B7E28">
        <w:t xml:space="preserve"> meet current regulations; (ii)</w:t>
      </w:r>
      <w:r w:rsidR="004F7D70">
        <w:t xml:space="preserve"> </w:t>
      </w:r>
      <w:r w:rsidRPr="002B7E28">
        <w:t xml:space="preserve"> </w:t>
      </w:r>
      <w:r w:rsidR="004F7D70" w:rsidRPr="00CC5D3C">
        <w:t xml:space="preserve">the AP1000 design features already address </w:t>
      </w:r>
      <w:r w:rsidR="003D57F0">
        <w:t>many</w:t>
      </w:r>
      <w:r w:rsidR="004F7D70" w:rsidRPr="00CC5D3C">
        <w:t xml:space="preserve"> of the design concerns and recommendations raised by the NTTF; (iii) </w:t>
      </w:r>
      <w:r w:rsidRPr="002B7E28">
        <w:t xml:space="preserve">the NRC will provide an opportunity for the public to provide input on </w:t>
      </w:r>
      <w:r w:rsidR="00656FFF">
        <w:t>NTTF</w:t>
      </w:r>
      <w:r w:rsidRPr="002B7E28">
        <w:t xml:space="preserve"> recommendations, and (i</w:t>
      </w:r>
      <w:r w:rsidR="004F7D70">
        <w:t>v</w:t>
      </w:r>
      <w:r w:rsidRPr="002B7E28">
        <w:t xml:space="preserve">) if the NRC imposes additional requirements on the AP1000 design, existing regulations already define the process for doing so under 10 CFR 52.63.  </w:t>
      </w:r>
    </w:p>
    <w:p w:rsidR="00C65ED7" w:rsidRDefault="00C65ED7">
      <w:pPr>
        <w:spacing w:line="240" w:lineRule="auto"/>
      </w:pPr>
    </w:p>
    <w:p w:rsidR="00DE36EC" w:rsidRDefault="002B7E28">
      <w:pPr>
        <w:spacing w:line="240" w:lineRule="auto"/>
      </w:pPr>
      <w:r w:rsidRPr="002B7E28">
        <w:t>No change was made to the rule, the DCD, or the EA as a result of this comment.</w:t>
      </w:r>
    </w:p>
    <w:p w:rsidR="00DE36EC" w:rsidRDefault="00DE36EC">
      <w:pPr>
        <w:spacing w:line="240" w:lineRule="auto"/>
      </w:pPr>
    </w:p>
    <w:p w:rsidR="00DE36EC" w:rsidRDefault="002B7E28">
      <w:pPr>
        <w:spacing w:line="240" w:lineRule="auto"/>
        <w:jc w:val="center"/>
        <w:rPr>
          <w:u w:val="single"/>
        </w:rPr>
      </w:pPr>
      <w:r w:rsidRPr="002B7E28">
        <w:rPr>
          <w:u w:val="single"/>
        </w:rPr>
        <w:t>Fukushima – 75-Day Public Comment Period</w:t>
      </w:r>
    </w:p>
    <w:p w:rsidR="00DE36EC" w:rsidRDefault="00DE36EC">
      <w:pPr>
        <w:spacing w:line="240" w:lineRule="auto"/>
      </w:pPr>
    </w:p>
    <w:p w:rsidR="00DE36EC" w:rsidRDefault="002B7E28">
      <w:pPr>
        <w:spacing w:line="240" w:lineRule="auto"/>
        <w:rPr>
          <w:i/>
        </w:rPr>
      </w:pPr>
      <w:r w:rsidRPr="002B7E28">
        <w:rPr>
          <w:i/>
        </w:rPr>
        <w:t>Comment:  Given the recent event at the Fukushima plant in Japan, the 75-day comment period is not adequate and should be extended. (S8-</w:t>
      </w:r>
      <w:r w:rsidR="00224842">
        <w:rPr>
          <w:i/>
        </w:rPr>
        <w:t>4</w:t>
      </w:r>
      <w:r w:rsidRPr="002B7E28">
        <w:rPr>
          <w:i/>
        </w:rPr>
        <w:t>, S24-</w:t>
      </w:r>
      <w:r w:rsidR="00224842">
        <w:rPr>
          <w:i/>
        </w:rPr>
        <w:t>3</w:t>
      </w:r>
      <w:r w:rsidRPr="002B7E28">
        <w:rPr>
          <w:i/>
        </w:rPr>
        <w:t xml:space="preserve">, </w:t>
      </w:r>
      <w:r w:rsidR="00224842">
        <w:rPr>
          <w:i/>
        </w:rPr>
        <w:t xml:space="preserve">S29-11, </w:t>
      </w:r>
      <w:r w:rsidRPr="002B7E28">
        <w:rPr>
          <w:i/>
        </w:rPr>
        <w:t>S49-2)</w:t>
      </w:r>
    </w:p>
    <w:p w:rsidR="00DE36EC" w:rsidRDefault="00DE36EC">
      <w:pPr>
        <w:spacing w:line="240" w:lineRule="auto"/>
      </w:pPr>
    </w:p>
    <w:p w:rsidR="00DE36EC" w:rsidRDefault="002B7E28">
      <w:pPr>
        <w:spacing w:line="240" w:lineRule="auto"/>
      </w:pPr>
      <w:r w:rsidRPr="002B7E28">
        <w:t>NRC Response:  The NRC disagrees with this comment, and believes that the 75-day public comment period, which is consistent with most other NRC technical rulemakings, is adequate.  The Commission established a</w:t>
      </w:r>
      <w:r w:rsidR="00656FFF">
        <w:t>n</w:t>
      </w:r>
      <w:r w:rsidRPr="002B7E28">
        <w:t xml:space="preserve"> </w:t>
      </w:r>
      <w:r w:rsidR="00656FFF">
        <w:t>NTTF</w:t>
      </w:r>
      <w:r w:rsidRPr="002B7E28">
        <w:t xml:space="preserve"> to review relevant NRC regulatory requirements, programs, and processes, and their implementation, and to recommend whether the agency should make near-term improvements to its regulatory system.  The public comment period for the proposed rule on the AP1000 </w:t>
      </w:r>
      <w:r w:rsidR="00656FFF">
        <w:t>DCA</w:t>
      </w:r>
      <w:r w:rsidRPr="002B7E28">
        <w:t xml:space="preserve"> closed on May 10, 2011, and the </w:t>
      </w:r>
      <w:r w:rsidR="00656FFF">
        <w:t>NTTF</w:t>
      </w:r>
      <w:r w:rsidRPr="002B7E28">
        <w:t xml:space="preserve"> issued its report (</w:t>
      </w:r>
      <w:r w:rsidR="00BC6AB4">
        <w:t xml:space="preserve">ADAMS Accession No. </w:t>
      </w:r>
      <w:r w:rsidRPr="002B7E28">
        <w:t xml:space="preserve">ML111861807) on July 12, 2011.  The </w:t>
      </w:r>
      <w:r w:rsidR="00656FFF">
        <w:t>NTTF</w:t>
      </w:r>
      <w:r w:rsidRPr="002B7E28">
        <w:t xml:space="preserve"> considered the AP1000 </w:t>
      </w:r>
      <w:r w:rsidR="00656FFF">
        <w:t>DCA</w:t>
      </w:r>
      <w:r w:rsidRPr="002B7E28">
        <w:t xml:space="preserve"> in its report.  The </w:t>
      </w:r>
      <w:r w:rsidR="00656FFF">
        <w:t>NTTF</w:t>
      </w:r>
      <w:r w:rsidRPr="002B7E28">
        <w:t xml:space="preserve"> Report noted that the AP1000 design certification, currently in the rulemaking process, has passive safety systems.  By nature of its passive design and inherent 72-hour coping capability for core, containment, and </w:t>
      </w:r>
      <w:r w:rsidR="0029050F">
        <w:t>SFP</w:t>
      </w:r>
      <w:r w:rsidRPr="002B7E28">
        <w:t xml:space="preserve"> cooling, the AP1000 design has many of the design features and attributes necessary to address the </w:t>
      </w:r>
      <w:r w:rsidR="00656FFF">
        <w:t>NTTF</w:t>
      </w:r>
      <w:r w:rsidRPr="002B7E28">
        <w:t xml:space="preserve"> recommendations.  Therefore, the </w:t>
      </w:r>
      <w:r w:rsidR="00656FFF">
        <w:t>NTTF</w:t>
      </w:r>
      <w:r w:rsidRPr="002B7E28">
        <w:t xml:space="preserve"> expressed support for completing the AP1000 design certification rulemaking without delay (see </w:t>
      </w:r>
      <w:r w:rsidR="004B26B9">
        <w:t>NTTF Report</w:t>
      </w:r>
      <w:r w:rsidRPr="002B7E28">
        <w:t>, pages 71-72).</w:t>
      </w:r>
    </w:p>
    <w:p w:rsidR="00DE36EC" w:rsidRDefault="00DE36EC">
      <w:pPr>
        <w:autoSpaceDE w:val="0"/>
        <w:autoSpaceDN w:val="0"/>
        <w:adjustRightInd w:val="0"/>
        <w:spacing w:line="240" w:lineRule="auto"/>
      </w:pPr>
    </w:p>
    <w:p w:rsidR="00DE36EC" w:rsidRDefault="002B7E28">
      <w:pPr>
        <w:autoSpaceDE w:val="0"/>
        <w:autoSpaceDN w:val="0"/>
        <w:adjustRightInd w:val="0"/>
        <w:spacing w:line="240" w:lineRule="auto"/>
      </w:pPr>
      <w:r w:rsidRPr="002B7E28">
        <w:lastRenderedPageBreak/>
        <w:t xml:space="preserve">The Commission directed the NRC staff, via </w:t>
      </w:r>
      <w:r w:rsidR="00A3443F">
        <w:t>SRM</w:t>
      </w:r>
      <w:r w:rsidRPr="002B7E28">
        <w:t xml:space="preserve">, to request public input on the </w:t>
      </w:r>
      <w:r w:rsidR="00B44314">
        <w:t>NTTF</w:t>
      </w:r>
      <w:r w:rsidRPr="002B7E28">
        <w:t xml:space="preserve"> recommendations for the purpose of providing the Commission with fully</w:t>
      </w:r>
      <w:r w:rsidR="00B44314">
        <w:noBreakHyphen/>
      </w:r>
      <w:r w:rsidRPr="002B7E28">
        <w:t>informed options and recommendations (SRM</w:t>
      </w:r>
      <w:r w:rsidRPr="002B7E28">
        <w:noBreakHyphen/>
        <w:t>SECY-11-0093, dated August 19, 2011 (</w:t>
      </w:r>
      <w:r w:rsidR="00BC6AB4">
        <w:t xml:space="preserve">ADAMS Accession No. </w:t>
      </w:r>
      <w:r w:rsidRPr="002B7E28">
        <w:t>ML112310021), and SRM-COMWDM-11-0001/COMWCO-11-0001, dated August 22, 2011).</w:t>
      </w:r>
    </w:p>
    <w:p w:rsidR="00DE36EC" w:rsidRDefault="002B7E28">
      <w:pPr>
        <w:autoSpaceDE w:val="0"/>
        <w:autoSpaceDN w:val="0"/>
        <w:adjustRightInd w:val="0"/>
        <w:spacing w:line="240" w:lineRule="auto"/>
      </w:pPr>
      <w:r w:rsidRPr="002B7E28">
        <w:t xml:space="preserve"> </w:t>
      </w:r>
    </w:p>
    <w:p w:rsidR="00DE36EC" w:rsidRDefault="002B7E28">
      <w:pPr>
        <w:spacing w:line="240" w:lineRule="auto"/>
      </w:pPr>
      <w:r w:rsidRPr="002B7E28">
        <w:t xml:space="preserve">To the extent that the Commission might approve any NRC staff recommendations to impose additional requirements on the AP1000 design, the NRC can amend the AP1000 </w:t>
      </w:r>
      <w:r w:rsidR="00B44314">
        <w:t>DCR</w:t>
      </w:r>
      <w:r w:rsidRPr="002B7E28">
        <w:t xml:space="preserve"> to reflect those requirements.  Any Commission-imposed changes would be subject to the issue finality provisions of 10 CFR 52.63(a)(1) and would have to meet one or more of the change criteria of that paragraph.</w:t>
      </w:r>
    </w:p>
    <w:p w:rsidR="00DE36EC" w:rsidRDefault="00DE36EC">
      <w:pPr>
        <w:spacing w:line="240" w:lineRule="auto"/>
      </w:pPr>
    </w:p>
    <w:p w:rsidR="00C65ED7" w:rsidRDefault="002B7E28">
      <w:pPr>
        <w:spacing w:line="240" w:lineRule="auto"/>
      </w:pPr>
      <w:r w:rsidRPr="002B7E28">
        <w:t xml:space="preserve">The NRC believes that the AP1000 final rulemaking can and should proceed without extending the public comment period because:  (i) the NRC has determined that the AP1000 </w:t>
      </w:r>
      <w:r w:rsidR="00B44314">
        <w:t>DCA</w:t>
      </w:r>
      <w:r w:rsidRPr="002B7E28">
        <w:t xml:space="preserve"> meets current regulations; (ii) </w:t>
      </w:r>
      <w:r w:rsidR="004F7D70" w:rsidRPr="00CC5D3C">
        <w:t xml:space="preserve">the AP1000 design features already address </w:t>
      </w:r>
      <w:r w:rsidR="003D57F0">
        <w:t>many</w:t>
      </w:r>
      <w:r w:rsidR="004F7D70" w:rsidRPr="00CC5D3C">
        <w:t xml:space="preserve"> of the design concerns and recommendations raised by the NTTF; (iii) </w:t>
      </w:r>
      <w:r w:rsidRPr="002B7E28">
        <w:t xml:space="preserve">the NRC will provide an opportunity for the public to provide input on </w:t>
      </w:r>
      <w:r w:rsidR="00B44314">
        <w:t>NTTF</w:t>
      </w:r>
      <w:r w:rsidRPr="002B7E28">
        <w:t xml:space="preserve"> recommendations, and (iii) if the NRC imposes additional requirements on the AP1000 design, existing regulations already define the process for doing so under 10 CFR 52.63.  </w:t>
      </w:r>
    </w:p>
    <w:p w:rsidR="00C65ED7" w:rsidRDefault="00C65ED7">
      <w:pPr>
        <w:spacing w:line="240" w:lineRule="auto"/>
      </w:pPr>
    </w:p>
    <w:p w:rsidR="00DE36EC" w:rsidRDefault="002B7E28">
      <w:pPr>
        <w:spacing w:line="240" w:lineRule="auto"/>
      </w:pPr>
      <w:r w:rsidRPr="002B7E28">
        <w:t>No change was made to the rule, the DCD, or the EA as a result of this comment.</w:t>
      </w:r>
    </w:p>
    <w:p w:rsidR="00DE36EC" w:rsidRDefault="00DE36EC">
      <w:pPr>
        <w:spacing w:line="240" w:lineRule="auto"/>
      </w:pPr>
    </w:p>
    <w:p w:rsidR="00DE36EC" w:rsidRDefault="002B7E28">
      <w:pPr>
        <w:spacing w:line="240" w:lineRule="auto"/>
        <w:jc w:val="center"/>
        <w:rPr>
          <w:u w:val="single"/>
        </w:rPr>
      </w:pPr>
      <w:r w:rsidRPr="002B7E28">
        <w:rPr>
          <w:u w:val="single"/>
        </w:rPr>
        <w:t>Fukushima – Cooling Capabilities</w:t>
      </w:r>
    </w:p>
    <w:p w:rsidR="00DE36EC" w:rsidRDefault="00DE36EC">
      <w:pPr>
        <w:spacing w:line="240" w:lineRule="auto"/>
        <w:rPr>
          <w:highlight w:val="yellow"/>
        </w:rPr>
      </w:pPr>
    </w:p>
    <w:p w:rsidR="00DE36EC" w:rsidRDefault="002B7E28">
      <w:pPr>
        <w:spacing w:line="240" w:lineRule="auto"/>
        <w:rPr>
          <w:i/>
        </w:rPr>
      </w:pPr>
      <w:r w:rsidRPr="002B7E28">
        <w:rPr>
          <w:i/>
        </w:rPr>
        <w:t>Comment:  Several comments raised concerns about the AP1000’s capability to maintain reactor core cooling following a major natural disaster, given the recent events at the Fukushima plant in Japan. (S49-4, S53-6)</w:t>
      </w:r>
    </w:p>
    <w:p w:rsidR="00DE36EC" w:rsidRDefault="00DE36EC">
      <w:pPr>
        <w:spacing w:line="240" w:lineRule="auto"/>
      </w:pPr>
    </w:p>
    <w:p w:rsidR="00DE36EC" w:rsidRDefault="002B7E28">
      <w:pPr>
        <w:spacing w:line="240" w:lineRule="auto"/>
      </w:pPr>
      <w:r w:rsidRPr="002B7E28">
        <w:t xml:space="preserve">NRC Response:  The NRC </w:t>
      </w:r>
      <w:r w:rsidR="00C65ED7">
        <w:t>interprets</w:t>
      </w:r>
      <w:r w:rsidRPr="002B7E28">
        <w:t xml:space="preserve"> these comments to refer to the severe external environmental conditions experienced at Fukushima and the resultant accident.  The AP1000 design can withstand severe external environmental hazards such as fires, flooding, tsunamis, high winds, hurricanes, tornadoes, snow and ice, impacts, and seismic events that are considered credible in the </w:t>
      </w:r>
      <w:r w:rsidR="006A7124">
        <w:t>U.S</w:t>
      </w:r>
      <w:r w:rsidRPr="002B7E28">
        <w:t>.  The AP1000 design was previously analyzed for these severe environmental conditions as part of the initial design certification; therefore, these comments are out of scope.  Moreover, the AP1000 design, as amended, continues to meet NRC requirements.  Westinghouse has shown and the NRC has concluded in its review as documented in the FSER (NUREG-1793, Supplement 2) that the AP1000 design can keep the reactor properly cooled under these severe environmental conditions, thus providing reasonable assurance that the public is protected.</w:t>
      </w:r>
    </w:p>
    <w:p w:rsidR="00DE36EC" w:rsidRDefault="00DE36EC">
      <w:pPr>
        <w:spacing w:line="240" w:lineRule="auto"/>
      </w:pPr>
    </w:p>
    <w:p w:rsidR="00DE36EC" w:rsidRDefault="002B7E28">
      <w:pPr>
        <w:spacing w:line="240" w:lineRule="auto"/>
      </w:pPr>
      <w:r w:rsidRPr="002B7E28">
        <w:t xml:space="preserve">The Fukushima accident occurred, in part, because of the loss of ac power (also known as </w:t>
      </w:r>
      <w:r w:rsidR="001743A9">
        <w:t>SBO</w:t>
      </w:r>
      <w:r w:rsidRPr="002B7E28">
        <w:t xml:space="preserve">), which was necessary to maintain core cooling.  The AP1000 design has a passive safety system (natural circulation) and inherent 72-hour coping capability for core, containment, and </w:t>
      </w:r>
      <w:r w:rsidR="0029050F">
        <w:t>SFP</w:t>
      </w:r>
      <w:r w:rsidRPr="002B7E28">
        <w:t xml:space="preserve"> cooling – even if a loss</w:t>
      </w:r>
      <w:r w:rsidR="00C347C8">
        <w:noBreakHyphen/>
      </w:r>
      <w:r w:rsidRPr="002B7E28">
        <w:t>of</w:t>
      </w:r>
      <w:r w:rsidR="00C347C8">
        <w:noBreakHyphen/>
      </w:r>
      <w:r w:rsidRPr="002B7E28">
        <w:t>coolant accident (LOCA) has occurred.</w:t>
      </w:r>
    </w:p>
    <w:p w:rsidR="00DE36EC" w:rsidRDefault="00DE36EC">
      <w:pPr>
        <w:spacing w:line="240" w:lineRule="auto"/>
      </w:pPr>
    </w:p>
    <w:p w:rsidR="00C65ED7" w:rsidRDefault="002B7E28">
      <w:pPr>
        <w:spacing w:line="240" w:lineRule="auto"/>
      </w:pPr>
      <w:r w:rsidRPr="002B7E28">
        <w:t xml:space="preserve">After </w:t>
      </w:r>
      <w:r w:rsidR="00186D01">
        <w:t>3</w:t>
      </w:r>
      <w:r w:rsidRPr="002B7E28">
        <w:t xml:space="preserve"> days with no </w:t>
      </w:r>
      <w:r w:rsidR="003B1158">
        <w:t>alternating current (</w:t>
      </w:r>
      <w:r w:rsidRPr="002B7E28">
        <w:t>ac</w:t>
      </w:r>
      <w:r w:rsidR="003B1158">
        <w:t>)</w:t>
      </w:r>
      <w:r w:rsidRPr="002B7E28">
        <w:t xml:space="preserve"> power, only a small “ancillary” generator is needed.  This generator is used to power a small pump that re-fills the tank that supplies water to the outside surface of the containment.  The AP1000 design provides two such generators that are installed in a seismically qualified structure (along with their fuel and supporting equipment).  The AP1000 design includes provisions to support emergency operating protocols such that </w:t>
      </w:r>
      <w:r w:rsidRPr="002B7E28">
        <w:lastRenderedPageBreak/>
        <w:t xml:space="preserve">after </w:t>
      </w:r>
      <w:r w:rsidR="00186D01">
        <w:t>1</w:t>
      </w:r>
      <w:r w:rsidRPr="002B7E28">
        <w:t xml:space="preserve"> week without ac power, the containment can be cooled indefinitely by replenishing fuel supplies for at least one ancillary generator and replenishing water in the water tank above the shield building.  The NRC has reviewed these AP1000 design features and operational provisions and concluded that they meet NRC requirements.  These features of the AP1000 design demonstrate that the reactor can be properly cooled during accident conditions.  </w:t>
      </w:r>
    </w:p>
    <w:p w:rsidR="00C65ED7" w:rsidRDefault="00C65ED7">
      <w:pPr>
        <w:spacing w:line="240" w:lineRule="auto"/>
      </w:pPr>
    </w:p>
    <w:p w:rsidR="00DE36EC" w:rsidRDefault="002B7E28">
      <w:pPr>
        <w:spacing w:line="240" w:lineRule="auto"/>
      </w:pPr>
      <w:r w:rsidRPr="002B7E28">
        <w:t>No change was made to the rule, the DCD, or the EA as a result of this comment.</w:t>
      </w:r>
    </w:p>
    <w:p w:rsidR="00DE36EC" w:rsidRDefault="00DE36EC">
      <w:pPr>
        <w:spacing w:line="240" w:lineRule="auto"/>
      </w:pPr>
    </w:p>
    <w:p w:rsidR="00DE36EC" w:rsidRDefault="002B7E28">
      <w:pPr>
        <w:spacing w:line="240" w:lineRule="auto"/>
        <w:jc w:val="center"/>
        <w:rPr>
          <w:u w:val="single"/>
        </w:rPr>
      </w:pPr>
      <w:r w:rsidRPr="002B7E28">
        <w:rPr>
          <w:u w:val="single"/>
        </w:rPr>
        <w:t>Fukushima – Other Comments</w:t>
      </w:r>
    </w:p>
    <w:p w:rsidR="00DE36EC" w:rsidRDefault="00DE36EC">
      <w:pPr>
        <w:spacing w:line="240" w:lineRule="auto"/>
      </w:pPr>
    </w:p>
    <w:p w:rsidR="00DE36EC" w:rsidRDefault="002B7E28">
      <w:pPr>
        <w:spacing w:line="240" w:lineRule="auto"/>
        <w:rPr>
          <w:i/>
        </w:rPr>
      </w:pPr>
      <w:r w:rsidRPr="002B7E28">
        <w:rPr>
          <w:i/>
        </w:rPr>
        <w:t>Comment</w:t>
      </w:r>
      <w:r w:rsidRPr="002B7E28">
        <w:t xml:space="preserve">:  </w:t>
      </w:r>
      <w:r w:rsidRPr="002B7E28">
        <w:rPr>
          <w:i/>
        </w:rPr>
        <w:t>Given the recent events in Japan, is it possible to have</w:t>
      </w:r>
      <w:r w:rsidRPr="002B7E28">
        <w:t xml:space="preserve"> a </w:t>
      </w:r>
      <w:r w:rsidR="003735AD">
        <w:rPr>
          <w:i/>
        </w:rPr>
        <w:t>SBO</w:t>
      </w:r>
      <w:r w:rsidRPr="002B7E28">
        <w:rPr>
          <w:i/>
        </w:rPr>
        <w:t xml:space="preserve"> during full</w:t>
      </w:r>
      <w:r w:rsidR="003735AD">
        <w:rPr>
          <w:i/>
        </w:rPr>
        <w:noBreakHyphen/>
      </w:r>
      <w:r w:rsidRPr="002B7E28">
        <w:rPr>
          <w:i/>
        </w:rPr>
        <w:t>power operation lead to the containment being filled with steam by the activation of the automatic depressurization system (ADS). (S2-1)</w:t>
      </w:r>
    </w:p>
    <w:p w:rsidR="00DE36EC" w:rsidRDefault="00DE36EC">
      <w:pPr>
        <w:spacing w:line="240" w:lineRule="auto"/>
      </w:pPr>
    </w:p>
    <w:p w:rsidR="00DE36EC" w:rsidRDefault="002B7E28">
      <w:pPr>
        <w:spacing w:line="240" w:lineRule="auto"/>
      </w:pPr>
      <w:r w:rsidRPr="002B7E28">
        <w:t xml:space="preserve">NRC Response:  </w:t>
      </w:r>
      <w:r w:rsidR="003735AD">
        <w:t>SBO</w:t>
      </w:r>
      <w:r w:rsidRPr="002B7E28">
        <w:t xml:space="preserve"> is not expected to lead to the actuation of the ADS.  The passive residual heat removal heat exchanger within the in-containment refueling water storage tank (IRWST) provides the necessary core cooling.  The AP1000 plant is designed to protect the core during and after disasters.  The NRC evaluates all appropriate disasters for each chosen site.  Adequate cooling of the reactor during and after all </w:t>
      </w:r>
      <w:r w:rsidR="00E20BE2">
        <w:t>DBE</w:t>
      </w:r>
      <w:r w:rsidRPr="002B7E28">
        <w:t>s is provided by the safety-related cooling system of the AP1000, which does not require external power of any kind to perform its function.  No change was made to the rule, the DCD, or the EA as a result of this comment.</w:t>
      </w:r>
    </w:p>
    <w:p w:rsidR="00DE36EC" w:rsidRDefault="00DE36EC">
      <w:pPr>
        <w:spacing w:line="240" w:lineRule="auto"/>
      </w:pPr>
    </w:p>
    <w:p w:rsidR="00DE36EC" w:rsidRDefault="002B7E28">
      <w:pPr>
        <w:spacing w:line="240" w:lineRule="auto"/>
        <w:rPr>
          <w:i/>
        </w:rPr>
      </w:pPr>
      <w:r w:rsidRPr="002B7E28">
        <w:rPr>
          <w:i/>
        </w:rPr>
        <w:t xml:space="preserve">Comment:  The NRC should re-examine the entire AP1000 reactor in light of the lesson learned from the Fukushima Daiichi Plant accident concerning </w:t>
      </w:r>
      <w:r w:rsidR="0029050F">
        <w:rPr>
          <w:i/>
        </w:rPr>
        <w:t>SFP</w:t>
      </w:r>
      <w:r w:rsidR="00D722FA">
        <w:rPr>
          <w:i/>
        </w:rPr>
        <w:t>s, back</w:t>
      </w:r>
      <w:r w:rsidRPr="002B7E28">
        <w:rPr>
          <w:i/>
        </w:rPr>
        <w:t>up power, containment integrity and redundant cooling systems. (S63-4)</w:t>
      </w:r>
    </w:p>
    <w:p w:rsidR="00DE36EC" w:rsidRDefault="00DE36EC">
      <w:pPr>
        <w:spacing w:line="240" w:lineRule="auto"/>
      </w:pPr>
    </w:p>
    <w:p w:rsidR="00DE36EC" w:rsidRDefault="002B7E28">
      <w:pPr>
        <w:spacing w:line="240" w:lineRule="auto"/>
      </w:pPr>
      <w:r w:rsidRPr="002B7E28">
        <w:t xml:space="preserve">NRC Response:  The NRC disagrees with this comment.  The Fukushima </w:t>
      </w:r>
      <w:r w:rsidR="00676FDB">
        <w:t xml:space="preserve">NTTF </w:t>
      </w:r>
      <w:r w:rsidRPr="002B7E28">
        <w:t xml:space="preserve">has completed its analysis of the Fukushima Daiichi accident.  The </w:t>
      </w:r>
      <w:r w:rsidR="00676FDB">
        <w:t>NTTF</w:t>
      </w:r>
      <w:r w:rsidRPr="002B7E28">
        <w:t xml:space="preserve"> Report indicates that no change to the AP1000 design certification rulemaking is necessary, because of, among other things, the passive design features of the AP1000.  The comment did not present any independent information showing any particular safety problem with the AP1000 design, and the Markey Report attached to the comment does not mention the </w:t>
      </w:r>
      <w:r w:rsidR="000062CF">
        <w:t xml:space="preserve">AP1000 </w:t>
      </w:r>
      <w:r w:rsidRPr="002B7E28">
        <w:t>design</w:t>
      </w:r>
      <w:r w:rsidR="000062CF">
        <w:t xml:space="preserve">, </w:t>
      </w:r>
      <w:r w:rsidRPr="002B7E28">
        <w:t>as it is focused on currently operating reactors.  For these reasons, the NRC declines to adopt the comment’s suggestion.  No change was made to the rule, the DCD, or the EA as a result of this comment.</w:t>
      </w:r>
    </w:p>
    <w:p w:rsidR="00DE36EC" w:rsidRDefault="00DE36EC">
      <w:pPr>
        <w:spacing w:line="240" w:lineRule="auto"/>
        <w:rPr>
          <w:highlight w:val="green"/>
        </w:rPr>
      </w:pPr>
    </w:p>
    <w:p w:rsidR="00DE36EC" w:rsidRDefault="002B7E28">
      <w:pPr>
        <w:spacing w:line="240" w:lineRule="auto"/>
        <w:rPr>
          <w:i/>
        </w:rPr>
      </w:pPr>
      <w:r w:rsidRPr="002B7E28">
        <w:rPr>
          <w:i/>
        </w:rPr>
        <w:t>Comment:  After an initial look at lessons learned from Fukushima, there is a definite need for a backup offsite shielded reactor plant control center with full reactor plant status can be managed. (S52-</w:t>
      </w:r>
      <w:r w:rsidR="00224842">
        <w:rPr>
          <w:i/>
        </w:rPr>
        <w:t>1c</w:t>
      </w:r>
      <w:r w:rsidRPr="002B7E28">
        <w:rPr>
          <w:i/>
        </w:rPr>
        <w:t>, S55-16)</w:t>
      </w:r>
    </w:p>
    <w:p w:rsidR="00DE36EC" w:rsidRDefault="00DE36EC">
      <w:pPr>
        <w:spacing w:line="240" w:lineRule="auto"/>
      </w:pPr>
    </w:p>
    <w:p w:rsidR="00DE36EC" w:rsidRDefault="002B7E28">
      <w:pPr>
        <w:spacing w:line="240" w:lineRule="auto"/>
      </w:pPr>
      <w:r w:rsidRPr="002B7E28">
        <w:t xml:space="preserve">NRC Response:  The NRC interprets this comment to mean that the habitability of the control room as proposed in the AP1000 design is not adequate in light of the Fukushima accident.  The AP1000 control room is designed to protect reactor operators and the associated plant monitoring and control functions during normal operation, </w:t>
      </w:r>
      <w:r w:rsidR="00E20BE2">
        <w:t>DBE</w:t>
      </w:r>
      <w:r w:rsidRPr="002B7E28">
        <w:t xml:space="preserve">s, and severe accidents. </w:t>
      </w:r>
      <w:r w:rsidR="00FA09D5">
        <w:t xml:space="preserve"> </w:t>
      </w:r>
      <w:r w:rsidRPr="002B7E28">
        <w:t xml:space="preserve">The AP1000 main control room emergency habitability system (VES) is a passive system design that consists of safety-related canisters of air that supply the control room with fresh, uncontaminated breathing air. </w:t>
      </w:r>
      <w:r w:rsidR="00FA09D5">
        <w:t xml:space="preserve"> </w:t>
      </w:r>
      <w:r w:rsidRPr="002B7E28">
        <w:t xml:space="preserve">The system does not require </w:t>
      </w:r>
      <w:r w:rsidR="00FA09D5">
        <w:t>ac</w:t>
      </w:r>
      <w:r w:rsidRPr="002B7E28">
        <w:t xml:space="preserve"> power to function and is required to function for 72 hours.  The design also has a separate (nonsafety-related) ac</w:t>
      </w:r>
      <w:r w:rsidR="00460675">
        <w:noBreakHyphen/>
      </w:r>
      <w:r w:rsidRPr="002B7E28">
        <w:t xml:space="preserve">powered control room ventilation system.  Control room instrumentation can be powered with battery-supplied </w:t>
      </w:r>
      <w:r w:rsidR="00460675">
        <w:t>direct current (</w:t>
      </w:r>
      <w:r w:rsidRPr="002B7E28">
        <w:t>dc</w:t>
      </w:r>
      <w:r w:rsidR="00460675">
        <w:t>)</w:t>
      </w:r>
      <w:r w:rsidRPr="002B7E28">
        <w:t xml:space="preserve"> power.  Specific details of the NRC’s review of the control </w:t>
      </w:r>
      <w:r w:rsidRPr="002B7E28">
        <w:lastRenderedPageBreak/>
        <w:t>room design may be found in the FSER Section 6.4, “Control Room Habitability Systems” (NUREG-1793, Supplement 2).</w:t>
      </w:r>
    </w:p>
    <w:p w:rsidR="00DE36EC" w:rsidRDefault="00DE36EC">
      <w:pPr>
        <w:spacing w:line="240" w:lineRule="auto"/>
      </w:pPr>
    </w:p>
    <w:p w:rsidR="000062CF" w:rsidRDefault="002B7E28" w:rsidP="000062CF">
      <w:pPr>
        <w:pStyle w:val="ListParagraph"/>
        <w:spacing w:line="240" w:lineRule="auto"/>
        <w:ind w:left="0"/>
      </w:pPr>
      <w:r w:rsidRPr="002B7E28">
        <w:t>The Commission established a</w:t>
      </w:r>
      <w:r w:rsidR="00460675">
        <w:t xml:space="preserve">n NTTF </w:t>
      </w:r>
      <w:r w:rsidRPr="002B7E28">
        <w:t xml:space="preserve">to review relevant NRC regulatory requirements, programs, and processes, and their implementation, and to recommend whether the agency should make near-term improvements to its regulatory system.  The </w:t>
      </w:r>
      <w:r w:rsidR="00460675">
        <w:t>NTTF</w:t>
      </w:r>
      <w:r w:rsidRPr="002B7E28">
        <w:t xml:space="preserve"> issued its report (</w:t>
      </w:r>
      <w:r w:rsidR="00460675">
        <w:t xml:space="preserve">ADAMS Accession No. </w:t>
      </w:r>
      <w:r w:rsidRPr="002B7E28">
        <w:t xml:space="preserve">ML111861807) on July 12, 2011.  The </w:t>
      </w:r>
      <w:r w:rsidR="00460675">
        <w:t>NTTF</w:t>
      </w:r>
      <w:r w:rsidRPr="002B7E28">
        <w:t xml:space="preserve">’s recommendations considered improving the safety of both operating reactors and new reactor designs.  The Commission directed the NRC staff, via </w:t>
      </w:r>
      <w:r w:rsidR="00A3443F">
        <w:t>SRM</w:t>
      </w:r>
      <w:r w:rsidRPr="002B7E28">
        <w:t xml:space="preserve">, to request public input on the </w:t>
      </w:r>
      <w:r w:rsidR="00460675">
        <w:t>NTTF</w:t>
      </w:r>
      <w:r w:rsidRPr="002B7E28">
        <w:t xml:space="preserve"> recommendations for the purpose of providing the Commission with fully-informed options and recommendations (SRM</w:t>
      </w:r>
      <w:r w:rsidRPr="002B7E28">
        <w:noBreakHyphen/>
        <w:t>SECY-11-0093, dated August 19, 2011 (</w:t>
      </w:r>
      <w:r w:rsidR="00460675">
        <w:t xml:space="preserve">ADAMS Accession No. </w:t>
      </w:r>
      <w:r w:rsidRPr="002B7E28">
        <w:t>ML112310021), and SRM-COMWDM-11-0001/COMWCO-11-0001, dated August 22, 2011).  The NRC believes that current operating reactors are safe and continue to meet NRC requirements.  Further, a backup, offsite, shielded reactor plant control center with full reactor plant status would constitute a new requirement.  If the NRC imposes additional requirements on new or currently operating reactors, existing regulations already exist defining the process for doing so.</w:t>
      </w:r>
      <w:r w:rsidR="000062CF">
        <w:t xml:space="preserve">  </w:t>
      </w:r>
      <w:r w:rsidR="000062CF" w:rsidRPr="002B7E28">
        <w:t>No change was made to the rule, the DCD, or the EA as a result of this comment.</w:t>
      </w:r>
    </w:p>
    <w:p w:rsidR="00DE36EC" w:rsidRDefault="00DE36EC">
      <w:pPr>
        <w:spacing w:line="240" w:lineRule="auto"/>
      </w:pPr>
    </w:p>
    <w:p w:rsidR="00DE36EC" w:rsidRDefault="002B7E28">
      <w:pPr>
        <w:spacing w:line="240" w:lineRule="auto"/>
        <w:rPr>
          <w:i/>
        </w:rPr>
      </w:pPr>
      <w:r w:rsidRPr="002B7E28">
        <w:rPr>
          <w:i/>
        </w:rPr>
        <w:t>Comment:  After an initial look at lessons learned from Fukushima, we cannot expect structural volumes and 'channels' to maintain structural integrity.  We should also expect the immediate ground underneath these structures to be porous (earth).  Thus</w:t>
      </w:r>
      <w:r w:rsidR="00460675">
        <w:rPr>
          <w:i/>
        </w:rPr>
        <w:t>,</w:t>
      </w:r>
      <w:r w:rsidRPr="002B7E28">
        <w:rPr>
          <w:i/>
        </w:rPr>
        <w:t xml:space="preserve"> design of these volumes and channels should be such that they minimize connections to other (adjacent) volumes from which contaminated (liquid) effluents can flow. (S52-1</w:t>
      </w:r>
      <w:r w:rsidR="00224842">
        <w:rPr>
          <w:i/>
        </w:rPr>
        <w:t>j</w:t>
      </w:r>
      <w:r w:rsidRPr="002B7E28">
        <w:rPr>
          <w:i/>
        </w:rPr>
        <w:t>)</w:t>
      </w:r>
    </w:p>
    <w:p w:rsidR="00DE36EC" w:rsidRDefault="00DE36EC">
      <w:pPr>
        <w:spacing w:line="240" w:lineRule="auto"/>
      </w:pPr>
    </w:p>
    <w:p w:rsidR="00DE36EC" w:rsidRDefault="002B7E28">
      <w:pPr>
        <w:spacing w:line="240" w:lineRule="auto"/>
      </w:pPr>
      <w:r w:rsidRPr="002B7E28">
        <w:t>NRC Response:  The NRC disagrees with this comment.  Applicants for a license must demonstrate that the plant can shutdown safely after specified ground motion based upon consideration of the most severe earthquake that has been historically reported for the site and surrounding area, with margin sufficient to account for the limited period of time, quantity and accuracy of the historical data.  The applicant must show that there is a large margin in the seismic capacity of all of the safety-related SSCs necessary for safe</w:t>
      </w:r>
      <w:r w:rsidR="00F918F5">
        <w:noBreakHyphen/>
      </w:r>
      <w:r w:rsidRPr="002B7E28">
        <w:t xml:space="preserve">shutdown.  The applicant also performs a severe accident analysis (a “seismic margins” analysis) to show that there is still a high confidence of low probability of failure – even if an earthquake occurs that is much larger than predicted.  The containment vessel of the AP1000 and the piping systems penetrating the containment are designed to isolate potentially contaminated fluids from the environment during all </w:t>
      </w:r>
      <w:r w:rsidR="00E20BE2">
        <w:t>DBE</w:t>
      </w:r>
      <w:r w:rsidRPr="002B7E28">
        <w:t>s and severe accidents.</w:t>
      </w:r>
    </w:p>
    <w:p w:rsidR="00DE36EC" w:rsidRDefault="00DE36EC">
      <w:pPr>
        <w:spacing w:line="240" w:lineRule="auto"/>
      </w:pPr>
    </w:p>
    <w:p w:rsidR="00C65ED7" w:rsidRDefault="002B7E28">
      <w:pPr>
        <w:spacing w:line="240" w:lineRule="auto"/>
      </w:pPr>
      <w:r w:rsidRPr="002B7E28">
        <w:t>In addition, Appendix A to 10 CFR Part 50, “General Design Criteria for Nuclear Power Plants,” Criterion 2, requires that SSCs important to safety (e.g., the liquid waste management system), be designed to withstand the effects of natural phenomena (including earthquakes, tornadoes, floods, hurricanes</w:t>
      </w:r>
      <w:r w:rsidR="00460675">
        <w:t>,</w:t>
      </w:r>
      <w:r w:rsidRPr="002B7E28">
        <w:t xml:space="preserve"> and tsunamis) that have historically been reported for the site and surrounding area, with margin to account for uncertainty in the historical data, such that these SSCs will withstand the effects of natural phenomena without the loss of the capability to perform their safety functions.  These SSCs are designed to withstand accident conditions in combination with the effects of natural phenomena.  Technical Specifications include the design feature specifications for the liquid waste management system that limit the volume and type of tank contents to reduce the potential for a release.  The NRC has concluded in its evaluation (NUREG-1793, Supplement 2) that the AP1000 design, as amended, meets NRC regulations.</w:t>
      </w:r>
      <w:r w:rsidR="00460675">
        <w:t xml:space="preserve">  </w:t>
      </w:r>
    </w:p>
    <w:p w:rsidR="00C65ED7" w:rsidRDefault="00C65ED7">
      <w:pPr>
        <w:spacing w:line="240" w:lineRule="auto"/>
      </w:pPr>
    </w:p>
    <w:p w:rsidR="00DE36EC" w:rsidRDefault="002B7E28">
      <w:pPr>
        <w:spacing w:line="240" w:lineRule="auto"/>
        <w:rPr>
          <w:i/>
        </w:rPr>
      </w:pPr>
      <w:r w:rsidRPr="002B7E28">
        <w:t>No change was made to the rule, the DCD, or the EA as a result of this comment.</w:t>
      </w:r>
    </w:p>
    <w:p w:rsidR="00DE36EC" w:rsidRDefault="00DE36EC">
      <w:pPr>
        <w:spacing w:line="240" w:lineRule="auto"/>
      </w:pPr>
    </w:p>
    <w:p w:rsidR="00DE36EC" w:rsidRDefault="002B7E28">
      <w:pPr>
        <w:spacing w:line="240" w:lineRule="auto"/>
        <w:rPr>
          <w:bCs/>
          <w:i/>
          <w:iCs/>
          <w:u w:val="single"/>
        </w:rPr>
      </w:pPr>
      <w:r w:rsidRPr="002B7E28">
        <w:rPr>
          <w:bCs/>
          <w:i/>
          <w:iCs/>
          <w:u w:val="single"/>
        </w:rPr>
        <w:t>Shield Building</w:t>
      </w:r>
    </w:p>
    <w:p w:rsidR="00DE36EC" w:rsidRDefault="00DE36EC">
      <w:pPr>
        <w:spacing w:line="240" w:lineRule="auto"/>
        <w:rPr>
          <w:bCs/>
          <w:i/>
          <w:iCs/>
          <w:u w:val="single"/>
        </w:rPr>
      </w:pPr>
    </w:p>
    <w:p w:rsidR="00DE36EC" w:rsidRDefault="002B7E28">
      <w:pPr>
        <w:spacing w:line="240" w:lineRule="auto"/>
        <w:rPr>
          <w:bCs/>
        </w:rPr>
      </w:pPr>
      <w:r w:rsidRPr="002B7E28">
        <w:rPr>
          <w:bCs/>
        </w:rPr>
        <w:t>This subject area includes comments relating to the AP1000 shield building design.</w:t>
      </w:r>
    </w:p>
    <w:p w:rsidR="00DE36EC" w:rsidRDefault="00DE36EC">
      <w:pPr>
        <w:spacing w:line="240" w:lineRule="auto"/>
        <w:rPr>
          <w:bCs/>
        </w:rPr>
      </w:pPr>
    </w:p>
    <w:p w:rsidR="00DE36EC" w:rsidRDefault="002B7E28">
      <w:pPr>
        <w:spacing w:line="240" w:lineRule="auto"/>
        <w:rPr>
          <w:i/>
        </w:rPr>
      </w:pPr>
      <w:r w:rsidRPr="002B7E28">
        <w:t>To help readers understand the NRC’s responses to public comments on the shield building, a brief description of the shield building is presented below, together with a summary of the changes to the shield building that are being approved by the amendment to the rule certifying the AP1000 design in 10 CFR Part 52, Appendix D.</w:t>
      </w:r>
    </w:p>
    <w:p w:rsidR="00DE36EC" w:rsidRDefault="00DE36EC">
      <w:pPr>
        <w:spacing w:line="240" w:lineRule="auto"/>
      </w:pPr>
    </w:p>
    <w:p w:rsidR="00DE36EC" w:rsidRDefault="002B7E28">
      <w:pPr>
        <w:spacing w:line="240" w:lineRule="auto"/>
      </w:pPr>
      <w:r w:rsidRPr="002B7E28">
        <w:t>The shield building performs multiple functions, e.g., to provide a biological shield to high</w:t>
      </w:r>
      <w:r w:rsidR="00FF2AA1">
        <w:noBreakHyphen/>
      </w:r>
      <w:r w:rsidRPr="002B7E28">
        <w:t xml:space="preserve">energy radiation, to support the primary containment cooling water storage tank on the roof, to shield the steel containment from high velocity debris that may be generated by tornadoes or other natural phenomena, and to function as a “chimney” to enhance airflow over the primary steel containment to remove heat from the containment and reduce containment pressure in the event that post accident cooling of the containment would be necessary.  While other designs have included shield buildings of reinforced concrete, with the exception of the AP600 design, they did not perform cooling functions.  The shield building is not intended to be a pressure retaining structure or to mitigate the effects of a containment failure.  The shield building construction is primarily a steel-concrete </w:t>
      </w:r>
      <w:r w:rsidR="003C1BCF">
        <w:t xml:space="preserve">(SC) </w:t>
      </w:r>
      <w:r w:rsidRPr="002B7E28">
        <w:t>composite module wall, with a reinforced concrete roof and reinforced concrete where the wall meets the foundation.  The wall is appropriately reinforced and sized where the composite wall module joins the reinforced concrete sections and as appropriate to accommodate seismic loads and aircraft loads.  This design is new to the amendment; previously the structure was all reinforced concrete.</w:t>
      </w:r>
    </w:p>
    <w:p w:rsidR="00DE36EC" w:rsidRDefault="00DE36EC">
      <w:pPr>
        <w:spacing w:line="240" w:lineRule="auto"/>
      </w:pPr>
    </w:p>
    <w:p w:rsidR="00DE36EC" w:rsidRDefault="002B7E28">
      <w:pPr>
        <w:spacing w:line="240" w:lineRule="auto"/>
      </w:pPr>
      <w:r w:rsidRPr="002B7E28">
        <w:t>The shield building and the containment are designed with a gap, or annulus, that ensures that both the shield building and steel containment are physically separate, excluding their foundation, and are considered to be “freestanding.”  In the shield building, air flows from the environment through openings in the shield building wall.  The air then flows down along an interior baffle, turns toward the steel containment vessel, and then rises alongside the steel containment vessel where it absorbs heat.  This heated air naturally rises and is then exhausted through the chimney located in the center of the primary containment cooling storage water tank.</w:t>
      </w:r>
    </w:p>
    <w:p w:rsidR="00DE36EC" w:rsidRDefault="00DE36EC">
      <w:pPr>
        <w:spacing w:line="240" w:lineRule="auto"/>
      </w:pPr>
    </w:p>
    <w:p w:rsidR="00DE36EC" w:rsidRDefault="002B7E28">
      <w:pPr>
        <w:spacing w:line="240" w:lineRule="auto"/>
      </w:pPr>
      <w:r w:rsidRPr="002B7E28">
        <w:t>Design changes to the passive containment cooling system and shield building principally involve the redesign of the shield building to a steel-composite design, with related changes to air inlet sizing, height of the building and gratings above the chimney opening.  Revised safety analyses were performed to confirm adequate containment pressure control, capability of the shield building to withstand external events (tornado, seismic), as well as aircraft impact assessment</w:t>
      </w:r>
      <w:r w:rsidR="00F93049">
        <w:t xml:space="preserve"> (AIA)</w:t>
      </w:r>
      <w:r w:rsidRPr="002B7E28">
        <w:t>.  The shield building functions to protect the containment and facilitate passive containment cooling were not changed in the current amendment.</w:t>
      </w:r>
    </w:p>
    <w:p w:rsidR="00DE36EC" w:rsidRDefault="00DE36EC">
      <w:pPr>
        <w:spacing w:line="240" w:lineRule="auto"/>
      </w:pPr>
    </w:p>
    <w:p w:rsidR="00DE36EC" w:rsidRDefault="002B7E28">
      <w:pPr>
        <w:spacing w:line="240" w:lineRule="auto"/>
        <w:jc w:val="center"/>
        <w:rPr>
          <w:u w:val="single"/>
        </w:rPr>
      </w:pPr>
      <w:r w:rsidRPr="002B7E28">
        <w:rPr>
          <w:u w:val="single"/>
        </w:rPr>
        <w:t>Shield Building –</w:t>
      </w:r>
      <w:r w:rsidR="00FF2AA1">
        <w:rPr>
          <w:u w:val="single"/>
        </w:rPr>
        <w:t xml:space="preserve"> </w:t>
      </w:r>
      <w:r w:rsidRPr="002B7E28">
        <w:rPr>
          <w:u w:val="single"/>
        </w:rPr>
        <w:t>Ductility</w:t>
      </w:r>
    </w:p>
    <w:p w:rsidR="00DE36EC" w:rsidRDefault="00DE36EC">
      <w:pPr>
        <w:spacing w:line="240" w:lineRule="auto"/>
      </w:pPr>
    </w:p>
    <w:p w:rsidR="00DE36EC" w:rsidRDefault="002B7E28">
      <w:pPr>
        <w:spacing w:line="240" w:lineRule="auto"/>
        <w:rPr>
          <w:i/>
        </w:rPr>
      </w:pPr>
      <w:r w:rsidRPr="002B7E28">
        <w:rPr>
          <w:i/>
        </w:rPr>
        <w:t>Comment:  Many comments indicated that the shield building could shatter because structural modules were too brittle. Further, the comments indicated that the nonconcurrence of Dr. John Ma raised this issue and should be addressed before completing the rule.  (S24-</w:t>
      </w:r>
      <w:r w:rsidR="000977BA">
        <w:rPr>
          <w:i/>
        </w:rPr>
        <w:t>4</w:t>
      </w:r>
      <w:r w:rsidRPr="002B7E28">
        <w:rPr>
          <w:i/>
        </w:rPr>
        <w:t xml:space="preserve">, </w:t>
      </w:r>
      <w:r w:rsidR="000977BA">
        <w:rPr>
          <w:i/>
        </w:rPr>
        <w:t xml:space="preserve">S29-7, S29-8, </w:t>
      </w:r>
      <w:r w:rsidRPr="002B7E28">
        <w:rPr>
          <w:i/>
        </w:rPr>
        <w:t>S40-3, S48-3, S49-8, S49-9, S53-4, S55-19, S66-3)</w:t>
      </w:r>
    </w:p>
    <w:p w:rsidR="00DE36EC" w:rsidRDefault="00DE36EC">
      <w:pPr>
        <w:spacing w:line="240" w:lineRule="auto"/>
        <w:rPr>
          <w:i/>
        </w:rPr>
      </w:pPr>
    </w:p>
    <w:p w:rsidR="00DE36EC" w:rsidRDefault="002B7E28">
      <w:pPr>
        <w:pStyle w:val="ListParagraph"/>
        <w:spacing w:line="240" w:lineRule="auto"/>
        <w:ind w:left="0"/>
      </w:pPr>
      <w:r w:rsidRPr="002B7E28">
        <w:lastRenderedPageBreak/>
        <w:t>NRC Response:  The NRC disagrees that the shield building is too brittle, and that the NRC has not addressed Dr. Ma’s concern before moving forward with the rule.  Professional opinions may vary, and the NRC has in place mechanisms for making differing views known and resolving any issue a differing view may raise.  NRC employees can choose to exercise the nonconcurrence process as a way of communicating their views and ensuring their opinions are heard by NRC management.  Dr. John S. Ma, who is an NRC engineer, used this open process to express concerns regarding the design of the AP1000 shield building.  The specific concerns and the NRC staff response to the nonconcurrence are publically available at ADAMS Accession No. ML103370648.  The technical issues are explained below.</w:t>
      </w:r>
    </w:p>
    <w:p w:rsidR="00DE36EC" w:rsidRDefault="00DE36EC">
      <w:pPr>
        <w:spacing w:line="240" w:lineRule="auto"/>
      </w:pPr>
    </w:p>
    <w:p w:rsidR="00DE36EC" w:rsidRDefault="002B7E28">
      <w:pPr>
        <w:pStyle w:val="ListParagraph"/>
        <w:spacing w:after="240" w:line="240" w:lineRule="auto"/>
        <w:ind w:left="0"/>
      </w:pPr>
      <w:r w:rsidRPr="002B7E28">
        <w:t xml:space="preserve">The AP1000 shield building design is first-of-a-kind.  It relies on </w:t>
      </w:r>
      <w:r w:rsidR="003C1BCF">
        <w:t>SC</w:t>
      </w:r>
      <w:r w:rsidRPr="002B7E28">
        <w:t xml:space="preserve"> composite construction in a safety-critical application to an extent never before reviewed by the NRC.  The NRC staff conducted a careful review of the unique and complex design of the shield building to ensure that under design</w:t>
      </w:r>
      <w:r w:rsidR="003063A3">
        <w:noBreakHyphen/>
      </w:r>
      <w:r w:rsidRPr="002B7E28">
        <w:t>basis loads (also called “demands”), including the safe-shutdown earthquake (SSE), the shield building possesses sufficient strength, stiffness, and ductility to remain functional.  The NRC relied on the applicable regulatory requirements, such as Appendix</w:t>
      </w:r>
      <w:r w:rsidR="00FF2AA1">
        <w:t> </w:t>
      </w:r>
      <w:r w:rsidRPr="002B7E28">
        <w:t xml:space="preserve">S to </w:t>
      </w:r>
      <w:r w:rsidR="00FF2AA1">
        <w:t>10 CFR</w:t>
      </w:r>
      <w:r w:rsidRPr="002B7E28">
        <w:t xml:space="preserve"> Part 50, “Earthquake Engineering Criteria” and Appendix A to 10 CFR Part 50, “General Design Criteria for Nuclear Power Plant Structures.”  The NRC staff utilized the implementation guidance in NUREG-0800, “Standard Review Plan for the Review of Safety Analysis Reports for Nuclear Power Plants:  LWR Edition (SRP)” and independent reviews by seismic design experts to ensure that the shield building met the applicable regulatory requirements.  The bases for the NRC’s acceptance of the design are documented in its Safety Evaluation Report (SER) and include the following:</w:t>
      </w:r>
    </w:p>
    <w:p w:rsidR="00DE36EC" w:rsidRDefault="00DE36EC">
      <w:pPr>
        <w:pStyle w:val="ListParagraph"/>
        <w:spacing w:after="240" w:line="240" w:lineRule="auto"/>
        <w:ind w:left="360"/>
      </w:pPr>
    </w:p>
    <w:p w:rsidR="00DE36EC" w:rsidRDefault="002B7E28">
      <w:pPr>
        <w:pStyle w:val="ListParagraph"/>
        <w:numPr>
          <w:ilvl w:val="0"/>
          <w:numId w:val="13"/>
        </w:numPr>
        <w:spacing w:after="120" w:line="240" w:lineRule="auto"/>
        <w:contextualSpacing w:val="0"/>
      </w:pPr>
      <w:r w:rsidRPr="002B7E28">
        <w:t>The calculation of design</w:t>
      </w:r>
      <w:r w:rsidR="003063A3">
        <w:noBreakHyphen/>
      </w:r>
      <w:r w:rsidRPr="002B7E28">
        <w:t>basis seismic demands was consistent with NUREG-0800 and followed industry standard analysis methods.</w:t>
      </w:r>
    </w:p>
    <w:p w:rsidR="00DE36EC" w:rsidRDefault="002B7E28">
      <w:pPr>
        <w:pStyle w:val="ListParagraph"/>
        <w:numPr>
          <w:ilvl w:val="0"/>
          <w:numId w:val="13"/>
        </w:numPr>
        <w:spacing w:after="120" w:line="240" w:lineRule="auto"/>
        <w:contextualSpacing w:val="0"/>
      </w:pPr>
      <w:r w:rsidRPr="002B7E28">
        <w:t>Testing of composite SC elements validated the applicability of American Concrete Institute (ACI)-349 code design equations to the SC shield building structure.</w:t>
      </w:r>
    </w:p>
    <w:p w:rsidR="00DE36EC" w:rsidRDefault="002B7E28">
      <w:pPr>
        <w:pStyle w:val="ListParagraph"/>
        <w:numPr>
          <w:ilvl w:val="0"/>
          <w:numId w:val="13"/>
        </w:numPr>
        <w:spacing w:after="120" w:line="240" w:lineRule="auto"/>
        <w:contextualSpacing w:val="0"/>
      </w:pPr>
      <w:r w:rsidRPr="002B7E28">
        <w:t>Under design</w:t>
      </w:r>
      <w:r w:rsidR="003063A3">
        <w:noBreakHyphen/>
      </w:r>
      <w:r w:rsidRPr="002B7E28">
        <w:t>basis loading, the analyses results showed that the shield building stresses, strains, and displacements would be small and that there are sufficient margins with respect to ACI-349 code provisions.</w:t>
      </w:r>
    </w:p>
    <w:p w:rsidR="00DE36EC" w:rsidRDefault="002B7E28">
      <w:pPr>
        <w:pStyle w:val="ListParagraph"/>
        <w:numPr>
          <w:ilvl w:val="0"/>
          <w:numId w:val="13"/>
        </w:numPr>
        <w:spacing w:after="120" w:line="240" w:lineRule="auto"/>
        <w:contextualSpacing w:val="0"/>
      </w:pPr>
      <w:r w:rsidRPr="002B7E28">
        <w:t>Seismic loads induce small out-of-plane shear forces, which are substantially less than the provided capacity.</w:t>
      </w:r>
    </w:p>
    <w:p w:rsidR="00DE36EC" w:rsidRDefault="002B7E28">
      <w:pPr>
        <w:pStyle w:val="ListParagraph"/>
        <w:numPr>
          <w:ilvl w:val="0"/>
          <w:numId w:val="13"/>
        </w:numPr>
        <w:spacing w:after="120" w:line="240" w:lineRule="auto"/>
        <w:contextualSpacing w:val="0"/>
      </w:pPr>
      <w:r w:rsidRPr="002B7E28">
        <w:t>The structural response under the Review Level Earthquake (1.67 SSE) shows that although yield would start in a few locations, the strains would still be small.</w:t>
      </w:r>
    </w:p>
    <w:p w:rsidR="00DE36EC" w:rsidRDefault="002B7E28">
      <w:pPr>
        <w:pStyle w:val="ListParagraph"/>
        <w:numPr>
          <w:ilvl w:val="0"/>
          <w:numId w:val="13"/>
        </w:numPr>
        <w:spacing w:after="120" w:line="240" w:lineRule="auto"/>
        <w:contextualSpacing w:val="0"/>
      </w:pPr>
      <w:r w:rsidRPr="002B7E28">
        <w:t>Under design</w:t>
      </w:r>
      <w:r w:rsidR="003063A3">
        <w:noBreakHyphen/>
      </w:r>
      <w:r w:rsidRPr="002B7E28">
        <w:t>basis impulse loads such as tornado-generated missiles, the calculated out-of-plane shear stresses are well below those necessary to induce inelastic deformation.</w:t>
      </w:r>
    </w:p>
    <w:p w:rsidR="00DE36EC" w:rsidRDefault="002B7E28">
      <w:pPr>
        <w:pStyle w:val="ListParagraph"/>
        <w:numPr>
          <w:ilvl w:val="0"/>
          <w:numId w:val="13"/>
        </w:numPr>
        <w:spacing w:after="120" w:line="240" w:lineRule="auto"/>
        <w:contextualSpacing w:val="0"/>
      </w:pPr>
      <w:r w:rsidRPr="002B7E28">
        <w:t xml:space="preserve">The </w:t>
      </w:r>
      <w:r w:rsidR="00F93049">
        <w:t>AIA</w:t>
      </w:r>
      <w:r w:rsidRPr="002B7E28">
        <w:t xml:space="preserve"> performed by the applicant in accordance with 10 CFR 50.150 showed that there would be no perforation of the shield building due to impacts in the non-ductile (more brittle) region.</w:t>
      </w:r>
    </w:p>
    <w:p w:rsidR="00DE36EC" w:rsidRDefault="002B7E28" w:rsidP="00D722FA">
      <w:pPr>
        <w:pStyle w:val="ListParagraph"/>
        <w:numPr>
          <w:ilvl w:val="0"/>
          <w:numId w:val="13"/>
        </w:numPr>
        <w:spacing w:line="240" w:lineRule="auto"/>
      </w:pPr>
      <w:r w:rsidRPr="002B7E28">
        <w:t>Collectively, the design</w:t>
      </w:r>
      <w:r w:rsidR="003063A3">
        <w:noBreakHyphen/>
      </w:r>
      <w:r w:rsidRPr="002B7E28">
        <w:t>basis and beyond</w:t>
      </w:r>
      <w:r w:rsidR="003063A3">
        <w:noBreakHyphen/>
      </w:r>
      <w:r w:rsidRPr="002B7E28">
        <w:t>design</w:t>
      </w:r>
      <w:r w:rsidR="003063A3">
        <w:noBreakHyphen/>
      </w:r>
      <w:r w:rsidRPr="002B7E28">
        <w:t>basis analyses conducted by the applicant demonstrated that the out-of-plane shear is not a concern for design</w:t>
      </w:r>
      <w:r w:rsidR="003063A3">
        <w:noBreakHyphen/>
      </w:r>
      <w:r w:rsidRPr="002B7E28">
        <w:t>basis loads in the non-ductile region of the shield building, and there is substantial margin in the design above design</w:t>
      </w:r>
      <w:r w:rsidR="003063A3">
        <w:noBreakHyphen/>
      </w:r>
      <w:r w:rsidRPr="002B7E28">
        <w:t>basis loads.</w:t>
      </w:r>
    </w:p>
    <w:p w:rsidR="00D722FA" w:rsidRDefault="00D722FA" w:rsidP="00D722FA">
      <w:pPr>
        <w:spacing w:line="240" w:lineRule="auto"/>
      </w:pPr>
    </w:p>
    <w:p w:rsidR="00DE36EC" w:rsidRDefault="002B7E28" w:rsidP="00D722FA">
      <w:pPr>
        <w:spacing w:line="240" w:lineRule="auto"/>
      </w:pPr>
      <w:r w:rsidRPr="002B7E28">
        <w:t>The NRC, therefore, concluded from its evaluation that the AP1000 shield building design is adequate, because it meets the Commission’s regulations and provides reasonable assurance that the shield building will remain functional under design</w:t>
      </w:r>
      <w:r w:rsidR="003063A3">
        <w:noBreakHyphen/>
      </w:r>
      <w:r w:rsidRPr="002B7E28">
        <w:t>basis loads.  No change was made to the rule, the DCD, or the EA as a result of this comment.</w:t>
      </w:r>
    </w:p>
    <w:p w:rsidR="00D722FA" w:rsidRDefault="00D722FA" w:rsidP="00D722FA">
      <w:pPr>
        <w:spacing w:line="240" w:lineRule="auto"/>
      </w:pPr>
    </w:p>
    <w:p w:rsidR="00DE36EC" w:rsidRDefault="002B7E28">
      <w:pPr>
        <w:spacing w:after="240" w:line="240" w:lineRule="auto"/>
        <w:rPr>
          <w:i/>
        </w:rPr>
      </w:pPr>
      <w:r w:rsidRPr="002B7E28">
        <w:rPr>
          <w:i/>
        </w:rPr>
        <w:t>Comment:</w:t>
      </w:r>
      <w:r w:rsidRPr="002B7E28">
        <w:t xml:space="preserve">  </w:t>
      </w:r>
      <w:r w:rsidRPr="002B7E28">
        <w:rPr>
          <w:i/>
        </w:rPr>
        <w:t>The comments urge the Commission not to finalize its pending approval of the AP1000 reactor design until serious safety concerns about its shield building have been addressed.  These concerns include that there is a risk that an earthquake at, or aircraft impact on, the AP1000 could result in a catastrophic core meltdown.  (S40-1, S40-2, S48-4, S66-1)</w:t>
      </w:r>
    </w:p>
    <w:p w:rsidR="00DE36EC" w:rsidRDefault="002B7E28">
      <w:pPr>
        <w:pStyle w:val="ListParagraph"/>
        <w:spacing w:line="240" w:lineRule="auto"/>
        <w:ind w:left="0"/>
      </w:pPr>
      <w:r w:rsidRPr="002B7E28">
        <w:t xml:space="preserve">NRC Response:  The NRC disagrees that NRC has not addressed the concerns relating to the shield building.  The AP1000 shield building design is first-of-a-kind.  It relies on </w:t>
      </w:r>
      <w:r w:rsidR="00F172B8">
        <w:t>SC</w:t>
      </w:r>
      <w:r w:rsidRPr="002B7E28">
        <w:t xml:space="preserve"> composite construction in a safety-critical application to an extent never before reviewed by the NRC.  The NRC staff conducted a careful review of the unique and complex design of the shield building to ensure that under design</w:t>
      </w:r>
      <w:r w:rsidR="003063A3">
        <w:noBreakHyphen/>
      </w:r>
      <w:r w:rsidRPr="002B7E28">
        <w:t xml:space="preserve">basis loads, including the SSE, the shield building possesses sufficient strength, stiffness, and ductility to remain functional.  The NRC relied on the applicable regulatory requirements, such as Appendix S to </w:t>
      </w:r>
      <w:r w:rsidR="00F172B8">
        <w:t xml:space="preserve">10 CFR </w:t>
      </w:r>
      <w:r w:rsidRPr="002B7E28">
        <w:t xml:space="preserve">Part 50, “Earthquake Engineering Criteria” and Appendix A to 10 CFR Part 50, “General Design Criteria for Nuclear Power Plant Structures.”  The NRC staff utilized the implementation guidance in NUREG-0800, “Standard Review Plan for the Review of Safety Analysis Reports for Nuclear Power Plants:  LWR Edition (SRP)” and independent reviews by seismic design experts to ensure that the shield building met the applicable regulatory requirements.  The bases for the NRC’s acceptance of the design are documented in its </w:t>
      </w:r>
      <w:r w:rsidR="00C65ED7">
        <w:t>F</w:t>
      </w:r>
      <w:r w:rsidRPr="002B7E28">
        <w:t>SER.</w:t>
      </w:r>
    </w:p>
    <w:p w:rsidR="00DE36EC" w:rsidRDefault="00DE36EC">
      <w:pPr>
        <w:pStyle w:val="ListParagraph"/>
        <w:spacing w:line="240" w:lineRule="auto"/>
        <w:ind w:left="0"/>
      </w:pPr>
    </w:p>
    <w:p w:rsidR="00DE36EC" w:rsidRDefault="002B7E28">
      <w:pPr>
        <w:pStyle w:val="ListParagraph"/>
        <w:spacing w:line="240" w:lineRule="auto"/>
        <w:ind w:left="0"/>
      </w:pPr>
      <w:r w:rsidRPr="002B7E28">
        <w:t>The NRC, therefore, concluded from its evaluation that the AP1000 shield building design is adequate, because it meets the Commission’s regulations and provides reasonable assurance that the shield building will remain functional under design</w:t>
      </w:r>
      <w:r w:rsidR="003063A3">
        <w:noBreakHyphen/>
      </w:r>
      <w:r w:rsidRPr="002B7E28">
        <w:t>basis loads.  Because the shield building concerns have been resolved, the NRC concludes that there is no reason to delay the amendment to the rule certifying the AP1000 design.  No change was made to the rule, the DCD, or the EA as a result of this comment.</w:t>
      </w:r>
    </w:p>
    <w:p w:rsidR="00DE36EC" w:rsidRDefault="00DE36EC">
      <w:pPr>
        <w:pStyle w:val="ListParagraph"/>
        <w:spacing w:line="240" w:lineRule="auto"/>
        <w:ind w:left="0"/>
      </w:pPr>
    </w:p>
    <w:p w:rsidR="00DE36EC" w:rsidRDefault="002B7E28">
      <w:pPr>
        <w:spacing w:line="240" w:lineRule="auto"/>
        <w:rPr>
          <w:i/>
        </w:rPr>
      </w:pPr>
      <w:r w:rsidRPr="002B7E28">
        <w:rPr>
          <w:i/>
        </w:rPr>
        <w:t>Comment:  The Commission has apparently accepted Westinghouse’s argument that the brittle module design would only be used in regions of the building that are unlikely to encounter high loads.  Thus the failing tests were ignored.  Instead of relying on the results from the test intended to prove the shield building’s design, Westinghouse substituted results from computer simulations that may be a poor approximation of reality.  The AP1000 design should not be approved when the material making up 60 percent of the shield building, an essential structural component that is meant to withstand earthquakes, storms, and airplane strikes, has failed a critical physical test showing it to be brittle. (S66-3)</w:t>
      </w:r>
    </w:p>
    <w:p w:rsidR="00DE36EC" w:rsidRDefault="00DE36EC">
      <w:pPr>
        <w:spacing w:line="240" w:lineRule="auto"/>
      </w:pPr>
    </w:p>
    <w:p w:rsidR="00DE36EC" w:rsidRDefault="002B7E28">
      <w:pPr>
        <w:spacing w:line="240" w:lineRule="auto"/>
      </w:pPr>
      <w:r w:rsidRPr="002B7E28">
        <w:t>NRC Response:  Through the detailed review of the application, the NRC staff reached a conclusion that there is reasonable assurance that the design of the shield building, including the region of the building with modules with the wider spacing (Module 2), meets regulatory requirements and will remain functional under design</w:t>
      </w:r>
      <w:r w:rsidR="003063A3">
        <w:noBreakHyphen/>
      </w:r>
      <w:r w:rsidRPr="002B7E28">
        <w:t xml:space="preserve">basis loads with substantial margin.  The bases for accepting the design of the AP1000 shield building and associated modeling assumptions are described in the responses to </w:t>
      </w:r>
      <w:r w:rsidR="00016467">
        <w:t>C</w:t>
      </w:r>
      <w:r w:rsidRPr="002B7E28">
        <w:t>omments S24-1 and S40-1, and more fully in the FSER.  The specific issues regarding ductility arose around SC Module #2 and the out</w:t>
      </w:r>
      <w:r w:rsidR="00016467">
        <w:noBreakHyphen/>
      </w:r>
      <w:r w:rsidRPr="002B7E28">
        <w:t>of</w:t>
      </w:r>
      <w:r w:rsidR="00016467">
        <w:noBreakHyphen/>
      </w:r>
      <w:r w:rsidRPr="002B7E28">
        <w:t xml:space="preserve">plane shear test that resulted in a non-ductile failure mode under specific testing </w:t>
      </w:r>
      <w:r w:rsidRPr="002B7E28">
        <w:lastRenderedPageBreak/>
        <w:t>conditions.  These testing conditions were intended to represent a limiting condition for out</w:t>
      </w:r>
      <w:r w:rsidR="00016467">
        <w:noBreakHyphen/>
      </w:r>
      <w:r w:rsidRPr="002B7E28">
        <w:t>of</w:t>
      </w:r>
      <w:r w:rsidR="00016467">
        <w:noBreakHyphen/>
      </w:r>
      <w:r w:rsidRPr="002B7E28">
        <w:t xml:space="preserve">plane shear loading, which is not expected to be realized in the actual structure.  While both the nonlinear seismic and </w:t>
      </w:r>
      <w:r w:rsidR="004D1338">
        <w:t xml:space="preserve">AIA </w:t>
      </w:r>
      <w:r w:rsidRPr="002B7E28">
        <w:t>analyses performed by the applicant were capable of modeling this non-ductile behavior if similar conditions existed, no such response was predicted by the analyses.</w:t>
      </w:r>
    </w:p>
    <w:p w:rsidR="00DE36EC" w:rsidRDefault="00DE36EC">
      <w:pPr>
        <w:spacing w:line="240" w:lineRule="auto"/>
      </w:pPr>
    </w:p>
    <w:p w:rsidR="001A2F9C" w:rsidRDefault="002B7E28">
      <w:pPr>
        <w:spacing w:line="240" w:lineRule="auto"/>
      </w:pPr>
      <w:r w:rsidRPr="002B7E28">
        <w:t xml:space="preserve">In fact, the AIA analysis predicted that the shield building, including Module #2, would behave in a ductile manner by exhibiting large deformations under aircraft impact loading with significant margin before failure, including out-of-plane shear failure.  In addition, NRC conducted inspections of Westinghouse’s </w:t>
      </w:r>
      <w:r w:rsidR="004D1338">
        <w:t>AIA</w:t>
      </w:r>
      <w:r w:rsidRPr="002B7E28">
        <w:t xml:space="preserve"> for the shield building and concluded it would withstand the impact.  </w:t>
      </w:r>
    </w:p>
    <w:p w:rsidR="001A2F9C" w:rsidRDefault="001A2F9C">
      <w:pPr>
        <w:spacing w:line="240" w:lineRule="auto"/>
      </w:pPr>
    </w:p>
    <w:p w:rsidR="00DE36EC" w:rsidRDefault="002B7E28">
      <w:pPr>
        <w:spacing w:line="240" w:lineRule="auto"/>
      </w:pPr>
      <w:r w:rsidRPr="002B7E28">
        <w:t>No change was made to the rule, the DCD, or the EA as a result of this comment.</w:t>
      </w:r>
    </w:p>
    <w:p w:rsidR="00DE36EC" w:rsidRDefault="00DE36EC">
      <w:pPr>
        <w:pStyle w:val="ListParagraph"/>
        <w:spacing w:line="240" w:lineRule="auto"/>
        <w:ind w:left="0"/>
      </w:pPr>
    </w:p>
    <w:p w:rsidR="00DE36EC" w:rsidRDefault="002B7E28">
      <w:pPr>
        <w:spacing w:line="240" w:lineRule="auto"/>
      </w:pPr>
      <w:r w:rsidRPr="002B7E28">
        <w:rPr>
          <w:i/>
        </w:rPr>
        <w:t>Comment:</w:t>
      </w:r>
      <w:r w:rsidRPr="002B7E28">
        <w:t xml:space="preserve">  </w:t>
      </w:r>
      <w:r w:rsidRPr="002B7E28">
        <w:rPr>
          <w:i/>
        </w:rPr>
        <w:t xml:space="preserve">The comment states that the AP1000 shield building design has evidently failed to meet the standards of the </w:t>
      </w:r>
      <w:r w:rsidR="004D1338">
        <w:rPr>
          <w:i/>
        </w:rPr>
        <w:t>ACI</w:t>
      </w:r>
      <w:r w:rsidRPr="002B7E28">
        <w:rPr>
          <w:i/>
        </w:rPr>
        <w:t>, despite these being endorsed by NRC.  Westinghouse has not complied with the ACI “Code Requirements for Nuclear Safety-Related Concrete Structures” (ACI-349).  The design fails to meet the Code because ACI-349 requires the structure to be ductile. (S66-4)</w:t>
      </w:r>
    </w:p>
    <w:p w:rsidR="00DE36EC" w:rsidRDefault="00DE36EC">
      <w:pPr>
        <w:spacing w:line="240" w:lineRule="auto"/>
      </w:pPr>
    </w:p>
    <w:p w:rsidR="00DE36EC" w:rsidRDefault="002B7E28">
      <w:pPr>
        <w:pStyle w:val="ListParagraph"/>
        <w:spacing w:line="240" w:lineRule="auto"/>
        <w:ind w:left="0"/>
      </w:pPr>
      <w:r w:rsidRPr="002B7E28">
        <w:t xml:space="preserve">NRC Response:  By way of background, the AP1000 shield building design is first-of-a-kind.  It relies on </w:t>
      </w:r>
      <w:r w:rsidR="004D1338">
        <w:t>SC</w:t>
      </w:r>
      <w:r w:rsidRPr="002B7E28">
        <w:t xml:space="preserve"> composite construction in a safety-critical application to an extent never before reviewed by the NRC.  The NRC staff conducted a careful review of the unique and complex design of the shield building to ensure that under design</w:t>
      </w:r>
      <w:r w:rsidR="003063A3">
        <w:noBreakHyphen/>
      </w:r>
      <w:r w:rsidRPr="002B7E28">
        <w:t xml:space="preserve">basis loads, including the SSE, the shield building possesses sufficient strength, stiffness, and ductility to remain functional.  The NRC relied on the applicable regulatory requirements, such as Appendix S to </w:t>
      </w:r>
      <w:r w:rsidR="004D1338">
        <w:t xml:space="preserve">10 </w:t>
      </w:r>
      <w:r w:rsidRPr="002B7E28">
        <w:t>CFR Part 50, “Earthquake Engineering Criteria” and Appendix A to 10 CFR Part 50, “General Design Criteria for Nuclear Power Plant Structures.”  The NRC staff utilized the implementation guidance in NUREG-0800, “Standard Review Plan for the Review of Safety Analysis Reports for Nuclear Power Plants:  LWR Edition (SRP)” and independent reviews by seismic design experts to ensure that the shield building met the applicable regulatory requirements.</w:t>
      </w:r>
    </w:p>
    <w:p w:rsidR="00DE36EC" w:rsidRDefault="00DE36EC">
      <w:pPr>
        <w:pStyle w:val="ListParagraph"/>
        <w:spacing w:line="240" w:lineRule="auto"/>
        <w:ind w:left="0"/>
      </w:pPr>
    </w:p>
    <w:p w:rsidR="00DE36EC" w:rsidRDefault="002B7E28">
      <w:pPr>
        <w:spacing w:line="240" w:lineRule="auto"/>
      </w:pPr>
      <w:r w:rsidRPr="002B7E28">
        <w:t>The specific issues regarding ACI-349 standards regarding ductility arose around SC Module #2 and the out-of-plane shear test that resulted in a non-ductile failure mode under specific testing conditions.  These testing conditions were intended to represent a limiting condition for out</w:t>
      </w:r>
      <w:r w:rsidR="00974BC1">
        <w:noBreakHyphen/>
      </w:r>
      <w:r w:rsidRPr="002B7E28">
        <w:t>of</w:t>
      </w:r>
      <w:r w:rsidR="00974BC1">
        <w:noBreakHyphen/>
      </w:r>
      <w:r w:rsidRPr="002B7E28">
        <w:t xml:space="preserve">plane shear loading, which is not expected to be realized in the actual structure.  While both the nonlinear seismic and </w:t>
      </w:r>
      <w:r w:rsidR="00974BC1">
        <w:t>AIA</w:t>
      </w:r>
      <w:r w:rsidRPr="002B7E28">
        <w:t xml:space="preserve"> analyses performed by the applicant were capable of modeling this non-ductile behavior if similar conditions existed, no such response was predicted by the analyses.  In fact, the AIA analysis predicted that the shield building, including Module</w:t>
      </w:r>
      <w:r w:rsidR="00974BC1">
        <w:t> </w:t>
      </w:r>
      <w:r w:rsidRPr="002B7E28">
        <w:t>#2, would behave in a ductile manner by exhibiting large deformations under aircraft impact loading with significant margin before failure, including out-of-plane shear failure.</w:t>
      </w:r>
    </w:p>
    <w:p w:rsidR="00DE36EC" w:rsidRDefault="00DE36EC">
      <w:pPr>
        <w:spacing w:line="240" w:lineRule="auto"/>
      </w:pPr>
    </w:p>
    <w:p w:rsidR="00DE36EC" w:rsidRDefault="002B7E28">
      <w:pPr>
        <w:spacing w:line="240" w:lineRule="auto"/>
      </w:pPr>
      <w:r w:rsidRPr="002B7E28">
        <w:t>For the above reasons, the NRC concluded that the AP1000 shield building design meets the Commission’s regulations and provides reasonable assurance that the building will remain functional under design</w:t>
      </w:r>
      <w:r w:rsidR="003063A3">
        <w:noBreakHyphen/>
      </w:r>
      <w:r w:rsidRPr="002B7E28">
        <w:t>basis loads.  Independent reviews by the NRC’ s Office of Nuclear Regulatory Research and the Advisory Committee on Reactors Safeguards</w:t>
      </w:r>
      <w:r w:rsidR="00AE570E">
        <w:t xml:space="preserve"> (ACRS)</w:t>
      </w:r>
      <w:r w:rsidRPr="002B7E28">
        <w:t xml:space="preserve"> agreed with the NRC staff’s conclusion that the design meets regulatory requirements.  No change was made to the rule, the DCD, or the EA as a result of this comment.</w:t>
      </w:r>
    </w:p>
    <w:p w:rsidR="00DE36EC" w:rsidRDefault="00DE36EC">
      <w:pPr>
        <w:spacing w:line="240" w:lineRule="auto"/>
      </w:pPr>
    </w:p>
    <w:p w:rsidR="00E62E04" w:rsidRDefault="002B7E28" w:rsidP="00E62E04">
      <w:pPr>
        <w:keepNext/>
        <w:keepLines/>
        <w:spacing w:line="240" w:lineRule="auto"/>
        <w:rPr>
          <w:i/>
        </w:rPr>
      </w:pPr>
      <w:r w:rsidRPr="002B7E28">
        <w:rPr>
          <w:i/>
        </w:rPr>
        <w:lastRenderedPageBreak/>
        <w:t xml:space="preserve">Comment:  To ensure the safety of the AP1000, and any future reactor designs involving </w:t>
      </w:r>
      <w:r w:rsidR="005421A6">
        <w:rPr>
          <w:i/>
        </w:rPr>
        <w:t>SC</w:t>
      </w:r>
      <w:r w:rsidRPr="002B7E28">
        <w:rPr>
          <w:i/>
        </w:rPr>
        <w:t xml:space="preserve"> composites, the NRC should develop a standard for this novel type of design that would apply both to the AP1000 and other reactor designs that might seek to use it in the future.  The NRC </w:t>
      </w:r>
      <w:r w:rsidR="00AE570E">
        <w:rPr>
          <w:i/>
        </w:rPr>
        <w:t>ACRS</w:t>
      </w:r>
      <w:r w:rsidRPr="002B7E28">
        <w:rPr>
          <w:i/>
        </w:rPr>
        <w:t xml:space="preserve"> notes that “the effort and scope of analysis and assessment required for the shield building in this case suggests that if SC composites are to be more widely used in nuclear applications, a consensus code should be developed, as has been done for other types of nuclear construction.”  The Commission should reverse its approval of the AP1000 until such a standard is developed, and then apply this standard to the AP1000 before reconsidering the design. (S66-5)</w:t>
      </w:r>
    </w:p>
    <w:p w:rsidR="00DE36EC" w:rsidRDefault="00DE36EC">
      <w:pPr>
        <w:spacing w:line="240" w:lineRule="auto"/>
      </w:pPr>
    </w:p>
    <w:p w:rsidR="00DE36EC" w:rsidRDefault="002B7E28">
      <w:pPr>
        <w:pStyle w:val="ListParagraph"/>
        <w:spacing w:line="240" w:lineRule="auto"/>
        <w:ind w:left="0"/>
      </w:pPr>
      <w:r w:rsidRPr="002B7E28">
        <w:t xml:space="preserve">NRC Response:  The NRC disagrees that it is necessary to await development of a consensus standard before approving a design.  Rather, the NRC may approve a design based upon design-specific analyses.  See NRC response to the previous comment.  Consensus design codes are developed in a collaborative process through standards development organizations, such as the </w:t>
      </w:r>
      <w:r w:rsidR="005421A6">
        <w:t>ACI</w:t>
      </w:r>
      <w:r w:rsidRPr="002B7E28">
        <w:t xml:space="preserve"> and the American Institute of Steel Construction</w:t>
      </w:r>
      <w:r w:rsidR="005421A6">
        <w:t xml:space="preserve"> (AISC)</w:t>
      </w:r>
      <w:r w:rsidRPr="002B7E28">
        <w:t xml:space="preserve">.  As a stakeholder, the NRC participates in the voluntary consensus standards setting process to provide regulatory perspectives and assure relevance to regulatory reviews, but the NRC does not “develop” voluntary consensus standards.  Moreover, unless such standards are incorporated into NRC regulations, they are not binding on applicants or licensees.  The NRC is currently participating in an effort by the AISC to develop a consensus standard for </w:t>
      </w:r>
      <w:r w:rsidR="005421A6">
        <w:t>SC</w:t>
      </w:r>
      <w:r w:rsidRPr="002B7E28">
        <w:t xml:space="preserve"> composite structures similar to those used in the AP1000 shield building.  The AISC has not issued a final voluntary consensus standard for </w:t>
      </w:r>
      <w:r w:rsidR="005421A6">
        <w:t>SC</w:t>
      </w:r>
      <w:r w:rsidRPr="002B7E28">
        <w:t xml:space="preserve"> composite structures.  However, should such a voluntary consensus standard be issued by the AISC, then the NRC will consider using this new standard.</w:t>
      </w:r>
    </w:p>
    <w:p w:rsidR="00DE36EC" w:rsidRDefault="00DE36EC">
      <w:pPr>
        <w:pStyle w:val="ListParagraph"/>
        <w:spacing w:line="240" w:lineRule="auto"/>
        <w:ind w:left="0"/>
      </w:pPr>
    </w:p>
    <w:p w:rsidR="001A2F9C" w:rsidRDefault="002B7E28">
      <w:pPr>
        <w:spacing w:line="240" w:lineRule="auto"/>
      </w:pPr>
      <w:r w:rsidRPr="002B7E28">
        <w:t xml:space="preserve">In view of the above, the NRC will not suspend the rulemaking to amend the certification of the AP1000 design to await the development of such a code and the application of that code to the AP1000 amendment.  For both codified and endorsed codes and standards, NRC regulations allow the use of alternative approaches, provided the proposed alternative would provide an acceptable level of quality and safety.  The applicant met NRC regulations regardless of the lack of a consensus standard for </w:t>
      </w:r>
      <w:r w:rsidR="005421A6">
        <w:t>SC</w:t>
      </w:r>
      <w:r w:rsidRPr="002B7E28">
        <w:t xml:space="preserve"> composite structures.  </w:t>
      </w:r>
    </w:p>
    <w:p w:rsidR="001A2F9C" w:rsidRDefault="001A2F9C">
      <w:pPr>
        <w:spacing w:line="240" w:lineRule="auto"/>
      </w:pPr>
    </w:p>
    <w:p w:rsidR="00DE36EC" w:rsidRDefault="002B7E28">
      <w:pPr>
        <w:spacing w:line="240" w:lineRule="auto"/>
      </w:pPr>
      <w:r w:rsidRPr="002B7E28">
        <w:t>No change was made to the rule, the DCD, or the EA as a result of this comment.</w:t>
      </w:r>
    </w:p>
    <w:p w:rsidR="00DE36EC" w:rsidRDefault="00DE36EC">
      <w:pPr>
        <w:spacing w:line="240" w:lineRule="auto"/>
      </w:pPr>
    </w:p>
    <w:p w:rsidR="00DE36EC" w:rsidRDefault="002B7E28">
      <w:pPr>
        <w:spacing w:line="240" w:lineRule="auto"/>
        <w:jc w:val="center"/>
        <w:rPr>
          <w:u w:val="single"/>
        </w:rPr>
      </w:pPr>
      <w:r w:rsidRPr="002B7E28">
        <w:rPr>
          <w:u w:val="single"/>
        </w:rPr>
        <w:t>Shield Building –Testing and Analysis</w:t>
      </w:r>
    </w:p>
    <w:p w:rsidR="00DE36EC" w:rsidRDefault="00DE36EC">
      <w:pPr>
        <w:spacing w:line="240" w:lineRule="auto"/>
        <w:rPr>
          <w:u w:val="single"/>
        </w:rPr>
      </w:pPr>
    </w:p>
    <w:p w:rsidR="00DE36EC" w:rsidRDefault="002B7E28">
      <w:pPr>
        <w:spacing w:line="240" w:lineRule="auto"/>
        <w:rPr>
          <w:i/>
        </w:rPr>
      </w:pPr>
      <w:r w:rsidRPr="002B7E28">
        <w:rPr>
          <w:i/>
        </w:rPr>
        <w:t xml:space="preserve">Comment: </w:t>
      </w:r>
      <w:r w:rsidRPr="002B7E28">
        <w:t xml:space="preserve"> </w:t>
      </w:r>
      <w:r w:rsidRPr="002B7E28">
        <w:rPr>
          <w:i/>
        </w:rPr>
        <w:t>The comment states that Westinghouse’s conclusions are based on questionable computer simulations in place of the physical tests that it should have done.  The computer analysis that Westinghouse did was flawed, because it used off-the-shelf, commercially available codes to evaluate a first-of-its-kind design that could not be expected to be accurately modeled in this manner. (S66-6)</w:t>
      </w:r>
    </w:p>
    <w:p w:rsidR="00DE36EC" w:rsidRDefault="00DE36EC">
      <w:pPr>
        <w:spacing w:line="240" w:lineRule="auto"/>
      </w:pPr>
    </w:p>
    <w:p w:rsidR="00DE36EC" w:rsidRDefault="002B7E28">
      <w:pPr>
        <w:pStyle w:val="ListParagraph"/>
        <w:spacing w:line="240" w:lineRule="auto"/>
        <w:ind w:left="0"/>
      </w:pPr>
      <w:r w:rsidRPr="002B7E28">
        <w:t>NRC Response:  There are inherent uncertainties associated with modeling codes, including the commercially available general purpose analysis codes such as ANSYS, LS-DYNA, and ABAQUS used by the applicant.  These analysis codes are extensively used in the nuclear industry, as well as in other industries, to solve highly complex physical and numerical modeling problems, including the response of concrete components under impact and impulsive loads, and the uncertainties are well-quantified.</w:t>
      </w:r>
    </w:p>
    <w:p w:rsidR="00DE36EC" w:rsidRDefault="00DE36EC">
      <w:pPr>
        <w:pStyle w:val="ListParagraph"/>
        <w:spacing w:line="240" w:lineRule="auto"/>
        <w:ind w:left="0"/>
      </w:pPr>
    </w:p>
    <w:p w:rsidR="00DE36EC" w:rsidRDefault="002B7E28">
      <w:pPr>
        <w:pStyle w:val="ListParagraph"/>
        <w:spacing w:line="240" w:lineRule="auto"/>
        <w:ind w:left="0"/>
      </w:pPr>
      <w:r w:rsidRPr="002B7E28">
        <w:lastRenderedPageBreak/>
        <w:t>As discussed in detail in the SER, modeling uncertainties were recognized and accounted for in the analysis and design of the AP1000 shield building.  In the analyses under design</w:t>
      </w:r>
      <w:r w:rsidR="003063A3">
        <w:noBreakHyphen/>
      </w:r>
      <w:r w:rsidRPr="002B7E28">
        <w:t>basis loads such as SSE, tornado</w:t>
      </w:r>
      <w:r w:rsidR="005421A6">
        <w:t>e</w:t>
      </w:r>
      <w:r w:rsidRPr="002B7E28">
        <w:t>s, and wind, the applicant used conservative material properties for concrete and steel.  That is, the properties assumed for the analyses were not as robust as the actual material properties.  Load amplification factors and capacity reduction factors were utilized.  The applicant used realistic three dimensional finite element models with varying degrees of refinements to minimize uncertainties associated with irregular geometry and stiffness variation and to represent complex dynamic response.  The use of these conservative assumptions collectively outweighs the uncertainties in the computer codes.</w:t>
      </w:r>
    </w:p>
    <w:p w:rsidR="00DE36EC" w:rsidRDefault="00DE36EC">
      <w:pPr>
        <w:pStyle w:val="ListParagraph"/>
        <w:spacing w:line="240" w:lineRule="auto"/>
        <w:ind w:left="0"/>
      </w:pPr>
    </w:p>
    <w:p w:rsidR="00DE36EC" w:rsidRDefault="002B7E28">
      <w:pPr>
        <w:pStyle w:val="ListParagraph"/>
        <w:spacing w:line="240" w:lineRule="auto"/>
        <w:ind w:left="0"/>
      </w:pPr>
      <w:r w:rsidRPr="002B7E28">
        <w:t xml:space="preserve">The applicant also recognized and addressed modeling uncertainties in the </w:t>
      </w:r>
      <w:r w:rsidR="005421A6">
        <w:t>AIA</w:t>
      </w:r>
      <w:r w:rsidRPr="002B7E28">
        <w:t xml:space="preserve">.  The assessment was performed in accordance with the NEI methodology, NEI 07-13, “Methodology for Performing Aircraft Impact Assessments for New Plant Designs.”  This methodology addresses uncertainties through various conservative assumptions including material properties, load characterization, and failure criteria.  For this analysis, the applicant developed a realistic nonlinear three dimensional model of the shield building, which was benchmarked to relevant international impact tests of composite </w:t>
      </w:r>
      <w:r w:rsidR="003C1BCF">
        <w:t>SC</w:t>
      </w:r>
      <w:r w:rsidRPr="002B7E28">
        <w:t xml:space="preserve"> wall panels.  The analysis results showed that the shield building, including Module #2, would behave in a ductile manner by exhibiting large deformations under aircraft impact loading with significant margin before failure, including out-of-plane shear failure.</w:t>
      </w:r>
    </w:p>
    <w:p w:rsidR="00DE36EC" w:rsidRDefault="00DE36EC">
      <w:pPr>
        <w:pStyle w:val="ListParagraph"/>
        <w:spacing w:line="240" w:lineRule="auto"/>
        <w:ind w:left="0"/>
      </w:pPr>
    </w:p>
    <w:p w:rsidR="00DE36EC" w:rsidRDefault="002B7E28">
      <w:pPr>
        <w:spacing w:line="240" w:lineRule="auto"/>
      </w:pPr>
      <w:r w:rsidRPr="002B7E28">
        <w:t>The NRC staff concluded that the applicant appropriately applied the modeling codes to the AP1000 shield building design and appropriately considered and accounted for modeling uncertainties, and that the design meets regulatory requirements.  No change was made to the rule, the DCD, or the EA as a result of this comment.</w:t>
      </w:r>
    </w:p>
    <w:p w:rsidR="00DE36EC" w:rsidRDefault="00DE36EC">
      <w:pPr>
        <w:pStyle w:val="ListParagraph"/>
        <w:spacing w:line="240" w:lineRule="auto"/>
        <w:ind w:left="0"/>
      </w:pPr>
    </w:p>
    <w:p w:rsidR="00DE36EC" w:rsidRDefault="002B7E28">
      <w:pPr>
        <w:spacing w:line="240" w:lineRule="auto"/>
        <w:rPr>
          <w:i/>
        </w:rPr>
      </w:pPr>
      <w:r w:rsidRPr="002B7E28">
        <w:rPr>
          <w:i/>
        </w:rPr>
        <w:t>Comment:</w:t>
      </w:r>
      <w:r w:rsidRPr="002B7E28">
        <w:t xml:space="preserve">  </w:t>
      </w:r>
      <w:r w:rsidRPr="002B7E28">
        <w:rPr>
          <w:i/>
        </w:rPr>
        <w:t>Westinghouse does not appear to have considered the back-and-forth forces (“cycle dynamic loading”) that occur during an actual earthquake.  The “static push-over” analysis that Westinghouse did may therefore have been inappropriate because it failed to accounts for the real back-and-forth forces in an earthquake. (S66-7)</w:t>
      </w:r>
    </w:p>
    <w:p w:rsidR="00DE36EC" w:rsidRDefault="00DE36EC">
      <w:pPr>
        <w:spacing w:line="240" w:lineRule="auto"/>
        <w:rPr>
          <w:b/>
        </w:rPr>
      </w:pPr>
    </w:p>
    <w:p w:rsidR="00DE36EC" w:rsidRDefault="002B7E28">
      <w:pPr>
        <w:pStyle w:val="ListParagraph"/>
        <w:spacing w:line="240" w:lineRule="auto"/>
        <w:ind w:left="0"/>
      </w:pPr>
      <w:r w:rsidRPr="002B7E28">
        <w:t xml:space="preserve">NRC Response:  As discussed in the FSER, the NRC performed a detailed review of the AP1000 shield building analysis and carefully considered issues related to: </w:t>
      </w:r>
      <w:r w:rsidR="005421A6">
        <w:t xml:space="preserve"> </w:t>
      </w:r>
      <w:r w:rsidRPr="002B7E28">
        <w:t>acceptability of analyses results, and the interpretation of the pushover analysis results.</w:t>
      </w:r>
    </w:p>
    <w:p w:rsidR="00DE36EC" w:rsidRDefault="00DE36EC">
      <w:pPr>
        <w:pStyle w:val="ListParagraph"/>
        <w:spacing w:line="240" w:lineRule="auto"/>
        <w:ind w:left="0"/>
      </w:pPr>
    </w:p>
    <w:p w:rsidR="00DE36EC" w:rsidRDefault="002B7E28">
      <w:pPr>
        <w:pStyle w:val="ListParagraph"/>
        <w:numPr>
          <w:ilvl w:val="0"/>
          <w:numId w:val="14"/>
        </w:numPr>
        <w:spacing w:line="240" w:lineRule="auto"/>
        <w:ind w:left="720"/>
      </w:pPr>
      <w:r w:rsidRPr="002B7E28">
        <w:t>Throughout the review process, the NRC (with support from expert consultants) identified additional information needed to complete the review and provided its evaluation of the acceptability of the analysis results.  The applicant responded to the NRCs questions and revised the application to reflect issue resolution.  The NRC staff found the analyses results as documented in the final application to be acceptable.</w:t>
      </w:r>
    </w:p>
    <w:p w:rsidR="00DE36EC" w:rsidRDefault="00DE36EC">
      <w:pPr>
        <w:pStyle w:val="ListParagraph"/>
        <w:spacing w:line="240" w:lineRule="auto"/>
      </w:pPr>
    </w:p>
    <w:p w:rsidR="00DE36EC" w:rsidRDefault="002B7E28">
      <w:pPr>
        <w:pStyle w:val="ListParagraph"/>
        <w:numPr>
          <w:ilvl w:val="0"/>
          <w:numId w:val="14"/>
        </w:numPr>
        <w:autoSpaceDE w:val="0"/>
        <w:autoSpaceDN w:val="0"/>
        <w:adjustRightInd w:val="0"/>
        <w:spacing w:line="240" w:lineRule="auto"/>
        <w:ind w:left="720"/>
      </w:pPr>
      <w:r w:rsidRPr="002B7E28">
        <w:t>The applicant conducted analysis for loads well-beyond the design-basis loads in the form of a pushover analysis.  The pushover approach is an accepted industry practice for estimating the inelastic response of structures to seismic loading.  The NRC staff recognizes the limits of applicability of the pushover method and confirmed that the applicant addressed these limitations in its implementation of the method.  Because the dominant horizontal vibration mode of the shield building is similar to that of a cantilever</w:t>
      </w:r>
      <w:r w:rsidR="002F3863">
        <w:noBreakHyphen/>
      </w:r>
      <w:r w:rsidRPr="002B7E28">
        <w:t xml:space="preserve">beam, the pushover analysis provides responses (stresses, strains, and displacements) that are comparable to those obtained from a dynamic analysis.  The </w:t>
      </w:r>
      <w:r w:rsidRPr="002B7E28">
        <w:lastRenderedPageBreak/>
        <w:t xml:space="preserve">pushover analysis is performed by calculating shield building responses resulting from increasing levels in horizontal seismic demands.  The analysis is usually performed until a structural limit state is reached such as buckling, concrete crushing, or </w:t>
      </w:r>
      <w:bookmarkStart w:id="0" w:name="_GoBack"/>
      <w:bookmarkEnd w:id="0"/>
      <w:r w:rsidRPr="002B7E28">
        <w:t>steel reinforcement failure.  For the shield building structure, these limit states are well above the SSE level seismic demands and therefore bound the results of SSE level dynamic seismic analysis.  The pushover analysis confirmed that, up to the SSE demands, the shield building would respond in the elastic range with small stresses and strains.  The structure response to the Review Level Earthquake (1.67 SSE) shows that, although yield would start in a few locations, the strains would still be small and out-of-plane shear failure would not occur.</w:t>
      </w:r>
    </w:p>
    <w:p w:rsidR="00DE36EC" w:rsidRDefault="00DE36EC">
      <w:pPr>
        <w:pStyle w:val="ListParagraph"/>
        <w:autoSpaceDE w:val="0"/>
        <w:autoSpaceDN w:val="0"/>
        <w:adjustRightInd w:val="0"/>
        <w:spacing w:line="240" w:lineRule="auto"/>
        <w:ind w:left="0"/>
      </w:pPr>
    </w:p>
    <w:p w:rsidR="00DE36EC" w:rsidRDefault="002B7E28">
      <w:pPr>
        <w:spacing w:line="240" w:lineRule="auto"/>
      </w:pPr>
      <w:r w:rsidRPr="002B7E28">
        <w:t>The NRC concluded that the AP1000 shield building design meets regulatory requirements and appropriately considered the loads.  No change was made to the rule, the DCD, or the EA as a result of this comment.</w:t>
      </w:r>
    </w:p>
    <w:p w:rsidR="00DE36EC" w:rsidRDefault="00DE36EC">
      <w:pPr>
        <w:spacing w:line="240" w:lineRule="auto"/>
      </w:pPr>
    </w:p>
    <w:p w:rsidR="00DE36EC" w:rsidRDefault="002B7E28">
      <w:pPr>
        <w:spacing w:line="240" w:lineRule="auto"/>
        <w:rPr>
          <w:i/>
        </w:rPr>
      </w:pPr>
      <w:r w:rsidRPr="002B7E28">
        <w:rPr>
          <w:i/>
        </w:rPr>
        <w:t>Comment:  Westinghouse should re-do its analyses without use of the “seismic wave incoherency model to effectively reduce…ground motion” during an earthquake.  The earthquake forces are underestimated, and the NRC should require that estimates of seismic forces be drawn from consensus, peer-reviewed scientific literature. (S66-9)</w:t>
      </w:r>
    </w:p>
    <w:p w:rsidR="00DE36EC" w:rsidRDefault="00DE36EC">
      <w:pPr>
        <w:spacing w:line="240" w:lineRule="auto"/>
      </w:pPr>
    </w:p>
    <w:p w:rsidR="00DE36EC" w:rsidRDefault="00DF05A3">
      <w:pPr>
        <w:spacing w:line="240" w:lineRule="auto"/>
        <w:rPr>
          <w:rStyle w:val="normalchar"/>
        </w:rPr>
      </w:pPr>
      <w:r w:rsidRPr="00145D6F">
        <w:t xml:space="preserve">NRC Response:  The NRC interprets this comment to relate to the use of incoherent ground motion in the seismic analysis of the Westinghouse AP1000 standard plant.  The concept of incoherent seismic ground motion has been documented in the open literature since the 1980s.  The nuclear industry originally proposed the use of incoherency models in the seismic analysis of new </w:t>
      </w:r>
      <w:r w:rsidR="005259C2">
        <w:t>NPP</w:t>
      </w:r>
      <w:r w:rsidRPr="00145D6F">
        <w:t xml:space="preserve">s.  The approach presented to the NRC was based on mathematical models published in peer-reviewed technical journals and reports.  </w:t>
      </w:r>
      <w:r w:rsidRPr="00145D6F">
        <w:rPr>
          <w:rStyle w:val="normalchar"/>
        </w:rPr>
        <w:t>In support of the NRC’s assessment of the proposed approach, a panel of experts in the fields of seismic design, site</w:t>
      </w:r>
      <w:r w:rsidR="002F3863">
        <w:rPr>
          <w:rStyle w:val="normalchar"/>
        </w:rPr>
        <w:noBreakHyphen/>
      </w:r>
      <w:r w:rsidRPr="00145D6F">
        <w:rPr>
          <w:rStyle w:val="normalchar"/>
        </w:rPr>
        <w:t>response, and soil-structure interaction was established to conduct a thorough review.  The NRC review process also included several interactions with stakeholders in public forums.  These stakeholders did n</w:t>
      </w:r>
      <w:r w:rsidR="00950DBD">
        <w:rPr>
          <w:rStyle w:val="normalchar"/>
        </w:rPr>
        <w:t xml:space="preserve">ot identify any concerns with the use of the concept of incoherent seismic ground motion.  The NRC found the approach acceptable and provided implementation guidance in Interim Staff Guidance </w:t>
      </w:r>
      <w:r w:rsidR="002F3863">
        <w:rPr>
          <w:rStyle w:val="normalchar"/>
        </w:rPr>
        <w:t xml:space="preserve">(ISG) </w:t>
      </w:r>
      <w:r w:rsidRPr="00145D6F">
        <w:rPr>
          <w:rStyle w:val="normalchar"/>
        </w:rPr>
        <w:t>DC/COL-ISG-01, “Seismic Issues Associated with High Frequency Ground Motion.”</w:t>
      </w:r>
    </w:p>
    <w:p w:rsidR="00DE36EC" w:rsidRDefault="00DE36EC">
      <w:pPr>
        <w:spacing w:line="240" w:lineRule="auto"/>
        <w:rPr>
          <w:rStyle w:val="normalchar"/>
        </w:rPr>
      </w:pPr>
    </w:p>
    <w:p w:rsidR="00DE36EC" w:rsidRDefault="00950DBD">
      <w:pPr>
        <w:spacing w:line="240" w:lineRule="auto"/>
      </w:pPr>
      <w:r>
        <w:rPr>
          <w:rStyle w:val="normalchar"/>
        </w:rPr>
        <w:t xml:space="preserve">Based on the Westinghouse use of an approach consistent with DC/COL-ISG-01, the NRC found Westinghouse’s implementation of incoherency models acceptable for the seismic design of </w:t>
      </w:r>
      <w:r w:rsidR="002F3863">
        <w:rPr>
          <w:rStyle w:val="normalchar"/>
        </w:rPr>
        <w:t>SSCs</w:t>
      </w:r>
      <w:r w:rsidR="00DF05A3" w:rsidRPr="00145D6F">
        <w:rPr>
          <w:rStyle w:val="normalchar"/>
        </w:rPr>
        <w:t xml:space="preserve">.  Accordingly, the </w:t>
      </w:r>
      <w:r w:rsidR="00DF05A3" w:rsidRPr="00145D6F">
        <w:t>NRC disagrees that re-calculation of seismic demands is necessary.  No change was made to the rule, the DCD, or the EA as a result of this comment.</w:t>
      </w:r>
    </w:p>
    <w:p w:rsidR="00DE36EC" w:rsidRDefault="00DE36EC">
      <w:pPr>
        <w:spacing w:line="240" w:lineRule="auto"/>
      </w:pPr>
    </w:p>
    <w:p w:rsidR="00DE36EC" w:rsidRDefault="00DF05A3">
      <w:pPr>
        <w:spacing w:line="240" w:lineRule="auto"/>
        <w:rPr>
          <w:i/>
          <w:iCs/>
        </w:rPr>
      </w:pPr>
      <w:r w:rsidRPr="00145D6F">
        <w:rPr>
          <w:i/>
          <w:iCs/>
        </w:rPr>
        <w:t>Comment:  The NRC should require Westinghouse</w:t>
      </w:r>
      <w:r w:rsidR="00C65ED7">
        <w:rPr>
          <w:i/>
          <w:iCs/>
        </w:rPr>
        <w:t xml:space="preserve"> </w:t>
      </w:r>
      <w:r w:rsidRPr="00145D6F">
        <w:rPr>
          <w:i/>
          <w:iCs/>
        </w:rPr>
        <w:t>-Toshiba to provide real-world testing of the AP1000 shield building design, rather than justify the design adequacy through analysis (calculations).  Once this information is provided, the NRC should provide an additional opportunity for public comment on the shield building. (S63-3)</w:t>
      </w:r>
    </w:p>
    <w:p w:rsidR="00DE36EC" w:rsidRDefault="00DE36EC">
      <w:pPr>
        <w:spacing w:line="240" w:lineRule="auto"/>
        <w:rPr>
          <w:bCs/>
          <w:iCs/>
        </w:rPr>
      </w:pPr>
    </w:p>
    <w:p w:rsidR="001A2F9C" w:rsidRDefault="00DF05A3">
      <w:pPr>
        <w:spacing w:line="240" w:lineRule="auto"/>
      </w:pPr>
      <w:r w:rsidRPr="00145D6F">
        <w:rPr>
          <w:bCs/>
          <w:iCs/>
        </w:rPr>
        <w:t>NRC Response:</w:t>
      </w:r>
      <w:r w:rsidR="00950DBD">
        <w:t xml:space="preserve">  The NRC interprets this comment as proposing that further testing of the steel composite modules that are part of the shield building design is necessary.  The NRC disagrees with this comment.  In its FSER, the NRC concluded that Westinghouse had performed sufficient testing to benchmark the computer analyses.  Tests were conducted for various parts of the structure (wall and connections) for multiple loading conditions.  In particular, the staff </w:t>
      </w:r>
      <w:r w:rsidR="00950DBD">
        <w:lastRenderedPageBreak/>
        <w:t xml:space="preserve">concluded that testing of composite </w:t>
      </w:r>
      <w:r w:rsidR="002F3863">
        <w:t>SC</w:t>
      </w:r>
      <w:r w:rsidRPr="00145D6F">
        <w:t xml:space="preserve"> elements validated the applicability of ACI</w:t>
      </w:r>
      <w:r w:rsidR="002F3863">
        <w:noBreakHyphen/>
      </w:r>
      <w:r w:rsidRPr="00145D6F">
        <w:t xml:space="preserve">349 code design equations to the SC shield building structure.  Therefore, there is no need for further testing.  The NRC noted that some of the testing that was done subjected a module section to loads much higher than </w:t>
      </w:r>
      <w:r w:rsidR="00950DBD">
        <w:t xml:space="preserve">predicted to occur and that the specimen failed under the extreme loading.  Since the analysis results were made available for public comment, and there is no need for further testing, there is no new information warranting an additional opportunity for provide for public comment.  </w:t>
      </w:r>
    </w:p>
    <w:p w:rsidR="001A2F9C" w:rsidRDefault="001A2F9C">
      <w:pPr>
        <w:spacing w:line="240" w:lineRule="auto"/>
      </w:pPr>
    </w:p>
    <w:p w:rsidR="00DE36EC" w:rsidRDefault="00950DBD">
      <w:pPr>
        <w:spacing w:line="240" w:lineRule="auto"/>
        <w:rPr>
          <w:bCs/>
        </w:rPr>
      </w:pPr>
      <w:r>
        <w:rPr>
          <w:bCs/>
        </w:rPr>
        <w:t>No change was made to the rule, the DCD, or the EA as a result of this comment.</w:t>
      </w:r>
    </w:p>
    <w:p w:rsidR="00DE36EC" w:rsidRDefault="00DE36EC">
      <w:pPr>
        <w:pStyle w:val="ListParagraph"/>
        <w:spacing w:line="240" w:lineRule="auto"/>
        <w:ind w:left="0"/>
      </w:pPr>
    </w:p>
    <w:p w:rsidR="00DE36EC" w:rsidRDefault="00950DBD">
      <w:pPr>
        <w:spacing w:line="240" w:lineRule="auto"/>
        <w:rPr>
          <w:i/>
        </w:rPr>
      </w:pPr>
      <w:r>
        <w:rPr>
          <w:i/>
        </w:rPr>
        <w:t>Comment:  The NRC should require Westinghouse, and other reactor license applicants, to complete and pass physical tests of all materials used in the design, rather than using computer models to substitute for tests that their materials have failed.  There should be clear regulations indicating any exceptions where computer analyses are appropriate – and these regulations should require the use of code that is suitable to the design of the particular reactor under consideration.  Where computer models are necessary, the NRC should set standards defining the quality of the models that applicants are required to use, and should conduct independent validations of those models and of the original code. (S66-8)</w:t>
      </w:r>
    </w:p>
    <w:p w:rsidR="00DE36EC" w:rsidRDefault="00DE36EC">
      <w:pPr>
        <w:spacing w:line="240" w:lineRule="auto"/>
      </w:pPr>
    </w:p>
    <w:p w:rsidR="00DE36EC" w:rsidRDefault="00950DBD">
      <w:pPr>
        <w:spacing w:line="240" w:lineRule="auto"/>
      </w:pPr>
      <w:r>
        <w:t xml:space="preserve">NRC Response:  The NRC interprets this comment as proposing, in part, that further testing of the steel composite modules is necessary.  The NRC disagrees with this comment.  In its FSER, the NRC concluded that Westinghouse had performed sufficient testing to benchmark the computer analyses.  Tests were conducted for various parts of the structure (wall and connections) for multiple loading conditions.  In particular, the NRC concluded that testing of composite </w:t>
      </w:r>
      <w:r w:rsidR="00471BA1">
        <w:t>SC</w:t>
      </w:r>
      <w:r w:rsidR="00DF05A3" w:rsidRPr="00145D6F">
        <w:t xml:space="preserve"> elements validated the applicability of ACI-349 code design equations to the SC shield building structure.  The NRC noted that some of the testing that was done subjected a module section to loads much higher than predicted to o</w:t>
      </w:r>
      <w:r>
        <w:t>ccur and that the specimen failed under the extreme loading.  As explained above, the test failure was not material to the NRC’s ultimate conclusion regarding the shield building.</w:t>
      </w:r>
    </w:p>
    <w:p w:rsidR="00DE36EC" w:rsidRDefault="00DE36EC">
      <w:pPr>
        <w:spacing w:line="240" w:lineRule="auto"/>
      </w:pPr>
    </w:p>
    <w:p w:rsidR="001A2F9C" w:rsidRDefault="00950DBD">
      <w:pPr>
        <w:spacing w:line="240" w:lineRule="auto"/>
      </w:pPr>
      <w:r>
        <w:t xml:space="preserve">Standard engineering practice is to conduct benchmarking when new codes or applications of codes are planned to help verify that the results of the analyses are representative of performance.  For the analysis of the shield building, the applicant developed a realistic nonlinear three dimensional model of the shield building, which was benchmarked to relevant international impact tests of composite </w:t>
      </w:r>
      <w:r w:rsidR="00F70AC4">
        <w:t>SC</w:t>
      </w:r>
      <w:r w:rsidR="00DF05A3" w:rsidRPr="00145D6F">
        <w:t xml:space="preserve"> wall panels as well as tests performed at Purdue University.  In its FSER, the NRC, with independent advice from outside experts, accepted the combination of analysis and testing to demonstrate adequacy of the building design.  </w:t>
      </w:r>
    </w:p>
    <w:p w:rsidR="001A2F9C" w:rsidRDefault="001A2F9C">
      <w:pPr>
        <w:spacing w:line="240" w:lineRule="auto"/>
      </w:pPr>
    </w:p>
    <w:p w:rsidR="00DE36EC" w:rsidRDefault="00DF05A3">
      <w:pPr>
        <w:spacing w:line="240" w:lineRule="auto"/>
      </w:pPr>
      <w:r w:rsidRPr="00145D6F">
        <w:t>No change was made to the rule, the DCD, or the EA as a result of this comment.</w:t>
      </w:r>
    </w:p>
    <w:p w:rsidR="00DE36EC" w:rsidRDefault="00DE36EC">
      <w:pPr>
        <w:spacing w:line="240" w:lineRule="auto"/>
      </w:pPr>
    </w:p>
    <w:p w:rsidR="00DE36EC" w:rsidRDefault="00950DBD">
      <w:pPr>
        <w:spacing w:line="240" w:lineRule="auto"/>
        <w:rPr>
          <w:i/>
        </w:rPr>
      </w:pPr>
      <w:r>
        <w:rPr>
          <w:i/>
        </w:rPr>
        <w:t>Comment:  The NRC did not require full scale testing of the shield building as it did for the Mark</w:t>
      </w:r>
      <w:r w:rsidR="00F70AC4">
        <w:rPr>
          <w:i/>
        </w:rPr>
        <w:t> </w:t>
      </w:r>
      <w:r w:rsidR="00DF05A3" w:rsidRPr="00145D6F">
        <w:rPr>
          <w:i/>
        </w:rPr>
        <w:t xml:space="preserve">3 containment. </w:t>
      </w:r>
      <w:r>
        <w:rPr>
          <w:i/>
        </w:rPr>
        <w:t>(S55-13)</w:t>
      </w:r>
    </w:p>
    <w:p w:rsidR="00DE36EC" w:rsidRDefault="00DE36EC">
      <w:pPr>
        <w:spacing w:line="240" w:lineRule="auto"/>
        <w:rPr>
          <w:i/>
        </w:rPr>
      </w:pPr>
    </w:p>
    <w:p w:rsidR="00DE36EC" w:rsidRDefault="00950DBD">
      <w:pPr>
        <w:spacing w:line="240" w:lineRule="auto"/>
      </w:pPr>
      <w:r>
        <w:t xml:space="preserve">NRC Response:  The shield building is not the containment; thus, a previous decision on testing for a containment design is not relevant to the </w:t>
      </w:r>
      <w:r w:rsidR="00FD50D6">
        <w:t>DCA</w:t>
      </w:r>
      <w:r>
        <w:t>.  The NRC accepted the benchmarking testing done for the shield building as sufficient to support the analysis, as discussed in the FSER and other comment responses above.  To the extent that this comment refers to testing of the containment, this is discussed in the Containment section below.  No change was made to the rule, the DCD, or the EA as a result of this comment.</w:t>
      </w:r>
    </w:p>
    <w:p w:rsidR="00DE36EC" w:rsidRDefault="00DE36EC">
      <w:pPr>
        <w:spacing w:line="240" w:lineRule="auto"/>
      </w:pPr>
    </w:p>
    <w:p w:rsidR="00E62E04" w:rsidRDefault="00950DBD" w:rsidP="00E62E04">
      <w:pPr>
        <w:keepNext/>
        <w:keepLines/>
        <w:spacing w:line="240" w:lineRule="auto"/>
        <w:jc w:val="center"/>
        <w:rPr>
          <w:u w:val="single"/>
        </w:rPr>
      </w:pPr>
      <w:r>
        <w:rPr>
          <w:u w:val="single"/>
        </w:rPr>
        <w:t>Shield Building – Other Comments</w:t>
      </w:r>
    </w:p>
    <w:p w:rsidR="00E62E04" w:rsidRDefault="00E62E04" w:rsidP="00E62E04">
      <w:pPr>
        <w:keepNext/>
        <w:keepLines/>
        <w:spacing w:line="240" w:lineRule="auto"/>
      </w:pPr>
    </w:p>
    <w:p w:rsidR="00E62E04" w:rsidRDefault="00950DBD" w:rsidP="00E62E04">
      <w:pPr>
        <w:keepNext/>
        <w:keepLines/>
        <w:spacing w:line="240" w:lineRule="auto"/>
        <w:rPr>
          <w:i/>
        </w:rPr>
      </w:pPr>
      <w:r>
        <w:rPr>
          <w:i/>
        </w:rPr>
        <w:t>Comment:</w:t>
      </w:r>
      <w:r>
        <w:t xml:space="preserve">  </w:t>
      </w:r>
      <w:r>
        <w:rPr>
          <w:i/>
        </w:rPr>
        <w:t xml:space="preserve">The </w:t>
      </w:r>
      <w:r>
        <w:t>o</w:t>
      </w:r>
      <w:r>
        <w:rPr>
          <w:i/>
        </w:rPr>
        <w:t>riginal code and data should be made available for public review, while accounting for real proprietary and security concerns.  As it stands, Westinghouse may be relying on defective models that provide no meaningful assurance of whether the reactor is safe. (S66-8)</w:t>
      </w:r>
    </w:p>
    <w:p w:rsidR="00DE36EC" w:rsidRDefault="00DE36EC">
      <w:pPr>
        <w:spacing w:line="240" w:lineRule="auto"/>
        <w:rPr>
          <w:i/>
        </w:rPr>
      </w:pPr>
    </w:p>
    <w:p w:rsidR="00DE36EC" w:rsidRDefault="00950DBD">
      <w:pPr>
        <w:spacing w:line="240" w:lineRule="auto"/>
      </w:pPr>
      <w:r>
        <w:t>NRC Response:  The NRC carefully weighs the commercial impacts of public release of information with the public’s wish to view such information.  Because of the novel design of this structure, the applicant performed many analyses and tests to prove its adequacy.  The NRC made as much information public as possible while still satisfying its obligations to appropriately protect valuable trade secret or commercial information.  Further, the proposed rule included provisions by which a person wishing to comment on the rule could seek access to the protected information.  No change was made to the rule, the DCD, or the EA as a result of this comment.</w:t>
      </w:r>
    </w:p>
    <w:p w:rsidR="00DE36EC" w:rsidRDefault="00DE36EC">
      <w:pPr>
        <w:spacing w:line="240" w:lineRule="auto"/>
      </w:pPr>
    </w:p>
    <w:p w:rsidR="00DE36EC" w:rsidRDefault="00950DBD">
      <w:pPr>
        <w:spacing w:line="240" w:lineRule="auto"/>
        <w:rPr>
          <w:i/>
          <w:highlight w:val="lightGray"/>
        </w:rPr>
      </w:pPr>
      <w:r>
        <w:rPr>
          <w:i/>
        </w:rPr>
        <w:t>Comment:  One comment states that there is new evidence, made publicly available after the close of the public comment period, of flaws in the AP1000 reactor shield building design information.  This new information shows that that Dr. John Ma’s analysis, which he prepared in support of his nonconcurrence, “conclusively demonstrates that the Westinghouse-Toshiba calculations on structural integrity are inadequate and do not meet either NRC or American Concrete Institute requirements.” (S63-2)</w:t>
      </w:r>
    </w:p>
    <w:p w:rsidR="00DE36EC" w:rsidRDefault="00DE36EC">
      <w:pPr>
        <w:spacing w:line="240" w:lineRule="auto"/>
        <w:rPr>
          <w:i/>
          <w:highlight w:val="lightGray"/>
        </w:rPr>
      </w:pPr>
    </w:p>
    <w:p w:rsidR="00DE36EC" w:rsidRDefault="00950DBD">
      <w:pPr>
        <w:spacing w:line="240" w:lineRule="auto"/>
        <w:rPr>
          <w:iCs/>
        </w:rPr>
      </w:pPr>
      <w:r>
        <w:rPr>
          <w:iCs/>
        </w:rPr>
        <w:t xml:space="preserve">NRC Response:  The NRC interprets this comment as referring to two technical issues that were identified during </w:t>
      </w:r>
      <w:r w:rsidR="00D01AE5">
        <w:rPr>
          <w:iCs/>
        </w:rPr>
        <w:t>S</w:t>
      </w:r>
      <w:r>
        <w:rPr>
          <w:iCs/>
        </w:rPr>
        <w:t>pring 2011.  They relate to combinations of seismic and thermal demands for the shield building and the method used to analyze the water storage tank for seismic events.  The NRC conclusions about these matters are summarized below and in the FSER.  For the reasons described below, the NRC disagrees that the calculations of structural integrity are inadequate and do not meet applicable requirements.</w:t>
      </w:r>
    </w:p>
    <w:p w:rsidR="00DE36EC" w:rsidRDefault="00DE36EC">
      <w:pPr>
        <w:spacing w:line="240" w:lineRule="auto"/>
        <w:rPr>
          <w:iCs/>
        </w:rPr>
      </w:pPr>
    </w:p>
    <w:p w:rsidR="00DE36EC" w:rsidRDefault="00950DBD">
      <w:pPr>
        <w:spacing w:line="240" w:lineRule="auto"/>
        <w:rPr>
          <w:iCs/>
        </w:rPr>
      </w:pPr>
      <w:r>
        <w:rPr>
          <w:iCs/>
        </w:rPr>
        <w:t xml:space="preserve">In the advance final safety evaluation report </w:t>
      </w:r>
      <w:r w:rsidR="00F70AC4">
        <w:rPr>
          <w:iCs/>
        </w:rPr>
        <w:t xml:space="preserve">(AFSER) </w:t>
      </w:r>
      <w:r w:rsidR="00DF05A3" w:rsidRPr="00145D6F">
        <w:rPr>
          <w:iCs/>
        </w:rPr>
        <w:t>(December 2010) Section</w:t>
      </w:r>
      <w:r w:rsidR="00F70AC4">
        <w:rPr>
          <w:iCs/>
        </w:rPr>
        <w:t> </w:t>
      </w:r>
      <w:r w:rsidR="00DF05A3" w:rsidRPr="00145D6F">
        <w:rPr>
          <w:iCs/>
        </w:rPr>
        <w:t>3.8.4.1.1.3.1,”Design Methodology and Process for the Shield Building Design” and in NUREG-1793, Section 3.8.4.3, “Loads and Load Combinations,” the NRC staff accepted ACI</w:t>
      </w:r>
      <w:r w:rsidR="00F70AC4">
        <w:rPr>
          <w:iCs/>
        </w:rPr>
        <w:noBreakHyphen/>
      </w:r>
      <w:r w:rsidR="00DF05A3" w:rsidRPr="00145D6F">
        <w:rPr>
          <w:iCs/>
        </w:rPr>
        <w:t>349 lo</w:t>
      </w:r>
      <w:r>
        <w:rPr>
          <w:iCs/>
        </w:rPr>
        <w:t>ad combinations as part of Westinghouse’s design criteria for the shield building.  AFSER Section 3.8.4.1.1.3.4 summarizes the NRC staff’s basis for accepting the seismic demands on the shield building.  The thermal analysis criteria and approach were accepted by the NRC staff in AFSER Section 3.8.4.1.1.3.10, “Daily Temperature and Thermal Effects” and NUREG-1793, Section 3.8.3.4.3, “Thermal Analysis.”  The NRC staff’s review of DCD Revision</w:t>
      </w:r>
      <w:r w:rsidR="00F70AC4">
        <w:rPr>
          <w:iCs/>
        </w:rPr>
        <w:t> </w:t>
      </w:r>
      <w:r w:rsidR="00DF05A3" w:rsidRPr="00145D6F">
        <w:rPr>
          <w:iCs/>
        </w:rPr>
        <w:t>19 and supporting calculations indicates that Westinghouse has ad</w:t>
      </w:r>
      <w:r>
        <w:rPr>
          <w:iCs/>
        </w:rPr>
        <w:t>dressed the impact of the combined thermal and seismic loads on the shield building design utilizing methods and procedures consistent with DCD Revision 18 commitments.</w:t>
      </w:r>
    </w:p>
    <w:p w:rsidR="00DE36EC" w:rsidRDefault="00DE36EC">
      <w:pPr>
        <w:spacing w:line="240" w:lineRule="auto"/>
        <w:rPr>
          <w:iCs/>
        </w:rPr>
      </w:pPr>
    </w:p>
    <w:p w:rsidR="00DE36EC" w:rsidRDefault="00950DBD">
      <w:pPr>
        <w:spacing w:line="240" w:lineRule="auto"/>
        <w:rPr>
          <w:iCs/>
        </w:rPr>
      </w:pPr>
      <w:r>
        <w:rPr>
          <w:iCs/>
        </w:rPr>
        <w:t xml:space="preserve">In reference to the NRC staff’s acceptance of the shield building design, demand-to-capacity ratios were relevant factors in the NRC staff’s acceptance of the use of composite </w:t>
      </w:r>
      <w:r w:rsidR="00F70AC4">
        <w:rPr>
          <w:iCs/>
        </w:rPr>
        <w:t xml:space="preserve">SC </w:t>
      </w:r>
      <w:r w:rsidR="00DF05A3" w:rsidRPr="00145D6F">
        <w:rPr>
          <w:iCs/>
        </w:rPr>
        <w:t xml:space="preserve">modules.  Revised analysis results indicate that demand-to-capacity ratios for the shield building have increased slightly as a result of combining both thermal and seismic effects.  Even with these increases, ample margin remains in the design relative to the ACI-349 code allowable capacity </w:t>
      </w:r>
      <w:r w:rsidR="00DF05A3" w:rsidRPr="00145D6F">
        <w:rPr>
          <w:iCs/>
        </w:rPr>
        <w:lastRenderedPageBreak/>
        <w:t xml:space="preserve">limits.  Therefore, the NRC staff’s position on the acceptability of the composite </w:t>
      </w:r>
      <w:r w:rsidR="00F70AC4">
        <w:rPr>
          <w:iCs/>
        </w:rPr>
        <w:t>SC</w:t>
      </w:r>
      <w:r w:rsidR="00DF05A3" w:rsidRPr="00145D6F">
        <w:rPr>
          <w:iCs/>
        </w:rPr>
        <w:t xml:space="preserve"> modules remains unchanged.</w:t>
      </w:r>
    </w:p>
    <w:p w:rsidR="00DE36EC" w:rsidRDefault="00DE36EC">
      <w:pPr>
        <w:spacing w:line="240" w:lineRule="auto"/>
        <w:rPr>
          <w:iCs/>
        </w:rPr>
      </w:pPr>
    </w:p>
    <w:p w:rsidR="00DE36EC" w:rsidRDefault="00950DBD">
      <w:pPr>
        <w:spacing w:line="240" w:lineRule="auto"/>
      </w:pPr>
      <w:r>
        <w:t xml:space="preserve">DCD Revision 18 did not reflect the implementation of the seismic analysis method for the </w:t>
      </w:r>
      <w:r w:rsidR="00D01AE5">
        <w:t>passive containment cooling system (</w:t>
      </w:r>
      <w:r>
        <w:t>PC</w:t>
      </w:r>
      <w:r w:rsidR="00161AD0">
        <w:t>C</w:t>
      </w:r>
      <w:r>
        <w:t>S</w:t>
      </w:r>
      <w:r w:rsidR="00D01AE5">
        <w:t>)</w:t>
      </w:r>
      <w:r>
        <w:t xml:space="preserve"> tank as committed to by Westinghouse in the shielding building report.  To address this issue, Westinghouse revised the DCD to reflect the implementation of the methodology committed to in the shield building report and updated an analysis input parameter in the calculation of the seismic demands.  No design changes resulted.  Revision 19 of the DCD includes an updated description of the method used to perform the seismic analysis of the tank and updated design summary tables of analysis results for the tank wall.  </w:t>
      </w:r>
      <w:r>
        <w:rPr>
          <w:iCs/>
        </w:rPr>
        <w:t xml:space="preserve">The values of calculated concrete reinforcement increased, but the provided wall reinforcement, representing the actual design, did not change and continues to provide ample margin in the design in this regard. </w:t>
      </w:r>
      <w:r>
        <w:t xml:space="preserve"> The input parameter change relates to removing intentional amplification of seismic demands applicable to other areas of the shield building that had been used previously in the analysis for the tank for ease of analysis, but which is not representative of actual conditions at the tank location.</w:t>
      </w:r>
    </w:p>
    <w:p w:rsidR="00C65ED7" w:rsidRDefault="00C65ED7">
      <w:pPr>
        <w:spacing w:line="240" w:lineRule="auto"/>
      </w:pPr>
    </w:p>
    <w:p w:rsidR="001A2F9C" w:rsidRDefault="00950DBD">
      <w:pPr>
        <w:spacing w:line="240" w:lineRule="auto"/>
      </w:pPr>
      <w:r>
        <w:rPr>
          <w:iCs/>
        </w:rPr>
        <w:t>In DCD Revision 19, Westinghouse states that they are using the equivalent static method for calculating the seismic demands on the PC</w:t>
      </w:r>
      <w:r w:rsidR="00161AD0">
        <w:rPr>
          <w:iCs/>
        </w:rPr>
        <w:t>C</w:t>
      </w:r>
      <w:r>
        <w:rPr>
          <w:iCs/>
        </w:rPr>
        <w:t>S tank walls.  This method was identified and described in DCD revision 18 to justify the adequacy of portions of the shield building</w:t>
      </w:r>
      <w:r w:rsidR="00B751D1">
        <w:rPr>
          <w:iCs/>
        </w:rPr>
        <w:t>,</w:t>
      </w:r>
      <w:r w:rsidR="00DF05A3" w:rsidRPr="00145D6F">
        <w:rPr>
          <w:iCs/>
        </w:rPr>
        <w:t xml:space="preserve"> as also reflected in the shield building report dated September 30, 2010.  In AFSER Section</w:t>
      </w:r>
      <w:r w:rsidR="00B751D1">
        <w:rPr>
          <w:iCs/>
        </w:rPr>
        <w:t> </w:t>
      </w:r>
      <w:r w:rsidR="00DF05A3" w:rsidRPr="00145D6F">
        <w:rPr>
          <w:iCs/>
        </w:rPr>
        <w:t>3.8.4.1.1.3.4, “</w:t>
      </w:r>
      <w:r>
        <w:t xml:space="preserve">Seismic Demand and Analysis Method,” </w:t>
      </w:r>
      <w:r>
        <w:rPr>
          <w:iCs/>
        </w:rPr>
        <w:t>the NRC accepted Westinghouse’s use of the equivalent static method for the analysis of the shield building roof, including the PC</w:t>
      </w:r>
      <w:r w:rsidR="00161AD0">
        <w:rPr>
          <w:iCs/>
        </w:rPr>
        <w:t>C</w:t>
      </w:r>
      <w:r>
        <w:rPr>
          <w:iCs/>
        </w:rPr>
        <w:t xml:space="preserve">S tank, consistent with the commitment in the shield building report because the method of analysis is consistent with </w:t>
      </w:r>
      <w:r w:rsidR="00B751D1">
        <w:rPr>
          <w:iCs/>
        </w:rPr>
        <w:t>Standard Review Plan (</w:t>
      </w:r>
      <w:r w:rsidR="00DF05A3" w:rsidRPr="00145D6F">
        <w:rPr>
          <w:iCs/>
        </w:rPr>
        <w:t>SRP</w:t>
      </w:r>
      <w:r w:rsidR="00B751D1">
        <w:rPr>
          <w:iCs/>
        </w:rPr>
        <w:t>)</w:t>
      </w:r>
      <w:r w:rsidR="00DF05A3" w:rsidRPr="00145D6F">
        <w:rPr>
          <w:iCs/>
        </w:rPr>
        <w:t xml:space="preserve"> guidance and would more appropriately model the hydrodynamic forces.  The revised analysis approach in DCD Revision 19 is consistent with the previously reviewed and accepted approach.  Further, the comment did not identify any other specific technical concern as unresolved.  </w:t>
      </w:r>
      <w:r>
        <w:t xml:space="preserve">Accordingly, the NRC does not agree that there are unresolved technical issues.  </w:t>
      </w:r>
    </w:p>
    <w:p w:rsidR="001A2F9C" w:rsidRDefault="001A2F9C">
      <w:pPr>
        <w:spacing w:line="240" w:lineRule="auto"/>
      </w:pPr>
    </w:p>
    <w:p w:rsidR="00DE36EC" w:rsidRDefault="00950DBD">
      <w:pPr>
        <w:spacing w:line="240" w:lineRule="auto"/>
      </w:pPr>
      <w:r>
        <w:t>No change was made to the rule, the DCD, or the EA as a result of this comment.</w:t>
      </w:r>
    </w:p>
    <w:p w:rsidR="00DE36EC" w:rsidRDefault="00DE36EC">
      <w:pPr>
        <w:spacing w:line="240" w:lineRule="auto"/>
        <w:rPr>
          <w:i/>
          <w:highlight w:val="lightGray"/>
        </w:rPr>
      </w:pPr>
    </w:p>
    <w:p w:rsidR="00DE36EC" w:rsidRDefault="00950DBD">
      <w:pPr>
        <w:spacing w:line="240" w:lineRule="auto"/>
        <w:rPr>
          <w:i/>
        </w:rPr>
      </w:pPr>
      <w:r>
        <w:rPr>
          <w:i/>
        </w:rPr>
        <w:t>Comment:</w:t>
      </w:r>
      <w:r>
        <w:t xml:space="preserve">  A</w:t>
      </w:r>
      <w:r>
        <w:rPr>
          <w:i/>
        </w:rPr>
        <w:t xml:space="preserve"> basic problem with the AP1000 design is the modular construction of the shield building and the tank of water on top. (S58-6)</w:t>
      </w:r>
    </w:p>
    <w:p w:rsidR="00DE36EC" w:rsidRDefault="00DE36EC">
      <w:pPr>
        <w:spacing w:line="240" w:lineRule="auto"/>
      </w:pPr>
    </w:p>
    <w:p w:rsidR="00DE36EC" w:rsidRDefault="00950DBD">
      <w:pPr>
        <w:spacing w:line="240" w:lineRule="auto"/>
        <w:rPr>
          <w:b/>
        </w:rPr>
      </w:pPr>
      <w:r>
        <w:t xml:space="preserve">NRC Response:  </w:t>
      </w:r>
      <w:r w:rsidR="004B0B16">
        <w:t>T</w:t>
      </w:r>
      <w:r>
        <w:t xml:space="preserve">he NRC disagrees with this comment.  The comment does not identify any safety concern regarding use of modular construction.  The responses to comments immediately above address the safety of the composite modules. </w:t>
      </w:r>
      <w:r w:rsidR="00B751D1">
        <w:t xml:space="preserve"> </w:t>
      </w:r>
      <w:r w:rsidR="00DF05A3" w:rsidRPr="00145D6F">
        <w:t xml:space="preserve">The tank is </w:t>
      </w:r>
      <w:r w:rsidR="00425FB5">
        <w:t xml:space="preserve">a reinforced concrete design, </w:t>
      </w:r>
      <w:r w:rsidR="00DF05A3" w:rsidRPr="00145D6F">
        <w:t>seismically</w:t>
      </w:r>
      <w:r>
        <w:t xml:space="preserve"> designed</w:t>
      </w:r>
      <w:r w:rsidR="00425FB5">
        <w:t>,</w:t>
      </w:r>
      <w:r>
        <w:t xml:space="preserve"> and missile protected, and the building is designed to withstand the effects of natural phenomena such as earthquakes, winds, tornadoes, or floods.  No change was made to the rule, the DCD, or the EA as a result of this comment.</w:t>
      </w:r>
    </w:p>
    <w:p w:rsidR="00DE36EC" w:rsidRDefault="00DE36EC">
      <w:pPr>
        <w:spacing w:line="240" w:lineRule="auto"/>
      </w:pPr>
    </w:p>
    <w:p w:rsidR="00DE36EC" w:rsidRDefault="00950DBD">
      <w:pPr>
        <w:spacing w:line="240" w:lineRule="auto"/>
        <w:rPr>
          <w:i/>
        </w:rPr>
      </w:pPr>
      <w:r>
        <w:rPr>
          <w:i/>
        </w:rPr>
        <w:t xml:space="preserve">Comment: </w:t>
      </w:r>
      <w:r>
        <w:t xml:space="preserve"> Two </w:t>
      </w:r>
      <w:r>
        <w:rPr>
          <w:i/>
        </w:rPr>
        <w:t>comments expressed concern that the</w:t>
      </w:r>
      <w:r>
        <w:t xml:space="preserve"> </w:t>
      </w:r>
      <w:r>
        <w:rPr>
          <w:i/>
        </w:rPr>
        <w:t>800,000 gallon tank of water “suspended above the reactor core” would be subjected to severe stress and instability in the event of an earthquake, tornado or hurricane. (S55-23, S58-</w:t>
      </w:r>
      <w:r w:rsidR="000977BA">
        <w:rPr>
          <w:i/>
        </w:rPr>
        <w:t>7</w:t>
      </w:r>
      <w:r>
        <w:rPr>
          <w:i/>
        </w:rPr>
        <w:t>)</w:t>
      </w:r>
    </w:p>
    <w:p w:rsidR="00DE36EC" w:rsidRDefault="00DE36EC">
      <w:pPr>
        <w:spacing w:line="240" w:lineRule="auto"/>
      </w:pPr>
    </w:p>
    <w:p w:rsidR="00DE36EC" w:rsidRDefault="00950DBD">
      <w:pPr>
        <w:spacing w:line="240" w:lineRule="auto"/>
      </w:pPr>
      <w:r>
        <w:t xml:space="preserve">NRC Response:  The NRC disagrees with these comments to the extent it suggests the tank would fail as a result of stress.  The water storage tank, located on the top of the shield building (outside of the containment) is designed for </w:t>
      </w:r>
      <w:r w:rsidR="00B751D1">
        <w:t>SSE</w:t>
      </w:r>
      <w:r w:rsidR="00DF05A3" w:rsidRPr="00145D6F">
        <w:t xml:space="preserve"> loads and protected by thick walls from </w:t>
      </w:r>
      <w:r w:rsidR="00DF05A3" w:rsidRPr="00145D6F">
        <w:lastRenderedPageBreak/>
        <w:t>tornadoes or other external events.  No change was made to the rule, the DCD, or the EA as a result of this comment.</w:t>
      </w:r>
    </w:p>
    <w:p w:rsidR="00DE36EC" w:rsidRDefault="00DE36EC">
      <w:pPr>
        <w:spacing w:line="240" w:lineRule="auto"/>
      </w:pPr>
    </w:p>
    <w:p w:rsidR="00DE36EC" w:rsidRDefault="00950DBD">
      <w:pPr>
        <w:spacing w:line="240" w:lineRule="auto"/>
      </w:pPr>
      <w:r>
        <w:rPr>
          <w:i/>
        </w:rPr>
        <w:t>Comment:</w:t>
      </w:r>
      <w:r>
        <w:t xml:space="preserve">  </w:t>
      </w:r>
      <w:r w:rsidR="00E62E04" w:rsidRPr="00E62E04">
        <w:rPr>
          <w:i/>
        </w:rPr>
        <w:t>T</w:t>
      </w:r>
      <w:r>
        <w:rPr>
          <w:i/>
        </w:rPr>
        <w:t xml:space="preserve">he design of the steel and concrete composite structural module must demonstrate the ability to function as a unit during </w:t>
      </w:r>
      <w:r w:rsidR="00E20BE2">
        <w:rPr>
          <w:i/>
        </w:rPr>
        <w:t>DBE</w:t>
      </w:r>
      <w:r>
        <w:rPr>
          <w:i/>
        </w:rPr>
        <w:t>s. (S58-9)</w:t>
      </w:r>
    </w:p>
    <w:p w:rsidR="00DE36EC" w:rsidRDefault="00DE36EC">
      <w:pPr>
        <w:spacing w:line="240" w:lineRule="auto"/>
      </w:pPr>
    </w:p>
    <w:p w:rsidR="00D01AE5" w:rsidRDefault="00950DBD">
      <w:pPr>
        <w:spacing w:line="240" w:lineRule="auto"/>
      </w:pPr>
      <w:r>
        <w:t>NRC Response:  This comment quotes from an NRC letter of October 2009, where this concern was raised about an earlier design of the shield building.  Several modifications were subsequently completed.  The NRC staff reviewed the revised design and concluded that the design was acceptable in its FSER.  No change was made to the DCA rule, the DCD, or the EA as a result of this comment.</w:t>
      </w:r>
      <w:r w:rsidR="00D01AE5">
        <w:t xml:space="preserve"> </w:t>
      </w:r>
    </w:p>
    <w:p w:rsidR="00D01AE5" w:rsidRDefault="00D01AE5">
      <w:pPr>
        <w:spacing w:line="240" w:lineRule="auto"/>
      </w:pPr>
    </w:p>
    <w:p w:rsidR="00E62E04" w:rsidRDefault="00D01AE5" w:rsidP="00E62E04">
      <w:pPr>
        <w:rPr>
          <w:bCs/>
          <w:i/>
          <w:iCs/>
          <w:u w:val="single"/>
        </w:rPr>
      </w:pPr>
      <w:r>
        <w:rPr>
          <w:bCs/>
          <w:i/>
          <w:iCs/>
          <w:u w:val="single"/>
        </w:rPr>
        <w:t>C</w:t>
      </w:r>
      <w:r w:rsidR="00950DBD">
        <w:rPr>
          <w:bCs/>
          <w:i/>
          <w:iCs/>
          <w:u w:val="single"/>
        </w:rPr>
        <w:t>ontainment</w:t>
      </w:r>
    </w:p>
    <w:p w:rsidR="00036EEA" w:rsidRDefault="00036EEA">
      <w:pPr>
        <w:spacing w:line="240" w:lineRule="auto"/>
        <w:rPr>
          <w:bCs/>
          <w:i/>
          <w:iCs/>
          <w:u w:val="single"/>
        </w:rPr>
      </w:pPr>
    </w:p>
    <w:p w:rsidR="00DE36EC" w:rsidRDefault="00950DBD">
      <w:pPr>
        <w:spacing w:line="240" w:lineRule="auto"/>
        <w:rPr>
          <w:bCs/>
        </w:rPr>
      </w:pPr>
      <w:r>
        <w:rPr>
          <w:bCs/>
        </w:rPr>
        <w:t>This subject area includes comments concerning the AP1000 containment design, including the “chimney effect,” corrosion, hydrogen, severe accident performance, and sump performance.</w:t>
      </w:r>
    </w:p>
    <w:p w:rsidR="00DE36EC" w:rsidRDefault="00DE36EC">
      <w:pPr>
        <w:spacing w:line="240" w:lineRule="auto"/>
      </w:pPr>
    </w:p>
    <w:p w:rsidR="00DE36EC" w:rsidRDefault="00950DBD">
      <w:pPr>
        <w:spacing w:line="240" w:lineRule="auto"/>
      </w:pPr>
      <w:r>
        <w:t>To help readers understand the NRC’s responses to public comments on the AP1000 containment, a brief description of the containment is presented below, together with a summary of the changes to the containment that are being approved by the amendment to the rule certifying the AP1000 design in 10 CFR Part 52, Appendix D.</w:t>
      </w:r>
    </w:p>
    <w:p w:rsidR="00DE36EC" w:rsidRDefault="00DE36EC">
      <w:pPr>
        <w:spacing w:line="240" w:lineRule="auto"/>
      </w:pPr>
    </w:p>
    <w:p w:rsidR="00DE36EC" w:rsidRDefault="00950DBD">
      <w:pPr>
        <w:spacing w:line="240" w:lineRule="auto"/>
      </w:pPr>
      <w:r>
        <w:t xml:space="preserve">The containment vessel is a single steel pressure vessel, inside </w:t>
      </w:r>
      <w:r w:rsidR="000062CF">
        <w:t xml:space="preserve">of </w:t>
      </w:r>
      <w:r>
        <w:t xml:space="preserve">which is located </w:t>
      </w:r>
      <w:r w:rsidR="00D01AE5">
        <w:t xml:space="preserve">near </w:t>
      </w:r>
      <w:r>
        <w:t>the reactor vessel with the nuclear fuel, the steam generators, the refueling water storage tank, and various equipment for power generation, refueling, and emergency response, and supporting electric power, control, and communications.</w:t>
      </w:r>
    </w:p>
    <w:p w:rsidR="00DE36EC" w:rsidRDefault="00DE36EC">
      <w:pPr>
        <w:spacing w:line="240" w:lineRule="auto"/>
        <w:rPr>
          <w:i/>
        </w:rPr>
      </w:pPr>
    </w:p>
    <w:p w:rsidR="00DE36EC" w:rsidRDefault="00950DBD">
      <w:pPr>
        <w:spacing w:line="240" w:lineRule="auto"/>
      </w:pPr>
      <w:r>
        <w:t>The steel containment building stands independently inside the shield building.  The containment’s primary purpose is to retain pressure up to the maximum “design pressure” should an accident occur in which the reactor vessel or associated equipment releases reactor coolant into the containment atmosphere.  The containment also acts as the passive safety</w:t>
      </w:r>
      <w:r w:rsidR="009412B8">
        <w:noBreakHyphen/>
      </w:r>
      <w:r w:rsidR="00DF05A3" w:rsidRPr="00145D6F">
        <w:t>grade interface to the ultimate heat sink.</w:t>
      </w:r>
    </w:p>
    <w:p w:rsidR="00DE36EC" w:rsidRDefault="00DE36EC">
      <w:pPr>
        <w:spacing w:line="240" w:lineRule="auto"/>
      </w:pPr>
    </w:p>
    <w:p w:rsidR="00DE36EC" w:rsidRDefault="00950DBD">
      <w:pPr>
        <w:spacing w:line="240" w:lineRule="auto"/>
      </w:pPr>
      <w:r>
        <w:t>The primary containment vessel prevents the uncontrolled release of radioactivity to the environment.  The AP1000 primary containment consists of a cylindrical steel shell with ellipsoidal upper and lower heads.  The steel thickness is increased in the transition region where the cylindrical shell enters the foundation concrete to provide additional margin in consideration of corrosion.</w:t>
      </w:r>
    </w:p>
    <w:p w:rsidR="00DE36EC" w:rsidRDefault="00DE36EC">
      <w:pPr>
        <w:spacing w:line="240" w:lineRule="auto"/>
      </w:pPr>
    </w:p>
    <w:p w:rsidR="00DE36EC" w:rsidRDefault="00950DBD">
      <w:pPr>
        <w:spacing w:line="240" w:lineRule="auto"/>
      </w:pPr>
      <w:r>
        <w:t>Safety-related coatings are applied to both the interior and exterior surfaces of the containment vessel.  These coatings have several functions.  The coatings provide corrosion protection, promote wet-ability, and enhance heat conduction.  Wet-ability and formation of a water film on the exterior containment surface are important to the passive cooling function.  The coatings on the interior of the containment vessel are designed to remain intact for any postulated pipe break.  Periodic inspections are required of the containment internal and external surfaces and of the coatings on those surfaces.</w:t>
      </w:r>
    </w:p>
    <w:p w:rsidR="00DE36EC" w:rsidRDefault="00DE36EC">
      <w:pPr>
        <w:spacing w:line="240" w:lineRule="auto"/>
      </w:pPr>
    </w:p>
    <w:p w:rsidR="00DE36EC" w:rsidRDefault="00950DBD">
      <w:pPr>
        <w:spacing w:line="240" w:lineRule="auto"/>
      </w:pPr>
      <w:r>
        <w:t xml:space="preserve">As the interface to the ultimate heat sink (the surrounding atmosphere), the primary containment is an integral component of the </w:t>
      </w:r>
      <w:r w:rsidR="003853AB">
        <w:t>PCCS</w:t>
      </w:r>
      <w:r>
        <w:t xml:space="preserve">.  The exterior of the containment vessel provides a </w:t>
      </w:r>
      <w:r>
        <w:lastRenderedPageBreak/>
        <w:t xml:space="preserve">surface for evaporative film cooling and works in conjunction with the natural draft airflow created by the shield building baffle and chimney arrangement to reduce the pressure and temperature of the containment atmosphere following a </w:t>
      </w:r>
      <w:r w:rsidR="009412B8">
        <w:t>DBA</w:t>
      </w:r>
      <w:r w:rsidR="00DF05A3" w:rsidRPr="00145D6F">
        <w:t>.  The source of water for the evaporative cooling is the passive containment cooling water storage tank</w:t>
      </w:r>
      <w:r w:rsidR="00EE7D7C">
        <w:t xml:space="preserve"> (PCCWST)</w:t>
      </w:r>
      <w:r w:rsidR="00DF05A3" w:rsidRPr="00145D6F">
        <w:t>, located at the top of the shield building.</w:t>
      </w:r>
    </w:p>
    <w:p w:rsidR="00DE36EC" w:rsidRDefault="00DE36EC">
      <w:pPr>
        <w:spacing w:line="240" w:lineRule="auto"/>
      </w:pPr>
    </w:p>
    <w:p w:rsidR="00DE36EC" w:rsidRDefault="00950DBD">
      <w:pPr>
        <w:spacing w:line="240" w:lineRule="auto"/>
      </w:pPr>
      <w:r>
        <w:t>Design changes within the scope of the amendment with respect to the containment vessel are certain details about coatings with respect to long-term core cooling capability and the calculated peak accident pressure (from correction of errors).  Other changes include addition of a vacuum relief system to provide protection for external pressure events.</w:t>
      </w:r>
    </w:p>
    <w:p w:rsidR="00D01AE5" w:rsidRDefault="00D01AE5">
      <w:pPr>
        <w:spacing w:line="240" w:lineRule="auto"/>
      </w:pPr>
    </w:p>
    <w:p w:rsidR="00DE36EC" w:rsidRDefault="00950DBD">
      <w:pPr>
        <w:spacing w:line="240" w:lineRule="auto"/>
        <w:jc w:val="center"/>
        <w:rPr>
          <w:u w:val="single"/>
        </w:rPr>
      </w:pPr>
      <w:r>
        <w:rPr>
          <w:u w:val="single"/>
        </w:rPr>
        <w:t>Containment – Cooling Capability</w:t>
      </w:r>
    </w:p>
    <w:p w:rsidR="00DE36EC" w:rsidRDefault="00DE36EC">
      <w:pPr>
        <w:spacing w:line="240" w:lineRule="auto"/>
        <w:rPr>
          <w:u w:val="single"/>
        </w:rPr>
      </w:pPr>
    </w:p>
    <w:p w:rsidR="00DE36EC" w:rsidRDefault="00950DBD">
      <w:pPr>
        <w:spacing w:line="240" w:lineRule="auto"/>
        <w:rPr>
          <w:i/>
        </w:rPr>
      </w:pPr>
      <w:r>
        <w:rPr>
          <w:i/>
        </w:rPr>
        <w:t xml:space="preserve">Comment:  Several comments stated that the thin steel containment shell over the reactor will not be effective during severe accidents. (S24-1, </w:t>
      </w:r>
      <w:r w:rsidR="000977BA">
        <w:rPr>
          <w:i/>
        </w:rPr>
        <w:t xml:space="preserve">S29-8, </w:t>
      </w:r>
      <w:r>
        <w:rPr>
          <w:i/>
        </w:rPr>
        <w:t xml:space="preserve">S49-5, S53-5, S55-10, </w:t>
      </w:r>
      <w:r w:rsidR="000977BA">
        <w:rPr>
          <w:i/>
        </w:rPr>
        <w:t xml:space="preserve">S55-19, </w:t>
      </w:r>
      <w:r>
        <w:rPr>
          <w:i/>
        </w:rPr>
        <w:t>S65-5)</w:t>
      </w:r>
    </w:p>
    <w:p w:rsidR="00D27C6C" w:rsidRDefault="00D27C6C">
      <w:pPr>
        <w:spacing w:line="240" w:lineRule="auto"/>
        <w:rPr>
          <w:i/>
        </w:rPr>
      </w:pPr>
    </w:p>
    <w:p w:rsidR="00DE36EC" w:rsidRDefault="00950DBD">
      <w:pPr>
        <w:spacing w:line="240" w:lineRule="auto"/>
      </w:pPr>
      <w:r>
        <w:rPr>
          <w:bCs/>
        </w:rPr>
        <w:t>NRC Response:</w:t>
      </w:r>
      <w:r>
        <w:t xml:space="preserve">  These comments are out of the scope for this rulemaking process, which concerns an amendment to the rule certifying the AP1000 design in 10 CFR Part 52, Appendix D.  However, the NRC disagrees with the assertion that the containment would not be effective during severe accidents.  The NRC considers a single metal containment vessel to be acceptable if it meets the requirements of the </w:t>
      </w:r>
      <w:r w:rsidR="004E6BD1">
        <w:t>American Society of Mechanical Engineers (</w:t>
      </w:r>
      <w:r w:rsidR="00DF05A3" w:rsidRPr="00145D6F">
        <w:t>ASME</w:t>
      </w:r>
      <w:r w:rsidR="004E6BD1">
        <w:t>)</w:t>
      </w:r>
      <w:r w:rsidR="00DF05A3" w:rsidRPr="00145D6F">
        <w:t xml:space="preserve"> Boiler and Pressure Vessel </w:t>
      </w:r>
      <w:r w:rsidR="00FD0516">
        <w:t xml:space="preserve">(B&amp;PV) </w:t>
      </w:r>
      <w:r w:rsidR="00DF05A3" w:rsidRPr="00145D6F">
        <w:t>Code, Section III, Subsection NE.  This part of the ASME Code contains requirements for the material, design, fabrication, examination, inspection, testing, and overpressure protection of metal co</w:t>
      </w:r>
      <w:r>
        <w:t xml:space="preserve">ntainment vessels.  Many such vessels are in use at operating </w:t>
      </w:r>
      <w:r w:rsidR="005259C2">
        <w:t>NPP</w:t>
      </w:r>
      <w:r>
        <w:t>s.  The AP1000 containment is designed to meet ASME Code requirements for a pressure of 6.9 kPa (5</w:t>
      </w:r>
      <w:r w:rsidR="00D27C6C">
        <w:t xml:space="preserve">9 psi) and a temperature of 149 degrees </w:t>
      </w:r>
      <w:r>
        <w:t>C (300</w:t>
      </w:r>
      <w:r w:rsidR="0061387D">
        <w:t xml:space="preserve"> degrees </w:t>
      </w:r>
      <w:r>
        <w:t>F).  Its thickness includes an allowance for corrosion that may occur over the period of licensed operation of the plant.  The NRC notes that the AP1000 steel containment is 1.75 inches, several times thicker than other steel containments.</w:t>
      </w:r>
    </w:p>
    <w:p w:rsidR="00DE36EC" w:rsidRDefault="00DE36EC">
      <w:pPr>
        <w:spacing w:line="240" w:lineRule="auto"/>
      </w:pPr>
    </w:p>
    <w:p w:rsidR="00DE36EC" w:rsidRDefault="00950DBD">
      <w:pPr>
        <w:spacing w:line="240" w:lineRule="auto"/>
      </w:pPr>
      <w:r>
        <w:t xml:space="preserve">The AP1000 steel containment building has an additional function:  transferring heat from containment to the atmosphere.  The Westinghouse analysis shows that the containment building and the shield building, working as a system, would transfer heat to the atmosphere during severe accidents as well as </w:t>
      </w:r>
      <w:r w:rsidR="00E20BE2">
        <w:t>DBE</w:t>
      </w:r>
      <w:r>
        <w:t>s</w:t>
      </w:r>
      <w:r w:rsidR="00DF05A3" w:rsidRPr="00145D6F">
        <w:t>.  Experiments were conducted to demonstrate that these predictions are based upon physical phenomena that, once initiated, can be relied upon to work even when there is no ac power.  In short, after careful review of the Westinghouse anal</w:t>
      </w:r>
      <w:r>
        <w:t>ysis, NRC concluded that the containment building is robust and will perform its safety functions effectively if a severe accident occurs at an AP1000 plant.</w:t>
      </w:r>
    </w:p>
    <w:p w:rsidR="00DE36EC" w:rsidRDefault="00DE36EC">
      <w:pPr>
        <w:spacing w:line="240" w:lineRule="auto"/>
      </w:pPr>
    </w:p>
    <w:p w:rsidR="001A2F9C" w:rsidRDefault="00950DBD">
      <w:pPr>
        <w:spacing w:line="240" w:lineRule="auto"/>
      </w:pPr>
      <w:r>
        <w:t xml:space="preserve">The features of the AP1000 design just described that demonstrate that the containment shell would be effective during severe accidents have already been certified in 10 CFR Part 52, Appendix D (DCD, Revision 15).  The current amendment to the AP1000 design does not propose any modification to these features.  </w:t>
      </w:r>
    </w:p>
    <w:p w:rsidR="001A2F9C" w:rsidRDefault="001A2F9C">
      <w:pPr>
        <w:spacing w:line="240" w:lineRule="auto"/>
      </w:pPr>
    </w:p>
    <w:p w:rsidR="00DE36EC" w:rsidRDefault="00950DBD">
      <w:pPr>
        <w:spacing w:line="240" w:lineRule="auto"/>
      </w:pPr>
      <w:r>
        <w:t>No change was made to the rule, the DCD, or the EA as a result of this comment.</w:t>
      </w:r>
    </w:p>
    <w:p w:rsidR="00DE36EC" w:rsidRDefault="00DE36EC">
      <w:pPr>
        <w:spacing w:line="240" w:lineRule="auto"/>
      </w:pPr>
    </w:p>
    <w:p w:rsidR="00E62E04" w:rsidRDefault="00950DBD" w:rsidP="00E62E04">
      <w:pPr>
        <w:keepNext/>
        <w:keepLines/>
        <w:spacing w:line="240" w:lineRule="auto"/>
        <w:rPr>
          <w:i/>
        </w:rPr>
      </w:pPr>
      <w:r>
        <w:rPr>
          <w:i/>
        </w:rPr>
        <w:lastRenderedPageBreak/>
        <w:t>Comment:  A few comments stated that the AP1000 containment would not be adequately cooled under conditions similar to Fukushima. (</w:t>
      </w:r>
      <w:r w:rsidR="000977BA">
        <w:rPr>
          <w:i/>
        </w:rPr>
        <w:t xml:space="preserve">S29-9, </w:t>
      </w:r>
      <w:r>
        <w:rPr>
          <w:i/>
        </w:rPr>
        <w:t>S49-5)</w:t>
      </w:r>
    </w:p>
    <w:p w:rsidR="00E62E04" w:rsidRDefault="00E62E04" w:rsidP="00E62E04">
      <w:pPr>
        <w:keepNext/>
        <w:keepLines/>
        <w:spacing w:line="240" w:lineRule="auto"/>
      </w:pPr>
    </w:p>
    <w:p w:rsidR="00E62E04" w:rsidRDefault="00950DBD" w:rsidP="00E62E04">
      <w:pPr>
        <w:keepNext/>
        <w:keepLines/>
        <w:spacing w:line="240" w:lineRule="auto"/>
      </w:pPr>
      <w:r>
        <w:t xml:space="preserve">NRC Response:  The NRC interprets this comment to mean the ability of containment to be cooled following an earthquake, tsunami and </w:t>
      </w:r>
      <w:r w:rsidR="00554CD9">
        <w:t>SBO</w:t>
      </w:r>
      <w:r w:rsidR="00DF05A3" w:rsidRPr="00145D6F">
        <w:t xml:space="preserve"> is inadequate.  This comment is out of the scope for this rulemaking process, which concerns an amendment to the rule certifying the AP1000 design in 10 CFR Part 52, Appendix D.  Ho</w:t>
      </w:r>
      <w:r>
        <w:t xml:space="preserve">wever, the </w:t>
      </w:r>
      <w:r w:rsidR="003853AB">
        <w:t>PCCS</w:t>
      </w:r>
      <w:r>
        <w:t xml:space="preserve"> is seismically qualified, and has been reviewed for survivability for the reference-level earthquake (1.67 times the </w:t>
      </w:r>
      <w:r w:rsidR="00F918F5">
        <w:t>SSE</w:t>
      </w:r>
      <w:r>
        <w:t xml:space="preserve">).  In regard to </w:t>
      </w:r>
      <w:r w:rsidR="00554CD9">
        <w:t>SBO</w:t>
      </w:r>
      <w:r w:rsidR="00DF05A3" w:rsidRPr="00145D6F">
        <w:t>, only a few dc</w:t>
      </w:r>
      <w:r w:rsidR="00554CD9">
        <w:noBreakHyphen/>
      </w:r>
      <w:r w:rsidR="00DF05A3" w:rsidRPr="00145D6F">
        <w:t>powered (battery</w:t>
      </w:r>
      <w:r>
        <w:t>-powered) valves need be actuated to start the gravity flow of water from the water storage tank.  The air cooling does not rely on motive power.  Thus, the NRC concludes that the containment would be adequately cooled in the event of an SSE, or even some severe earthquakes, in combination with a</w:t>
      </w:r>
      <w:r w:rsidR="00554CD9">
        <w:t>n</w:t>
      </w:r>
      <w:r w:rsidR="00DF05A3" w:rsidRPr="00145D6F">
        <w:t xml:space="preserve"> </w:t>
      </w:r>
      <w:r w:rsidR="00554CD9">
        <w:t>SBO</w:t>
      </w:r>
      <w:r w:rsidR="00DF05A3" w:rsidRPr="00145D6F">
        <w:t>.  The current amendment to the AP1000 design does not propose any modification to these features.  Tsunamis would be evaluated as part of the siting review for a COL application referencing the</w:t>
      </w:r>
      <w:r>
        <w:t xml:space="preserve"> AP1000 design.  An AP1000 plant would be located with the plant grade above the design-basis flood level.  No change was made to the rule, the DCD, or the EA as a result of this comment.</w:t>
      </w:r>
    </w:p>
    <w:p w:rsidR="00DE36EC" w:rsidRDefault="00DE36EC">
      <w:pPr>
        <w:spacing w:line="240" w:lineRule="auto"/>
      </w:pPr>
    </w:p>
    <w:p w:rsidR="00DE36EC" w:rsidRDefault="00950DBD">
      <w:pPr>
        <w:spacing w:line="240" w:lineRule="auto"/>
        <w:jc w:val="center"/>
        <w:rPr>
          <w:u w:val="single"/>
        </w:rPr>
      </w:pPr>
      <w:r>
        <w:rPr>
          <w:u w:val="single"/>
        </w:rPr>
        <w:t>Containment – “Chimney Effect”</w:t>
      </w:r>
    </w:p>
    <w:p w:rsidR="00DE36EC" w:rsidRDefault="00DE36EC">
      <w:pPr>
        <w:spacing w:line="240" w:lineRule="auto"/>
        <w:rPr>
          <w:i/>
        </w:rPr>
      </w:pPr>
    </w:p>
    <w:p w:rsidR="00DE36EC" w:rsidRDefault="00950DBD">
      <w:pPr>
        <w:spacing w:line="240" w:lineRule="auto"/>
        <w:rPr>
          <w:i/>
        </w:rPr>
      </w:pPr>
      <w:r>
        <w:rPr>
          <w:i/>
        </w:rPr>
        <w:t>Comment:</w:t>
      </w:r>
      <w:r>
        <w:t xml:space="preserve">  </w:t>
      </w:r>
      <w:r>
        <w:rPr>
          <w:i/>
        </w:rPr>
        <w:t xml:space="preserve">The comment states that the NRC should not use zero probability of containment failure or leakage as the basis for the SAMDA analysis for new reactors, which is in turn reflected in the analysis of severe accidents. (S39-3, </w:t>
      </w:r>
      <w:r w:rsidR="000977BA">
        <w:rPr>
          <w:i/>
        </w:rPr>
        <w:t xml:space="preserve">S39-8, </w:t>
      </w:r>
      <w:r>
        <w:rPr>
          <w:i/>
        </w:rPr>
        <w:t>S55-1, S55-</w:t>
      </w:r>
      <w:r w:rsidR="000977BA">
        <w:rPr>
          <w:i/>
        </w:rPr>
        <w:t>7</w:t>
      </w:r>
      <w:r>
        <w:rPr>
          <w:i/>
        </w:rPr>
        <w:t>, S55-</w:t>
      </w:r>
      <w:r w:rsidR="000977BA">
        <w:rPr>
          <w:i/>
        </w:rPr>
        <w:t>8</w:t>
      </w:r>
      <w:r>
        <w:rPr>
          <w:i/>
        </w:rPr>
        <w:t>)</w:t>
      </w:r>
    </w:p>
    <w:p w:rsidR="00DE36EC" w:rsidRDefault="00DE36EC">
      <w:pPr>
        <w:spacing w:line="240" w:lineRule="auto"/>
        <w:rPr>
          <w:i/>
        </w:rPr>
      </w:pPr>
    </w:p>
    <w:p w:rsidR="00DE36EC" w:rsidRDefault="00950DBD">
      <w:pPr>
        <w:spacing w:line="240" w:lineRule="auto"/>
      </w:pPr>
      <w:r>
        <w:t xml:space="preserve">NRC Response:  While these comments are primarily directed to the AP1000 SAMDA evaluation, it also appears directed to containment analysis.  Neither Westinghouse nor the NRC has asserted that the containment has a zero probability of leaking.  A certain amount of leakage is assumed to occur even if the containment remains intact.  An applicant must show that the consequence of this leakage is acceptable for a hypothetical </w:t>
      </w:r>
      <w:r w:rsidR="00554CD9">
        <w:t>DBA</w:t>
      </w:r>
      <w:r w:rsidR="00DF05A3" w:rsidRPr="00145D6F">
        <w:t>.  For beyond</w:t>
      </w:r>
      <w:r w:rsidR="00554CD9">
        <w:noBreakHyphen/>
        <w:t>DBAs</w:t>
      </w:r>
      <w:r>
        <w:t>, the applicant must show that larger leaks, should they occur, do not create unacceptable risk.  Assumptions regarding the effectiveness of SAMDAs, including to what extent a</w:t>
      </w:r>
      <w:r w:rsidR="00DF05A3" w:rsidRPr="00145D6F">
        <w:t xml:space="preserve"> SAMDA reduces releases from containment, are discussed below under the SAMDA h</w:t>
      </w:r>
      <w:r>
        <w:t>eading.  No change was made to the rule, the DCD, or the EA as a result of this comment.</w:t>
      </w:r>
    </w:p>
    <w:p w:rsidR="00DE36EC" w:rsidRDefault="00DE36EC">
      <w:pPr>
        <w:spacing w:line="240" w:lineRule="auto"/>
        <w:rPr>
          <w:i/>
        </w:rPr>
      </w:pPr>
    </w:p>
    <w:p w:rsidR="00DE36EC" w:rsidRDefault="00950DBD">
      <w:pPr>
        <w:spacing w:line="240" w:lineRule="auto"/>
      </w:pPr>
      <w:r>
        <w:rPr>
          <w:i/>
        </w:rPr>
        <w:t>Comment:</w:t>
      </w:r>
      <w:r>
        <w:t xml:space="preserve">  </w:t>
      </w:r>
      <w:r>
        <w:rPr>
          <w:i/>
        </w:rPr>
        <w:t>A few comments stated that a basic problem with the AP1000 design is the ventilation system</w:t>
      </w:r>
      <w:r w:rsidR="006155E9">
        <w:rPr>
          <w:i/>
        </w:rPr>
        <w:t>,</w:t>
      </w:r>
      <w:r>
        <w:rPr>
          <w:i/>
        </w:rPr>
        <w:t xml:space="preserve"> which allows the free flow of air from inside the reactor containment building to outside air, allowing radiation to escape in the event of a reactor core breach. (S55-21, S58</w:t>
      </w:r>
      <w:r w:rsidR="00554CD9">
        <w:rPr>
          <w:i/>
        </w:rPr>
        <w:noBreakHyphen/>
      </w:r>
      <w:r w:rsidR="00DF05A3" w:rsidRPr="00145D6F">
        <w:rPr>
          <w:i/>
        </w:rPr>
        <w:t>8)</w:t>
      </w:r>
    </w:p>
    <w:p w:rsidR="00DE36EC" w:rsidRDefault="00DE36EC">
      <w:pPr>
        <w:spacing w:line="240" w:lineRule="auto"/>
      </w:pPr>
    </w:p>
    <w:p w:rsidR="00DE36EC" w:rsidRDefault="00950DBD">
      <w:pPr>
        <w:spacing w:line="240" w:lineRule="auto"/>
      </w:pPr>
      <w:r>
        <w:t>NRC Response:  The NRC disagrees with these comments.  The AP1000 design does not allow the free flow of air out of the containment.  Rather, it allows the free flow of air into and out of the shield building, which protects and cools the containment.  This air flows along the outside of the containment wall, removing heat.</w:t>
      </w:r>
      <w:r w:rsidR="006155E9">
        <w:t xml:space="preserve"> </w:t>
      </w:r>
      <w:r>
        <w:t xml:space="preserve"> In the event of core damage, radioactivity will escape the reactor coolant system and contaminate the atmosphere inside containment.  For that reason, there is no pathway allowing air from inside containment to commingle with the air in the shield building.  There are penetrations that allow piping and electrical wiring to pass between the containment and the auxiliary building.  Some leakage from the containment is assumed for the purpose of assessing radiological consequences.  Air from the auxiliary building is filtered to remove radioactivity before the air is released to the environment.</w:t>
      </w:r>
    </w:p>
    <w:p w:rsidR="00DE36EC" w:rsidRDefault="00DE36EC">
      <w:pPr>
        <w:spacing w:line="240" w:lineRule="auto"/>
      </w:pPr>
    </w:p>
    <w:p w:rsidR="00DE36EC" w:rsidRDefault="00950DBD">
      <w:pPr>
        <w:spacing w:line="240" w:lineRule="auto"/>
      </w:pPr>
      <w:r>
        <w:lastRenderedPageBreak/>
        <w:t>If the comment means that the containment would leak as a result of cracking or corrosion, leading to the release of radiation, this comment is discussed in response to comments that follow under the comment category sub-heading of Corrosion and Cracking below.  No change was made to the rule, the DCD, or the EA as a result of this comment.</w:t>
      </w:r>
    </w:p>
    <w:p w:rsidR="00DE36EC" w:rsidRDefault="00DE36EC">
      <w:pPr>
        <w:spacing w:line="240" w:lineRule="auto"/>
      </w:pPr>
    </w:p>
    <w:p w:rsidR="00E62E04" w:rsidRDefault="00950DBD" w:rsidP="00E62E04">
      <w:pPr>
        <w:keepNext/>
        <w:keepLines/>
        <w:spacing w:line="240" w:lineRule="auto"/>
        <w:rPr>
          <w:i/>
        </w:rPr>
      </w:pPr>
      <w:r>
        <w:rPr>
          <w:i/>
        </w:rPr>
        <w:t>Comment:</w:t>
      </w:r>
      <w:r>
        <w:t xml:space="preserve">  </w:t>
      </w:r>
      <w:r>
        <w:rPr>
          <w:i/>
        </w:rPr>
        <w:t>Several comments said the containment design was flawed because if there were</w:t>
      </w:r>
      <w:r>
        <w:t xml:space="preserve"> </w:t>
      </w:r>
      <w:r>
        <w:rPr>
          <w:i/>
        </w:rPr>
        <w:t xml:space="preserve">cracks or through-wall holes in the containment structure, excessive amounts of radiation would be released during </w:t>
      </w:r>
      <w:r w:rsidR="00554CD9">
        <w:rPr>
          <w:i/>
        </w:rPr>
        <w:t>LOCAs</w:t>
      </w:r>
      <w:r w:rsidR="00DF05A3" w:rsidRPr="00145D6F">
        <w:rPr>
          <w:i/>
        </w:rPr>
        <w:t xml:space="preserve">, as pressurized steam would be forced through the hole and then vented directly into the atmosphere, without any filtering (a.k.a. the “chimney effect”). </w:t>
      </w:r>
      <w:r>
        <w:t xml:space="preserve"> </w:t>
      </w:r>
      <w:r>
        <w:rPr>
          <w:i/>
        </w:rPr>
        <w:t>Some comments indicate that</w:t>
      </w:r>
      <w:r>
        <w:t xml:space="preserve"> </w:t>
      </w:r>
      <w:r>
        <w:rPr>
          <w:i/>
        </w:rPr>
        <w:t xml:space="preserve">the NRC underestimates the radiation dose consequences of containment failure in the AP1000 due to corrosion, cracking and leakage.  The AP1000 design would siphon radiation leakage from the reactor containment to the atmosphere unfiltered and unmonitored.  (S39-1, S39-2, S40-2, S43-1, S43-2, S55-21, </w:t>
      </w:r>
      <w:r w:rsidR="000977BA">
        <w:rPr>
          <w:i/>
        </w:rPr>
        <w:t xml:space="preserve">S55-22, </w:t>
      </w:r>
      <w:r>
        <w:rPr>
          <w:i/>
        </w:rPr>
        <w:t>S58-13)</w:t>
      </w:r>
    </w:p>
    <w:p w:rsidR="00DE36EC" w:rsidRDefault="00DE36EC">
      <w:pPr>
        <w:spacing w:line="240" w:lineRule="auto"/>
      </w:pPr>
    </w:p>
    <w:p w:rsidR="00DE36EC" w:rsidRDefault="00950DBD">
      <w:pPr>
        <w:spacing w:line="240" w:lineRule="auto"/>
      </w:pPr>
      <w:r>
        <w:t>NRC Response:  The containment design was previously certified; therefore, this comment is out of scope.  Comments were sought on a DCD amendment application, which is the subject of this rulemaking, and which does not include changes to the containment design.  Comments about corrosion are discussed below.</w:t>
      </w:r>
      <w:r w:rsidR="00554CD9">
        <w:t xml:space="preserve"> </w:t>
      </w:r>
      <w:r w:rsidR="00DF05A3" w:rsidRPr="00145D6F">
        <w:t xml:space="preserve"> No change was made to the rule, the DCD, or the EA as a result of this comment.</w:t>
      </w:r>
    </w:p>
    <w:p w:rsidR="00DE36EC" w:rsidRDefault="00DE36EC">
      <w:pPr>
        <w:spacing w:line="240" w:lineRule="auto"/>
      </w:pPr>
    </w:p>
    <w:p w:rsidR="00DE36EC" w:rsidRDefault="00950DBD">
      <w:pPr>
        <w:spacing w:line="240" w:lineRule="auto"/>
        <w:jc w:val="center"/>
        <w:rPr>
          <w:u w:val="single"/>
        </w:rPr>
      </w:pPr>
      <w:r>
        <w:rPr>
          <w:u w:val="single"/>
        </w:rPr>
        <w:t>Containment – Corrosion and Cracking</w:t>
      </w:r>
    </w:p>
    <w:p w:rsidR="00DE36EC" w:rsidRDefault="00DE36EC">
      <w:pPr>
        <w:spacing w:line="240" w:lineRule="auto"/>
        <w:rPr>
          <w:u w:val="single"/>
        </w:rPr>
      </w:pPr>
    </w:p>
    <w:p w:rsidR="00DE36EC" w:rsidRDefault="00950DBD">
      <w:pPr>
        <w:spacing w:line="240" w:lineRule="auto"/>
        <w:rPr>
          <w:i/>
        </w:rPr>
      </w:pPr>
      <w:r>
        <w:rPr>
          <w:i/>
        </w:rPr>
        <w:t>Comment:</w:t>
      </w:r>
      <w:r>
        <w:t xml:space="preserve">  </w:t>
      </w:r>
      <w:r>
        <w:rPr>
          <w:i/>
        </w:rPr>
        <w:t>There is a preexisting condition in the AP1000 design that could lead to a reduction in its wall thickness that would result in a rapid release of radiation. (S58-11)</w:t>
      </w:r>
    </w:p>
    <w:p w:rsidR="00DE36EC" w:rsidRDefault="00DE36EC">
      <w:pPr>
        <w:spacing w:line="240" w:lineRule="auto"/>
      </w:pPr>
    </w:p>
    <w:p w:rsidR="00DE36EC" w:rsidRDefault="00950DBD">
      <w:pPr>
        <w:spacing w:line="240" w:lineRule="auto"/>
      </w:pPr>
      <w:r>
        <w:t xml:space="preserve">NRC Response:  Although the comment appears to be referring to corrosion, it does not provide details of a preexisting condition that would challenge the containment design.  The NRC considers a single metal containment vessel to be acceptable if it meets the requirements of the ASME </w:t>
      </w:r>
      <w:r w:rsidR="00FD0516">
        <w:t>B&amp;PV</w:t>
      </w:r>
      <w:r>
        <w:t xml:space="preserve"> Code, Section III, Subsection NE. This part of the ASME Code contains requirements for the material, design, fabrication, examination, inspection, testing, and overpressure protection of metal containment vessels.</w:t>
      </w:r>
      <w:r w:rsidR="00554CD9">
        <w:t xml:space="preserve"> </w:t>
      </w:r>
      <w:r w:rsidR="00DF05A3" w:rsidRPr="00145D6F">
        <w:t xml:space="preserve"> Many such vessels are in use at operating </w:t>
      </w:r>
      <w:r w:rsidR="005259C2">
        <w:t>NPP</w:t>
      </w:r>
      <w:r w:rsidR="00DF05A3" w:rsidRPr="00145D6F">
        <w:t>s.</w:t>
      </w:r>
      <w:r w:rsidR="00554CD9">
        <w:t xml:space="preserve"> </w:t>
      </w:r>
      <w:r w:rsidR="00DF05A3" w:rsidRPr="00145D6F">
        <w:t xml:space="preserve"> The AP1000 containment is designed to meet ASME Code requirements for a pressure of 6.9 kPa (59 psi) and a temperature of 149 </w:t>
      </w:r>
      <w:r w:rsidR="0061387D">
        <w:t xml:space="preserve">degrees </w:t>
      </w:r>
      <w:r w:rsidR="00DF05A3" w:rsidRPr="00145D6F">
        <w:t>C (300 </w:t>
      </w:r>
      <w:r w:rsidR="0061387D">
        <w:t xml:space="preserve">degrees </w:t>
      </w:r>
      <w:r w:rsidR="00DF05A3" w:rsidRPr="00145D6F">
        <w:t xml:space="preserve">F). </w:t>
      </w:r>
      <w:r w:rsidR="00554CD9">
        <w:t xml:space="preserve"> </w:t>
      </w:r>
      <w:r w:rsidR="00DF05A3" w:rsidRPr="00145D6F">
        <w:t>Its thickness includes an allowance for corrosion that may occur over the design life of the plant.  The desi</w:t>
      </w:r>
      <w:r>
        <w:t>gn includes safety-related coatings on both the inside and outside containment wall.  No change was made to the rule, the DCD, or the EA as a result of this comment.</w:t>
      </w:r>
    </w:p>
    <w:p w:rsidR="00DE36EC" w:rsidRDefault="00DE36EC">
      <w:pPr>
        <w:spacing w:line="240" w:lineRule="auto"/>
      </w:pPr>
    </w:p>
    <w:p w:rsidR="00DE36EC" w:rsidRDefault="00950DBD">
      <w:pPr>
        <w:spacing w:line="240" w:lineRule="auto"/>
        <w:rPr>
          <w:i/>
        </w:rPr>
      </w:pPr>
      <w:r>
        <w:rPr>
          <w:i/>
        </w:rPr>
        <w:t>Comment:</w:t>
      </w:r>
      <w:r>
        <w:t xml:space="preserve">  </w:t>
      </w:r>
      <w:r>
        <w:rPr>
          <w:i/>
        </w:rPr>
        <w:t>Rust has developed on the outside and inside of containments, and was not identified during any visual examination until the hole propagated completely through the containment wall. (S55-3)</w:t>
      </w:r>
    </w:p>
    <w:p w:rsidR="00DE36EC" w:rsidRDefault="00DE36EC">
      <w:pPr>
        <w:spacing w:line="240" w:lineRule="auto"/>
      </w:pPr>
    </w:p>
    <w:p w:rsidR="00DE36EC" w:rsidRDefault="00950DBD">
      <w:pPr>
        <w:spacing w:line="240" w:lineRule="auto"/>
      </w:pPr>
      <w:r>
        <w:t>NRC Response:  The NRC acknowledges that several cases of through-wall corrosion of steel containment liners have occurred in operating plants as discussed in NRC Information Notice</w:t>
      </w:r>
      <w:r w:rsidR="00554CD9">
        <w:t> </w:t>
      </w:r>
      <w:r w:rsidR="002054FE">
        <w:t xml:space="preserve">(IN) </w:t>
      </w:r>
      <w:r w:rsidR="00DF05A3" w:rsidRPr="00145D6F">
        <w:t xml:space="preserve">2010-12.  In the concrete containment/steel liner systems described in this notice, corrosion occurred between the concrete and the steel liner, and was only discovered when through-wall cracks were identified on the </w:t>
      </w:r>
      <w:r>
        <w:t>inside surface of the steel liner.  However, the design of the AP1000 steel containment is different from the concrete-containment-with-steel-liner design used in operating plants.  The AP1000 steel containment is an independent, free</w:t>
      </w:r>
      <w:r w:rsidR="00554CD9">
        <w:noBreakHyphen/>
      </w:r>
      <w:r w:rsidR="00DF05A3" w:rsidRPr="00145D6F">
        <w:t>standing steel vesse</w:t>
      </w:r>
      <w:r>
        <w:t xml:space="preserve">l.  In addition, the AP1000 steel containment vessel is approximately 4 </w:t>
      </w:r>
      <w:r>
        <w:lastRenderedPageBreak/>
        <w:t>to 6 times thicker than the steel liners that were found to be corroded in operating plants.  The AP1000 containment thickness includes an allowance for corrosion that may occur over the period of licensed operation of the plant.  Further, the AP1000 steel containment vessel is coated on both the inside and outside with a safety-related inorganic zinc coating.  The cases of through-wall corrosion in the containment liners found in operating plants were caused by embedded foreign objects (e.g., piece of wood) that were unintentionally left in the concrete during construction and were in direct contact with the uncoated, exterior surface of the carbon</w:t>
      </w:r>
      <w:r w:rsidR="00554CD9">
        <w:noBreakHyphen/>
      </w:r>
      <w:r w:rsidR="00DF05A3" w:rsidRPr="00145D6F">
        <w:t>steel liners.  For the AP1000, the sh</w:t>
      </w:r>
      <w:r>
        <w:t>ield building is composed of pre-fabricated, structural modules (i.e., concrete between two steel plates).  Only a small portion of the lower shield building uses poured concrete in which wood might be used.  The shield building, however, does not directly contact the steel containment vessel.  Rather, the shield building is separated from the steel containment vessel by several feet.  Unlike concrete containments in operating plants where only the interior surface of the steel liner is accessible for visual inspection, both the interior and exterior surfaces of the AP1000 steel containment vessel are accessible for visual inspection for the entire life of the plant during refueling outages.  Such inspections are required by the ASME Code.  The NRC finds the containment design to be acceptable and the in-service inspection</w:t>
      </w:r>
      <w:r w:rsidR="004919B5">
        <w:t xml:space="preserve"> (ISI)</w:t>
      </w:r>
      <w:r>
        <w:t xml:space="preserve"> requirements to be adequate to reduce the likelihood of through-wall corrosion to very low levels in the AP1000 plant.  No change was made to the rule, the DCD, or the EA as a result of this comment.</w:t>
      </w:r>
    </w:p>
    <w:p w:rsidR="00DE36EC" w:rsidRDefault="00DE36EC">
      <w:pPr>
        <w:spacing w:line="240" w:lineRule="auto"/>
        <w:rPr>
          <w:b/>
          <w:highlight w:val="yellow"/>
        </w:rPr>
      </w:pPr>
    </w:p>
    <w:p w:rsidR="00DE36EC" w:rsidRDefault="00950DBD">
      <w:pPr>
        <w:spacing w:line="240" w:lineRule="auto"/>
        <w:rPr>
          <w:i/>
        </w:rPr>
      </w:pPr>
      <w:r>
        <w:rPr>
          <w:i/>
        </w:rPr>
        <w:t>Comment:  The comment asserts that the nuclear power industry data has numerous examples of containment failure where cracks have developed and propagated completely through containment. (</w:t>
      </w:r>
      <w:r w:rsidR="000977BA">
        <w:rPr>
          <w:i/>
        </w:rPr>
        <w:t xml:space="preserve">S39-9, </w:t>
      </w:r>
      <w:r>
        <w:rPr>
          <w:i/>
        </w:rPr>
        <w:t>S55-4)</w:t>
      </w:r>
    </w:p>
    <w:p w:rsidR="00DE36EC" w:rsidRDefault="00DE36EC">
      <w:pPr>
        <w:spacing w:line="240" w:lineRule="auto"/>
      </w:pPr>
    </w:p>
    <w:p w:rsidR="00DE36EC" w:rsidRDefault="00950DBD">
      <w:pPr>
        <w:spacing w:line="240" w:lineRule="auto"/>
      </w:pPr>
      <w:r>
        <w:t xml:space="preserve">NRC Response:  The NRC does not agree with the comment. </w:t>
      </w:r>
      <w:r w:rsidR="00A20B02">
        <w:t xml:space="preserve"> </w:t>
      </w:r>
      <w:r>
        <w:t>The NRC defines a “containment failure” as a condition in which the containment structure is no longer capable of performing its intended safety function when required.  Therefore, the term “containment failure” used in the comment above is considered by the NRC to mean “containment degradation issues” in its response to the comment.</w:t>
      </w:r>
    </w:p>
    <w:p w:rsidR="00DE36EC" w:rsidRDefault="00DE36EC">
      <w:pPr>
        <w:spacing w:line="240" w:lineRule="auto"/>
      </w:pPr>
    </w:p>
    <w:p w:rsidR="00DE36EC" w:rsidRDefault="00950DBD">
      <w:pPr>
        <w:spacing w:line="240" w:lineRule="auto"/>
      </w:pPr>
      <w:r>
        <w:t>There have been three known instances of cracking in steel containments in the nuclear industry thus far in the U</w:t>
      </w:r>
      <w:r w:rsidR="00554CD9">
        <w:t>.</w:t>
      </w:r>
      <w:r w:rsidR="00DF05A3" w:rsidRPr="00145D6F">
        <w:t>S.  The modes in which the cracks initiated are not relevant to the AP1000 design.</w:t>
      </w:r>
      <w:r w:rsidR="00554CD9">
        <w:t xml:space="preserve"> </w:t>
      </w:r>
      <w:r w:rsidR="00DF05A3" w:rsidRPr="00145D6F">
        <w:t xml:space="preserve"> All of these cracks occurred in</w:t>
      </w:r>
      <w:r w:rsidR="00554CD9">
        <w:t xml:space="preserve"> boiling</w:t>
      </w:r>
      <w:r w:rsidR="00554CD9">
        <w:noBreakHyphen/>
        <w:t>water reactor</w:t>
      </w:r>
      <w:r w:rsidR="00DF05A3" w:rsidRPr="00145D6F">
        <w:t xml:space="preserve"> </w:t>
      </w:r>
      <w:r w:rsidR="00554CD9">
        <w:t>(</w:t>
      </w:r>
      <w:r w:rsidR="00DF05A3" w:rsidRPr="00145D6F">
        <w:t>BWR</w:t>
      </w:r>
      <w:r w:rsidR="00554CD9">
        <w:t>)</w:t>
      </w:r>
      <w:r w:rsidR="00DF05A3" w:rsidRPr="00145D6F">
        <w:t xml:space="preserve"> Mark I containments, which are different from the AP1000 containment in many ways, including geometry, materials, environment, loading, and function.</w:t>
      </w:r>
    </w:p>
    <w:p w:rsidR="00DE36EC" w:rsidRDefault="00DE36EC">
      <w:pPr>
        <w:spacing w:line="240" w:lineRule="auto"/>
      </w:pPr>
    </w:p>
    <w:p w:rsidR="00DE36EC" w:rsidRDefault="00950DBD">
      <w:pPr>
        <w:spacing w:line="240" w:lineRule="auto"/>
      </w:pPr>
      <w:r>
        <w:t xml:space="preserve">The first two instances of cracks found in containment occurred at Hatch Units 1 and 2. </w:t>
      </w:r>
      <w:r w:rsidR="00554CD9">
        <w:t xml:space="preserve"> </w:t>
      </w:r>
      <w:r w:rsidR="00DF05A3" w:rsidRPr="00145D6F">
        <w:t xml:space="preserve">The cracks were caused by malfunctioning systems for rendering the containment atmosphere inert. (Nitrogen is added to the containment atmosphere. </w:t>
      </w:r>
      <w:r w:rsidR="00554CD9">
        <w:t xml:space="preserve"> </w:t>
      </w:r>
      <w:r w:rsidR="00DF05A3" w:rsidRPr="00145D6F">
        <w:t>This reduces the concentration of</w:t>
      </w:r>
      <w:r>
        <w:t xml:space="preserve"> oxygen, preventing the combustion of hydrogen that may be generated if the core is damaged.) </w:t>
      </w:r>
      <w:r w:rsidR="00312264">
        <w:t xml:space="preserve"> </w:t>
      </w:r>
      <w:r>
        <w:t>In the case of Hatch Unit 1, overcooling by nitrogen (which had been stored as a liquid</w:t>
      </w:r>
      <w:r w:rsidR="00312264">
        <w:t>,</w:t>
      </w:r>
      <w:r>
        <w:t xml:space="preserve"> but not adequately warmed) imposed large thermal stresses on certain lines within the containment boundary (See NRC </w:t>
      </w:r>
      <w:r w:rsidR="002054FE">
        <w:t>IN</w:t>
      </w:r>
      <w:r>
        <w:t xml:space="preserve"> 85-99</w:t>
      </w:r>
      <w:r w:rsidR="00554CD9">
        <w:t>;</w:t>
      </w:r>
      <w:r w:rsidR="00DF05A3" w:rsidRPr="00145D6F">
        <w:t xml:space="preserve"> ADAMS Accession No. ML082840475). This caused a crack to grow through the wall. In the case of Hatch Unit 2, a similar condition caused temperatures to drop below the containment vessel’s</w:t>
      </w:r>
      <w:r>
        <w:t xml:space="preserve"> reference temperature for nil-ductility transition (RT</w:t>
      </w:r>
      <w:r>
        <w:rPr>
          <w:vertAlign w:val="subscript"/>
        </w:rPr>
        <w:t>NDT</w:t>
      </w:r>
      <w:r>
        <w:t>) (IN</w:t>
      </w:r>
      <w:r w:rsidR="00A20B02">
        <w:t> </w:t>
      </w:r>
      <w:r>
        <w:t>84-17 (</w:t>
      </w:r>
      <w:r w:rsidR="00D878B1">
        <w:t xml:space="preserve">ADAMS Accession No. </w:t>
      </w:r>
      <w:r>
        <w:t>ML083181180)</w:t>
      </w:r>
      <w:r w:rsidR="000062CF">
        <w:t xml:space="preserve">) </w:t>
      </w:r>
      <w:r>
        <w:t>and IE 84-0</w:t>
      </w:r>
      <w:r w:rsidR="000062CF">
        <w:t xml:space="preserve"> </w:t>
      </w:r>
      <w:r>
        <w:t>(</w:t>
      </w:r>
      <w:r w:rsidR="00D878B1">
        <w:t xml:space="preserve">ADAMS Accession No. </w:t>
      </w:r>
      <w:r>
        <w:t>ML082970346).</w:t>
      </w:r>
      <w:r w:rsidR="00554CD9">
        <w:t xml:space="preserve"> </w:t>
      </w:r>
      <w:r w:rsidR="00DF05A3" w:rsidRPr="00145D6F">
        <w:t xml:space="preserve"> The attendant thermal stresses directly caused cracking in the vent header. </w:t>
      </w:r>
      <w:r w:rsidR="00554CD9">
        <w:t xml:space="preserve"> </w:t>
      </w:r>
      <w:r w:rsidR="00DF05A3" w:rsidRPr="00145D6F">
        <w:t>In contrast, the AP1000 has no cryogenic systems connected to con</w:t>
      </w:r>
      <w:r>
        <w:t xml:space="preserve">tainment. </w:t>
      </w:r>
      <w:r w:rsidR="00554CD9">
        <w:t xml:space="preserve"> </w:t>
      </w:r>
      <w:r w:rsidR="00DF05A3" w:rsidRPr="00145D6F">
        <w:t xml:space="preserve">Neither cooling to temperatures where brittle fracture may occur nor failure due to thermal stress are credible for </w:t>
      </w:r>
      <w:r w:rsidR="00DF05A3" w:rsidRPr="00145D6F">
        <w:lastRenderedPageBreak/>
        <w:t>AP1000, and therefore</w:t>
      </w:r>
      <w:r w:rsidR="00554CD9">
        <w:t>,</w:t>
      </w:r>
      <w:r w:rsidR="00DF05A3" w:rsidRPr="00145D6F">
        <w:t xml:space="preserve"> these types of events have no bearing on certification of the AP1000 design.</w:t>
      </w:r>
    </w:p>
    <w:p w:rsidR="00DE36EC" w:rsidRDefault="00DE36EC">
      <w:pPr>
        <w:spacing w:line="240" w:lineRule="auto"/>
      </w:pPr>
    </w:p>
    <w:p w:rsidR="00E62E04" w:rsidRDefault="00950DBD" w:rsidP="00E62E04">
      <w:pPr>
        <w:keepNext/>
        <w:keepLines/>
        <w:spacing w:line="240" w:lineRule="auto"/>
      </w:pPr>
      <w:r>
        <w:t xml:space="preserve">The third instance of cracks found in a BWR Mark I containment occurred at Fitzpatrick, where the torus developed a through-wall crack. </w:t>
      </w:r>
      <w:r w:rsidR="00554CD9">
        <w:t xml:space="preserve"> </w:t>
      </w:r>
      <w:r w:rsidR="00DF05A3" w:rsidRPr="00145D6F">
        <w:t>The crack was caused by dynamic loads that are imposed on a BWR Mark I containment when steam is exhausted from the turbine that drives the high-pr</w:t>
      </w:r>
      <w:r>
        <w:t xml:space="preserve">essure coolant injection pump. </w:t>
      </w:r>
      <w:r w:rsidR="00554CD9">
        <w:t xml:space="preserve"> </w:t>
      </w:r>
      <w:r w:rsidR="00DF05A3" w:rsidRPr="00145D6F">
        <w:t xml:space="preserve">Plant-specific details of the exhaust-line configuration contributed to the severity of the stresses at Fitzpatrick (See NRC </w:t>
      </w:r>
      <w:r w:rsidR="002054FE">
        <w:t>IN</w:t>
      </w:r>
      <w:r w:rsidR="00DF05A3" w:rsidRPr="00145D6F">
        <w:t xml:space="preserve"> 2006-01</w:t>
      </w:r>
      <w:r w:rsidR="00554CD9">
        <w:t>;</w:t>
      </w:r>
      <w:r w:rsidR="00DF05A3" w:rsidRPr="00145D6F">
        <w:t xml:space="preserve"> ADAMS Accession No</w:t>
      </w:r>
      <w:r w:rsidR="00D01AE5">
        <w:t>.</w:t>
      </w:r>
      <w:r w:rsidR="00DF05A3" w:rsidRPr="00145D6F">
        <w:t xml:space="preserve"> ML053060311).  However, cracking did not occur at o</w:t>
      </w:r>
      <w:r>
        <w:t>ther, similar plants in the U</w:t>
      </w:r>
      <w:r w:rsidR="00554CD9">
        <w:t>.</w:t>
      </w:r>
      <w:r w:rsidR="00DF05A3" w:rsidRPr="00145D6F">
        <w:t xml:space="preserve">S. </w:t>
      </w:r>
      <w:r w:rsidR="00554CD9">
        <w:t xml:space="preserve"> </w:t>
      </w:r>
      <w:r w:rsidR="00DF05A3" w:rsidRPr="00145D6F">
        <w:t xml:space="preserve">No such loads are imposed on the AP1000 containment, so this event is not relevant to certification of the AP1000 design either. </w:t>
      </w:r>
    </w:p>
    <w:p w:rsidR="00DE36EC" w:rsidRDefault="00DE36EC">
      <w:pPr>
        <w:spacing w:line="240" w:lineRule="auto"/>
      </w:pPr>
    </w:p>
    <w:p w:rsidR="00DE36EC" w:rsidRDefault="00950DBD">
      <w:pPr>
        <w:spacing w:line="240" w:lineRule="auto"/>
      </w:pPr>
      <w:r>
        <w:t xml:space="preserve">There have also been few examples of through-wall corrosion on steel liners in concrete containments.  The liner corrosion and concrete degradation issues have been described in several NRC </w:t>
      </w:r>
      <w:r w:rsidR="002054FE">
        <w:t>IN</w:t>
      </w:r>
      <w:r>
        <w:t>s:  2010-012</w:t>
      </w:r>
      <w:r w:rsidR="00D01AE5">
        <w:t>,</w:t>
      </w:r>
      <w:r>
        <w:t xml:space="preserve"> 2010-014</w:t>
      </w:r>
      <w:r w:rsidR="00D01AE5">
        <w:t>,</w:t>
      </w:r>
      <w:r>
        <w:t xml:space="preserve"> 2004-009</w:t>
      </w:r>
      <w:r w:rsidR="00D01AE5">
        <w:t>,</w:t>
      </w:r>
      <w:r>
        <w:t xml:space="preserve"> 1997-010</w:t>
      </w:r>
      <w:r w:rsidR="00D01AE5">
        <w:t>,</w:t>
      </w:r>
      <w:r>
        <w:t xml:space="preserve"> 1989-079</w:t>
      </w:r>
      <w:r w:rsidR="00D01AE5">
        <w:t>,</w:t>
      </w:r>
      <w:r>
        <w:t xml:space="preserve"> and 1986-099, as well as Technical Letter Report Revision 1 – “Containment Liner Corrosion Operating Experience Summary” (ADAMS Accession No</w:t>
      </w:r>
      <w:r w:rsidR="000062CF">
        <w:t>.</w:t>
      </w:r>
      <w:r>
        <w:t xml:space="preserve"> ML112070867).  These events are not directly applicable to the AP1000, which has a free-standing steel containment vessel that is coated and accessible for inspection on both surfaces.</w:t>
      </w:r>
    </w:p>
    <w:p w:rsidR="00D01AE5" w:rsidRDefault="00D01AE5">
      <w:pPr>
        <w:spacing w:line="240" w:lineRule="auto"/>
      </w:pPr>
    </w:p>
    <w:p w:rsidR="00D01AE5" w:rsidRDefault="00D01AE5" w:rsidP="00D01AE5">
      <w:pPr>
        <w:spacing w:line="240" w:lineRule="auto"/>
        <w:rPr>
          <w:strike/>
        </w:rPr>
      </w:pPr>
      <w:r w:rsidRPr="00145D6F">
        <w:t>No change was made to the rule, the DCD, or the EA as a result of this comment.</w:t>
      </w:r>
    </w:p>
    <w:p w:rsidR="00DE36EC" w:rsidRDefault="00DE36EC">
      <w:pPr>
        <w:spacing w:line="240" w:lineRule="auto"/>
      </w:pPr>
    </w:p>
    <w:p w:rsidR="00DE36EC" w:rsidRDefault="00950DBD">
      <w:pPr>
        <w:spacing w:line="240" w:lineRule="auto"/>
        <w:rPr>
          <w:i/>
        </w:rPr>
      </w:pPr>
      <w:r>
        <w:rPr>
          <w:i/>
        </w:rPr>
        <w:t>Comment:</w:t>
      </w:r>
      <w:r>
        <w:t xml:space="preserve">  </w:t>
      </w:r>
      <w:r>
        <w:rPr>
          <w:i/>
        </w:rPr>
        <w:t>The comment states that</w:t>
      </w:r>
      <w:r>
        <w:t xml:space="preserve"> </w:t>
      </w:r>
      <w:r>
        <w:rPr>
          <w:i/>
        </w:rPr>
        <w:t>inspection procedures heralded by the nuclear power industry have repeatedly failed to identify cracks, holes and containment coating deterioration until gross degradation has already occurred. (S55-6)</w:t>
      </w:r>
    </w:p>
    <w:p w:rsidR="00DE36EC" w:rsidRDefault="00DE36EC">
      <w:pPr>
        <w:spacing w:line="240" w:lineRule="auto"/>
      </w:pPr>
    </w:p>
    <w:p w:rsidR="00DE36EC" w:rsidRDefault="00950DBD">
      <w:pPr>
        <w:spacing w:line="240" w:lineRule="auto"/>
      </w:pPr>
      <w:r>
        <w:t>NRC Response:  This comment is out of the scope for this rulemaking process, which concerns an amendment to the rule certifying the AP1000 design in 10 CFR Part 52, Appendix D.  A summary of the evolution of containment inspection requirements can be found in ORNL/TM</w:t>
      </w:r>
      <w:r>
        <w:noBreakHyphen/>
        <w:t xml:space="preserve">2005/520, “Final Report Inspection of Aged/Degraded Containments Program” (ADAMS Accession No. ML093490992). </w:t>
      </w:r>
      <w:r w:rsidR="00554CD9">
        <w:t xml:space="preserve"> </w:t>
      </w:r>
      <w:r w:rsidR="00DF05A3" w:rsidRPr="00145D6F">
        <w:t xml:space="preserve">NRC regulations (10 CFR 50.55a) were revised in 1996 to reference the 1992 Edition and Addenda and subsequently later editions and addenda of Subsections IWE and IWL of Section XI of the ASME </w:t>
      </w:r>
      <w:r w:rsidR="00FD0516">
        <w:t>B&amp;PV</w:t>
      </w:r>
      <w:r w:rsidR="00DF05A3" w:rsidRPr="00145D6F">
        <w:t xml:space="preserve"> Code. </w:t>
      </w:r>
      <w:r w:rsidR="00554CD9">
        <w:t xml:space="preserve"> </w:t>
      </w:r>
      <w:r w:rsidR="00DF05A3" w:rsidRPr="00145D6F">
        <w:t>This was done to ensure that critical areas of the containments are routinely inspected to identify and address structural deterioration or degradation that may potentially affect containment int</w:t>
      </w:r>
      <w:r>
        <w:t>egrity, and to take corrective action when such degradation is identified.</w:t>
      </w:r>
      <w:r w:rsidR="00554CD9">
        <w:t xml:space="preserve"> </w:t>
      </w:r>
      <w:r w:rsidR="00DF05A3" w:rsidRPr="00145D6F">
        <w:t xml:space="preserve"> Operating experience has shown that corrosion and containment degradation occur when licensees do not adequately perform these containment liner inspections. </w:t>
      </w:r>
      <w:r w:rsidR="00554CD9">
        <w:t xml:space="preserve"> </w:t>
      </w:r>
      <w:r w:rsidR="00DF05A3" w:rsidRPr="00145D6F">
        <w:t>NRC-required inspections have resulted in early detection and mitigation of damaged coatings and moisture barriers, as documented in Technical Letter Report, “Containment Liner Corrosion Operating Experience Summary” (ADAMS Accession No</w:t>
      </w:r>
      <w:r w:rsidR="000062CF">
        <w:t>.</w:t>
      </w:r>
      <w:r w:rsidR="00DF05A3" w:rsidRPr="00145D6F">
        <w:t xml:space="preserve"> ML112070867).</w:t>
      </w:r>
    </w:p>
    <w:p w:rsidR="00DE36EC" w:rsidRDefault="00DE36EC">
      <w:pPr>
        <w:spacing w:line="240" w:lineRule="auto"/>
      </w:pPr>
    </w:p>
    <w:p w:rsidR="00D01AE5" w:rsidRDefault="00950DBD">
      <w:pPr>
        <w:spacing w:line="240" w:lineRule="auto"/>
      </w:pPr>
      <w:r>
        <w:t>The structural integrity and leak-tight integrity of containment structures is ensured by the following programs mandated by the regulations:</w:t>
      </w:r>
      <w:r w:rsidR="00554CD9">
        <w:t xml:space="preserve"> </w:t>
      </w:r>
      <w:r w:rsidR="00DF05A3" w:rsidRPr="00145D6F">
        <w:t xml:space="preserve"> (1) containment </w:t>
      </w:r>
      <w:r w:rsidR="004919B5">
        <w:t>ISI</w:t>
      </w:r>
      <w:r w:rsidR="00DF05A3" w:rsidRPr="00145D6F">
        <w:t xml:space="preserve"> program required to be performed in accordance with ASME Section XI, Subsections IWE and IWL, as ma</w:t>
      </w:r>
      <w:r>
        <w:t xml:space="preserve">ndated by 10 CFR 50.55a, (2) containment leakage rate testing program (requires periodic local leak-rate tests and integrated leak-rate tests) pursuant to Appendix J of 10 CFR Part 50, and (3) requirements for monitoring the effectiveness of maintenance of SSCs at </w:t>
      </w:r>
      <w:r w:rsidR="005259C2">
        <w:t>NPPs pursuant to 10 </w:t>
      </w:r>
      <w:r>
        <w:t xml:space="preserve">CFR 50.65.  Regulatory oversight of licensee implementation of these requirements is </w:t>
      </w:r>
      <w:r>
        <w:lastRenderedPageBreak/>
        <w:t xml:space="preserve">conducted under the NRC’s reactor oversight program.  The NRC notes that while the containment </w:t>
      </w:r>
      <w:r w:rsidR="004919B5">
        <w:t>ISI</w:t>
      </w:r>
      <w:r>
        <w:t xml:space="preserve"> program, in accordance with ASME Section XI, Subsections IWE and IWL, has generally been effective in identifying and managing the vast majority of degraded conditions, the NRC agrees that there have been isolated instances of highly localized through-wall corrosion of containment metallic liners that initiated in inaccessible</w:t>
      </w:r>
      <w:r w:rsidR="00683FBD">
        <w:t xml:space="preserve"> areas (i.e., on the liner</w:t>
      </w:r>
      <w:r w:rsidR="00683FBD">
        <w:noBreakHyphen/>
      </w:r>
      <w:r>
        <w:t xml:space="preserve">concrete interface).  However, these isolated instances did not result in degradation of an extent that would compromise containment structural and leak-tight integrity.  The NRC has issued </w:t>
      </w:r>
      <w:r w:rsidR="002054FE">
        <w:t>IN</w:t>
      </w:r>
      <w:r>
        <w:t xml:space="preserve">s to inform licensees of operating reactors of the conditions surrounding such instances of through-wall liner corrosion for review for applicability to their specific plants. </w:t>
      </w:r>
      <w:r w:rsidR="00554CD9">
        <w:t xml:space="preserve"> </w:t>
      </w:r>
    </w:p>
    <w:p w:rsidR="00D01AE5" w:rsidRDefault="00D01AE5">
      <w:pPr>
        <w:spacing w:line="240" w:lineRule="auto"/>
      </w:pPr>
    </w:p>
    <w:p w:rsidR="00DE36EC" w:rsidRDefault="00DF05A3">
      <w:pPr>
        <w:spacing w:line="240" w:lineRule="auto"/>
        <w:rPr>
          <w:strike/>
        </w:rPr>
      </w:pPr>
      <w:r w:rsidRPr="00145D6F">
        <w:t>No change was made to the rule, the DCD, or the EA as a result of this comment.</w:t>
      </w:r>
    </w:p>
    <w:p w:rsidR="00036EEA" w:rsidRDefault="00036EEA">
      <w:pPr>
        <w:spacing w:line="240" w:lineRule="auto"/>
        <w:rPr>
          <w:i/>
        </w:rPr>
      </w:pPr>
    </w:p>
    <w:p w:rsidR="00DE36EC" w:rsidRDefault="00950DBD">
      <w:pPr>
        <w:spacing w:line="240" w:lineRule="auto"/>
      </w:pPr>
      <w:r>
        <w:rPr>
          <w:i/>
        </w:rPr>
        <w:t>Comment:  The NRC has no database to track containment failures and has not conducted a complete investigation of the related containment problems at the U</w:t>
      </w:r>
      <w:r w:rsidR="00554CD9">
        <w:rPr>
          <w:i/>
        </w:rPr>
        <w:t>.</w:t>
      </w:r>
      <w:r w:rsidR="00DF05A3" w:rsidRPr="00145D6F">
        <w:rPr>
          <w:i/>
        </w:rPr>
        <w:t>S</w:t>
      </w:r>
      <w:r w:rsidR="00554CD9">
        <w:rPr>
          <w:i/>
        </w:rPr>
        <w:t>.</w:t>
      </w:r>
      <w:r w:rsidR="00DF05A3" w:rsidRPr="00145D6F">
        <w:rPr>
          <w:i/>
        </w:rPr>
        <w:t xml:space="preserve"> reactors. (S39-5)</w:t>
      </w:r>
    </w:p>
    <w:p w:rsidR="00DE36EC" w:rsidRDefault="00DE36EC">
      <w:pPr>
        <w:spacing w:line="240" w:lineRule="auto"/>
      </w:pPr>
    </w:p>
    <w:p w:rsidR="00DE36EC" w:rsidRDefault="00950DBD">
      <w:pPr>
        <w:spacing w:line="240" w:lineRule="auto"/>
      </w:pPr>
      <w:r>
        <w:t xml:space="preserve">NRC Response:  The NRC disagrees with this comment to the extent it states NRC has not conducted a complete investigation of containment problems.  The comment refers to specific containment problems at operating </w:t>
      </w:r>
      <w:r w:rsidR="005259C2">
        <w:t>NPP</w:t>
      </w:r>
      <w:r>
        <w:t>s, including pitting, general corrosion, and liner failure.  The NRC’s definition of a “containment failure” is a condition in which the containment structure is no longer capable of performing its intended safety function when required.  Therefore, the term “containment failure” used in the comment above is considered by the NRC to mean “containment degradation issues” in its response to the comment.</w:t>
      </w:r>
    </w:p>
    <w:p w:rsidR="00DE36EC" w:rsidRDefault="00DE36EC">
      <w:pPr>
        <w:spacing w:line="240" w:lineRule="auto"/>
      </w:pPr>
    </w:p>
    <w:p w:rsidR="00DE36EC" w:rsidRDefault="00950DBD">
      <w:pPr>
        <w:spacing w:line="240" w:lineRule="auto"/>
      </w:pPr>
      <w:r>
        <w:t>The NRC operating experience program</w:t>
      </w:r>
      <w:r w:rsidR="00AE7C48">
        <w:t xml:space="preserve"> (OEP)</w:t>
      </w:r>
      <w:r>
        <w:t xml:space="preserve"> provides a means to collect and review information related to the industry, including containment degradation issues.  It draws on various sources including event notifications, licensee event reports, preliminary notifications, 10 CFR Part 21 reports, international reports,</w:t>
      </w:r>
      <w:r w:rsidR="00C96DBF">
        <w:t xml:space="preserve"> </w:t>
      </w:r>
      <w:r w:rsidR="00DF05A3" w:rsidRPr="00145D6F">
        <w:t xml:space="preserve">ISI summary reports of inspection findings, as well as daily information collected from the four NRC regions. </w:t>
      </w:r>
      <w:r w:rsidR="00C96DBF">
        <w:t xml:space="preserve"> </w:t>
      </w:r>
      <w:r w:rsidR="00DF05A3" w:rsidRPr="00145D6F">
        <w:t>This information is tracked through an NRC operating experience issues tracking database</w:t>
      </w:r>
      <w:r w:rsidR="00C96DBF">
        <w:t>,</w:t>
      </w:r>
      <w:r w:rsidR="00DF05A3" w:rsidRPr="00145D6F">
        <w:t xml:space="preserve"> which can be used in conjunction with the operating experience sources referenced above to retrieve the information for further review. </w:t>
      </w:r>
      <w:r w:rsidR="00C96DBF">
        <w:t xml:space="preserve"> </w:t>
      </w:r>
      <w:r w:rsidR="00DF05A3" w:rsidRPr="00145D6F">
        <w:t xml:space="preserve">The program also ensures that the appropriate stakeholders are made aware of the information, including a technical review group for containment issues, which periodically reviews the information to determine if further NRC actions are warranted. </w:t>
      </w:r>
    </w:p>
    <w:p w:rsidR="00DE36EC" w:rsidRDefault="00DE36EC">
      <w:pPr>
        <w:spacing w:line="240" w:lineRule="auto"/>
      </w:pPr>
    </w:p>
    <w:p w:rsidR="00DE36EC" w:rsidRDefault="00950DBD">
      <w:pPr>
        <w:spacing w:line="240" w:lineRule="auto"/>
      </w:pPr>
      <w:r>
        <w:t>In addition, the Office of Nuclear Regulatory Research recently published a revision to Technical Letter Report, “Containment Liner Corrosion Operating Experience Summary” (ADAMS Accession No</w:t>
      </w:r>
      <w:r w:rsidR="000062CF">
        <w:t>.</w:t>
      </w:r>
      <w:r>
        <w:t xml:space="preserve"> ML112070867), updating documentation of our understanding of the mechanisms that may be responsible for through-wall corrosion of containment liners.</w:t>
      </w:r>
      <w:r w:rsidR="00C96DBF">
        <w:t xml:space="preserve"> </w:t>
      </w:r>
      <w:r w:rsidR="00DF05A3" w:rsidRPr="00145D6F">
        <w:t xml:space="preserve"> The NRC has also engaged committee members for ASME Section XI to devise a formal tracking mechanism to monitor industry operating experience and events involving containment liner corrosion. </w:t>
      </w:r>
      <w:r w:rsidR="00C96DBF">
        <w:t xml:space="preserve"> </w:t>
      </w:r>
      <w:r w:rsidR="00DF05A3" w:rsidRPr="00145D6F">
        <w:t xml:space="preserve">This was documented in </w:t>
      </w:r>
      <w:r w:rsidR="00DF05A3" w:rsidRPr="00145D6F">
        <w:rPr>
          <w:bCs/>
        </w:rPr>
        <w:t xml:space="preserve">NRC </w:t>
      </w:r>
      <w:r w:rsidR="002054FE">
        <w:rPr>
          <w:bCs/>
        </w:rPr>
        <w:t>IN</w:t>
      </w:r>
      <w:r w:rsidR="00DF05A3" w:rsidRPr="00145D6F">
        <w:rPr>
          <w:bCs/>
        </w:rPr>
        <w:t xml:space="preserve"> 2010-012</w:t>
      </w:r>
      <w:r>
        <w:t xml:space="preserve"> (ADAMS Accession </w:t>
      </w:r>
      <w:r w:rsidR="000062CF">
        <w:t>No.</w:t>
      </w:r>
      <w:r>
        <w:t xml:space="preserve"> ML100640449).  Further, each safety-significant containment degradation issue that has been reported to the NRC or identified through NRC inspection is reviewed, inspected and evaluated by the NRC on a case-by-case basis under the reactor oversight program, based on which regulatory actions are taken, as warranted, to provide reasonable assurance that the ability of the containment to perform its intended function is maintained through its entire service life.</w:t>
      </w:r>
    </w:p>
    <w:p w:rsidR="00DE36EC" w:rsidRDefault="00DE36EC">
      <w:pPr>
        <w:spacing w:line="240" w:lineRule="auto"/>
      </w:pPr>
    </w:p>
    <w:p w:rsidR="00D01AE5" w:rsidRDefault="00950DBD">
      <w:pPr>
        <w:spacing w:line="240" w:lineRule="auto"/>
      </w:pPr>
      <w:r>
        <w:t xml:space="preserve">The NRC considered operating experience when it certified the AP1000 design, including the containment vessel design.  The NRC review addressed corrosion protection and inspection of </w:t>
      </w:r>
      <w:r>
        <w:lastRenderedPageBreak/>
        <w:t xml:space="preserve">the vessel, and the AP1000 amendment does not propose changes to these aspects of the design.  </w:t>
      </w:r>
    </w:p>
    <w:p w:rsidR="00D01AE5" w:rsidRDefault="00D01AE5">
      <w:pPr>
        <w:spacing w:line="240" w:lineRule="auto"/>
      </w:pPr>
    </w:p>
    <w:p w:rsidR="00DE36EC" w:rsidRDefault="00950DBD">
      <w:pPr>
        <w:spacing w:line="240" w:lineRule="auto"/>
      </w:pPr>
      <w:r>
        <w:t>No change was made to the rule, the DCD, or the EA as a result of this comment.</w:t>
      </w:r>
    </w:p>
    <w:p w:rsidR="00DE36EC" w:rsidRDefault="00DE36EC">
      <w:pPr>
        <w:spacing w:line="240" w:lineRule="auto"/>
      </w:pPr>
    </w:p>
    <w:p w:rsidR="00DE36EC" w:rsidRDefault="00950DBD">
      <w:pPr>
        <w:spacing w:line="240" w:lineRule="auto"/>
      </w:pPr>
      <w:r>
        <w:rPr>
          <w:i/>
        </w:rPr>
        <w:t xml:space="preserve">Comment:  The comments identify corrosion of steel containments or liners as a containment flaw and offers NRC </w:t>
      </w:r>
      <w:r w:rsidR="002054FE">
        <w:rPr>
          <w:i/>
        </w:rPr>
        <w:t>IN</w:t>
      </w:r>
      <w:r>
        <w:rPr>
          <w:i/>
        </w:rPr>
        <w:t xml:space="preserve"> 2004-09 as evidence that it is problematic in the industry; even if the inside and the outside of the containment are coated for protection there may be pinholes in the paint layer. (S39-6, S55-5)</w:t>
      </w:r>
    </w:p>
    <w:p w:rsidR="00DE36EC" w:rsidRDefault="00DE36EC">
      <w:pPr>
        <w:spacing w:line="240" w:lineRule="auto"/>
      </w:pPr>
    </w:p>
    <w:p w:rsidR="00DE36EC" w:rsidRDefault="00950DBD">
      <w:pPr>
        <w:spacing w:line="240" w:lineRule="auto"/>
      </w:pPr>
      <w:r>
        <w:t xml:space="preserve">NRC Response:  This comment is out of the scope for this rulemaking process, which concerns an amendment to the rule certifying the AP1000 design in 10 CFR Part 52, Appendix D.  The comment offers no new information related to the scope of the rulemaking.  10 CFR 55.55a was revised in 1996 to include Subsections IWE and IWL of Section XI of the ASME B&amp;PV Code.  These Subsections provide detailed requirements for the inspection </w:t>
      </w:r>
      <w:r>
        <w:rPr>
          <w:u w:val="single"/>
        </w:rPr>
        <w:t>of</w:t>
      </w:r>
      <w:r>
        <w:t xml:space="preserve"> steel containments and liners in order to identify when degradation of steel containments and liners occurs and to prevent further degradation.  Furthermore, containment coatings are safety-related and their application is subject to the requirements in 10 CFR Part</w:t>
      </w:r>
      <w:r w:rsidR="00C96DBF">
        <w:t> </w:t>
      </w:r>
      <w:r w:rsidR="00DF05A3" w:rsidRPr="00145D6F">
        <w:t xml:space="preserve">50, Appendix B, which is used in conjunction with the ASME Code to require that these inspections are conducted.  </w:t>
      </w:r>
      <w:r w:rsidR="002054FE">
        <w:t>IN</w:t>
      </w:r>
      <w:r w:rsidR="00DF05A3" w:rsidRPr="00145D6F">
        <w:t xml:space="preserve"> 2004-09 documents cases for which inspections performed as a result of the revision to the rule identified degradation of containment coatings and liners.  Additionally, corrective actions were taken for these instances, as required by the subsections of the ASME Code, to prevent further degradation.  These periodic NRC-required inspections, which are</w:t>
      </w:r>
      <w:r w:rsidR="00D01AE5">
        <w:rPr>
          <w:u w:val="single"/>
        </w:rPr>
        <w:t xml:space="preserve"> </w:t>
      </w:r>
      <w:r>
        <w:t>required by 10 CFR 55.55a and Appendix B, have resulted in early detection and mitigation of damaged coatings and moisture barriers, as documented in Technical Letter Report, “Containment Liner Corrosion Operating Experience Summary” (ADAMS Accession No</w:t>
      </w:r>
      <w:r w:rsidR="00812F55">
        <w:t>.</w:t>
      </w:r>
      <w:r>
        <w:t xml:space="preserve"> ML112070867). </w:t>
      </w:r>
    </w:p>
    <w:p w:rsidR="00DE36EC" w:rsidRDefault="00DE36EC">
      <w:pPr>
        <w:spacing w:line="240" w:lineRule="auto"/>
      </w:pPr>
    </w:p>
    <w:p w:rsidR="00DE36EC" w:rsidRDefault="00950DBD">
      <w:pPr>
        <w:spacing w:line="240" w:lineRule="auto"/>
      </w:pPr>
      <w:r>
        <w:t xml:space="preserve">The AP1000 containment is a free-standing steel vessel, 4 to 6 times thicker than the liners that were found to have through-wall corrosion.  The vessel itself it subject to ASME Section XI inspections, and both the inside and outside surfaces are coated with a safety-related coating and accessible for inspection.  Application of the coating, inspection during application, and </w:t>
      </w:r>
      <w:r w:rsidR="00C96DBF">
        <w:t>ISI</w:t>
      </w:r>
      <w:r w:rsidR="00DF05A3" w:rsidRPr="00145D6F">
        <w:t xml:space="preserve"> (monitoring) are safety-related activities developed and performed by the </w:t>
      </w:r>
      <w:r w:rsidR="005E1FF5">
        <w:t>COL</w:t>
      </w:r>
      <w:r w:rsidR="00DF05A3" w:rsidRPr="00145D6F">
        <w:t xml:space="preserve"> applicant.  No change was made to the rule, the DCD, or the EA as a result of this comment.</w:t>
      </w:r>
    </w:p>
    <w:p w:rsidR="00DE36EC" w:rsidRDefault="00DE36EC">
      <w:pPr>
        <w:spacing w:line="240" w:lineRule="auto"/>
      </w:pPr>
    </w:p>
    <w:p w:rsidR="00DE36EC" w:rsidRDefault="00950DBD">
      <w:pPr>
        <w:spacing w:line="240" w:lineRule="auto"/>
        <w:rPr>
          <w:i/>
        </w:rPr>
      </w:pPr>
      <w:r>
        <w:rPr>
          <w:i/>
        </w:rPr>
        <w:t>Comment:</w:t>
      </w:r>
      <w:r>
        <w:t xml:space="preserve">  </w:t>
      </w:r>
      <w:r>
        <w:rPr>
          <w:i/>
        </w:rPr>
        <w:t>The comments state that containment protective coating does not perform as well as the nuclear power industry claims. (S39-6, S55-5)</w:t>
      </w:r>
    </w:p>
    <w:p w:rsidR="00DE36EC" w:rsidRDefault="00DE36EC">
      <w:pPr>
        <w:spacing w:line="240" w:lineRule="auto"/>
        <w:rPr>
          <w:i/>
        </w:rPr>
      </w:pPr>
    </w:p>
    <w:p w:rsidR="001A734F" w:rsidRDefault="00950DBD">
      <w:pPr>
        <w:spacing w:line="240" w:lineRule="auto"/>
      </w:pPr>
      <w:r>
        <w:t xml:space="preserve">NRC Response:  These comments are out of the scope for this rulemaking process, which concerns an amendment to the rule certifying the AP1000 design in 10 CFR Part 52, Appendix D.  However, performance of the AP1000 containment coatings will be assessed through in-service monitoring.  The details of this safety-related activity are the responsibility of the </w:t>
      </w:r>
      <w:r w:rsidR="005E1FF5">
        <w:t>COL</w:t>
      </w:r>
      <w:r w:rsidR="00DF05A3" w:rsidRPr="00145D6F">
        <w:t xml:space="preserve"> applicant and not part of the AP1000 design certification.  Since coatings performance depends partly on activities such as surface preparation and application, it is largely assured by a licensee’s Quality Assurance </w:t>
      </w:r>
      <w:r w:rsidR="00D01AE5">
        <w:t>P</w:t>
      </w:r>
      <w:r w:rsidR="00DF05A3" w:rsidRPr="00145D6F">
        <w:t>rogram.  The NRC based its review of protective coatings for the AP1000 containment on meeting appropriate quality assurance requirements (10 CFR Part</w:t>
      </w:r>
      <w:r w:rsidR="005E1FF5">
        <w:t> </w:t>
      </w:r>
      <w:r w:rsidR="00DF05A3" w:rsidRPr="00145D6F">
        <w:t xml:space="preserve">50, Appendix B) and conformance to Regulatory Guide </w:t>
      </w:r>
      <w:r w:rsidR="00A63B53">
        <w:t xml:space="preserve">(RG) </w:t>
      </w:r>
      <w:r w:rsidR="00DF05A3" w:rsidRPr="00145D6F">
        <w:t>1.54, Revision 1, “Service Level I, II, and III Protective Coatings Applied to Nuclear Power Plants.”  The inorganic zinc coating on the inside and outside of the AP1000 containment vessel is designated as safety-related and is required to pass a laboratory qualification test under s</w:t>
      </w:r>
      <w:r>
        <w:t xml:space="preserve">imulated </w:t>
      </w:r>
      <w:r w:rsidR="005E1FF5">
        <w:t>DBA</w:t>
      </w:r>
      <w:r w:rsidR="00DF05A3" w:rsidRPr="00145D6F">
        <w:t xml:space="preserve"> conditions.  </w:t>
      </w:r>
      <w:r w:rsidR="00DF05A3" w:rsidRPr="00145D6F">
        <w:lastRenderedPageBreak/>
        <w:t xml:space="preserve">Application of the coating, inspection during application, and </w:t>
      </w:r>
      <w:r w:rsidR="005E1FF5">
        <w:t>ISI</w:t>
      </w:r>
      <w:r w:rsidR="00DF05A3" w:rsidRPr="00145D6F">
        <w:t xml:space="preserve"> (monitoring) are safety</w:t>
      </w:r>
      <w:r w:rsidR="005E1FF5">
        <w:noBreakHyphen/>
      </w:r>
      <w:r w:rsidR="00DF05A3" w:rsidRPr="00145D6F">
        <w:t xml:space="preserve">related activities developed and performed by the </w:t>
      </w:r>
      <w:r w:rsidR="005E1FF5">
        <w:t>COL</w:t>
      </w:r>
      <w:r w:rsidR="00DF05A3" w:rsidRPr="00145D6F">
        <w:t xml:space="preserve"> applicant.  No change was made to the rule, the DCD, or the EA as a result of this comment.</w:t>
      </w:r>
    </w:p>
    <w:p w:rsidR="00FE0A56" w:rsidRDefault="00FE0A56">
      <w:pPr>
        <w:rPr>
          <w:u w:val="single"/>
        </w:rPr>
      </w:pPr>
    </w:p>
    <w:p w:rsidR="00DE36EC" w:rsidRDefault="00950DBD">
      <w:pPr>
        <w:spacing w:line="240" w:lineRule="auto"/>
        <w:jc w:val="center"/>
        <w:rPr>
          <w:u w:val="single"/>
        </w:rPr>
      </w:pPr>
      <w:r>
        <w:rPr>
          <w:u w:val="single"/>
        </w:rPr>
        <w:t>Containment – Other Comments</w:t>
      </w:r>
    </w:p>
    <w:p w:rsidR="00DE36EC" w:rsidRDefault="00DE36EC">
      <w:pPr>
        <w:spacing w:line="240" w:lineRule="auto"/>
      </w:pPr>
    </w:p>
    <w:p w:rsidR="00DE36EC" w:rsidRDefault="00950DBD">
      <w:pPr>
        <w:spacing w:line="240" w:lineRule="auto"/>
        <w:rPr>
          <w:i/>
        </w:rPr>
      </w:pPr>
      <w:r>
        <w:rPr>
          <w:i/>
        </w:rPr>
        <w:t>Comment:  The comment states that the inability to predict containment response to concrete cutting at Crystal River with computer-aided design and sophisticated computer codes proves there are weaknesses in the computer analysis for the AP1000 containment and shield building. (</w:t>
      </w:r>
      <w:r w:rsidR="000977BA">
        <w:rPr>
          <w:i/>
        </w:rPr>
        <w:t xml:space="preserve">S55-7, </w:t>
      </w:r>
      <w:r>
        <w:rPr>
          <w:i/>
        </w:rPr>
        <w:t>S55-13)</w:t>
      </w:r>
    </w:p>
    <w:p w:rsidR="00DE36EC" w:rsidRDefault="00DE36EC">
      <w:pPr>
        <w:spacing w:line="240" w:lineRule="auto"/>
        <w:rPr>
          <w:i/>
        </w:rPr>
      </w:pPr>
    </w:p>
    <w:p w:rsidR="00DE36EC" w:rsidRDefault="00950DBD">
      <w:pPr>
        <w:spacing w:line="240" w:lineRule="auto"/>
      </w:pPr>
      <w:r>
        <w:t>NRC Response:  The comment provides no basis to establish any connection between analyses done for Crystal River and analyses performed for AP1000.  The NRC notes that calculations for steel containments are different than those done for concrete containments.  No change was made to the rule, the DCD, or the EA as a result of this comment.</w:t>
      </w:r>
    </w:p>
    <w:p w:rsidR="00DE36EC" w:rsidRDefault="00DE36EC">
      <w:pPr>
        <w:spacing w:line="240" w:lineRule="auto"/>
      </w:pPr>
    </w:p>
    <w:p w:rsidR="00DE36EC" w:rsidRDefault="00950DBD">
      <w:pPr>
        <w:spacing w:line="240" w:lineRule="auto"/>
      </w:pPr>
      <w:r>
        <w:rPr>
          <w:i/>
        </w:rPr>
        <w:t>Comment</w:t>
      </w:r>
      <w:r>
        <w:t xml:space="preserve">:  </w:t>
      </w:r>
      <w:r>
        <w:rPr>
          <w:i/>
        </w:rPr>
        <w:t>The AP1000 containment interior has an inorganic zinc coating.  The DCD discusses the production of hydrogen caused by fuel damage, but does not go into detail on the hydrogen production caused by the interaction of zinc and steam to produce ZnO and H2.  Given the recent events in Japan, is it possible to have</w:t>
      </w:r>
      <w:r>
        <w:t xml:space="preserve"> a </w:t>
      </w:r>
      <w:r>
        <w:rPr>
          <w:i/>
        </w:rPr>
        <w:t>station black-out during full power operation could lead to the containment being filled with steam by the activation of the ADS. (S2-1, S49-4)</w:t>
      </w:r>
    </w:p>
    <w:p w:rsidR="00DE36EC" w:rsidRDefault="00DE36EC">
      <w:pPr>
        <w:spacing w:line="240" w:lineRule="auto"/>
      </w:pPr>
    </w:p>
    <w:p w:rsidR="00DE36EC" w:rsidRDefault="00950DBD">
      <w:pPr>
        <w:spacing w:line="240" w:lineRule="auto"/>
      </w:pPr>
      <w:r>
        <w:t>NRC Response:  These comments are out of the scope for this rulemaking process, which concerns an amendment to the rule certifying the AP1000 design in 10 CFR Part 52, Appendix</w:t>
      </w:r>
      <w:r w:rsidR="009F391B">
        <w:t> </w:t>
      </w:r>
      <w:r w:rsidR="00DF05A3" w:rsidRPr="00145D6F">
        <w:t xml:space="preserve">D.  Nevertheless, </w:t>
      </w:r>
      <w:r w:rsidR="009F391B">
        <w:t>SBO</w:t>
      </w:r>
      <w:r w:rsidR="00DF05A3" w:rsidRPr="00145D6F">
        <w:t xml:space="preserve"> is not expected to lead to actuation of the ADS.  The passive residual heat removal heat exchanger within the </w:t>
      </w:r>
      <w:r>
        <w:t>IRWST provides the necessary core cooling.  The comment immediately below provides more information about hydrogen production from zinc-steam interaction.  No change was made to the rule, the DCD, or the EA as a result of this comment.</w:t>
      </w:r>
    </w:p>
    <w:p w:rsidR="00DE36EC" w:rsidRDefault="00DE36EC">
      <w:pPr>
        <w:autoSpaceDE w:val="0"/>
        <w:autoSpaceDN w:val="0"/>
        <w:adjustRightInd w:val="0"/>
        <w:spacing w:line="240" w:lineRule="auto"/>
      </w:pPr>
    </w:p>
    <w:p w:rsidR="00DE36EC" w:rsidRDefault="00950DBD">
      <w:pPr>
        <w:autoSpaceDE w:val="0"/>
        <w:autoSpaceDN w:val="0"/>
        <w:adjustRightInd w:val="0"/>
        <w:spacing w:line="240" w:lineRule="auto"/>
      </w:pPr>
      <w:r>
        <w:rPr>
          <w:i/>
        </w:rPr>
        <w:t>Comment:  If the hydrogen re-combiner malfunctions, does the steam/zinc coating interaction produce enough H2 gas in containment to reach explosive levels between the time the Class 1E batteries can no longer operate the hydrogen ignition system (4 hours) and the 72</w:t>
      </w:r>
      <w:r w:rsidR="009F391B">
        <w:rPr>
          <w:i/>
        </w:rPr>
        <w:noBreakHyphen/>
      </w:r>
      <w:r w:rsidR="00DF05A3" w:rsidRPr="00145D6F">
        <w:rPr>
          <w:i/>
        </w:rPr>
        <w:t>hour mark for safety system operation? (S2-2)</w:t>
      </w:r>
    </w:p>
    <w:p w:rsidR="00DE36EC" w:rsidRDefault="00DE36EC">
      <w:pPr>
        <w:autoSpaceDE w:val="0"/>
        <w:autoSpaceDN w:val="0"/>
        <w:adjustRightInd w:val="0"/>
        <w:spacing w:line="240" w:lineRule="auto"/>
        <w:rPr>
          <w:b/>
        </w:rPr>
      </w:pPr>
    </w:p>
    <w:p w:rsidR="00DE36EC" w:rsidRDefault="00950DBD">
      <w:pPr>
        <w:spacing w:line="240" w:lineRule="auto"/>
      </w:pPr>
      <w:r>
        <w:t>NRC Response:</w:t>
      </w:r>
      <w:r>
        <w:rPr>
          <w:i/>
        </w:rPr>
        <w:t xml:space="preserve"> </w:t>
      </w:r>
      <w:r>
        <w:t xml:space="preserve"> This comment is out of the scope for this rulemaking process, which concerns an amendment to the rule certifying the AP1000 design in 10 CFR Part 52, Appendix D.  There has been no increase in the amount of inorganic zinc coating in the containment since the AP1000 design certification was initially certified.  This area was effectively addressed in the design certification as documented in NUREG-1793</w:t>
      </w:r>
      <w:r w:rsidR="00D01AE5">
        <w:t>, “Final Safety Evaluation Report Related to Certification of the AP1000 Standard Design” (September 2004)</w:t>
      </w:r>
      <w:r>
        <w:t>.</w:t>
      </w:r>
    </w:p>
    <w:p w:rsidR="00DE36EC" w:rsidRDefault="00DE36EC">
      <w:pPr>
        <w:autoSpaceDE w:val="0"/>
        <w:autoSpaceDN w:val="0"/>
        <w:adjustRightInd w:val="0"/>
        <w:spacing w:line="240" w:lineRule="auto"/>
      </w:pPr>
    </w:p>
    <w:p w:rsidR="00DE36EC" w:rsidRDefault="00950DBD">
      <w:pPr>
        <w:autoSpaceDE w:val="0"/>
        <w:autoSpaceDN w:val="0"/>
        <w:adjustRightInd w:val="0"/>
        <w:spacing w:line="240" w:lineRule="auto"/>
      </w:pPr>
      <w:r>
        <w:t xml:space="preserve">Nonetheless, the NRC addresses the technical issue raised in the comment as follows: </w:t>
      </w:r>
      <w:r w:rsidR="009F391B">
        <w:t xml:space="preserve"> </w:t>
      </w:r>
      <w:r w:rsidR="00DF05A3" w:rsidRPr="00145D6F">
        <w:t>The NRC’s regulations at 10 CFR 50.44, “Combustible gas control for nuclear power reactors,” were revised in 2003 to reflect the importance of hydrogen generation during a severe accident resulting from a 100% fuel clad-coolant interaction.  The quantity of hydrogen generated from this reaction is several orders of magnitude larger than the contribution from the corrosion of metals or from radiolys</w:t>
      </w:r>
      <w:r>
        <w:t>is.</w:t>
      </w:r>
    </w:p>
    <w:p w:rsidR="00DE36EC" w:rsidRDefault="00DE36EC">
      <w:pPr>
        <w:autoSpaceDE w:val="0"/>
        <w:autoSpaceDN w:val="0"/>
        <w:adjustRightInd w:val="0"/>
        <w:spacing w:line="240" w:lineRule="auto"/>
      </w:pPr>
    </w:p>
    <w:p w:rsidR="00D01AE5" w:rsidRDefault="00950DBD">
      <w:pPr>
        <w:spacing w:line="240" w:lineRule="auto"/>
      </w:pPr>
      <w:r>
        <w:t xml:space="preserve">For severe accident hydrogen control, the AP1000 containment has 64 hydrogen igniters.  The igniters are divided into two power groups, normally provided by offsite power.  However, should offsite power be unavailable, each of the power groups is powered by one of the onsite nonessential diesels.  Should the diesels fail to provide power, the non-Class 1E batteries for each group will support approximately 4 hours of igniter operation.  The hydrogen ignition subsystem conforms to the requirements of 10 CFR 50.44 by providing reasonable assurance that uniformly distributed hydrogen concentrations generated from a 100% fuel clad coolant interaction inside containment will not exceed detonable levels, as concluded in NUREG-1793, Section 6.2.5.10.  As such, the AP1000 is designed to mitigate, without detonation, a quantity of hydrogen much larger than could be generated through the corrosion of the inorganic zinc coating.  </w:t>
      </w:r>
    </w:p>
    <w:p w:rsidR="00D01AE5" w:rsidRDefault="00D01AE5">
      <w:pPr>
        <w:spacing w:line="240" w:lineRule="auto"/>
      </w:pPr>
    </w:p>
    <w:p w:rsidR="00DE36EC" w:rsidRDefault="00950DBD">
      <w:pPr>
        <w:spacing w:line="240" w:lineRule="auto"/>
      </w:pPr>
      <w:r>
        <w:t>No change was made to the rule, the DCD, or the EA as a result of this comment.</w:t>
      </w:r>
    </w:p>
    <w:p w:rsidR="00DE36EC" w:rsidRDefault="00DE36EC">
      <w:pPr>
        <w:spacing w:line="240" w:lineRule="auto"/>
      </w:pPr>
    </w:p>
    <w:p w:rsidR="00DE36EC" w:rsidRDefault="00950DBD">
      <w:pPr>
        <w:spacing w:line="240" w:lineRule="auto"/>
        <w:rPr>
          <w:i/>
        </w:rPr>
      </w:pPr>
      <w:r>
        <w:rPr>
          <w:i/>
        </w:rPr>
        <w:t>Comment:</w:t>
      </w:r>
      <w:r>
        <w:t xml:space="preserve">  </w:t>
      </w:r>
      <w:r>
        <w:rPr>
          <w:i/>
        </w:rPr>
        <w:t>It is now evident that a detonation shock wave (not deflagration) occurred at Fukushima Unit 3, destroying much of the structure.  The AP1000 containment is not designed to withstand a detonation shock wave.  Until the cause of the detonation is determined,</w:t>
      </w:r>
      <w:r>
        <w:t xml:space="preserve"> </w:t>
      </w:r>
      <w:r>
        <w:rPr>
          <w:i/>
        </w:rPr>
        <w:t>the NRC should not certify the AP1000 design. (S55-11)</w:t>
      </w:r>
    </w:p>
    <w:p w:rsidR="00DE36EC" w:rsidRDefault="00DE36EC">
      <w:pPr>
        <w:spacing w:line="240" w:lineRule="auto"/>
      </w:pPr>
    </w:p>
    <w:p w:rsidR="00DE36EC" w:rsidRDefault="00950DBD">
      <w:pPr>
        <w:spacing w:line="240" w:lineRule="auto"/>
      </w:pPr>
      <w:r>
        <w:t>NRC Response:  This comment is out of the scope for this rulemaking process, which concerns an amendment to the rule certifying the AP1000 design in 10 CFR Part 52, Appendix D.  However, the NRC disagrees with the assumption embedded in the comment that the AP1000 design may be subject to a detonation shock wave.  Both the design of the steel containment vessel and the corresponding severe accident analysis were in the scope of the initial design certification and were evaluated.  This included evaluation of hydrogen-generated pressure loads, as explained below.  In addition, no changes have been proposed to the design in this regard in the current DCA application.  Nonetheless, the NRC staff addresses the technical aspects of the comment as follows:  The NRC staff documented its evaluation of the AP1000 design and supporting analysis in NUREG</w:t>
      </w:r>
      <w:r>
        <w:noBreakHyphen/>
        <w:t>1793, “Final Safety Evaluation Report Related to Certification of the AP1000 Standard Design” (September 2004).  The NRC staff found that the combustible gases would not accumulate to a level that would support combustion or detonation.  This included consideration of local gas concentrations, which may be higher than the average concentration in the containment atmosphere.</w:t>
      </w:r>
    </w:p>
    <w:p w:rsidR="00DE36EC" w:rsidRDefault="00DE36EC">
      <w:pPr>
        <w:spacing w:line="240" w:lineRule="auto"/>
      </w:pPr>
    </w:p>
    <w:p w:rsidR="00DE36EC" w:rsidRDefault="00950DBD">
      <w:pPr>
        <w:spacing w:line="240" w:lineRule="auto"/>
      </w:pPr>
      <w:r>
        <w:t>To prevent detonation, NRC regulations require applicants for light-water reactor designs to do one of two things.  One option is to inert the containment, displacing the oxygen so there is nothing with which a combustible gas can react.  The other is to limit hydrogen concentrations to the point where detonation cannot occur.</w:t>
      </w:r>
    </w:p>
    <w:p w:rsidR="00DE36EC" w:rsidRDefault="00DE36EC">
      <w:pPr>
        <w:spacing w:line="240" w:lineRule="auto"/>
      </w:pPr>
    </w:p>
    <w:p w:rsidR="00DE36EC" w:rsidRDefault="00950DBD">
      <w:pPr>
        <w:spacing w:line="240" w:lineRule="auto"/>
      </w:pPr>
      <w:r>
        <w:t>Hydrogen is generated when the fuel cladding reacts with reactor coolant, which can happen at the very high temperatures expected when the core is not adequately cooled.  Applicants must assume that all the cladding in contact with active fuel reacts with water.  If the resulting hydrogen were uniformly distributed in the containment atmosphere, its concentration must be less than 10 percent (by volume).  The applicant calculated that concentrations of combustible gases would not reach this concentration anywhere in containment, even locally.</w:t>
      </w:r>
    </w:p>
    <w:p w:rsidR="00DE36EC" w:rsidRDefault="00DE36EC">
      <w:pPr>
        <w:spacing w:line="240" w:lineRule="auto"/>
      </w:pPr>
    </w:p>
    <w:p w:rsidR="00E62E04" w:rsidRDefault="00950DBD" w:rsidP="00E62E04">
      <w:pPr>
        <w:keepNext/>
        <w:keepLines/>
        <w:spacing w:line="240" w:lineRule="auto"/>
      </w:pPr>
      <w:r>
        <w:lastRenderedPageBreak/>
        <w:t>Applicants must also demonstrate that containment can withstand accident conditions, including pressurization induced by burning this hydrogen.  The analytical technique used must be acceptable to the NRC staff.  Both containment and accident mitigating features must maintain their structural integrity.  To evaluate containment capacity, Westinghouse considered various failure modes—ways that the containment might fail.  These involved the cylindrical shell, top and bottom heads, equipment hatches and covers, personnel airlocks, as well as mechanical and electrical penetrations.  The results showed significant design margin to accommodate hydrogen-generated pressure loads that could be generated during severe accidents.</w:t>
      </w:r>
    </w:p>
    <w:p w:rsidR="00DE36EC" w:rsidRDefault="00DE36EC">
      <w:pPr>
        <w:spacing w:line="240" w:lineRule="auto"/>
      </w:pPr>
    </w:p>
    <w:p w:rsidR="00DE36EC" w:rsidRDefault="00950DBD">
      <w:pPr>
        <w:spacing w:line="240" w:lineRule="auto"/>
        <w:outlineLvl w:val="0"/>
      </w:pPr>
      <w:r>
        <w:t>No change was made to the rule, the DCD, or the EA as a result of this comment.</w:t>
      </w:r>
    </w:p>
    <w:p w:rsidR="00DE36EC" w:rsidRDefault="00DE36EC">
      <w:pPr>
        <w:spacing w:line="240" w:lineRule="auto"/>
      </w:pPr>
    </w:p>
    <w:p w:rsidR="00DE36EC" w:rsidRDefault="00950DBD">
      <w:pPr>
        <w:spacing w:line="240" w:lineRule="auto"/>
      </w:pPr>
      <w:r>
        <w:rPr>
          <w:i/>
        </w:rPr>
        <w:t>Comment:</w:t>
      </w:r>
      <w:r>
        <w:t xml:space="preserve">  A </w:t>
      </w:r>
      <w:r>
        <w:rPr>
          <w:i/>
        </w:rPr>
        <w:t>robust AP1000 containment with a system to collect and treat any leakage is necessary.  Events at Fukushima demonstrate that even after the roofs of the secondary containment buildings were blown off by hydrogen explosions, the primary containment structure at each reactor was intended as the last defense against major radiation releases. (S39-7)</w:t>
      </w:r>
    </w:p>
    <w:p w:rsidR="00DE36EC" w:rsidRDefault="00DE36EC">
      <w:pPr>
        <w:spacing w:line="240" w:lineRule="auto"/>
      </w:pPr>
    </w:p>
    <w:p w:rsidR="00DE36EC" w:rsidRDefault="00950DBD">
      <w:pPr>
        <w:spacing w:line="240" w:lineRule="auto"/>
      </w:pPr>
      <w:r>
        <w:t xml:space="preserve">NRC Response:  The NRC agrees with this comment to the extent that it proposes a robust containment to minimize the release of radioactive materials.  The NRC considers a single metal containment vessel to be acceptable if it meets the requirements of the ASME </w:t>
      </w:r>
      <w:r w:rsidR="00FD0516">
        <w:t>B&amp;PV</w:t>
      </w:r>
      <w:r>
        <w:t xml:space="preserve"> Code, Section III, Subsection NE.  This part of the ASME Code contains requirements for the material, design, fabrication, examination, inspection, testing, and overpressure protection of metal containment vessels.</w:t>
      </w:r>
      <w:r w:rsidR="00893EA8">
        <w:t xml:space="preserve"> </w:t>
      </w:r>
      <w:r w:rsidR="00DF05A3" w:rsidRPr="00145D6F">
        <w:t xml:space="preserve"> Westinghouse has satisfied the NRC that the containment building is robust and will perform its safety functions effectively if an accident occurs at an AP1000 plant.  See comment discussion under the heading of Containment –</w:t>
      </w:r>
      <w:r w:rsidR="00893EA8">
        <w:t xml:space="preserve"> </w:t>
      </w:r>
      <w:r w:rsidR="00DF05A3" w:rsidRPr="00145D6F">
        <w:t>comments about cooling above.  No change was made to the rule, the DCD, or the EA as a result of this comment.</w:t>
      </w:r>
    </w:p>
    <w:p w:rsidR="00DE36EC" w:rsidRDefault="00DE36EC">
      <w:pPr>
        <w:spacing w:line="240" w:lineRule="auto"/>
      </w:pPr>
    </w:p>
    <w:p w:rsidR="00DE36EC" w:rsidRDefault="00950DBD">
      <w:pPr>
        <w:spacing w:line="240" w:lineRule="auto"/>
        <w:rPr>
          <w:i/>
        </w:rPr>
      </w:pPr>
      <w:r>
        <w:rPr>
          <w:i/>
        </w:rPr>
        <w:t>Comment:</w:t>
      </w:r>
      <w:r>
        <w:t xml:space="preserve">  </w:t>
      </w:r>
      <w:r>
        <w:rPr>
          <w:i/>
        </w:rPr>
        <w:t>The comment states that the NRC has not adequately analyzed the un-reviewed safety issue raised by Mr. Gundersen in his assertion that the shield building does not function as a secondary containment. (S55-9)</w:t>
      </w:r>
    </w:p>
    <w:p w:rsidR="00DE36EC" w:rsidRDefault="00DE36EC">
      <w:pPr>
        <w:spacing w:line="240" w:lineRule="auto"/>
      </w:pPr>
    </w:p>
    <w:p w:rsidR="00DE36EC" w:rsidRDefault="00950DBD">
      <w:pPr>
        <w:spacing w:line="240" w:lineRule="auto"/>
      </w:pPr>
      <w:r>
        <w:t xml:space="preserve">NRC Response:  The NRC recognizes that the shield building does not function as a secondary containment and no reliance is put on it for this function.  In its </w:t>
      </w:r>
      <w:r w:rsidR="00795C5B">
        <w:t>SER</w:t>
      </w:r>
      <w:r>
        <w:t>s on the initial certified design and on the amendment to that design, the NRC does not attribute any containment functions to the shield building (See NUREG-1793 and Supplement 2 to that NUREG).  This comment offers no new information on the scope of the AP1000 DCA.  No change was made to the rule, the DCD, or the EA as a result of this comment.</w:t>
      </w:r>
    </w:p>
    <w:p w:rsidR="00DE36EC" w:rsidRDefault="00DE36EC">
      <w:pPr>
        <w:spacing w:line="240" w:lineRule="auto"/>
        <w:rPr>
          <w:b/>
        </w:rPr>
      </w:pPr>
    </w:p>
    <w:p w:rsidR="00DE36EC" w:rsidRDefault="00950DBD">
      <w:pPr>
        <w:spacing w:line="240" w:lineRule="auto"/>
        <w:rPr>
          <w:i/>
        </w:rPr>
      </w:pPr>
      <w:r>
        <w:rPr>
          <w:i/>
        </w:rPr>
        <w:t>Comment: The NRC did not require full scale testing of the AP1000 containment as it did for the Mark 3 containment. (S55-13)</w:t>
      </w:r>
    </w:p>
    <w:p w:rsidR="00DE36EC" w:rsidRDefault="00DE36EC">
      <w:pPr>
        <w:spacing w:line="240" w:lineRule="auto"/>
        <w:rPr>
          <w:i/>
        </w:rPr>
      </w:pPr>
    </w:p>
    <w:p w:rsidR="00DE36EC" w:rsidRDefault="00950DBD">
      <w:pPr>
        <w:spacing w:line="240" w:lineRule="auto"/>
      </w:pPr>
      <w:r>
        <w:t xml:space="preserve">NRC Response:  This comment is out of the scope for this rulemaking process, which concerns an amendment to the rule certifying the AP1000 design in 10 CFR Part 52, Appendix D.  However, as part of the initial certification for AP1000 (and for AP600), Westinghouse conducted an extensive test program of the new safety features such as the </w:t>
      </w:r>
      <w:r w:rsidR="003853AB">
        <w:t>PCCS</w:t>
      </w:r>
      <w:r>
        <w:t>s to demonstrate their acceptability.  There were no changes to these features within the scope of the current amendment.  No change was made to the rule, the DCD, or the EA as a result of this comment.</w:t>
      </w:r>
    </w:p>
    <w:p w:rsidR="00D01AE5" w:rsidRDefault="00D01AE5">
      <w:pPr>
        <w:spacing w:line="240" w:lineRule="auto"/>
      </w:pPr>
    </w:p>
    <w:p w:rsidR="00DE36EC" w:rsidRDefault="00950DBD">
      <w:pPr>
        <w:spacing w:line="240" w:lineRule="auto"/>
        <w:rPr>
          <w:bCs/>
          <w:i/>
          <w:iCs/>
          <w:u w:val="single"/>
        </w:rPr>
      </w:pPr>
      <w:r>
        <w:rPr>
          <w:bCs/>
          <w:i/>
          <w:iCs/>
          <w:u w:val="single"/>
        </w:rPr>
        <w:lastRenderedPageBreak/>
        <w:t>SAMDA</w:t>
      </w:r>
    </w:p>
    <w:p w:rsidR="00DE36EC" w:rsidRDefault="00DE36EC">
      <w:pPr>
        <w:spacing w:line="240" w:lineRule="auto"/>
        <w:rPr>
          <w:bCs/>
        </w:rPr>
      </w:pPr>
    </w:p>
    <w:p w:rsidR="00DE36EC" w:rsidRDefault="00DF05A3">
      <w:pPr>
        <w:spacing w:line="240" w:lineRule="auto"/>
        <w:rPr>
          <w:bCs/>
          <w:i/>
          <w:iCs/>
          <w:u w:val="single"/>
        </w:rPr>
      </w:pPr>
      <w:r w:rsidRPr="00145D6F">
        <w:rPr>
          <w:bCs/>
        </w:rPr>
        <w:t xml:space="preserve">This subject area includes comments on the </w:t>
      </w:r>
      <w:r w:rsidR="00893EA8">
        <w:rPr>
          <w:bCs/>
        </w:rPr>
        <w:t>SAMDA</w:t>
      </w:r>
      <w:r w:rsidRPr="00145D6F">
        <w:rPr>
          <w:bCs/>
        </w:rPr>
        <w:t xml:space="preserve"> and related analysis for the AP1000 design.</w:t>
      </w:r>
    </w:p>
    <w:p w:rsidR="00DE36EC" w:rsidRDefault="00DE36EC">
      <w:pPr>
        <w:spacing w:line="240" w:lineRule="auto"/>
      </w:pPr>
    </w:p>
    <w:p w:rsidR="00DE36EC" w:rsidRDefault="00950DBD">
      <w:pPr>
        <w:spacing w:line="240" w:lineRule="auto"/>
        <w:rPr>
          <w:i/>
        </w:rPr>
      </w:pPr>
      <w:r>
        <w:rPr>
          <w:i/>
        </w:rPr>
        <w:t>Comment:</w:t>
      </w:r>
      <w:r>
        <w:t xml:space="preserve">  </w:t>
      </w:r>
      <w:r>
        <w:rPr>
          <w:i/>
        </w:rPr>
        <w:t>The comment states that the NRC should not use zero probability of containment failure or leakage as the basis for the SAMDA analysis for new reactors, which is in turn reflected in the analysis of severe accidents. (S39-3, S55-1, S55-</w:t>
      </w:r>
      <w:r w:rsidR="000977BA">
        <w:rPr>
          <w:i/>
        </w:rPr>
        <w:t>7</w:t>
      </w:r>
      <w:r>
        <w:rPr>
          <w:i/>
        </w:rPr>
        <w:t>, S55-</w:t>
      </w:r>
      <w:r w:rsidR="000977BA">
        <w:rPr>
          <w:i/>
        </w:rPr>
        <w:t>8</w:t>
      </w:r>
      <w:r>
        <w:rPr>
          <w:i/>
        </w:rPr>
        <w:t>)</w:t>
      </w:r>
    </w:p>
    <w:p w:rsidR="00DE36EC" w:rsidRDefault="00DE36EC">
      <w:pPr>
        <w:spacing w:line="240" w:lineRule="auto"/>
        <w:rPr>
          <w:i/>
        </w:rPr>
      </w:pPr>
    </w:p>
    <w:p w:rsidR="00DE36EC" w:rsidRDefault="00950DBD">
      <w:pPr>
        <w:spacing w:line="240" w:lineRule="auto"/>
      </w:pPr>
      <w:r>
        <w:t xml:space="preserve">NRC Response:  Neither Westinghouse nor the NRC has asserted that containments have zero probability of leaking.  A certain amount of leakage is assumed to occur even if the containment remains intact.  An applicant must show that the consequence of this leakage is acceptable for a hypothetical </w:t>
      </w:r>
      <w:r w:rsidR="00893EA8">
        <w:t>DBA</w:t>
      </w:r>
      <w:r w:rsidR="00DF05A3" w:rsidRPr="00145D6F">
        <w:t>.  For beyond</w:t>
      </w:r>
      <w:r w:rsidR="00893EA8">
        <w:noBreakHyphen/>
        <w:t>DBAs</w:t>
      </w:r>
      <w:r w:rsidR="00DF05A3" w:rsidRPr="00145D6F">
        <w:t>, the applicant must show that larger leaks, should they occur, do not create unacceptable risk.</w:t>
      </w:r>
    </w:p>
    <w:p w:rsidR="00DE36EC" w:rsidRDefault="00DE36EC">
      <w:pPr>
        <w:spacing w:line="240" w:lineRule="auto"/>
      </w:pPr>
    </w:p>
    <w:p w:rsidR="00DE36EC" w:rsidRDefault="00950DBD">
      <w:pPr>
        <w:spacing w:line="240" w:lineRule="auto"/>
      </w:pPr>
      <w:r>
        <w:t>The NRC provides the following discussion to give more information about the SAMDA analysis done as part of the initial certification, and to explain the purpose of the assumption of zero probability of leakage which was employed solely for the purpose of weighing SAMDAs.</w:t>
      </w:r>
    </w:p>
    <w:p w:rsidR="00DE36EC" w:rsidRDefault="00DE36EC">
      <w:pPr>
        <w:spacing w:line="240" w:lineRule="auto"/>
      </w:pPr>
    </w:p>
    <w:p w:rsidR="00DE36EC" w:rsidRDefault="00950DBD">
      <w:pPr>
        <w:spacing w:line="240" w:lineRule="auto"/>
      </w:pPr>
      <w:r>
        <w:t xml:space="preserve">The SAMDA analysis explicitly assumed that any failure of the primary containment would result in releases directly to the environment. </w:t>
      </w:r>
      <w:r w:rsidR="00893EA8">
        <w:t xml:space="preserve"> </w:t>
      </w:r>
      <w:r w:rsidR="00DF05A3" w:rsidRPr="00145D6F">
        <w:t>No credit was taken for scrubbing of radionuclides by water flowing over the postulated hole in containment, their deposition within the shield building, the elevation of the point of their release, or for other dynamic effects that would reduce the consequences of their release.  The NRC found Westinghouse’s analysis to be more conservative than modeling a release to the shield building.  The analysis bounded the largest predicted rel</w:t>
      </w:r>
      <w:r>
        <w:t xml:space="preserve">ease consequence from the certified design (no filtered vent).  The predicted consequence is a large release, as reported in Chapter 49 of Westinghouse’s probabilistic risk assessment </w:t>
      </w:r>
      <w:r w:rsidR="00676DA7">
        <w:t xml:space="preserve">(PRA) </w:t>
      </w:r>
      <w:r>
        <w:t>report.  The severity of this bounding event maximizes the assessed benefit of each SAMDA evaluated.  Conversely, the assumption that each SAMDA, if incorporated into the design, would eliminate all release of radioactive material from containment maximizes the benefits of each SAMDA compared to its costs, so that it is more likely that the SAMDA will be cost beneficial and will therefore warrant inclusion in the design.</w:t>
      </w:r>
    </w:p>
    <w:p w:rsidR="00DE36EC" w:rsidRDefault="00DE36EC">
      <w:pPr>
        <w:spacing w:line="240" w:lineRule="auto"/>
      </w:pPr>
    </w:p>
    <w:p w:rsidR="001A2F9C" w:rsidRDefault="00950DBD">
      <w:pPr>
        <w:spacing w:line="240" w:lineRule="auto"/>
      </w:pPr>
      <w:r>
        <w:t xml:space="preserve">For example, a filtered vent of the primary containment would not mitigate all accidents.  A filtered vent is not used unless the containment is challenged; scenarios where the containment remains intact are not mitigated by the system. </w:t>
      </w:r>
      <w:r w:rsidR="00893EA8">
        <w:t xml:space="preserve"> </w:t>
      </w:r>
      <w:r w:rsidR="00DF05A3" w:rsidRPr="00145D6F">
        <w:t xml:space="preserve">Neither will a filtered vent mitigate the consequences of releases by pathways that may exist even when the containment is undamaged. </w:t>
      </w:r>
      <w:r w:rsidR="00893EA8">
        <w:t xml:space="preserve"> </w:t>
      </w:r>
      <w:r w:rsidR="00DF05A3" w:rsidRPr="00145D6F">
        <w:t>(This could be an isolation valve that opens or does not close.  A release could also be caused by a bypass of containment through an interfacing system.)  Containment failures due to dynamic phenomena such as a hydrogen burn or steam explosion cannot be mitigated by a filtered vent.  A filtered vent is not capable of relieving such a rapid pressure increase in containment.  Consequently, the filtered vent should not be credited for mitigating the release resulting from any of these scenarios.  Accor</w:t>
      </w:r>
      <w:r>
        <w:t xml:space="preserve">dingly, the analysis assumptions make it more likely that a filtered vent will be cost-beneficial and incorporated into the design.  Of course, even with these favorable assumptions, it was not cost-beneficial to incorporate a filtered vent into the AP1000 design.  </w:t>
      </w:r>
    </w:p>
    <w:p w:rsidR="001A2F9C" w:rsidRDefault="001A2F9C">
      <w:pPr>
        <w:spacing w:line="240" w:lineRule="auto"/>
      </w:pPr>
    </w:p>
    <w:p w:rsidR="00DE36EC" w:rsidRDefault="00950DBD">
      <w:pPr>
        <w:spacing w:line="240" w:lineRule="auto"/>
      </w:pPr>
      <w:r>
        <w:t>No change was made to the rule, the DCD, or the EA as a result of this comment.</w:t>
      </w:r>
    </w:p>
    <w:p w:rsidR="00DE36EC" w:rsidRDefault="00950DBD">
      <w:pPr>
        <w:spacing w:line="240" w:lineRule="auto"/>
      </w:pPr>
      <w:r>
        <w:rPr>
          <w:i/>
        </w:rPr>
        <w:lastRenderedPageBreak/>
        <w:t xml:space="preserve">Comment: </w:t>
      </w:r>
      <w:r>
        <w:t xml:space="preserve"> </w:t>
      </w:r>
      <w:r>
        <w:rPr>
          <w:i/>
        </w:rPr>
        <w:t>The comments state that the AP1000 design</w:t>
      </w:r>
      <w:r w:rsidR="00F50F3D">
        <w:rPr>
          <w:i/>
        </w:rPr>
        <w:noBreakHyphen/>
      </w:r>
      <w:r>
        <w:rPr>
          <w:i/>
        </w:rPr>
        <w:t>basis or SAMDA analysis does not anticipate a reduction in containment wall thickness that would result in a rapid release of radiation. (S39-4, S58-12)</w:t>
      </w:r>
    </w:p>
    <w:p w:rsidR="00DE36EC" w:rsidRDefault="00DE36EC">
      <w:pPr>
        <w:spacing w:line="240" w:lineRule="auto"/>
      </w:pPr>
    </w:p>
    <w:p w:rsidR="00DE36EC" w:rsidRDefault="00950DBD">
      <w:pPr>
        <w:spacing w:line="240" w:lineRule="auto"/>
      </w:pPr>
      <w:r>
        <w:t>NRC Response:  The NRC disagrees with these comments.  To the contrary, the AP1000 design considers potential containment wall thinning</w:t>
      </w:r>
      <w:r w:rsidR="00893EA8">
        <w:t>,</w:t>
      </w:r>
      <w:r w:rsidR="00DF05A3" w:rsidRPr="00145D6F">
        <w:t xml:space="preserve"> and therefore</w:t>
      </w:r>
      <w:r w:rsidR="00893EA8">
        <w:t>,</w:t>
      </w:r>
      <w:r w:rsidR="00DF05A3" w:rsidRPr="00145D6F">
        <w:t xml:space="preserve"> calls for the application of protective coatings to prevent such thinning.  In addition, key parts of the containment wall are thicker than necessary to perform design functions so that if corrosion were to begin when the plant starts up, at the end of its design life the containment would still have the thickness and</w:t>
      </w:r>
      <w:r>
        <w:t xml:space="preserve"> strength to perform all of its design functions.</w:t>
      </w:r>
    </w:p>
    <w:p w:rsidR="00DE36EC" w:rsidRDefault="00DE36EC">
      <w:pPr>
        <w:spacing w:line="240" w:lineRule="auto"/>
      </w:pPr>
    </w:p>
    <w:p w:rsidR="00DE36EC" w:rsidRDefault="00950DBD">
      <w:pPr>
        <w:spacing w:line="240" w:lineRule="auto"/>
      </w:pPr>
      <w:r>
        <w:t>Nevertheless, the SAMDA analysis anticipates a spectrum of containment failures.  The analysis considers the potential for a large, undetected opening in containment to exist before an accident occurs.  Radioactivity released through this hole is considered to be injected directly into the environment.  This assumption increases the likelihood that additional design features will be justified as cost-beneficial as explained in the previous comment.  No changes to the rule, the DCD, or the EA were made as a result of this comment.</w:t>
      </w:r>
    </w:p>
    <w:p w:rsidR="00DE36EC" w:rsidRDefault="00DE36EC">
      <w:pPr>
        <w:spacing w:line="240" w:lineRule="auto"/>
      </w:pPr>
    </w:p>
    <w:p w:rsidR="00DE36EC" w:rsidRDefault="00950DBD">
      <w:pPr>
        <w:spacing w:line="240" w:lineRule="auto"/>
        <w:rPr>
          <w:i/>
        </w:rPr>
      </w:pPr>
      <w:r>
        <w:rPr>
          <w:i/>
        </w:rPr>
        <w:t>Comment:  The net effect of all these non-conservative assumptions in the Westinghouse AP1000 design is that post accident radiation doses to the public could be several orders of magnitude higher (one hundred to one thousand times higher) than those assumed by Westinghouse in its AP1000 design.  Such calculational flaws quite seriously impact emergency planning over a much broader area than that presently assumed in the Westinghouse SAMDA analysis and NRC staff review. (S</w:t>
      </w:r>
      <w:r>
        <w:t>55-20)</w:t>
      </w:r>
    </w:p>
    <w:p w:rsidR="00DE36EC" w:rsidRDefault="00DE36EC">
      <w:pPr>
        <w:spacing w:line="240" w:lineRule="auto"/>
        <w:rPr>
          <w:i/>
        </w:rPr>
      </w:pPr>
    </w:p>
    <w:p w:rsidR="00DE36EC" w:rsidRDefault="00950DBD">
      <w:pPr>
        <w:spacing w:line="240" w:lineRule="auto"/>
      </w:pPr>
      <w:r>
        <w:t>NRC Response:  The NRC does not agree with this comment.  Westinghouse made conservative assumptions in calculating the benefit of each SAMDA.  The benefit is calculated from the consequences that might be avoided if a design alternative is adopted.  A bigger benefit from a design alternative justifies a higher cost, making it more likely that an alternative will be implemented.</w:t>
      </w:r>
    </w:p>
    <w:p w:rsidR="00DE36EC" w:rsidRDefault="00DE36EC">
      <w:pPr>
        <w:spacing w:line="240" w:lineRule="auto"/>
      </w:pPr>
    </w:p>
    <w:p w:rsidR="00DE36EC" w:rsidRDefault="00950DBD">
      <w:pPr>
        <w:spacing w:line="240" w:lineRule="auto"/>
      </w:pPr>
      <w:r>
        <w:t xml:space="preserve">Westinghouse assumed that each SAMDA will eliminate all failures it is intended to mitigate.  </w:t>
      </w:r>
      <w:r w:rsidR="00D01AE5">
        <w:t>Realistically,</w:t>
      </w:r>
      <w:r>
        <w:t xml:space="preserve"> no system will perform so well, but assuming that it can do so makes the design alternative look better.  This is a conservative assumption that bounds the possible benefit.</w:t>
      </w:r>
    </w:p>
    <w:p w:rsidR="00DE36EC" w:rsidRDefault="00DE36EC">
      <w:pPr>
        <w:spacing w:line="240" w:lineRule="auto"/>
      </w:pPr>
    </w:p>
    <w:p w:rsidR="00DE36EC" w:rsidRDefault="00950DBD">
      <w:pPr>
        <w:spacing w:line="240" w:lineRule="auto"/>
      </w:pPr>
      <w:r>
        <w:t>Westinghouse also made conservative assumptions about the damage avoided, erring on the side of high consequences.  This provides additional confidence that the benefit has not been underestimated.  The release rate for a severe accident was never assumed to be less than the maximum leakage allowed by design (into the auxiliary building).  However, consequences included in the analysis ranged up to the large release expected if an undiscovered hole (not merely a crack) exists in containment when a severe accident occurs.  As the comment indicates, the resulting dose to the public would be orders of magnitude higher, much more than regulations allow.  The NRC does not consider the SAMDA analysis to be realistic, but the results make a convincing case that no identified SAMDA is worth the expense.  Emergency planning is not part of the SAMDA analysis, and offsite emergency planning is site-specific.</w:t>
      </w:r>
    </w:p>
    <w:p w:rsidR="00DE36EC" w:rsidRDefault="00DE36EC">
      <w:pPr>
        <w:spacing w:line="240" w:lineRule="auto"/>
      </w:pPr>
    </w:p>
    <w:p w:rsidR="00DE36EC" w:rsidRDefault="00950DBD">
      <w:pPr>
        <w:spacing w:line="240" w:lineRule="auto"/>
      </w:pPr>
      <w:r>
        <w:t>No change was made to the rule, the DCD, or the EA as a result of this comment.</w:t>
      </w:r>
    </w:p>
    <w:p w:rsidR="001A734F" w:rsidRDefault="001A734F">
      <w:pPr>
        <w:rPr>
          <w:bCs/>
          <w:i/>
          <w:iCs/>
          <w:u w:val="single"/>
        </w:rPr>
      </w:pPr>
    </w:p>
    <w:p w:rsidR="00E62E04" w:rsidRDefault="00DF05A3" w:rsidP="00E62E04">
      <w:pPr>
        <w:keepNext/>
        <w:keepLines/>
        <w:rPr>
          <w:bCs/>
          <w:i/>
          <w:iCs/>
          <w:u w:val="single"/>
        </w:rPr>
      </w:pPr>
      <w:r w:rsidRPr="00145D6F">
        <w:rPr>
          <w:bCs/>
          <w:i/>
          <w:iCs/>
          <w:u w:val="single"/>
        </w:rPr>
        <w:lastRenderedPageBreak/>
        <w:t>Spent Fuel</w:t>
      </w:r>
    </w:p>
    <w:p w:rsidR="00E62E04" w:rsidRDefault="00E62E04" w:rsidP="00E62E04">
      <w:pPr>
        <w:keepNext/>
        <w:keepLines/>
        <w:spacing w:line="240" w:lineRule="auto"/>
        <w:rPr>
          <w:bCs/>
          <w:i/>
          <w:iCs/>
          <w:u w:val="single"/>
        </w:rPr>
      </w:pPr>
    </w:p>
    <w:p w:rsidR="00E62E04" w:rsidRDefault="00DF05A3" w:rsidP="00E62E04">
      <w:pPr>
        <w:keepNext/>
        <w:keepLines/>
        <w:spacing w:line="240" w:lineRule="auto"/>
        <w:rPr>
          <w:bCs/>
        </w:rPr>
      </w:pPr>
      <w:r w:rsidRPr="00145D6F">
        <w:rPr>
          <w:bCs/>
        </w:rPr>
        <w:t>This subject are</w:t>
      </w:r>
      <w:r w:rsidR="00950DBD">
        <w:rPr>
          <w:bCs/>
        </w:rPr>
        <w:t xml:space="preserve">a includes comments on onsite </w:t>
      </w:r>
      <w:r w:rsidR="0029050F">
        <w:rPr>
          <w:bCs/>
        </w:rPr>
        <w:t>SFP</w:t>
      </w:r>
      <w:r w:rsidR="00950DBD">
        <w:rPr>
          <w:bCs/>
        </w:rPr>
        <w:t xml:space="preserve"> storage and long-term storage/disposal of spent fuel, whether related to the AP1000 design or in general.</w:t>
      </w:r>
    </w:p>
    <w:p w:rsidR="00DE36EC" w:rsidRDefault="00DE36EC">
      <w:pPr>
        <w:spacing w:line="240" w:lineRule="auto"/>
        <w:rPr>
          <w:highlight w:val="lightGray"/>
        </w:rPr>
      </w:pPr>
    </w:p>
    <w:p w:rsidR="00DE36EC" w:rsidRDefault="00950DBD">
      <w:pPr>
        <w:pStyle w:val="ListParagraph"/>
        <w:spacing w:line="240" w:lineRule="auto"/>
        <w:ind w:left="0"/>
      </w:pPr>
      <w:r>
        <w:t xml:space="preserve">The </w:t>
      </w:r>
      <w:r w:rsidR="0029050F">
        <w:t>SFP</w:t>
      </w:r>
      <w:r>
        <w:t xml:space="preserve"> is a safety-related structure, housed in the auxiliary building that provides protection from aircraft impact or other external hazards.</w:t>
      </w:r>
    </w:p>
    <w:p w:rsidR="00DE36EC" w:rsidRDefault="00DE36EC">
      <w:pPr>
        <w:pStyle w:val="ListParagraph"/>
        <w:spacing w:line="240" w:lineRule="auto"/>
        <w:ind w:left="0"/>
      </w:pPr>
    </w:p>
    <w:p w:rsidR="00DE36EC" w:rsidRDefault="00950DBD">
      <w:pPr>
        <w:pStyle w:val="ListParagraph"/>
        <w:spacing w:line="240" w:lineRule="auto"/>
        <w:ind w:left="0"/>
      </w:pPr>
      <w:r>
        <w:t xml:space="preserve">For the first 72 hours, including response to an SBO event, the </w:t>
      </w:r>
      <w:r w:rsidR="0029050F">
        <w:t>SFP</w:t>
      </w:r>
      <w:r>
        <w:t xml:space="preserve"> design relies upon the natural heat capacity of the water in the pool to absorb the heat from spent fuel elements, and boil the water in the pool.  Thus, the safety-related means of heat removal for 72 hours is by heat-up of the volume of water in the pool and in safety-related water sources such as the cask washdown pit.  A nonsafety-related </w:t>
      </w:r>
      <w:r w:rsidR="0029050F">
        <w:t>SFP</w:t>
      </w:r>
      <w:r>
        <w:t xml:space="preserve"> cooling system is also installed.  Onsite, protected sources of water are available for up to 7 days, controlled from areas away from the pool.  In modes with high heat load in the pool, two sources of ac power are specified in the availability controls.  Water can be sprayed into the pool from two nozzle headers on opposite sides of the pool.  A cross-connection also exists to the residual heat removal system.  Those design features needed to provide make-up water after 72 hours and up to 7 days, such as the passive containment cooling water ancillary storage tank, and ancillary diesel generators</w:t>
      </w:r>
      <w:r w:rsidR="001118B5">
        <w:t xml:space="preserve"> (DGs)</w:t>
      </w:r>
      <w:r>
        <w:t>, are protected from external hazards including the SSE, tornado, and flooding.</w:t>
      </w:r>
    </w:p>
    <w:p w:rsidR="00DE36EC" w:rsidRDefault="00DE36EC">
      <w:pPr>
        <w:pStyle w:val="ListParagraph"/>
        <w:spacing w:line="240" w:lineRule="auto"/>
        <w:ind w:left="0"/>
      </w:pPr>
    </w:p>
    <w:p w:rsidR="00DE36EC" w:rsidRDefault="00950DBD">
      <w:pPr>
        <w:pStyle w:val="ListParagraph"/>
        <w:spacing w:line="240" w:lineRule="auto"/>
        <w:ind w:left="0"/>
      </w:pPr>
      <w:r>
        <w:t>Design changes within the scope of the current amendment are the number of fuel assemblies stored, the rack designs for new and spent fuel storage, the criticality analysis for spent fuel in the pool (including use of boron material attached to the storage cells), installation of spray headers, and credit for additional water sources for pool makeup.</w:t>
      </w:r>
    </w:p>
    <w:p w:rsidR="00DE36EC" w:rsidRDefault="00DE36EC">
      <w:pPr>
        <w:pStyle w:val="ListParagraph"/>
        <w:spacing w:line="240" w:lineRule="auto"/>
        <w:ind w:left="0"/>
      </w:pPr>
    </w:p>
    <w:p w:rsidR="00DE36EC" w:rsidRDefault="00950DBD">
      <w:pPr>
        <w:spacing w:line="240" w:lineRule="auto"/>
        <w:rPr>
          <w:i/>
        </w:rPr>
      </w:pPr>
      <w:r>
        <w:rPr>
          <w:i/>
        </w:rPr>
        <w:t>Comment:</w:t>
      </w:r>
      <w:r>
        <w:t xml:space="preserve">  </w:t>
      </w:r>
      <w:r>
        <w:rPr>
          <w:i/>
        </w:rPr>
        <w:t>A number of comments expressed concern that</w:t>
      </w:r>
      <w:r>
        <w:t xml:space="preserve"> </w:t>
      </w:r>
      <w:r>
        <w:rPr>
          <w:i/>
        </w:rPr>
        <w:t>existing storage methods are inadequate.  Some offered proposals for backup control, monitoring and power systems.</w:t>
      </w:r>
      <w:r>
        <w:rPr>
          <w:rFonts w:eastAsia="Times New Roman"/>
          <w:i/>
        </w:rPr>
        <w:t xml:space="preserve">  A few stated that early lessons learned from Fukushima reveal that the </w:t>
      </w:r>
      <w:r w:rsidR="0029050F">
        <w:rPr>
          <w:rFonts w:eastAsia="Times New Roman"/>
          <w:i/>
        </w:rPr>
        <w:t>SFP</w:t>
      </w:r>
      <w:r>
        <w:rPr>
          <w:rFonts w:eastAsia="Times New Roman"/>
          <w:i/>
        </w:rPr>
        <w:t xml:space="preserve">s should not be densely packed; there should be a robust containment around the fuel pools; there should be redundant cooling systems for the fuel pools; the buildup of hydrogen in the fuel pools needs to be addressed; and there should be back up power for pumps, cooling systems and monitoring systems. </w:t>
      </w:r>
      <w:r>
        <w:rPr>
          <w:i/>
        </w:rPr>
        <w:t>(S46-1; S57-1 through -8)</w:t>
      </w:r>
    </w:p>
    <w:p w:rsidR="00DE36EC" w:rsidRDefault="00DE36EC">
      <w:pPr>
        <w:spacing w:line="240" w:lineRule="auto"/>
      </w:pPr>
    </w:p>
    <w:p w:rsidR="00DE36EC" w:rsidRDefault="00950DBD">
      <w:pPr>
        <w:spacing w:line="240" w:lineRule="auto"/>
      </w:pPr>
      <w:r>
        <w:t>NRC Response:  As discussed in the FSER, the AP1000 design meets current requirements.  The Commission established a</w:t>
      </w:r>
      <w:r w:rsidR="00893EA8">
        <w:t>n NTTF</w:t>
      </w:r>
      <w:r w:rsidR="00DF05A3" w:rsidRPr="00145D6F">
        <w:t xml:space="preserve"> </w:t>
      </w:r>
      <w:r>
        <w:t xml:space="preserve">to perform a review of the Fukushima Daiichi accident.  The </w:t>
      </w:r>
      <w:r w:rsidR="00893EA8">
        <w:t>NTTF</w:t>
      </w:r>
      <w:r w:rsidR="00DF05A3" w:rsidRPr="00145D6F">
        <w:t xml:space="preserve"> evaluated all technical and policy issues related to the event to identify potential research, generic issues, changes to the reactor oversight process, rulemakings, and adjustments to the NRC’s regulatory framework that should be conducted by the NRC.   The </w:t>
      </w:r>
      <w:r w:rsidR="00893EA8">
        <w:t>NTTF</w:t>
      </w:r>
      <w:r w:rsidR="00DF05A3" w:rsidRPr="00145D6F">
        <w:t xml:space="preserve"> issued its report (</w:t>
      </w:r>
      <w:r w:rsidR="00893EA8">
        <w:t xml:space="preserve">ADAMS Accession No. </w:t>
      </w:r>
      <w:r w:rsidR="00DF05A3" w:rsidRPr="00145D6F">
        <w:t>ML111861807)</w:t>
      </w:r>
      <w:r w:rsidR="00893EA8">
        <w:t>, dated</w:t>
      </w:r>
      <w:r w:rsidR="00DF05A3" w:rsidRPr="00145D6F">
        <w:t xml:space="preserve"> July 12, 2011 and recommended that enhancements be made to </w:t>
      </w:r>
      <w:r w:rsidR="0029050F">
        <w:t>SFP</w:t>
      </w:r>
      <w:r w:rsidR="00DF05A3" w:rsidRPr="00145D6F">
        <w:t xml:space="preserve"> makeup capability and instrumentation for the </w:t>
      </w:r>
      <w:r w:rsidR="0029050F">
        <w:t>SFP</w:t>
      </w:r>
      <w:r w:rsidR="00DF05A3" w:rsidRPr="00145D6F">
        <w:t xml:space="preserve">.  Due to the AP1000’s passive design, the </w:t>
      </w:r>
      <w:r w:rsidR="00893EA8">
        <w:t>NTTF</w:t>
      </w:r>
      <w:r w:rsidR="00DF05A3" w:rsidRPr="00145D6F">
        <w:t xml:space="preserve"> recommended that design certification rulemaking activities continue.</w:t>
      </w:r>
    </w:p>
    <w:p w:rsidR="00DE36EC" w:rsidRDefault="00DE36EC">
      <w:pPr>
        <w:spacing w:line="240" w:lineRule="auto"/>
      </w:pPr>
    </w:p>
    <w:p w:rsidR="00E62E04" w:rsidRDefault="00950DBD" w:rsidP="00E62E04">
      <w:pPr>
        <w:keepNext/>
        <w:keepLines/>
        <w:spacing w:line="240" w:lineRule="auto"/>
      </w:pPr>
      <w:r>
        <w:lastRenderedPageBreak/>
        <w:t xml:space="preserve">It is important to note that the AP1000 SFP design is significantly different from the pool designs at the Fukushima </w:t>
      </w:r>
      <w:r w:rsidR="00465BA9">
        <w:t>Daiichi</w:t>
      </w:r>
      <w:r w:rsidR="00DF05A3" w:rsidRPr="00145D6F">
        <w:t xml:space="preserve"> reactor in Japan and all of the operating reactors in the </w:t>
      </w:r>
      <w:r w:rsidR="00893EA8">
        <w:t>U.S</w:t>
      </w:r>
      <w:r w:rsidR="00DF05A3" w:rsidRPr="00145D6F">
        <w:t>.  In addition to having a forced cooling system that utilizes pumps that rely upon ac electrical power for operation, the AP1000 also has a passive safety-related pool cooling capability that does not require ac electrical power to operate.  Thus, the fuel remains adequately cooled for 72 hours in the event of a</w:t>
      </w:r>
      <w:r w:rsidR="00893EA8">
        <w:t>n SBO</w:t>
      </w:r>
      <w:r w:rsidR="00DF05A3" w:rsidRPr="00145D6F">
        <w:t>.</w:t>
      </w:r>
    </w:p>
    <w:p w:rsidR="00DE36EC" w:rsidRDefault="00DE36EC">
      <w:pPr>
        <w:spacing w:line="240" w:lineRule="auto"/>
      </w:pPr>
    </w:p>
    <w:p w:rsidR="00DE36EC" w:rsidRDefault="00950DBD">
      <w:pPr>
        <w:spacing w:line="240" w:lineRule="auto"/>
      </w:pPr>
      <w:r>
        <w:t>NRC regulations require that the AP1000 SFP be designed with adequate SFP criticality controls and cooling capability to handle all operational conditions and postulated accident scenarios.  The NRC reviewed the AP1000 SFP design presented in the AP1000 DCD amendment, evaluated the design against applicable regulations and guidance, and determined that the AP1000 SFP design meets all applicable requirements.  The engineering calculations and analyses that were performed to support the SFP safety analysis were based on the geometry of the pool and the fuel stored in the SFP.  Therefore, the density of spent fuel in the SFP was considered in both criticality and cooling calculations.</w:t>
      </w:r>
    </w:p>
    <w:p w:rsidR="00DE36EC" w:rsidRDefault="00DE36EC">
      <w:pPr>
        <w:spacing w:line="240" w:lineRule="auto"/>
      </w:pPr>
    </w:p>
    <w:p w:rsidR="00DE36EC" w:rsidRDefault="00950DBD">
      <w:pPr>
        <w:spacing w:line="240" w:lineRule="auto"/>
      </w:pPr>
      <w:r>
        <w:t xml:space="preserve">The comments presented potential concerns related to the density at which fuel is packed into the </w:t>
      </w:r>
      <w:r w:rsidR="0029050F">
        <w:t>SFP</w:t>
      </w:r>
      <w:r>
        <w:t xml:space="preserve">, but do not list any specific deficiencies in the AP1000 criticality analysis.  The AP1000 DCD Revision 18 criticality analysis was reviewed following the guidance found in </w:t>
      </w:r>
      <w:r w:rsidR="00EE7D7C">
        <w:t>SRP Section </w:t>
      </w:r>
      <w:r>
        <w:t>9.1.1, Revision 3, “Criticality Safety of Fresh and Spent Fuel Storage and Handling,” to ensure that the applicant is in compliance with the applicable regulations (</w:t>
      </w:r>
      <w:r w:rsidR="00186D01">
        <w:t>GDC</w:t>
      </w:r>
      <w:r>
        <w:t xml:space="preserve"> 62, “Prevention of Criticality in Fuel Storage and Handling,” and 10 CFR 50.68, “Criticality Accident Requirements”).  These requirements are generally performance-based with limitations on the reactivity values, and as such, there are no specific physical design requirements such as minimum geometric spacing which must be met.  The AP1000 SFP criticality analysis demonstrates that, with the proposed storage arrangement of the SFP, the reactivity requirements are met.  Therefore, the NRC staff has determined that the AP1000 SFP storage arrangement is acceptable based on the criticality analysis.</w:t>
      </w:r>
    </w:p>
    <w:p w:rsidR="00DE36EC" w:rsidRDefault="00DE36EC">
      <w:pPr>
        <w:spacing w:line="240" w:lineRule="auto"/>
      </w:pPr>
    </w:p>
    <w:p w:rsidR="00DE36EC" w:rsidRDefault="00950DBD">
      <w:pPr>
        <w:spacing w:line="240" w:lineRule="auto"/>
      </w:pPr>
      <w:r>
        <w:t>The AP1000 SFP cooling review results presented in the NRC safety evaluation were based on the SFP design in AP1000 DCD Revision 18.  The AP1000 DCD Revision 18</w:t>
      </w:r>
      <w:r w:rsidR="00F00872">
        <w:t>,</w:t>
      </w:r>
      <w:r w:rsidR="00DF05A3" w:rsidRPr="00145D6F">
        <w:t xml:space="preserve"> SFP cooling analysis was reviewed following the guidance found in NUREG-0800 Section 9.1.3, Revision 3, “Spent Fuel Pool Cooling and Cleanup System,” to ensure that the applicant is in compliance with the applicable regulations (GDC</w:t>
      </w:r>
      <w:r>
        <w:t xml:space="preserve"> 2, “Design Bases for Protection Against Natural Phenomena,” </w:t>
      </w:r>
      <w:r w:rsidR="00F00872">
        <w:t xml:space="preserve">GDC </w:t>
      </w:r>
      <w:r w:rsidR="00DF05A3" w:rsidRPr="00145D6F">
        <w:t xml:space="preserve">4, “Environmental and Dynamic Effects Design Bases,” </w:t>
      </w:r>
      <w:r w:rsidR="00F00872">
        <w:t xml:space="preserve">GDC </w:t>
      </w:r>
      <w:r w:rsidR="00DF05A3" w:rsidRPr="00145D6F">
        <w:t xml:space="preserve">5, “Sharing of Structures, Systems, and Components,” </w:t>
      </w:r>
      <w:r w:rsidR="00F00872">
        <w:t>GDC</w:t>
      </w:r>
      <w:r w:rsidR="00F00872" w:rsidRPr="00145D6F">
        <w:t xml:space="preserve"> </w:t>
      </w:r>
      <w:r w:rsidR="00DF05A3" w:rsidRPr="00145D6F">
        <w:t xml:space="preserve">61, “Fuel Storage and Handling and Radioactivity Control,” and </w:t>
      </w:r>
      <w:r w:rsidR="00F00872">
        <w:t>GDC</w:t>
      </w:r>
      <w:r w:rsidR="00F00872" w:rsidRPr="00145D6F">
        <w:t xml:space="preserve"> </w:t>
      </w:r>
      <w:r w:rsidR="00DF05A3" w:rsidRPr="00145D6F">
        <w:t>63, “Monitoring Fuel and Waste Storage”).  The increase in pool capacity (between DCD Revision</w:t>
      </w:r>
      <w:r w:rsidR="00EE7D7C">
        <w:t>s</w:t>
      </w:r>
      <w:r w:rsidR="00DF05A3" w:rsidRPr="00145D6F">
        <w:t xml:space="preserve"> 15 and 18) allows the </w:t>
      </w:r>
      <w:r w:rsidR="0029050F">
        <w:t>SFP</w:t>
      </w:r>
      <w:r w:rsidR="00DF05A3" w:rsidRPr="00145D6F">
        <w:t xml:space="preserve"> to store 270 additional fuel assemblies.  The number of fuel assemblies assumed to be offloaded during each refueling, and the frequency of refueling is not affected by this change.  As a result of the increased </w:t>
      </w:r>
      <w:r w:rsidR="0029050F">
        <w:t>SFP</w:t>
      </w:r>
      <w:r w:rsidR="00DF05A3" w:rsidRPr="00145D6F">
        <w:t xml:space="preserve"> capacity, an additional 270 fuel assemblies will remain in the po</w:t>
      </w:r>
      <w:r>
        <w:t xml:space="preserve">ol for a longer period of time.  These assemblies would have over 10 years of decay time, which will result in a decreasing heat load from them.  Therefore, the heat load contribution from these additional assemblies represents only a small fraction of the overall pool heat load.  The safety-related cooling for the AP1000 </w:t>
      </w:r>
      <w:r w:rsidR="0029050F">
        <w:t>SFP</w:t>
      </w:r>
      <w:r>
        <w:t xml:space="preserve"> is dependent only on the use of passive safety features for the first 72 hours.  The seismic </w:t>
      </w:r>
      <w:r w:rsidR="005C4A94">
        <w:t>C</w:t>
      </w:r>
      <w:r w:rsidR="00DF05A3" w:rsidRPr="00145D6F">
        <w:t xml:space="preserve">ategory I PCCWST contains water that drains by gravity into the </w:t>
      </w:r>
      <w:r w:rsidR="0029050F">
        <w:t>SFP</w:t>
      </w:r>
      <w:r w:rsidR="001669FC">
        <w:t xml:space="preserve"> to provide safety</w:t>
      </w:r>
      <w:r w:rsidR="001669FC">
        <w:noBreakHyphen/>
      </w:r>
      <w:r w:rsidR="00DF05A3" w:rsidRPr="00145D6F">
        <w:t>related makeup water to ensure that the spent fuel remains covered with water.  The NRC staff reviewed the pool cooling analysis performed by the applicant and determined that the AP100</w:t>
      </w:r>
      <w:r>
        <w:t xml:space="preserve">0 </w:t>
      </w:r>
      <w:r w:rsidR="0029050F">
        <w:lastRenderedPageBreak/>
        <w:t>SFP</w:t>
      </w:r>
      <w:r>
        <w:t xml:space="preserve"> has adequate cooling and makeup water sources to cool the spent fuel stored in the pool under all anticipated operational occurrences and accident scenarios.</w:t>
      </w:r>
    </w:p>
    <w:p w:rsidR="00B757C2" w:rsidRDefault="00950DBD">
      <w:pPr>
        <w:spacing w:line="240" w:lineRule="auto"/>
      </w:pPr>
      <w:r>
        <w:t xml:space="preserve">The Commission established a </w:t>
      </w:r>
      <w:r w:rsidR="005C4A94">
        <w:t>NTTF</w:t>
      </w:r>
      <w:r w:rsidR="00DF05A3" w:rsidRPr="00145D6F">
        <w:t xml:space="preserve"> to perform a review of the Fukushima </w:t>
      </w:r>
      <w:r w:rsidR="00465BA9">
        <w:t>Daiichi</w:t>
      </w:r>
      <w:r w:rsidR="00DF05A3" w:rsidRPr="00145D6F">
        <w:t xml:space="preserve"> accident.  The </w:t>
      </w:r>
      <w:r w:rsidR="005C4A94">
        <w:t>NTTF</w:t>
      </w:r>
      <w:r w:rsidR="00DF05A3" w:rsidRPr="00145D6F">
        <w:t xml:space="preserve"> evaluated all technical and policy issues related to the event to identify potential research, generic issues, changes to the reactor oversight process, rulemakings, and adjustments to the NRC’s regulatory framework that should be conducted by the NRC.  The </w:t>
      </w:r>
      <w:r w:rsidR="005C4A94">
        <w:t>NTTF</w:t>
      </w:r>
      <w:r w:rsidR="00DF05A3" w:rsidRPr="00145D6F">
        <w:t xml:space="preserve"> recommended no changes to the AP1000 design.  Should the Commission implement new requirements for spent fuel storage that are applicable to the AP1000 design, the NRC will use its regulatory processes to apply them.  </w:t>
      </w:r>
    </w:p>
    <w:p w:rsidR="00B757C2" w:rsidRDefault="00B757C2">
      <w:pPr>
        <w:spacing w:line="240" w:lineRule="auto"/>
      </w:pPr>
    </w:p>
    <w:p w:rsidR="00DE36EC" w:rsidRDefault="00DF05A3">
      <w:pPr>
        <w:spacing w:line="240" w:lineRule="auto"/>
      </w:pPr>
      <w:r w:rsidRPr="00145D6F">
        <w:t>No change was made to the rule, the DCD, or the EA as a result of this comment.</w:t>
      </w:r>
    </w:p>
    <w:p w:rsidR="00DE36EC" w:rsidRDefault="00DE36EC">
      <w:pPr>
        <w:spacing w:line="240" w:lineRule="auto"/>
      </w:pPr>
    </w:p>
    <w:p w:rsidR="00DE36EC" w:rsidRDefault="00950DBD">
      <w:pPr>
        <w:spacing w:line="240" w:lineRule="auto"/>
        <w:rPr>
          <w:i/>
        </w:rPr>
      </w:pPr>
      <w:r>
        <w:rPr>
          <w:i/>
        </w:rPr>
        <w:t xml:space="preserve">Comment:  In light of the Fukushima </w:t>
      </w:r>
      <w:r w:rsidR="00465BA9">
        <w:rPr>
          <w:i/>
        </w:rPr>
        <w:t>Daiichi</w:t>
      </w:r>
      <w:r w:rsidR="00DF05A3" w:rsidRPr="00145D6F">
        <w:rPr>
          <w:i/>
        </w:rPr>
        <w:t xml:space="preserve"> accident,</w:t>
      </w:r>
      <w:r w:rsidR="00DF05A3" w:rsidRPr="00145D6F">
        <w:t xml:space="preserve"> </w:t>
      </w:r>
      <w:r w:rsidR="00DF05A3" w:rsidRPr="00145D6F">
        <w:rPr>
          <w:i/>
        </w:rPr>
        <w:t xml:space="preserve">the </w:t>
      </w:r>
      <w:r w:rsidR="0029050F">
        <w:rPr>
          <w:i/>
        </w:rPr>
        <w:t>SFP</w:t>
      </w:r>
      <w:r w:rsidR="00DF05A3" w:rsidRPr="00145D6F">
        <w:rPr>
          <w:i/>
        </w:rPr>
        <w:t xml:space="preserve"> cannot be in proximity to the reactor core, pressure vessel or containment and should be passively cooled.  The comment indicates this is a lessons-learned from the Fukushima accident. (S52-1e)</w:t>
      </w:r>
    </w:p>
    <w:p w:rsidR="00DE36EC" w:rsidRDefault="00DE36EC">
      <w:pPr>
        <w:spacing w:line="240" w:lineRule="auto"/>
      </w:pPr>
    </w:p>
    <w:p w:rsidR="00DE36EC" w:rsidRDefault="00950DBD">
      <w:pPr>
        <w:spacing w:line="240" w:lineRule="auto"/>
      </w:pPr>
      <w:r>
        <w:t xml:space="preserve">NRC Response:  Although the comment does not specify what distance constitutes “in proximity,” the </w:t>
      </w:r>
      <w:r w:rsidR="0029050F">
        <w:t>SFP</w:t>
      </w:r>
      <w:r>
        <w:t xml:space="preserve"> for the AP1000 is in the auxiliary building, which is a substantial structure, and outside of the containment that houses the reactor core and pressure vessel.  The AP1000 passive cooling offers benefits unique to this design.  The NRC has found both passive and active cooling systems for </w:t>
      </w:r>
      <w:r w:rsidR="0029050F">
        <w:t>SFP</w:t>
      </w:r>
      <w:r>
        <w:t xml:space="preserve">s to be acceptable.  The AP1000 DCA has been found to comply with NRC regulations.  The NRC’s Fukushima </w:t>
      </w:r>
      <w:r w:rsidR="00465BA9">
        <w:t>Daiichi</w:t>
      </w:r>
      <w:r w:rsidR="00DF05A3" w:rsidRPr="00145D6F">
        <w:t xml:space="preserve"> </w:t>
      </w:r>
      <w:r w:rsidR="005C4A94">
        <w:t xml:space="preserve">NTTF </w:t>
      </w:r>
      <w:r w:rsidR="00DF05A3" w:rsidRPr="00145D6F">
        <w:t xml:space="preserve">noted in its report that the AP1000 design certification, currently in the rulemaking process, has passive safety systems.  By nature of its passive design and inherent 72-hour coping capability for core, containment, and </w:t>
      </w:r>
      <w:r w:rsidR="0029050F">
        <w:t>SFP</w:t>
      </w:r>
      <w:r w:rsidR="00DF05A3" w:rsidRPr="00145D6F">
        <w:t xml:space="preserve"> cooling, the AP1000 design has many of the design features and attributes necessary to address the </w:t>
      </w:r>
      <w:r w:rsidR="005C4A94">
        <w:t>NTTF</w:t>
      </w:r>
      <w:r w:rsidR="00DF05A3" w:rsidRPr="00145D6F">
        <w:t xml:space="preserve"> recommendations.  Therefore, the </w:t>
      </w:r>
      <w:r w:rsidR="005C4A94">
        <w:t>NTTF</w:t>
      </w:r>
      <w:r w:rsidR="00DF05A3" w:rsidRPr="00145D6F">
        <w:t xml:space="preserve"> expressed support for completing the AP1000 design certification rulemaking without delay (see </w:t>
      </w:r>
      <w:r w:rsidR="005C4A94">
        <w:t>NTTF</w:t>
      </w:r>
      <w:r w:rsidR="00DF05A3" w:rsidRPr="00145D6F">
        <w:t xml:space="preserve"> Report, pages 71-72).  Consistent with this recommendation, the NRC believes that the AP1000 final rulemaking can and should proceed without delay because:  (i) the NRC has determined that the AP1000 </w:t>
      </w:r>
      <w:r w:rsidR="005C4A94">
        <w:t>DCA</w:t>
      </w:r>
      <w:r w:rsidR="00DF05A3" w:rsidRPr="00145D6F">
        <w:t xml:space="preserve"> meet current regulations; (ii)</w:t>
      </w:r>
      <w:r w:rsidR="004F7D70">
        <w:t xml:space="preserve"> </w:t>
      </w:r>
      <w:r w:rsidR="004F7D70" w:rsidRPr="00CC5D3C">
        <w:t xml:space="preserve">the AP1000 design features already address </w:t>
      </w:r>
      <w:r w:rsidR="003D57F0">
        <w:t>many</w:t>
      </w:r>
      <w:r w:rsidR="004F7D70" w:rsidRPr="00CC5D3C">
        <w:t xml:space="preserve"> of the design concerns and recommendations raised by the NTTF; (iii) </w:t>
      </w:r>
      <w:r w:rsidR="00DF05A3" w:rsidRPr="00145D6F">
        <w:t xml:space="preserve"> the NRC will provide an opportunity for the public to provide input on </w:t>
      </w:r>
      <w:r w:rsidR="005C4A94">
        <w:t>NTTF</w:t>
      </w:r>
      <w:r w:rsidR="00DF05A3" w:rsidRPr="00145D6F">
        <w:t xml:space="preserve"> recommendations, and (i</w:t>
      </w:r>
      <w:r w:rsidR="004F7D70">
        <w:t>v</w:t>
      </w:r>
      <w:r w:rsidR="00DF05A3" w:rsidRPr="00145D6F">
        <w:t>) if the NRC imposes additional requirements on the AP1000 design, existing regulations already define the process for doing so under 10 CFR 52.63.</w:t>
      </w:r>
      <w:r w:rsidR="00B757C2">
        <w:t xml:space="preserve">  </w:t>
      </w:r>
      <w:r>
        <w:t>No change was made to the rule, the DCD, or the EA as a result of this comment.</w:t>
      </w:r>
    </w:p>
    <w:p w:rsidR="00DE36EC" w:rsidRDefault="00DE36EC">
      <w:pPr>
        <w:spacing w:line="240" w:lineRule="auto"/>
        <w:rPr>
          <w:b/>
        </w:rPr>
      </w:pPr>
    </w:p>
    <w:p w:rsidR="00DE36EC" w:rsidRDefault="00950DBD">
      <w:pPr>
        <w:spacing w:line="240" w:lineRule="auto"/>
        <w:rPr>
          <w:i/>
        </w:rPr>
      </w:pPr>
      <w:r>
        <w:rPr>
          <w:i/>
        </w:rPr>
        <w:t xml:space="preserve">Comment:  The </w:t>
      </w:r>
      <w:r w:rsidR="0029050F">
        <w:rPr>
          <w:i/>
        </w:rPr>
        <w:t>SFP</w:t>
      </w:r>
      <w:r>
        <w:rPr>
          <w:i/>
        </w:rPr>
        <w:t xml:space="preserve"> should be redefined as a subcritical assembly with the potential to go critical with no active or passive control mechanism. </w:t>
      </w:r>
      <w:r>
        <w:t>(S52-1f)</w:t>
      </w:r>
    </w:p>
    <w:p w:rsidR="00DE36EC" w:rsidRDefault="00DE36EC">
      <w:pPr>
        <w:spacing w:line="240" w:lineRule="auto"/>
        <w:rPr>
          <w:i/>
        </w:rPr>
      </w:pPr>
    </w:p>
    <w:p w:rsidR="00DE36EC" w:rsidRDefault="00950DBD">
      <w:pPr>
        <w:spacing w:line="240" w:lineRule="auto"/>
      </w:pPr>
      <w:r>
        <w:t>NRC Response:  The NRC disagrees with this comment.  Nuclear reactor plants include facilities for storage of new and spent fuel.  The new fuel storage facility includes the fuel assembly storage racks, the concrete storage vault that contains the storage racks, and the auxiliary components.  The spent fuel storage facility includes the spent fuel storage racks, the spent fuel storage pool that contains the storage racks, and the associated equipment storage pits.</w:t>
      </w:r>
    </w:p>
    <w:p w:rsidR="00DE36EC" w:rsidRDefault="00DE36EC">
      <w:pPr>
        <w:spacing w:line="240" w:lineRule="auto"/>
      </w:pPr>
    </w:p>
    <w:p w:rsidR="00DE36EC" w:rsidRDefault="00950DBD">
      <w:pPr>
        <w:spacing w:line="240" w:lineRule="auto"/>
      </w:pPr>
      <w:r>
        <w:t xml:space="preserve">The NRC reviewed the AP1000 design, specifically the new and spent fuel storage facilities and verified that the storage facilities maintain the new and spent fuel in subcritical arrays during all credible storage conditions, in accordance with GDC 62 and 10 CFR 50.68, and that new and </w:t>
      </w:r>
      <w:r>
        <w:lastRenderedPageBreak/>
        <w:t xml:space="preserve">spent fuel will remain subcritical during fuel handling, in accordance with GDC 62 and 10 CFR 50.68.  NRC requirements permit the use of control mechanisms such as soluble boron, boronated steel racks, and assembly inserts.  The NRC has completed its review of the AP1000 </w:t>
      </w:r>
      <w:r w:rsidR="00893A0B">
        <w:t>DCA</w:t>
      </w:r>
      <w:r w:rsidR="00DF05A3" w:rsidRPr="00145D6F">
        <w:t xml:space="preserve"> and determined that it meets applicable regulatory requirements and will provide reasonable assurance of </w:t>
      </w:r>
      <w:r>
        <w:t>adequate protection of public health and safety.  No change was made to the rule, the DCD, or the EA as a result of this comment.</w:t>
      </w:r>
    </w:p>
    <w:p w:rsidR="00DE36EC" w:rsidRDefault="00DE36EC">
      <w:pPr>
        <w:spacing w:line="240" w:lineRule="auto"/>
        <w:rPr>
          <w:b/>
        </w:rPr>
      </w:pPr>
    </w:p>
    <w:p w:rsidR="00DE36EC" w:rsidRDefault="00950DBD">
      <w:pPr>
        <w:spacing w:line="240" w:lineRule="auto"/>
        <w:rPr>
          <w:i/>
        </w:rPr>
      </w:pPr>
      <w:r>
        <w:rPr>
          <w:i/>
        </w:rPr>
        <w:t xml:space="preserve">Comment:  If an in-containment SFP is maintained, then a fuel transfer crane must be designed so it is available to remove fuel during post-accident cleanup or a second means of moving fuel must be available. </w:t>
      </w:r>
      <w:r>
        <w:t>(S52-1h)</w:t>
      </w:r>
    </w:p>
    <w:p w:rsidR="00DE36EC" w:rsidRDefault="00DE36EC">
      <w:pPr>
        <w:spacing w:line="240" w:lineRule="auto"/>
        <w:rPr>
          <w:i/>
        </w:rPr>
      </w:pPr>
    </w:p>
    <w:p w:rsidR="00DE36EC" w:rsidRDefault="00950DBD">
      <w:pPr>
        <w:spacing w:line="240" w:lineRule="auto"/>
      </w:pPr>
      <w:r>
        <w:t xml:space="preserve">NRC Response:  For the AP1000 design certification in the proposed rulemaking, the </w:t>
      </w:r>
      <w:r w:rsidR="0029050F">
        <w:t>SFP</w:t>
      </w:r>
      <w:r>
        <w:t xml:space="preserve"> is not located in containment.  The NRC has concluded from its evaluation that the AP1000 design meets the Commission’s regulations and provides reasonable assurance of adequate protection of public health and safety.  Therefore, no change was made to the rule, the DCD, or the EA as a result of this comment.</w:t>
      </w:r>
    </w:p>
    <w:p w:rsidR="00DE36EC" w:rsidRDefault="00DE36EC">
      <w:pPr>
        <w:spacing w:line="240" w:lineRule="auto"/>
      </w:pPr>
    </w:p>
    <w:p w:rsidR="00DE36EC" w:rsidRDefault="00950DBD">
      <w:pPr>
        <w:spacing w:line="240" w:lineRule="auto"/>
        <w:rPr>
          <w:i/>
        </w:rPr>
      </w:pPr>
      <w:r>
        <w:rPr>
          <w:i/>
        </w:rPr>
        <w:t>Comment:  Spent fuel should not be stored within the reactor containment. (S55-18)</w:t>
      </w:r>
    </w:p>
    <w:p w:rsidR="00DE36EC" w:rsidRDefault="00DE36EC">
      <w:pPr>
        <w:spacing w:line="240" w:lineRule="auto"/>
        <w:rPr>
          <w:i/>
        </w:rPr>
      </w:pPr>
    </w:p>
    <w:p w:rsidR="00DE36EC" w:rsidRDefault="00950DBD">
      <w:pPr>
        <w:spacing w:line="240" w:lineRule="auto"/>
      </w:pPr>
      <w:r>
        <w:t>NRC Response:  The AP1000 design has a spent fuel storage pool in the auxiliary building, not in the reactor containment.  No change was made to the rule, the DCD, or the EA as a result of this comment.</w:t>
      </w:r>
    </w:p>
    <w:p w:rsidR="00DE36EC" w:rsidRDefault="00DE36EC">
      <w:pPr>
        <w:spacing w:line="240" w:lineRule="auto"/>
      </w:pPr>
    </w:p>
    <w:p w:rsidR="00DE36EC" w:rsidRDefault="00950DBD">
      <w:pPr>
        <w:spacing w:line="240" w:lineRule="auto"/>
        <w:rPr>
          <w:i/>
        </w:rPr>
      </w:pPr>
      <w:r>
        <w:rPr>
          <w:i/>
        </w:rPr>
        <w:t>Comment:  Spent fuel should be moved to dry cask storage as soon as possible. (S55-18)</w:t>
      </w:r>
    </w:p>
    <w:p w:rsidR="00DE36EC" w:rsidRDefault="00DE36EC">
      <w:pPr>
        <w:spacing w:line="240" w:lineRule="auto"/>
        <w:rPr>
          <w:i/>
        </w:rPr>
      </w:pPr>
    </w:p>
    <w:p w:rsidR="00DE36EC" w:rsidRDefault="00950DBD">
      <w:pPr>
        <w:spacing w:line="240" w:lineRule="auto"/>
      </w:pPr>
      <w:r>
        <w:t>NRC Response:  This comment is out of the scope for this rulemaking process, which concerns an amendment to the rule certifying the AP1000 design in 10 CFR Part 52, Appendix D.  The NRC has established regulatory requirements to provide reasonable assurance of adequate protection of public health and safety in regard to spent fuel assemblies whether they are in pool storage or dry storage.  No change was made to the rule, the DCD, or the EA as a result of this comment.</w:t>
      </w:r>
    </w:p>
    <w:p w:rsidR="00DE36EC" w:rsidRDefault="00DE36EC">
      <w:pPr>
        <w:spacing w:line="240" w:lineRule="auto"/>
      </w:pPr>
    </w:p>
    <w:p w:rsidR="00DE36EC" w:rsidRDefault="00950DBD">
      <w:pPr>
        <w:spacing w:line="240" w:lineRule="auto"/>
        <w:rPr>
          <w:i/>
        </w:rPr>
      </w:pPr>
      <w:r>
        <w:rPr>
          <w:i/>
        </w:rPr>
        <w:t xml:space="preserve">Comment:  The comment submits an article about an “emergency fuel pool cooling system (EFPCS) developed by Westinghouse” and requests that the information in it be considered concerning the design of the AP1000 spent fuel system.  The AP1000 </w:t>
      </w:r>
      <w:r w:rsidR="0029050F">
        <w:rPr>
          <w:i/>
        </w:rPr>
        <w:t>SFP</w:t>
      </w:r>
      <w:r>
        <w:rPr>
          <w:i/>
        </w:rPr>
        <w:t xml:space="preserve"> was requested by Westinghouse to be packed more densely than originally planned.  The comment states that the NRC must reanalyze the ability of the AP1000 </w:t>
      </w:r>
      <w:r w:rsidR="0029050F">
        <w:rPr>
          <w:i/>
        </w:rPr>
        <w:t>SFP</w:t>
      </w:r>
      <w:r>
        <w:rPr>
          <w:i/>
        </w:rPr>
        <w:t xml:space="preserve"> to be cooled in case of </w:t>
      </w:r>
      <w:r w:rsidR="001743A9">
        <w:rPr>
          <w:i/>
        </w:rPr>
        <w:t>SBO</w:t>
      </w:r>
      <w:r>
        <w:rPr>
          <w:i/>
        </w:rPr>
        <w:t xml:space="preserve"> and that NRC must review the ability of the Westinghouse “stand-alone emergency fuel pool cooling system” concept to be applied to the AP1000 </w:t>
      </w:r>
      <w:r w:rsidR="0029050F">
        <w:rPr>
          <w:i/>
        </w:rPr>
        <w:t>SFP</w:t>
      </w:r>
      <w:r>
        <w:rPr>
          <w:i/>
        </w:rPr>
        <w:t>.  The article discusses this design in response to the Fukushima accident. (S64-1)</w:t>
      </w:r>
    </w:p>
    <w:p w:rsidR="00DE36EC" w:rsidRDefault="00DE36EC">
      <w:pPr>
        <w:spacing w:line="240" w:lineRule="auto"/>
      </w:pPr>
    </w:p>
    <w:p w:rsidR="00DE36EC" w:rsidRDefault="00DF05A3">
      <w:pPr>
        <w:spacing w:line="240" w:lineRule="auto"/>
      </w:pPr>
      <w:r w:rsidRPr="00145D6F">
        <w:t xml:space="preserve">NRC Response:  </w:t>
      </w:r>
      <w:r w:rsidRPr="00145D6F">
        <w:rPr>
          <w:iCs/>
        </w:rPr>
        <w:t>The Commission established a</w:t>
      </w:r>
      <w:r w:rsidR="00893A0B">
        <w:rPr>
          <w:iCs/>
        </w:rPr>
        <w:t>n NTTF</w:t>
      </w:r>
      <w:r w:rsidRPr="00145D6F">
        <w:rPr>
          <w:iCs/>
        </w:rPr>
        <w:t xml:space="preserve"> to perform a review of the Fukushima </w:t>
      </w:r>
      <w:r w:rsidR="00465BA9">
        <w:rPr>
          <w:iCs/>
        </w:rPr>
        <w:t>Daiichi</w:t>
      </w:r>
      <w:r w:rsidRPr="00145D6F">
        <w:rPr>
          <w:iCs/>
        </w:rPr>
        <w:t xml:space="preserve"> accident.  This </w:t>
      </w:r>
      <w:r w:rsidR="00893A0B">
        <w:t>NTTF</w:t>
      </w:r>
      <w:r w:rsidRPr="00145D6F">
        <w:rPr>
          <w:iCs/>
        </w:rPr>
        <w:t xml:space="preserve"> evaluated all technical and policy issues related to the event to identify potential research, generic issues, changes to the reactor oversight process, rulemakings, and adjustments to the NRC’s regulatory framework that should be conducted by the NRC.  Among the technical issues that were evaluated, the </w:t>
      </w:r>
      <w:r w:rsidR="00893A0B">
        <w:t>NTTF</w:t>
      </w:r>
      <w:r w:rsidRPr="00145D6F">
        <w:rPr>
          <w:iCs/>
        </w:rPr>
        <w:t xml:space="preserve"> considered enhancements to </w:t>
      </w:r>
      <w:r w:rsidR="00893A0B">
        <w:rPr>
          <w:iCs/>
        </w:rPr>
        <w:t>SBO</w:t>
      </w:r>
      <w:r w:rsidRPr="00145D6F">
        <w:rPr>
          <w:iCs/>
        </w:rPr>
        <w:t xml:space="preserve"> coping capability (10 CFR 50.63, “Loss of all alternating current power”) for all operating and new reactors in the </w:t>
      </w:r>
      <w:r w:rsidR="00893A0B">
        <w:rPr>
          <w:iCs/>
        </w:rPr>
        <w:t>U.S</w:t>
      </w:r>
      <w:r w:rsidRPr="00145D6F">
        <w:rPr>
          <w:iCs/>
        </w:rPr>
        <w:t xml:space="preserve">.  The </w:t>
      </w:r>
      <w:r w:rsidR="00893A0B">
        <w:t>NTTF</w:t>
      </w:r>
      <w:r w:rsidRPr="00145D6F">
        <w:rPr>
          <w:iCs/>
        </w:rPr>
        <w:t xml:space="preserve"> recommended no changes to the AP1000 design at this time.  Any subsequent recommendations that the Commission may </w:t>
      </w:r>
      <w:r w:rsidRPr="00145D6F">
        <w:rPr>
          <w:iCs/>
        </w:rPr>
        <w:lastRenderedPageBreak/>
        <w:t xml:space="preserve">decide are applicable to the AP1000 </w:t>
      </w:r>
      <w:r w:rsidR="0029050F">
        <w:rPr>
          <w:iCs/>
        </w:rPr>
        <w:t>SFP</w:t>
      </w:r>
      <w:r w:rsidRPr="00145D6F">
        <w:rPr>
          <w:iCs/>
        </w:rPr>
        <w:t xml:space="preserve"> design will be appropriately addressed through the NRC regulatory process. </w:t>
      </w:r>
      <w:r w:rsidR="00950DBD">
        <w:t xml:space="preserve"> Because the design meets current requirements, no additional review of this potential change is necessary for the AP1000.  No change was made to the rule, the DCD, or the EA as a result of this comment.</w:t>
      </w:r>
    </w:p>
    <w:p w:rsidR="00DE36EC" w:rsidRDefault="00DE36EC">
      <w:pPr>
        <w:spacing w:line="240" w:lineRule="auto"/>
      </w:pPr>
    </w:p>
    <w:p w:rsidR="00DE36EC" w:rsidRDefault="00950DBD">
      <w:pPr>
        <w:spacing w:line="240" w:lineRule="auto"/>
      </w:pPr>
      <w:r>
        <w:rPr>
          <w:i/>
        </w:rPr>
        <w:t>Comment:</w:t>
      </w:r>
      <w:r>
        <w:t xml:space="preserve">  </w:t>
      </w:r>
      <w:r>
        <w:rPr>
          <w:i/>
        </w:rPr>
        <w:t>Numerous comments raised the issue of nuclear waste (spent fuel rods) as a reason to oppose nuclear power.  One stated that it would end up being dumped on Native American lands like Yucca Mountain and other areas and cause cancer in entire communities.  Others cited the long period of time that spent fuel is radioactive. (S1-3, S1-5, S11-2, S15-1, S27-4, S31-1, S44-4, S46-1, S46-2, S47-1)</w:t>
      </w:r>
    </w:p>
    <w:p w:rsidR="00DE36EC" w:rsidRDefault="00DE36EC">
      <w:pPr>
        <w:spacing w:line="240" w:lineRule="auto"/>
      </w:pPr>
    </w:p>
    <w:p w:rsidR="00DE36EC" w:rsidRDefault="00950DBD">
      <w:pPr>
        <w:spacing w:line="240" w:lineRule="auto"/>
      </w:pPr>
      <w:r>
        <w:t>NRC Response:  The AP1000 design includes a</w:t>
      </w:r>
      <w:r w:rsidR="0029050F">
        <w:t>n</w:t>
      </w:r>
      <w:r>
        <w:t xml:space="preserve"> </w:t>
      </w:r>
      <w:r w:rsidR="0029050F">
        <w:t>SFP</w:t>
      </w:r>
      <w:r>
        <w:t xml:space="preserve"> where spent fuel rods will be stored.  The transfer of spent fuel to a permanent repository or other facility is out of the scope for this rulemaking process, which concerns an amendment to the rule certifying the AP1000 design in 10 CFR Part 52, Appendix D.</w:t>
      </w:r>
    </w:p>
    <w:p w:rsidR="00DE36EC" w:rsidRDefault="00DE36EC">
      <w:pPr>
        <w:spacing w:line="240" w:lineRule="auto"/>
      </w:pPr>
    </w:p>
    <w:p w:rsidR="00DE36EC" w:rsidRDefault="00950DBD">
      <w:pPr>
        <w:autoSpaceDE w:val="0"/>
        <w:autoSpaceDN w:val="0"/>
        <w:adjustRightInd w:val="0"/>
        <w:spacing w:line="240" w:lineRule="auto"/>
      </w:pPr>
      <w:r>
        <w:t>However, current national policy, as found in the Nuclear Waste Policy Act (42 USC 10101, et seq.) mandates that high-level wastes (such as spent fuel) are to be buried at a deep geologic repository.  In addition, in the Commission’s Waste Confidence Decision and Rule (10</w:t>
      </w:r>
      <w:r w:rsidR="00893A0B">
        <w:t> </w:t>
      </w:r>
      <w:r w:rsidR="002B7E28" w:rsidRPr="002B7E28">
        <w:t xml:space="preserve">CFR 51.23(a)) (75 FR 81032), the Commission has made the generic determination that if necessary, spent fuel generated in any reactor can be stored safely and without significant environmental impacts for at least 60 years beyond the licensed life for operation (which may include the term of a revised or renewed license) of that reactor in a combination of storage in its spent fuel storage basin and at either onsite or offsite independent spent fuel storage installations.  </w:t>
      </w:r>
    </w:p>
    <w:p w:rsidR="00DE36EC" w:rsidRDefault="00DE36EC">
      <w:pPr>
        <w:autoSpaceDE w:val="0"/>
        <w:autoSpaceDN w:val="0"/>
        <w:adjustRightInd w:val="0"/>
        <w:spacing w:line="240" w:lineRule="auto"/>
      </w:pPr>
    </w:p>
    <w:p w:rsidR="001A2F9C" w:rsidRDefault="002B7E28">
      <w:pPr>
        <w:spacing w:line="240" w:lineRule="auto"/>
      </w:pPr>
      <w:r w:rsidRPr="002B7E28">
        <w:t xml:space="preserve">NRC regulations also provide requirements for temporary storage of spent fuel, such as in dry casks, in 10 CFR Part 72.  Sections 72.104 and 72.106 establish the guidelines for radiological releases from normal operations and accidents respectively.  </w:t>
      </w:r>
    </w:p>
    <w:p w:rsidR="001A2F9C" w:rsidRDefault="001A2F9C">
      <w:pPr>
        <w:spacing w:line="240" w:lineRule="auto"/>
      </w:pPr>
    </w:p>
    <w:p w:rsidR="00DE36EC" w:rsidRDefault="002B7E28">
      <w:pPr>
        <w:spacing w:line="240" w:lineRule="auto"/>
        <w:rPr>
          <w:i/>
        </w:rPr>
      </w:pPr>
      <w:r w:rsidRPr="002B7E28">
        <w:t>No change was made to the rule, the DCD, or the EA as a result of this comment.</w:t>
      </w:r>
    </w:p>
    <w:p w:rsidR="00DE36EC" w:rsidRDefault="00DE36EC">
      <w:pPr>
        <w:spacing w:line="240" w:lineRule="auto"/>
        <w:rPr>
          <w:highlight w:val="lightGray"/>
        </w:rPr>
      </w:pPr>
    </w:p>
    <w:p w:rsidR="00DE36EC" w:rsidRDefault="00DF05A3">
      <w:pPr>
        <w:spacing w:line="240" w:lineRule="auto"/>
        <w:rPr>
          <w:bCs/>
          <w:i/>
          <w:iCs/>
          <w:u w:val="single"/>
        </w:rPr>
      </w:pPr>
      <w:r w:rsidRPr="00145D6F">
        <w:rPr>
          <w:bCs/>
          <w:i/>
          <w:iCs/>
          <w:u w:val="single"/>
        </w:rPr>
        <w:t>Environmental</w:t>
      </w:r>
    </w:p>
    <w:p w:rsidR="00DE36EC" w:rsidRDefault="00DE36EC">
      <w:pPr>
        <w:spacing w:line="240" w:lineRule="auto"/>
        <w:rPr>
          <w:bCs/>
          <w:i/>
          <w:iCs/>
          <w:u w:val="single"/>
        </w:rPr>
      </w:pPr>
    </w:p>
    <w:p w:rsidR="00DE36EC" w:rsidRDefault="00DF05A3">
      <w:pPr>
        <w:spacing w:line="240" w:lineRule="auto"/>
        <w:rPr>
          <w:bCs/>
        </w:rPr>
      </w:pPr>
      <w:r w:rsidRPr="00145D6F">
        <w:rPr>
          <w:bCs/>
        </w:rPr>
        <w:t>This subject area includes comments on environmental concerns, whether related to the AP1000 design or in general.</w:t>
      </w:r>
    </w:p>
    <w:p w:rsidR="00DE36EC" w:rsidRDefault="00DE36EC">
      <w:pPr>
        <w:spacing w:line="240" w:lineRule="auto"/>
      </w:pPr>
    </w:p>
    <w:p w:rsidR="00DE36EC" w:rsidRDefault="00950DBD">
      <w:pPr>
        <w:pStyle w:val="ListParagraph"/>
        <w:spacing w:line="240" w:lineRule="auto"/>
        <w:ind w:left="0"/>
        <w:rPr>
          <w:i/>
        </w:rPr>
      </w:pPr>
      <w:r>
        <w:rPr>
          <w:i/>
        </w:rPr>
        <w:t>Comment:  Nuclear reactors will fail and radiation will be released, slowly poisoning the planet. (S47-2)</w:t>
      </w:r>
    </w:p>
    <w:p w:rsidR="00DE36EC" w:rsidRDefault="00DE36EC">
      <w:pPr>
        <w:spacing w:line="240" w:lineRule="auto"/>
        <w:rPr>
          <w:i/>
        </w:rPr>
      </w:pPr>
    </w:p>
    <w:p w:rsidR="00DE36EC" w:rsidRDefault="00950DBD">
      <w:pPr>
        <w:spacing w:line="240" w:lineRule="auto"/>
      </w:pPr>
      <w:r>
        <w:t>NRC Response:  The NRC disagrees with this comment.  The NRC has found the AP1000 design to provide reasonable assurance of adequate protection of the public health and safety, and has determined that the AP1000 design meets its regulations, as documented in its FSER (NUREG-1793, Supplement 2).  No change was made to the rule, the DCD, or the EA as a result of this comment.</w:t>
      </w:r>
    </w:p>
    <w:p w:rsidR="00B757C2" w:rsidRDefault="00B757C2">
      <w:pPr>
        <w:spacing w:line="240" w:lineRule="auto"/>
      </w:pPr>
    </w:p>
    <w:p w:rsidR="00E62E04" w:rsidRDefault="00950DBD" w:rsidP="00E62E04">
      <w:pPr>
        <w:keepNext/>
        <w:keepLines/>
        <w:spacing w:line="240" w:lineRule="auto"/>
        <w:rPr>
          <w:i/>
        </w:rPr>
      </w:pPr>
      <w:r>
        <w:rPr>
          <w:i/>
        </w:rPr>
        <w:t>Comment:  Small radiation leaks from nuclear plants cannot be prevented, and that radiation remains for a long time.  Evidence of the effects of low levels of radiation can be found in Chernobyl, Iraq, Belarus, and others where depleted uranium or other radioactive products have been distributed.  Based on this information, the NRC should not license facilities that release nuclear materials. (S1-</w:t>
      </w:r>
      <w:r w:rsidR="000977BA">
        <w:rPr>
          <w:i/>
        </w:rPr>
        <w:t>5, S30-1,</w:t>
      </w:r>
      <w:r>
        <w:rPr>
          <w:i/>
        </w:rPr>
        <w:t xml:space="preserve"> S65-3)</w:t>
      </w:r>
    </w:p>
    <w:p w:rsidR="00E62E04" w:rsidRDefault="00E62E04" w:rsidP="00E62E04">
      <w:pPr>
        <w:keepNext/>
        <w:keepLines/>
        <w:spacing w:line="240" w:lineRule="auto"/>
      </w:pPr>
    </w:p>
    <w:p w:rsidR="00E62E04" w:rsidRDefault="00950DBD" w:rsidP="00E62E04">
      <w:pPr>
        <w:keepNext/>
        <w:keepLines/>
        <w:spacing w:line="240" w:lineRule="auto"/>
        <w:rPr>
          <w:i/>
        </w:rPr>
      </w:pPr>
      <w:r>
        <w:t xml:space="preserve">NRC Response:  The NRC interprets this comment to express concern about the risks of releases of low-levels of radioactivity from </w:t>
      </w:r>
      <w:r w:rsidR="005259C2">
        <w:t>NPP</w:t>
      </w:r>
      <w:r>
        <w:t xml:space="preserve">s and its presence in the environment. </w:t>
      </w:r>
      <w:r w:rsidR="00437283">
        <w:t xml:space="preserve"> </w:t>
      </w:r>
      <w:r>
        <w:t xml:space="preserve">The NRC has established strict limits on the amount of radioactive emissions from </w:t>
      </w:r>
      <w:r w:rsidR="005259C2">
        <w:t>NPP</w:t>
      </w:r>
      <w:r>
        <w:t xml:space="preserve">s to the environment and has regulations that establish standards for protection against ionizing radiation associated with the operations of </w:t>
      </w:r>
      <w:r w:rsidR="005259C2">
        <w:t>NPP</w:t>
      </w:r>
      <w:r>
        <w:t xml:space="preserve">s.  These limits are set forth under </w:t>
      </w:r>
      <w:r w:rsidR="00437283">
        <w:t>10 CFR</w:t>
      </w:r>
      <w:r w:rsidR="008008D3">
        <w:t xml:space="preserve"> Part </w:t>
      </w:r>
      <w:r>
        <w:t>20, Subpart D, “</w:t>
      </w:r>
      <w:r>
        <w:rPr>
          <w:bCs/>
        </w:rPr>
        <w:t>Radiation Dose Limits for Individual Members of the Public,” and</w:t>
      </w:r>
      <w:r>
        <w:t xml:space="preserve"> </w:t>
      </w:r>
      <w:r w:rsidR="00437283">
        <w:t>10 CFR</w:t>
      </w:r>
      <w:r>
        <w:t xml:space="preserve"> Part 50, Appendix I, “Numerical Guides for Design Objectives and Limiting Conditions for Operation to Meet the Criterion ‘As Low as is Reasonably Achievable’ fo</w:t>
      </w:r>
      <w:r w:rsidR="008008D3">
        <w:t>r Radioactive Material in Light</w:t>
      </w:r>
      <w:r w:rsidR="008008D3">
        <w:noBreakHyphen/>
      </w:r>
      <w:r>
        <w:t>Water-Cooled Nuclear Power Reactor Effluents.”</w:t>
      </w:r>
      <w:r>
        <w:rPr>
          <w:bCs/>
        </w:rPr>
        <w:t xml:space="preserve">  The NRC has documented in its FSER for the AP1000 design, as amended, that it meets these requirements, and that an applicant proposing to build an AP1000 power plant at a specific site would be required to demonstrate that the plant, in light of site-specific conditions, would comply with all applicable NRC regulations.  </w:t>
      </w:r>
      <w:r>
        <w:t>No change was made to the rule, the DCD, or the EA as a result of this comment.</w:t>
      </w:r>
    </w:p>
    <w:p w:rsidR="00DE36EC" w:rsidRDefault="00DE36EC">
      <w:pPr>
        <w:spacing w:line="240" w:lineRule="auto"/>
        <w:rPr>
          <w:i/>
        </w:rPr>
      </w:pPr>
    </w:p>
    <w:p w:rsidR="00DE36EC" w:rsidRDefault="00950DBD">
      <w:pPr>
        <w:spacing w:line="240" w:lineRule="auto"/>
        <w:rPr>
          <w:i/>
        </w:rPr>
      </w:pPr>
      <w:r>
        <w:rPr>
          <w:i/>
        </w:rPr>
        <w:t xml:space="preserve">Comment:  Substances such as plutonium are environmental hazards and deadly substances created by nuclear fission in a reactor are unnatural.  This radiation contaminates our world for thousands of years.  We don’t need nuclear reactors, as they are not safe for people and the planet.  The NRC should focus on preserving the planet and protecting the public.  The environmental effects of </w:t>
      </w:r>
      <w:r w:rsidR="005D31FD">
        <w:rPr>
          <w:i/>
        </w:rPr>
        <w:t>TMI</w:t>
      </w:r>
      <w:r>
        <w:rPr>
          <w:i/>
        </w:rPr>
        <w:t xml:space="preserve"> and Chernobyl accidents continue through this day with no end in sight, and the effects from the Fukushima accident are immeasurable and will continue for the foreseeable future. (S10-1, S31-7, S42-1)</w:t>
      </w:r>
    </w:p>
    <w:p w:rsidR="00DE36EC" w:rsidRDefault="00DE36EC">
      <w:pPr>
        <w:spacing w:line="240" w:lineRule="auto"/>
        <w:rPr>
          <w:i/>
        </w:rPr>
      </w:pPr>
    </w:p>
    <w:p w:rsidR="00DE36EC" w:rsidRDefault="00950DBD">
      <w:pPr>
        <w:spacing w:line="240" w:lineRule="auto"/>
      </w:pPr>
      <w:r>
        <w:t xml:space="preserve">NRC Response:  The NRC interprets this comment to express concern about the longevity and toxicity of spent nuclear fuel, and to oppose the construction and operation of </w:t>
      </w:r>
      <w:r w:rsidR="005259C2">
        <w:t>NPP</w:t>
      </w:r>
      <w:r>
        <w:t>s</w:t>
      </w:r>
      <w:r>
        <w:rPr>
          <w:i/>
        </w:rPr>
        <w:t>.</w:t>
      </w:r>
      <w:r>
        <w:t xml:space="preserve">  This comment is out of the scope for this rulemaking process, which concerns an amendment to the rule certifying the AP1000 design in 10 CFR Part 52, Appendix D.  The NRC has found the AP1000 design, as amended, provides reasonable assurance of adequate protection of public health and safety.  The NRC has determined that the AP1000 design, as amended, meets NRC requirements as documented in its FSER (NUREG-1793, Supplement 2).  No change was made to the rule, the DCD, or the EA as a result of this comment.</w:t>
      </w:r>
    </w:p>
    <w:p w:rsidR="00DE36EC" w:rsidRDefault="00DE36EC">
      <w:pPr>
        <w:spacing w:line="240" w:lineRule="auto"/>
        <w:outlineLvl w:val="0"/>
      </w:pPr>
    </w:p>
    <w:p w:rsidR="00DE36EC" w:rsidRDefault="00950DBD">
      <w:pPr>
        <w:spacing w:line="240" w:lineRule="auto"/>
        <w:rPr>
          <w:i/>
        </w:rPr>
      </w:pPr>
      <w:r>
        <w:rPr>
          <w:i/>
        </w:rPr>
        <w:t>Comment:  No more money spent on anything</w:t>
      </w:r>
      <w:r w:rsidR="00437283">
        <w:rPr>
          <w:i/>
        </w:rPr>
        <w:t>,</w:t>
      </w:r>
      <w:r>
        <w:rPr>
          <w:i/>
        </w:rPr>
        <w:t xml:space="preserve"> but radwaste clean-up. (S21-5)</w:t>
      </w:r>
    </w:p>
    <w:p w:rsidR="00DE36EC" w:rsidRDefault="00DE36EC">
      <w:pPr>
        <w:spacing w:line="240" w:lineRule="auto"/>
      </w:pPr>
    </w:p>
    <w:p w:rsidR="00DE36EC" w:rsidRDefault="00950DBD">
      <w:pPr>
        <w:spacing w:line="240" w:lineRule="auto"/>
      </w:pPr>
      <w:r>
        <w:t xml:space="preserve">NRC Response:  The NRC takes no position on this comment.  </w:t>
      </w:r>
      <w:r w:rsidR="00F308F4" w:rsidRPr="00CC5D3C">
        <w:t xml:space="preserve">The NRC’s mission is to </w:t>
      </w:r>
      <w:r w:rsidR="00F308F4">
        <w:t xml:space="preserve">ensure adequate </w:t>
      </w:r>
      <w:r w:rsidR="00F308F4" w:rsidRPr="00CC5D3C">
        <w:t>protect</w:t>
      </w:r>
      <w:r w:rsidR="00F308F4">
        <w:t>ion of</w:t>
      </w:r>
      <w:r w:rsidR="00F308F4" w:rsidRPr="00CC5D3C">
        <w:t xml:space="preserve"> public health and safety</w:t>
      </w:r>
      <w:r w:rsidR="00F308F4">
        <w:t>, promote the common defense and security,</w:t>
      </w:r>
      <w:r w:rsidR="00F308F4" w:rsidRPr="00CC5D3C">
        <w:t xml:space="preserve"> and </w:t>
      </w:r>
      <w:r w:rsidR="00F308F4">
        <w:t xml:space="preserve">protect </w:t>
      </w:r>
      <w:r w:rsidR="00F308F4" w:rsidRPr="00CC5D3C">
        <w:t>the environment.</w:t>
      </w:r>
      <w:r>
        <w:t xml:space="preserve">  The cost of designing, building, or operating a </w:t>
      </w:r>
      <w:r w:rsidR="005259C2">
        <w:t>NPP</w:t>
      </w:r>
      <w:r>
        <w:t xml:space="preserve"> is not a matter that the NRC regulates.  The NRC makes no judgment on </w:t>
      </w:r>
      <w:r w:rsidR="005259C2">
        <w:t>NPP</w:t>
      </w:r>
      <w:r>
        <w:t>s’ costs.  No change was made to the rule, the DCD, or the EA as a result of this comment.</w:t>
      </w:r>
    </w:p>
    <w:p w:rsidR="00DE36EC" w:rsidRDefault="00DE36EC">
      <w:pPr>
        <w:pStyle w:val="ListParagraph"/>
        <w:spacing w:line="240" w:lineRule="auto"/>
        <w:ind w:left="0"/>
      </w:pPr>
    </w:p>
    <w:p w:rsidR="00E62E04" w:rsidRDefault="00950DBD" w:rsidP="00E62E04">
      <w:pPr>
        <w:pStyle w:val="ListParagraph"/>
        <w:keepNext/>
        <w:keepLines/>
        <w:spacing w:line="240" w:lineRule="auto"/>
        <w:ind w:left="0"/>
        <w:rPr>
          <w:i/>
        </w:rPr>
      </w:pPr>
      <w:r>
        <w:rPr>
          <w:i/>
        </w:rPr>
        <w:t>Comment: Nuclear energy will lead the world to extinction. (S28-</w:t>
      </w:r>
      <w:r w:rsidR="000977BA">
        <w:rPr>
          <w:i/>
        </w:rPr>
        <w:t>1</w:t>
      </w:r>
      <w:r>
        <w:rPr>
          <w:i/>
        </w:rPr>
        <w:t>)</w:t>
      </w:r>
    </w:p>
    <w:p w:rsidR="00E62E04" w:rsidRDefault="00E62E04" w:rsidP="00E62E04">
      <w:pPr>
        <w:pStyle w:val="ListParagraph"/>
        <w:keepNext/>
        <w:keepLines/>
        <w:spacing w:line="240" w:lineRule="auto"/>
        <w:ind w:left="0"/>
        <w:rPr>
          <w:i/>
        </w:rPr>
      </w:pPr>
    </w:p>
    <w:p w:rsidR="00E62E04" w:rsidRDefault="00950DBD" w:rsidP="00E62E04">
      <w:pPr>
        <w:keepNext/>
        <w:keepLines/>
        <w:spacing w:line="240" w:lineRule="auto"/>
      </w:pPr>
      <w:r>
        <w:t xml:space="preserve">NRC Response:  The NRC interprets this comment to provide a general opinion against the use of nuclear power in the </w:t>
      </w:r>
      <w:r w:rsidR="00437283">
        <w:t>U.S.</w:t>
      </w:r>
      <w:r>
        <w:t xml:space="preserve"> rather than providing a specific comment on the scope of the AP1000 </w:t>
      </w:r>
      <w:r w:rsidR="00437283">
        <w:t>DCA</w:t>
      </w:r>
      <w:r>
        <w:t xml:space="preserve"> rulemaking.  This comment is out of the scope for this rulemaking process, which concerns an amendment to the rule certifying the AP1000 design in 10 CFR Part 52, Appendix</w:t>
      </w:r>
      <w:r w:rsidR="00437283">
        <w:t> </w:t>
      </w:r>
      <w:r>
        <w:t>D.  No change was made to the rule, the DCD, or the EA as a result of this comment.</w:t>
      </w:r>
    </w:p>
    <w:p w:rsidR="00DE36EC" w:rsidRDefault="00DE36EC">
      <w:pPr>
        <w:spacing w:line="240" w:lineRule="auto"/>
      </w:pPr>
    </w:p>
    <w:p w:rsidR="00E62E04" w:rsidRDefault="00950DBD" w:rsidP="00E62E04">
      <w:pPr>
        <w:keepNext/>
        <w:keepLines/>
        <w:spacing w:line="240" w:lineRule="auto"/>
        <w:rPr>
          <w:bCs/>
          <w:i/>
          <w:iCs/>
          <w:u w:val="single"/>
        </w:rPr>
      </w:pPr>
      <w:r>
        <w:rPr>
          <w:bCs/>
          <w:i/>
          <w:iCs/>
          <w:u w:val="single"/>
        </w:rPr>
        <w:t>Other AP1000 Topics</w:t>
      </w:r>
    </w:p>
    <w:p w:rsidR="00E62E04" w:rsidRDefault="00E62E04" w:rsidP="00E62E04">
      <w:pPr>
        <w:keepNext/>
        <w:keepLines/>
        <w:spacing w:line="240" w:lineRule="auto"/>
        <w:rPr>
          <w:bCs/>
          <w:i/>
          <w:iCs/>
          <w:u w:val="single"/>
        </w:rPr>
      </w:pPr>
    </w:p>
    <w:p w:rsidR="00E62E04" w:rsidRDefault="00950DBD" w:rsidP="00E62E04">
      <w:pPr>
        <w:keepNext/>
        <w:keepLines/>
        <w:spacing w:line="240" w:lineRule="auto"/>
        <w:rPr>
          <w:bCs/>
        </w:rPr>
      </w:pPr>
      <w:r>
        <w:rPr>
          <w:bCs/>
        </w:rPr>
        <w:t xml:space="preserve">This subject area includes comments which are </w:t>
      </w:r>
      <w:r>
        <w:rPr>
          <w:bCs/>
          <w:i/>
          <w:iCs/>
        </w:rPr>
        <w:t>related to the AP1000 design</w:t>
      </w:r>
      <w:r w:rsidR="00437283">
        <w:rPr>
          <w:bCs/>
          <w:iCs/>
        </w:rPr>
        <w:t>,</w:t>
      </w:r>
      <w:r>
        <w:rPr>
          <w:bCs/>
        </w:rPr>
        <w:t xml:space="preserve"> but are not addressed under other subject areas.  These comments address topics such as quality assurance, location of batteries, decommissioning, handling/redaction of information, nitrogen injection, the NRC’s process for reviewing the AP1000 amendment and associated rulemaking, and general support for the AP1000 design.</w:t>
      </w:r>
    </w:p>
    <w:p w:rsidR="00DE36EC" w:rsidRDefault="00DE36EC">
      <w:pPr>
        <w:spacing w:line="240" w:lineRule="auto"/>
        <w:rPr>
          <w:rStyle w:val="CommentReference"/>
          <w:sz w:val="22"/>
          <w:szCs w:val="22"/>
        </w:rPr>
      </w:pPr>
    </w:p>
    <w:p w:rsidR="00DE36EC" w:rsidRDefault="002B7E28">
      <w:pPr>
        <w:spacing w:line="240" w:lineRule="auto"/>
        <w:jc w:val="center"/>
        <w:rPr>
          <w:bCs/>
          <w:u w:val="single"/>
        </w:rPr>
      </w:pPr>
      <w:r w:rsidRPr="002B7E28">
        <w:rPr>
          <w:bCs/>
          <w:u w:val="single"/>
        </w:rPr>
        <w:t>Other AP1000 Topics – AP1000 Safety</w:t>
      </w:r>
    </w:p>
    <w:p w:rsidR="00DE36EC" w:rsidRDefault="00DE36EC">
      <w:pPr>
        <w:spacing w:line="240" w:lineRule="auto"/>
        <w:rPr>
          <w:bCs/>
        </w:rPr>
      </w:pPr>
    </w:p>
    <w:p w:rsidR="00DE36EC" w:rsidRDefault="002B7E28">
      <w:pPr>
        <w:spacing w:line="240" w:lineRule="auto"/>
        <w:rPr>
          <w:bCs/>
          <w:i/>
        </w:rPr>
      </w:pPr>
      <w:r w:rsidRPr="002B7E28">
        <w:rPr>
          <w:bCs/>
          <w:i/>
        </w:rPr>
        <w:t>Comment:  Two comments expressed concern about the AP1000 as an untested design. (S18</w:t>
      </w:r>
      <w:r w:rsidR="00437283">
        <w:rPr>
          <w:bCs/>
          <w:i/>
        </w:rPr>
        <w:noBreakHyphen/>
      </w:r>
      <w:r w:rsidRPr="002B7E28">
        <w:rPr>
          <w:bCs/>
          <w:i/>
        </w:rPr>
        <w:t>1, S29-2)</w:t>
      </w:r>
    </w:p>
    <w:p w:rsidR="00DE36EC" w:rsidRDefault="00DE36EC">
      <w:pPr>
        <w:spacing w:line="240" w:lineRule="auto"/>
        <w:rPr>
          <w:i/>
        </w:rPr>
      </w:pPr>
    </w:p>
    <w:p w:rsidR="00DE36EC" w:rsidRDefault="002B7E28">
      <w:pPr>
        <w:spacing w:line="240" w:lineRule="auto"/>
      </w:pPr>
      <w:r w:rsidRPr="002B7E28">
        <w:t xml:space="preserve">NRC Response:  The AP1000 design certification or this </w:t>
      </w:r>
      <w:r w:rsidR="00437283">
        <w:t>DCA</w:t>
      </w:r>
      <w:r w:rsidRPr="002B7E28">
        <w:t xml:space="preserve"> is not an authorization of construction.  Substantial testing of new technology employed in the AP1000 design was done, as documented in Chapter 21 of NUREG–1793.  Other testing will be performed to verify proper construction and operation of any AP1000 plant.  The NRC has performed a comprehensive and thorough review and evaluation of the AP1000 design, including changes to the original certified design that are the subject of this </w:t>
      </w:r>
      <w:r w:rsidR="00437283">
        <w:t>DCA</w:t>
      </w:r>
      <w:r w:rsidRPr="002B7E28">
        <w:t xml:space="preserve">, and has determined that the AP1000 design meets its regulations.  NRC review of the AP1000 design was originally completed in September 2004 and is documented in its three-volume FSER published as NUREG-1793.  On January 27, 2006, the NRC issued the final DCR for the AP1000 design in the </w:t>
      </w:r>
      <w:r w:rsidR="00DF05A3" w:rsidRPr="00145D6F">
        <w:rPr>
          <w:rStyle w:val="Emphasis"/>
        </w:rPr>
        <w:t>Federal Register</w:t>
      </w:r>
      <w:r w:rsidRPr="002B7E28">
        <w:t xml:space="preserve"> (71 FR 4464).  The NRC performed a comprehensive review and evaluation of the subsequent revisions to the original AP1000 certified design and documented its evaluation in its FSER issued publicly on August 5, 2011 (ADAMS Accession N</w:t>
      </w:r>
      <w:r w:rsidR="00437283">
        <w:t>o.</w:t>
      </w:r>
      <w:r w:rsidRPr="002B7E28">
        <w:t xml:space="preserve"> ML112061231).  The NRC performed an extensive technical evaluation of the AP1000 design changes that included detailed design reviews, analysis methodology and calculation reviews, reviews of construction methodology, reviews of testing results to support the design, and confirmatory analyses.  As a result of this review, the NRC concluded that the changes to the AP1000 certified design included in the </w:t>
      </w:r>
      <w:r w:rsidR="00437283">
        <w:t>DCA</w:t>
      </w:r>
      <w:r w:rsidRPr="002B7E28">
        <w:t xml:space="preserve"> meet NRC regulations.  No change was made to the rule, the DCD or the EA as a result of this comment.</w:t>
      </w:r>
    </w:p>
    <w:p w:rsidR="00DE36EC" w:rsidRDefault="00DE36EC">
      <w:pPr>
        <w:spacing w:line="240" w:lineRule="auto"/>
      </w:pPr>
    </w:p>
    <w:p w:rsidR="00DE36EC" w:rsidRDefault="00DF05A3">
      <w:pPr>
        <w:spacing w:line="240" w:lineRule="auto"/>
        <w:rPr>
          <w:i/>
        </w:rPr>
      </w:pPr>
      <w:r w:rsidRPr="00145D6F">
        <w:rPr>
          <w:i/>
        </w:rPr>
        <w:t xml:space="preserve">Comment:  The AP1000 is an untested, unlicensed reactor design and should not be constructed in Georgia, South Carolina, and other states, as evidenced by the incidents at </w:t>
      </w:r>
      <w:r w:rsidR="005D31FD">
        <w:rPr>
          <w:i/>
        </w:rPr>
        <w:t>TMI</w:t>
      </w:r>
      <w:r w:rsidRPr="00145D6F">
        <w:rPr>
          <w:i/>
        </w:rPr>
        <w:t>, Chernobyl, and Fukushima. (S44-1)</w:t>
      </w:r>
    </w:p>
    <w:p w:rsidR="00DE36EC" w:rsidRDefault="00DE36EC">
      <w:pPr>
        <w:spacing w:line="240" w:lineRule="auto"/>
      </w:pPr>
    </w:p>
    <w:p w:rsidR="00DE36EC" w:rsidRDefault="002B7E28">
      <w:pPr>
        <w:spacing w:line="240" w:lineRule="auto"/>
      </w:pPr>
      <w:r w:rsidRPr="002B7E28">
        <w:t xml:space="preserve">NRC Response:  Neither the AP1000 design certification nor this </w:t>
      </w:r>
      <w:r w:rsidR="001118B5">
        <w:t>DCA</w:t>
      </w:r>
      <w:r w:rsidRPr="002B7E28">
        <w:t xml:space="preserve"> is an authorization of construction.  There was substantial testing of new technology employed in the AP1000 design, as documented in Chapter 21 of NUREG–1793.  Other testing will be performed to verify proper construction and operation of any AP1000 plant.  The NRC performed an extensive technical evaluation of the AP1000 design changes that included detailed design reviews, analysis methodology and calculation reviews, reviews of construction methodology, reviews of testing results to support the design, and confirmatory analyses.  As a result of this review, the NRC concluded that the changes to the AP1000 certified design included in the </w:t>
      </w:r>
      <w:r w:rsidR="001118B5">
        <w:t>DCA</w:t>
      </w:r>
      <w:r w:rsidRPr="002B7E28">
        <w:t xml:space="preserve"> meet NRC regulations.  No change was made to the rule, the DCD or the EA as a result of this comment.</w:t>
      </w:r>
    </w:p>
    <w:p w:rsidR="00DE36EC" w:rsidRDefault="00DE36EC">
      <w:pPr>
        <w:spacing w:line="240" w:lineRule="auto"/>
      </w:pPr>
    </w:p>
    <w:p w:rsidR="00E62E04" w:rsidRDefault="00DF05A3" w:rsidP="00E62E04">
      <w:pPr>
        <w:keepNext/>
        <w:keepLines/>
        <w:spacing w:line="240" w:lineRule="auto"/>
        <w:rPr>
          <w:i/>
        </w:rPr>
      </w:pPr>
      <w:r w:rsidRPr="00145D6F">
        <w:rPr>
          <w:i/>
        </w:rPr>
        <w:t>Comment:  The AP1000 reactor in particular is even less safe than other plant designs. (S1-2)</w:t>
      </w:r>
    </w:p>
    <w:p w:rsidR="00E62E04" w:rsidRDefault="00E62E04" w:rsidP="00E62E04">
      <w:pPr>
        <w:keepNext/>
        <w:keepLines/>
        <w:spacing w:line="240" w:lineRule="auto"/>
      </w:pPr>
    </w:p>
    <w:p w:rsidR="00E62E04" w:rsidRDefault="002B7E28" w:rsidP="00E62E04">
      <w:pPr>
        <w:keepNext/>
        <w:keepLines/>
        <w:spacing w:line="240" w:lineRule="auto"/>
      </w:pPr>
      <w:r w:rsidRPr="002B7E28">
        <w:t xml:space="preserve">NRC Response: </w:t>
      </w:r>
      <w:r w:rsidR="00DF05A3" w:rsidRPr="00145D6F">
        <w:rPr>
          <w:i/>
        </w:rPr>
        <w:t xml:space="preserve"> </w:t>
      </w:r>
      <w:r w:rsidRPr="002B7E28">
        <w:t>This comment is out of the scope for this rulemaking process, which concerns an amendment to the rule certifying the AP1000 design in 10 CFR Part 52, Appendix D.  However, the NRC disagrees with this comment.  In its FSER, as documented in NUREG</w:t>
      </w:r>
      <w:r w:rsidRPr="002B7E28">
        <w:noBreakHyphen/>
        <w:t>1793, Supplement 2 (</w:t>
      </w:r>
      <w:r w:rsidR="001118B5">
        <w:t xml:space="preserve">ADAMS Accession No. </w:t>
      </w:r>
      <w:r w:rsidRPr="002B7E28">
        <w:t xml:space="preserve">ML112061231), the NRC found that the AP1000 design meets NRC regulatory requirements and provides reasonable assurance of adequate protection of public health and safety.  The AP1000’s passive design offers several important safety benefits.  Safety systems of the AP1000 reactor are designed to provide adequate core cooling even without ac electrical power from offsite or the onsite nonsafety-related DGs.  Rather, the safety systems rely on power from the safety-related batteries for core cooling. </w:t>
      </w:r>
      <w:r w:rsidR="00F61CCE">
        <w:t xml:space="preserve"> </w:t>
      </w:r>
      <w:r w:rsidRPr="002B7E28">
        <w:t>The reliability of core cooling is not limited by the availability of offsite power or onsite nonsafety-related DGs.  This is a fundamental strength of passive designs.  No change was made to the rule, the DCD, or the EA as a result of this comment.</w:t>
      </w:r>
    </w:p>
    <w:p w:rsidR="00DE36EC" w:rsidRDefault="00DE36EC">
      <w:pPr>
        <w:spacing w:line="240" w:lineRule="auto"/>
      </w:pPr>
    </w:p>
    <w:p w:rsidR="00DE36EC" w:rsidRDefault="00DF05A3">
      <w:pPr>
        <w:spacing w:line="240" w:lineRule="auto"/>
        <w:rPr>
          <w:i/>
        </w:rPr>
      </w:pPr>
      <w:r w:rsidRPr="00145D6F">
        <w:rPr>
          <w:i/>
        </w:rPr>
        <w:t>Comment:  There are a number of apparently significant safety questions regarding the AP1000 reactors planned for Plant Vogtle in Georgia. (</w:t>
      </w:r>
      <w:r w:rsidR="000977BA">
        <w:rPr>
          <w:i/>
        </w:rPr>
        <w:t xml:space="preserve">S8-3, </w:t>
      </w:r>
      <w:r w:rsidRPr="00145D6F">
        <w:rPr>
          <w:i/>
        </w:rPr>
        <w:t>S33-1)</w:t>
      </w:r>
    </w:p>
    <w:p w:rsidR="00DE36EC" w:rsidRDefault="00DE36EC">
      <w:pPr>
        <w:spacing w:line="240" w:lineRule="auto"/>
      </w:pPr>
    </w:p>
    <w:p w:rsidR="00DE36EC" w:rsidRDefault="002B7E28">
      <w:pPr>
        <w:spacing w:line="240" w:lineRule="auto"/>
      </w:pPr>
      <w:r w:rsidRPr="002B7E28">
        <w:t>NRC Response:</w:t>
      </w:r>
      <w:r w:rsidR="00DF05A3" w:rsidRPr="00145D6F">
        <w:rPr>
          <w:i/>
        </w:rPr>
        <w:t xml:space="preserve">  </w:t>
      </w:r>
      <w:r w:rsidRPr="002B7E28">
        <w:t>The comment has not provided any specific safety concerns for the NRC to consider.  The NRC found that the AP1000 design meets NRC requirements and provides adequate protection of public health and safety, as documented in NUREG</w:t>
      </w:r>
      <w:r w:rsidRPr="002B7E28">
        <w:noBreakHyphen/>
        <w:t>1793, Supplement 2 (</w:t>
      </w:r>
      <w:r w:rsidR="00F61CCE">
        <w:t xml:space="preserve">ADAMS Accession No. </w:t>
      </w:r>
      <w:r w:rsidRPr="002B7E28">
        <w:t xml:space="preserve">ML112061231).  Neither the AP1000 design certification nor this </w:t>
      </w:r>
      <w:r w:rsidR="00F61CCE">
        <w:t>DCA</w:t>
      </w:r>
      <w:r w:rsidRPr="002B7E28">
        <w:t xml:space="preserve"> is an authorization of construction, and the NRC will not license a facility nor will it issue a design certification that does not comply with NRC requirements.  No change was made to the rule, the DCD, or the EA as a result of this comment.</w:t>
      </w:r>
    </w:p>
    <w:p w:rsidR="00DE36EC" w:rsidRDefault="00DE36EC">
      <w:pPr>
        <w:spacing w:line="240" w:lineRule="auto"/>
      </w:pPr>
    </w:p>
    <w:p w:rsidR="00DE36EC" w:rsidRDefault="00DF05A3">
      <w:pPr>
        <w:spacing w:line="240" w:lineRule="auto"/>
      </w:pPr>
      <w:r w:rsidRPr="00145D6F">
        <w:rPr>
          <w:i/>
        </w:rPr>
        <w:t>Comment:</w:t>
      </w:r>
      <w:r w:rsidR="002B7E28" w:rsidRPr="002B7E28">
        <w:t xml:space="preserve">  </w:t>
      </w:r>
      <w:r w:rsidRPr="00145D6F">
        <w:rPr>
          <w:i/>
        </w:rPr>
        <w:t xml:space="preserve">Approval of the AP1000 design, currently being considered for construction in Georgia, South Carolina, and elsewhere would have profound implications for human and environmental safety. </w:t>
      </w:r>
      <w:r w:rsidR="002B7E28" w:rsidRPr="002B7E28">
        <w:t>(S40-4, S48-6)</w:t>
      </w:r>
    </w:p>
    <w:p w:rsidR="00DE36EC" w:rsidRDefault="00DE36EC">
      <w:pPr>
        <w:spacing w:line="240" w:lineRule="auto"/>
      </w:pPr>
    </w:p>
    <w:p w:rsidR="00DE36EC" w:rsidRDefault="002B7E28">
      <w:pPr>
        <w:spacing w:line="240" w:lineRule="auto"/>
      </w:pPr>
      <w:r w:rsidRPr="002B7E28">
        <w:t xml:space="preserve">NRC Response:  The NRC interprets this comment to express general concern about the safety and environmental impacts of AP1000 </w:t>
      </w:r>
      <w:r w:rsidR="005259C2">
        <w:t>NPP</w:t>
      </w:r>
      <w:r w:rsidRPr="002B7E28">
        <w:t xml:space="preserve">s.  The NRC has found the AP1000 design, as amended, provides reasonable assurance of adequate protection of public health and safety, as documented in its FSER (NUREG-1793, Supplement 2).  Neither the AP1000 design certification nor this </w:t>
      </w:r>
      <w:r w:rsidR="00F61CCE">
        <w:t>DCA</w:t>
      </w:r>
      <w:r w:rsidRPr="002B7E28">
        <w:t xml:space="preserve"> is an authorization of construction, and the NRC will not license a facility nor will it issue a design certification that does not comply with NRC requirements.  No change was made to the rule, the DCD, or the EA as a result of this comment.</w:t>
      </w:r>
    </w:p>
    <w:p w:rsidR="00C27554" w:rsidRDefault="00C27554">
      <w:pPr>
        <w:spacing w:line="240" w:lineRule="auto"/>
      </w:pPr>
    </w:p>
    <w:p w:rsidR="00DE36EC" w:rsidRDefault="00DF05A3">
      <w:pPr>
        <w:spacing w:line="240" w:lineRule="auto"/>
        <w:rPr>
          <w:i/>
        </w:rPr>
      </w:pPr>
      <w:r w:rsidRPr="00145D6F">
        <w:rPr>
          <w:i/>
        </w:rPr>
        <w:t>Comment:</w:t>
      </w:r>
      <w:r w:rsidR="002B7E28" w:rsidRPr="002B7E28">
        <w:t xml:space="preserve">  </w:t>
      </w:r>
      <w:r w:rsidRPr="00145D6F">
        <w:rPr>
          <w:i/>
        </w:rPr>
        <w:t>The NRC should consider Congressman Edward Markey’s concern, expressed in his March 7, 2011</w:t>
      </w:r>
      <w:r w:rsidR="00AB5BE1">
        <w:rPr>
          <w:i/>
        </w:rPr>
        <w:t>,</w:t>
      </w:r>
      <w:r w:rsidRPr="00145D6F">
        <w:rPr>
          <w:i/>
        </w:rPr>
        <w:t xml:space="preserve"> letter, that a natural disaster or terrorist attack on the AP1000 could result in catastrophic core meltdown. (S48-4)</w:t>
      </w:r>
    </w:p>
    <w:p w:rsidR="00DE36EC" w:rsidRDefault="00DE36EC">
      <w:pPr>
        <w:spacing w:line="240" w:lineRule="auto"/>
      </w:pPr>
    </w:p>
    <w:p w:rsidR="00DE36EC" w:rsidRDefault="002B7E28">
      <w:pPr>
        <w:spacing w:line="240" w:lineRule="auto"/>
      </w:pPr>
      <w:r w:rsidRPr="002B7E28">
        <w:t xml:space="preserve">NRC Response:  The NRC has reviewed and responded to the referenced letter.  The NRC response can be found </w:t>
      </w:r>
      <w:r w:rsidR="00AB5BE1">
        <w:t>under</w:t>
      </w:r>
      <w:r w:rsidRPr="002B7E28">
        <w:t xml:space="preserve"> ADAMS Accession No. </w:t>
      </w:r>
      <w:r w:rsidR="00AB5BE1">
        <w:t>ML</w:t>
      </w:r>
      <w:r w:rsidRPr="002B7E28">
        <w:t>112450407.  The NRC disagrees with this comment.  The NRC has found the AP1000 design to provide reasonable assurance of adequate protection of the public health and safety, and has determined that the AP1000 design meets its regulations, as documented in its FSER, which has been published as NUREG-1793, Supplement 2.  No change was made to the rule, the DCD, or the EA as a result of this comment.</w:t>
      </w:r>
    </w:p>
    <w:p w:rsidR="00DE36EC" w:rsidRDefault="00DE36EC">
      <w:pPr>
        <w:spacing w:line="240" w:lineRule="auto"/>
      </w:pPr>
    </w:p>
    <w:p w:rsidR="00DE36EC" w:rsidRDefault="00DF05A3">
      <w:pPr>
        <w:spacing w:line="240" w:lineRule="auto"/>
        <w:rPr>
          <w:i/>
        </w:rPr>
      </w:pPr>
      <w:r w:rsidRPr="00145D6F">
        <w:rPr>
          <w:i/>
        </w:rPr>
        <w:t>Comment:</w:t>
      </w:r>
      <w:r w:rsidR="002B7E28" w:rsidRPr="002B7E28">
        <w:t xml:space="preserve">  </w:t>
      </w:r>
      <w:r w:rsidRPr="00145D6F">
        <w:rPr>
          <w:i/>
        </w:rPr>
        <w:t>The NRC should take all possible precautions before moving forward with the Westinghouse AP1000 reactor design. (</w:t>
      </w:r>
      <w:r w:rsidR="000977BA">
        <w:rPr>
          <w:i/>
        </w:rPr>
        <w:t xml:space="preserve">S29-5, </w:t>
      </w:r>
      <w:r w:rsidRPr="00145D6F">
        <w:rPr>
          <w:i/>
        </w:rPr>
        <w:t>S49-3)</w:t>
      </w:r>
    </w:p>
    <w:p w:rsidR="00DE36EC" w:rsidRDefault="00DE36EC">
      <w:pPr>
        <w:spacing w:line="240" w:lineRule="auto"/>
      </w:pPr>
    </w:p>
    <w:p w:rsidR="00DE36EC" w:rsidRDefault="002B7E28">
      <w:pPr>
        <w:spacing w:line="240" w:lineRule="auto"/>
      </w:pPr>
      <w:r w:rsidRPr="002B7E28">
        <w:t>NRC Response:</w:t>
      </w:r>
      <w:r w:rsidR="00DF05A3" w:rsidRPr="00145D6F">
        <w:rPr>
          <w:i/>
        </w:rPr>
        <w:t xml:space="preserve">  </w:t>
      </w:r>
      <w:r w:rsidRPr="002B7E28">
        <w:t xml:space="preserve">The NRC has performed a comprehensive and thorough review and evaluation of the AP1000 design, including changes to the original certified design that is the subject of this </w:t>
      </w:r>
      <w:r w:rsidR="00AB5BE1">
        <w:t>DCA</w:t>
      </w:r>
      <w:r w:rsidRPr="002B7E28">
        <w:t xml:space="preserve">, and has determined that the AP1000 design meets its regulations.  NRC review of the AP1000 design was originally completed in September 2004 and is documented in its three-volume FSER published as NUREG-1793.  On January 27, 2006, the NRC issued the final DCR for the AP1000 design in the </w:t>
      </w:r>
      <w:r w:rsidR="00DF05A3" w:rsidRPr="00145D6F">
        <w:rPr>
          <w:rStyle w:val="Emphasis"/>
        </w:rPr>
        <w:t>Federal Register</w:t>
      </w:r>
      <w:r w:rsidRPr="002B7E28">
        <w:t xml:space="preserve"> (71 FR 4464).</w:t>
      </w:r>
      <w:r w:rsidR="00AB5BE1">
        <w:t xml:space="preserve"> </w:t>
      </w:r>
      <w:r w:rsidRPr="002B7E28">
        <w:t xml:space="preserve"> The NRC performed a comprehensive review and evaluation of the subsequent revisions to the original AP1000 certified design and documented its evaluation in its FSER issued publicly on December 28, 2010 (ADAMS Accession No. ML103260072). The NRC performed an extensive technical evaluation of the AP1000 design changes that included detailed design reviews, analysis methodology and calculation reviews, reviews of construction methodology, reviews of testing results to support the design, and confirmatory analyses.  As a result of this review, the NRC concluded that the changes to the AP1000 certified design included in the </w:t>
      </w:r>
      <w:r w:rsidR="00AB5BE1">
        <w:t xml:space="preserve">DCA </w:t>
      </w:r>
      <w:r w:rsidRPr="002B7E28">
        <w:t>meet NRC regulations.  No change was made to the rule, the DCD or the EA as a result of this comment.</w:t>
      </w:r>
    </w:p>
    <w:p w:rsidR="00DE36EC" w:rsidRDefault="00DE36EC">
      <w:pPr>
        <w:spacing w:line="240" w:lineRule="auto"/>
      </w:pPr>
    </w:p>
    <w:p w:rsidR="00DE36EC" w:rsidRDefault="00DF05A3">
      <w:pPr>
        <w:spacing w:line="240" w:lineRule="auto"/>
        <w:rPr>
          <w:i/>
        </w:rPr>
      </w:pPr>
      <w:r w:rsidRPr="00145D6F">
        <w:rPr>
          <w:i/>
        </w:rPr>
        <w:t>Comment:</w:t>
      </w:r>
      <w:r w:rsidR="002B7E28" w:rsidRPr="002B7E28">
        <w:t xml:space="preserve">  </w:t>
      </w:r>
      <w:r w:rsidRPr="00145D6F">
        <w:rPr>
          <w:i/>
        </w:rPr>
        <w:t>Using a special liquid nitrogen technology called CryoRain would ensure improved worker safety and prevent possible reactor core meltdown. (S50-1)</w:t>
      </w:r>
    </w:p>
    <w:p w:rsidR="00DE36EC" w:rsidRDefault="00DE36EC">
      <w:pPr>
        <w:spacing w:line="240" w:lineRule="auto"/>
      </w:pPr>
    </w:p>
    <w:p w:rsidR="00DE36EC" w:rsidRDefault="002B7E28">
      <w:pPr>
        <w:spacing w:line="240" w:lineRule="auto"/>
      </w:pPr>
      <w:r w:rsidRPr="002B7E28">
        <w:t>NRC Response:</w:t>
      </w:r>
      <w:r w:rsidR="00DF05A3" w:rsidRPr="00145D6F">
        <w:rPr>
          <w:i/>
        </w:rPr>
        <w:t xml:space="preserve">  </w:t>
      </w:r>
      <w:r w:rsidRPr="002B7E28">
        <w:t>The NRC does not have enough information to evaluate the specific technology offered in the comment.  Further, it was not proposed by Westinghouse for inclusion in the DC</w:t>
      </w:r>
      <w:r w:rsidR="00AB5BE1">
        <w:t>A</w:t>
      </w:r>
      <w:r w:rsidRPr="002B7E28">
        <w:t xml:space="preserve"> certification.  The NRC has found the AP1000 design to provide reasonable assurance of adequate protection of the public health and safety, and has determined that the AP1000 design meets its regulations, as documented in its FSER</w:t>
      </w:r>
      <w:r w:rsidR="00AB5BE1">
        <w:t>,</w:t>
      </w:r>
      <w:r w:rsidRPr="002B7E28">
        <w:t xml:space="preserve"> which has been published as NUREG-1793, Supplement 2.  No change was made to the rule, the DCD, or the EA as a result of this comment.</w:t>
      </w:r>
    </w:p>
    <w:p w:rsidR="00DE36EC" w:rsidRDefault="00DE36EC">
      <w:pPr>
        <w:spacing w:line="240" w:lineRule="auto"/>
      </w:pPr>
    </w:p>
    <w:p w:rsidR="00DE36EC" w:rsidRDefault="00DF05A3">
      <w:pPr>
        <w:spacing w:line="240" w:lineRule="auto"/>
        <w:rPr>
          <w:i/>
        </w:rPr>
      </w:pPr>
      <w:r w:rsidRPr="00145D6F">
        <w:rPr>
          <w:i/>
        </w:rPr>
        <w:t>Comment:  There is a definite need for a backup offsite shielded reactor plant control center with full reactor plant status can be managed. (S52-</w:t>
      </w:r>
      <w:r w:rsidR="000977BA">
        <w:rPr>
          <w:i/>
        </w:rPr>
        <w:t>1c</w:t>
      </w:r>
      <w:r w:rsidRPr="00145D6F">
        <w:rPr>
          <w:i/>
        </w:rPr>
        <w:t>)</w:t>
      </w:r>
    </w:p>
    <w:p w:rsidR="00DE36EC" w:rsidRDefault="00DE36EC">
      <w:pPr>
        <w:spacing w:line="240" w:lineRule="auto"/>
      </w:pPr>
    </w:p>
    <w:p w:rsidR="00DE36EC" w:rsidRDefault="002B7E28">
      <w:pPr>
        <w:spacing w:line="240" w:lineRule="auto"/>
        <w:rPr>
          <w:bCs/>
        </w:rPr>
      </w:pPr>
      <w:r w:rsidRPr="002B7E28">
        <w:t>NRC Response:  The NRC interprets this comment to mean that the habitability of the control room as proposed in the AP1000 design is not adequate in light of the Fukushima accident.  The AP1000 control room is designed to protect reactor operators and the associated plant monitoring and control functions during normal operation</w:t>
      </w:r>
      <w:r w:rsidR="00F50F3D">
        <w:t xml:space="preserve"> </w:t>
      </w:r>
      <w:r w:rsidR="00E20BE2">
        <w:t>DBE</w:t>
      </w:r>
      <w:r w:rsidR="00F50F3D">
        <w:t>s</w:t>
      </w:r>
      <w:r w:rsidRPr="002B7E28">
        <w:t xml:space="preserve">, and severe accidents.  Specific details of the NRC’s review of the control room design may be found in the FSER Section 6.4, “Control Room Habitability Systems” (NUREG-1793, Supplement 2).  </w:t>
      </w:r>
      <w:r w:rsidRPr="002B7E28">
        <w:rPr>
          <w:bCs/>
        </w:rPr>
        <w:t>No change was made to the rule, the DCD, or the EA as a result of this comment.</w:t>
      </w:r>
    </w:p>
    <w:p w:rsidR="001A2F9C" w:rsidRDefault="001A2F9C">
      <w:pPr>
        <w:spacing w:line="240" w:lineRule="auto"/>
      </w:pPr>
    </w:p>
    <w:p w:rsidR="00E62E04" w:rsidRDefault="00DF05A3" w:rsidP="00E62E04">
      <w:pPr>
        <w:keepNext/>
        <w:keepLines/>
        <w:spacing w:line="240" w:lineRule="auto"/>
        <w:rPr>
          <w:i/>
        </w:rPr>
      </w:pPr>
      <w:r w:rsidRPr="00145D6F">
        <w:rPr>
          <w:i/>
        </w:rPr>
        <w:t>Comment:  Standby backup power by diesel and batteries should be a minimum of 100 feet above and some distance from the plant to offset the loss of offsite power for plants with water ingress.  Spare battery power should also be kept offsite. (S52-</w:t>
      </w:r>
      <w:r w:rsidR="005F2BAA">
        <w:rPr>
          <w:i/>
        </w:rPr>
        <w:t>1d</w:t>
      </w:r>
      <w:r w:rsidRPr="00145D6F">
        <w:rPr>
          <w:i/>
        </w:rPr>
        <w:t>)</w:t>
      </w:r>
    </w:p>
    <w:p w:rsidR="00E62E04" w:rsidRDefault="00E62E04" w:rsidP="00E62E04">
      <w:pPr>
        <w:keepNext/>
        <w:keepLines/>
        <w:spacing w:line="240" w:lineRule="auto"/>
      </w:pPr>
    </w:p>
    <w:p w:rsidR="00E62E04" w:rsidRDefault="002B7E28" w:rsidP="00E62E04">
      <w:pPr>
        <w:keepNext/>
        <w:keepLines/>
        <w:spacing w:line="240" w:lineRule="auto"/>
      </w:pPr>
      <w:r w:rsidRPr="002B7E28">
        <w:t xml:space="preserve">NRC Response:  The NRC does not agree that the safety-related dc batteries and their associated systems need to be relocated above grade level.  </w:t>
      </w:r>
      <w:r w:rsidR="00AB5BE1">
        <w:t>GDC</w:t>
      </w:r>
      <w:r w:rsidRPr="002B7E28">
        <w:t xml:space="preserve"> 2 requires the design bases for SSCs that are important to safety, including the safety-related batteries, to reflect the most severe natural phenomena (including earthquakes, tornadoes, floods, hurricanes</w:t>
      </w:r>
      <w:r w:rsidR="00AB5BE1">
        <w:t>,</w:t>
      </w:r>
      <w:r w:rsidRPr="002B7E28">
        <w:t xml:space="preserve"> and tsunamis) that have historically been reported for the site and surrounding area, with margin to account for uncertainty in the historical data, such that these SSCs will withstand the effects of natural phenomena without the loss of the capability to perform their safety functions.  The AP1000 safety-related SSCs (including the Auxiliary Building, which houses the dc batteries) are designed to withstand the effects of seismic events and external floods.  The AP1000 design, as described in the DCD, meets the requirements of </w:t>
      </w:r>
      <w:r w:rsidR="00AB5BE1">
        <w:t>GDC</w:t>
      </w:r>
      <w:r w:rsidRPr="002B7E28">
        <w:t xml:space="preserve"> 2 with respect to such seismic events and floods.  Under 10 CFR 52.79(d), an applicant for a </w:t>
      </w:r>
      <w:r w:rsidR="00AB5BE1">
        <w:t>COL</w:t>
      </w:r>
      <w:r w:rsidRPr="002B7E28">
        <w:t xml:space="preserve"> referencing the AP1000 standard design will be required to demonstrate that the site characteristics, including seismic events and floods, fall within the site parameters specified in the AP1000 DCD, which were used to establish the design bases for the standard design.  The Fukushima </w:t>
      </w:r>
      <w:r w:rsidR="00AB5BE1">
        <w:t>NTTF</w:t>
      </w:r>
      <w:r w:rsidRPr="002B7E28">
        <w:t xml:space="preserve"> has completed its short</w:t>
      </w:r>
      <w:r w:rsidR="00AB5BE1">
        <w:noBreakHyphen/>
      </w:r>
      <w:r w:rsidRPr="002B7E28">
        <w:t xml:space="preserve">term analysis of the Fukushima </w:t>
      </w:r>
      <w:r w:rsidR="00465BA9">
        <w:t>Daiichi</w:t>
      </w:r>
      <w:r w:rsidRPr="002B7E28">
        <w:t xml:space="preserve"> Plant accident.  The </w:t>
      </w:r>
      <w:r w:rsidR="00AB5BE1">
        <w:t>NTTF</w:t>
      </w:r>
      <w:r w:rsidRPr="002B7E28">
        <w:t xml:space="preserve"> Report indicates that no change to the AP1000 design certification is necessary, because of, among other things, the passive design features of the AP1000.  The comment did not present any independent information showing any particular safety problem with AP1000 design.  For these reasons, the NRC declines to adopt the comment’s suggestion.  No change was made to the rule, the DCD, or the EA as a result of this comment.</w:t>
      </w:r>
    </w:p>
    <w:p w:rsidR="00DE36EC" w:rsidRDefault="00DE36EC">
      <w:pPr>
        <w:spacing w:line="240" w:lineRule="auto"/>
      </w:pPr>
    </w:p>
    <w:p w:rsidR="00DE36EC" w:rsidRDefault="00DF05A3">
      <w:pPr>
        <w:spacing w:line="240" w:lineRule="auto"/>
        <w:rPr>
          <w:i/>
        </w:rPr>
      </w:pPr>
      <w:r w:rsidRPr="00145D6F">
        <w:rPr>
          <w:i/>
        </w:rPr>
        <w:t>Comment:  Key valves for emergency core cooling must be identified and required to be non</w:t>
      </w:r>
      <w:r w:rsidR="00AB5BE1">
        <w:rPr>
          <w:i/>
        </w:rPr>
        <w:noBreakHyphen/>
      </w:r>
      <w:r w:rsidRPr="00145D6F">
        <w:rPr>
          <w:i/>
        </w:rPr>
        <w:t>electrically activated or have a secondary way of monitoring status remotely. (S52-</w:t>
      </w:r>
      <w:r w:rsidR="005F2BAA">
        <w:rPr>
          <w:i/>
        </w:rPr>
        <w:t>1g</w:t>
      </w:r>
      <w:r w:rsidRPr="00145D6F">
        <w:rPr>
          <w:i/>
        </w:rPr>
        <w:t>)</w:t>
      </w:r>
    </w:p>
    <w:p w:rsidR="00DE36EC" w:rsidRDefault="00DE36EC">
      <w:pPr>
        <w:spacing w:line="240" w:lineRule="auto"/>
      </w:pPr>
    </w:p>
    <w:p w:rsidR="00DE36EC" w:rsidRDefault="002B7E28">
      <w:pPr>
        <w:spacing w:line="240" w:lineRule="auto"/>
      </w:pPr>
      <w:r w:rsidRPr="002B7E28">
        <w:t xml:space="preserve">NRC Response:  The AP1000 DCA has been found to comply with NRC regulations.  Further, the AP1000 safety-related emergency core cooling system (ECCS) valves are activated by stored energy systems (batteries).  The passive AP1000 ECCS, once activated, does not rely on ac power to operate, as does a conventional ECCS.  As the NRC’s Fukushima </w:t>
      </w:r>
      <w:r w:rsidR="00465BA9">
        <w:t>Daiichi</w:t>
      </w:r>
      <w:r w:rsidRPr="002B7E28">
        <w:t xml:space="preserve"> </w:t>
      </w:r>
      <w:r w:rsidR="004609CD">
        <w:t>NTTF</w:t>
      </w:r>
      <w:r w:rsidRPr="002B7E28">
        <w:t xml:space="preserve"> noted in its report that the AP1000 design certification, currently in the rulemaking process, has passive safety systems.  By nature of its passive design and inherent 72-hour coping capability for core, containment, and </w:t>
      </w:r>
      <w:r w:rsidR="0029050F">
        <w:t>SFP</w:t>
      </w:r>
      <w:r w:rsidRPr="002B7E28">
        <w:t xml:space="preserve"> cooling, the AP1000 design has many of the design features and attributes necessary to address the </w:t>
      </w:r>
      <w:r w:rsidR="007D0A7F">
        <w:t>NTTF</w:t>
      </w:r>
      <w:r w:rsidRPr="002B7E28">
        <w:t xml:space="preserve"> recommendations.  Therefore, the </w:t>
      </w:r>
      <w:r w:rsidR="00C31798">
        <w:t xml:space="preserve">NTTF </w:t>
      </w:r>
      <w:r w:rsidRPr="002B7E28">
        <w:t xml:space="preserve">expressed support for completing the AP1000 design certification rulemaking without delay (see </w:t>
      </w:r>
      <w:r w:rsidR="00C31798">
        <w:t>NTTF</w:t>
      </w:r>
      <w:r w:rsidRPr="002B7E28">
        <w:t xml:space="preserve"> Report, pages 71-72).</w:t>
      </w:r>
    </w:p>
    <w:p w:rsidR="00DE36EC" w:rsidRDefault="00DE36EC">
      <w:pPr>
        <w:spacing w:line="240" w:lineRule="auto"/>
      </w:pPr>
    </w:p>
    <w:p w:rsidR="00DE36EC" w:rsidRDefault="002B7E28">
      <w:pPr>
        <w:spacing w:line="240" w:lineRule="auto"/>
      </w:pPr>
      <w:r w:rsidRPr="002B7E28">
        <w:t xml:space="preserve">The Commission provided direction to the NRC staff via </w:t>
      </w:r>
      <w:r w:rsidR="00A3443F">
        <w:t>SRM</w:t>
      </w:r>
      <w:r w:rsidRPr="002B7E28">
        <w:t xml:space="preserve"> to engage the public in providing input on the </w:t>
      </w:r>
      <w:r w:rsidR="00F45D1F">
        <w:t>NTTF</w:t>
      </w:r>
      <w:r w:rsidRPr="002B7E28">
        <w:t xml:space="preserve"> recommendations (reference SRM</w:t>
      </w:r>
      <w:r w:rsidR="00F45D1F">
        <w:noBreakHyphen/>
      </w:r>
      <w:r w:rsidRPr="002B7E28">
        <w:t>SECY</w:t>
      </w:r>
      <w:r w:rsidR="00F45D1F">
        <w:noBreakHyphen/>
      </w:r>
      <w:r w:rsidRPr="002B7E28">
        <w:t>11</w:t>
      </w:r>
      <w:r w:rsidR="00F45D1F">
        <w:noBreakHyphen/>
      </w:r>
      <w:r w:rsidRPr="002B7E28">
        <w:t>0093, dated August 19, 2011, and SRM-COMWDM-11-0001/</w:t>
      </w:r>
      <w:r w:rsidR="00F45D1F">
        <w:t xml:space="preserve"> </w:t>
      </w:r>
      <w:r w:rsidRPr="002B7E28">
        <w:t>COMWCO</w:t>
      </w:r>
      <w:r w:rsidR="00F45D1F">
        <w:noBreakHyphen/>
      </w:r>
      <w:r w:rsidRPr="002B7E28">
        <w:t>11</w:t>
      </w:r>
      <w:r w:rsidR="00F45D1F">
        <w:noBreakHyphen/>
      </w:r>
      <w:r w:rsidRPr="002B7E28">
        <w:t>0001, dated August 22, 2011).</w:t>
      </w:r>
    </w:p>
    <w:p w:rsidR="00DE36EC" w:rsidRDefault="00DE36EC">
      <w:pPr>
        <w:spacing w:line="240" w:lineRule="auto"/>
      </w:pPr>
    </w:p>
    <w:p w:rsidR="001A2F9C" w:rsidRDefault="002B7E28">
      <w:pPr>
        <w:spacing w:line="240" w:lineRule="auto"/>
      </w:pPr>
      <w:r w:rsidRPr="002B7E28">
        <w:t xml:space="preserve">The NRC has completed its review of the AP1000 </w:t>
      </w:r>
      <w:r w:rsidR="00735971">
        <w:t>DCA</w:t>
      </w:r>
      <w:r w:rsidRPr="002B7E28">
        <w:t xml:space="preserve"> and determined that it meets applicable regulatory requirements and will provide reasonable assurance of adequate protection of public health and safety.  </w:t>
      </w:r>
    </w:p>
    <w:p w:rsidR="001A2F9C" w:rsidRDefault="001A2F9C">
      <w:pPr>
        <w:spacing w:line="240" w:lineRule="auto"/>
      </w:pPr>
    </w:p>
    <w:p w:rsidR="00DE36EC" w:rsidRDefault="002B7E28">
      <w:pPr>
        <w:spacing w:line="240" w:lineRule="auto"/>
      </w:pPr>
      <w:r w:rsidRPr="002B7E28">
        <w:t>No change was made to the rule, the DCD, or the EA as a result of this comment.</w:t>
      </w:r>
    </w:p>
    <w:p w:rsidR="001A734F" w:rsidRDefault="001A734F">
      <w:pPr>
        <w:spacing w:line="240" w:lineRule="auto"/>
      </w:pPr>
    </w:p>
    <w:p w:rsidR="00DE36EC" w:rsidRDefault="00DF05A3">
      <w:pPr>
        <w:spacing w:line="240" w:lineRule="auto"/>
        <w:rPr>
          <w:i/>
        </w:rPr>
      </w:pPr>
      <w:r w:rsidRPr="00145D6F">
        <w:rPr>
          <w:i/>
        </w:rPr>
        <w:t>Comment:  Volumetric guidance analysis for decay heat cooling contingency plans is needed to understand limitations on volume and transfer of liquids among volumes. (S52-</w:t>
      </w:r>
      <w:r w:rsidR="005F2BAA">
        <w:rPr>
          <w:i/>
        </w:rPr>
        <w:t>1i</w:t>
      </w:r>
      <w:r w:rsidRPr="00145D6F">
        <w:rPr>
          <w:i/>
        </w:rPr>
        <w:t>)</w:t>
      </w:r>
    </w:p>
    <w:p w:rsidR="00DE36EC" w:rsidRDefault="00DE36EC">
      <w:pPr>
        <w:spacing w:line="240" w:lineRule="auto"/>
      </w:pPr>
    </w:p>
    <w:p w:rsidR="00DE36EC" w:rsidRDefault="002B7E28">
      <w:pPr>
        <w:spacing w:line="240" w:lineRule="auto"/>
      </w:pPr>
      <w:r w:rsidRPr="002B7E28">
        <w:t xml:space="preserve">NRC Response:  The inventory of liquid relied upon in the AP1000 design for the removal of decay heat has been established for all </w:t>
      </w:r>
      <w:r w:rsidR="00E20BE2">
        <w:t>DBE</w:t>
      </w:r>
      <w:r w:rsidRPr="002B7E28">
        <w:t xml:space="preserve">s (including </w:t>
      </w:r>
      <w:r w:rsidR="001743A9">
        <w:t>SBO</w:t>
      </w:r>
      <w:r w:rsidRPr="002B7E28">
        <w:t>) and for beyond-</w:t>
      </w:r>
      <w:r w:rsidR="00735971">
        <w:t>DBEs</w:t>
      </w:r>
      <w:r w:rsidRPr="002B7E28">
        <w:t xml:space="preserve"> including severe accidents.  All the water that will be needed in containment is already there before plant operation begins, either within the reactor coolant pressure boundary or held in the </w:t>
      </w:r>
      <w:r w:rsidR="00156ABA">
        <w:t>IRWST</w:t>
      </w:r>
      <w:r w:rsidRPr="002B7E28">
        <w:t xml:space="preserve">.  A </w:t>
      </w:r>
      <w:r w:rsidR="00735971">
        <w:t>3-</w:t>
      </w:r>
      <w:r w:rsidRPr="002B7E28">
        <w:t xml:space="preserve">day supply of water for passive containment cooling is stored in a tank atop the shield building.  An onsite storage tank holds an additional </w:t>
      </w:r>
      <w:r w:rsidR="002375C3">
        <w:t>4</w:t>
      </w:r>
      <w:r w:rsidR="002375C3">
        <w:noBreakHyphen/>
      </w:r>
      <w:r w:rsidRPr="002B7E28">
        <w:t xml:space="preserve">day supply of water to refill that tank, and redundant ancillary generators are prepositioned in the annex building with redundant pumps that can each transfer as much water as is needed.  Together with a </w:t>
      </w:r>
      <w:r w:rsidR="00735971">
        <w:t>4-</w:t>
      </w:r>
      <w:r w:rsidRPr="002B7E28">
        <w:t xml:space="preserve">day supply of fuel for these generators, all of this “ancillary” water and equipment is located in structures that are designed to survive seismic events, high winds, and the missiles generated by high winds (FSER </w:t>
      </w:r>
      <w:r w:rsidR="00735971">
        <w:t>S</w:t>
      </w:r>
      <w:r w:rsidRPr="002B7E28">
        <w:t>ection 3.3).  The NRC has concluded from its evaluation that the AP1000 design meets the Commission’s regulations and provides reasonable assurance of adequate protection of public health and safety.  No change was made to the rule, the DCD, or the EA as a result of this comment.</w:t>
      </w:r>
    </w:p>
    <w:p w:rsidR="00DE36EC" w:rsidRDefault="00DE36EC">
      <w:pPr>
        <w:spacing w:line="240" w:lineRule="auto"/>
      </w:pPr>
    </w:p>
    <w:p w:rsidR="00DE36EC" w:rsidRDefault="00DF05A3">
      <w:pPr>
        <w:spacing w:line="240" w:lineRule="auto"/>
        <w:rPr>
          <w:i/>
        </w:rPr>
      </w:pPr>
      <w:r w:rsidRPr="00145D6F">
        <w:rPr>
          <w:i/>
        </w:rPr>
        <w:t xml:space="preserve">Comment:  For </w:t>
      </w:r>
      <w:r w:rsidR="005259C2">
        <w:rPr>
          <w:i/>
        </w:rPr>
        <w:t>NPP</w:t>
      </w:r>
      <w:r w:rsidRPr="00145D6F">
        <w:rPr>
          <w:i/>
        </w:rPr>
        <w:t>s in earthquake zones, we cannot expect structural integrity.  Thus</w:t>
      </w:r>
      <w:r w:rsidR="003B76D1">
        <w:rPr>
          <w:i/>
        </w:rPr>
        <w:t>,</w:t>
      </w:r>
      <w:r w:rsidRPr="00145D6F">
        <w:rPr>
          <w:i/>
        </w:rPr>
        <w:t xml:space="preserve"> the plans should be designed so that volumes and channels are such that they minimize connections to adjacent volumes from which contaminated liquid effluents can flow. (S52-1</w:t>
      </w:r>
      <w:r w:rsidR="005F2BAA">
        <w:rPr>
          <w:i/>
        </w:rPr>
        <w:t>j</w:t>
      </w:r>
      <w:r w:rsidRPr="00145D6F">
        <w:rPr>
          <w:i/>
        </w:rPr>
        <w:t>)</w:t>
      </w:r>
    </w:p>
    <w:p w:rsidR="00DE36EC" w:rsidRDefault="00DE36EC">
      <w:pPr>
        <w:spacing w:line="240" w:lineRule="auto"/>
      </w:pPr>
    </w:p>
    <w:p w:rsidR="00DE36EC" w:rsidRDefault="002B7E28">
      <w:pPr>
        <w:spacing w:line="240" w:lineRule="auto"/>
      </w:pPr>
      <w:r w:rsidRPr="002B7E28">
        <w:t xml:space="preserve">NRC Response:  The NRC disagrees with this comment.  Applicants for a license must demonstrate that the plant can shutdown safely after any earthquake that would be predicted to affect the plant if built at the proposed location.  More than this, the applicant must show that there is a large margin in the seismic capacity of all of the necessary </w:t>
      </w:r>
      <w:r w:rsidR="003B76D1">
        <w:t>SSCs</w:t>
      </w:r>
      <w:r w:rsidRPr="002B7E28">
        <w:t xml:space="preserve"> to perform safe</w:t>
      </w:r>
      <w:r w:rsidR="00F918F5">
        <w:noBreakHyphen/>
      </w:r>
      <w:r w:rsidRPr="002B7E28">
        <w:t>shutdown.  In the event of a beyond</w:t>
      </w:r>
      <w:r w:rsidR="003B76D1">
        <w:noBreakHyphen/>
      </w:r>
      <w:r w:rsidRPr="002B7E28">
        <w:t>design</w:t>
      </w:r>
      <w:r w:rsidR="009E4884">
        <w:noBreakHyphen/>
      </w:r>
      <w:r w:rsidRPr="002B7E28">
        <w:t xml:space="preserve">basis earthquake, the applicant must show that there is still a high confidence of a low probability of failure.  During all </w:t>
      </w:r>
      <w:r w:rsidR="003B76D1">
        <w:t>DBAs</w:t>
      </w:r>
      <w:r w:rsidRPr="002B7E28">
        <w:t xml:space="preserve"> and severe events, the containment vessel of the AP1000 prevents the uncontrolled release of radioactivity to the environment.  In addition, Appendix A to 10 CFR Part 50, “General Design Criteria for Nuclear Power Plants,” Criterion 2, requires that </w:t>
      </w:r>
      <w:r w:rsidR="003B76D1">
        <w:t>SSCs</w:t>
      </w:r>
      <w:r w:rsidRPr="002B7E28">
        <w:t xml:space="preserve"> important to safety (e.g., the liquid waste management system), be designed to withstand the effects of natural phenomena without the loss of capability to function, and that these </w:t>
      </w:r>
      <w:r w:rsidR="003B76D1">
        <w:t>SSCs</w:t>
      </w:r>
      <w:r w:rsidRPr="002B7E28">
        <w:t xml:space="preserve"> be designed to withstand accident conditions in combination with the effects of natural phenomena. </w:t>
      </w:r>
      <w:r w:rsidR="003B76D1">
        <w:t xml:space="preserve"> </w:t>
      </w:r>
      <w:r w:rsidRPr="002B7E28">
        <w:t xml:space="preserve">Technical specifications include the design feature specifications that limit volume and type of tank contents to limit the potential for a release.  The NRC has concluded from its evaluation (FSER Section 3.8.7 for Category I structures) that the AP1000 design meets the Commission’s regulations and provides reasonable assurance of adequate protection of public health and safety.  </w:t>
      </w:r>
      <w:r w:rsidR="00B757C2">
        <w:t>N</w:t>
      </w:r>
      <w:r w:rsidRPr="002B7E28">
        <w:t>o change was made to the rule, the DCD, or the EA as a result of this comment.</w:t>
      </w:r>
    </w:p>
    <w:p w:rsidR="00DE36EC" w:rsidRDefault="00DE36EC">
      <w:pPr>
        <w:spacing w:line="240" w:lineRule="auto"/>
      </w:pPr>
    </w:p>
    <w:p w:rsidR="00DE36EC" w:rsidRDefault="00DF05A3">
      <w:pPr>
        <w:spacing w:line="240" w:lineRule="auto"/>
        <w:rPr>
          <w:i/>
        </w:rPr>
      </w:pPr>
      <w:r w:rsidRPr="00145D6F">
        <w:rPr>
          <w:i/>
        </w:rPr>
        <w:t>Comment:  Color code components so that in case of accident, we will quickly identify major components from digital images. (S52-1</w:t>
      </w:r>
      <w:r w:rsidR="005F2BAA">
        <w:rPr>
          <w:i/>
        </w:rPr>
        <w:t>k</w:t>
      </w:r>
      <w:r w:rsidRPr="00145D6F">
        <w:rPr>
          <w:i/>
        </w:rPr>
        <w:t>)</w:t>
      </w:r>
    </w:p>
    <w:p w:rsidR="00DE36EC" w:rsidRDefault="00DE36EC">
      <w:pPr>
        <w:spacing w:line="240" w:lineRule="auto"/>
      </w:pPr>
    </w:p>
    <w:p w:rsidR="00DE36EC" w:rsidRDefault="002B7E28">
      <w:pPr>
        <w:spacing w:line="240" w:lineRule="auto"/>
      </w:pPr>
      <w:r w:rsidRPr="002B7E28">
        <w:t>NRC Response:  The NRC disagrees with this comment.  Major components are easily identifiable by the approximate location in the plant.  For example, the main turbine generator is a large component and is located within a large floor of the turbine building.  The NRC will not license a facility nor will it issue a design certification that does not comply with NRC requirements.  The NRC has concluded from its evaluation that the AP1000 design meets the Commission’s regulations and provides reasonable assurance of adequate protection of public health and safety.  No change was made to the rule, the DCD, or the EA as a result of this comment.</w:t>
      </w:r>
    </w:p>
    <w:p w:rsidR="00DE36EC" w:rsidRDefault="00DE36EC">
      <w:pPr>
        <w:spacing w:line="240" w:lineRule="auto"/>
      </w:pPr>
    </w:p>
    <w:p w:rsidR="00DE36EC" w:rsidRDefault="00DF05A3">
      <w:pPr>
        <w:spacing w:line="240" w:lineRule="auto"/>
      </w:pPr>
      <w:r w:rsidRPr="00145D6F">
        <w:rPr>
          <w:i/>
        </w:rPr>
        <w:t>Comment:</w:t>
      </w:r>
      <w:r w:rsidR="002B7E28" w:rsidRPr="002B7E28">
        <w:t xml:space="preserve">  </w:t>
      </w:r>
      <w:r w:rsidRPr="00145D6F">
        <w:rPr>
          <w:i/>
        </w:rPr>
        <w:t>The evaluation of power supplies should be considered in the design process.</w:t>
      </w:r>
      <w:r w:rsidR="002B7E28" w:rsidRPr="002B7E28">
        <w:t xml:space="preserve"> (S55</w:t>
      </w:r>
      <w:r w:rsidR="009F26B5">
        <w:noBreakHyphen/>
      </w:r>
      <w:r w:rsidR="002B7E28" w:rsidRPr="002B7E28">
        <w:t>17)</w:t>
      </w:r>
    </w:p>
    <w:p w:rsidR="00DE36EC" w:rsidRDefault="00DE36EC">
      <w:pPr>
        <w:spacing w:line="240" w:lineRule="auto"/>
      </w:pPr>
    </w:p>
    <w:p w:rsidR="00DE36EC" w:rsidRDefault="002B7E28">
      <w:pPr>
        <w:spacing w:line="240" w:lineRule="auto"/>
      </w:pPr>
      <w:r w:rsidRPr="002B7E28">
        <w:t>NRC Response:  The NRC agrees, and has evaluated the ac and dc power systems included in the AP1000 design in the original certification and insofar as the design has changed in the certification amendment.  As indicated in the FSERs for the original certification and the amendment, the AP1000 ac and dc power systems meet all applicable regulatory requirements.  No change was made to the rule, the DCD, or the EA as a result of this comment.</w:t>
      </w:r>
    </w:p>
    <w:p w:rsidR="00DE36EC" w:rsidRDefault="00DE36EC">
      <w:pPr>
        <w:spacing w:line="240" w:lineRule="auto"/>
      </w:pPr>
    </w:p>
    <w:p w:rsidR="00DE36EC" w:rsidRDefault="00DF05A3">
      <w:pPr>
        <w:spacing w:line="240" w:lineRule="auto"/>
        <w:rPr>
          <w:i/>
        </w:rPr>
      </w:pPr>
      <w:r w:rsidRPr="00145D6F">
        <w:rPr>
          <w:i/>
        </w:rPr>
        <w:t>Comment:  The passive containment water storage tank’s 8-million pounds of water must be refilled within 3 days after an accident, which is an unreasonably short time period in the case of a natural disaster that has damaged access to the plant. (S55-25)</w:t>
      </w:r>
    </w:p>
    <w:p w:rsidR="00DE36EC" w:rsidRDefault="00DE36EC">
      <w:pPr>
        <w:spacing w:line="240" w:lineRule="auto"/>
        <w:ind w:right="720"/>
      </w:pPr>
    </w:p>
    <w:p w:rsidR="00DE36EC" w:rsidRDefault="002B7E28">
      <w:pPr>
        <w:spacing w:line="240" w:lineRule="auto"/>
        <w:ind w:right="720"/>
      </w:pPr>
      <w:r w:rsidRPr="002B7E28">
        <w:t>NRC Response:</w:t>
      </w:r>
      <w:r w:rsidR="00DF05A3" w:rsidRPr="00145D6F">
        <w:rPr>
          <w:i/>
        </w:rPr>
        <w:t xml:space="preserve">  </w:t>
      </w:r>
      <w:r w:rsidRPr="002B7E28">
        <w:t>NRC disagrees with this comment.  The AP1000 design includes specific provisions for safe</w:t>
      </w:r>
      <w:r w:rsidR="00F918F5">
        <w:noBreakHyphen/>
      </w:r>
      <w:r w:rsidRPr="002B7E28">
        <w:t>shutdown capabilities using onsite supplies for the period between 3 days and 7 days in an accident scenario.  This is discussed in the NRC FSER in Chapter 22.  The AP1000 has ancillary systems to perform this function.</w:t>
      </w:r>
    </w:p>
    <w:p w:rsidR="00DE36EC" w:rsidRDefault="00DE36EC">
      <w:pPr>
        <w:spacing w:line="240" w:lineRule="auto"/>
        <w:ind w:right="720"/>
      </w:pPr>
    </w:p>
    <w:p w:rsidR="00DE36EC" w:rsidRDefault="002B7E28">
      <w:pPr>
        <w:spacing w:line="240" w:lineRule="auto"/>
        <w:ind w:right="720"/>
      </w:pPr>
      <w:r w:rsidRPr="002B7E28">
        <w:t xml:space="preserve">Two ancillary </w:t>
      </w:r>
      <w:r w:rsidR="001118B5">
        <w:t>DG</w:t>
      </w:r>
      <w:r w:rsidRPr="002B7E28">
        <w:t xml:space="preserve">s are installed to provide power starting 72 hours after an accident.  Each </w:t>
      </w:r>
      <w:r w:rsidR="001118B5">
        <w:t>DG</w:t>
      </w:r>
      <w:r w:rsidRPr="002B7E28">
        <w:t xml:space="preserve"> provides power to one of the two PC</w:t>
      </w:r>
      <w:r w:rsidR="009F26B5">
        <w:t>C</w:t>
      </w:r>
      <w:r w:rsidRPr="002B7E28">
        <w:t xml:space="preserve">S pumps.  Either one of these pumps can refill the water tank on top of the shield building.  The pumps and the generators (with a tank holding enough fuel to last </w:t>
      </w:r>
      <w:r w:rsidR="00F74379">
        <w:t>4</w:t>
      </w:r>
      <w:r w:rsidRPr="002B7E28">
        <w:t xml:space="preserve"> days) are in the annex building, next to the auxiliary building.  The part of the annex building where this equipment is installed, as well as the tank itself, is designed to withstand earthquakes, high winds, and the missiles that high winds can generate.  Operators have </w:t>
      </w:r>
      <w:r w:rsidR="00F74379">
        <w:t>7</w:t>
      </w:r>
      <w:r w:rsidRPr="002B7E28">
        <w:t xml:space="preserve"> days from the beginning of the accident to replenish the fuel supply and initiate another source of water.  A connection point for an alternate water supply is included in the AP1000 design, as well.  The NRC has concluded from its evaluation that the AP1000 design meets the Commission’s regulations and provides reasonable assurance of adequate protection of public health and safety.  No change to the rule, DCD or EA was made as a result of this comment.</w:t>
      </w:r>
    </w:p>
    <w:p w:rsidR="00DE36EC" w:rsidRDefault="00DE36EC">
      <w:pPr>
        <w:spacing w:line="240" w:lineRule="auto"/>
      </w:pPr>
    </w:p>
    <w:p w:rsidR="00DE36EC" w:rsidRDefault="00DF05A3">
      <w:pPr>
        <w:spacing w:line="240" w:lineRule="auto"/>
        <w:rPr>
          <w:i/>
          <w:iCs/>
        </w:rPr>
      </w:pPr>
      <w:r w:rsidRPr="00145D6F">
        <w:rPr>
          <w:i/>
        </w:rPr>
        <w:t>Comment:</w:t>
      </w:r>
      <w:r w:rsidR="002B7E28" w:rsidRPr="002B7E28">
        <w:t xml:space="preserve">  </w:t>
      </w:r>
      <w:r w:rsidR="001669FC">
        <w:rPr>
          <w:i/>
          <w:iCs/>
        </w:rPr>
        <w:t>Relocate the safety</w:t>
      </w:r>
      <w:r w:rsidR="001669FC">
        <w:rPr>
          <w:i/>
          <w:iCs/>
        </w:rPr>
        <w:noBreakHyphen/>
      </w:r>
      <w:r w:rsidRPr="00145D6F">
        <w:rPr>
          <w:i/>
          <w:iCs/>
        </w:rPr>
        <w:t xml:space="preserve">related dc batteries and their related systems to a grade level such that they are not subject to external flooding in the event of a natural disaster such as tsunami, tornado, hurricane, or heavy </w:t>
      </w:r>
      <w:r w:rsidR="001669FC">
        <w:rPr>
          <w:i/>
          <w:iCs/>
        </w:rPr>
        <w:t>rain.  Specifically, the safety</w:t>
      </w:r>
      <w:r w:rsidR="001669FC">
        <w:rPr>
          <w:i/>
          <w:iCs/>
        </w:rPr>
        <w:noBreakHyphen/>
      </w:r>
      <w:r w:rsidRPr="00145D6F">
        <w:rPr>
          <w:i/>
          <w:iCs/>
        </w:rPr>
        <w:t>related battery banks (Class</w:t>
      </w:r>
      <w:r w:rsidR="00F74379">
        <w:rPr>
          <w:i/>
          <w:iCs/>
        </w:rPr>
        <w:noBreakHyphen/>
      </w:r>
      <w:r w:rsidRPr="00145D6F">
        <w:rPr>
          <w:i/>
          <w:iCs/>
        </w:rPr>
        <w:t>1E grade batteries) are housed below grade (ground) level in the auxiliary building. Not only the battery banks</w:t>
      </w:r>
      <w:r w:rsidR="00F74379">
        <w:rPr>
          <w:i/>
          <w:iCs/>
        </w:rPr>
        <w:t>,</w:t>
      </w:r>
      <w:r w:rsidRPr="00145D6F">
        <w:rPr>
          <w:i/>
          <w:iCs/>
        </w:rPr>
        <w:t xml:space="preserve"> but also electrical penetrations to primary containment are below grade level.  In an earthquake, tornado or any other natural disaster, battery room doors may not remain water-tight. Water may enter through the doors and it may incapacitate battery banks.  Water may also enter battery rooms if doors are open for maintenance/testing/replacement of cells.  Therefore, the safety-related batteries should be located above grade. (S62-1)</w:t>
      </w:r>
    </w:p>
    <w:p w:rsidR="00DE36EC" w:rsidRDefault="00DE36EC">
      <w:pPr>
        <w:spacing w:line="240" w:lineRule="auto"/>
        <w:rPr>
          <w:i/>
        </w:rPr>
      </w:pPr>
    </w:p>
    <w:p w:rsidR="00DE36EC" w:rsidRDefault="002B7E28">
      <w:pPr>
        <w:spacing w:line="240" w:lineRule="auto"/>
      </w:pPr>
      <w:r w:rsidRPr="002B7E28">
        <w:t xml:space="preserve">NRC Response:  The NRC does not agree that the safety-related dc batteries and their associated systems need to be relocated above grade level.  </w:t>
      </w:r>
      <w:r w:rsidR="00F74379">
        <w:t>GDC</w:t>
      </w:r>
      <w:r w:rsidRPr="002B7E28">
        <w:t xml:space="preserve"> 2 requires the design bases for SSCs that are important to safety, including the safety-related batteries, to reflect the most severe natural phenomena (including earthquakes, tornadoes, floods, hurricanes, and tsunamis) that have historically been reported for the site and surrounding area, with margin to account for uncertainty in the historical data, such that these SSCs will withstand the effects of natural phenomena without the loss of the capability to perform their safety functions.  The AP1000 safety-related SSCs (including the Auxiliary Building, which houses the dc batteries) are designed to withstand the effects of seismic events and external floods.  The AP1000 design, as described in the DCD, meets the requirements of </w:t>
      </w:r>
      <w:r w:rsidR="00F74379">
        <w:t>GDC</w:t>
      </w:r>
      <w:r w:rsidRPr="002B7E28">
        <w:t xml:space="preserve"> 2 with respect to such seismic events and floods.</w:t>
      </w:r>
    </w:p>
    <w:p w:rsidR="00DE36EC" w:rsidRDefault="00DE36EC">
      <w:pPr>
        <w:spacing w:line="240" w:lineRule="auto"/>
      </w:pPr>
    </w:p>
    <w:p w:rsidR="00DE36EC" w:rsidRDefault="002B7E28">
      <w:pPr>
        <w:spacing w:line="240" w:lineRule="auto"/>
      </w:pPr>
      <w:r w:rsidRPr="002B7E28">
        <w:t>Below, the NRC addresses the more specific points in the comment.  While it is true that safety</w:t>
      </w:r>
      <w:r w:rsidR="00F74379">
        <w:noBreakHyphen/>
      </w:r>
      <w:r w:rsidRPr="002B7E28">
        <w:t xml:space="preserve">related batteries are located below grade per the AP1000 DCD, all the components of safety-related dc systems are housed in seismic Category I structures, which are also designed to withstand flooding.  That is, these structures are designed to withstand the seismic and flooding events specified in the DCD.  Under 10 CFR Part 52.79(d), an applicant for a </w:t>
      </w:r>
      <w:r w:rsidR="00F74379">
        <w:t>COL</w:t>
      </w:r>
      <w:r w:rsidRPr="002B7E28">
        <w:t xml:space="preserve"> referencing the AP1000 standard design will be required to demonstrate that the site characteristics, including seismic events and floods, fall within the site parameters specified in the AP1000 DCD, which were used to establish the design bases for the standard design.  A COL applicant referencing the AP1000 standard design must show that the most severe seismic and flooding events reported historically for its site, with margin, fall within the events specified in the DCD, thus satisfying GDC 2.  Additionally, safety-related dc electric systems must meet GDC 4 (for internal environmental and dynamic effects) and </w:t>
      </w:r>
      <w:r w:rsidR="00F74379">
        <w:t>GDC</w:t>
      </w:r>
      <w:r w:rsidRPr="002B7E28">
        <w:t>17 (for independence and redundancy, and the capacity to perform their functions assuming a single failure).</w:t>
      </w:r>
    </w:p>
    <w:p w:rsidR="00DE36EC" w:rsidRDefault="00DE36EC">
      <w:pPr>
        <w:spacing w:line="240" w:lineRule="auto"/>
      </w:pPr>
    </w:p>
    <w:p w:rsidR="00DE36EC" w:rsidRDefault="002B7E28">
      <w:pPr>
        <w:pStyle w:val="para"/>
        <w:spacing w:after="0"/>
        <w:rPr>
          <w:szCs w:val="22"/>
        </w:rPr>
      </w:pPr>
      <w:r w:rsidRPr="002B7E28">
        <w:rPr>
          <w:szCs w:val="22"/>
        </w:rPr>
        <w:t>According to the DCD (as reviewed by the NRC staff in Section 3.4.1 of the FSER for the AP1000), the plant design protects safety-related systems and components from exterior sources (e.g., floods, ground water) by locating them above design flood level, with the land sloping away from the building, or enclosing them in concrete structures protected from ground water.  The seismic Category I structures (including the Auxiliary Building, which houses the dc batteries) that may be subjected to the design-basis flood are designed to withstand the flood level and ground water level as stated in the DCD.  This is done by locating the plant grade elevation above the flood level and incorporating structural provisions into the plant design to protect the SSCs from the postulated flood and ground water conditions.</w:t>
      </w:r>
    </w:p>
    <w:p w:rsidR="00DE36EC" w:rsidRDefault="00DE36EC">
      <w:pPr>
        <w:pStyle w:val="para"/>
        <w:spacing w:after="0"/>
        <w:rPr>
          <w:szCs w:val="22"/>
        </w:rPr>
      </w:pPr>
    </w:p>
    <w:p w:rsidR="00DE36EC" w:rsidRDefault="002B7E28">
      <w:pPr>
        <w:pStyle w:val="para"/>
        <w:spacing w:after="0"/>
        <w:rPr>
          <w:szCs w:val="22"/>
        </w:rPr>
      </w:pPr>
      <w:r w:rsidRPr="002B7E28">
        <w:rPr>
          <w:szCs w:val="22"/>
        </w:rPr>
        <w:t xml:space="preserve">The DCD describes the following design features for </w:t>
      </w:r>
      <w:r w:rsidR="00F74379">
        <w:rPr>
          <w:szCs w:val="22"/>
        </w:rPr>
        <w:t>s</w:t>
      </w:r>
      <w:r w:rsidRPr="002B7E28">
        <w:rPr>
          <w:szCs w:val="22"/>
        </w:rPr>
        <w:t>eismic Category I SSC’s:</w:t>
      </w:r>
    </w:p>
    <w:p w:rsidR="00DE36EC" w:rsidRDefault="00DE36EC">
      <w:pPr>
        <w:pStyle w:val="para"/>
        <w:spacing w:after="0"/>
        <w:rPr>
          <w:szCs w:val="22"/>
        </w:rPr>
      </w:pPr>
    </w:p>
    <w:p w:rsidR="00DE36EC" w:rsidRDefault="002B7E28">
      <w:pPr>
        <w:pStyle w:val="B-1"/>
        <w:numPr>
          <w:ilvl w:val="0"/>
          <w:numId w:val="17"/>
        </w:numPr>
        <w:tabs>
          <w:tab w:val="clear" w:pos="1980"/>
          <w:tab w:val="num" w:pos="1260"/>
        </w:tabs>
        <w:ind w:left="360"/>
      </w:pPr>
      <w:r w:rsidRPr="002B7E28">
        <w:t>Walls below flood level designed to withstand hydrostatic loads</w:t>
      </w:r>
    </w:p>
    <w:p w:rsidR="00DE36EC" w:rsidRDefault="002B7E28">
      <w:pPr>
        <w:pStyle w:val="B-1"/>
        <w:numPr>
          <w:ilvl w:val="0"/>
          <w:numId w:val="17"/>
        </w:numPr>
        <w:tabs>
          <w:tab w:val="clear" w:pos="1980"/>
          <w:tab w:val="num" w:pos="1260"/>
        </w:tabs>
        <w:ind w:left="360"/>
      </w:pPr>
      <w:r w:rsidRPr="002B7E28">
        <w:t>Curbs and elevated thresholds</w:t>
      </w:r>
    </w:p>
    <w:p w:rsidR="00DE36EC" w:rsidRDefault="002B7E28">
      <w:pPr>
        <w:pStyle w:val="B-1"/>
        <w:numPr>
          <w:ilvl w:val="0"/>
          <w:numId w:val="17"/>
        </w:numPr>
        <w:tabs>
          <w:tab w:val="clear" w:pos="1980"/>
          <w:tab w:val="num" w:pos="1260"/>
        </w:tabs>
        <w:ind w:left="360"/>
      </w:pPr>
      <w:r w:rsidRPr="002B7E28">
        <w:t>Water stops in all expansion and construction joints below flood and ground water levels</w:t>
      </w:r>
    </w:p>
    <w:p w:rsidR="00DE36EC" w:rsidRDefault="002B7E28">
      <w:pPr>
        <w:pStyle w:val="B-1"/>
        <w:numPr>
          <w:ilvl w:val="0"/>
          <w:numId w:val="17"/>
        </w:numPr>
        <w:tabs>
          <w:tab w:val="clear" w:pos="1980"/>
          <w:tab w:val="num" w:pos="1260"/>
        </w:tabs>
        <w:ind w:left="360"/>
      </w:pPr>
      <w:r w:rsidRPr="002B7E28">
        <w:t>Waterproofing of external surfaces below flood and ground water levels</w:t>
      </w:r>
    </w:p>
    <w:p w:rsidR="00DE36EC" w:rsidRDefault="002B7E28">
      <w:pPr>
        <w:pStyle w:val="B-1"/>
        <w:numPr>
          <w:ilvl w:val="0"/>
          <w:numId w:val="17"/>
        </w:numPr>
        <w:tabs>
          <w:tab w:val="clear" w:pos="1980"/>
          <w:tab w:val="num" w:pos="1260"/>
        </w:tabs>
        <w:ind w:left="360"/>
      </w:pPr>
      <w:r w:rsidRPr="002B7E28">
        <w:t>Water seals at pipe penetrations below flood and ground water levels</w:t>
      </w:r>
    </w:p>
    <w:p w:rsidR="00DE36EC" w:rsidRDefault="002B7E28">
      <w:pPr>
        <w:pStyle w:val="B-1"/>
        <w:numPr>
          <w:ilvl w:val="0"/>
          <w:numId w:val="17"/>
        </w:numPr>
        <w:tabs>
          <w:tab w:val="clear" w:pos="1980"/>
          <w:tab w:val="num" w:pos="1260"/>
        </w:tabs>
        <w:ind w:left="360"/>
      </w:pPr>
      <w:r w:rsidRPr="002B7E28">
        <w:t>Roofs designed to prevent pooling of large amounts of water in accordance with RG 1.102</w:t>
      </w:r>
    </w:p>
    <w:p w:rsidR="00DE36EC" w:rsidRDefault="002B7E28">
      <w:pPr>
        <w:pStyle w:val="bullet2"/>
        <w:spacing w:after="0"/>
        <w:rPr>
          <w:rFonts w:cs="Arial"/>
        </w:rPr>
      </w:pPr>
      <w:r w:rsidRPr="002B7E28">
        <w:rPr>
          <w:rFonts w:cs="Arial"/>
        </w:rPr>
        <w:t>No exterior access openings below grade</w:t>
      </w:r>
    </w:p>
    <w:p w:rsidR="00DE36EC" w:rsidRDefault="00DE36EC">
      <w:pPr>
        <w:pStyle w:val="bullet2"/>
        <w:numPr>
          <w:ilvl w:val="0"/>
          <w:numId w:val="0"/>
        </w:numPr>
        <w:spacing w:after="0"/>
        <w:ind w:left="360"/>
        <w:rPr>
          <w:rFonts w:cs="Arial"/>
        </w:rPr>
      </w:pPr>
    </w:p>
    <w:p w:rsidR="00DE36EC" w:rsidRDefault="002B7E28">
      <w:pPr>
        <w:pStyle w:val="para"/>
        <w:spacing w:after="0"/>
        <w:rPr>
          <w:szCs w:val="22"/>
        </w:rPr>
      </w:pPr>
      <w:r w:rsidRPr="002B7E28">
        <w:rPr>
          <w:szCs w:val="22"/>
        </w:rPr>
        <w:t>These measures not only protect against external natural floods, but also guard against flooding from onsite storage tank rupture.  Because the plant grade is above the design flood level, the seismic Category I structures remain accessible during postulated flood events.  Accordingly, safety-related structures housing the safety-related dc electric systems are designed to withstand the effects of external flooding identified in the comment.</w:t>
      </w:r>
    </w:p>
    <w:p w:rsidR="00DE36EC" w:rsidRDefault="00DE36EC">
      <w:pPr>
        <w:pStyle w:val="para"/>
        <w:spacing w:after="0"/>
        <w:rPr>
          <w:szCs w:val="22"/>
        </w:rPr>
      </w:pPr>
    </w:p>
    <w:p w:rsidR="00DE36EC" w:rsidRDefault="002B7E28">
      <w:pPr>
        <w:pStyle w:val="para"/>
        <w:spacing w:after="0"/>
        <w:rPr>
          <w:szCs w:val="22"/>
        </w:rPr>
      </w:pPr>
      <w:r w:rsidRPr="002B7E28">
        <w:rPr>
          <w:szCs w:val="22"/>
        </w:rPr>
        <w:t>In Section 3.4.1 of the FSER, the NRC staff finds that the design certification applicant has properly identified the design-basis flood assumed for the design and also specified the site parameters, design characteristics, and any additional requirements and restrictions necessary for the COL applicant to adequately protect against the most severe flood conditions historically reported for the site, with margin to account for uncertainty in the historical data, to ensure that safety-related SSCs will be adequately protected from flood conditions at the site.</w:t>
      </w:r>
    </w:p>
    <w:p w:rsidR="00DE36EC" w:rsidRDefault="00DE36EC">
      <w:pPr>
        <w:pStyle w:val="para"/>
        <w:spacing w:after="0"/>
        <w:rPr>
          <w:szCs w:val="22"/>
        </w:rPr>
      </w:pPr>
    </w:p>
    <w:p w:rsidR="00DE36EC" w:rsidRDefault="002B7E28">
      <w:pPr>
        <w:pStyle w:val="para"/>
        <w:spacing w:after="0"/>
        <w:rPr>
          <w:szCs w:val="22"/>
        </w:rPr>
      </w:pPr>
      <w:r w:rsidRPr="002B7E28">
        <w:rPr>
          <w:szCs w:val="22"/>
        </w:rPr>
        <w:t>Further, the design minimizes the number of penetrations through exterior walls below grade and the penetrations below the maximum flood level will be watertight.  Process piping and electrical raceways below grade will be embedded in the wall or welded to a steel sleeve.  Below grade there are no access openings or tunnels penetrating the exterior walls of the nuclear island.</w:t>
      </w:r>
    </w:p>
    <w:p w:rsidR="00DE36EC" w:rsidRDefault="00DE36EC">
      <w:pPr>
        <w:pStyle w:val="para"/>
        <w:spacing w:after="0"/>
        <w:rPr>
          <w:szCs w:val="22"/>
        </w:rPr>
      </w:pPr>
    </w:p>
    <w:p w:rsidR="00DE36EC" w:rsidRDefault="002B7E28">
      <w:pPr>
        <w:pStyle w:val="para"/>
        <w:spacing w:after="0"/>
        <w:rPr>
          <w:szCs w:val="22"/>
        </w:rPr>
      </w:pPr>
      <w:r w:rsidRPr="002B7E28">
        <w:rPr>
          <w:szCs w:val="22"/>
        </w:rPr>
        <w:t>In RG 1.102, the NRC describes the types of flood protection acceptable for safety-related SSCs.  In Position C.1 of RG 1.102, the NRC defines the various types of flood protection it finds acceptable.  One of the acceptable methods of flood protection incorporates a special design of walls and penetrations.  The walls are reinforced concrete, and are designed to resist the static and dynamic forces of the design-basis flood and to incorporate water stops at construction joints to prevent in-leakage.  Penetrations are sealed and also capable of withstanding the static and dynamic forces of the design-basis flood.  The AP1000 flood design incorporates these protective features and conforms to the guidelines of Position C.1 of RG 1.102.</w:t>
      </w:r>
    </w:p>
    <w:p w:rsidR="00DE36EC" w:rsidRDefault="00DE36EC">
      <w:pPr>
        <w:pStyle w:val="para"/>
        <w:spacing w:after="0"/>
        <w:rPr>
          <w:szCs w:val="22"/>
        </w:rPr>
      </w:pPr>
    </w:p>
    <w:p w:rsidR="00DE36EC" w:rsidRDefault="002B7E28">
      <w:pPr>
        <w:pStyle w:val="para"/>
        <w:spacing w:after="0"/>
        <w:rPr>
          <w:szCs w:val="22"/>
        </w:rPr>
      </w:pPr>
      <w:r w:rsidRPr="002B7E28">
        <w:rPr>
          <w:szCs w:val="22"/>
        </w:rPr>
        <w:t xml:space="preserve">The seismic </w:t>
      </w:r>
      <w:r w:rsidR="00F74379">
        <w:rPr>
          <w:szCs w:val="22"/>
        </w:rPr>
        <w:t>C</w:t>
      </w:r>
      <w:r w:rsidRPr="002B7E28">
        <w:rPr>
          <w:szCs w:val="22"/>
        </w:rPr>
        <w:t>ategory I structures provide protection for the dc batteries and their related systems against external flood and groundwater damage.  All exterior access openings are above flood level and exterior penetrations below design flood and groundwater levels are appropriately sealed.</w:t>
      </w:r>
    </w:p>
    <w:p w:rsidR="00DE36EC" w:rsidRDefault="00DE36EC">
      <w:pPr>
        <w:pStyle w:val="para"/>
        <w:spacing w:after="0"/>
        <w:rPr>
          <w:szCs w:val="22"/>
        </w:rPr>
      </w:pPr>
    </w:p>
    <w:p w:rsidR="00DE36EC" w:rsidRDefault="002B7E28">
      <w:pPr>
        <w:pStyle w:val="para"/>
        <w:spacing w:after="0"/>
        <w:rPr>
          <w:szCs w:val="22"/>
        </w:rPr>
      </w:pPr>
      <w:r w:rsidRPr="002B7E28">
        <w:rPr>
          <w:szCs w:val="22"/>
        </w:rPr>
        <w:t>As documented in the NRC staff evaluation in Section 3.4 of the FSER, the AP1000 design regarding flood protection satisfies the guidelines described in SRP Section 3.4.1, Revision 3 and provides reasonable assurance that the AP1000 safety-related SSCs (including the dc batteries and their associated systems) will maintain their structural integrity and perform their intended safety functions when subjected to design-basis flood, and satisfies the requirements of GDC 2 and GDC 4.</w:t>
      </w:r>
    </w:p>
    <w:p w:rsidR="00DE36EC" w:rsidRDefault="00DE36EC">
      <w:pPr>
        <w:pStyle w:val="para"/>
        <w:spacing w:after="0"/>
        <w:rPr>
          <w:szCs w:val="22"/>
        </w:rPr>
      </w:pPr>
    </w:p>
    <w:p w:rsidR="00DE36EC" w:rsidRDefault="002B7E28">
      <w:pPr>
        <w:shd w:val="clear" w:color="auto" w:fill="FFFFFF"/>
        <w:autoSpaceDE w:val="0"/>
        <w:autoSpaceDN w:val="0"/>
        <w:spacing w:line="240" w:lineRule="auto"/>
        <w:jc w:val="both"/>
      </w:pPr>
      <w:r w:rsidRPr="002B7E28">
        <w:t>With respect that the portion of the comment that indicates that water may enter the battery rooms if the watertight doors are open for maintenance, testing or replacement of the battery cells, the NRC staff agrees that this scenario is possible.  However, one important feature of the AP1000 includes the physical separation of safety divisions for the four safety-related battery banks.  The doors for the battery rooms are normally closed because they also serve as fire barriers.  Accordingly, if one of the battery room doors is open during a flooding scenario, as suggested, the other batteries will still be adequately protected to ensure the safety-related SSCs can perform their function.</w:t>
      </w:r>
    </w:p>
    <w:p w:rsidR="00DE36EC" w:rsidRDefault="00DE36EC">
      <w:pPr>
        <w:shd w:val="clear" w:color="auto" w:fill="FFFFFF"/>
        <w:autoSpaceDE w:val="0"/>
        <w:autoSpaceDN w:val="0"/>
        <w:spacing w:line="240" w:lineRule="auto"/>
      </w:pPr>
    </w:p>
    <w:p w:rsidR="00DE36EC" w:rsidRDefault="002B7E28">
      <w:pPr>
        <w:shd w:val="clear" w:color="auto" w:fill="FFFFFF"/>
        <w:autoSpaceDE w:val="0"/>
        <w:autoSpaceDN w:val="0"/>
        <w:spacing w:line="240" w:lineRule="auto"/>
      </w:pPr>
      <w:r w:rsidRPr="002B7E28">
        <w:t>Therefore, the NRC has concluded that the AP1000 design provides reasonable assurance that safety-related SSCs (including the dc batteries and their associated systems) will maintain their structural integrity and perform their intended safety functions when subjected to design-basis flood, and satisfies the requirements of GDC 2 and GDC 4.  No change was made to the rule, the DCD, or the EA as a result of this comment.</w:t>
      </w:r>
    </w:p>
    <w:p w:rsidR="00DE36EC" w:rsidRDefault="00DE36EC">
      <w:pPr>
        <w:shd w:val="clear" w:color="auto" w:fill="FFFFFF"/>
        <w:autoSpaceDE w:val="0"/>
        <w:autoSpaceDN w:val="0"/>
        <w:spacing w:line="240" w:lineRule="auto"/>
      </w:pPr>
    </w:p>
    <w:p w:rsidR="00DE36EC" w:rsidRDefault="00DF05A3">
      <w:pPr>
        <w:spacing w:line="240" w:lineRule="auto"/>
        <w:rPr>
          <w:i/>
        </w:rPr>
      </w:pPr>
      <w:r w:rsidRPr="00145D6F">
        <w:rPr>
          <w:i/>
        </w:rPr>
        <w:t xml:space="preserve">Comment:  A report prepared by Congressman Markey’s Office, “Fukushima Fallout: Regulatory Loopholes at U.S. Nuclear Power Plants,” (Markey Report), is described by his office as a summary of NRC regulatory inadequacies, practices and decisions that impair effective nuclear safety oversight in the </w:t>
      </w:r>
      <w:r w:rsidR="006A7124">
        <w:rPr>
          <w:i/>
        </w:rPr>
        <w:t>U.S</w:t>
      </w:r>
      <w:r w:rsidRPr="00145D6F">
        <w:rPr>
          <w:i/>
        </w:rPr>
        <w:t>.  The report, created in the wake of the Japanese catastrophe, highlights the following key findings:</w:t>
      </w:r>
    </w:p>
    <w:p w:rsidR="00DE36EC" w:rsidRDefault="00DE36EC">
      <w:pPr>
        <w:spacing w:line="240" w:lineRule="auto"/>
        <w:rPr>
          <w:i/>
        </w:rPr>
      </w:pPr>
    </w:p>
    <w:p w:rsidR="00DE36EC" w:rsidRDefault="002B7E28">
      <w:pPr>
        <w:numPr>
          <w:ilvl w:val="0"/>
          <w:numId w:val="18"/>
        </w:numPr>
        <w:spacing w:line="240" w:lineRule="auto"/>
        <w:rPr>
          <w:i/>
        </w:rPr>
      </w:pPr>
      <w:r w:rsidRPr="002B7E28">
        <w:rPr>
          <w:i/>
        </w:rPr>
        <w:t xml:space="preserve">Widespread malfunctions and inoperability of emergency </w:t>
      </w:r>
      <w:r w:rsidR="001118B5">
        <w:rPr>
          <w:i/>
        </w:rPr>
        <w:t>DG</w:t>
      </w:r>
      <w:r w:rsidRPr="002B7E28">
        <w:rPr>
          <w:i/>
        </w:rPr>
        <w:t xml:space="preserve">s at </w:t>
      </w:r>
      <w:r w:rsidR="005259C2">
        <w:rPr>
          <w:i/>
        </w:rPr>
        <w:t>NPP</w:t>
      </w:r>
      <w:r w:rsidRPr="002B7E28">
        <w:rPr>
          <w:i/>
        </w:rPr>
        <w:t>s</w:t>
      </w:r>
    </w:p>
    <w:p w:rsidR="00DE36EC" w:rsidRDefault="00DE36EC">
      <w:pPr>
        <w:spacing w:line="240" w:lineRule="auto"/>
        <w:ind w:left="720"/>
        <w:rPr>
          <w:i/>
        </w:rPr>
      </w:pPr>
    </w:p>
    <w:p w:rsidR="00DE36EC" w:rsidRDefault="002B7E28">
      <w:pPr>
        <w:numPr>
          <w:ilvl w:val="0"/>
          <w:numId w:val="19"/>
        </w:numPr>
        <w:spacing w:line="240" w:lineRule="auto"/>
        <w:rPr>
          <w:i/>
        </w:rPr>
      </w:pPr>
      <w:r w:rsidRPr="002B7E28">
        <w:rPr>
          <w:i/>
        </w:rPr>
        <w:t xml:space="preserve">The absence of emergency back-up power requirements at some </w:t>
      </w:r>
      <w:r w:rsidR="0029050F">
        <w:rPr>
          <w:i/>
        </w:rPr>
        <w:t>SFP</w:t>
      </w:r>
      <w:r w:rsidRPr="002B7E28">
        <w:rPr>
          <w:i/>
        </w:rPr>
        <w:t>s</w:t>
      </w:r>
    </w:p>
    <w:p w:rsidR="00DE36EC" w:rsidRDefault="00DE36EC">
      <w:pPr>
        <w:spacing w:line="240" w:lineRule="auto"/>
        <w:ind w:left="720"/>
        <w:rPr>
          <w:i/>
        </w:rPr>
      </w:pPr>
    </w:p>
    <w:p w:rsidR="00DE36EC" w:rsidRDefault="002B7E28">
      <w:pPr>
        <w:numPr>
          <w:ilvl w:val="0"/>
          <w:numId w:val="20"/>
        </w:numPr>
        <w:spacing w:line="240" w:lineRule="auto"/>
        <w:rPr>
          <w:i/>
        </w:rPr>
      </w:pPr>
      <w:r w:rsidRPr="002B7E28">
        <w:rPr>
          <w:i/>
        </w:rPr>
        <w:t xml:space="preserve">The absence of requirements to prevent hydrogen explosions at reactors and </w:t>
      </w:r>
      <w:r w:rsidR="0029050F">
        <w:rPr>
          <w:i/>
        </w:rPr>
        <w:t>SFP</w:t>
      </w:r>
      <w:r w:rsidRPr="002B7E28">
        <w:rPr>
          <w:i/>
        </w:rPr>
        <w:t>s</w:t>
      </w:r>
    </w:p>
    <w:p w:rsidR="00DE36EC" w:rsidRDefault="00DE36EC">
      <w:pPr>
        <w:spacing w:line="240" w:lineRule="auto"/>
        <w:ind w:left="720"/>
        <w:rPr>
          <w:i/>
        </w:rPr>
      </w:pPr>
    </w:p>
    <w:p w:rsidR="00DE36EC" w:rsidRDefault="002B7E28">
      <w:pPr>
        <w:numPr>
          <w:ilvl w:val="0"/>
          <w:numId w:val="21"/>
        </w:numPr>
        <w:spacing w:line="240" w:lineRule="auto"/>
        <w:rPr>
          <w:i/>
        </w:rPr>
      </w:pPr>
      <w:r w:rsidRPr="002B7E28">
        <w:rPr>
          <w:i/>
        </w:rPr>
        <w:t>Outdated seismic safety requirements, even as applications for new licenses and license extensions for many nuclear reactors continue to be processed by the NRC.</w:t>
      </w:r>
    </w:p>
    <w:p w:rsidR="00DE36EC" w:rsidRDefault="00DE36EC">
      <w:pPr>
        <w:spacing w:line="240" w:lineRule="auto"/>
        <w:rPr>
          <w:i/>
        </w:rPr>
      </w:pPr>
    </w:p>
    <w:p w:rsidR="00DE36EC" w:rsidRDefault="002B7E28">
      <w:pPr>
        <w:spacing w:line="240" w:lineRule="auto"/>
        <w:rPr>
          <w:i/>
        </w:rPr>
      </w:pPr>
      <w:r w:rsidRPr="002B7E28">
        <w:rPr>
          <w:i/>
        </w:rPr>
        <w:t>The Markey Report claims the reasons for these problems is due to NRC staff having, “acquiesced to industry requests for a weakening of safety standards.”  This weakening of safety standards at the behest of Westinghouse-Toshiba has led to flaws in the AP1000 design and operation procedures.  NRC staff decisions are being made for financial considerations rather than to protect public safety. (S63-1)</w:t>
      </w:r>
    </w:p>
    <w:p w:rsidR="00DE36EC" w:rsidRDefault="00DE36EC">
      <w:pPr>
        <w:spacing w:line="240" w:lineRule="auto"/>
        <w:rPr>
          <w:i/>
        </w:rPr>
      </w:pPr>
    </w:p>
    <w:p w:rsidR="00DE36EC" w:rsidRDefault="002B7E28">
      <w:pPr>
        <w:spacing w:line="240" w:lineRule="auto"/>
      </w:pPr>
      <w:r w:rsidRPr="002B7E28">
        <w:t xml:space="preserve">NRC Response:  This comment is out of the scope for this rulemaking process, which concerns an amendment to the rule certifying the AP1000 design in 10 CFR Part 52, Appendix D.  However, the NRC disagrees with this comment.  The report appears to be focused on currently-operating reactors (e.g., the discussion of seismicity is not a design matter, but a concern about the NRC’s requirements for subsequent updating of the seismicity based upon newly-developed geological information); and the Markey Report does not consider extensive NRC efforts to address new geological information under NRC’s Generic Safety Issue Number 199 many years before the Fukushima </w:t>
      </w:r>
      <w:r w:rsidR="00465BA9">
        <w:t>Daiichi</w:t>
      </w:r>
      <w:r w:rsidRPr="002B7E28">
        <w:t xml:space="preserve"> Plant accident.</w:t>
      </w:r>
    </w:p>
    <w:p w:rsidR="00DE36EC" w:rsidRDefault="00DE36EC">
      <w:pPr>
        <w:spacing w:line="240" w:lineRule="auto"/>
      </w:pPr>
    </w:p>
    <w:p w:rsidR="00DE36EC" w:rsidRDefault="002B7E28">
      <w:pPr>
        <w:spacing w:line="240" w:lineRule="auto"/>
      </w:pPr>
      <w:r w:rsidRPr="002B7E28">
        <w:t xml:space="preserve">The NRC was unable to identify any specific discussion in the Markey Report that deals with advanced reactor designs.  Nor does the Markey Report contain any explicit discussion of the AP1000 design.  Finally, the NRC noted that the </w:t>
      </w:r>
      <w:r w:rsidR="002363E4">
        <w:t>NTTF</w:t>
      </w:r>
      <w:r w:rsidRPr="002B7E28">
        <w:t xml:space="preserve"> reviewed the Markey Report before it issued its July 12, 2011, Report (</w:t>
      </w:r>
      <w:r w:rsidR="002363E4">
        <w:t xml:space="preserve">ADAMS Accession No. </w:t>
      </w:r>
      <w:r w:rsidRPr="002B7E28">
        <w:t xml:space="preserve">ML111861807).  The Fukushima </w:t>
      </w:r>
      <w:r w:rsidR="002363E4">
        <w:t>NTTF</w:t>
      </w:r>
      <w:r w:rsidRPr="002B7E28">
        <w:t xml:space="preserve"> Report noted that the AP1000 design certification, currently in the rulemaking process, has passive safety systems.  By nature of its passive design and inherent 72-hour coping capability for core, containment, and </w:t>
      </w:r>
      <w:r w:rsidR="0029050F">
        <w:t>SFP</w:t>
      </w:r>
      <w:r w:rsidRPr="002B7E28">
        <w:t xml:space="preserve"> cooling, the AP1000 design has many of the design features and attributes necessary to address the </w:t>
      </w:r>
      <w:r w:rsidR="002363E4">
        <w:t>NTTF</w:t>
      </w:r>
      <w:r w:rsidRPr="002B7E28">
        <w:t xml:space="preserve"> recommendations.  The </w:t>
      </w:r>
      <w:r w:rsidR="002363E4">
        <w:t>NTTF</w:t>
      </w:r>
      <w:r w:rsidRPr="002B7E28">
        <w:t xml:space="preserve"> expressed support for completing those design certification rulemaking activities without delay (see </w:t>
      </w:r>
      <w:r w:rsidR="002363E4">
        <w:t xml:space="preserve">NTTF </w:t>
      </w:r>
      <w:r w:rsidRPr="002B7E28">
        <w:t>Report, pages 71-72).  In light of the above, the NRC does not believe that the Markey Report provides any safety basis for believing there is any safety issue with either the AP1000 design or the proposed amendment.</w:t>
      </w:r>
    </w:p>
    <w:p w:rsidR="00DE36EC" w:rsidRDefault="00DE36EC">
      <w:pPr>
        <w:spacing w:line="240" w:lineRule="auto"/>
      </w:pPr>
    </w:p>
    <w:p w:rsidR="00DE36EC" w:rsidRDefault="002B7E28" w:rsidP="008854FA">
      <w:pPr>
        <w:tabs>
          <w:tab w:val="left" w:pos="5310"/>
        </w:tabs>
        <w:spacing w:line="240" w:lineRule="auto"/>
      </w:pPr>
      <w:r w:rsidRPr="002B7E28">
        <w:t xml:space="preserve">The NRC also disagrees with the Markey Report’s unsupported claims with respect to the NRC’s “acquiescence” to the nuclear power industry’s request for a weakening of safety standards.  With regard to </w:t>
      </w:r>
      <w:r w:rsidR="001118B5">
        <w:t>DG</w:t>
      </w:r>
      <w:r w:rsidRPr="002B7E28">
        <w:t>s, the AP1000 safety analysis is based on systems that rely only on battery power.  The design has two “standby” nonsafety</w:t>
      </w:r>
      <w:r w:rsidR="008854FA">
        <w:noBreakHyphen/>
      </w:r>
      <w:r w:rsidRPr="002B7E28">
        <w:t xml:space="preserve">related </w:t>
      </w:r>
      <w:r w:rsidR="001118B5">
        <w:t>DG</w:t>
      </w:r>
      <w:r w:rsidRPr="002B7E28">
        <w:t xml:space="preserve">s that start automatically and supply house (plant) loads during loss of ac power.  There are also two ancillary </w:t>
      </w:r>
      <w:r w:rsidR="001118B5">
        <w:t>DG</w:t>
      </w:r>
      <w:r w:rsidRPr="002B7E28">
        <w:t xml:space="preserve">s installed to provide power starting 72 hours after an accident.  The two ancillary </w:t>
      </w:r>
      <w:r w:rsidR="001118B5">
        <w:t>DG</w:t>
      </w:r>
      <w:r w:rsidRPr="002B7E28">
        <w:t xml:space="preserve">s are provided for power for Class 1E post-accident monitoring, control room lighting and ventilation, </w:t>
      </w:r>
      <w:r w:rsidR="00DD704A" w:rsidRPr="00DD704A">
        <w:t>instrumentation and control</w:t>
      </w:r>
      <w:r w:rsidR="00DD704A">
        <w:t xml:space="preserve"> (</w:t>
      </w:r>
      <w:r w:rsidRPr="002B7E28">
        <w:t>I&amp;C</w:t>
      </w:r>
      <w:r w:rsidR="00DD704A">
        <w:t>)</w:t>
      </w:r>
      <w:r w:rsidRPr="002B7E28">
        <w:t xml:space="preserve"> room ventilation, and power to refill the PC</w:t>
      </w:r>
      <w:r w:rsidR="00161AD0">
        <w:t>C</w:t>
      </w:r>
      <w:r w:rsidRPr="002B7E28">
        <w:t xml:space="preserve">S water storage tank and </w:t>
      </w:r>
      <w:r w:rsidR="0029050F">
        <w:t>SFP</w:t>
      </w:r>
      <w:r w:rsidRPr="002B7E28">
        <w:t xml:space="preserve"> if no other sources of ac power are available.   These ancillary </w:t>
      </w:r>
      <w:r w:rsidR="001118B5">
        <w:t>DG</w:t>
      </w:r>
      <w:r w:rsidRPr="002B7E28">
        <w:t xml:space="preserve">s (with a tank holding enough fuel to last </w:t>
      </w:r>
      <w:r w:rsidR="00175500">
        <w:t>4</w:t>
      </w:r>
      <w:r w:rsidR="00175500" w:rsidRPr="002B7E28">
        <w:t xml:space="preserve"> </w:t>
      </w:r>
      <w:r w:rsidRPr="002B7E28">
        <w:t>days) are in the annex building, next to the auxiliary building.  The part of the annex building where this equipment is installed is designed to withstand earthquakes, high winds, and the missiles that high winds can generate.</w:t>
      </w:r>
    </w:p>
    <w:p w:rsidR="00DE36EC" w:rsidRDefault="00DE36EC">
      <w:pPr>
        <w:spacing w:line="240" w:lineRule="auto"/>
      </w:pPr>
    </w:p>
    <w:p w:rsidR="00DE36EC" w:rsidRDefault="002B7E28">
      <w:pPr>
        <w:spacing w:line="240" w:lineRule="auto"/>
      </w:pPr>
      <w:r w:rsidRPr="002B7E28">
        <w:t>With regard to hydrogen explosions, for severe accident hydrogen control, the AP1000 containment has 64 hydrogen igniters.  The igniters are divided into two power groups, normally provided by offsite power.  However, should offsite power be unavailable, each of the power groups is powered by one of the onsite nonessential diesels.  Should the diesels fail to provide power, the non-Class 1E batteries for each group will support approximately 4 hours of igniter operation.  The hydrogen ignition subsystem conforms to the requirements of 10 CFR 50.44 by providing reasonable assurance that uniformly distributed hydrogen concentrations generated from a 100% fuel clad coolant interaction inside containment will not exceed detonable levels, as concluded in NUREG-1793, Section 6.2.5.10.  As such, the AP1000 is designed to mitigate hydrogen without detonation.</w:t>
      </w:r>
    </w:p>
    <w:p w:rsidR="00DE36EC" w:rsidRDefault="00DE36EC">
      <w:pPr>
        <w:spacing w:line="240" w:lineRule="auto"/>
      </w:pPr>
    </w:p>
    <w:p w:rsidR="001A2F9C" w:rsidRDefault="002B7E28">
      <w:pPr>
        <w:spacing w:line="240" w:lineRule="auto"/>
      </w:pPr>
      <w:r w:rsidRPr="002B7E28">
        <w:t xml:space="preserve">The Markey Report does not identify or describe any examples where the NRC has reduced safety at the behest of industry or that financial considerations are the determining basis for NRC decisions.  However, because of the nature of the comment which alleges NRC wrongdoing; this comment is being referred to the NRC’s Office of the Inspector General for its consideration.  </w:t>
      </w:r>
    </w:p>
    <w:p w:rsidR="001A2F9C" w:rsidRDefault="001A2F9C">
      <w:pPr>
        <w:spacing w:line="240" w:lineRule="auto"/>
      </w:pPr>
    </w:p>
    <w:p w:rsidR="00DE36EC" w:rsidRDefault="002B7E28">
      <w:pPr>
        <w:spacing w:line="240" w:lineRule="auto"/>
      </w:pPr>
      <w:r w:rsidRPr="002B7E28">
        <w:t>No change was made to the rule, the DCD, or the EA as a result of this comment.</w:t>
      </w:r>
    </w:p>
    <w:p w:rsidR="00DE36EC" w:rsidRDefault="00DE36EC">
      <w:pPr>
        <w:spacing w:line="240" w:lineRule="auto"/>
      </w:pPr>
    </w:p>
    <w:p w:rsidR="00DE36EC" w:rsidRDefault="00DF05A3">
      <w:pPr>
        <w:spacing w:line="240" w:lineRule="auto"/>
        <w:rPr>
          <w:i/>
        </w:rPr>
      </w:pPr>
      <w:r w:rsidRPr="00145D6F">
        <w:rPr>
          <w:i/>
        </w:rPr>
        <w:t xml:space="preserve">Comment:  The AP1000 DCD Chapter 17 states, “Effective March 16, 2007, NQA-1-1994 is the applicable revision of NQA-1 for work performed for the AP1000 project.”  When has the NRC endorsed the 1994 edition of NQA-1?  According to </w:t>
      </w:r>
      <w:r w:rsidR="00EC5D58">
        <w:rPr>
          <w:i/>
        </w:rPr>
        <w:t>RG</w:t>
      </w:r>
      <w:r w:rsidRPr="00145D6F">
        <w:rPr>
          <w:i/>
        </w:rPr>
        <w:t xml:space="preserve"> 1.28</w:t>
      </w:r>
      <w:r w:rsidR="00EC5D58">
        <w:rPr>
          <w:i/>
        </w:rPr>
        <w:t>,</w:t>
      </w:r>
      <w:r w:rsidRPr="00145D6F">
        <w:rPr>
          <w:i/>
        </w:rPr>
        <w:t xml:space="preserve"> Revision 4, the NRC endorses NQA-1-2008 and NQA-1-2009 </w:t>
      </w:r>
      <w:r w:rsidR="007338D7" w:rsidRPr="00145D6F">
        <w:rPr>
          <w:i/>
        </w:rPr>
        <w:t>addenda</w:t>
      </w:r>
      <w:r w:rsidR="007338D7">
        <w:rPr>
          <w:i/>
        </w:rPr>
        <w:t>.</w:t>
      </w:r>
      <w:r w:rsidR="007338D7" w:rsidRPr="00145D6F">
        <w:rPr>
          <w:i/>
        </w:rPr>
        <w:t xml:space="preserve"> </w:t>
      </w:r>
      <w:r w:rsidR="007338D7">
        <w:rPr>
          <w:i/>
        </w:rPr>
        <w:t xml:space="preserve"> </w:t>
      </w:r>
      <w:r w:rsidR="007338D7" w:rsidRPr="00145D6F">
        <w:rPr>
          <w:i/>
        </w:rPr>
        <w:t>According</w:t>
      </w:r>
      <w:r w:rsidRPr="00145D6F">
        <w:rPr>
          <w:i/>
        </w:rPr>
        <w:t xml:space="preserve"> to </w:t>
      </w:r>
      <w:r w:rsidR="00EC5D58">
        <w:rPr>
          <w:i/>
        </w:rPr>
        <w:t>RG</w:t>
      </w:r>
      <w:r w:rsidRPr="00145D6F">
        <w:rPr>
          <w:i/>
        </w:rPr>
        <w:t xml:space="preserve"> 1.28</w:t>
      </w:r>
      <w:r w:rsidR="00EC5D58">
        <w:rPr>
          <w:i/>
        </w:rPr>
        <w:t>,</w:t>
      </w:r>
      <w:r w:rsidRPr="00145D6F">
        <w:rPr>
          <w:i/>
        </w:rPr>
        <w:t xml:space="preserve"> Revision 3, the NRC endorses NQA-1-1983 and NQA-1a-1983 addenda.  Where is it documented that NQA-1-1994 adequately meets the requirements of </w:t>
      </w:r>
      <w:r w:rsidR="00EC5D58">
        <w:rPr>
          <w:i/>
        </w:rPr>
        <w:t>10 CFR</w:t>
      </w:r>
      <w:r w:rsidRPr="00145D6F">
        <w:rPr>
          <w:i/>
        </w:rPr>
        <w:t xml:space="preserve"> Part 50, Appendix B, “Quality Assurance Criteria for Nuclear Power Plants and F</w:t>
      </w:r>
      <w:r w:rsidR="002B7E28" w:rsidRPr="002B7E28">
        <w:rPr>
          <w:i/>
        </w:rPr>
        <w:t>uel Reprocessing Plants?”  i.e. By implementing NQA-1-1994, does Westinghouse meet all the requirements of 10 CFR Part 50, Appendix B with respect to AP1000 Quality Assurance? (S3-1)</w:t>
      </w:r>
    </w:p>
    <w:p w:rsidR="00DE36EC" w:rsidRDefault="00DE36EC">
      <w:pPr>
        <w:pStyle w:val="PlainText"/>
        <w:rPr>
          <w:rFonts w:cs="Arial"/>
          <w:i/>
          <w:szCs w:val="22"/>
        </w:rPr>
      </w:pPr>
    </w:p>
    <w:p w:rsidR="001A2F9C" w:rsidRDefault="002B7E28">
      <w:pPr>
        <w:pStyle w:val="PlainText"/>
        <w:rPr>
          <w:rFonts w:cs="Arial"/>
          <w:szCs w:val="22"/>
        </w:rPr>
      </w:pPr>
      <w:r w:rsidRPr="002B7E28">
        <w:rPr>
          <w:rFonts w:cs="Arial"/>
          <w:szCs w:val="22"/>
        </w:rPr>
        <w:t xml:space="preserve">NRC Response:  The NRC has not endorsed NQA-1-1994 in any </w:t>
      </w:r>
      <w:r w:rsidR="00EC5D58">
        <w:rPr>
          <w:rFonts w:cs="Arial"/>
          <w:szCs w:val="22"/>
        </w:rPr>
        <w:t>RG</w:t>
      </w:r>
      <w:r w:rsidRPr="002B7E28">
        <w:rPr>
          <w:rFonts w:cs="Arial"/>
          <w:szCs w:val="22"/>
        </w:rPr>
        <w:t>.  However, the NRC has accepted the use of NQA-1-1994</w:t>
      </w:r>
      <w:r w:rsidR="00EC5D58">
        <w:rPr>
          <w:rFonts w:cs="Arial"/>
          <w:szCs w:val="22"/>
        </w:rPr>
        <w:t>,</w:t>
      </w:r>
      <w:r w:rsidRPr="002B7E28">
        <w:rPr>
          <w:rFonts w:cs="Arial"/>
          <w:szCs w:val="22"/>
        </w:rPr>
        <w:t xml:space="preserve"> as an acceptable method to meet the requirements of Appendix B to 10 CFR Part 50</w:t>
      </w:r>
      <w:r w:rsidR="00EC5D58">
        <w:rPr>
          <w:rFonts w:cs="Arial"/>
          <w:szCs w:val="22"/>
        </w:rPr>
        <w:t>,</w:t>
      </w:r>
      <w:r w:rsidRPr="002B7E28">
        <w:rPr>
          <w:rFonts w:cs="Arial"/>
          <w:szCs w:val="22"/>
        </w:rPr>
        <w:t xml:space="preserve"> as documented in NRC </w:t>
      </w:r>
      <w:r w:rsidR="00795C5B">
        <w:rPr>
          <w:rFonts w:cs="Arial"/>
          <w:szCs w:val="22"/>
        </w:rPr>
        <w:t>SER</w:t>
      </w:r>
      <w:r w:rsidRPr="002B7E28">
        <w:rPr>
          <w:rFonts w:cs="Arial"/>
          <w:szCs w:val="22"/>
        </w:rPr>
        <w:t>s on application</w:t>
      </w:r>
      <w:r w:rsidR="00EC5D58">
        <w:rPr>
          <w:rFonts w:cs="Arial"/>
          <w:szCs w:val="22"/>
        </w:rPr>
        <w:noBreakHyphen/>
      </w:r>
      <w:r w:rsidRPr="002B7E28">
        <w:rPr>
          <w:rFonts w:cs="Arial"/>
          <w:szCs w:val="22"/>
        </w:rPr>
        <w:t>specific requests for NRC approval of quality assurance programs.  In the case of this design certification, the NRC issued a</w:t>
      </w:r>
      <w:r w:rsidR="00EC5D58">
        <w:rPr>
          <w:rFonts w:cs="Arial"/>
          <w:szCs w:val="22"/>
        </w:rPr>
        <w:t>n</w:t>
      </w:r>
      <w:r w:rsidRPr="002B7E28">
        <w:rPr>
          <w:rFonts w:cs="Arial"/>
          <w:szCs w:val="22"/>
        </w:rPr>
        <w:t xml:space="preserve"> </w:t>
      </w:r>
      <w:r w:rsidR="00EC5D58">
        <w:rPr>
          <w:rFonts w:cs="Arial"/>
          <w:szCs w:val="22"/>
        </w:rPr>
        <w:t>SER</w:t>
      </w:r>
      <w:r w:rsidRPr="002B7E28">
        <w:rPr>
          <w:rFonts w:cs="Arial"/>
          <w:szCs w:val="22"/>
        </w:rPr>
        <w:t xml:space="preserve"> by letter</w:t>
      </w:r>
      <w:r w:rsidR="00EC5D58">
        <w:rPr>
          <w:rFonts w:cs="Arial"/>
          <w:szCs w:val="22"/>
        </w:rPr>
        <w:t>,</w:t>
      </w:r>
      <w:r w:rsidRPr="002B7E28">
        <w:rPr>
          <w:rFonts w:cs="Arial"/>
          <w:szCs w:val="22"/>
        </w:rPr>
        <w:t xml:space="preserve"> dated February 23, 1996</w:t>
      </w:r>
      <w:r w:rsidR="00EC5D58">
        <w:rPr>
          <w:rFonts w:cs="Arial"/>
          <w:szCs w:val="22"/>
        </w:rPr>
        <w:t>,</w:t>
      </w:r>
      <w:r w:rsidRPr="002B7E28">
        <w:rPr>
          <w:rFonts w:cs="Arial"/>
          <w:szCs w:val="22"/>
        </w:rPr>
        <w:t xml:space="preserve"> approving Revision 1 of the Westinghouse Quality Systems Manual</w:t>
      </w:r>
      <w:r w:rsidR="006A7124">
        <w:rPr>
          <w:rFonts w:cs="Arial"/>
          <w:szCs w:val="22"/>
        </w:rPr>
        <w:t xml:space="preserve"> (WQSM)</w:t>
      </w:r>
      <w:r w:rsidRPr="002B7E28">
        <w:rPr>
          <w:rFonts w:cs="Arial"/>
          <w:szCs w:val="22"/>
        </w:rPr>
        <w:t xml:space="preserve">.  Revision 1 of the </w:t>
      </w:r>
      <w:r w:rsidR="006A7124">
        <w:rPr>
          <w:rFonts w:cs="Arial"/>
          <w:szCs w:val="22"/>
        </w:rPr>
        <w:t>WQSM</w:t>
      </w:r>
      <w:r w:rsidRPr="002B7E28">
        <w:rPr>
          <w:rFonts w:cs="Arial"/>
          <w:szCs w:val="22"/>
        </w:rPr>
        <w:t xml:space="preserve"> is based upon the guidance in NQA-1-1994 and was found to meet all the requirements of Appendix B to 10 CFR Part 50.  In addition, the NRC concluded in its FSER</w:t>
      </w:r>
      <w:r w:rsidR="00EC5D58">
        <w:rPr>
          <w:rFonts w:cs="Arial"/>
          <w:szCs w:val="22"/>
        </w:rPr>
        <w:t xml:space="preserve"> </w:t>
      </w:r>
      <w:r w:rsidRPr="002B7E28">
        <w:rPr>
          <w:rFonts w:cs="Arial"/>
          <w:szCs w:val="22"/>
        </w:rPr>
        <w:t xml:space="preserve">Section 17.3, that Revision 5 of the </w:t>
      </w:r>
      <w:r w:rsidR="006A7124">
        <w:rPr>
          <w:rFonts w:cs="Arial"/>
          <w:szCs w:val="22"/>
        </w:rPr>
        <w:t>WQSM</w:t>
      </w:r>
      <w:r w:rsidRPr="002B7E28">
        <w:rPr>
          <w:rFonts w:cs="Arial"/>
          <w:szCs w:val="22"/>
        </w:rPr>
        <w:t>, as described in the AP1000 DCD</w:t>
      </w:r>
      <w:r w:rsidR="00EC5D58">
        <w:rPr>
          <w:rFonts w:cs="Arial"/>
          <w:szCs w:val="22"/>
        </w:rPr>
        <w:t>,</w:t>
      </w:r>
      <w:r w:rsidRPr="002B7E28">
        <w:rPr>
          <w:rFonts w:cs="Arial"/>
          <w:szCs w:val="22"/>
        </w:rPr>
        <w:t xml:space="preserve"> Revision 19, meets the criteria of Appendix B to 10 CFR Part 50 with respect to AP1000 quality assurance.  </w:t>
      </w:r>
    </w:p>
    <w:p w:rsidR="001A2F9C" w:rsidRDefault="001A2F9C">
      <w:pPr>
        <w:pStyle w:val="PlainText"/>
        <w:rPr>
          <w:rFonts w:cs="Arial"/>
          <w:szCs w:val="22"/>
        </w:rPr>
      </w:pPr>
    </w:p>
    <w:p w:rsidR="00DE36EC" w:rsidRDefault="002B7E28">
      <w:pPr>
        <w:pStyle w:val="PlainText"/>
        <w:rPr>
          <w:rFonts w:cs="Arial"/>
          <w:szCs w:val="22"/>
        </w:rPr>
      </w:pPr>
      <w:r w:rsidRPr="002B7E28">
        <w:rPr>
          <w:rFonts w:cs="Arial"/>
          <w:szCs w:val="22"/>
        </w:rPr>
        <w:t>No change was made to the rule, the DCD, or the EA as a result of this comment.</w:t>
      </w:r>
    </w:p>
    <w:p w:rsidR="00DE36EC" w:rsidRDefault="00DE36EC">
      <w:pPr>
        <w:pStyle w:val="PlainText"/>
        <w:rPr>
          <w:rFonts w:cs="Arial"/>
          <w:szCs w:val="22"/>
        </w:rPr>
      </w:pPr>
    </w:p>
    <w:p w:rsidR="00DE36EC" w:rsidRDefault="00DF05A3">
      <w:pPr>
        <w:pStyle w:val="PlainText"/>
        <w:rPr>
          <w:rFonts w:cs="Arial"/>
          <w:i/>
          <w:szCs w:val="22"/>
        </w:rPr>
      </w:pPr>
      <w:r w:rsidRPr="00145D6F">
        <w:rPr>
          <w:rFonts w:cs="Arial"/>
          <w:i/>
          <w:szCs w:val="22"/>
        </w:rPr>
        <w:t>Comment:  The passive safety measures and simpler design should make this a much safer reactor. (S14-2)</w:t>
      </w:r>
    </w:p>
    <w:p w:rsidR="00DE36EC" w:rsidRDefault="00DE36EC">
      <w:pPr>
        <w:pStyle w:val="PlainText"/>
        <w:rPr>
          <w:rFonts w:cs="Arial"/>
          <w:i/>
          <w:szCs w:val="22"/>
        </w:rPr>
      </w:pPr>
    </w:p>
    <w:p w:rsidR="00DE36EC" w:rsidRDefault="002B7E28">
      <w:pPr>
        <w:pStyle w:val="PlainText"/>
        <w:rPr>
          <w:rFonts w:cs="Arial"/>
          <w:szCs w:val="22"/>
        </w:rPr>
      </w:pPr>
      <w:r w:rsidRPr="002B7E28">
        <w:rPr>
          <w:rFonts w:cs="Arial"/>
          <w:szCs w:val="22"/>
        </w:rPr>
        <w:t xml:space="preserve">NRC Response:  The AP1000 passive design contains fewer components and fewer possibilities for error. </w:t>
      </w:r>
      <w:r w:rsidR="00EC5D58">
        <w:rPr>
          <w:rFonts w:cs="Arial"/>
          <w:szCs w:val="22"/>
        </w:rPr>
        <w:t xml:space="preserve"> </w:t>
      </w:r>
      <w:r w:rsidRPr="002B7E28">
        <w:rPr>
          <w:rFonts w:cs="Arial"/>
          <w:szCs w:val="22"/>
        </w:rPr>
        <w:t>Operators have fewer decisions to make and tasks to perform.  This leaves more time for operators to take prompt actions when necessary.  The use of PRA during its design helped to make it safer still.  To the extent that the comment favors NRC approval of the AP1000 design amendment, no further response is necessary.  No change was made to the rule, the DCD, or the EA as a result of this comment.</w:t>
      </w:r>
    </w:p>
    <w:p w:rsidR="00DE36EC" w:rsidRDefault="00DE36EC">
      <w:pPr>
        <w:pStyle w:val="PlainText"/>
        <w:rPr>
          <w:rFonts w:cs="Arial"/>
          <w:szCs w:val="22"/>
        </w:rPr>
      </w:pPr>
    </w:p>
    <w:p w:rsidR="00DE36EC" w:rsidRDefault="00DF05A3">
      <w:pPr>
        <w:spacing w:line="240" w:lineRule="auto"/>
        <w:rPr>
          <w:i/>
        </w:rPr>
      </w:pPr>
      <w:r w:rsidRPr="00145D6F">
        <w:rPr>
          <w:i/>
        </w:rPr>
        <w:t xml:space="preserve">Comment:  The Fukushima accident has demonstrated that a filtered hermetically sealed standby control room at some distance from the plant is needed in the event of a </w:t>
      </w:r>
      <w:r w:rsidR="00EC5D58">
        <w:rPr>
          <w:i/>
        </w:rPr>
        <w:t>DBA</w:t>
      </w:r>
      <w:r w:rsidRPr="00145D6F">
        <w:rPr>
          <w:i/>
        </w:rPr>
        <w:t>. (S55-16)</w:t>
      </w:r>
    </w:p>
    <w:p w:rsidR="00DE36EC" w:rsidRDefault="00DE36EC">
      <w:pPr>
        <w:spacing w:line="240" w:lineRule="auto"/>
      </w:pPr>
    </w:p>
    <w:p w:rsidR="00DE36EC" w:rsidRDefault="002B7E28">
      <w:pPr>
        <w:spacing w:line="240" w:lineRule="auto"/>
      </w:pPr>
      <w:r w:rsidRPr="002B7E28">
        <w:t xml:space="preserve">NRC Response:  The AP1000 control room is designed to protect reactor operators and the associated plant monitoring and control functions during normal operation, </w:t>
      </w:r>
      <w:r w:rsidR="00EC5D58">
        <w:t>DBEs</w:t>
      </w:r>
      <w:r w:rsidRPr="002B7E28">
        <w:t xml:space="preserve">, and severe accidents.  The control room is located on the plant site and is not hermetically sealed.  During normal plant operation, the control room is supplied by filtered air and is overpressurized to ensure only filtered air escapes the room.  During emergencies, clean air stored in pressurized cylinders is supplied to the control room and during that time, air that is recycled is filtered.  Specific details of the review of the control room design and the NRC review may be found in the FSER Section </w:t>
      </w:r>
      <w:r w:rsidRPr="002B7E28">
        <w:rPr>
          <w:bCs/>
        </w:rPr>
        <w:t>6.4, “Control Room Habitability Systems.”</w:t>
      </w:r>
      <w:r w:rsidRPr="002B7E28">
        <w:t xml:space="preserve">  The habitability of the control room was addressed in the </w:t>
      </w:r>
      <w:r w:rsidR="00C26A10">
        <w:t>c</w:t>
      </w:r>
      <w:r w:rsidRPr="002B7E28">
        <w:t xml:space="preserve">ertified </w:t>
      </w:r>
      <w:r w:rsidR="00C26A10">
        <w:t>d</w:t>
      </w:r>
      <w:r w:rsidRPr="002B7E28">
        <w:t>esign and the amendment to the certified design and found to be acceptable, and has determined that the AP1000 design meets its regulations, as documented in its FSER</w:t>
      </w:r>
      <w:r w:rsidR="00C26A10">
        <w:t>,</w:t>
      </w:r>
      <w:r w:rsidRPr="002B7E28">
        <w:t xml:space="preserve"> which has been published as NUREG-1793, Supplement 2.  No change was made to the rule, the DCD, or the EA as a result of this comment.</w:t>
      </w:r>
    </w:p>
    <w:p w:rsidR="00DE36EC" w:rsidRDefault="00DE36EC">
      <w:pPr>
        <w:spacing w:line="240" w:lineRule="auto"/>
        <w:rPr>
          <w:i/>
        </w:rPr>
      </w:pPr>
    </w:p>
    <w:p w:rsidR="002278F1" w:rsidRDefault="002B7E28">
      <w:pPr>
        <w:jc w:val="center"/>
        <w:rPr>
          <w:bCs/>
          <w:u w:val="single"/>
        </w:rPr>
      </w:pPr>
      <w:r w:rsidRPr="002B7E28">
        <w:rPr>
          <w:bCs/>
          <w:u w:val="single"/>
        </w:rPr>
        <w:t>Other AP1000 Topics – Hydrogen Generation</w:t>
      </w:r>
    </w:p>
    <w:p w:rsidR="00DE36EC" w:rsidRDefault="00DE36EC">
      <w:pPr>
        <w:spacing w:line="240" w:lineRule="auto"/>
        <w:jc w:val="center"/>
        <w:rPr>
          <w:bCs/>
          <w:u w:val="single"/>
        </w:rPr>
      </w:pPr>
    </w:p>
    <w:p w:rsidR="00DE36EC" w:rsidRDefault="00DF05A3">
      <w:pPr>
        <w:spacing w:line="240" w:lineRule="auto"/>
        <w:rPr>
          <w:i/>
        </w:rPr>
      </w:pPr>
      <w:r w:rsidRPr="00145D6F">
        <w:rPr>
          <w:i/>
        </w:rPr>
        <w:t>Comment:</w:t>
      </w:r>
      <w:r w:rsidR="002B7E28" w:rsidRPr="002B7E28">
        <w:t xml:space="preserve">  </w:t>
      </w:r>
      <w:r w:rsidRPr="00145D6F">
        <w:rPr>
          <w:i/>
        </w:rPr>
        <w:t>The hydrogen explosions in the Fukushima accident show that zirconium-based fuel cladding should not be allowed. (S55-14)</w:t>
      </w:r>
    </w:p>
    <w:p w:rsidR="00DE36EC" w:rsidRDefault="00DE36EC">
      <w:pPr>
        <w:spacing w:line="240" w:lineRule="auto"/>
      </w:pPr>
    </w:p>
    <w:p w:rsidR="00DE36EC" w:rsidRDefault="002B7E28">
      <w:pPr>
        <w:spacing w:line="240" w:lineRule="auto"/>
      </w:pPr>
      <w:r w:rsidRPr="002B7E28">
        <w:t>NRC Response:</w:t>
      </w:r>
      <w:r w:rsidR="00DF05A3" w:rsidRPr="00145D6F">
        <w:rPr>
          <w:i/>
        </w:rPr>
        <w:t xml:space="preserve"> </w:t>
      </w:r>
      <w:r w:rsidRPr="002B7E28">
        <w:t xml:space="preserve"> The NRC disagrees with this comment.  Zirconium-based cladding is widely used in the nuclear industry.  NRC rules and regulations are designed to preclude the conditions</w:t>
      </w:r>
      <w:r w:rsidR="00CA1D81">
        <w:t>,</w:t>
      </w:r>
      <w:r w:rsidRPr="002B7E28">
        <w:t xml:space="preserve"> which would result in hydrogen generation and cladding failure.</w:t>
      </w:r>
    </w:p>
    <w:p w:rsidR="00DE36EC" w:rsidRDefault="00DE36EC">
      <w:pPr>
        <w:spacing w:line="240" w:lineRule="auto"/>
      </w:pPr>
    </w:p>
    <w:p w:rsidR="00DE36EC" w:rsidRDefault="002B7E28">
      <w:pPr>
        <w:spacing w:line="240" w:lineRule="auto"/>
      </w:pPr>
      <w:r w:rsidRPr="002B7E28">
        <w:t>The NRC created a</w:t>
      </w:r>
      <w:r w:rsidR="00CA1D81">
        <w:t>n</w:t>
      </w:r>
      <w:r w:rsidRPr="002B7E28">
        <w:t xml:space="preserve"> </w:t>
      </w:r>
      <w:r w:rsidR="00CA1D81">
        <w:t>NTTF</w:t>
      </w:r>
      <w:r w:rsidRPr="002B7E28">
        <w:t xml:space="preserve"> to review the Fukushima event and conduct a methodical and systematic review of the NRC’s processes and regulations to determine whether the agency should make additional improvements to its regulatory system and to make recommendations to the Commission for its policy consideration.  </w:t>
      </w:r>
      <w:r w:rsidR="00DF05A3" w:rsidRPr="00145D6F">
        <w:rPr>
          <w:i/>
        </w:rPr>
        <w:t>See</w:t>
      </w:r>
      <w:r w:rsidRPr="002B7E28">
        <w:t xml:space="preserve"> </w:t>
      </w:r>
      <w:r w:rsidR="00DF05A3" w:rsidRPr="00145D6F">
        <w:rPr>
          <w:i/>
        </w:rPr>
        <w:t>Tasking Memorandum – COMGJB-11-0002 – NRC Actions Following the Events in Japan</w:t>
      </w:r>
      <w:r w:rsidRPr="002B7E28">
        <w:t xml:space="preserve"> (March 23, 2011) (ADAMS Accession No. ML111861807); included as Appendix B to the </w:t>
      </w:r>
      <w:r w:rsidR="00CA1D81">
        <w:t>NTTF</w:t>
      </w:r>
      <w:r w:rsidRPr="002B7E28">
        <w:t xml:space="preserve"> Report).  In its report, the </w:t>
      </w:r>
    </w:p>
    <w:p w:rsidR="00DE36EC" w:rsidRDefault="00CA1D81">
      <w:pPr>
        <w:autoSpaceDE w:val="0"/>
        <w:autoSpaceDN w:val="0"/>
        <w:adjustRightInd w:val="0"/>
        <w:spacing w:line="240" w:lineRule="auto"/>
      </w:pPr>
      <w:r>
        <w:t>NTTF</w:t>
      </w:r>
      <w:r w:rsidR="002B7E28" w:rsidRPr="002B7E28">
        <w:t xml:space="preserve"> noted that the AP1000 design certification, currently in the rulemaking process, has passive safety systems.  By nature of its passive design and inherent 72-hour coping capability for core, containment, and </w:t>
      </w:r>
      <w:r w:rsidR="0029050F">
        <w:t>SFP</w:t>
      </w:r>
      <w:r w:rsidR="002B7E28" w:rsidRPr="002B7E28">
        <w:t xml:space="preserve"> cooling, the AP1000 design has many of the design features and attributes necessary to address the </w:t>
      </w:r>
      <w:r>
        <w:t>NTTF</w:t>
      </w:r>
      <w:r w:rsidR="002B7E28" w:rsidRPr="002B7E28">
        <w:t xml:space="preserve"> recommendations.  Therefore, the </w:t>
      </w:r>
      <w:r>
        <w:t>NTTF</w:t>
      </w:r>
      <w:r w:rsidR="002B7E28" w:rsidRPr="002B7E28">
        <w:t xml:space="preserve"> expressed support for completing the AP1000 design certification rulemaking without delay (see </w:t>
      </w:r>
      <w:r>
        <w:t>NTTF</w:t>
      </w:r>
      <w:r w:rsidR="002B7E28" w:rsidRPr="002B7E28">
        <w:t xml:space="preserve"> Report, pages 71-72).</w:t>
      </w:r>
    </w:p>
    <w:p w:rsidR="00DE36EC" w:rsidRDefault="00DE36EC">
      <w:pPr>
        <w:autoSpaceDE w:val="0"/>
        <w:autoSpaceDN w:val="0"/>
        <w:adjustRightInd w:val="0"/>
        <w:spacing w:line="240" w:lineRule="auto"/>
      </w:pPr>
    </w:p>
    <w:p w:rsidR="001A2F9C" w:rsidRDefault="002B7E28">
      <w:pPr>
        <w:spacing w:line="240" w:lineRule="auto"/>
      </w:pPr>
      <w:r w:rsidRPr="002B7E28">
        <w:t xml:space="preserve">The NRC has completed its review of the AP1000 </w:t>
      </w:r>
      <w:r w:rsidR="00CA1D81">
        <w:t>DCA</w:t>
      </w:r>
      <w:r w:rsidRPr="002B7E28">
        <w:t xml:space="preserve"> and determined that it meets applicable regulatory requirements and will provide reasonable assurance of adequate protection of public health and safety.  </w:t>
      </w:r>
    </w:p>
    <w:p w:rsidR="001A2F9C" w:rsidRDefault="001A2F9C">
      <w:pPr>
        <w:spacing w:line="240" w:lineRule="auto"/>
      </w:pPr>
    </w:p>
    <w:p w:rsidR="00DE36EC" w:rsidRDefault="002B7E28">
      <w:pPr>
        <w:spacing w:line="240" w:lineRule="auto"/>
      </w:pPr>
      <w:r w:rsidRPr="002B7E28">
        <w:t>No change was made to the rule, the DCD, or the EA as a result of this comment.</w:t>
      </w:r>
    </w:p>
    <w:p w:rsidR="00DE36EC" w:rsidRDefault="00DE36EC">
      <w:pPr>
        <w:spacing w:line="240" w:lineRule="auto"/>
        <w:rPr>
          <w:bCs/>
          <w:u w:val="single"/>
        </w:rPr>
      </w:pPr>
    </w:p>
    <w:p w:rsidR="00DE36EC" w:rsidRDefault="002B7E28">
      <w:pPr>
        <w:spacing w:line="240" w:lineRule="auto"/>
        <w:jc w:val="center"/>
        <w:rPr>
          <w:bCs/>
          <w:u w:val="single"/>
        </w:rPr>
      </w:pPr>
      <w:r w:rsidRPr="002B7E28">
        <w:rPr>
          <w:bCs/>
          <w:u w:val="single"/>
        </w:rPr>
        <w:t>Other AP1000 Topics – Transparency</w:t>
      </w:r>
    </w:p>
    <w:p w:rsidR="00DE36EC" w:rsidRDefault="00DE36EC">
      <w:pPr>
        <w:spacing w:line="240" w:lineRule="auto"/>
      </w:pPr>
    </w:p>
    <w:p w:rsidR="00DE36EC" w:rsidRDefault="00DF05A3">
      <w:pPr>
        <w:spacing w:line="240" w:lineRule="auto"/>
        <w:rPr>
          <w:i/>
        </w:rPr>
      </w:pPr>
      <w:r w:rsidRPr="00145D6F">
        <w:rPr>
          <w:i/>
        </w:rPr>
        <w:t xml:space="preserve">Comment:  Two comments stated that to ensure transparency, please include this comment and all others in the formal review proceedings and post them in the NRC’s online library so the public can see any expressed concerns. (S20-3, </w:t>
      </w:r>
      <w:r w:rsidR="005F2BAA">
        <w:rPr>
          <w:i/>
        </w:rPr>
        <w:t xml:space="preserve">S29-13, </w:t>
      </w:r>
      <w:r w:rsidRPr="00145D6F">
        <w:rPr>
          <w:i/>
        </w:rPr>
        <w:t>S49-9)</w:t>
      </w:r>
    </w:p>
    <w:p w:rsidR="00DE36EC" w:rsidRDefault="00DE36EC">
      <w:pPr>
        <w:spacing w:line="240" w:lineRule="auto"/>
      </w:pPr>
    </w:p>
    <w:p w:rsidR="00DE36EC" w:rsidRDefault="002B7E28">
      <w:pPr>
        <w:spacing w:line="240" w:lineRule="auto"/>
      </w:pPr>
      <w:r w:rsidRPr="002B7E28">
        <w:t>NRC Response:  The NRC agrees with the comment.  All public comments have been placed in ADAMS.  The accession numbers for all public comments received can be found in Appendices</w:t>
      </w:r>
      <w:r w:rsidR="00CA1D81">
        <w:t> </w:t>
      </w:r>
      <w:r w:rsidRPr="002B7E28">
        <w:t>1 through 3 of this document.  No change was made to the rule, the DCD, or the EA as a result of this comment.</w:t>
      </w:r>
    </w:p>
    <w:p w:rsidR="00DE36EC" w:rsidRDefault="00DE36EC">
      <w:pPr>
        <w:spacing w:line="240" w:lineRule="auto"/>
      </w:pPr>
    </w:p>
    <w:p w:rsidR="00DE36EC" w:rsidRDefault="00DF05A3">
      <w:pPr>
        <w:spacing w:line="240" w:lineRule="auto"/>
        <w:rPr>
          <w:i/>
        </w:rPr>
      </w:pPr>
      <w:r w:rsidRPr="00145D6F">
        <w:rPr>
          <w:i/>
        </w:rPr>
        <w:t>Comment:</w:t>
      </w:r>
      <w:r w:rsidR="002B7E28" w:rsidRPr="002B7E28">
        <w:t xml:space="preserve">  </w:t>
      </w:r>
      <w:r w:rsidRPr="00145D6F">
        <w:rPr>
          <w:i/>
        </w:rPr>
        <w:t>NRC improperly approved three related requests to withhold information from public disclosure related to the AP1000 containment shield building.  The withholding of this information is contrary to the interests of the public health and safety and an attempt to circumvent scrutiny by the affected public. (S58-14)</w:t>
      </w:r>
    </w:p>
    <w:p w:rsidR="00DE36EC" w:rsidRDefault="00DE36EC">
      <w:pPr>
        <w:spacing w:line="240" w:lineRule="auto"/>
      </w:pPr>
    </w:p>
    <w:p w:rsidR="00DE36EC" w:rsidRDefault="002B7E28">
      <w:pPr>
        <w:spacing w:line="240" w:lineRule="auto"/>
      </w:pPr>
      <w:r w:rsidRPr="002B7E28">
        <w:t>NRC Response:</w:t>
      </w:r>
      <w:r w:rsidR="00DF05A3" w:rsidRPr="00145D6F">
        <w:rPr>
          <w:i/>
        </w:rPr>
        <w:t xml:space="preserve"> </w:t>
      </w:r>
      <w:r w:rsidRPr="002B7E28">
        <w:t xml:space="preserve"> The NRC disagrees with this comment.  The NRC has reviewed the withholding requests referenced in the comment and found that those documents were indeed proprietary, and properly withheld.  The NRC assesses requests for the withholding of proprietary information and whether an applicant has properly documented its request.  The proposed rule included provisions to access proprietary information for the purposes of commenting on the proposed rule.  The NRC received no requests to exercise the provisions to access proprietary information provided in the proposed rulemaking.  No change was made to the rule, the DCD, or the EA as a result of this comment. </w:t>
      </w:r>
    </w:p>
    <w:p w:rsidR="00DE36EC" w:rsidRDefault="00DE36EC">
      <w:pPr>
        <w:spacing w:line="240" w:lineRule="auto"/>
      </w:pPr>
    </w:p>
    <w:p w:rsidR="00DE36EC" w:rsidRDefault="00DF05A3">
      <w:pPr>
        <w:spacing w:line="240" w:lineRule="auto"/>
        <w:rPr>
          <w:i/>
        </w:rPr>
      </w:pPr>
      <w:r w:rsidRPr="00145D6F">
        <w:rPr>
          <w:i/>
        </w:rPr>
        <w:t xml:space="preserve">Comment: </w:t>
      </w:r>
      <w:r w:rsidR="002B7E28" w:rsidRPr="002B7E28">
        <w:t xml:space="preserve"> </w:t>
      </w:r>
      <w:r w:rsidRPr="00145D6F">
        <w:rPr>
          <w:i/>
        </w:rPr>
        <w:t>Because the NRC granted a request to withhold information that was related to the on-going determination of safety measures at plant Vogtle, [the commenter’s] procedural rights were impaired due to the improper withholding of proprietary information. (S58-15)</w:t>
      </w:r>
    </w:p>
    <w:p w:rsidR="00DE36EC" w:rsidRDefault="00DE36EC">
      <w:pPr>
        <w:spacing w:line="240" w:lineRule="auto"/>
      </w:pPr>
    </w:p>
    <w:p w:rsidR="00DE36EC" w:rsidRDefault="002B7E28">
      <w:pPr>
        <w:spacing w:line="240" w:lineRule="auto"/>
      </w:pPr>
      <w:r w:rsidRPr="002B7E28">
        <w:t>NRC Response:</w:t>
      </w:r>
      <w:r w:rsidR="00DF05A3" w:rsidRPr="00145D6F">
        <w:rPr>
          <w:i/>
        </w:rPr>
        <w:t xml:space="preserve">  </w:t>
      </w:r>
      <w:r w:rsidRPr="002B7E28">
        <w:t xml:space="preserve">This comment is out of the scope for this rulemaking process, which concerns an amendment to the rule certifying the AP1000 design in 10 CFR Part 52, Appendix D, not the adjudicatory proceeding on the Vogtle COL application.  However, the NRC disagrees with this comment.  The NRC does not believe that it has improperly withheld any documents in this AP1000 </w:t>
      </w:r>
      <w:r w:rsidR="00CA1D81">
        <w:t>DCA</w:t>
      </w:r>
      <w:r w:rsidRPr="002B7E28">
        <w:t xml:space="preserve"> rulemaking.  No change was made to the rule, the DCD, or the EA as a result of this comment.</w:t>
      </w:r>
    </w:p>
    <w:p w:rsidR="00DE36EC" w:rsidRDefault="00DE36EC">
      <w:pPr>
        <w:spacing w:line="240" w:lineRule="auto"/>
      </w:pPr>
    </w:p>
    <w:p w:rsidR="00DE36EC" w:rsidRDefault="00DF05A3">
      <w:pPr>
        <w:spacing w:line="240" w:lineRule="auto"/>
        <w:rPr>
          <w:i/>
        </w:rPr>
      </w:pPr>
      <w:r w:rsidRPr="00145D6F">
        <w:rPr>
          <w:i/>
        </w:rPr>
        <w:t>Comment:  NRC improperly withheld relevant and necessary information on steel welding inspections and benchmarking, analysis, testing, design and audits for the reactor containment shield building, in the preparation for the licensing proceedings before the Atomic Safety and Licensing Board. (S5</w:t>
      </w:r>
      <w:r w:rsidR="002B7E28" w:rsidRPr="002B7E28">
        <w:rPr>
          <w:i/>
        </w:rPr>
        <w:t>8-16)</w:t>
      </w:r>
    </w:p>
    <w:p w:rsidR="00DE36EC" w:rsidRDefault="00DE36EC">
      <w:pPr>
        <w:spacing w:line="240" w:lineRule="auto"/>
      </w:pPr>
    </w:p>
    <w:p w:rsidR="00DE36EC" w:rsidRDefault="002B7E28">
      <w:pPr>
        <w:spacing w:line="240" w:lineRule="auto"/>
      </w:pPr>
      <w:r w:rsidRPr="002B7E28">
        <w:t xml:space="preserve">NRC Response:  This comment is out of the scope for this rulemaking process, which concerns an amendment to the rule certifying the AP1000 design in 10 CFR Part 52, Appendix D, not the adjudicatory proceeding on the Vogtle COL application.  However, the NRC disagrees with this comment.  The NRC does not believe that it has improperly withheld any documents in this AP1000 </w:t>
      </w:r>
      <w:r w:rsidR="00FD50D6">
        <w:t>DCA</w:t>
      </w:r>
      <w:r w:rsidRPr="002B7E28">
        <w:t xml:space="preserve"> rulemaking.  No change was made to the rule, the DCD, or the EA as a result of this comment.</w:t>
      </w:r>
    </w:p>
    <w:p w:rsidR="00DE36EC" w:rsidRDefault="00DE36EC">
      <w:pPr>
        <w:spacing w:line="240" w:lineRule="auto"/>
        <w:outlineLvl w:val="0"/>
      </w:pPr>
    </w:p>
    <w:p w:rsidR="00DE36EC" w:rsidRDefault="002B7E28">
      <w:pPr>
        <w:spacing w:line="240" w:lineRule="auto"/>
        <w:jc w:val="center"/>
        <w:rPr>
          <w:bCs/>
          <w:u w:val="single"/>
        </w:rPr>
      </w:pPr>
      <w:r w:rsidRPr="002B7E28">
        <w:rPr>
          <w:bCs/>
          <w:u w:val="single"/>
        </w:rPr>
        <w:t>Other AP1000 Topics – Licensing/Rulemaking Processes</w:t>
      </w:r>
    </w:p>
    <w:p w:rsidR="00DE36EC" w:rsidRDefault="00DE36EC">
      <w:pPr>
        <w:spacing w:line="240" w:lineRule="auto"/>
        <w:rPr>
          <w:bCs/>
        </w:rPr>
      </w:pPr>
    </w:p>
    <w:p w:rsidR="00DE36EC" w:rsidRDefault="00DF05A3">
      <w:pPr>
        <w:spacing w:line="240" w:lineRule="auto"/>
        <w:rPr>
          <w:i/>
        </w:rPr>
      </w:pPr>
      <w:r w:rsidRPr="00145D6F">
        <w:rPr>
          <w:bCs/>
          <w:i/>
        </w:rPr>
        <w:t xml:space="preserve">Comment:  Several comments stated that the AP1000 </w:t>
      </w:r>
      <w:r w:rsidR="00621A12">
        <w:rPr>
          <w:bCs/>
          <w:i/>
        </w:rPr>
        <w:t>DCA</w:t>
      </w:r>
      <w:r w:rsidRPr="00145D6F">
        <w:rPr>
          <w:bCs/>
          <w:i/>
        </w:rPr>
        <w:t xml:space="preserve"> rulemaking should not be “fast</w:t>
      </w:r>
      <w:r w:rsidR="00621A12">
        <w:rPr>
          <w:bCs/>
          <w:i/>
        </w:rPr>
        <w:noBreakHyphen/>
      </w:r>
      <w:r w:rsidRPr="00145D6F">
        <w:rPr>
          <w:bCs/>
          <w:i/>
        </w:rPr>
        <w:t>tracked.”  (S8-1, S9-1, S19-1, S36-1</w:t>
      </w:r>
      <w:r w:rsidR="005F2BAA">
        <w:rPr>
          <w:bCs/>
          <w:i/>
        </w:rPr>
        <w:t>, S55-19</w:t>
      </w:r>
      <w:r w:rsidRPr="00145D6F">
        <w:rPr>
          <w:bCs/>
          <w:i/>
        </w:rPr>
        <w:t>).</w:t>
      </w:r>
    </w:p>
    <w:p w:rsidR="00DE36EC" w:rsidRDefault="00DE36EC">
      <w:pPr>
        <w:spacing w:line="240" w:lineRule="auto"/>
      </w:pPr>
    </w:p>
    <w:p w:rsidR="00DE36EC" w:rsidRDefault="002B7E28">
      <w:pPr>
        <w:spacing w:line="240" w:lineRule="auto"/>
      </w:pPr>
      <w:r w:rsidRPr="002B7E28">
        <w:t xml:space="preserve">NRC Response:  The NRC agrees with the comment that the AP1000 rule should not be “fast-tracked.”  Protection of public health and safety is the foremost regulatory objective of the NRC, and the review of the AP1000 design has been conducted with that in mind.  However, the NRC also recognizes that it must perform its regulatory responsibilities in an efficient and effective manner.  The NRC has instituted many internal process rulemaking improvements in the AP1000 amendment rulemaking, cognizant of the fact that the design is being referenced in </w:t>
      </w:r>
      <w:r w:rsidR="00621A12">
        <w:t>COL</w:t>
      </w:r>
      <w:r w:rsidRPr="002B7E28">
        <w:t xml:space="preserve"> applications. </w:t>
      </w:r>
      <w:r w:rsidR="00621A12">
        <w:t xml:space="preserve"> </w:t>
      </w:r>
      <w:r w:rsidRPr="002B7E28">
        <w:t xml:space="preserve">The NRC has performed a comprehensive and thorough review and evaluation of the AP1000 design, including changes to the original certified design that are the subject of this </w:t>
      </w:r>
      <w:r w:rsidR="00621A12">
        <w:t>DCA</w:t>
      </w:r>
      <w:r w:rsidRPr="002B7E28">
        <w:t xml:space="preserve">, and has determined that the AP1000 design meets its regulations.  NRC review of the AP1000 design was originally completed in September 2004 and is documented in its three-volume FSER published as NUREG-1793.  On January 27, 2006, the NRC issued the final DCR for the AP1000 design in the </w:t>
      </w:r>
      <w:r w:rsidR="00DF05A3" w:rsidRPr="00145D6F">
        <w:rPr>
          <w:rStyle w:val="Emphasis"/>
        </w:rPr>
        <w:t>Federal Register</w:t>
      </w:r>
      <w:r w:rsidRPr="002B7E28">
        <w:t xml:space="preserve"> (71 FR 4464).  The NRC performed a comprehensive review and evaluation of the subsequent revisions to the original AP1000 certified design and documented its evaluation in its FSER issued publicly on August 5, 2011, Supplement 2 (ADAMS Accession No. ML112061231).  No change was made to the rule, the DCD, or the EA as a result of this comment.</w:t>
      </w:r>
    </w:p>
    <w:p w:rsidR="00DE36EC" w:rsidRDefault="00DE36EC">
      <w:pPr>
        <w:spacing w:line="240" w:lineRule="auto"/>
      </w:pPr>
    </w:p>
    <w:p w:rsidR="00DE36EC" w:rsidRDefault="00DF05A3">
      <w:pPr>
        <w:spacing w:line="240" w:lineRule="auto"/>
        <w:rPr>
          <w:i/>
        </w:rPr>
      </w:pPr>
      <w:r w:rsidRPr="00145D6F">
        <w:rPr>
          <w:i/>
        </w:rPr>
        <w:t xml:space="preserve">Comment: </w:t>
      </w:r>
      <w:r w:rsidR="002B7E28" w:rsidRPr="002B7E28">
        <w:t xml:space="preserve"> </w:t>
      </w:r>
      <w:r w:rsidRPr="00145D6F">
        <w:rPr>
          <w:i/>
        </w:rPr>
        <w:t>In light of the events at the Fukushima plant in Japan, place a hold on all license applications. (S31-3)</w:t>
      </w:r>
    </w:p>
    <w:p w:rsidR="00DE36EC" w:rsidRDefault="00DE36EC">
      <w:pPr>
        <w:spacing w:line="240" w:lineRule="auto"/>
      </w:pPr>
    </w:p>
    <w:p w:rsidR="00DE36EC" w:rsidRDefault="002B7E28">
      <w:pPr>
        <w:spacing w:line="240" w:lineRule="auto"/>
        <w:outlineLvl w:val="0"/>
      </w:pPr>
      <w:r w:rsidRPr="002B7E28">
        <w:t>NRC Response:  This comment is out of the scope for this rulemaking process, which concerns an amendment to the rule certifying the AP1000 design in 10 CFR Part 52, Appendix D.  However, the NRC disagrees with this comment.  The Commission established a</w:t>
      </w:r>
      <w:r w:rsidR="00621A12">
        <w:t>n NTTF</w:t>
      </w:r>
      <w:r w:rsidRPr="002B7E28">
        <w:t xml:space="preserve"> to perform a review of the Fukushima </w:t>
      </w:r>
      <w:r w:rsidR="00465BA9">
        <w:t>Daiichi</w:t>
      </w:r>
      <w:r w:rsidRPr="002B7E28">
        <w:t xml:space="preserve"> accident.  The </w:t>
      </w:r>
      <w:r w:rsidR="00621A12">
        <w:t>NTTF</w:t>
      </w:r>
      <w:r w:rsidRPr="002B7E28">
        <w:t xml:space="preserve"> evaluated all technical and policy issues related to the event to identify potential research, generic issues, changes to the reactor oversight process, rulemakings, and adjustments to regulatory framework that should be conducted by the NRC.  The </w:t>
      </w:r>
      <w:r w:rsidR="00621A12">
        <w:t>NTTF</w:t>
      </w:r>
      <w:r w:rsidRPr="002B7E28">
        <w:t xml:space="preserve"> issued its report (</w:t>
      </w:r>
      <w:r w:rsidR="00621A12">
        <w:t xml:space="preserve">ADAMS Accession No. </w:t>
      </w:r>
      <w:r w:rsidRPr="002B7E28">
        <w:t xml:space="preserve">ML111861807) on July 12, 2011, and noted that the AP1000 design certification, currently in the rulemaking process, has passive safety systems.  By nature of its passive design and inherent 72-hour coping capability for core, containment, and </w:t>
      </w:r>
      <w:r w:rsidR="0029050F">
        <w:t>SFP</w:t>
      </w:r>
      <w:r w:rsidRPr="002B7E28">
        <w:t xml:space="preserve"> cooling, the AP1000 design has many of the design features and attributes necessary to address the </w:t>
      </w:r>
      <w:r w:rsidR="00621A12">
        <w:t>NTTF</w:t>
      </w:r>
      <w:r w:rsidRPr="002B7E28">
        <w:t xml:space="preserve"> recommendations. </w:t>
      </w:r>
      <w:r w:rsidR="00621A12">
        <w:t xml:space="preserve"> </w:t>
      </w:r>
      <w:r w:rsidRPr="002B7E28">
        <w:t xml:space="preserve">Therefore, the </w:t>
      </w:r>
      <w:r w:rsidR="00621A12">
        <w:t>NTTF</w:t>
      </w:r>
      <w:r w:rsidRPr="002B7E28">
        <w:t xml:space="preserve"> expressed support for completing those design certification rulemaking activities without delay (see </w:t>
      </w:r>
      <w:r w:rsidR="00621A12">
        <w:t>NTTF</w:t>
      </w:r>
      <w:r w:rsidRPr="002B7E28">
        <w:t xml:space="preserve"> Report, pages 71-72).  Consistent  with this recommendation, the NRC believes that the AP1000 final rulemaking can and should proceed without delay because:  (i) the NRC has determined that the AP1000 </w:t>
      </w:r>
      <w:r w:rsidR="004F7D70">
        <w:t>DCA</w:t>
      </w:r>
      <w:r w:rsidRPr="002B7E28">
        <w:t xml:space="preserve"> meets current regulations; (ii) the AP1000 design features already address </w:t>
      </w:r>
      <w:r w:rsidR="003D57F0">
        <w:t>many</w:t>
      </w:r>
      <w:r w:rsidRPr="002B7E28">
        <w:t xml:space="preserve"> of the design concerns and recommendations raised by the NTTF; (iii) the NRC will provide an opportunity for the public to provide input on </w:t>
      </w:r>
      <w:r w:rsidR="00621A12">
        <w:t>NTTF</w:t>
      </w:r>
      <w:r w:rsidRPr="002B7E28">
        <w:t xml:space="preserve"> recommendations</w:t>
      </w:r>
      <w:r w:rsidR="00DD766E">
        <w:t>;</w:t>
      </w:r>
      <w:r w:rsidRPr="002B7E28">
        <w:t xml:space="preserve"> and (iv) if the NRC imposes additional requirements on the AP1000 design, existing regulations already define the process for doing so under 10 CFR 52.63. </w:t>
      </w:r>
      <w:r w:rsidR="00621A12">
        <w:t xml:space="preserve"> </w:t>
      </w:r>
      <w:r w:rsidRPr="002B7E28">
        <w:t>No change was made to the rule, the DCD, or the EA as a result of this comment.</w:t>
      </w:r>
    </w:p>
    <w:p w:rsidR="00DE36EC" w:rsidRDefault="00DE36EC">
      <w:pPr>
        <w:spacing w:line="240" w:lineRule="auto"/>
      </w:pPr>
    </w:p>
    <w:p w:rsidR="00DE36EC" w:rsidRDefault="00DF05A3">
      <w:pPr>
        <w:spacing w:line="240" w:lineRule="auto"/>
      </w:pPr>
      <w:r w:rsidRPr="00145D6F">
        <w:rPr>
          <w:i/>
        </w:rPr>
        <w:t>Comment:</w:t>
      </w:r>
      <w:r w:rsidR="002B7E28" w:rsidRPr="002B7E28">
        <w:t xml:space="preserve">  </w:t>
      </w:r>
      <w:r w:rsidRPr="00145D6F">
        <w:rPr>
          <w:i/>
        </w:rPr>
        <w:t>The NRC should stop the construction of AP1000 in the U</w:t>
      </w:r>
      <w:r w:rsidR="00621A12">
        <w:rPr>
          <w:i/>
        </w:rPr>
        <w:t>.</w:t>
      </w:r>
      <w:r w:rsidRPr="00145D6F">
        <w:rPr>
          <w:i/>
        </w:rPr>
        <w:t>S.  NRC should reject the license application. (S53-1)</w:t>
      </w:r>
    </w:p>
    <w:p w:rsidR="00DE36EC" w:rsidRDefault="00DE36EC">
      <w:pPr>
        <w:pStyle w:val="ListParagraph"/>
        <w:spacing w:line="240" w:lineRule="auto"/>
        <w:ind w:left="0"/>
      </w:pPr>
    </w:p>
    <w:p w:rsidR="00DE36EC" w:rsidRDefault="002B7E28">
      <w:pPr>
        <w:pStyle w:val="ListParagraph"/>
        <w:spacing w:line="240" w:lineRule="auto"/>
        <w:ind w:left="0"/>
      </w:pPr>
      <w:r w:rsidRPr="002B7E28">
        <w:t xml:space="preserve">NRC Response:  The AP1000 design certification or this </w:t>
      </w:r>
      <w:r w:rsidR="00621A12">
        <w:t>DCA</w:t>
      </w:r>
      <w:r w:rsidRPr="002B7E28">
        <w:t xml:space="preserve"> is not an authorization of construction. </w:t>
      </w:r>
      <w:r w:rsidR="00621A12">
        <w:t xml:space="preserve"> </w:t>
      </w:r>
      <w:r w:rsidRPr="002B7E28">
        <w:t>The NRC has found the AP1000 design, as amended, to comply with its regulations and provide adequate protection of public safety, as documented in its FSER</w:t>
      </w:r>
      <w:r w:rsidR="00621A12">
        <w:t>,</w:t>
      </w:r>
      <w:r w:rsidRPr="002B7E28">
        <w:t xml:space="preserve"> which has been published as NUREG-1793, Supplement 2.  No change was made to the rule, the DCD, or the EA as a result of this comment.</w:t>
      </w:r>
    </w:p>
    <w:p w:rsidR="00DE36EC" w:rsidRDefault="00DE36EC">
      <w:pPr>
        <w:spacing w:line="240" w:lineRule="auto"/>
      </w:pPr>
    </w:p>
    <w:p w:rsidR="00DE36EC" w:rsidRDefault="00DF05A3">
      <w:pPr>
        <w:spacing w:line="240" w:lineRule="auto"/>
        <w:rPr>
          <w:i/>
        </w:rPr>
      </w:pPr>
      <w:r w:rsidRPr="00145D6F">
        <w:rPr>
          <w:i/>
        </w:rPr>
        <w:t>Comment:</w:t>
      </w:r>
      <w:r w:rsidR="002B7E28" w:rsidRPr="002B7E28">
        <w:t xml:space="preserve">  </w:t>
      </w:r>
      <w:r w:rsidRPr="00145D6F">
        <w:rPr>
          <w:i/>
        </w:rPr>
        <w:t>There was no final NRC review of the proposed changes to the AP1000 design</w:t>
      </w:r>
      <w:r w:rsidR="00621A12">
        <w:rPr>
          <w:i/>
        </w:rPr>
        <w:t>,</w:t>
      </w:r>
      <w:r w:rsidRPr="00145D6F">
        <w:rPr>
          <w:i/>
        </w:rPr>
        <w:t xml:space="preserve"> the NRC stated that it did not review Revision 18 to the AP1000 DCD, as evidenced in the statement of considerations for the proposed rule (citing generally to 76 FR 10269; February 24, 2011). (S58-3)</w:t>
      </w:r>
    </w:p>
    <w:p w:rsidR="00DE36EC" w:rsidRDefault="00DE36EC">
      <w:pPr>
        <w:spacing w:line="240" w:lineRule="auto"/>
      </w:pPr>
    </w:p>
    <w:p w:rsidR="00DE36EC" w:rsidRDefault="002B7E28">
      <w:pPr>
        <w:spacing w:line="240" w:lineRule="auto"/>
      </w:pPr>
      <w:r w:rsidRPr="002B7E28">
        <w:t>NRC Response:  The NRC disagrees with this comment.  As discussed in the proposed rule, the nature of the changes to Revision 18 of the DCD was limited to the applicant’s commitments for changes to be included in that revision, which the NRC reviewed and accepted as confirmatory items in its FSER, as the technical evaluation for these changes had already been performed.  The NRC has reviewed Revision 18 (and the resultant set of limited changes submitted in Revision 19) for both remaining confirmatory items and for issues identified after publication of the proposed rule.  These matters are documented in the FSER, NUREG-1793, Supplement 2.  For an expanded discussion of changes made to the DCD from issuance of the proposed rule, please see Enclosure 4 to the final rulemaking package (ADAMS Accession No. ML112590317).  No change was made to the rule, the DCD, or the EA as a result of this comment.</w:t>
      </w:r>
    </w:p>
    <w:p w:rsidR="00DE36EC" w:rsidRDefault="00DE36EC">
      <w:pPr>
        <w:spacing w:line="240" w:lineRule="auto"/>
      </w:pPr>
    </w:p>
    <w:p w:rsidR="00DE36EC" w:rsidRDefault="00DF05A3">
      <w:pPr>
        <w:spacing w:line="240" w:lineRule="auto"/>
        <w:rPr>
          <w:i/>
        </w:rPr>
      </w:pPr>
      <w:r w:rsidRPr="00145D6F">
        <w:rPr>
          <w:i/>
        </w:rPr>
        <w:t>Comment:  A comment attached a document</w:t>
      </w:r>
      <w:r w:rsidR="00621A12">
        <w:rPr>
          <w:i/>
        </w:rPr>
        <w:t>,</w:t>
      </w:r>
      <w:r w:rsidRPr="00145D6F">
        <w:rPr>
          <w:i/>
        </w:rPr>
        <w:t xml:space="preserve"> dated July 5, 2005</w:t>
      </w:r>
      <w:r w:rsidR="00621A12">
        <w:rPr>
          <w:i/>
        </w:rPr>
        <w:t>,</w:t>
      </w:r>
      <w:r w:rsidRPr="00145D6F">
        <w:rPr>
          <w:i/>
        </w:rPr>
        <w:t xml:space="preserve"> by Dr. S. G. Sterrett that raises three issues: </w:t>
      </w:r>
      <w:r w:rsidR="002B7E28" w:rsidRPr="002B7E28">
        <w:rPr>
          <w:i/>
        </w:rPr>
        <w:t xml:space="preserve"> that the AP1000 does not meet 10 CFR Part 52; that the process to develop AP1000 from the AP600 was not sufficient; and the accelerated AP1000 review led to cutting regulatory corners.  The comment indicated that Dr. Sterrett’s document had been submitted in an earlier rulemaking arguing that the issues raised are relevant to the current AP1000 rulemaking and therefore should be reconsidered.</w:t>
      </w:r>
      <w:r w:rsidR="005F2BAA">
        <w:rPr>
          <w:i/>
        </w:rPr>
        <w:t xml:space="preserve">  A similar comment referred to Dr. Sterrett’s concerns raised to the NRC and the ACRS during the initial certification of the AP1000 design and claimed that these safety and design concerns remain unaddressed.</w:t>
      </w:r>
      <w:r w:rsidR="002B7E28" w:rsidRPr="002B7E28">
        <w:rPr>
          <w:i/>
        </w:rPr>
        <w:t xml:space="preserve"> (</w:t>
      </w:r>
      <w:r w:rsidR="005F2BAA">
        <w:rPr>
          <w:i/>
        </w:rPr>
        <w:t xml:space="preserve">S55-12, </w:t>
      </w:r>
      <w:r w:rsidR="00236E14">
        <w:rPr>
          <w:i/>
        </w:rPr>
        <w:t>S60</w:t>
      </w:r>
      <w:r w:rsidR="00236E14">
        <w:rPr>
          <w:i/>
        </w:rPr>
        <w:noBreakHyphen/>
      </w:r>
      <w:r w:rsidR="002B7E28" w:rsidRPr="002B7E28">
        <w:rPr>
          <w:i/>
        </w:rPr>
        <w:t>1)</w:t>
      </w:r>
    </w:p>
    <w:p w:rsidR="00DE36EC" w:rsidRDefault="00DE36EC">
      <w:pPr>
        <w:spacing w:line="240" w:lineRule="auto"/>
        <w:outlineLvl w:val="0"/>
      </w:pPr>
    </w:p>
    <w:p w:rsidR="00DE36EC" w:rsidRDefault="002B7E28">
      <w:pPr>
        <w:spacing w:line="240" w:lineRule="auto"/>
        <w:outlineLvl w:val="0"/>
      </w:pPr>
      <w:r w:rsidRPr="002B7E28">
        <w:t xml:space="preserve">NRC Response:  This comment is out of the scope for this rulemaking process, which concerns an amendment to the rule certifying the AP1000 design in 10 CFR Part 52, Appendix D.  The concerns identified by Dr. Sterrett were previously addressed in the initial design certification final rule for the AP1000 design and can be viewed </w:t>
      </w:r>
      <w:r w:rsidR="00EF66D1">
        <w:t>under</w:t>
      </w:r>
      <w:r w:rsidRPr="002B7E28">
        <w:t xml:space="preserve"> ADAMS Accession No. ML053130350, on pages 3–7.  The comment did not provide any information or other evidence</w:t>
      </w:r>
      <w:r w:rsidR="00EF66D1">
        <w:t>,</w:t>
      </w:r>
      <w:r w:rsidRPr="002B7E28">
        <w:t xml:space="preserve"> as to how the concerns that were raised under the initial AP1000 rulemaking in 2005</w:t>
      </w:r>
      <w:r w:rsidR="00EF66D1">
        <w:t>,</w:t>
      </w:r>
      <w:r w:rsidRPr="002B7E28">
        <w:t xml:space="preserve"> are applicable to the scope of this amendment to the AP1000 design.  Aside from the amendment to the shield building as described in the following paragraph, the NRC does not believe that these general concerns about the AP1000 design – incomplete design, deriving the AP1000 design from the AP600 design, and cutting regulatory corners – are applicable to the scope of this amendment to the AP1000 design.</w:t>
      </w:r>
    </w:p>
    <w:p w:rsidR="00DE36EC" w:rsidRDefault="00DE36EC">
      <w:pPr>
        <w:spacing w:line="240" w:lineRule="auto"/>
        <w:outlineLvl w:val="0"/>
      </w:pPr>
    </w:p>
    <w:p w:rsidR="001A2F9C" w:rsidRDefault="002B7E28">
      <w:pPr>
        <w:spacing w:line="240" w:lineRule="auto"/>
        <w:outlineLvl w:val="0"/>
      </w:pPr>
      <w:r w:rsidRPr="002B7E28">
        <w:t>The concerns identified by Dr. Sterrett that related to the influence on containment cooling of solar radiation on the shield building, as designed under Revision 15 of the DCD, were previously addressed in the initial design certification final rule for the AP1000.  However, the shield building design was revised under Revision 19 of the DCD.  Thermal effects were considered in the analysis of the revised shield building design, and the NRC finds the revised shield building design to be acceptable.  Dr. Sterrett presented additional concerns about the effects of solar radiation during the August 2011</w:t>
      </w:r>
      <w:r w:rsidR="00EF66D1">
        <w:t>,</w:t>
      </w:r>
      <w:r w:rsidRPr="002B7E28">
        <w:t xml:space="preserve"> meeting of the ACRS subcommittee for the AP1000 design, and all of the concerns about solar radiation were specifically considered by the full ACRS committee during its September 2011</w:t>
      </w:r>
      <w:r w:rsidR="00EF66D1">
        <w:t>,</w:t>
      </w:r>
      <w:r w:rsidRPr="002B7E28">
        <w:t xml:space="preserve"> meeting.  The ACRS letter regarding Revision</w:t>
      </w:r>
      <w:r w:rsidR="00EF66D1">
        <w:t> </w:t>
      </w:r>
      <w:r w:rsidRPr="002B7E28">
        <w:t xml:space="preserve">19 of the DCD (ADAMS Accession No. ML11256A180) concludes that none of these issues alter the safety conclusion.  The NRC agrees with this conclusion. </w:t>
      </w:r>
      <w:r w:rsidR="00EF66D1">
        <w:t xml:space="preserve"> </w:t>
      </w:r>
    </w:p>
    <w:p w:rsidR="001A2F9C" w:rsidRDefault="001A2F9C">
      <w:pPr>
        <w:spacing w:line="240" w:lineRule="auto"/>
        <w:outlineLvl w:val="0"/>
      </w:pPr>
    </w:p>
    <w:p w:rsidR="00DE36EC" w:rsidRDefault="002B7E28">
      <w:pPr>
        <w:spacing w:line="240" w:lineRule="auto"/>
        <w:outlineLvl w:val="0"/>
      </w:pPr>
      <w:r w:rsidRPr="002B7E28">
        <w:t>No change was made to the rule, the DCD, or the EA as a result of this comment.</w:t>
      </w:r>
    </w:p>
    <w:p w:rsidR="00DE36EC" w:rsidRDefault="00DE36EC">
      <w:pPr>
        <w:spacing w:line="240" w:lineRule="auto"/>
      </w:pPr>
    </w:p>
    <w:p w:rsidR="00DE36EC" w:rsidRDefault="00DF05A3">
      <w:pPr>
        <w:spacing w:line="240" w:lineRule="auto"/>
        <w:rPr>
          <w:i/>
        </w:rPr>
      </w:pPr>
      <w:r w:rsidRPr="00145D6F">
        <w:rPr>
          <w:i/>
        </w:rPr>
        <w:t>Comment:</w:t>
      </w:r>
      <w:r w:rsidR="002B7E28" w:rsidRPr="002B7E28">
        <w:t xml:space="preserve"> </w:t>
      </w:r>
      <w:r w:rsidR="00175500">
        <w:t xml:space="preserve"> </w:t>
      </w:r>
      <w:r w:rsidRPr="00145D6F">
        <w:rPr>
          <w:i/>
        </w:rPr>
        <w:t>The 75-day comment period does not seem adequate to address safety concerns on the Westinghouse design. (S8-</w:t>
      </w:r>
      <w:r w:rsidR="005F2BAA">
        <w:rPr>
          <w:i/>
        </w:rPr>
        <w:t>4</w:t>
      </w:r>
      <w:r w:rsidRPr="00145D6F">
        <w:rPr>
          <w:i/>
        </w:rPr>
        <w:t>)</w:t>
      </w:r>
    </w:p>
    <w:p w:rsidR="00DE36EC" w:rsidRDefault="00DE36EC">
      <w:pPr>
        <w:spacing w:line="240" w:lineRule="auto"/>
        <w:rPr>
          <w:i/>
        </w:rPr>
      </w:pPr>
    </w:p>
    <w:p w:rsidR="00DE36EC" w:rsidRDefault="002B7E28">
      <w:pPr>
        <w:spacing w:line="240" w:lineRule="auto"/>
      </w:pPr>
      <w:r w:rsidRPr="002B7E28">
        <w:t>NRC Response:  The NRC disagrees with this comment.  The scope of the proposed amendment is significantly less than that of the original AP1000 certification – for which a 75</w:t>
      </w:r>
      <w:r w:rsidR="00EF66D1">
        <w:noBreakHyphen/>
      </w:r>
      <w:r w:rsidRPr="002B7E28">
        <w:t xml:space="preserve">day comment period was provided </w:t>
      </w:r>
      <w:r w:rsidR="00EF66D1">
        <w:t>(</w:t>
      </w:r>
      <w:r w:rsidRPr="002B7E28">
        <w:t>70 FR 20062; April 18, 2005</w:t>
      </w:r>
      <w:r w:rsidR="00EF66D1">
        <w:t>)</w:t>
      </w:r>
      <w:r w:rsidRPr="002B7E28">
        <w:t xml:space="preserve">.  The Westinghouse application for amendment of the AP1000 </w:t>
      </w:r>
      <w:r w:rsidR="00EF66D1">
        <w:t>DCR</w:t>
      </w:r>
      <w:r w:rsidRPr="002B7E28">
        <w:t xml:space="preserve"> was submitted to the NRC on May 26, 2007, and subsequently supplemented in a series of letters.  The application and supplements were made available to the public shortly after they were received by the NRC and reviewed for non</w:t>
      </w:r>
      <w:r w:rsidR="00EF66D1">
        <w:noBreakHyphen/>
      </w:r>
      <w:r w:rsidRPr="002B7E28">
        <w:t xml:space="preserve">public information.  The NRC’s notice of acceptance of the application was published in the </w:t>
      </w:r>
      <w:r w:rsidR="00DF05A3" w:rsidRPr="00145D6F">
        <w:rPr>
          <w:i/>
        </w:rPr>
        <w:t>Federal Register</w:t>
      </w:r>
      <w:r w:rsidR="00EF66D1">
        <w:rPr>
          <w:i/>
        </w:rPr>
        <w:t xml:space="preserve"> </w:t>
      </w:r>
      <w:r w:rsidR="00EF66D1">
        <w:t>(</w:t>
      </w:r>
      <w:r w:rsidRPr="002B7E28">
        <w:t>73 FR 2946; January 28, 2008</w:t>
      </w:r>
      <w:r w:rsidR="002C442D">
        <w:t>)</w:t>
      </w:r>
      <w:r w:rsidRPr="002B7E28">
        <w:t xml:space="preserve">.  Since the docketing of the AP1000 amendment application, the NRC has posted general information on the amendment on the NRC’s </w:t>
      </w:r>
      <w:r w:rsidR="002C442D">
        <w:t>W</w:t>
      </w:r>
      <w:r w:rsidRPr="002B7E28">
        <w:t>eb</w:t>
      </w:r>
      <w:r w:rsidR="002C442D">
        <w:t xml:space="preserve"> </w:t>
      </w:r>
      <w:r w:rsidRPr="002B7E28">
        <w:t>site, and placed in ADAMS</w:t>
      </w:r>
      <w:r w:rsidR="002C442D">
        <w:t>,</w:t>
      </w:r>
      <w:r w:rsidRPr="002B7E28">
        <w:t xml:space="preserve"> all public documents received from the application, including the DCD – which describes the design as amended</w:t>
      </w:r>
      <w:r w:rsidR="00236E14">
        <w:t xml:space="preserve">, as well as all publicly </w:t>
      </w:r>
      <w:r w:rsidRPr="002B7E28">
        <w:t>available NRC documents relating to the review of the AP1000 amendment.  Given NRC’s early notice of the docketing and the availability of the information on the AP1000 application and review, the comment did not explain why the 75-day comment period was inadequate.  Accordingly, the NRC decided not to extend the public comment period.  No change was made to the rule, the DCD, or the EA as a result of this comment.</w:t>
      </w:r>
    </w:p>
    <w:p w:rsidR="00DE36EC" w:rsidRDefault="00DE36EC">
      <w:pPr>
        <w:spacing w:line="240" w:lineRule="auto"/>
      </w:pPr>
    </w:p>
    <w:p w:rsidR="00DE36EC" w:rsidRDefault="00DF05A3">
      <w:pPr>
        <w:spacing w:line="240" w:lineRule="auto"/>
        <w:rPr>
          <w:i/>
        </w:rPr>
      </w:pPr>
      <w:r w:rsidRPr="00145D6F">
        <w:rPr>
          <w:i/>
        </w:rPr>
        <w:t>Comment:</w:t>
      </w:r>
      <w:r w:rsidR="002B7E28" w:rsidRPr="002B7E28">
        <w:t xml:space="preserve">  </w:t>
      </w:r>
      <w:r w:rsidRPr="00145D6F">
        <w:rPr>
          <w:i/>
        </w:rPr>
        <w:t>Interim Staff Guidance (ISG) DC/COL-ISG-011, which clarifies the NRC staff position regarding applicants finalizing licensing-basis information at a point during the licensing review, a so called “freeze point,” and control of licensing</w:t>
      </w:r>
      <w:r w:rsidR="002C442D">
        <w:rPr>
          <w:i/>
        </w:rPr>
        <w:noBreakHyphen/>
      </w:r>
      <w:r w:rsidRPr="00145D6F">
        <w:rPr>
          <w:i/>
        </w:rPr>
        <w:t xml:space="preserve">basis information during and following initial review of applications for design certifications or </w:t>
      </w:r>
      <w:r w:rsidR="002C442D">
        <w:rPr>
          <w:i/>
        </w:rPr>
        <w:t>COLs</w:t>
      </w:r>
      <w:r w:rsidRPr="00145D6F">
        <w:rPr>
          <w:i/>
        </w:rPr>
        <w:t>, should not be permitted. The effect is to freeze out the public’s ability to bring new issues to the Commission. (S58-4</w:t>
      </w:r>
      <w:r w:rsidR="005F2BAA">
        <w:rPr>
          <w:i/>
        </w:rPr>
        <w:t>, S58-5</w:t>
      </w:r>
      <w:r w:rsidRPr="00145D6F">
        <w:rPr>
          <w:i/>
        </w:rPr>
        <w:t>)</w:t>
      </w:r>
    </w:p>
    <w:p w:rsidR="00DE36EC" w:rsidRDefault="00DE36EC">
      <w:pPr>
        <w:spacing w:line="240" w:lineRule="auto"/>
      </w:pPr>
    </w:p>
    <w:p w:rsidR="00DE36EC" w:rsidRDefault="002B7E28">
      <w:pPr>
        <w:spacing w:line="240" w:lineRule="auto"/>
      </w:pPr>
      <w:r w:rsidRPr="002B7E28">
        <w:t>NRC Response:</w:t>
      </w:r>
      <w:r w:rsidR="00DF05A3" w:rsidRPr="00145D6F">
        <w:rPr>
          <w:i/>
        </w:rPr>
        <w:t xml:space="preserve">  </w:t>
      </w:r>
      <w:r w:rsidRPr="002B7E28">
        <w:t>The NRC disagrees with this comment.  The purpose of the ISG is to “finalize” the design certification applicant’s proposed design descriptions</w:t>
      </w:r>
      <w:r w:rsidR="002C442D">
        <w:t>,</w:t>
      </w:r>
      <w:r w:rsidRPr="002B7E28">
        <w:t xml:space="preserve"> which are required by NRC regulations to be described in the DCD.  The purpose of this ISG guidance is to facilitate the NRC’s review of the design, including resource planning and scheduling of resources to be applied to the design certification review effort.  However, the ISG does not prevent the applicant from submitting changes to design descriptions after the ISG-described “freeze point,” as witnessed by Westinghouse’s own series of changes after the so-called ”freeze point.” </w:t>
      </w:r>
    </w:p>
    <w:p w:rsidR="00DE36EC" w:rsidRDefault="00DE36EC">
      <w:pPr>
        <w:spacing w:line="240" w:lineRule="auto"/>
      </w:pPr>
    </w:p>
    <w:p w:rsidR="00DE36EC" w:rsidRDefault="002B7E28">
      <w:pPr>
        <w:spacing w:line="240" w:lineRule="auto"/>
      </w:pPr>
      <w:r w:rsidRPr="002B7E28">
        <w:t xml:space="preserve">More importantly, the ISG neither prevents nor restricts a member of the public from using any of NRC’s existing procedures for bringing any issue, including an issue with the design certification rulemaking, to the NRC’s attention.  To illustrate this, even if the design certification applicant “freezes” the design in accordance with </w:t>
      </w:r>
      <w:r w:rsidR="002C442D">
        <w:t>DC/COL-</w:t>
      </w:r>
      <w:r w:rsidRPr="002B7E28">
        <w:t>ISG-</w:t>
      </w:r>
      <w:r w:rsidR="002C442D">
        <w:t>0</w:t>
      </w:r>
      <w:r w:rsidRPr="002B7E28">
        <w:t>11, a member of the public will always be able to submit comments in the public comment period on any issue regarding the proposed changes to the certified design</w:t>
      </w:r>
      <w:r w:rsidR="002C442D">
        <w:t>,</w:t>
      </w:r>
      <w:r w:rsidRPr="002B7E28">
        <w:t xml:space="preserve"> which are the subject of the amendment.  If the matter of concern is a matter which is not relevant to any of the proposed changes requested by the applicant (</w:t>
      </w:r>
      <w:r w:rsidR="00DF05A3" w:rsidRPr="00145D6F">
        <w:rPr>
          <w:i/>
        </w:rPr>
        <w:t>i.e</w:t>
      </w:r>
      <w:r w:rsidRPr="002B7E28">
        <w:t>., “out of scope”), then a member of the public may submit a petition for rulemaking under 10 CFR 2.802.  The rulemaking petition would request a change to the existing design certification to address the matter of concern.  Finally, if the matter of concern relates to wrongdoing in connection with the design certification, then a member of the public may submit an allegation to the NRC under the NRC’s Allegation Program.</w:t>
      </w:r>
    </w:p>
    <w:p w:rsidR="00DE36EC" w:rsidRDefault="00DE36EC">
      <w:pPr>
        <w:spacing w:line="240" w:lineRule="auto"/>
      </w:pPr>
    </w:p>
    <w:p w:rsidR="00DE36EC" w:rsidRDefault="002B7E28">
      <w:pPr>
        <w:spacing w:line="240" w:lineRule="auto"/>
      </w:pPr>
      <w:r w:rsidRPr="002B7E28">
        <w:t>In summary, the guidance in the ISG does not have any effect on the capability of a member of the public to bring issues regarding a proposed new design certification, an existing design certification, or applicant-proposed amendment to an existing design certification.</w:t>
      </w:r>
      <w:r w:rsidR="002C442D">
        <w:t xml:space="preserve"> </w:t>
      </w:r>
      <w:r w:rsidRPr="002B7E28">
        <w:t xml:space="preserve"> No change was made to the rule, the DCD, or the EA as a result of this comment.</w:t>
      </w:r>
    </w:p>
    <w:p w:rsidR="00DE36EC" w:rsidRDefault="00DE36EC">
      <w:pPr>
        <w:spacing w:line="240" w:lineRule="auto"/>
      </w:pPr>
    </w:p>
    <w:p w:rsidR="00DE36EC" w:rsidRDefault="00DF05A3">
      <w:pPr>
        <w:spacing w:line="240" w:lineRule="auto"/>
        <w:rPr>
          <w:i/>
        </w:rPr>
      </w:pPr>
      <w:r w:rsidRPr="00145D6F">
        <w:rPr>
          <w:i/>
        </w:rPr>
        <w:t>Comment:</w:t>
      </w:r>
      <w:r w:rsidR="002B7E28" w:rsidRPr="002B7E28">
        <w:t xml:space="preserve">  </w:t>
      </w:r>
      <w:r w:rsidRPr="00145D6F">
        <w:rPr>
          <w:i/>
        </w:rPr>
        <w:t>A “longer term review” of the events at Fukushima, and engagement of stakeholders in that process, should be a part of the AP1000 design review. (S52-3)</w:t>
      </w:r>
    </w:p>
    <w:p w:rsidR="00DE36EC" w:rsidRDefault="00DE36EC">
      <w:pPr>
        <w:spacing w:line="240" w:lineRule="auto"/>
      </w:pPr>
    </w:p>
    <w:p w:rsidR="00DE36EC" w:rsidRDefault="002B7E28">
      <w:pPr>
        <w:spacing w:line="240" w:lineRule="auto"/>
      </w:pPr>
      <w:r w:rsidRPr="002B7E28">
        <w:t xml:space="preserve">NRC Response:  The NRC agrees on the need to evaluate the Fukushima event, but disagrees on the need to complete a longer-term review of the accident at Fukushima prior to the issuance of this </w:t>
      </w:r>
      <w:r w:rsidR="002C442D">
        <w:t>DCA</w:t>
      </w:r>
      <w:r w:rsidRPr="002B7E28">
        <w:t>.</w:t>
      </w:r>
    </w:p>
    <w:p w:rsidR="00DE36EC" w:rsidRDefault="00DE36EC">
      <w:pPr>
        <w:spacing w:line="240" w:lineRule="auto"/>
      </w:pPr>
    </w:p>
    <w:p w:rsidR="00DE36EC" w:rsidRDefault="002B7E28">
      <w:pPr>
        <w:spacing w:line="240" w:lineRule="auto"/>
      </w:pPr>
      <w:r w:rsidRPr="002B7E28">
        <w:t>The NRC created a</w:t>
      </w:r>
      <w:r w:rsidR="002C442D">
        <w:t>n</w:t>
      </w:r>
      <w:r w:rsidRPr="002B7E28">
        <w:t xml:space="preserve"> </w:t>
      </w:r>
      <w:r w:rsidR="002C442D">
        <w:t>NTTF</w:t>
      </w:r>
      <w:r w:rsidRPr="002B7E28">
        <w:t xml:space="preserve"> to review the Fukushima event and conduct a methodical and systematic review of the NRC’s processes and regulations to determine whether the agency should make additional improvements to its regulatory system and to make recommendations to the Commission for its policy consideration.  </w:t>
      </w:r>
      <w:r w:rsidR="00DF05A3" w:rsidRPr="00145D6F">
        <w:rPr>
          <w:i/>
        </w:rPr>
        <w:t>See</w:t>
      </w:r>
      <w:r w:rsidRPr="002B7E28">
        <w:t xml:space="preserve"> </w:t>
      </w:r>
      <w:r w:rsidR="00DF05A3" w:rsidRPr="00145D6F">
        <w:rPr>
          <w:i/>
        </w:rPr>
        <w:t>Tasking Memorandum – COMGJB-11-0002 – NRC Actions Following the Events in Japan</w:t>
      </w:r>
      <w:r w:rsidRPr="002B7E28">
        <w:t xml:space="preserve"> (March 23, 2011) (ADAMS Accession No. ML111861807); included as Appendix B to the </w:t>
      </w:r>
      <w:r w:rsidR="002C442D">
        <w:t>NTTF</w:t>
      </w:r>
      <w:r w:rsidRPr="002B7E28">
        <w:t xml:space="preserve"> Report).  In its report, the </w:t>
      </w:r>
      <w:r w:rsidR="002C442D">
        <w:t>NTTF</w:t>
      </w:r>
      <w:r w:rsidRPr="002B7E28">
        <w:t xml:space="preserve"> found that the AP1000 design certification, currently in the rulemaking process, has passive safety systems.  By nature of its passive design and inherent 72-hour coping capability for core, containment, and </w:t>
      </w:r>
      <w:r w:rsidR="0029050F">
        <w:t>SFP</w:t>
      </w:r>
      <w:r w:rsidRPr="002B7E28">
        <w:t xml:space="preserve"> cooling, the AP1000 design has many of the design features and attributes necessary to address the </w:t>
      </w:r>
      <w:r w:rsidR="002C442D">
        <w:t>NTTF</w:t>
      </w:r>
      <w:r w:rsidRPr="002B7E28">
        <w:t xml:space="preserve"> recommendations.  Therefore, the </w:t>
      </w:r>
      <w:r w:rsidR="002C442D">
        <w:t>NTTF</w:t>
      </w:r>
      <w:r w:rsidRPr="002B7E28">
        <w:t xml:space="preserve"> expressed support for completing those design certification rulemaking activities without delay (see </w:t>
      </w:r>
      <w:r w:rsidR="002C442D">
        <w:t>NTTF</w:t>
      </w:r>
      <w:r w:rsidRPr="002B7E28">
        <w:t xml:space="preserve"> Report, pages 71-72).</w:t>
      </w:r>
    </w:p>
    <w:p w:rsidR="00DE36EC" w:rsidRDefault="00DE36EC">
      <w:pPr>
        <w:spacing w:line="240" w:lineRule="auto"/>
      </w:pPr>
    </w:p>
    <w:p w:rsidR="001A2F9C" w:rsidRDefault="002B7E28">
      <w:pPr>
        <w:spacing w:line="240" w:lineRule="auto"/>
      </w:pPr>
      <w:r w:rsidRPr="002B7E28">
        <w:t xml:space="preserve">The NRC has completed its review of the AP1000 </w:t>
      </w:r>
      <w:r w:rsidR="002C442D">
        <w:t>DCA</w:t>
      </w:r>
      <w:r w:rsidRPr="002B7E28">
        <w:t xml:space="preserve"> and determined that it meets applicable regulatory requirements and will provide reasonable assurance of adequate protection of public health and safety.  Therefore, the NRC believes that is not necessary to delay this rulemaking.  </w:t>
      </w:r>
    </w:p>
    <w:p w:rsidR="001A2F9C" w:rsidRDefault="001A2F9C">
      <w:pPr>
        <w:spacing w:line="240" w:lineRule="auto"/>
      </w:pPr>
    </w:p>
    <w:p w:rsidR="00DE36EC" w:rsidRDefault="002B7E28">
      <w:pPr>
        <w:spacing w:line="240" w:lineRule="auto"/>
      </w:pPr>
      <w:r w:rsidRPr="002B7E28">
        <w:t>No change was made to the rule, the DCD, or the EA as a result of this comment.</w:t>
      </w:r>
    </w:p>
    <w:p w:rsidR="00DE36EC" w:rsidRDefault="00DE36EC">
      <w:pPr>
        <w:spacing w:line="240" w:lineRule="auto"/>
      </w:pPr>
    </w:p>
    <w:p w:rsidR="00E62E04" w:rsidRDefault="00DF05A3" w:rsidP="00E62E04">
      <w:pPr>
        <w:keepNext/>
        <w:keepLines/>
        <w:spacing w:line="240" w:lineRule="auto"/>
        <w:rPr>
          <w:i/>
        </w:rPr>
      </w:pPr>
      <w:r w:rsidRPr="00145D6F">
        <w:rPr>
          <w:i/>
        </w:rPr>
        <w:t>Comment:</w:t>
      </w:r>
      <w:r w:rsidR="002B7E28" w:rsidRPr="002B7E28">
        <w:t xml:space="preserve">  </w:t>
      </w:r>
      <w:r w:rsidRPr="00145D6F">
        <w:rPr>
          <w:i/>
        </w:rPr>
        <w:t xml:space="preserve">The applicant opposes any suspension of pending licensing decisions and related rulemaking.  The “Emergency Petition” [i.e., Petition to Suspend All Pending Licensing Decisions and Related Rulemaking Decisions Pending Investigation of Lessons Learned from Fukushima </w:t>
      </w:r>
      <w:r w:rsidR="00465BA9">
        <w:rPr>
          <w:i/>
        </w:rPr>
        <w:t>Daiichi</w:t>
      </w:r>
      <w:r w:rsidRPr="00145D6F">
        <w:rPr>
          <w:i/>
        </w:rPr>
        <w:t xml:space="preserve"> Nuclear Power Station Accident] provides no legitimate factual or legal basis for the Commission to take such an extraordinary step. (S41-1)</w:t>
      </w:r>
    </w:p>
    <w:p w:rsidR="00E62E04" w:rsidRDefault="00E62E04" w:rsidP="00E62E04">
      <w:pPr>
        <w:keepNext/>
        <w:keepLines/>
        <w:spacing w:line="240" w:lineRule="auto"/>
      </w:pPr>
    </w:p>
    <w:p w:rsidR="00E62E04" w:rsidRDefault="002B7E28" w:rsidP="00E62E04">
      <w:pPr>
        <w:keepNext/>
        <w:keepLines/>
        <w:spacing w:line="240" w:lineRule="auto"/>
      </w:pPr>
      <w:r w:rsidRPr="002B7E28">
        <w:t xml:space="preserve">NRC Response:  The NRC agrees that suspension of this AP1000 </w:t>
      </w:r>
      <w:r w:rsidR="002C442D">
        <w:t xml:space="preserve">DCA </w:t>
      </w:r>
      <w:r w:rsidRPr="002B7E28">
        <w:t xml:space="preserve">rulemaking is unwarranted.  The Commission denied several requests (in the form of “petitions”) for delay (e.g., “suspension”) of the AP1000 amendment rulemaking, including the Emergency Petition, see </w:t>
      </w:r>
      <w:r w:rsidR="00DF05A3" w:rsidRPr="00145D6F">
        <w:rPr>
          <w:i/>
        </w:rPr>
        <w:t>Memorandum and Order</w:t>
      </w:r>
      <w:r w:rsidRPr="002B7E28">
        <w:t>, CLI-11-05, September 9, 2011 (ADAMS Accession No. ML112521039), and nothing in the comments on the proposed amendment to the AP1000 design has led the NRC to conclude that a delay in the rulemaking is warranted.  No change was made to the rule, the DCD, or the EA as a result of this comment.</w:t>
      </w:r>
    </w:p>
    <w:p w:rsidR="00E62E04" w:rsidRDefault="002B7E28" w:rsidP="00E62E04">
      <w:pPr>
        <w:keepNext/>
        <w:keepLines/>
        <w:spacing w:line="240" w:lineRule="auto"/>
      </w:pPr>
      <w:r w:rsidRPr="002B7E28">
        <w:t xml:space="preserve">  </w:t>
      </w:r>
    </w:p>
    <w:p w:rsidR="00E62E04" w:rsidRDefault="00DF05A3" w:rsidP="00E62E04">
      <w:pPr>
        <w:keepNext/>
        <w:keepLines/>
        <w:spacing w:line="240" w:lineRule="auto"/>
        <w:rPr>
          <w:i/>
        </w:rPr>
      </w:pPr>
      <w:r w:rsidRPr="00145D6F">
        <w:rPr>
          <w:i/>
        </w:rPr>
        <w:t>Comment:  The NRC should not suspend, or delay the AP1000 design certification rulemaking. (S54-1)</w:t>
      </w:r>
    </w:p>
    <w:p w:rsidR="00E62E04" w:rsidRDefault="00E62E04" w:rsidP="00E62E04">
      <w:pPr>
        <w:keepNext/>
        <w:keepLines/>
        <w:spacing w:line="240" w:lineRule="auto"/>
      </w:pPr>
    </w:p>
    <w:p w:rsidR="00E62E04" w:rsidRDefault="002B7E28" w:rsidP="00E62E04">
      <w:pPr>
        <w:keepNext/>
        <w:keepLines/>
        <w:spacing w:line="240" w:lineRule="auto"/>
      </w:pPr>
      <w:r w:rsidRPr="002B7E28">
        <w:t xml:space="preserve">NRC Response:  The NRC agrees that delay (“suspension”) of this AP1000 </w:t>
      </w:r>
      <w:r w:rsidR="002C442D">
        <w:t>DCA</w:t>
      </w:r>
      <w:r w:rsidRPr="002B7E28">
        <w:t xml:space="preserve"> rulemaking is unwarranted.  The Commission denied several requests (in the form of “petitions”) for delay (e.g., “suspension”) of the AP1000 amendment rulemaking, including the Emergency Petition, see </w:t>
      </w:r>
      <w:r w:rsidR="00DF05A3" w:rsidRPr="00145D6F">
        <w:rPr>
          <w:i/>
        </w:rPr>
        <w:t>Memorandum and Order</w:t>
      </w:r>
      <w:r w:rsidRPr="002B7E28">
        <w:t>, CLI-11-05, September 9, 2011 (ADAMS Accession No. ML112521039), and nothing in the comments on the proposed amendment to the AP1000 design has led the NRC to conclude that a delay in the rulemaking is warranted.  No change was made to the rule, the DCD, or the EA as a result of this comment.</w:t>
      </w:r>
    </w:p>
    <w:p w:rsidR="00DE36EC" w:rsidRDefault="00DE36EC">
      <w:pPr>
        <w:spacing w:line="240" w:lineRule="auto"/>
      </w:pPr>
    </w:p>
    <w:p w:rsidR="00DE36EC" w:rsidRDefault="00DF05A3">
      <w:pPr>
        <w:spacing w:line="240" w:lineRule="auto"/>
        <w:rPr>
          <w:i/>
        </w:rPr>
      </w:pPr>
      <w:r w:rsidRPr="00145D6F">
        <w:rPr>
          <w:i/>
        </w:rPr>
        <w:t>Comment:  The applicant commented that the April 6, 2011</w:t>
      </w:r>
      <w:r w:rsidR="00D2071F">
        <w:rPr>
          <w:i/>
        </w:rPr>
        <w:t>,</w:t>
      </w:r>
      <w:r w:rsidRPr="00145D6F">
        <w:rPr>
          <w:i/>
        </w:rPr>
        <w:t xml:space="preserve"> petition, in relying upon the actions taken by the NRC after the TMI Unit 1 accident as precedent for suspending the AP1000 rulemaking, demonstrates a misunderstanding of the nature of the NRC’s actions. (S56-1)</w:t>
      </w:r>
    </w:p>
    <w:p w:rsidR="00DE36EC" w:rsidRDefault="00DE36EC">
      <w:pPr>
        <w:spacing w:line="240" w:lineRule="auto"/>
      </w:pPr>
    </w:p>
    <w:p w:rsidR="00DE36EC" w:rsidRDefault="002B7E28">
      <w:pPr>
        <w:spacing w:line="240" w:lineRule="auto"/>
      </w:pPr>
      <w:r w:rsidRPr="002B7E28">
        <w:t>NRC Response:</w:t>
      </w:r>
      <w:r w:rsidR="00DF05A3" w:rsidRPr="00145D6F">
        <w:rPr>
          <w:i/>
        </w:rPr>
        <w:t xml:space="preserve">  </w:t>
      </w:r>
      <w:r w:rsidRPr="002B7E28">
        <w:t>This comment favors NRC approval of the AP1000 design amendment, no response is necessary.  No change was made to the rule, the DCD, or the EA as a result of this comment.</w:t>
      </w:r>
    </w:p>
    <w:p w:rsidR="001A2F9C" w:rsidRDefault="001A2F9C">
      <w:pPr>
        <w:spacing w:line="240" w:lineRule="auto"/>
      </w:pPr>
    </w:p>
    <w:p w:rsidR="00DE36EC" w:rsidRDefault="00DF05A3">
      <w:pPr>
        <w:spacing w:line="240" w:lineRule="auto"/>
        <w:rPr>
          <w:i/>
        </w:rPr>
      </w:pPr>
      <w:r w:rsidRPr="00145D6F">
        <w:rPr>
          <w:i/>
        </w:rPr>
        <w:t>Comment:  The applicant supports the current Commission approach to continue ongoing licensing proceedings and design certification reviews while conducting, in parallel, a comprehensive review of the Fukushima events in Japan. (S56-2)</w:t>
      </w:r>
    </w:p>
    <w:p w:rsidR="00DE36EC" w:rsidRDefault="00DE36EC">
      <w:pPr>
        <w:spacing w:line="240" w:lineRule="auto"/>
      </w:pPr>
    </w:p>
    <w:p w:rsidR="00DE36EC" w:rsidRDefault="002B7E28">
      <w:pPr>
        <w:spacing w:line="240" w:lineRule="auto"/>
      </w:pPr>
      <w:r w:rsidRPr="002B7E28">
        <w:t>NRC Response:</w:t>
      </w:r>
      <w:r w:rsidR="00DF05A3" w:rsidRPr="00145D6F">
        <w:rPr>
          <w:i/>
        </w:rPr>
        <w:t xml:space="preserve">  </w:t>
      </w:r>
      <w:r w:rsidRPr="002B7E28">
        <w:t xml:space="preserve">The NRC agrees on the need to evaluate the Fukushima event, and that this </w:t>
      </w:r>
      <w:r w:rsidR="00D2071F">
        <w:t>DCA</w:t>
      </w:r>
      <w:r w:rsidRPr="002B7E28">
        <w:t xml:space="preserve"> rulemaking need not be delayed. The NRC created a</w:t>
      </w:r>
      <w:r w:rsidR="00D2071F">
        <w:t>n</w:t>
      </w:r>
      <w:r w:rsidRPr="002B7E28">
        <w:t xml:space="preserve"> </w:t>
      </w:r>
      <w:r w:rsidR="00D2071F">
        <w:t>NTTF</w:t>
      </w:r>
      <w:r w:rsidRPr="002B7E28">
        <w:t xml:space="preserve"> to review the Fukushima event and conduct a methodical and systematic review of the NRC’s processes and regulations to determine whether the agency should make additional improvements to its regulatory system and to make recommendations to the Commission for its policy consideration.  </w:t>
      </w:r>
      <w:r w:rsidR="00DF05A3" w:rsidRPr="00145D6F">
        <w:rPr>
          <w:i/>
        </w:rPr>
        <w:t>See</w:t>
      </w:r>
      <w:r w:rsidRPr="002B7E28">
        <w:t xml:space="preserve"> </w:t>
      </w:r>
      <w:r w:rsidR="00DF05A3" w:rsidRPr="00145D6F">
        <w:rPr>
          <w:i/>
        </w:rPr>
        <w:t>Tasking Memorandum – COMGJB-11-0002 – NRC Actions Following the Events in Japan</w:t>
      </w:r>
      <w:r w:rsidRPr="002B7E28">
        <w:t xml:space="preserve"> (March 23, 2011) (ADAMS Accession No. ML111861807); included as Appendix B to the </w:t>
      </w:r>
      <w:r w:rsidR="00D2071F">
        <w:t>NTTF</w:t>
      </w:r>
      <w:r w:rsidRPr="002B7E28">
        <w:t xml:space="preserve"> Report).  The </w:t>
      </w:r>
      <w:r w:rsidR="00D2071F">
        <w:t>NTTF</w:t>
      </w:r>
      <w:r w:rsidRPr="002B7E28">
        <w:t xml:space="preserve"> issued its report (</w:t>
      </w:r>
      <w:r w:rsidR="00D2071F">
        <w:t xml:space="preserve">ADAMS Accession No. </w:t>
      </w:r>
      <w:r w:rsidRPr="002B7E28">
        <w:t>ML111861807) on July 12, 2011, and recommended no changes to the AP1000 design, and that the rulemaking should proceed without delay.  No change was made to the rule, the DCD, or the EA as a result of this comment.</w:t>
      </w:r>
    </w:p>
    <w:p w:rsidR="00DE36EC" w:rsidRDefault="00DE36EC">
      <w:pPr>
        <w:spacing w:line="240" w:lineRule="auto"/>
      </w:pPr>
    </w:p>
    <w:p w:rsidR="00DE36EC" w:rsidRDefault="00DF05A3">
      <w:pPr>
        <w:spacing w:line="240" w:lineRule="auto"/>
      </w:pPr>
      <w:r w:rsidRPr="00145D6F">
        <w:rPr>
          <w:i/>
        </w:rPr>
        <w:t>Comment:</w:t>
      </w:r>
      <w:r w:rsidR="002B7E28" w:rsidRPr="002B7E28">
        <w:t xml:space="preserve">  </w:t>
      </w:r>
      <w:r w:rsidRPr="00145D6F">
        <w:rPr>
          <w:i/>
        </w:rPr>
        <w:t>The “Emergency Petitions” to suspend AP1000 rulemaking provide no new information and raise no legitimate factual or legal basis for the Commission to take the extraordinary step of suspending or extending the rulemaking.  Further, there is no emergency that requires such action by the Commission. (S56-3)</w:t>
      </w:r>
    </w:p>
    <w:p w:rsidR="00DE36EC" w:rsidRDefault="00DE36EC">
      <w:pPr>
        <w:spacing w:line="240" w:lineRule="auto"/>
      </w:pPr>
    </w:p>
    <w:p w:rsidR="00DE36EC" w:rsidRDefault="002B7E28">
      <w:pPr>
        <w:spacing w:line="240" w:lineRule="auto"/>
      </w:pPr>
      <w:r w:rsidRPr="002B7E28">
        <w:t>NRC Response:  This comment favors NRC approval of the AP1000 design amendment, no response is necessary.  No change was made to the rule, the DCD, or the EA as a result of this comment.</w:t>
      </w:r>
    </w:p>
    <w:p w:rsidR="00DE36EC" w:rsidRDefault="00DE36EC">
      <w:pPr>
        <w:spacing w:line="240" w:lineRule="auto"/>
      </w:pPr>
    </w:p>
    <w:p w:rsidR="00DE36EC" w:rsidRDefault="00DF05A3">
      <w:pPr>
        <w:spacing w:line="240" w:lineRule="auto"/>
        <w:rPr>
          <w:i/>
        </w:rPr>
      </w:pPr>
      <w:r w:rsidRPr="00145D6F">
        <w:rPr>
          <w:i/>
        </w:rPr>
        <w:t xml:space="preserve">Comment: </w:t>
      </w:r>
      <w:r w:rsidR="002B7E28" w:rsidRPr="002B7E28">
        <w:t xml:space="preserve"> </w:t>
      </w:r>
      <w:r w:rsidRPr="00145D6F">
        <w:rPr>
          <w:i/>
        </w:rPr>
        <w:t>The NRC should approve the AP1000 design certification rulemaking. (S59-1)</w:t>
      </w:r>
    </w:p>
    <w:p w:rsidR="00DE36EC" w:rsidRDefault="00DE36EC">
      <w:pPr>
        <w:spacing w:line="240" w:lineRule="auto"/>
      </w:pPr>
    </w:p>
    <w:p w:rsidR="00DE36EC" w:rsidRDefault="002B7E28">
      <w:pPr>
        <w:spacing w:line="240" w:lineRule="auto"/>
      </w:pPr>
      <w:r w:rsidRPr="002B7E28">
        <w:t>NRC Response:  This comment favors NRC approval of the AP1000 design amendment, no response is necessary.  No change was made to the rule, the DCD, or the EA as a result of this comment.</w:t>
      </w:r>
    </w:p>
    <w:p w:rsidR="00DE36EC" w:rsidRDefault="00DE36EC">
      <w:pPr>
        <w:spacing w:line="240" w:lineRule="auto"/>
      </w:pPr>
    </w:p>
    <w:p w:rsidR="00DE36EC" w:rsidRDefault="00DF05A3">
      <w:pPr>
        <w:spacing w:line="240" w:lineRule="auto"/>
        <w:rPr>
          <w:i/>
        </w:rPr>
      </w:pPr>
      <w:r w:rsidRPr="00145D6F">
        <w:rPr>
          <w:i/>
        </w:rPr>
        <w:t>Comment:  The comment supports the proper processes that would allow the final rulemaking to proceed. (S61-1)</w:t>
      </w:r>
    </w:p>
    <w:p w:rsidR="00DE36EC" w:rsidRDefault="00DE36EC">
      <w:pPr>
        <w:spacing w:line="240" w:lineRule="auto"/>
      </w:pPr>
    </w:p>
    <w:p w:rsidR="00DE36EC" w:rsidRDefault="002B7E28">
      <w:pPr>
        <w:spacing w:line="240" w:lineRule="auto"/>
      </w:pPr>
      <w:r w:rsidRPr="002B7E28">
        <w:t>NRC Response:  This comment favors NRC approval of the AP1000 design amendment, no response is necessary.  No change was made to the rule, the DCD, or the EA as a result of this comment.</w:t>
      </w:r>
    </w:p>
    <w:p w:rsidR="00DE36EC" w:rsidRDefault="00DE36EC">
      <w:pPr>
        <w:spacing w:line="240" w:lineRule="auto"/>
      </w:pPr>
    </w:p>
    <w:p w:rsidR="00DE36EC" w:rsidRDefault="00DF05A3">
      <w:pPr>
        <w:spacing w:line="240" w:lineRule="auto"/>
        <w:rPr>
          <w:i/>
        </w:rPr>
      </w:pPr>
      <w:r w:rsidRPr="00145D6F">
        <w:rPr>
          <w:i/>
        </w:rPr>
        <w:t>Comment:</w:t>
      </w:r>
      <w:r w:rsidR="002B7E28" w:rsidRPr="002B7E28">
        <w:t xml:space="preserve">  </w:t>
      </w:r>
      <w:r w:rsidRPr="00145D6F">
        <w:rPr>
          <w:i/>
        </w:rPr>
        <w:t>The AP1000 design should be built as soon as possible. (S5-1)</w:t>
      </w:r>
    </w:p>
    <w:p w:rsidR="00DE36EC" w:rsidRDefault="00DE36EC">
      <w:pPr>
        <w:spacing w:line="240" w:lineRule="auto"/>
      </w:pPr>
    </w:p>
    <w:p w:rsidR="00DE36EC" w:rsidRDefault="002B7E28">
      <w:pPr>
        <w:spacing w:line="240" w:lineRule="auto"/>
      </w:pPr>
      <w:r w:rsidRPr="002B7E28">
        <w:t xml:space="preserve">NRC Response:  The NRC takes no position on this comment.  The NRC is a regulatory agency under the </w:t>
      </w:r>
      <w:r w:rsidR="001C4298">
        <w:t>Atomic Energy Act (</w:t>
      </w:r>
      <w:r w:rsidRPr="002B7E28">
        <w:t>AEA</w:t>
      </w:r>
      <w:r w:rsidR="001C4298">
        <w:t>)</w:t>
      </w:r>
      <w:r w:rsidRPr="002B7E28">
        <w:t xml:space="preserve"> and other statutes.  It does not build </w:t>
      </w:r>
      <w:r w:rsidR="005259C2">
        <w:t>NPP</w:t>
      </w:r>
      <w:r w:rsidRPr="002B7E28">
        <w:t>s nor is it responsible for the promotion of nuclear energy generation.  To the extent that the comment favors NRC approval of the AP1000 design amendment, no response is necessary.  No change was made to the rule, the DCD, or the EA as a result of this comment.</w:t>
      </w:r>
    </w:p>
    <w:p w:rsidR="00DE36EC" w:rsidRDefault="00DE36EC">
      <w:pPr>
        <w:spacing w:line="240" w:lineRule="auto"/>
        <w:rPr>
          <w:rStyle w:val="CommentReference"/>
          <w:sz w:val="22"/>
          <w:szCs w:val="22"/>
        </w:rPr>
      </w:pPr>
    </w:p>
    <w:p w:rsidR="00E62E04" w:rsidRDefault="002B7E28" w:rsidP="00E62E04">
      <w:pPr>
        <w:rPr>
          <w:bCs/>
          <w:i/>
          <w:iCs/>
          <w:u w:val="single"/>
        </w:rPr>
      </w:pPr>
      <w:r w:rsidRPr="002B7E28">
        <w:rPr>
          <w:bCs/>
          <w:i/>
          <w:iCs/>
          <w:u w:val="single"/>
        </w:rPr>
        <w:t>General Concerns</w:t>
      </w:r>
    </w:p>
    <w:p w:rsidR="00DE36EC" w:rsidRDefault="00DE36EC">
      <w:pPr>
        <w:spacing w:line="240" w:lineRule="auto"/>
        <w:rPr>
          <w:bCs/>
          <w:i/>
          <w:iCs/>
          <w:u w:val="single"/>
        </w:rPr>
      </w:pPr>
    </w:p>
    <w:p w:rsidR="00DE36EC" w:rsidRDefault="002B7E28">
      <w:pPr>
        <w:spacing w:line="240" w:lineRule="auto"/>
      </w:pPr>
      <w:r w:rsidRPr="002B7E28">
        <w:rPr>
          <w:bCs/>
        </w:rPr>
        <w:t xml:space="preserve">This subject area includes comments which are </w:t>
      </w:r>
      <w:r w:rsidRPr="002B7E28">
        <w:rPr>
          <w:bCs/>
          <w:i/>
          <w:iCs/>
        </w:rPr>
        <w:t>not related to the AP1000 design</w:t>
      </w:r>
      <w:r w:rsidRPr="002B7E28">
        <w:rPr>
          <w:bCs/>
        </w:rPr>
        <w:t xml:space="preserve"> and are not addressed under other subject areas.  These comments address topics such as the general safety of nuclear power, the cost of nuclear power, and whether or not the NRC should license new </w:t>
      </w:r>
      <w:r w:rsidR="005259C2">
        <w:t>NPP</w:t>
      </w:r>
      <w:r w:rsidRPr="002B7E28">
        <w:rPr>
          <w:bCs/>
        </w:rPr>
        <w:t xml:space="preserve">s, allow new plants to be constructed, or shutdown existing </w:t>
      </w:r>
      <w:r w:rsidR="005259C2">
        <w:t>NPP</w:t>
      </w:r>
      <w:r w:rsidRPr="002B7E28">
        <w:rPr>
          <w:bCs/>
        </w:rPr>
        <w:t>s.</w:t>
      </w:r>
    </w:p>
    <w:p w:rsidR="00DE36EC" w:rsidRDefault="00DE36EC">
      <w:pPr>
        <w:spacing w:line="240" w:lineRule="auto"/>
        <w:rPr>
          <w:u w:val="single"/>
        </w:rPr>
      </w:pPr>
    </w:p>
    <w:p w:rsidR="00DE36EC" w:rsidRDefault="002B7E28">
      <w:pPr>
        <w:spacing w:line="240" w:lineRule="auto"/>
        <w:jc w:val="center"/>
        <w:rPr>
          <w:bCs/>
          <w:u w:val="single"/>
        </w:rPr>
      </w:pPr>
      <w:r w:rsidRPr="002B7E28">
        <w:rPr>
          <w:bCs/>
          <w:u w:val="single"/>
        </w:rPr>
        <w:t>General Concerns – Opposition to Nuclear Power</w:t>
      </w:r>
    </w:p>
    <w:p w:rsidR="00DE36EC" w:rsidRDefault="00DE36EC">
      <w:pPr>
        <w:spacing w:line="240" w:lineRule="auto"/>
        <w:rPr>
          <w:bCs/>
        </w:rPr>
      </w:pPr>
    </w:p>
    <w:p w:rsidR="00DE36EC" w:rsidRDefault="002B7E28">
      <w:pPr>
        <w:spacing w:line="240" w:lineRule="auto"/>
        <w:rPr>
          <w:bCs/>
          <w:i/>
        </w:rPr>
      </w:pPr>
      <w:r w:rsidRPr="002B7E28">
        <w:rPr>
          <w:bCs/>
          <w:i/>
        </w:rPr>
        <w:t xml:space="preserve">Comment:  A number of comments stated that no new </w:t>
      </w:r>
      <w:r w:rsidR="005259C2">
        <w:rPr>
          <w:bCs/>
          <w:i/>
        </w:rPr>
        <w:t>NPP</w:t>
      </w:r>
      <w:r w:rsidRPr="002B7E28">
        <w:rPr>
          <w:bCs/>
          <w:i/>
        </w:rPr>
        <w:t xml:space="preserve">s should be built.  (S1-1, </w:t>
      </w:r>
      <w:r w:rsidR="005F2BAA">
        <w:rPr>
          <w:bCs/>
          <w:i/>
        </w:rPr>
        <w:t xml:space="preserve">S23-3, </w:t>
      </w:r>
      <w:r w:rsidRPr="002B7E28">
        <w:rPr>
          <w:bCs/>
          <w:i/>
        </w:rPr>
        <w:t xml:space="preserve">S25-1, S31-2, S32-1, S34-1, </w:t>
      </w:r>
      <w:r w:rsidR="005F2BAA">
        <w:rPr>
          <w:bCs/>
          <w:i/>
        </w:rPr>
        <w:t xml:space="preserve">S37-1, S38-2, S38-3, </w:t>
      </w:r>
      <w:r w:rsidRPr="002B7E28">
        <w:rPr>
          <w:bCs/>
          <w:i/>
        </w:rPr>
        <w:t xml:space="preserve">S47-3, </w:t>
      </w:r>
      <w:r w:rsidR="005F2BAA">
        <w:rPr>
          <w:bCs/>
          <w:i/>
        </w:rPr>
        <w:t xml:space="preserve">S53-2, S65-4, </w:t>
      </w:r>
      <w:r w:rsidRPr="002B7E28">
        <w:rPr>
          <w:bCs/>
          <w:i/>
        </w:rPr>
        <w:t>S66-2).</w:t>
      </w:r>
    </w:p>
    <w:p w:rsidR="00DE36EC" w:rsidRDefault="00DE36EC">
      <w:pPr>
        <w:spacing w:line="240" w:lineRule="auto"/>
      </w:pPr>
    </w:p>
    <w:p w:rsidR="00DE36EC" w:rsidRDefault="002B7E28">
      <w:pPr>
        <w:spacing w:line="240" w:lineRule="auto"/>
      </w:pPr>
      <w:r w:rsidRPr="002B7E28">
        <w:t xml:space="preserve">NRC Response:  These comments are out of the scope for this rulemaking process, which concerns an amendment to the rule certifying the AP1000 design in 10 CFR Part 52, Appendix D, not whether </w:t>
      </w:r>
      <w:r w:rsidR="005259C2">
        <w:t>NPP</w:t>
      </w:r>
      <w:r w:rsidRPr="002B7E28">
        <w:t xml:space="preserve">s ought to be built in the U.S.  The NRC does not determine whether reactors are to be built in the U.S.; rather, its mission is to ensure that if reactors are to be built in the U.S. that they comply with NRC requirements.  The AP1000 design certification or this </w:t>
      </w:r>
      <w:r w:rsidR="00B53EAD">
        <w:t>DCA</w:t>
      </w:r>
      <w:r w:rsidRPr="002B7E28">
        <w:t xml:space="preserve"> is not an authorization of construction.  No change was made to the rule, the DCD, or the EA as a result of this comment.</w:t>
      </w:r>
    </w:p>
    <w:p w:rsidR="00DE36EC" w:rsidRDefault="00DE36EC">
      <w:pPr>
        <w:spacing w:line="240" w:lineRule="auto"/>
      </w:pPr>
    </w:p>
    <w:p w:rsidR="00DE36EC" w:rsidRDefault="002B7E28">
      <w:pPr>
        <w:spacing w:line="240" w:lineRule="auto"/>
        <w:rPr>
          <w:i/>
        </w:rPr>
      </w:pPr>
      <w:r w:rsidRPr="002B7E28">
        <w:rPr>
          <w:i/>
        </w:rPr>
        <w:t>Comment:  Because there are alternatives to nuclear power, it only makes sense to stop and solve the problems of high-level waste. (S47-4)</w:t>
      </w:r>
    </w:p>
    <w:p w:rsidR="00DE36EC" w:rsidRDefault="00DE36EC">
      <w:pPr>
        <w:spacing w:line="240" w:lineRule="auto"/>
      </w:pPr>
    </w:p>
    <w:p w:rsidR="00DE36EC" w:rsidRDefault="002B7E28">
      <w:pPr>
        <w:spacing w:line="240" w:lineRule="auto"/>
      </w:pPr>
      <w:r w:rsidRPr="002B7E28">
        <w:t>NRC Response:</w:t>
      </w:r>
      <w:r w:rsidRPr="002B7E28">
        <w:rPr>
          <w:i/>
        </w:rPr>
        <w:t xml:space="preserve">  </w:t>
      </w:r>
      <w:r w:rsidRPr="002B7E28">
        <w:t xml:space="preserve">This comment is out of the scope for this rulemaking process, which concerns an amendment to the rule certifying the AP1000 design in 10 CFR Part 52, Appendix D, not whether </w:t>
      </w:r>
      <w:r w:rsidR="005259C2">
        <w:t>NPP</w:t>
      </w:r>
      <w:r w:rsidRPr="002B7E28">
        <w:t xml:space="preserve">s ought to be built in the U.S., or on ultimate treatment of high-level waste.  The AP1000 design certification or this </w:t>
      </w:r>
      <w:r w:rsidR="00B53EAD">
        <w:t>DCA</w:t>
      </w:r>
      <w:r w:rsidRPr="002B7E28">
        <w:t xml:space="preserve"> is not an authorization of construction.  The NRC does not determine whether reactors are to be built in the U.S.; rather, its mission is to ensure that if reactors are to be built in the U.S. that they comply with NRC requirements.  The NRC has found the AP1000 design, as amended, to comply with its regulations and provide adequate protection of public safety, as documented in its FSER</w:t>
      </w:r>
      <w:r w:rsidR="00B53EAD">
        <w:t>,</w:t>
      </w:r>
      <w:r w:rsidRPr="002B7E28">
        <w:t xml:space="preserve"> which has been published as NUREG</w:t>
      </w:r>
      <w:r w:rsidRPr="002B7E28">
        <w:noBreakHyphen/>
        <w:t>1793, Supplement 2.  No change was made to the rule, the DCD, or the EA as a result of this comment.</w:t>
      </w:r>
    </w:p>
    <w:p w:rsidR="00DE36EC" w:rsidRDefault="00DE36EC">
      <w:pPr>
        <w:spacing w:line="240" w:lineRule="auto"/>
        <w:rPr>
          <w:bCs/>
        </w:rPr>
      </w:pPr>
    </w:p>
    <w:p w:rsidR="00DE36EC" w:rsidRDefault="002B7E28">
      <w:pPr>
        <w:spacing w:line="240" w:lineRule="auto"/>
        <w:rPr>
          <w:i/>
        </w:rPr>
      </w:pPr>
      <w:r w:rsidRPr="002B7E28">
        <w:rPr>
          <w:bCs/>
          <w:i/>
        </w:rPr>
        <w:t xml:space="preserve">Comment:  A number of comments stated that existing </w:t>
      </w:r>
      <w:r w:rsidR="005259C2">
        <w:rPr>
          <w:bCs/>
          <w:i/>
        </w:rPr>
        <w:t>NPP</w:t>
      </w:r>
      <w:r w:rsidRPr="002B7E28">
        <w:rPr>
          <w:bCs/>
          <w:i/>
        </w:rPr>
        <w:t>s should be closed. (S17-3, S23-1, S31-6, S34-3)</w:t>
      </w:r>
    </w:p>
    <w:p w:rsidR="00DE36EC" w:rsidRDefault="00DE36EC">
      <w:pPr>
        <w:spacing w:line="240" w:lineRule="auto"/>
      </w:pPr>
    </w:p>
    <w:p w:rsidR="00DE36EC" w:rsidRDefault="002B7E28">
      <w:pPr>
        <w:spacing w:line="240" w:lineRule="auto"/>
      </w:pPr>
      <w:r w:rsidRPr="002B7E28">
        <w:t xml:space="preserve">NRC Response:  The NRC interprets these comments to mean that in light of the Fukushima </w:t>
      </w:r>
      <w:r w:rsidR="00465BA9">
        <w:t>Daiichi</w:t>
      </w:r>
      <w:r w:rsidRPr="002B7E28">
        <w:t xml:space="preserve"> accident or the general risks of nuclear power, that all </w:t>
      </w:r>
      <w:r w:rsidR="005259C2">
        <w:t>NPP</w:t>
      </w:r>
      <w:r w:rsidRPr="002B7E28">
        <w:t xml:space="preserve">s should be shutdown permanently.  These comments are out of the scope for this rulemaking process, which concerns an amendment to the rule certifying the AP1000 design in 10 CFR Part 52, Appendix D, not related to operation of existing </w:t>
      </w:r>
      <w:r w:rsidR="005259C2">
        <w:t>NPP</w:t>
      </w:r>
      <w:r w:rsidRPr="002B7E28">
        <w:t>s.  However, the Commission established a</w:t>
      </w:r>
      <w:r w:rsidR="00B53EAD">
        <w:t>n</w:t>
      </w:r>
      <w:r w:rsidRPr="002B7E28">
        <w:t xml:space="preserve"> </w:t>
      </w:r>
      <w:r w:rsidR="00B53EAD">
        <w:t>NTTF</w:t>
      </w:r>
      <w:r w:rsidRPr="002B7E28">
        <w:t xml:space="preserve"> to perform a review of the Fukushima </w:t>
      </w:r>
      <w:r w:rsidR="00465BA9">
        <w:t>Daiichi</w:t>
      </w:r>
      <w:r w:rsidRPr="002B7E28">
        <w:t xml:space="preserve"> accident.  The </w:t>
      </w:r>
      <w:r w:rsidR="00B53EAD">
        <w:t>NTTF</w:t>
      </w:r>
      <w:r w:rsidRPr="002B7E28">
        <w:t xml:space="preserve"> evaluated all technical and policy issues related to the event to identify potential research, generic issues, changes to the reactor oversight process, rulemakings, and adjustments to regulatory framework that should be conducted by the NRC.   The </w:t>
      </w:r>
      <w:r w:rsidR="009E0382">
        <w:t>NTTF</w:t>
      </w:r>
      <w:r w:rsidRPr="002B7E28">
        <w:t xml:space="preserve"> issued its report (</w:t>
      </w:r>
      <w:r w:rsidR="009E0382">
        <w:t xml:space="preserve">ADAMS Accession No. </w:t>
      </w:r>
      <w:r w:rsidRPr="002B7E28">
        <w:t>ML111861807) on July 12, 2011, and recommended no changes to the AP1000 design, and that the rulemaking should proceed without delay.  No change was made to the rule, the DCD, or the EA as a result of this comment.</w:t>
      </w:r>
    </w:p>
    <w:p w:rsidR="00DE36EC" w:rsidRDefault="00DE36EC">
      <w:pPr>
        <w:spacing w:line="240" w:lineRule="auto"/>
        <w:rPr>
          <w:bCs/>
          <w:u w:val="single"/>
        </w:rPr>
      </w:pPr>
    </w:p>
    <w:p w:rsidR="00DE36EC" w:rsidRDefault="002B7E28">
      <w:pPr>
        <w:spacing w:line="240" w:lineRule="auto"/>
        <w:jc w:val="center"/>
        <w:rPr>
          <w:bCs/>
          <w:u w:val="single"/>
        </w:rPr>
      </w:pPr>
      <w:r w:rsidRPr="002B7E28">
        <w:rPr>
          <w:bCs/>
          <w:u w:val="single"/>
        </w:rPr>
        <w:t>General Concerns – Alternative Energy Sources</w:t>
      </w:r>
    </w:p>
    <w:p w:rsidR="00DE36EC" w:rsidRDefault="00DE36EC">
      <w:pPr>
        <w:spacing w:line="240" w:lineRule="auto"/>
        <w:rPr>
          <w:bCs/>
        </w:rPr>
      </w:pPr>
    </w:p>
    <w:p w:rsidR="00DE36EC" w:rsidRDefault="002B7E28">
      <w:pPr>
        <w:spacing w:line="240" w:lineRule="auto"/>
        <w:rPr>
          <w:i/>
        </w:rPr>
      </w:pPr>
      <w:r w:rsidRPr="002B7E28">
        <w:rPr>
          <w:bCs/>
          <w:i/>
        </w:rPr>
        <w:t>Comment:  A number of comments stated that other sources of energy should be developed and implemented instead of new nuclear power. (S1-4, S7-</w:t>
      </w:r>
      <w:r w:rsidR="005F2BAA">
        <w:rPr>
          <w:bCs/>
          <w:i/>
        </w:rPr>
        <w:t>1</w:t>
      </w:r>
      <w:r w:rsidRPr="002B7E28">
        <w:rPr>
          <w:bCs/>
          <w:i/>
        </w:rPr>
        <w:t xml:space="preserve">, </w:t>
      </w:r>
      <w:r w:rsidR="005F2BAA">
        <w:rPr>
          <w:bCs/>
          <w:i/>
        </w:rPr>
        <w:t xml:space="preserve">S10-2, </w:t>
      </w:r>
      <w:r w:rsidRPr="002B7E28">
        <w:rPr>
          <w:bCs/>
          <w:i/>
        </w:rPr>
        <w:t xml:space="preserve">S26-2, S27-1, </w:t>
      </w:r>
      <w:r w:rsidR="005F2BAA">
        <w:rPr>
          <w:bCs/>
          <w:i/>
        </w:rPr>
        <w:t xml:space="preserve">S29-4, </w:t>
      </w:r>
      <w:r w:rsidR="00236E14">
        <w:rPr>
          <w:bCs/>
          <w:i/>
        </w:rPr>
        <w:t>S31</w:t>
      </w:r>
      <w:r w:rsidR="00236E14">
        <w:rPr>
          <w:bCs/>
          <w:i/>
        </w:rPr>
        <w:noBreakHyphen/>
      </w:r>
      <w:r w:rsidRPr="002B7E28">
        <w:rPr>
          <w:bCs/>
          <w:i/>
        </w:rPr>
        <w:t>5, S34-2, S35</w:t>
      </w:r>
      <w:r w:rsidR="009E0382">
        <w:rPr>
          <w:bCs/>
          <w:i/>
        </w:rPr>
        <w:noBreakHyphen/>
      </w:r>
      <w:r w:rsidR="005F2BAA">
        <w:rPr>
          <w:bCs/>
          <w:i/>
        </w:rPr>
        <w:t>2</w:t>
      </w:r>
      <w:r w:rsidRPr="002B7E28">
        <w:rPr>
          <w:bCs/>
          <w:i/>
        </w:rPr>
        <w:t>, S44-2, S45-1)</w:t>
      </w:r>
    </w:p>
    <w:p w:rsidR="00DE36EC" w:rsidRDefault="00DE36EC">
      <w:pPr>
        <w:autoSpaceDE w:val="0"/>
        <w:autoSpaceDN w:val="0"/>
        <w:adjustRightInd w:val="0"/>
        <w:spacing w:line="240" w:lineRule="auto"/>
        <w:rPr>
          <w:i/>
        </w:rPr>
      </w:pPr>
    </w:p>
    <w:p w:rsidR="00DE36EC" w:rsidRDefault="002B7E28">
      <w:pPr>
        <w:spacing w:line="240" w:lineRule="auto"/>
      </w:pPr>
      <w:r w:rsidRPr="002B7E28">
        <w:t>NRC Response:</w:t>
      </w:r>
      <w:r w:rsidRPr="002B7E28">
        <w:rPr>
          <w:i/>
        </w:rPr>
        <w:t xml:space="preserve">  </w:t>
      </w:r>
      <w:r w:rsidRPr="002B7E28">
        <w:t xml:space="preserve">These comments are out of the scope for this rulemaking process, which concerns an amendment to the rule certifying the AP1000 design in 10 CFR Part 52, Appendix D.  The NRC takes no position on these comments.  The NRC does not advocate for any particular project or type of energy development.  The NRC regulates the safe and secure use of nuclear materials, including </w:t>
      </w:r>
      <w:r w:rsidR="005259C2">
        <w:t>NPP</w:t>
      </w:r>
      <w:r w:rsidRPr="002B7E28">
        <w:t>s.  Solar and wind energy are not regulated by the NRC.  No change was made to the rule, the DCD, or the EA as a result of this comment.</w:t>
      </w:r>
    </w:p>
    <w:p w:rsidR="00DE36EC" w:rsidRDefault="00DE36EC">
      <w:pPr>
        <w:spacing w:line="240" w:lineRule="auto"/>
        <w:rPr>
          <w:bCs/>
        </w:rPr>
      </w:pPr>
    </w:p>
    <w:p w:rsidR="00DE36EC" w:rsidRDefault="002B7E28">
      <w:pPr>
        <w:spacing w:line="240" w:lineRule="auto"/>
        <w:rPr>
          <w:i/>
        </w:rPr>
      </w:pPr>
      <w:r w:rsidRPr="002B7E28">
        <w:rPr>
          <w:i/>
        </w:rPr>
        <w:t>Comment:  I support the proposed rule to shift the mix of power generation away from carbon fuels. (S14-1)</w:t>
      </w:r>
    </w:p>
    <w:p w:rsidR="00DE36EC" w:rsidRDefault="00DE36EC">
      <w:pPr>
        <w:spacing w:line="240" w:lineRule="auto"/>
      </w:pPr>
    </w:p>
    <w:p w:rsidR="00DE36EC" w:rsidRDefault="002B7E28">
      <w:pPr>
        <w:spacing w:line="240" w:lineRule="auto"/>
      </w:pPr>
      <w:r w:rsidRPr="002B7E28">
        <w:t xml:space="preserve">NRC Response:  The NRC takes no position on this comment.  The NRC is a regulatory agency under the AEA and other statutes.  It does not build </w:t>
      </w:r>
      <w:r w:rsidR="005259C2">
        <w:t>NPP</w:t>
      </w:r>
      <w:r w:rsidRPr="002B7E28">
        <w:t>s nor is it responsible for the promotion of nuclear energy generation.  To the extent that the comment favors NRC approval of the AP1000 design amendment, no response is necessary.  No change was made to the rule, the DCD, or the EA as a result of this comment.</w:t>
      </w:r>
    </w:p>
    <w:p w:rsidR="00DE36EC" w:rsidRDefault="00DE36EC">
      <w:pPr>
        <w:spacing w:line="240" w:lineRule="auto"/>
      </w:pPr>
    </w:p>
    <w:p w:rsidR="00DE36EC" w:rsidRDefault="002B7E28">
      <w:pPr>
        <w:spacing w:line="240" w:lineRule="auto"/>
        <w:rPr>
          <w:i/>
        </w:rPr>
      </w:pPr>
      <w:r w:rsidRPr="002B7E28">
        <w:rPr>
          <w:i/>
        </w:rPr>
        <w:t>Comment:  As business leaders and citizens, in light of the accident at Fukushima, we cannot emphasize strongly enough the need to ensure that solutions to our nation’s energy needs are safe for the long</w:t>
      </w:r>
      <w:r w:rsidR="0093362A">
        <w:rPr>
          <w:i/>
        </w:rPr>
        <w:noBreakHyphen/>
      </w:r>
      <w:r w:rsidRPr="002B7E28">
        <w:rPr>
          <w:i/>
        </w:rPr>
        <w:t>term. (S48-5)</w:t>
      </w:r>
    </w:p>
    <w:p w:rsidR="00236E14" w:rsidRDefault="00236E14">
      <w:pPr>
        <w:spacing w:line="240" w:lineRule="auto"/>
        <w:rPr>
          <w:i/>
        </w:rPr>
      </w:pPr>
    </w:p>
    <w:p w:rsidR="00DE36EC" w:rsidRDefault="002B7E28">
      <w:pPr>
        <w:spacing w:line="240" w:lineRule="auto"/>
      </w:pPr>
      <w:r w:rsidRPr="002B7E28">
        <w:t>NRC Response:</w:t>
      </w:r>
      <w:r w:rsidRPr="002B7E28">
        <w:rPr>
          <w:i/>
        </w:rPr>
        <w:t xml:space="preserve">  </w:t>
      </w:r>
      <w:r w:rsidRPr="002B7E28">
        <w:t xml:space="preserve">The NRC interprets this comment as being concerned with the safety and sustainability of energy generation.  The NRC does not advocate for any particular project or type of energy development.  The NRC regulates the safe and secure use of nuclear materials, including </w:t>
      </w:r>
      <w:r w:rsidR="005259C2">
        <w:t>NPP</w:t>
      </w:r>
      <w:r w:rsidRPr="002B7E28">
        <w:t xml:space="preserve">s.  The NRC has completed its review of the AP1000 </w:t>
      </w:r>
      <w:r w:rsidR="009E0382">
        <w:t>DCA</w:t>
      </w:r>
      <w:r w:rsidRPr="002B7E28">
        <w:t xml:space="preserve"> and determined that it meets applicable regulatory requirements and will provide reasonable assurance of adequate protection of public health and safety.  No change was made to the rule, the DCD, or the EA as a result of this comment.</w:t>
      </w:r>
    </w:p>
    <w:p w:rsidR="00236E14" w:rsidRDefault="00236E14">
      <w:pPr>
        <w:spacing w:line="240" w:lineRule="auto"/>
        <w:jc w:val="center"/>
        <w:rPr>
          <w:bCs/>
          <w:u w:val="single"/>
        </w:rPr>
      </w:pPr>
    </w:p>
    <w:p w:rsidR="00E62E04" w:rsidRDefault="002B7E28" w:rsidP="00E62E04">
      <w:pPr>
        <w:keepNext/>
        <w:keepLines/>
        <w:spacing w:line="240" w:lineRule="auto"/>
        <w:jc w:val="center"/>
        <w:rPr>
          <w:bCs/>
          <w:u w:val="single"/>
        </w:rPr>
      </w:pPr>
      <w:r w:rsidRPr="002B7E28">
        <w:rPr>
          <w:bCs/>
          <w:u w:val="single"/>
        </w:rPr>
        <w:t>General Concerns – Transparency</w:t>
      </w:r>
    </w:p>
    <w:p w:rsidR="00E62E04" w:rsidRDefault="00E62E04" w:rsidP="00E62E04">
      <w:pPr>
        <w:keepNext/>
        <w:keepLines/>
        <w:spacing w:line="240" w:lineRule="auto"/>
      </w:pPr>
    </w:p>
    <w:p w:rsidR="00E62E04" w:rsidRDefault="002B7E28" w:rsidP="00E62E04">
      <w:pPr>
        <w:keepNext/>
        <w:keepLines/>
        <w:spacing w:line="240" w:lineRule="auto"/>
        <w:rPr>
          <w:i/>
        </w:rPr>
      </w:pPr>
      <w:r w:rsidRPr="002B7E28">
        <w:rPr>
          <w:i/>
        </w:rPr>
        <w:t xml:space="preserve">Comment:  In light of the Fukushima disaster, the NRC should release undisclosed information and tell the truth.  Stop hiding computer codes, financial and commercial data, proprietary and </w:t>
      </w:r>
      <w:r w:rsidR="000A6A62">
        <w:rPr>
          <w:i/>
        </w:rPr>
        <w:t>sensitive unclassified non-safeguards information (</w:t>
      </w:r>
      <w:r w:rsidRPr="002B7E28">
        <w:rPr>
          <w:i/>
        </w:rPr>
        <w:t>SUNSI</w:t>
      </w:r>
      <w:r w:rsidR="000A6A62">
        <w:rPr>
          <w:i/>
        </w:rPr>
        <w:t>)</w:t>
      </w:r>
      <w:r w:rsidRPr="002B7E28">
        <w:rPr>
          <w:i/>
        </w:rPr>
        <w:t xml:space="preserve"> information. (S58-2)</w:t>
      </w:r>
    </w:p>
    <w:p w:rsidR="00DE36EC" w:rsidRDefault="00DE36EC">
      <w:pPr>
        <w:spacing w:line="240" w:lineRule="auto"/>
      </w:pPr>
    </w:p>
    <w:p w:rsidR="00DE36EC" w:rsidRDefault="002B7E28">
      <w:pPr>
        <w:spacing w:line="240" w:lineRule="auto"/>
      </w:pPr>
      <w:r w:rsidRPr="002B7E28">
        <w:t>NRC Response:</w:t>
      </w:r>
      <w:r w:rsidRPr="002B7E28">
        <w:rPr>
          <w:i/>
        </w:rPr>
        <w:t xml:space="preserve"> </w:t>
      </w:r>
      <w:r w:rsidRPr="002B7E28">
        <w:t xml:space="preserve"> The NRC interprets this comment to mean that in light of the Fukushima accident, that the NRC should make public SUNSI and proprietary information.  The NRC disagrees with this comment.  The NRC governing statute and regulations prohibit the release of sensitive information, such as proprietary, SUNSI, or SGI information, as required by 10</w:t>
      </w:r>
      <w:r w:rsidR="00CB6CA0">
        <w:t> </w:t>
      </w:r>
      <w:r w:rsidRPr="002B7E28">
        <w:t>CFR</w:t>
      </w:r>
      <w:r w:rsidR="00CB6CA0">
        <w:t> </w:t>
      </w:r>
      <w:r w:rsidRPr="002B7E28">
        <w:t xml:space="preserve">2.390 the </w:t>
      </w:r>
      <w:r w:rsidR="00CB6CA0">
        <w:t>AEA</w:t>
      </w:r>
      <w:r w:rsidRPr="002B7E28">
        <w:t xml:space="preserve"> of 1946 as amended by the AEA of 1954, and Executive Orders 12958 as amended by Executive Order 13292.  The NRC has posted general information on the AP1000 </w:t>
      </w:r>
      <w:r w:rsidR="00CB6CA0">
        <w:t>DCA</w:t>
      </w:r>
      <w:r w:rsidRPr="002B7E28">
        <w:t xml:space="preserve"> on its </w:t>
      </w:r>
      <w:r w:rsidR="00CB6CA0">
        <w:t>W</w:t>
      </w:r>
      <w:r w:rsidRPr="002B7E28">
        <w:t>eb</w:t>
      </w:r>
      <w:r w:rsidR="00CB6CA0">
        <w:t xml:space="preserve"> </w:t>
      </w:r>
      <w:r w:rsidRPr="002B7E28">
        <w:t>site, including the DCD itself.  No change was made to the rule, the DCD, or the EA as a result of this comment.</w:t>
      </w:r>
    </w:p>
    <w:p w:rsidR="00DE36EC" w:rsidRDefault="00DE36EC">
      <w:pPr>
        <w:spacing w:line="240" w:lineRule="auto"/>
        <w:rPr>
          <w:bCs/>
          <w:u w:val="single"/>
        </w:rPr>
      </w:pPr>
    </w:p>
    <w:p w:rsidR="00DE36EC" w:rsidRDefault="002B7E28">
      <w:pPr>
        <w:spacing w:line="240" w:lineRule="auto"/>
        <w:jc w:val="center"/>
        <w:rPr>
          <w:bCs/>
          <w:u w:val="single"/>
        </w:rPr>
      </w:pPr>
      <w:r w:rsidRPr="002B7E28">
        <w:rPr>
          <w:bCs/>
          <w:u w:val="single"/>
        </w:rPr>
        <w:t>General Concerns – Cost</w:t>
      </w:r>
    </w:p>
    <w:p w:rsidR="00DE36EC" w:rsidRDefault="00DE36EC">
      <w:pPr>
        <w:spacing w:line="240" w:lineRule="auto"/>
        <w:rPr>
          <w:bCs/>
        </w:rPr>
      </w:pPr>
    </w:p>
    <w:p w:rsidR="00DE36EC" w:rsidRDefault="002B7E28">
      <w:pPr>
        <w:spacing w:line="240" w:lineRule="auto"/>
        <w:rPr>
          <w:i/>
        </w:rPr>
      </w:pPr>
      <w:r w:rsidRPr="002B7E28">
        <w:rPr>
          <w:bCs/>
          <w:i/>
        </w:rPr>
        <w:t xml:space="preserve">Comment:  A number of comments stated that nuclear power is too expensive. (S11-3, S17-4, </w:t>
      </w:r>
      <w:r w:rsidR="005F2BAA">
        <w:rPr>
          <w:bCs/>
          <w:i/>
        </w:rPr>
        <w:t xml:space="preserve">S17-5, </w:t>
      </w:r>
      <w:r w:rsidRPr="002B7E28">
        <w:rPr>
          <w:bCs/>
          <w:i/>
        </w:rPr>
        <w:t>S21-2, S27-2)</w:t>
      </w:r>
    </w:p>
    <w:p w:rsidR="00DE36EC" w:rsidRDefault="00DE36EC">
      <w:pPr>
        <w:spacing w:line="240" w:lineRule="auto"/>
      </w:pPr>
    </w:p>
    <w:p w:rsidR="00DE36EC" w:rsidRDefault="002B7E28">
      <w:pPr>
        <w:spacing w:line="240" w:lineRule="auto"/>
      </w:pPr>
      <w:r w:rsidRPr="002B7E28">
        <w:t xml:space="preserve">NRC Response:  These comments are out of the scope for this rulemaking process, which concerns an amendment to the rule certifying the AP1000 design in 10 CFR Part 52, Appendix D.  The NRC takes no position on these comments.  The NRC’s mission is to </w:t>
      </w:r>
      <w:r w:rsidR="00F308F4">
        <w:t xml:space="preserve">ensure adequate </w:t>
      </w:r>
      <w:r w:rsidRPr="002B7E28">
        <w:t>protect</w:t>
      </w:r>
      <w:r w:rsidR="00F308F4">
        <w:t>ion of</w:t>
      </w:r>
      <w:r w:rsidRPr="002B7E28">
        <w:t xml:space="preserve"> public health and safety,</w:t>
      </w:r>
      <w:r w:rsidR="00F308F4">
        <w:t xml:space="preserve"> promote the common defense and security,</w:t>
      </w:r>
      <w:r w:rsidRPr="002B7E28">
        <w:t xml:space="preserve"> and </w:t>
      </w:r>
      <w:r w:rsidR="00F308F4">
        <w:t xml:space="preserve">protect </w:t>
      </w:r>
      <w:r w:rsidRPr="002B7E28">
        <w:t xml:space="preserve">the environment.  The cost of designing, building, or operating a </w:t>
      </w:r>
      <w:r w:rsidR="005259C2">
        <w:t>NPP</w:t>
      </w:r>
      <w:r w:rsidRPr="002B7E28">
        <w:t xml:space="preserve"> is not a matter that the NRC regulates.  No change was made to the rule, the DCD, or the EA as a result of this comment.</w:t>
      </w:r>
    </w:p>
    <w:p w:rsidR="00DE36EC" w:rsidRDefault="00DE36EC">
      <w:pPr>
        <w:spacing w:line="240" w:lineRule="auto"/>
      </w:pPr>
    </w:p>
    <w:p w:rsidR="00E62E04" w:rsidRDefault="002B7E28" w:rsidP="00E62E04">
      <w:pPr>
        <w:keepNext/>
        <w:keepLines/>
        <w:spacing w:line="240" w:lineRule="auto"/>
      </w:pPr>
      <w:r w:rsidRPr="002B7E28">
        <w:rPr>
          <w:i/>
        </w:rPr>
        <w:t>Comment:</w:t>
      </w:r>
      <w:r w:rsidRPr="002B7E28">
        <w:t xml:space="preserve">  </w:t>
      </w:r>
      <w:r w:rsidRPr="002B7E28">
        <w:rPr>
          <w:i/>
        </w:rPr>
        <w:t xml:space="preserve">The Department of Energy </w:t>
      </w:r>
      <w:r w:rsidR="001A0C49">
        <w:rPr>
          <w:i/>
        </w:rPr>
        <w:t xml:space="preserve">(DOE) </w:t>
      </w:r>
      <w:r w:rsidRPr="002B7E28">
        <w:rPr>
          <w:i/>
        </w:rPr>
        <w:t>has approved an application for a loan guarantee of $8.3 billion to Georgia Southern for two proposed AP1000 reactors, conditional on NRC approving the AP1000.  Taxpayer dollars should not be spent on unsafe reactors. (S66-2)</w:t>
      </w:r>
    </w:p>
    <w:p w:rsidR="00E62E04" w:rsidRDefault="00E62E04" w:rsidP="00E62E04">
      <w:pPr>
        <w:keepNext/>
        <w:keepLines/>
        <w:spacing w:line="240" w:lineRule="auto"/>
        <w:rPr>
          <w:i/>
        </w:rPr>
      </w:pPr>
    </w:p>
    <w:p w:rsidR="00E62E04" w:rsidRDefault="002B7E28" w:rsidP="00E62E04">
      <w:pPr>
        <w:keepNext/>
        <w:keepLines/>
        <w:spacing w:line="240" w:lineRule="auto"/>
      </w:pPr>
      <w:r w:rsidRPr="002B7E28">
        <w:t xml:space="preserve">NRC Response:  This comment is out of the scope for this rulemaking process, which concerns an amendment to the rule certifying the AP1000 design in 10 CFR Part 52, Appendix D.  </w:t>
      </w:r>
      <w:r w:rsidR="00F308F4" w:rsidRPr="00CC5D3C">
        <w:t xml:space="preserve">The NRC’s mission is to </w:t>
      </w:r>
      <w:r w:rsidR="00F308F4">
        <w:t xml:space="preserve">ensure adequate </w:t>
      </w:r>
      <w:r w:rsidR="00F308F4" w:rsidRPr="00CC5D3C">
        <w:t>protect</w:t>
      </w:r>
      <w:r w:rsidR="00F308F4">
        <w:t>ion of</w:t>
      </w:r>
      <w:r w:rsidR="00F308F4" w:rsidRPr="00CC5D3C">
        <w:t xml:space="preserve"> public health and safety</w:t>
      </w:r>
      <w:r w:rsidR="00F308F4">
        <w:t>, promote the common defense and security,</w:t>
      </w:r>
      <w:r w:rsidR="00F308F4" w:rsidRPr="00CC5D3C">
        <w:t xml:space="preserve"> and </w:t>
      </w:r>
      <w:r w:rsidR="00F308F4">
        <w:t xml:space="preserve">protect </w:t>
      </w:r>
      <w:r w:rsidR="00F308F4" w:rsidRPr="00CC5D3C">
        <w:t>the environment.</w:t>
      </w:r>
      <w:r w:rsidRPr="002B7E28">
        <w:t xml:space="preserve">  The cost of designing, building, or operating a </w:t>
      </w:r>
      <w:r w:rsidR="005259C2">
        <w:t>NPP</w:t>
      </w:r>
      <w:r w:rsidRPr="002B7E28">
        <w:t xml:space="preserve"> is not a matter that the NRC regulates.  The NRC makes no judgment on </w:t>
      </w:r>
      <w:r w:rsidR="005259C2">
        <w:t>NPP</w:t>
      </w:r>
      <w:r w:rsidRPr="002B7E28">
        <w:t>s’ costs.</w:t>
      </w:r>
    </w:p>
    <w:p w:rsidR="00DE36EC" w:rsidRDefault="00DE36EC">
      <w:pPr>
        <w:spacing w:line="240" w:lineRule="auto"/>
      </w:pPr>
    </w:p>
    <w:p w:rsidR="00DE36EC" w:rsidRDefault="002B7E28">
      <w:pPr>
        <w:spacing w:line="240" w:lineRule="auto"/>
      </w:pPr>
      <w:r w:rsidRPr="002B7E28">
        <w:t>The AP1000 design was found to meet NRC requirements, as documented in NUREG</w:t>
      </w:r>
      <w:r w:rsidRPr="002B7E28">
        <w:noBreakHyphen/>
        <w:t xml:space="preserve">1793 (ADAMS Accession No. ML043570339), the NRC’s evaluation of the AP1000 application.  This AP1000 </w:t>
      </w:r>
      <w:r w:rsidR="00897871">
        <w:t>DCA</w:t>
      </w:r>
      <w:r w:rsidRPr="002B7E28">
        <w:t xml:space="preserve"> was found to likewise meet NRC requirements, as documented in the </w:t>
      </w:r>
      <w:r w:rsidR="00897871">
        <w:t>FSER</w:t>
      </w:r>
      <w:r w:rsidRPr="002B7E28">
        <w:t>, published as NUREG-1793, Supplement 2 (ADAMS Accession No. ML112061231).  No change was made to the rule, the DCD, or the EA as a result of this comment.</w:t>
      </w:r>
    </w:p>
    <w:p w:rsidR="00DE36EC" w:rsidRDefault="00DE36EC">
      <w:pPr>
        <w:spacing w:line="240" w:lineRule="auto"/>
        <w:outlineLvl w:val="0"/>
      </w:pPr>
    </w:p>
    <w:p w:rsidR="00DE36EC" w:rsidRDefault="002B7E28">
      <w:pPr>
        <w:spacing w:line="240" w:lineRule="auto"/>
        <w:outlineLvl w:val="0"/>
        <w:rPr>
          <w:i/>
        </w:rPr>
      </w:pPr>
      <w:r w:rsidRPr="002B7E28">
        <w:rPr>
          <w:i/>
        </w:rPr>
        <w:t>Comment:</w:t>
      </w:r>
      <w:r w:rsidRPr="002B7E28">
        <w:t xml:space="preserve">  </w:t>
      </w:r>
      <w:r w:rsidRPr="002B7E28">
        <w:rPr>
          <w:i/>
        </w:rPr>
        <w:t>No more subsidies to a technology that should be self supporting by now. (S21-4)</w:t>
      </w:r>
    </w:p>
    <w:p w:rsidR="00DE36EC" w:rsidRDefault="00DE36EC">
      <w:pPr>
        <w:spacing w:line="240" w:lineRule="auto"/>
      </w:pPr>
    </w:p>
    <w:p w:rsidR="00DE36EC" w:rsidRDefault="002B7E28">
      <w:pPr>
        <w:spacing w:line="240" w:lineRule="auto"/>
        <w:rPr>
          <w:i/>
        </w:rPr>
      </w:pPr>
      <w:r w:rsidRPr="002B7E28">
        <w:t>NRC Response:</w:t>
      </w:r>
      <w:r w:rsidRPr="002B7E28">
        <w:rPr>
          <w:i/>
        </w:rPr>
        <w:t xml:space="preserve">  </w:t>
      </w:r>
      <w:r w:rsidRPr="002B7E28">
        <w:t xml:space="preserve">This comment is out of the scope for this rulemaking process, which concerns an amendment to the rule certifying the AP1000 design in 10 CFR Part 52, Appendix D.  The cost of designing, building, or operating a </w:t>
      </w:r>
      <w:r w:rsidR="005259C2">
        <w:t>NPP</w:t>
      </w:r>
      <w:r w:rsidRPr="002B7E28">
        <w:t xml:space="preserve"> is not a matter that the NRC regulates.  The NRC makes no judgment on </w:t>
      </w:r>
      <w:r w:rsidR="005259C2">
        <w:t>NPP</w:t>
      </w:r>
      <w:r w:rsidRPr="002B7E28">
        <w:t>s’ costs.  No change was made to the rule, the DCD, or the EA as a result of this comment.</w:t>
      </w:r>
    </w:p>
    <w:p w:rsidR="00DE36EC" w:rsidRDefault="00DE36EC">
      <w:pPr>
        <w:spacing w:line="240" w:lineRule="auto"/>
      </w:pPr>
    </w:p>
    <w:p w:rsidR="00DE36EC" w:rsidRDefault="002B7E28">
      <w:pPr>
        <w:spacing w:line="240" w:lineRule="auto"/>
        <w:rPr>
          <w:i/>
        </w:rPr>
      </w:pPr>
      <w:r w:rsidRPr="002B7E28">
        <w:rPr>
          <w:i/>
        </w:rPr>
        <w:t>Comment:</w:t>
      </w:r>
      <w:r w:rsidRPr="002B7E28">
        <w:t xml:space="preserve">  </w:t>
      </w:r>
      <w:r w:rsidRPr="002B7E28">
        <w:rPr>
          <w:i/>
        </w:rPr>
        <w:t>Nuclear energy is proven to be cheap, efficient, safe, and necessary.  By all means, build the AP1000 and more such plants. (S22-1)</w:t>
      </w:r>
    </w:p>
    <w:p w:rsidR="00DE36EC" w:rsidRDefault="00DE36EC">
      <w:pPr>
        <w:spacing w:line="240" w:lineRule="auto"/>
      </w:pPr>
    </w:p>
    <w:p w:rsidR="00DE36EC" w:rsidRDefault="002B7E28">
      <w:pPr>
        <w:spacing w:line="240" w:lineRule="auto"/>
      </w:pPr>
      <w:r w:rsidRPr="002B7E28">
        <w:t xml:space="preserve">NRC Response:  The NRC is a regulatory agency under the AEA and other statutes.  It does not build </w:t>
      </w:r>
      <w:r w:rsidR="005259C2">
        <w:t>NPP</w:t>
      </w:r>
      <w:r w:rsidRPr="002B7E28">
        <w:t>s nor is it responsible for the promotion of nuclear energy generation.  To the extent that the comment favors NRC approval of the AP1000 design amendment, no response is necessary.  No change was made to the rule, the DCD, or the EA as a result of this comment.</w:t>
      </w:r>
    </w:p>
    <w:p w:rsidR="00DE36EC" w:rsidRDefault="00DE36EC">
      <w:pPr>
        <w:spacing w:line="240" w:lineRule="auto"/>
        <w:rPr>
          <w:bCs/>
          <w:u w:val="single"/>
        </w:rPr>
      </w:pPr>
    </w:p>
    <w:p w:rsidR="00DE36EC" w:rsidRDefault="002B7E28">
      <w:pPr>
        <w:spacing w:line="240" w:lineRule="auto"/>
        <w:jc w:val="center"/>
        <w:rPr>
          <w:bCs/>
          <w:u w:val="single"/>
        </w:rPr>
      </w:pPr>
      <w:r w:rsidRPr="002B7E28">
        <w:rPr>
          <w:bCs/>
          <w:u w:val="single"/>
        </w:rPr>
        <w:t>General Concerns – Safety</w:t>
      </w:r>
    </w:p>
    <w:p w:rsidR="00DE36EC" w:rsidRDefault="00DE36EC">
      <w:pPr>
        <w:spacing w:line="240" w:lineRule="auto"/>
        <w:rPr>
          <w:bCs/>
        </w:rPr>
      </w:pPr>
    </w:p>
    <w:p w:rsidR="00DE36EC" w:rsidRDefault="002B7E28">
      <w:pPr>
        <w:spacing w:line="240" w:lineRule="auto"/>
        <w:rPr>
          <w:i/>
        </w:rPr>
      </w:pPr>
      <w:r w:rsidRPr="002B7E28">
        <w:rPr>
          <w:bCs/>
          <w:i/>
        </w:rPr>
        <w:t>Comment:  A number of comments stated that nuclear power, in general, is unsafe. (S11-1, S16-1, S23-2, S26-1, S27-3, S29-3, S31-4, S35-1)</w:t>
      </w:r>
    </w:p>
    <w:p w:rsidR="00DE36EC" w:rsidRDefault="00DE36EC">
      <w:pPr>
        <w:spacing w:line="240" w:lineRule="auto"/>
      </w:pPr>
    </w:p>
    <w:p w:rsidR="00DE36EC" w:rsidRDefault="002B7E28">
      <w:pPr>
        <w:spacing w:line="240" w:lineRule="auto"/>
      </w:pPr>
      <w:r w:rsidRPr="002B7E28">
        <w:t xml:space="preserve">NRC Response:  These comments are out of the scope for this rulemaking process, which concerns an amendment to the rule certifying the AP1000 design in 10 CFR Part 52, Appendix D.  These comments provide no rationale as to why nuclear power is perceived to be dangerous.  The NRC does not determine whether reactors are to be built in the U.S.; rather, its mission is to ensure that if reactors are to be built in the U.S. that they comply with NRC requirements.  The AP1000 design certification or this </w:t>
      </w:r>
      <w:r w:rsidR="00C00FBF">
        <w:t>DCA</w:t>
      </w:r>
      <w:r w:rsidRPr="002B7E28">
        <w:t xml:space="preserve"> is not an authorization of construction.  No change was made to the rule, the DCD, or the EA as a result of this comment.</w:t>
      </w:r>
    </w:p>
    <w:p w:rsidR="00DE36EC" w:rsidRDefault="00DE36EC">
      <w:pPr>
        <w:spacing w:line="240" w:lineRule="auto"/>
      </w:pPr>
    </w:p>
    <w:p w:rsidR="00E62E04" w:rsidRDefault="002B7E28" w:rsidP="00E62E04">
      <w:pPr>
        <w:keepNext/>
        <w:keepLines/>
        <w:spacing w:line="240" w:lineRule="auto"/>
        <w:rPr>
          <w:i/>
        </w:rPr>
      </w:pPr>
      <w:r w:rsidRPr="002B7E28">
        <w:rPr>
          <w:i/>
        </w:rPr>
        <w:t xml:space="preserve">Comment: </w:t>
      </w:r>
      <w:r w:rsidRPr="002B7E28">
        <w:t xml:space="preserve"> </w:t>
      </w:r>
      <w:r w:rsidRPr="002B7E28">
        <w:rPr>
          <w:i/>
        </w:rPr>
        <w:t>Nuclear accidents are not on the same scale as coal mine collapses or oil well explosions.  Instead of a limited number of workers killed in the case of coal or oil accidents, nuclear accidents affect local residents, the food and water supply, and wildlife for years and years to come resulting in increased cancer risk, contaminated food and toxic clouds. (S44-3)</w:t>
      </w:r>
    </w:p>
    <w:p w:rsidR="00E62E04" w:rsidRDefault="00E62E04" w:rsidP="00E62E04">
      <w:pPr>
        <w:keepNext/>
        <w:keepLines/>
        <w:spacing w:line="240" w:lineRule="auto"/>
      </w:pPr>
    </w:p>
    <w:p w:rsidR="00E62E04" w:rsidRDefault="002B7E28" w:rsidP="00E62E04">
      <w:pPr>
        <w:keepNext/>
        <w:keepLines/>
        <w:spacing w:line="240" w:lineRule="auto"/>
      </w:pPr>
      <w:r w:rsidRPr="002B7E28">
        <w:t>NRC Response:  The NRC understands this comment as expressing concern about the possible severity of nuclear accidents.  This comment is out of the scope for this rulemaking process, which concerns an amendment to the rule certifying the AP1000 design in 10 CFR Part</w:t>
      </w:r>
      <w:r w:rsidR="00C00FBF">
        <w:t> </w:t>
      </w:r>
      <w:r w:rsidRPr="002B7E28">
        <w:t xml:space="preserve">52, Appendix D.  The NRC has completed its review of the AP1000 </w:t>
      </w:r>
      <w:r w:rsidR="00C00FBF">
        <w:t>DCA</w:t>
      </w:r>
      <w:r w:rsidRPr="002B7E28">
        <w:t xml:space="preserve"> and determined that it meets applicable regulatory requirements and will provide reasonable assurance of adequate protection of public health and safety.  Neither the AP1000 design certification nor this </w:t>
      </w:r>
      <w:r w:rsidR="00C00FBF">
        <w:t>DCA</w:t>
      </w:r>
      <w:r w:rsidRPr="002B7E28">
        <w:t xml:space="preserve"> is an authorization of construction.  No change was made to the rule, the DCD, or the EA as a result of this comment.</w:t>
      </w:r>
    </w:p>
    <w:p w:rsidR="00DE36EC" w:rsidRDefault="00DE36EC">
      <w:pPr>
        <w:spacing w:line="240" w:lineRule="auto"/>
      </w:pPr>
    </w:p>
    <w:p w:rsidR="00DE36EC" w:rsidRDefault="002B7E28">
      <w:pPr>
        <w:spacing w:line="240" w:lineRule="auto"/>
        <w:rPr>
          <w:i/>
        </w:rPr>
      </w:pPr>
      <w:r w:rsidRPr="002B7E28">
        <w:rPr>
          <w:bCs/>
          <w:i/>
        </w:rPr>
        <w:t>Comment:  Several comments stated safety considerations should be the primary issue in Commission decision making. (</w:t>
      </w:r>
      <w:r w:rsidR="005F2BAA">
        <w:rPr>
          <w:bCs/>
          <w:i/>
        </w:rPr>
        <w:t xml:space="preserve">S29-6, </w:t>
      </w:r>
      <w:r w:rsidRPr="002B7E28">
        <w:rPr>
          <w:bCs/>
          <w:i/>
        </w:rPr>
        <w:t>S31-8, S40-6, S48-7, S49-10, S53-3)</w:t>
      </w:r>
    </w:p>
    <w:p w:rsidR="00DE36EC" w:rsidRDefault="00DE36EC">
      <w:pPr>
        <w:spacing w:line="240" w:lineRule="auto"/>
      </w:pPr>
    </w:p>
    <w:p w:rsidR="00DE36EC" w:rsidRDefault="002B7E28">
      <w:pPr>
        <w:spacing w:line="240" w:lineRule="auto"/>
      </w:pPr>
      <w:r w:rsidRPr="002B7E28">
        <w:t>NRC Response:</w:t>
      </w:r>
      <w:r w:rsidRPr="002B7E28">
        <w:rPr>
          <w:i/>
        </w:rPr>
        <w:t xml:space="preserve">  </w:t>
      </w:r>
      <w:r w:rsidRPr="002B7E28">
        <w:t xml:space="preserve">The NRC agrees that safety is a primary concern.  </w:t>
      </w:r>
      <w:r w:rsidR="00F308F4" w:rsidRPr="00CC5D3C">
        <w:t xml:space="preserve">The NRC’s mission is to </w:t>
      </w:r>
      <w:r w:rsidR="00F308F4">
        <w:t xml:space="preserve">ensure adequate </w:t>
      </w:r>
      <w:r w:rsidR="00F308F4" w:rsidRPr="00CC5D3C">
        <w:t>protect</w:t>
      </w:r>
      <w:r w:rsidR="00F308F4">
        <w:t>ion of</w:t>
      </w:r>
      <w:r w:rsidR="00F308F4" w:rsidRPr="00CC5D3C">
        <w:t xml:space="preserve"> public health and safety</w:t>
      </w:r>
      <w:r w:rsidR="00F308F4">
        <w:t>, promote the common defense and security,</w:t>
      </w:r>
      <w:r w:rsidR="00F308F4" w:rsidRPr="00CC5D3C">
        <w:t xml:space="preserve"> and </w:t>
      </w:r>
      <w:r w:rsidR="00F308F4">
        <w:t xml:space="preserve">protect </w:t>
      </w:r>
      <w:r w:rsidR="00F308F4" w:rsidRPr="00CC5D3C">
        <w:t>the environment.</w:t>
      </w:r>
      <w:r w:rsidR="00C00FBF">
        <w:t xml:space="preserve"> </w:t>
      </w:r>
      <w:r w:rsidRPr="002B7E28">
        <w:t xml:space="preserve"> The NRC will not license a facility nor will it issue a design certification that does not comply with NRC requirements.  The NRC has completed its review of the AP1000 </w:t>
      </w:r>
      <w:r w:rsidR="00C00FBF">
        <w:t>DCA</w:t>
      </w:r>
      <w:r w:rsidRPr="002B7E28">
        <w:t xml:space="preserve"> and determined that it meets applicable regulatory requirements and will provide reasonable assurance of adequate protection of public health and safety.  No change was made to the rule, the DCD, or the EA as a result of this comment.</w:t>
      </w:r>
    </w:p>
    <w:p w:rsidR="00DE36EC" w:rsidRDefault="00DE36EC">
      <w:pPr>
        <w:spacing w:line="240" w:lineRule="auto"/>
      </w:pPr>
    </w:p>
    <w:p w:rsidR="00DE36EC" w:rsidRDefault="002B7E28">
      <w:pPr>
        <w:spacing w:line="240" w:lineRule="auto"/>
        <w:rPr>
          <w:i/>
        </w:rPr>
      </w:pPr>
      <w:r w:rsidRPr="002B7E28">
        <w:rPr>
          <w:i/>
        </w:rPr>
        <w:t>Comment:  In light of the events at Fukushima, Nuclear R&amp;D institutions must consider alternatives to zirconium-based and zircaloy cladding so that chemical reactions that generate hydrogen is prevented, assuming that light-water continues to be the nuclear coolant, moderator, and reflector. (S52-1</w:t>
      </w:r>
      <w:r w:rsidR="005F2BAA">
        <w:rPr>
          <w:i/>
        </w:rPr>
        <w:t>a</w:t>
      </w:r>
      <w:r w:rsidRPr="002B7E28">
        <w:rPr>
          <w:i/>
        </w:rPr>
        <w:t>)</w:t>
      </w:r>
    </w:p>
    <w:p w:rsidR="001A2F9C" w:rsidRDefault="001A2F9C">
      <w:pPr>
        <w:spacing w:line="240" w:lineRule="auto"/>
      </w:pPr>
    </w:p>
    <w:p w:rsidR="00DE36EC" w:rsidRDefault="002B7E28">
      <w:pPr>
        <w:spacing w:line="240" w:lineRule="auto"/>
      </w:pPr>
      <w:r w:rsidRPr="002B7E28">
        <w:t>NRC Response:</w:t>
      </w:r>
      <w:r w:rsidRPr="002B7E28">
        <w:rPr>
          <w:i/>
        </w:rPr>
        <w:t xml:space="preserve">  </w:t>
      </w:r>
      <w:r w:rsidRPr="002B7E28">
        <w:t>Zirconium-based cladding is widely used in the nuclear industry.  NRC rules and regulations are intended to preclude the conditions</w:t>
      </w:r>
      <w:r w:rsidR="00C00FBF">
        <w:t>,</w:t>
      </w:r>
      <w:r w:rsidRPr="002B7E28">
        <w:t xml:space="preserve"> which would result in hydrogen generation and cladding failure.  The NRC is evaluating the recommendations resulting from its review of the Fukushima accident and has not taken steps to modify its rules and regulations.  Since the AP1000 design has demonstrated compliance with existing rules and regulations, including those applicable to fuel and cladding, zirconium-based fuel cladding is permitted and considered acceptable.  No change was made to the rule, the DCD, or the EA as a result of this comment.</w:t>
      </w:r>
    </w:p>
    <w:p w:rsidR="00DE36EC" w:rsidRDefault="00DE36EC">
      <w:pPr>
        <w:spacing w:line="240" w:lineRule="auto"/>
        <w:rPr>
          <w:i/>
        </w:rPr>
      </w:pPr>
    </w:p>
    <w:p w:rsidR="00DE36EC" w:rsidRDefault="002B7E28">
      <w:pPr>
        <w:spacing w:line="240" w:lineRule="auto"/>
        <w:rPr>
          <w:i/>
        </w:rPr>
      </w:pPr>
      <w:r w:rsidRPr="002B7E28">
        <w:rPr>
          <w:i/>
        </w:rPr>
        <w:t>Comment:  In light of the accident at the Fukushima plant, the co-location of nuclear units on one site needs a critical review of its post-accident response and management.  We must consider that energetic events at one unit exacerbating the shutdown of the other unit(s). (S52</w:t>
      </w:r>
      <w:r w:rsidRPr="002B7E28">
        <w:rPr>
          <w:i/>
        </w:rPr>
        <w:noBreakHyphen/>
      </w:r>
      <w:r w:rsidR="001238BF">
        <w:rPr>
          <w:i/>
        </w:rPr>
        <w:t>1b</w:t>
      </w:r>
      <w:r w:rsidRPr="002B7E28">
        <w:rPr>
          <w:i/>
        </w:rPr>
        <w:t>)</w:t>
      </w:r>
    </w:p>
    <w:p w:rsidR="00DE36EC" w:rsidRDefault="00DE36EC">
      <w:pPr>
        <w:spacing w:line="240" w:lineRule="auto"/>
      </w:pPr>
    </w:p>
    <w:p w:rsidR="00DE36EC" w:rsidRDefault="002B7E28">
      <w:pPr>
        <w:spacing w:line="240" w:lineRule="auto"/>
      </w:pPr>
      <w:r w:rsidRPr="002B7E28">
        <w:t xml:space="preserve">NRC Response:  This comment is out of the scope for this rulemaking process, which concerns an amendment to the rule certifying the AP1000 design in 10 CFR Part 52, Appendix D.  Neither the AP1000 design certification nor this </w:t>
      </w:r>
      <w:r w:rsidR="00C00FBF">
        <w:t>DCA</w:t>
      </w:r>
      <w:r w:rsidRPr="002B7E28">
        <w:t xml:space="preserve"> is an authorization of construction.  Multiunit effects are considered in applicable licensing actions.</w:t>
      </w:r>
    </w:p>
    <w:p w:rsidR="00DE36EC" w:rsidRDefault="00DE36EC">
      <w:pPr>
        <w:spacing w:line="240" w:lineRule="auto"/>
      </w:pPr>
    </w:p>
    <w:p w:rsidR="00DE36EC" w:rsidRDefault="002B7E28">
      <w:pPr>
        <w:spacing w:line="240" w:lineRule="auto"/>
      </w:pPr>
      <w:r w:rsidRPr="002B7E28">
        <w:t>Following the events in Japan, the Commission established a</w:t>
      </w:r>
      <w:r w:rsidR="00C00FBF">
        <w:t>n NTTF</w:t>
      </w:r>
      <w:r w:rsidRPr="002B7E28">
        <w:t xml:space="preserve"> to perform a review of the Fukushima </w:t>
      </w:r>
      <w:r w:rsidR="00465BA9">
        <w:t>Daiichi</w:t>
      </w:r>
      <w:r w:rsidRPr="002B7E28">
        <w:t xml:space="preserve"> accident.  The </w:t>
      </w:r>
      <w:r w:rsidR="00C00FBF">
        <w:t>NTTF</w:t>
      </w:r>
      <w:r w:rsidRPr="002B7E28">
        <w:t xml:space="preserve"> evaluated all technical and policy issues related to the event to identify potential research, generic issues, changes to the reactor oversight process, rulemakings, and adjustments to regulatory framework that should be conducted by the NRC.  The </w:t>
      </w:r>
      <w:r w:rsidR="00C00FBF">
        <w:t>NTTF</w:t>
      </w:r>
      <w:r w:rsidRPr="002B7E28">
        <w:t xml:space="preserve"> issued its report (</w:t>
      </w:r>
      <w:r w:rsidR="00C00FBF">
        <w:t xml:space="preserve">ADAMS Accession No. </w:t>
      </w:r>
      <w:r w:rsidRPr="002B7E28">
        <w:t>ML111861807) on July 12, 2011, and with respect to the AP1000 design amendment, noted that it should proceed without delay.</w:t>
      </w:r>
    </w:p>
    <w:p w:rsidR="00DE36EC" w:rsidRDefault="00DE36EC">
      <w:pPr>
        <w:spacing w:line="240" w:lineRule="auto"/>
      </w:pPr>
    </w:p>
    <w:p w:rsidR="00DE36EC" w:rsidRDefault="002B7E28">
      <w:pPr>
        <w:spacing w:line="240" w:lineRule="auto"/>
      </w:pPr>
      <w:r w:rsidRPr="002B7E28">
        <w:t xml:space="preserve">The </w:t>
      </w:r>
      <w:r w:rsidR="00C00FBF">
        <w:t>NTTF</w:t>
      </w:r>
      <w:r w:rsidRPr="002B7E28">
        <w:t xml:space="preserve"> recommended that the Commission direct the NRC staff to initiate these important rulemaking activities, including concurrent development of associated guidance.</w:t>
      </w:r>
    </w:p>
    <w:p w:rsidR="00236E14" w:rsidRDefault="00236E14">
      <w:pPr>
        <w:spacing w:line="240" w:lineRule="auto"/>
      </w:pPr>
    </w:p>
    <w:p w:rsidR="00DE36EC" w:rsidRDefault="002B7E28">
      <w:pPr>
        <w:pStyle w:val="ListParagraph"/>
        <w:numPr>
          <w:ilvl w:val="0"/>
          <w:numId w:val="16"/>
        </w:numPr>
        <w:spacing w:line="240" w:lineRule="auto"/>
        <w:ind w:hanging="720"/>
      </w:pPr>
      <w:r w:rsidRPr="002B7E28">
        <w:t xml:space="preserve">Initiate rulemaking to implement a risk-informed, defense-in-depth framework consistent with the above recommended Commission policy statement [Section 3 of the </w:t>
      </w:r>
      <w:r w:rsidR="00C00FBF">
        <w:t xml:space="preserve">NTTF </w:t>
      </w:r>
      <w:r w:rsidRPr="002B7E28">
        <w:t>Report –</w:t>
      </w:r>
      <w:r w:rsidR="00C00FBF">
        <w:t xml:space="preserve"> </w:t>
      </w:r>
      <w:r w:rsidRPr="002B7E28">
        <w:t xml:space="preserve">detailed </w:t>
      </w:r>
      <w:r w:rsidR="00C00FBF">
        <w:t>R</w:t>
      </w:r>
      <w:r w:rsidRPr="002B7E28">
        <w:t>ecommendation 1.2]</w:t>
      </w:r>
    </w:p>
    <w:p w:rsidR="00DE36EC" w:rsidRDefault="00DE36EC">
      <w:pPr>
        <w:pStyle w:val="ListParagraph"/>
        <w:spacing w:line="240" w:lineRule="auto"/>
        <w:ind w:hanging="720"/>
      </w:pPr>
    </w:p>
    <w:p w:rsidR="00DE36EC" w:rsidRDefault="002B7E28">
      <w:pPr>
        <w:pStyle w:val="ListParagraph"/>
        <w:numPr>
          <w:ilvl w:val="0"/>
          <w:numId w:val="16"/>
        </w:numPr>
        <w:spacing w:line="240" w:lineRule="auto"/>
        <w:ind w:hanging="720"/>
      </w:pPr>
      <w:r w:rsidRPr="002B7E28">
        <w:t>Initiate rulemaking to require licensees to confirm seismic hazards and flooding hazards every 10 years and address any new and significant information.  If necessary, update the design</w:t>
      </w:r>
      <w:r w:rsidR="00C00FBF">
        <w:noBreakHyphen/>
      </w:r>
      <w:r w:rsidRPr="002B7E28">
        <w:t>basis for SSCs important to safety to protect against the updated hazards.  [Section 4.1.1</w:t>
      </w:r>
      <w:r w:rsidR="00C00FBF">
        <w:t xml:space="preserve"> </w:t>
      </w:r>
      <w:r w:rsidRPr="002B7E28">
        <w:t xml:space="preserve">of the </w:t>
      </w:r>
      <w:r w:rsidR="00C00FBF">
        <w:t>NTTF</w:t>
      </w:r>
      <w:r w:rsidRPr="002B7E28">
        <w:t xml:space="preserve"> Report – detailed </w:t>
      </w:r>
      <w:r w:rsidR="00C00FBF">
        <w:t>R</w:t>
      </w:r>
      <w:r w:rsidRPr="002B7E28">
        <w:t>ecommendation 2.2]</w:t>
      </w:r>
    </w:p>
    <w:p w:rsidR="00DE36EC" w:rsidRDefault="00DE36EC">
      <w:pPr>
        <w:pStyle w:val="ListParagraph"/>
        <w:spacing w:line="240" w:lineRule="auto"/>
        <w:ind w:hanging="720"/>
      </w:pPr>
    </w:p>
    <w:p w:rsidR="00DE36EC" w:rsidRDefault="002B7E28">
      <w:pPr>
        <w:pStyle w:val="ListParagraph"/>
        <w:numPr>
          <w:ilvl w:val="0"/>
          <w:numId w:val="16"/>
        </w:numPr>
        <w:spacing w:line="240" w:lineRule="auto"/>
        <w:ind w:hanging="720"/>
      </w:pPr>
      <w:r w:rsidRPr="002B7E28">
        <w:t xml:space="preserve">Initiate rulemaking to revise 10 CFR 50.63 to require each operating and anew reactor licensee to (1) establish a minimum coping time of 8 hours for a loss of all ac power, (2) establish the equipment, procedures, and training necessary to implement and “extended loss of all ac” coping time of 72 hours for core and </w:t>
      </w:r>
      <w:r w:rsidR="0029050F">
        <w:t>SFP</w:t>
      </w:r>
      <w:r w:rsidRPr="002B7E28">
        <w:t xml:space="preserve"> cooling and for reactor coolant system and primary containment integrity as needed, and (3) preplan and pre-stage offsite resources to support uninterrupted core and </w:t>
      </w:r>
      <w:r w:rsidR="0029050F">
        <w:t>SFP</w:t>
      </w:r>
      <w:r w:rsidRPr="002B7E28">
        <w:t xml:space="preserve"> cooling, and reactor coolant system and containment integrity as needed, including the ability to deliver the equipment to the site in the time period allowed for extended coping, under conditions involving significant degradation of offsite transportation infrastructure associated with significant natural disasters. </w:t>
      </w:r>
      <w:r w:rsidR="002E2B75">
        <w:t xml:space="preserve"> </w:t>
      </w:r>
      <w:r w:rsidRPr="002B7E28">
        <w:t xml:space="preserve">[Section 4.2.1 of the </w:t>
      </w:r>
      <w:r w:rsidR="002E2B75">
        <w:t xml:space="preserve">NTTF </w:t>
      </w:r>
      <w:r w:rsidRPr="002B7E28">
        <w:t xml:space="preserve">Report – detailed </w:t>
      </w:r>
      <w:r w:rsidR="002E2B75">
        <w:t>R</w:t>
      </w:r>
      <w:r w:rsidRPr="002B7E28">
        <w:t>ecommendation 4.1]</w:t>
      </w:r>
    </w:p>
    <w:p w:rsidR="00DE36EC" w:rsidRDefault="00DE36EC">
      <w:pPr>
        <w:pStyle w:val="ListParagraph"/>
        <w:spacing w:line="240" w:lineRule="auto"/>
        <w:ind w:hanging="720"/>
      </w:pPr>
    </w:p>
    <w:p w:rsidR="00DE36EC" w:rsidRDefault="002B7E28">
      <w:pPr>
        <w:pStyle w:val="ListParagraph"/>
        <w:numPr>
          <w:ilvl w:val="0"/>
          <w:numId w:val="16"/>
        </w:numPr>
        <w:spacing w:line="240" w:lineRule="auto"/>
        <w:ind w:hanging="720"/>
      </w:pPr>
      <w:r w:rsidRPr="002B7E28">
        <w:t xml:space="preserve">Initiate rulemaking or licensing activities or both to require the actions related to the </w:t>
      </w:r>
      <w:r w:rsidR="0029050F">
        <w:t>SFP</w:t>
      </w:r>
      <w:r w:rsidRPr="002B7E28">
        <w:t xml:space="preserve"> described in detailed recommendations (7.1-7.4) [Section 4.2.5 – detailed </w:t>
      </w:r>
      <w:r w:rsidR="002E2B75">
        <w:t>R</w:t>
      </w:r>
      <w:r w:rsidRPr="002B7E28">
        <w:t>ecommendation 7.5]</w:t>
      </w:r>
    </w:p>
    <w:p w:rsidR="00DE36EC" w:rsidRDefault="00DE36EC">
      <w:pPr>
        <w:pStyle w:val="ListParagraph"/>
        <w:spacing w:line="240" w:lineRule="auto"/>
        <w:ind w:hanging="720"/>
      </w:pPr>
    </w:p>
    <w:p w:rsidR="00DE36EC" w:rsidRDefault="002B7E28">
      <w:pPr>
        <w:pStyle w:val="ListParagraph"/>
        <w:numPr>
          <w:ilvl w:val="0"/>
          <w:numId w:val="16"/>
        </w:numPr>
        <w:spacing w:line="240" w:lineRule="auto"/>
        <w:ind w:hanging="720"/>
      </w:pPr>
      <w:r w:rsidRPr="002B7E28">
        <w:t xml:space="preserve">Initiate rulemaking to require more realistic, hands-on training and exercises on </w:t>
      </w:r>
      <w:r w:rsidR="00B31BBC">
        <w:t xml:space="preserve">severe accident management guidelines </w:t>
      </w:r>
      <w:r w:rsidRPr="002B7E28">
        <w:t xml:space="preserve">and </w:t>
      </w:r>
      <w:r w:rsidR="0064588A">
        <w:t>extensive damage mitigation guidelines</w:t>
      </w:r>
      <w:r w:rsidRPr="002B7E28">
        <w:t xml:space="preserve"> for all staff expected to implement the strategies and those licensee staff expected to make decisions during emergencies, including emergency coordinators and emergency directors.  [Section 4.2.6 of the </w:t>
      </w:r>
      <w:r w:rsidR="002E2B75">
        <w:t>NTTF</w:t>
      </w:r>
      <w:r w:rsidRPr="002B7E28">
        <w:t xml:space="preserve"> Report – detailed </w:t>
      </w:r>
      <w:r w:rsidR="002E2B75">
        <w:t>R</w:t>
      </w:r>
      <w:r w:rsidRPr="002B7E28">
        <w:t>ecommendation</w:t>
      </w:r>
      <w:r w:rsidR="002E2B75">
        <w:t> </w:t>
      </w:r>
      <w:r w:rsidRPr="002B7E28">
        <w:t>8.4]</w:t>
      </w:r>
    </w:p>
    <w:p w:rsidR="00DE36EC" w:rsidRDefault="00DE36EC">
      <w:pPr>
        <w:pStyle w:val="ListParagraph"/>
        <w:spacing w:line="240" w:lineRule="auto"/>
        <w:ind w:hanging="720"/>
      </w:pPr>
    </w:p>
    <w:p w:rsidR="00DE36EC" w:rsidRDefault="002B7E28">
      <w:pPr>
        <w:pStyle w:val="ListParagraph"/>
        <w:numPr>
          <w:ilvl w:val="0"/>
          <w:numId w:val="16"/>
        </w:numPr>
        <w:spacing w:line="240" w:lineRule="auto"/>
        <w:ind w:hanging="720"/>
      </w:pPr>
      <w:r w:rsidRPr="002B7E28">
        <w:t xml:space="preserve">Initiate rulemaking to require </w:t>
      </w:r>
      <w:r w:rsidR="00D2386F">
        <w:t>emergency preparedness (</w:t>
      </w:r>
      <w:r w:rsidRPr="002B7E28">
        <w:t>EP</w:t>
      </w:r>
      <w:r w:rsidR="00D2386F">
        <w:t>)</w:t>
      </w:r>
      <w:r w:rsidRPr="002B7E28">
        <w:t xml:space="preserve"> enhancements for multiunit events in the following areas:  personnel and staffing, dose assessment capability, training and exercises, and equipment and facilities.  [Section 4.3.1 of the </w:t>
      </w:r>
      <w:r w:rsidR="002E2B75">
        <w:t>NTTF</w:t>
      </w:r>
      <w:r w:rsidRPr="002B7E28">
        <w:t xml:space="preserve"> Report</w:t>
      </w:r>
      <w:r w:rsidR="002E2B75">
        <w:t xml:space="preserve"> </w:t>
      </w:r>
      <w:r w:rsidRPr="002B7E28">
        <w:t xml:space="preserve">- </w:t>
      </w:r>
      <w:r w:rsidR="002E2B75">
        <w:t>R</w:t>
      </w:r>
      <w:r w:rsidRPr="002B7E28">
        <w:t>ecommendation 9.1]</w:t>
      </w:r>
    </w:p>
    <w:p w:rsidR="00DE36EC" w:rsidRDefault="00DE36EC">
      <w:pPr>
        <w:pStyle w:val="ListParagraph"/>
        <w:spacing w:line="240" w:lineRule="auto"/>
        <w:ind w:hanging="720"/>
      </w:pPr>
    </w:p>
    <w:p w:rsidR="00DE36EC" w:rsidRDefault="002B7E28">
      <w:pPr>
        <w:pStyle w:val="ListParagraph"/>
        <w:numPr>
          <w:ilvl w:val="0"/>
          <w:numId w:val="16"/>
        </w:numPr>
        <w:spacing w:line="240" w:lineRule="auto"/>
        <w:ind w:hanging="720"/>
      </w:pPr>
      <w:r w:rsidRPr="002B7E28">
        <w:t xml:space="preserve">Initiate rulemaking to require EP enhancements for prolonged SBO in the following areas:  communications capability, ERDS capability, training and exercises, and equipment and facilities {Section 4.3.1of the </w:t>
      </w:r>
      <w:r w:rsidR="002E2B75">
        <w:t>NTTF</w:t>
      </w:r>
      <w:r w:rsidRPr="002B7E28">
        <w:t xml:space="preserve"> Report – detailed </w:t>
      </w:r>
      <w:r w:rsidR="002E2B75">
        <w:t>R</w:t>
      </w:r>
      <w:r w:rsidRPr="002B7E28">
        <w:t>ecommendation</w:t>
      </w:r>
      <w:r w:rsidR="002E2B75">
        <w:t> </w:t>
      </w:r>
      <w:r w:rsidRPr="002B7E28">
        <w:t>9.2].</w:t>
      </w:r>
    </w:p>
    <w:p w:rsidR="00DE36EC" w:rsidRDefault="00DE36EC">
      <w:pPr>
        <w:pStyle w:val="ListParagraph"/>
        <w:spacing w:line="240" w:lineRule="auto"/>
        <w:ind w:left="0"/>
      </w:pPr>
    </w:p>
    <w:p w:rsidR="00DE36EC" w:rsidRDefault="002B7E28">
      <w:pPr>
        <w:pStyle w:val="ListParagraph"/>
        <w:spacing w:line="240" w:lineRule="auto"/>
        <w:ind w:left="0"/>
      </w:pPr>
      <w:r w:rsidRPr="002B7E28">
        <w:t>No change was made to the rule, the DCD, or the EA as a result of this comment.</w:t>
      </w:r>
    </w:p>
    <w:p w:rsidR="00DE36EC" w:rsidRDefault="00DE36EC">
      <w:pPr>
        <w:spacing w:line="240" w:lineRule="auto"/>
      </w:pPr>
    </w:p>
    <w:p w:rsidR="00DE36EC" w:rsidRDefault="002B7E28">
      <w:pPr>
        <w:spacing w:line="240" w:lineRule="auto"/>
        <w:rPr>
          <w:i/>
        </w:rPr>
      </w:pPr>
      <w:r w:rsidRPr="002B7E28">
        <w:rPr>
          <w:i/>
        </w:rPr>
        <w:t>Comment:  An international alliance of nuclear accident first responders and crisis managers is needed. (S52-1</w:t>
      </w:r>
      <w:r w:rsidR="001238BF">
        <w:rPr>
          <w:i/>
        </w:rPr>
        <w:t>l</w:t>
      </w:r>
      <w:r w:rsidRPr="002B7E28">
        <w:rPr>
          <w:i/>
        </w:rPr>
        <w:t>)</w:t>
      </w:r>
    </w:p>
    <w:p w:rsidR="00DE36EC" w:rsidRDefault="00DE36EC">
      <w:pPr>
        <w:spacing w:line="240" w:lineRule="auto"/>
      </w:pPr>
    </w:p>
    <w:p w:rsidR="00DE36EC" w:rsidRDefault="002B7E28">
      <w:pPr>
        <w:spacing w:line="240" w:lineRule="auto"/>
      </w:pPr>
      <w:r w:rsidRPr="002B7E28">
        <w:t xml:space="preserve">NRC Response:  This comment is out of the scope for this rulemaking process, which concerns an amendment to the rule certifying the AP1000 design in 10 CFR Part 52, Appendix D.  The certification of standard reactor designs in the </w:t>
      </w:r>
      <w:r w:rsidR="002E2B75">
        <w:t>U.S.</w:t>
      </w:r>
      <w:r w:rsidRPr="002B7E28">
        <w:t xml:space="preserve"> is conducted in accordance with the requirements in 10 CFR Parts 50 and 52, and is neither related to nor dependent on the existence of international alliances.</w:t>
      </w:r>
    </w:p>
    <w:p w:rsidR="00DE36EC" w:rsidRDefault="00DE36EC">
      <w:pPr>
        <w:spacing w:line="240" w:lineRule="auto"/>
      </w:pPr>
    </w:p>
    <w:p w:rsidR="00DE36EC" w:rsidRDefault="002B7E28">
      <w:pPr>
        <w:spacing w:line="240" w:lineRule="auto"/>
      </w:pPr>
      <w:r w:rsidRPr="002B7E28">
        <w:t>The NRC will not issue a design certification that does not comply with NRC requirements.  The NRC has concluded from its evaluation that the AP1000 design meets the NRC’s regulations and adequately addresses the emergency planning design-related features.  No change was made to the rule, the DCD, or the EA as a result of this comment.</w:t>
      </w:r>
    </w:p>
    <w:p w:rsidR="00DE36EC" w:rsidRDefault="00DE36EC">
      <w:pPr>
        <w:spacing w:line="240" w:lineRule="auto"/>
      </w:pPr>
    </w:p>
    <w:p w:rsidR="00DE36EC" w:rsidRDefault="002B7E28">
      <w:pPr>
        <w:spacing w:line="240" w:lineRule="auto"/>
        <w:rPr>
          <w:i/>
        </w:rPr>
      </w:pPr>
      <w:r w:rsidRPr="002B7E28">
        <w:rPr>
          <w:i/>
        </w:rPr>
        <w:t>Comment:  We should have international agreements on regulated levels of radiation and exposure to the general public and for emergency and extended recovery phases</w:t>
      </w:r>
      <w:r w:rsidRPr="002B7E28">
        <w:t>.</w:t>
      </w:r>
      <w:r w:rsidRPr="002B7E28">
        <w:rPr>
          <w:i/>
        </w:rPr>
        <w:t xml:space="preserve"> (S52-1</w:t>
      </w:r>
      <w:r w:rsidR="001238BF">
        <w:rPr>
          <w:i/>
        </w:rPr>
        <w:t>m</w:t>
      </w:r>
      <w:r w:rsidRPr="002B7E28">
        <w:rPr>
          <w:i/>
        </w:rPr>
        <w:t>)</w:t>
      </w:r>
    </w:p>
    <w:p w:rsidR="00DE36EC" w:rsidRDefault="00DE36EC">
      <w:pPr>
        <w:spacing w:line="240" w:lineRule="auto"/>
      </w:pPr>
    </w:p>
    <w:p w:rsidR="00DE36EC" w:rsidRDefault="002B7E28">
      <w:pPr>
        <w:spacing w:line="240" w:lineRule="auto"/>
      </w:pPr>
      <w:r w:rsidRPr="002B7E28">
        <w:t xml:space="preserve">NRC Response:  The NRC requirements for radiation are set forth in </w:t>
      </w:r>
      <w:r w:rsidR="002E2B75">
        <w:t>10 CFR</w:t>
      </w:r>
      <w:r w:rsidRPr="002B7E28">
        <w:t xml:space="preserve"> Part 20,</w:t>
      </w:r>
      <w:r w:rsidRPr="002B7E28">
        <w:rPr>
          <w:i/>
        </w:rPr>
        <w:t xml:space="preserve"> “Standards for Protection Against Radiation.”</w:t>
      </w:r>
      <w:r w:rsidRPr="002B7E28">
        <w:t xml:space="preserve">  The NRC has concluded from its evaluation that the AP1000 design meets the Commission’s regulations and provides reasonable assurance of adequate protection of public health and safety.  For extended recovery, the Environmental Protection Agency </w:t>
      </w:r>
      <w:r w:rsidR="002E2B75">
        <w:t xml:space="preserve">(EPA) </w:t>
      </w:r>
      <w:r w:rsidRPr="002B7E28">
        <w:t>has published a “Manual of Protective Action Guides and Protective Actions for Nuclear Incidents,” EPA-400-R-92-001.  This manual discusses the applicable requirements and the EPA recommendations for emergency responders to nuclear incidents.  In addition, the NRC monitors and participates in activities of national and international standards setting organizations and incorporates relevant recommendations in its regulations and guidance.  No change was made to the rule, the DCD, or the EA as a result of this comment.</w:t>
      </w:r>
    </w:p>
    <w:p w:rsidR="00DE36EC" w:rsidRDefault="00DE36EC">
      <w:pPr>
        <w:spacing w:line="240" w:lineRule="auto"/>
      </w:pPr>
    </w:p>
    <w:p w:rsidR="00DE36EC" w:rsidRDefault="002B7E28">
      <w:pPr>
        <w:spacing w:line="240" w:lineRule="auto"/>
        <w:rPr>
          <w:i/>
        </w:rPr>
      </w:pPr>
      <w:r w:rsidRPr="002B7E28">
        <w:rPr>
          <w:i/>
        </w:rPr>
        <w:t>Comment:  For better emergency response and crisis management, wider access roads are needed to and from NPPs.  The access roads should be free of debris and able to accommodate large trucks.  In addition the plant should have a means of access by water. (S52-1</w:t>
      </w:r>
      <w:r w:rsidR="001238BF">
        <w:rPr>
          <w:i/>
        </w:rPr>
        <w:t>n</w:t>
      </w:r>
      <w:r w:rsidRPr="002B7E28">
        <w:rPr>
          <w:i/>
        </w:rPr>
        <w:t>)</w:t>
      </w:r>
    </w:p>
    <w:p w:rsidR="00DE36EC" w:rsidRDefault="00DE36EC">
      <w:pPr>
        <w:spacing w:line="240" w:lineRule="auto"/>
      </w:pPr>
    </w:p>
    <w:p w:rsidR="00DE36EC" w:rsidRDefault="002B7E28">
      <w:pPr>
        <w:spacing w:line="240" w:lineRule="auto"/>
      </w:pPr>
      <w:r w:rsidRPr="002B7E28">
        <w:t xml:space="preserve">NRC Response:  This comment is out of the scope for this rulemaking process, which concerns an amendment to the rule certifying the AP1000 design in 10 CFR Part 52, Appendix D, not  reactor plant site issues.  The width, condition, and capability of access roads to commercial NPPs have no relationship to the AP1000 standard reactor design, and are therefore not relevant to the NRC's design certification evaluation.  Emergency response is largely programmatic in nature, rather than a reactor design characteristic, and is addressed pursuant to the requirements in 10 CFR Parts 50 and 52.  With respect to access roads, there are no specific </w:t>
      </w:r>
      <w:r w:rsidR="00D2386F">
        <w:t>EP</w:t>
      </w:r>
      <w:r w:rsidRPr="002B7E28">
        <w:t xml:space="preserve"> requirements, other than the need for the applicant for a new reactor to develop an evacuation time estimate (ETE).  The ETE examines the 10-mile radius area surrounding a nuclear plant - referred to as the 10-mile emergency planning zone - and determines estimated times for evacuating the affected population under various conditions (e.g., during the day, night, or during a snow storm).  There are no minimum or maximum time requirements associated with evacuation.  The estimated evacuation times are used by the offsite State and local governmental agencies to determine whether evacuation or sheltering is the appropriate protective action in response to an incident at the nuclear facility.  No change was made to the rule, the DCD, or the EA as a result of this comment.</w:t>
      </w:r>
    </w:p>
    <w:p w:rsidR="00DE36EC" w:rsidRDefault="00DE36EC">
      <w:pPr>
        <w:spacing w:line="240" w:lineRule="auto"/>
      </w:pPr>
    </w:p>
    <w:p w:rsidR="00DE36EC" w:rsidRDefault="002B7E28">
      <w:pPr>
        <w:spacing w:line="240" w:lineRule="auto"/>
      </w:pPr>
      <w:r w:rsidRPr="002B7E28">
        <w:rPr>
          <w:i/>
        </w:rPr>
        <w:t>Comment:  In light of the accident at Fukushima, it is immoral to ask local populations to accept the financial and medical liabilities of a nuclear reactor while receiving inadequate or no compensation. The NRC must stop the development or licensing of nuclear facilities that cause harm to the families living near them (even when there are no “accidents”) through low levels of radioactive substances released as part of normal operations. (</w:t>
      </w:r>
      <w:r w:rsidR="001238BF">
        <w:rPr>
          <w:i/>
        </w:rPr>
        <w:t xml:space="preserve">S65-1, </w:t>
      </w:r>
      <w:r w:rsidRPr="002B7E28">
        <w:rPr>
          <w:i/>
        </w:rPr>
        <w:t>S65-2)</w:t>
      </w:r>
    </w:p>
    <w:p w:rsidR="00DE36EC" w:rsidRDefault="00DE36EC">
      <w:pPr>
        <w:spacing w:line="240" w:lineRule="auto"/>
      </w:pPr>
    </w:p>
    <w:p w:rsidR="00DE36EC" w:rsidRDefault="002B7E28">
      <w:pPr>
        <w:spacing w:line="240" w:lineRule="auto"/>
      </w:pPr>
      <w:r w:rsidRPr="002B7E28">
        <w:t>NRC Response:</w:t>
      </w:r>
      <w:r w:rsidRPr="002B7E28">
        <w:rPr>
          <w:i/>
        </w:rPr>
        <w:t xml:space="preserve"> </w:t>
      </w:r>
      <w:r w:rsidRPr="002B7E28">
        <w:t xml:space="preserve"> This comment is out of the scope for this rulemaking process, which concerns an amendment to the rule certifying the AP1000 design in 10 CFR Part 52, Appendix D.  The NRC does not determine whether reactors are to be built in the U.S.; rather, its mission is to ensure that if reactors are to be built in the U.S. that they comply with NRC requirements.  The NRC sets requirements for normal operations at nuclear power facilities.  The NRC requirements for radiation are set forth in </w:t>
      </w:r>
      <w:r w:rsidR="00E55F4D">
        <w:t>10 CFR</w:t>
      </w:r>
      <w:r w:rsidRPr="002B7E28">
        <w:t xml:space="preserve"> Part 20,</w:t>
      </w:r>
      <w:r w:rsidRPr="002B7E28">
        <w:rPr>
          <w:i/>
        </w:rPr>
        <w:t xml:space="preserve"> “Standards for Protection Against Radiation.”</w:t>
      </w:r>
      <w:r w:rsidRPr="002B7E28">
        <w:t xml:space="preserve">  Any releases from a </w:t>
      </w:r>
      <w:r w:rsidR="005259C2">
        <w:t>NPP</w:t>
      </w:r>
      <w:r w:rsidRPr="002B7E28">
        <w:t xml:space="preserve"> must comply with the terms of its license, and the Commission will not license a facility that does not provide reasonable assurance of adequate protection of public health and safety.  The AP1000 design certification or this </w:t>
      </w:r>
      <w:r w:rsidR="00E55F4D">
        <w:t>DCA</w:t>
      </w:r>
      <w:r w:rsidRPr="002B7E28">
        <w:t xml:space="preserve"> is not an authorization of construction.  No change was made to the rule, the DCD, or the EA as a result of this comment.</w:t>
      </w:r>
    </w:p>
    <w:p w:rsidR="00DE36EC" w:rsidRDefault="00DE36EC">
      <w:pPr>
        <w:spacing w:line="240" w:lineRule="auto"/>
      </w:pPr>
    </w:p>
    <w:p w:rsidR="00DE36EC" w:rsidRDefault="002B7E28">
      <w:pPr>
        <w:spacing w:line="240" w:lineRule="auto"/>
        <w:rPr>
          <w:i/>
        </w:rPr>
      </w:pPr>
      <w:r w:rsidRPr="002B7E28">
        <w:rPr>
          <w:i/>
        </w:rPr>
        <w:t>Comment:  The NRC must refuse to license nuclear facilities that are unable to protect populations from radiation exposure when there are earthquakes (6.0 and higher on Richter scale) or power outages lasting more than 12 hours. (S65-6)</w:t>
      </w:r>
    </w:p>
    <w:p w:rsidR="00DE36EC" w:rsidRDefault="00DE36EC">
      <w:pPr>
        <w:spacing w:line="240" w:lineRule="auto"/>
      </w:pPr>
    </w:p>
    <w:p w:rsidR="00DE36EC" w:rsidRDefault="002B7E28">
      <w:pPr>
        <w:spacing w:line="240" w:lineRule="auto"/>
      </w:pPr>
      <w:r w:rsidRPr="002B7E28">
        <w:t>NRC Response:</w:t>
      </w:r>
      <w:r w:rsidRPr="002B7E28">
        <w:rPr>
          <w:i/>
        </w:rPr>
        <w:t xml:space="preserve">  </w:t>
      </w:r>
      <w:r w:rsidRPr="002B7E28">
        <w:t>The NRC understands this comment to refer to the severe external environmental conditions experienced at Fukushima and the resultant accidents from long</w:t>
      </w:r>
      <w:r w:rsidR="00E55F4D">
        <w:noBreakHyphen/>
      </w:r>
      <w:r w:rsidRPr="002B7E28">
        <w:t xml:space="preserve">term loss of ac power.  The AP1000 design can withstand severe external environmental hazards such as fires, flooding, tsunamis, high winds, hurricanes, tornadoes, snow and ice, impacts, and seismic events that are considered credible in the </w:t>
      </w:r>
      <w:r w:rsidR="00E55F4D">
        <w:t>U.S.</w:t>
      </w:r>
      <w:r w:rsidRPr="002B7E28">
        <w:t xml:space="preserve"> and which can be similar to those experienced at Fukushima.  The AP1000 design was previously analyzed for these severe environmental conditions as part of the initial design certification.  Westinghouse has shown and the NRC review has concluded that the AP1000 design can keep the reactor properly cooled under these severe environmental conditions, thus providing reasonable assurance that the public is protected.  The AP1000 earthquake design</w:t>
      </w:r>
      <w:r w:rsidR="00F50F3D">
        <w:noBreakHyphen/>
      </w:r>
      <w:r w:rsidRPr="002B7E28">
        <w:t xml:space="preserve">basis is for 0.3 g peak ground acceleration and is designed to cope for 72 hours without ac power.  Appendix A to 10 CFR Part 50, “General Design Criteria for Nuclear Power Plants,” </w:t>
      </w:r>
      <w:r w:rsidR="00E55F4D">
        <w:t xml:space="preserve">GDC </w:t>
      </w:r>
      <w:r w:rsidRPr="002B7E28">
        <w:t xml:space="preserve">2, requires that </w:t>
      </w:r>
      <w:r w:rsidR="00E55F4D">
        <w:t>SSCs</w:t>
      </w:r>
      <w:r w:rsidRPr="002B7E28">
        <w:t xml:space="preserve"> important to safety be designed to withstand the effects of natural phenomena without the loss of capability to function, and that these </w:t>
      </w:r>
      <w:r w:rsidR="00E55F4D">
        <w:t>SSCs</w:t>
      </w:r>
      <w:r w:rsidRPr="002B7E28">
        <w:t xml:space="preserve"> be designed to withstand accident conditions in combination with the effects of natural phenomena.  The NRC has concluded from its evaluation (FSER Section 3.8.7 for Category I structures) that the AP1000 design meets the Commission’s regulations and provides reasonable assurance of adequate protection of public health and safety.  No change was made to the rule, the DCD, or the EA as a result of this comment.</w:t>
      </w:r>
    </w:p>
    <w:p w:rsidR="00DE36EC" w:rsidRDefault="00DE36EC">
      <w:pPr>
        <w:spacing w:line="240" w:lineRule="auto"/>
      </w:pPr>
    </w:p>
    <w:p w:rsidR="00E62E04" w:rsidRDefault="002B7E28" w:rsidP="00E62E04">
      <w:pPr>
        <w:keepNext/>
        <w:keepLines/>
        <w:spacing w:line="240" w:lineRule="auto"/>
        <w:jc w:val="center"/>
        <w:rPr>
          <w:bCs/>
          <w:u w:val="single"/>
        </w:rPr>
      </w:pPr>
      <w:r w:rsidRPr="002B7E28">
        <w:rPr>
          <w:bCs/>
          <w:u w:val="single"/>
        </w:rPr>
        <w:t>General Concerns – Licensing/Rulemaking Processes</w:t>
      </w:r>
    </w:p>
    <w:p w:rsidR="00E62E04" w:rsidRDefault="00E62E04" w:rsidP="00E62E04">
      <w:pPr>
        <w:keepNext/>
        <w:keepLines/>
        <w:spacing w:line="240" w:lineRule="auto"/>
        <w:rPr>
          <w:bCs/>
        </w:rPr>
      </w:pPr>
    </w:p>
    <w:p w:rsidR="00E62E04" w:rsidRDefault="002B7E28" w:rsidP="00E62E04">
      <w:pPr>
        <w:keepNext/>
        <w:keepLines/>
        <w:spacing w:line="240" w:lineRule="auto"/>
        <w:rPr>
          <w:i/>
        </w:rPr>
      </w:pPr>
      <w:r w:rsidRPr="002B7E28">
        <w:rPr>
          <w:bCs/>
          <w:i/>
        </w:rPr>
        <w:t>Comment:  Two comments stated that license extensions should no longer be approved. (S21</w:t>
      </w:r>
      <w:r w:rsidR="004A787D">
        <w:rPr>
          <w:bCs/>
          <w:i/>
        </w:rPr>
        <w:noBreakHyphen/>
      </w:r>
      <w:r w:rsidRPr="002B7E28">
        <w:rPr>
          <w:bCs/>
          <w:i/>
        </w:rPr>
        <w:t>3, S25-2)</w:t>
      </w:r>
    </w:p>
    <w:p w:rsidR="00DE36EC" w:rsidRDefault="00DE36EC">
      <w:pPr>
        <w:spacing w:line="240" w:lineRule="auto"/>
        <w:outlineLvl w:val="0"/>
      </w:pPr>
    </w:p>
    <w:p w:rsidR="00DE36EC" w:rsidRDefault="002B7E28">
      <w:pPr>
        <w:spacing w:line="240" w:lineRule="auto"/>
        <w:outlineLvl w:val="0"/>
      </w:pPr>
      <w:r w:rsidRPr="002B7E28">
        <w:t>NRC Response:  These comments are out of the scope for this rulemaking process, which concerns an amendment to the rule certifying the AP1000 design in 10 CFR Part 52, Appendix D.  No change was made to the rule, the DCD or the EA as a result of this comment.</w:t>
      </w:r>
    </w:p>
    <w:p w:rsidR="00DE36EC" w:rsidRDefault="00DE36EC">
      <w:pPr>
        <w:spacing w:line="240" w:lineRule="auto"/>
      </w:pPr>
    </w:p>
    <w:p w:rsidR="00DE36EC" w:rsidRDefault="002B7E28">
      <w:pPr>
        <w:spacing w:line="240" w:lineRule="auto"/>
        <w:rPr>
          <w:i/>
        </w:rPr>
      </w:pPr>
      <w:r w:rsidRPr="002B7E28">
        <w:rPr>
          <w:i/>
        </w:rPr>
        <w:t>Comment:</w:t>
      </w:r>
      <w:r w:rsidRPr="002B7E28">
        <w:t xml:space="preserve">  </w:t>
      </w:r>
      <w:r w:rsidRPr="002B7E28">
        <w:rPr>
          <w:i/>
        </w:rPr>
        <w:t>Do not rush into new plants without every question answered truthfully. (S9-</w:t>
      </w:r>
      <w:r w:rsidR="001238BF">
        <w:rPr>
          <w:i/>
        </w:rPr>
        <w:t>1</w:t>
      </w:r>
      <w:r w:rsidRPr="002B7E28">
        <w:rPr>
          <w:i/>
        </w:rPr>
        <w:t>)</w:t>
      </w:r>
    </w:p>
    <w:p w:rsidR="00DE36EC" w:rsidRDefault="00DE36EC">
      <w:pPr>
        <w:spacing w:line="240" w:lineRule="auto"/>
      </w:pPr>
    </w:p>
    <w:p w:rsidR="00DE36EC" w:rsidRDefault="002B7E28">
      <w:pPr>
        <w:spacing w:line="240" w:lineRule="auto"/>
      </w:pPr>
      <w:r w:rsidRPr="002B7E28">
        <w:t>NRC Response:</w:t>
      </w:r>
      <w:r w:rsidRPr="002B7E28">
        <w:rPr>
          <w:i/>
        </w:rPr>
        <w:t xml:space="preserve">  </w:t>
      </w:r>
      <w:r w:rsidRPr="002B7E28">
        <w:t xml:space="preserve">The NRC interprets this comment to mean that the NRC should not license new </w:t>
      </w:r>
      <w:r w:rsidR="005259C2">
        <w:t>NPP</w:t>
      </w:r>
      <w:r w:rsidRPr="002B7E28">
        <w:t>s without performing a thorough review.  This comment is out of the scope for this rulemaking process, which concerns an amendment to the rule certifying the AP1000 design in 10 CFR Part 52, Appendix D.  The NRC has found the AP1000 design, as amended, to comply with its regulations and provide adequate protection of public safety, as documented in its FSER</w:t>
      </w:r>
      <w:r w:rsidR="00E55F4D">
        <w:t>,</w:t>
      </w:r>
      <w:r w:rsidRPr="002B7E28">
        <w:t xml:space="preserve"> which has been published as NUREG-1793, Supplement 2.  The AP1000 design certification or this </w:t>
      </w:r>
      <w:r w:rsidR="00E55F4D">
        <w:t>DCA</w:t>
      </w:r>
      <w:r w:rsidRPr="002B7E28">
        <w:t xml:space="preserve"> is not an authorization of construction.  No change was made to the rule, the DCD, or the EA as a result of this comment.</w:t>
      </w:r>
    </w:p>
    <w:p w:rsidR="00DE36EC" w:rsidRDefault="00DE36EC">
      <w:pPr>
        <w:spacing w:line="240" w:lineRule="auto"/>
        <w:rPr>
          <w:u w:val="single"/>
        </w:rPr>
      </w:pPr>
    </w:p>
    <w:p w:rsidR="00DE36EC" w:rsidRDefault="002B7E28">
      <w:pPr>
        <w:spacing w:line="240" w:lineRule="auto"/>
        <w:rPr>
          <w:u w:val="single"/>
        </w:rPr>
      </w:pPr>
      <w:r w:rsidRPr="002B7E28">
        <w:rPr>
          <w:u w:val="single"/>
        </w:rPr>
        <w:t>Form Letter Comments and NRC Responses</w:t>
      </w:r>
    </w:p>
    <w:p w:rsidR="00DE36EC" w:rsidRDefault="00DE36EC">
      <w:pPr>
        <w:spacing w:line="240" w:lineRule="auto"/>
        <w:rPr>
          <w:b/>
        </w:rPr>
      </w:pPr>
    </w:p>
    <w:p w:rsidR="00DE36EC" w:rsidRDefault="002B7E28">
      <w:pPr>
        <w:spacing w:line="240" w:lineRule="auto"/>
        <w:rPr>
          <w:bCs/>
          <w:i/>
          <w:iCs/>
          <w:u w:val="single"/>
        </w:rPr>
      </w:pPr>
      <w:r w:rsidRPr="002B7E28">
        <w:rPr>
          <w:bCs/>
          <w:i/>
          <w:iCs/>
          <w:u w:val="single"/>
        </w:rPr>
        <w:t>Fukushima-related</w:t>
      </w:r>
    </w:p>
    <w:p w:rsidR="00DE36EC" w:rsidRDefault="00DE36EC">
      <w:pPr>
        <w:spacing w:line="240" w:lineRule="auto"/>
        <w:rPr>
          <w:bCs/>
          <w:i/>
          <w:iCs/>
          <w:u w:val="single"/>
        </w:rPr>
      </w:pPr>
    </w:p>
    <w:p w:rsidR="00DE36EC" w:rsidRDefault="002B7E28">
      <w:pPr>
        <w:spacing w:line="240" w:lineRule="auto"/>
        <w:rPr>
          <w:bCs/>
          <w:strike/>
        </w:rPr>
      </w:pPr>
      <w:r w:rsidRPr="002B7E28">
        <w:rPr>
          <w:bCs/>
        </w:rPr>
        <w:t xml:space="preserve">This subject area includes comments requesting specific action (hold, suspend, terminate, extend comment period) based upon the Fukushima </w:t>
      </w:r>
      <w:r w:rsidR="00465BA9">
        <w:rPr>
          <w:bCs/>
        </w:rPr>
        <w:t>Daiichi</w:t>
      </w:r>
      <w:r w:rsidRPr="002B7E28">
        <w:rPr>
          <w:bCs/>
        </w:rPr>
        <w:t xml:space="preserve"> </w:t>
      </w:r>
      <w:r w:rsidR="005259C2">
        <w:t>NPP</w:t>
      </w:r>
      <w:r w:rsidRPr="002B7E28">
        <w:rPr>
          <w:bCs/>
        </w:rPr>
        <w:t xml:space="preserve"> accident.  This subject area includes AP1000-specific comments</w:t>
      </w:r>
      <w:r w:rsidR="00E55F4D">
        <w:rPr>
          <w:bCs/>
        </w:rPr>
        <w:t>,</w:t>
      </w:r>
      <w:r w:rsidRPr="002B7E28">
        <w:rPr>
          <w:bCs/>
        </w:rPr>
        <w:t xml:space="preserve"> as well as more general comments (e.g., close all plants) as a result of Fukushima.  Other Fukushima-related topics covered under this subject area include tsunami/earthquake, core cooling, SBO, and the need for a second control room.  This subject area excludes comments relating to another AP1000-specific subject area (e.g., shield building).</w:t>
      </w:r>
    </w:p>
    <w:p w:rsidR="00DE36EC" w:rsidRDefault="00DE36EC">
      <w:pPr>
        <w:spacing w:line="240" w:lineRule="auto"/>
      </w:pPr>
    </w:p>
    <w:p w:rsidR="00DE36EC" w:rsidRDefault="002B7E28">
      <w:pPr>
        <w:spacing w:line="240" w:lineRule="auto"/>
        <w:jc w:val="center"/>
        <w:rPr>
          <w:caps/>
          <w:u w:val="single"/>
        </w:rPr>
      </w:pPr>
      <w:r w:rsidRPr="002B7E28">
        <w:rPr>
          <w:caps/>
          <w:u w:val="single"/>
        </w:rPr>
        <w:t>Form Letter Comments</w:t>
      </w:r>
    </w:p>
    <w:p w:rsidR="00DE36EC" w:rsidRDefault="00DE36EC">
      <w:pPr>
        <w:spacing w:line="240" w:lineRule="auto"/>
        <w:jc w:val="center"/>
      </w:pPr>
    </w:p>
    <w:p w:rsidR="00DE36EC" w:rsidRDefault="002B7E28">
      <w:pPr>
        <w:spacing w:line="240" w:lineRule="auto"/>
        <w:jc w:val="center"/>
      </w:pPr>
      <w:r w:rsidRPr="002B7E28">
        <w:rPr>
          <w:u w:val="single"/>
        </w:rPr>
        <w:t>Fukushima – Put Application on Hold to Consider Fukushima Lessons Learned</w:t>
      </w:r>
    </w:p>
    <w:p w:rsidR="00DE36EC" w:rsidRDefault="00DE36EC">
      <w:pPr>
        <w:spacing w:line="240" w:lineRule="auto"/>
      </w:pPr>
    </w:p>
    <w:p w:rsidR="00DE36EC" w:rsidRDefault="002B7E28">
      <w:pPr>
        <w:spacing w:line="240" w:lineRule="auto"/>
      </w:pPr>
      <w:r w:rsidRPr="002B7E28">
        <w:rPr>
          <w:i/>
        </w:rPr>
        <w:t>Comment:  The NRC should grant</w:t>
      </w:r>
      <w:r w:rsidRPr="002B7E28">
        <w:t xml:space="preserve"> </w:t>
      </w:r>
      <w:r w:rsidRPr="002B7E28">
        <w:rPr>
          <w:i/>
        </w:rPr>
        <w:t xml:space="preserve">the petition filed by the twelve environmental organizations of the AP1000 Oversight Group and the </w:t>
      </w:r>
      <w:r w:rsidR="00FD50D6">
        <w:rPr>
          <w:i/>
        </w:rPr>
        <w:t>DCA</w:t>
      </w:r>
      <w:r w:rsidRPr="002B7E28">
        <w:rPr>
          <w:i/>
        </w:rPr>
        <w:t xml:space="preserve"> rule should be put on hold until the lessons learned from the Fukushima event in Japan have been taken into consideration. (FL-</w:t>
      </w:r>
      <w:r w:rsidR="00074328">
        <w:rPr>
          <w:i/>
        </w:rPr>
        <w:t>3</w:t>
      </w:r>
      <w:r w:rsidRPr="002B7E28">
        <w:rPr>
          <w:i/>
        </w:rPr>
        <w:t>, FL-</w:t>
      </w:r>
      <w:r w:rsidR="00074328">
        <w:rPr>
          <w:i/>
        </w:rPr>
        <w:t>4</w:t>
      </w:r>
      <w:r w:rsidRPr="002B7E28">
        <w:rPr>
          <w:i/>
        </w:rPr>
        <w:t>)</w:t>
      </w:r>
    </w:p>
    <w:p w:rsidR="00DE36EC" w:rsidRDefault="00DE36EC">
      <w:pPr>
        <w:spacing w:line="240" w:lineRule="auto"/>
      </w:pPr>
    </w:p>
    <w:p w:rsidR="00DE36EC" w:rsidRDefault="002B7E28">
      <w:pPr>
        <w:spacing w:line="240" w:lineRule="auto"/>
      </w:pPr>
      <w:r w:rsidRPr="002B7E28">
        <w:t>NRC Response:  The NRC agrees on the need to evaluate the Fukushima event.  The Commission established a</w:t>
      </w:r>
      <w:r w:rsidR="00E55F4D">
        <w:t>n NTTF</w:t>
      </w:r>
      <w:r w:rsidRPr="002B7E28">
        <w:t xml:space="preserve"> to review relevant NRC regulatory requirements, programs, and processes, and their implementation, and to recommend whether the agency should make near-term improvements to its regulatory system.  The public comment period for the proposed rule on the AP1000 </w:t>
      </w:r>
      <w:r w:rsidR="00E55F4D">
        <w:t>DCA</w:t>
      </w:r>
      <w:r w:rsidRPr="002B7E28">
        <w:t xml:space="preserve"> closed on May 10, 2011, and the </w:t>
      </w:r>
      <w:r w:rsidR="00E55F4D">
        <w:t>NTTF</w:t>
      </w:r>
      <w:r w:rsidRPr="002B7E28">
        <w:t xml:space="preserve"> issued its report (</w:t>
      </w:r>
      <w:r w:rsidR="00E55F4D">
        <w:t xml:space="preserve">ADAMS Accession No. </w:t>
      </w:r>
      <w:r w:rsidRPr="002B7E28">
        <w:t xml:space="preserve">ML111861807) on July 12, 2011.  The </w:t>
      </w:r>
      <w:r w:rsidR="00835D29">
        <w:t>NTTF</w:t>
      </w:r>
      <w:r w:rsidRPr="002B7E28">
        <w:t xml:space="preserve"> considered the AP1000 </w:t>
      </w:r>
      <w:r w:rsidR="00835D29">
        <w:t>DCA</w:t>
      </w:r>
      <w:r w:rsidRPr="002B7E28">
        <w:t xml:space="preserve"> in its report.</w:t>
      </w:r>
    </w:p>
    <w:p w:rsidR="00DE36EC" w:rsidRDefault="00DE36EC">
      <w:pPr>
        <w:spacing w:line="240" w:lineRule="auto"/>
      </w:pPr>
    </w:p>
    <w:p w:rsidR="00DE36EC" w:rsidRDefault="002B7E28">
      <w:pPr>
        <w:spacing w:line="240" w:lineRule="auto"/>
        <w:outlineLvl w:val="0"/>
      </w:pPr>
      <w:r w:rsidRPr="002B7E28">
        <w:t xml:space="preserve">The </w:t>
      </w:r>
      <w:r w:rsidR="004F7D70">
        <w:t xml:space="preserve">NTTF </w:t>
      </w:r>
      <w:r w:rsidRPr="002B7E28">
        <w:t xml:space="preserve">noted that the AP1000 design certification, currently in the rulemaking process, has passive safety systems.  By nature of its passive design and inherent 72-hour coping capability for core, containment, and </w:t>
      </w:r>
      <w:r w:rsidR="0029050F">
        <w:t>SFP</w:t>
      </w:r>
      <w:r w:rsidRPr="002B7E28">
        <w:t xml:space="preserve"> cooling, the AP1000 design has many of the design features and attributes necessary to address the </w:t>
      </w:r>
      <w:r w:rsidR="00835D29">
        <w:t>NTTF</w:t>
      </w:r>
      <w:r w:rsidRPr="002B7E28">
        <w:t xml:space="preserve"> recommendations.  Therefore, the </w:t>
      </w:r>
      <w:r w:rsidR="00835D29">
        <w:t>NTTF</w:t>
      </w:r>
      <w:r w:rsidRPr="002B7E28">
        <w:t xml:space="preserve"> expressed support for completing those design certification rulemaking activities without delay (see </w:t>
      </w:r>
      <w:r w:rsidR="00835D29">
        <w:t>NTTF</w:t>
      </w:r>
      <w:r w:rsidRPr="002B7E28">
        <w:t xml:space="preserve"> Report, pages 71-72).</w:t>
      </w:r>
      <w:r w:rsidR="00DD766E">
        <w:t xml:space="preserve">  </w:t>
      </w:r>
    </w:p>
    <w:p w:rsidR="00DE36EC" w:rsidRDefault="00DE36EC">
      <w:pPr>
        <w:spacing w:line="240" w:lineRule="auto"/>
      </w:pPr>
    </w:p>
    <w:p w:rsidR="00DE36EC" w:rsidRDefault="002B7E28">
      <w:pPr>
        <w:spacing w:line="240" w:lineRule="auto"/>
      </w:pPr>
      <w:r w:rsidRPr="002B7E28">
        <w:t xml:space="preserve">The Commission directed the NRC staff, via </w:t>
      </w:r>
      <w:r w:rsidR="00A3443F">
        <w:t>SRM</w:t>
      </w:r>
      <w:r w:rsidRPr="002B7E28">
        <w:t xml:space="preserve">, to request public input on the </w:t>
      </w:r>
      <w:r w:rsidR="004F7D70">
        <w:t xml:space="preserve">NTTF </w:t>
      </w:r>
      <w:r w:rsidRPr="002B7E28">
        <w:t>recommendations for the purpose of providing the Commission with fully</w:t>
      </w:r>
      <w:r w:rsidR="00D065E0">
        <w:noBreakHyphen/>
      </w:r>
      <w:r w:rsidRPr="002B7E28">
        <w:t>informed options and recommendations (SRM</w:t>
      </w:r>
      <w:r w:rsidRPr="002B7E28">
        <w:noBreakHyphen/>
        <w:t>SECY-11-0093, dated August 19, 2011 (</w:t>
      </w:r>
      <w:r w:rsidR="00D065E0">
        <w:t xml:space="preserve">ADAMS Accession No. </w:t>
      </w:r>
      <w:r w:rsidRPr="002B7E28">
        <w:t>ML112310021), and SRM-COMWDM-11-0001/COMWCO-11-0001, dated August 22, 2011).</w:t>
      </w:r>
    </w:p>
    <w:p w:rsidR="00DE36EC" w:rsidRDefault="002B7E28">
      <w:pPr>
        <w:spacing w:line="240" w:lineRule="auto"/>
      </w:pPr>
      <w:r w:rsidRPr="002B7E28">
        <w:t xml:space="preserve">To the extent that the Commission might approve any NRC staff recommendations to impose additional requirements on the AP1000 design, the NRC can amend the AP1000 </w:t>
      </w:r>
      <w:r w:rsidR="009B67F7">
        <w:t>DCR</w:t>
      </w:r>
      <w:r w:rsidRPr="002B7E28">
        <w:t xml:space="preserve"> to reflect those requirements.  Any Commission-imposed changes would be subject to the issue finality provisions of 10 CFR 52.63(a)(1) and would have to meet one or more of the change criteria of that paragraph.</w:t>
      </w:r>
    </w:p>
    <w:p w:rsidR="00DE36EC" w:rsidRDefault="00DE36EC">
      <w:pPr>
        <w:spacing w:line="240" w:lineRule="auto"/>
      </w:pPr>
    </w:p>
    <w:p w:rsidR="001A2F9C" w:rsidRDefault="002B7E28">
      <w:pPr>
        <w:spacing w:line="240" w:lineRule="auto"/>
      </w:pPr>
      <w:r w:rsidRPr="002B7E28">
        <w:t xml:space="preserve">The NRC believes that the AP1000 final rulemaking can and should proceed without delay because:  (i) the NRC has determined that the AP1000 </w:t>
      </w:r>
      <w:r w:rsidR="004F7D70">
        <w:t>DCA</w:t>
      </w:r>
      <w:r w:rsidRPr="002B7E28">
        <w:t xml:space="preserve"> meets current regulations; (ii) </w:t>
      </w:r>
      <w:r w:rsidR="004F7D70" w:rsidRPr="00CC5D3C">
        <w:t xml:space="preserve">the AP1000 design features already address </w:t>
      </w:r>
      <w:r w:rsidR="003D57F0">
        <w:t>many</w:t>
      </w:r>
      <w:r w:rsidR="004F7D70" w:rsidRPr="00CC5D3C">
        <w:t xml:space="preserve"> of the design concerns and recommendations raised by the NTTF; (iii) </w:t>
      </w:r>
      <w:r w:rsidRPr="002B7E28">
        <w:t xml:space="preserve">the NRC will provide an opportunity for the public to provide input on </w:t>
      </w:r>
      <w:r w:rsidR="009B67F7">
        <w:t>N</w:t>
      </w:r>
      <w:r w:rsidRPr="002B7E28">
        <w:t>TTF recommendations, and (i</w:t>
      </w:r>
      <w:r w:rsidR="004F7D70">
        <w:t>v</w:t>
      </w:r>
      <w:r w:rsidRPr="002B7E28">
        <w:t xml:space="preserve">) if the NRC imposes additional requirements on the AP1000 design, existing regulations already define the process for doing so under 10 CFR 52.63.  </w:t>
      </w:r>
    </w:p>
    <w:p w:rsidR="001A2F9C" w:rsidRDefault="001A2F9C">
      <w:pPr>
        <w:spacing w:line="240" w:lineRule="auto"/>
      </w:pPr>
    </w:p>
    <w:p w:rsidR="00DE36EC" w:rsidRDefault="002B7E28">
      <w:pPr>
        <w:spacing w:line="240" w:lineRule="auto"/>
      </w:pPr>
      <w:r w:rsidRPr="002B7E28">
        <w:t>No change was made to the rule, the DCD, or the EA as a result of this comment.</w:t>
      </w:r>
    </w:p>
    <w:p w:rsidR="00DE36EC" w:rsidRDefault="00DE36EC">
      <w:pPr>
        <w:spacing w:line="240" w:lineRule="auto"/>
      </w:pPr>
    </w:p>
    <w:p w:rsidR="00E62E04" w:rsidRDefault="002B7E28" w:rsidP="00E62E04">
      <w:pPr>
        <w:keepNext/>
        <w:keepLines/>
        <w:spacing w:line="240" w:lineRule="auto"/>
        <w:jc w:val="center"/>
      </w:pPr>
      <w:r w:rsidRPr="002B7E28">
        <w:rPr>
          <w:u w:val="single"/>
        </w:rPr>
        <w:t>Fukushima – 75-Day Public Comment Period</w:t>
      </w:r>
    </w:p>
    <w:p w:rsidR="00E62E04" w:rsidRDefault="00E62E04" w:rsidP="00E62E04">
      <w:pPr>
        <w:keepNext/>
        <w:keepLines/>
        <w:spacing w:line="240" w:lineRule="auto"/>
      </w:pPr>
    </w:p>
    <w:p w:rsidR="00E62E04" w:rsidRDefault="002B7E28" w:rsidP="00E62E04">
      <w:pPr>
        <w:keepNext/>
        <w:keepLines/>
        <w:spacing w:line="240" w:lineRule="auto"/>
      </w:pPr>
      <w:r w:rsidRPr="002B7E28">
        <w:rPr>
          <w:i/>
        </w:rPr>
        <w:t>Comment:  Especially considering the ongoing crisis in Japan and the review which will take place when the situation is brought under control, the current 75-day public comment period on the AP1000 Rule should be extended. (FL-</w:t>
      </w:r>
      <w:r w:rsidR="00074328">
        <w:rPr>
          <w:i/>
        </w:rPr>
        <w:t>2</w:t>
      </w:r>
      <w:r w:rsidRPr="002B7E28">
        <w:rPr>
          <w:i/>
        </w:rPr>
        <w:t>, FL-</w:t>
      </w:r>
      <w:r w:rsidR="00074328">
        <w:rPr>
          <w:i/>
        </w:rPr>
        <w:t>3</w:t>
      </w:r>
      <w:r w:rsidRPr="002B7E28">
        <w:rPr>
          <w:i/>
        </w:rPr>
        <w:t>)</w:t>
      </w:r>
    </w:p>
    <w:p w:rsidR="00DE36EC" w:rsidRDefault="00DE36EC">
      <w:pPr>
        <w:spacing w:line="240" w:lineRule="auto"/>
      </w:pPr>
    </w:p>
    <w:p w:rsidR="00DD766E" w:rsidRDefault="002B7E28" w:rsidP="00DD766E">
      <w:pPr>
        <w:spacing w:line="240" w:lineRule="auto"/>
        <w:outlineLvl w:val="0"/>
      </w:pPr>
      <w:r w:rsidRPr="002B7E28">
        <w:t>NRC Response:  The NRC disagrees with this comment, and believes that the 75-day public comment period, which is consistent with most other NRC technical rulemakings, is adequate.  The Commission established a</w:t>
      </w:r>
      <w:r w:rsidR="009B67F7">
        <w:t>n NTTF</w:t>
      </w:r>
      <w:r w:rsidRPr="002B7E28">
        <w:t xml:space="preserve"> to review relevant NRC regulatory requirements, programs, and processes, and their implementation, and to recommend whether the agency should make near-term improvements to its regulatory system.  The public comment period for the proposed rule on the AP1000 </w:t>
      </w:r>
      <w:r w:rsidR="009B67F7">
        <w:t>DCA</w:t>
      </w:r>
      <w:r w:rsidRPr="002B7E28">
        <w:t xml:space="preserve"> closed on May 10, 2011, and the </w:t>
      </w:r>
      <w:r w:rsidR="009B67F7">
        <w:t>NTTF</w:t>
      </w:r>
      <w:r w:rsidRPr="002B7E28">
        <w:t xml:space="preserve"> issued its report (</w:t>
      </w:r>
      <w:r w:rsidR="009B67F7">
        <w:t xml:space="preserve">ADAMS Accession No. </w:t>
      </w:r>
      <w:r w:rsidRPr="002B7E28">
        <w:t xml:space="preserve">ML111861807) on July 12, 2011.  The </w:t>
      </w:r>
      <w:r w:rsidR="009B67F7">
        <w:t>NTTF</w:t>
      </w:r>
      <w:r w:rsidRPr="002B7E28">
        <w:t xml:space="preserve"> considered the AP1000 </w:t>
      </w:r>
      <w:r w:rsidR="009B67F7">
        <w:t>DCA</w:t>
      </w:r>
      <w:r w:rsidRPr="002B7E28">
        <w:t xml:space="preserve"> in its report.  The </w:t>
      </w:r>
      <w:r w:rsidR="009B67F7">
        <w:t>NTTF</w:t>
      </w:r>
      <w:r w:rsidRPr="002B7E28">
        <w:t xml:space="preserve"> Report noted that the AP1000 design certification, currently in the rulemaking process, has passive safety systems.  By nature of its passive design and inherent 72-hour coping capability for core, containment, and </w:t>
      </w:r>
      <w:r w:rsidR="0029050F">
        <w:t>SFP</w:t>
      </w:r>
      <w:r w:rsidRPr="002B7E28">
        <w:t xml:space="preserve"> cooling, the AP1000 design has many of the design features and attributes necessary to address the </w:t>
      </w:r>
      <w:r w:rsidR="00A16A44">
        <w:t>NTTF</w:t>
      </w:r>
      <w:r w:rsidRPr="002B7E28">
        <w:t xml:space="preserve"> recommendations.  Therefore, the </w:t>
      </w:r>
      <w:r w:rsidR="00A16A44">
        <w:t>NTTF</w:t>
      </w:r>
      <w:r w:rsidRPr="002B7E28">
        <w:t xml:space="preserve"> expressed support for completing those design certification rulemaking activities without delay (see </w:t>
      </w:r>
      <w:r w:rsidR="00A16A44">
        <w:t>NTTF</w:t>
      </w:r>
      <w:r w:rsidRPr="002B7E28">
        <w:t xml:space="preserve"> Report, pages 71-72).</w:t>
      </w:r>
    </w:p>
    <w:p w:rsidR="00DE36EC" w:rsidRDefault="00DE36EC">
      <w:pPr>
        <w:autoSpaceDE w:val="0"/>
        <w:autoSpaceDN w:val="0"/>
        <w:adjustRightInd w:val="0"/>
        <w:spacing w:line="240" w:lineRule="auto"/>
      </w:pPr>
    </w:p>
    <w:p w:rsidR="00DE36EC" w:rsidRDefault="002B7E28">
      <w:pPr>
        <w:autoSpaceDE w:val="0"/>
        <w:autoSpaceDN w:val="0"/>
        <w:adjustRightInd w:val="0"/>
        <w:spacing w:line="240" w:lineRule="auto"/>
      </w:pPr>
      <w:r w:rsidRPr="002B7E28">
        <w:t xml:space="preserve">The Commission directed the NRC staff, via </w:t>
      </w:r>
      <w:r w:rsidR="00A3443F">
        <w:t>SRM</w:t>
      </w:r>
      <w:r w:rsidRPr="002B7E28">
        <w:t xml:space="preserve">, to request public input on the </w:t>
      </w:r>
      <w:r w:rsidR="00060FDA">
        <w:t>NTTF</w:t>
      </w:r>
      <w:r w:rsidRPr="002B7E28">
        <w:t xml:space="preserve"> recommendations for the purpose of providing the Commission with fully</w:t>
      </w:r>
      <w:r w:rsidR="00060FDA">
        <w:noBreakHyphen/>
      </w:r>
      <w:r w:rsidRPr="002B7E28">
        <w:t>informed options and recommendations (SRM</w:t>
      </w:r>
      <w:r w:rsidRPr="002B7E28">
        <w:noBreakHyphen/>
        <w:t>SECY-11-0093, dated August 19, 2011 (</w:t>
      </w:r>
      <w:r w:rsidR="00060FDA">
        <w:t xml:space="preserve">ADAMS Accession No. </w:t>
      </w:r>
      <w:r w:rsidRPr="002B7E28">
        <w:t>ML112310021), and SRM-COMWDM-11-0001/COMWCO-11-0001, dated August 22, 2011).</w:t>
      </w:r>
    </w:p>
    <w:p w:rsidR="00DE36EC" w:rsidRDefault="002B7E28">
      <w:pPr>
        <w:autoSpaceDE w:val="0"/>
        <w:autoSpaceDN w:val="0"/>
        <w:adjustRightInd w:val="0"/>
        <w:spacing w:line="240" w:lineRule="auto"/>
      </w:pPr>
      <w:r w:rsidRPr="002B7E28">
        <w:t xml:space="preserve"> </w:t>
      </w:r>
    </w:p>
    <w:p w:rsidR="00DE36EC" w:rsidRDefault="002B7E28">
      <w:pPr>
        <w:spacing w:line="240" w:lineRule="auto"/>
      </w:pPr>
      <w:r w:rsidRPr="002B7E28">
        <w:t xml:space="preserve">To the extent that the Commission might approve any NRC staff recommendations to impose additional requirements on the AP1000 design, the NRC can amend the AP1000 </w:t>
      </w:r>
      <w:r w:rsidR="00036849">
        <w:t>DCR</w:t>
      </w:r>
      <w:r w:rsidRPr="002B7E28">
        <w:t xml:space="preserve"> to reflect those requirements.  Any Commission-imposed changes would be subject to the issue finality provisions of 10 CFR 52.63(a)(1) and would have to meet one or more of the change criteria of that paragraph.</w:t>
      </w:r>
    </w:p>
    <w:p w:rsidR="00DE36EC" w:rsidRDefault="00DE36EC">
      <w:pPr>
        <w:spacing w:line="240" w:lineRule="auto"/>
      </w:pPr>
    </w:p>
    <w:p w:rsidR="001A2F9C" w:rsidRDefault="002B7E28">
      <w:pPr>
        <w:spacing w:line="240" w:lineRule="auto"/>
      </w:pPr>
      <w:r w:rsidRPr="002B7E28">
        <w:t xml:space="preserve">The NRC believes that the AP1000 final rulemaking can and should proceed without extending the public comment period because: </w:t>
      </w:r>
      <w:r w:rsidR="00060FDA">
        <w:t xml:space="preserve"> </w:t>
      </w:r>
      <w:r w:rsidRPr="002B7E28">
        <w:t xml:space="preserve">(i) the NRC has determined that the AP1000 </w:t>
      </w:r>
      <w:r w:rsidR="004F7D70">
        <w:t>DCA</w:t>
      </w:r>
      <w:r w:rsidRPr="002B7E28">
        <w:t xml:space="preserve"> meets current regulations; (ii) </w:t>
      </w:r>
      <w:r w:rsidR="004F7D70" w:rsidRPr="00CC5D3C">
        <w:t xml:space="preserve">the AP1000 design features already address </w:t>
      </w:r>
      <w:r w:rsidR="003D57F0">
        <w:t xml:space="preserve">many </w:t>
      </w:r>
      <w:r w:rsidR="004F7D70" w:rsidRPr="00CC5D3C">
        <w:t xml:space="preserve">of the design concerns and recommendations raised by the NTTF; (iii) </w:t>
      </w:r>
      <w:r w:rsidRPr="002B7E28">
        <w:t>the NRC will provide an opportunity for the public to provide input on NTTF recommendations, and (i</w:t>
      </w:r>
      <w:r w:rsidR="004F7D70">
        <w:t>v</w:t>
      </w:r>
      <w:r w:rsidRPr="002B7E28">
        <w:t xml:space="preserve">) if the NRC imposes additional requirements on the AP1000 design, existing regulations already define the process for doing so under 10 CFR 52.63.  </w:t>
      </w:r>
    </w:p>
    <w:p w:rsidR="001A2F9C" w:rsidRDefault="001A2F9C">
      <w:pPr>
        <w:spacing w:line="240" w:lineRule="auto"/>
      </w:pPr>
    </w:p>
    <w:p w:rsidR="00DE36EC" w:rsidRDefault="002B7E28">
      <w:pPr>
        <w:spacing w:line="240" w:lineRule="auto"/>
      </w:pPr>
      <w:r w:rsidRPr="002B7E28">
        <w:t>No change was made to the rule, the DCD, or the EA as a result of this comment.</w:t>
      </w:r>
    </w:p>
    <w:p w:rsidR="00DE36EC" w:rsidRDefault="00DE36EC">
      <w:pPr>
        <w:spacing w:line="240" w:lineRule="auto"/>
      </w:pPr>
    </w:p>
    <w:p w:rsidR="00DE36EC" w:rsidRDefault="002B7E28">
      <w:pPr>
        <w:spacing w:line="240" w:lineRule="auto"/>
        <w:jc w:val="center"/>
      </w:pPr>
      <w:r w:rsidRPr="002B7E28">
        <w:rPr>
          <w:u w:val="single"/>
        </w:rPr>
        <w:t>Fukushima – Cooling Capabilities</w:t>
      </w:r>
    </w:p>
    <w:p w:rsidR="00DE36EC" w:rsidRDefault="00DE36EC">
      <w:pPr>
        <w:spacing w:line="240" w:lineRule="auto"/>
      </w:pPr>
    </w:p>
    <w:p w:rsidR="00DE36EC" w:rsidRDefault="002B7E28">
      <w:pPr>
        <w:spacing w:line="240" w:lineRule="auto"/>
        <w:rPr>
          <w:i/>
        </w:rPr>
      </w:pPr>
      <w:r w:rsidRPr="002B7E28">
        <w:rPr>
          <w:i/>
        </w:rPr>
        <w:t>Comment:  Westinghouse has not proven that the reactor could be properly cooled in conditions similar to those at Fukushima. (FL-</w:t>
      </w:r>
      <w:r w:rsidR="00074328">
        <w:rPr>
          <w:i/>
        </w:rPr>
        <w:t>8</w:t>
      </w:r>
      <w:r w:rsidRPr="002B7E28">
        <w:rPr>
          <w:i/>
        </w:rPr>
        <w:t>)</w:t>
      </w:r>
    </w:p>
    <w:p w:rsidR="00DE36EC" w:rsidRDefault="00DE36EC">
      <w:pPr>
        <w:spacing w:line="240" w:lineRule="auto"/>
      </w:pPr>
    </w:p>
    <w:p w:rsidR="00DE36EC" w:rsidRDefault="002B7E28">
      <w:pPr>
        <w:spacing w:line="240" w:lineRule="auto"/>
      </w:pPr>
      <w:r w:rsidRPr="002B7E28">
        <w:t xml:space="preserve">NRC Response:  The NRC understands these comments to refer to the severe external environmental conditions experienced at Fukushima and the resultant accident.  The AP1000 design can withstand severe external environmental hazards such as fires, flooding, tsunamis, high winds, hurricanes, tornadoes, snow and ice, impacts, and seismic events that are considered credible in the </w:t>
      </w:r>
      <w:r w:rsidR="00060FDA">
        <w:t>U.S</w:t>
      </w:r>
      <w:r w:rsidRPr="002B7E28">
        <w:t>.  The AP1000 design was previously analyzed for these severe environmental conditions as part of the initial design certification and the AP1000 design, as amended, continues to meet NRC requirements.  Westinghouse has shown and the NRC has concluded in its review as documented in the FSER (NUREG-1793, Supplement 2) that the AP1000 design can keep the reactor properly cooled under these severe environmental conditions, thus providing reasonable assurance that the public is protected.</w:t>
      </w:r>
    </w:p>
    <w:p w:rsidR="00DE36EC" w:rsidRDefault="00DE36EC">
      <w:pPr>
        <w:spacing w:line="240" w:lineRule="auto"/>
      </w:pPr>
    </w:p>
    <w:p w:rsidR="00DE36EC" w:rsidRDefault="002B7E28">
      <w:pPr>
        <w:spacing w:line="240" w:lineRule="auto"/>
      </w:pPr>
      <w:r w:rsidRPr="002B7E28">
        <w:t xml:space="preserve">The Fukushima accident occurred, in part, because of the loss of ac power (also known as </w:t>
      </w:r>
      <w:r w:rsidR="00060FDA">
        <w:t>SBO</w:t>
      </w:r>
      <w:r w:rsidRPr="002B7E28">
        <w:t xml:space="preserve">), which was necessary to maintain core cooling.  The AP1000 design has a passive safety system (natural circulation) and inherent 72-hour coping capability for core, containment, and </w:t>
      </w:r>
      <w:r w:rsidR="0029050F">
        <w:t>SFP</w:t>
      </w:r>
      <w:r w:rsidRPr="002B7E28">
        <w:t xml:space="preserve"> cooling – even if a</w:t>
      </w:r>
      <w:r w:rsidR="00060FDA">
        <w:t>n</w:t>
      </w:r>
      <w:r w:rsidRPr="002B7E28">
        <w:t xml:space="preserve"> LOCA has occurred.</w:t>
      </w:r>
    </w:p>
    <w:p w:rsidR="00DE36EC" w:rsidRDefault="00DE36EC">
      <w:pPr>
        <w:spacing w:line="240" w:lineRule="auto"/>
      </w:pPr>
    </w:p>
    <w:p w:rsidR="001A734F" w:rsidRDefault="002B7E28">
      <w:pPr>
        <w:spacing w:line="240" w:lineRule="auto"/>
      </w:pPr>
      <w:r w:rsidRPr="002B7E28">
        <w:t xml:space="preserve">After </w:t>
      </w:r>
      <w:r w:rsidR="00175500">
        <w:t>3</w:t>
      </w:r>
      <w:r w:rsidR="00175500" w:rsidRPr="002B7E28">
        <w:t xml:space="preserve"> </w:t>
      </w:r>
      <w:r w:rsidRPr="002B7E28">
        <w:t xml:space="preserve">days with no ac power, only a small “ancillary” generator is needed.  This generator is used to power a small pump that refills the tank that supplies water to the outside surface of the containment.  The AP1000 design provides two such generators that are installed in a seismically qualified structure (along with their fuel and supporting equipment).  The AP1000 design includes provisions to support emergency operating protocols such that after </w:t>
      </w:r>
      <w:r w:rsidR="00060FDA">
        <w:t>1</w:t>
      </w:r>
      <w:r w:rsidRPr="002B7E28">
        <w:t xml:space="preserve"> week without ac power, the containment can be cooled indefinitely by replenishing fuel supplies for at least one ancillary generator and replenishing water in the water tank above the shield building. The NRC has reviewed these AP1000 design features and operational provisions and concluded that they meet NRC requirements.  These features of the AP1000 design demonstrate that the reactor can be properly cooled during accident conditions.  </w:t>
      </w:r>
    </w:p>
    <w:p w:rsidR="001A734F" w:rsidRDefault="001A734F">
      <w:pPr>
        <w:spacing w:line="240" w:lineRule="auto"/>
      </w:pPr>
    </w:p>
    <w:p w:rsidR="00DE36EC" w:rsidRDefault="002B7E28">
      <w:pPr>
        <w:spacing w:line="240" w:lineRule="auto"/>
      </w:pPr>
      <w:r w:rsidRPr="002B7E28">
        <w:t>No change was made to the rule, the DCD, or the EA as a result of this comment.</w:t>
      </w:r>
    </w:p>
    <w:p w:rsidR="00236E14" w:rsidRDefault="00236E14">
      <w:pPr>
        <w:spacing w:line="240" w:lineRule="auto"/>
      </w:pPr>
    </w:p>
    <w:p w:rsidR="002278F1" w:rsidRDefault="002B7E28">
      <w:pPr>
        <w:jc w:val="center"/>
        <w:rPr>
          <w:caps/>
          <w:u w:val="single"/>
        </w:rPr>
      </w:pPr>
      <w:r w:rsidRPr="002B7E28">
        <w:rPr>
          <w:caps/>
          <w:u w:val="single"/>
        </w:rPr>
        <w:t>ADDITIONAL Form Letter Comments</w:t>
      </w:r>
    </w:p>
    <w:p w:rsidR="00DE36EC" w:rsidRDefault="00DE36EC">
      <w:pPr>
        <w:spacing w:line="240" w:lineRule="auto"/>
      </w:pPr>
    </w:p>
    <w:p w:rsidR="00DE36EC" w:rsidRDefault="002B7E28">
      <w:pPr>
        <w:spacing w:line="240" w:lineRule="auto"/>
        <w:contextualSpacing/>
        <w:jc w:val="center"/>
        <w:rPr>
          <w:u w:val="single"/>
        </w:rPr>
      </w:pPr>
      <w:r w:rsidRPr="002B7E28">
        <w:rPr>
          <w:u w:val="single"/>
        </w:rPr>
        <w:t>Fukushima – Do Not Build Any More Reactors</w:t>
      </w:r>
    </w:p>
    <w:p w:rsidR="00DE36EC" w:rsidRDefault="00DE36EC">
      <w:pPr>
        <w:spacing w:line="240" w:lineRule="auto"/>
        <w:contextualSpacing/>
      </w:pPr>
    </w:p>
    <w:p w:rsidR="00DE36EC" w:rsidRDefault="002B7E28">
      <w:pPr>
        <w:spacing w:line="240" w:lineRule="auto"/>
        <w:contextualSpacing/>
        <w:rPr>
          <w:i/>
        </w:rPr>
      </w:pPr>
      <w:r w:rsidRPr="002B7E28">
        <w:rPr>
          <w:i/>
        </w:rPr>
        <w:t xml:space="preserve">Comment:  Because of the recent events at the Fukushima </w:t>
      </w:r>
      <w:r w:rsidR="005259C2">
        <w:rPr>
          <w:i/>
        </w:rPr>
        <w:t>NPP</w:t>
      </w:r>
      <w:r w:rsidRPr="002B7E28">
        <w:rPr>
          <w:i/>
        </w:rPr>
        <w:t xml:space="preserve"> in Japan, and other historical nuclear events such as Chernobyl, nuclear reactors should no longer be built.</w:t>
      </w:r>
      <w:r w:rsidRPr="002B7E28">
        <w:t xml:space="preserve"> (F</w:t>
      </w:r>
      <w:r w:rsidRPr="002B7E28">
        <w:rPr>
          <w:i/>
        </w:rPr>
        <w:t xml:space="preserve">431-1, </w:t>
      </w:r>
      <w:r w:rsidRPr="002B7E28">
        <w:t>F</w:t>
      </w:r>
      <w:r w:rsidR="00236E14">
        <w:rPr>
          <w:i/>
        </w:rPr>
        <w:t>1283</w:t>
      </w:r>
      <w:r w:rsidR="00236E14">
        <w:rPr>
          <w:i/>
        </w:rPr>
        <w:noBreakHyphen/>
      </w:r>
      <w:r w:rsidRPr="002B7E28">
        <w:rPr>
          <w:i/>
        </w:rPr>
        <w:t>1,</w:t>
      </w:r>
      <w:r w:rsidRPr="002B7E28">
        <w:t xml:space="preserve"> F</w:t>
      </w:r>
      <w:r w:rsidRPr="002B7E28">
        <w:rPr>
          <w:i/>
        </w:rPr>
        <w:t xml:space="preserve">3227-1, F6951-2, F6987-1, F7547-1, F8250-1, F8250-2, </w:t>
      </w:r>
      <w:r w:rsidR="00074328">
        <w:rPr>
          <w:i/>
        </w:rPr>
        <w:t xml:space="preserve">F9115-5, </w:t>
      </w:r>
      <w:r w:rsidRPr="002B7E28">
        <w:rPr>
          <w:i/>
        </w:rPr>
        <w:t>F9413-2, F9413-3, F9413-4, F9413-8, F9413-9, F9413-10, F9461-1, F9786-2, F9786-3, F9786-4, F9786-8, F9786</w:t>
      </w:r>
      <w:r w:rsidRPr="002B7E28">
        <w:rPr>
          <w:i/>
        </w:rPr>
        <w:noBreakHyphen/>
        <w:t>9, F9786-10, F9480-1)</w:t>
      </w:r>
    </w:p>
    <w:p w:rsidR="00DE36EC" w:rsidRDefault="00DE36EC">
      <w:pPr>
        <w:spacing w:line="240" w:lineRule="auto"/>
        <w:contextualSpacing/>
        <w:rPr>
          <w:i/>
        </w:rPr>
      </w:pPr>
    </w:p>
    <w:p w:rsidR="00E62E04" w:rsidRDefault="002B7E28" w:rsidP="00E62E04">
      <w:pPr>
        <w:spacing w:line="240" w:lineRule="auto"/>
        <w:rPr>
          <w:u w:val="single"/>
        </w:rPr>
      </w:pPr>
      <w:r w:rsidRPr="002B7E28">
        <w:t xml:space="preserve">NRC Response:  Several comments expressed concern about the use of nuclear power in light of the events at the Fukushima facility in Japan, as well as other historical events, such as Chernobyl (Russia) and </w:t>
      </w:r>
      <w:r w:rsidR="005D31FD">
        <w:t>TMI</w:t>
      </w:r>
      <w:r w:rsidRPr="002B7E28">
        <w:t xml:space="preserve"> (U.S.).  These comments are out of the scope for this rulemaking process, which concerns an amendment to the rule certifying the AP1000 design in 10 CFR Part 52, Appendix D, not a licensing decision on whether to build new reactors.  The NRC regulates the safe and secure use of nuclear materials, including </w:t>
      </w:r>
      <w:r w:rsidR="005259C2">
        <w:t>NPP</w:t>
      </w:r>
      <w:r w:rsidRPr="002B7E28">
        <w:t>s.  The NRC does not determine whether reactors are to be built in the U.S.; rather, its mission is to ensure that if reactors are to be built in the U.S. that they comply with NRC requirements and guidelines.  No change was made to the rule, the DCD, or the EA as a result of this comment.</w:t>
      </w:r>
      <w:r w:rsidR="00D62F85">
        <w:t xml:space="preserve">  </w:t>
      </w:r>
    </w:p>
    <w:p w:rsidR="00E62E04" w:rsidRDefault="00E62E04" w:rsidP="00E62E04">
      <w:pPr>
        <w:rPr>
          <w:u w:val="single"/>
        </w:rPr>
      </w:pPr>
    </w:p>
    <w:p w:rsidR="00E62E04" w:rsidRDefault="002B7E28" w:rsidP="00E62E04">
      <w:pPr>
        <w:keepNext/>
        <w:keepLines/>
        <w:jc w:val="center"/>
      </w:pPr>
      <w:r w:rsidRPr="002B7E28">
        <w:rPr>
          <w:u w:val="single"/>
        </w:rPr>
        <w:t>Fukushima – Nuclear Power is Dangerous, Unsafe, and Unclean</w:t>
      </w:r>
    </w:p>
    <w:p w:rsidR="00E62E04" w:rsidRDefault="00D62F85" w:rsidP="00E62E04">
      <w:pPr>
        <w:keepNext/>
        <w:keepLines/>
        <w:tabs>
          <w:tab w:val="left" w:pos="3778"/>
        </w:tabs>
        <w:spacing w:line="240" w:lineRule="auto"/>
        <w:contextualSpacing/>
      </w:pPr>
      <w:r>
        <w:tab/>
      </w:r>
    </w:p>
    <w:p w:rsidR="00E62E04" w:rsidRDefault="002B7E28" w:rsidP="00E62E04">
      <w:pPr>
        <w:keepNext/>
        <w:keepLines/>
        <w:spacing w:line="240" w:lineRule="auto"/>
        <w:contextualSpacing/>
        <w:rPr>
          <w:i/>
        </w:rPr>
      </w:pPr>
      <w:r w:rsidRPr="002B7E28">
        <w:rPr>
          <w:i/>
        </w:rPr>
        <w:t xml:space="preserve">Comment:  The recent accident at the Fukushima </w:t>
      </w:r>
      <w:r w:rsidR="005259C2">
        <w:rPr>
          <w:i/>
        </w:rPr>
        <w:t>NPP</w:t>
      </w:r>
      <w:r w:rsidRPr="002B7E28">
        <w:rPr>
          <w:i/>
        </w:rPr>
        <w:t xml:space="preserve"> in Japan has shown that nuclear power is dangerous, unsafe, and unclean. (F431-2, </w:t>
      </w:r>
      <w:r w:rsidR="00074328">
        <w:rPr>
          <w:i/>
        </w:rPr>
        <w:t xml:space="preserve">F5591-1, </w:t>
      </w:r>
      <w:r w:rsidRPr="002B7E28">
        <w:rPr>
          <w:i/>
        </w:rPr>
        <w:t xml:space="preserve">F5591-2, F5591-3, </w:t>
      </w:r>
      <w:r w:rsidR="00074328">
        <w:rPr>
          <w:i/>
        </w:rPr>
        <w:t xml:space="preserve">F6167-1, </w:t>
      </w:r>
      <w:r w:rsidRPr="002B7E28">
        <w:rPr>
          <w:i/>
        </w:rPr>
        <w:t xml:space="preserve">F6951-1, F9413-5, </w:t>
      </w:r>
      <w:r w:rsidR="00074328">
        <w:rPr>
          <w:i/>
        </w:rPr>
        <w:t xml:space="preserve">F9616-2, </w:t>
      </w:r>
      <w:r w:rsidRPr="002B7E28">
        <w:rPr>
          <w:i/>
        </w:rPr>
        <w:t>F9786-5, F11876-1)</w:t>
      </w:r>
    </w:p>
    <w:p w:rsidR="00DE36EC" w:rsidRDefault="00DE36EC">
      <w:pPr>
        <w:spacing w:line="240" w:lineRule="auto"/>
        <w:contextualSpacing/>
        <w:rPr>
          <w:i/>
        </w:rPr>
      </w:pPr>
    </w:p>
    <w:p w:rsidR="00E62E04" w:rsidRDefault="002B7E28">
      <w:pPr>
        <w:spacing w:line="240" w:lineRule="auto"/>
        <w:contextualSpacing/>
      </w:pPr>
      <w:r w:rsidRPr="002B7E28">
        <w:t xml:space="preserve">NRC Response:  Several comments expressed general concern about the safety of nuclear power in light of the events at the Fukushima facility in Japan, as well as other historical events, such as Chernobyl (Russia) and </w:t>
      </w:r>
      <w:r w:rsidR="005D31FD">
        <w:t>TMI</w:t>
      </w:r>
      <w:r w:rsidRPr="002B7E28">
        <w:t xml:space="preserve"> (U.S.).  These comments are out of the scope for this rulemaking process, which concerns an amendment to the rule certifying the AP1000 design in 10 CFR Part 52, Appendix D.  The NRC’s regulations provide reasonable assurance of adequate protection of public health and safety.  The NRC reviewed the AP1000 design, as amended, and determined in its FSER that the design complies with all of the applicable regulations.  Further, all U.S. </w:t>
      </w:r>
      <w:r w:rsidR="005259C2">
        <w:t>NPP</w:t>
      </w:r>
      <w:r w:rsidRPr="002B7E28">
        <w:t>s are designed with multiple layers of protection, or “defense</w:t>
      </w:r>
      <w:r w:rsidR="006A7124">
        <w:noBreakHyphen/>
      </w:r>
      <w:r w:rsidRPr="002B7E28">
        <w:t>in</w:t>
      </w:r>
      <w:r w:rsidR="006A7124">
        <w:noBreakHyphen/>
      </w:r>
      <w:r w:rsidRPr="002B7E28">
        <w:t xml:space="preserve">depth,” with </w:t>
      </w:r>
      <w:r w:rsidR="0034468B">
        <w:t>SSCs</w:t>
      </w:r>
      <w:r w:rsidRPr="002B7E28">
        <w:t xml:space="preserve"> that are designed to prevent an accident or, should an accident occur, minimize the consequences of an accident.  The NRC continues to believe that the current regulations that apply to the AP1000 design, as amended, are adequate and that the AP1000 design is acceptable as described in the FSER.</w:t>
      </w:r>
    </w:p>
    <w:p w:rsidR="00DE36EC" w:rsidRDefault="00DE36EC">
      <w:pPr>
        <w:spacing w:line="240" w:lineRule="auto"/>
        <w:contextualSpacing/>
      </w:pPr>
    </w:p>
    <w:p w:rsidR="00DE36EC" w:rsidRDefault="002B7E28">
      <w:pPr>
        <w:spacing w:line="240" w:lineRule="auto"/>
        <w:contextualSpacing/>
      </w:pPr>
      <w:r w:rsidRPr="002B7E28">
        <w:t xml:space="preserve">The NRC interprets the comments regarding nuclear power being unclean to mean there are concerns with the long-term impact of spent fuel on the environment.  The AP1000 design includes a </w:t>
      </w:r>
      <w:r w:rsidR="0029050F">
        <w:t>SFP</w:t>
      </w:r>
      <w:r w:rsidRPr="002B7E28">
        <w:t xml:space="preserve"> where spent fuel rods will be stored.  In the Commission’s Waste Confidence Decision and Rule (10 CFR 51.23(a)) (75 FR 81032), the Commission has made the generic determination that “if necessary, spent fuel generated in any reactor can be stored safely and without significant environmental impacts for at least 60 years beyond the licensed life for operation (which may include the term of a revised or renewed license) of that reactor in a combination of storage in its spent fuel storage basin and at either onsite or offsite independent spent fuel storage installations.”</w:t>
      </w:r>
    </w:p>
    <w:p w:rsidR="00DE36EC" w:rsidRDefault="00DE36EC">
      <w:pPr>
        <w:spacing w:line="240" w:lineRule="auto"/>
        <w:contextualSpacing/>
      </w:pPr>
    </w:p>
    <w:p w:rsidR="00DE36EC" w:rsidRDefault="002B7E28">
      <w:pPr>
        <w:spacing w:line="240" w:lineRule="auto"/>
        <w:contextualSpacing/>
      </w:pPr>
      <w:r w:rsidRPr="002B7E28">
        <w:t xml:space="preserve">The transfer of spent fuel to a permanent repository or other facility is also out of the scope for this rulemaking process, which concerns an amendment to the rule certifying the AP1000 design in 10 CFR Part 52, Appendix D.  However, current national policy, as found in the Nuclear Waste Policy Act (42 USC 10101, et seq.) mandates that high-level wastes (such as spent fuel) are to be buried at a deep geologic repository.  </w:t>
      </w:r>
    </w:p>
    <w:p w:rsidR="00DE36EC" w:rsidRDefault="00DE36EC">
      <w:pPr>
        <w:spacing w:line="240" w:lineRule="auto"/>
        <w:contextualSpacing/>
      </w:pPr>
    </w:p>
    <w:p w:rsidR="00DE36EC" w:rsidRDefault="002B7E28">
      <w:pPr>
        <w:spacing w:line="240" w:lineRule="auto"/>
        <w:contextualSpacing/>
      </w:pPr>
      <w:r w:rsidRPr="002B7E28">
        <w:t>No change was made to the rule, the DCD, or the EA as a result of this comment.</w:t>
      </w:r>
    </w:p>
    <w:p w:rsidR="00DE36EC" w:rsidRDefault="00DE36EC">
      <w:pPr>
        <w:spacing w:line="240" w:lineRule="auto"/>
        <w:contextualSpacing/>
        <w:rPr>
          <w:i/>
        </w:rPr>
      </w:pPr>
    </w:p>
    <w:p w:rsidR="00DE36EC" w:rsidRDefault="002B7E28">
      <w:pPr>
        <w:spacing w:line="240" w:lineRule="auto"/>
        <w:jc w:val="center"/>
        <w:rPr>
          <w:u w:val="single"/>
        </w:rPr>
      </w:pPr>
      <w:r w:rsidRPr="002B7E28">
        <w:rPr>
          <w:u w:val="single"/>
        </w:rPr>
        <w:t>Fukushima – Review All U.S. Nuclear Power Plants for Capability to Withstand Natural Disasters</w:t>
      </w:r>
    </w:p>
    <w:p w:rsidR="00DE36EC" w:rsidRDefault="00DE36EC">
      <w:pPr>
        <w:spacing w:line="240" w:lineRule="auto"/>
      </w:pPr>
    </w:p>
    <w:p w:rsidR="00DE36EC" w:rsidRDefault="002B7E28">
      <w:pPr>
        <w:spacing w:line="240" w:lineRule="auto"/>
        <w:rPr>
          <w:i/>
        </w:rPr>
      </w:pPr>
      <w:r w:rsidRPr="002B7E28">
        <w:rPr>
          <w:i/>
        </w:rPr>
        <w:t xml:space="preserve">Comment:  As a result of the event at Fukushima, </w:t>
      </w:r>
      <w:r w:rsidRPr="002B7E28">
        <w:rPr>
          <w:i/>
          <w:iCs/>
        </w:rPr>
        <w:t xml:space="preserve">closely examine all present </w:t>
      </w:r>
      <w:r w:rsidR="005259C2">
        <w:rPr>
          <w:i/>
          <w:iCs/>
        </w:rPr>
        <w:t>NPP</w:t>
      </w:r>
      <w:r w:rsidRPr="002B7E28">
        <w:rPr>
          <w:i/>
          <w:iCs/>
        </w:rPr>
        <w:t>s to absolutely determine if they are capable of full containment in case of an accident or natural disaster</w:t>
      </w:r>
      <w:r w:rsidRPr="002B7E28">
        <w:t>.</w:t>
      </w:r>
      <w:r w:rsidRPr="002B7E28">
        <w:rPr>
          <w:i/>
        </w:rPr>
        <w:t xml:space="preserve"> (F3894-5)</w:t>
      </w:r>
    </w:p>
    <w:p w:rsidR="00DE36EC" w:rsidRDefault="00DE36EC">
      <w:pPr>
        <w:spacing w:line="240" w:lineRule="auto"/>
        <w:rPr>
          <w:i/>
        </w:rPr>
      </w:pPr>
    </w:p>
    <w:p w:rsidR="00DE36EC" w:rsidRDefault="002B7E28">
      <w:pPr>
        <w:spacing w:line="240" w:lineRule="auto"/>
      </w:pPr>
      <w:r w:rsidRPr="002B7E28">
        <w:t>NRC Response:</w:t>
      </w:r>
      <w:r w:rsidRPr="002B7E28">
        <w:rPr>
          <w:i/>
        </w:rPr>
        <w:t xml:space="preserve">  </w:t>
      </w:r>
      <w:r w:rsidRPr="002B7E28">
        <w:t>Several comments expressed concern about the safety of all currently operating U.S. nuclear plants in light of the events at the Fukushima facility in Japan.  These comments are out of the scope for this rulemaking process, which concerns an amendment to the rule certifying the AP1000 design in 10 CFR Part 52, Appendix D</w:t>
      </w:r>
      <w:r w:rsidR="00047308">
        <w:t>.  As previously noted, NRC requirements for all NPPs are being re</w:t>
      </w:r>
      <w:r w:rsidR="00377ABE">
        <w:t>-</w:t>
      </w:r>
      <w:r w:rsidR="00047308">
        <w:t>evaluated in light of the Fukushima accident.</w:t>
      </w:r>
      <w:r w:rsidRPr="002B7E28">
        <w:t xml:space="preserve">  </w:t>
      </w:r>
      <w:r w:rsidR="00047308">
        <w:t>Further</w:t>
      </w:r>
      <w:r w:rsidRPr="002B7E28">
        <w:t xml:space="preserve">, all U.S. </w:t>
      </w:r>
      <w:r w:rsidR="005259C2">
        <w:t>NPP</w:t>
      </w:r>
      <w:r w:rsidRPr="002B7E28">
        <w:t>s are designed with multiple layers of protection, or “defense</w:t>
      </w:r>
      <w:r w:rsidR="006A7124">
        <w:noBreakHyphen/>
      </w:r>
      <w:r w:rsidRPr="002B7E28">
        <w:t>in</w:t>
      </w:r>
      <w:r w:rsidR="006A7124">
        <w:noBreakHyphen/>
      </w:r>
      <w:r w:rsidRPr="002B7E28">
        <w:t>depth,” with SSCs, including the containment, that are designed to prevent an accident or, should an accident occur, minimize the consequences of an accident.  The SSCs that are important to safety are designed to withstand the effects of the most severe natural phenomena (including earthquakes, tornadoes, floods, hurricanes</w:t>
      </w:r>
      <w:r w:rsidR="0034468B">
        <w:t>,</w:t>
      </w:r>
      <w:r w:rsidRPr="002B7E28">
        <w:t xml:space="preserve"> and tsunamis) that have historically been reported for the site and surrounding area, with margin to account for uncertainty in the historical data, such that these SSCs will be available to perform their safety functions.  No change was made to the rule, the DCD, or the EA as a result of this comment.</w:t>
      </w:r>
    </w:p>
    <w:p w:rsidR="00DE36EC" w:rsidRDefault="00DE36EC">
      <w:pPr>
        <w:spacing w:line="240" w:lineRule="auto"/>
      </w:pPr>
    </w:p>
    <w:p w:rsidR="00DE36EC" w:rsidRDefault="002B7E28">
      <w:pPr>
        <w:spacing w:line="240" w:lineRule="auto"/>
        <w:jc w:val="center"/>
        <w:rPr>
          <w:u w:val="single"/>
        </w:rPr>
      </w:pPr>
      <w:r w:rsidRPr="002B7E28">
        <w:rPr>
          <w:u w:val="single"/>
        </w:rPr>
        <w:t>Fukushima – Put Application on Hold to Consider Fukushima Lessons Learned</w:t>
      </w:r>
    </w:p>
    <w:p w:rsidR="00DE36EC" w:rsidRDefault="00DE36EC">
      <w:pPr>
        <w:tabs>
          <w:tab w:val="left" w:pos="5584"/>
          <w:tab w:val="left" w:pos="6412"/>
        </w:tabs>
        <w:spacing w:line="240" w:lineRule="auto"/>
        <w:contextualSpacing/>
      </w:pPr>
    </w:p>
    <w:p w:rsidR="00DE36EC" w:rsidRDefault="002B7E28">
      <w:pPr>
        <w:tabs>
          <w:tab w:val="left" w:pos="5584"/>
          <w:tab w:val="left" w:pos="6412"/>
        </w:tabs>
        <w:spacing w:line="240" w:lineRule="auto"/>
        <w:contextualSpacing/>
        <w:rPr>
          <w:i/>
        </w:rPr>
      </w:pPr>
      <w:r w:rsidRPr="002B7E28">
        <w:rPr>
          <w:i/>
        </w:rPr>
        <w:t>Comment:  The approval of the AP1000 DCA should not be fast-tracked, and should be put on hold until the lessons learned from the Fukushima accident in Japan have been taken into consideration. (F1715-4, F2626-1, F4632-1, F5060-1, F5132-1, F5249-1, F5597-1, F5833</w:t>
      </w:r>
      <w:r w:rsidRPr="002B7E28">
        <w:rPr>
          <w:i/>
        </w:rPr>
        <w:noBreakHyphen/>
        <w:t>2, F6978-1, F6987-4, F8829-1, F9103-1, F9616-1, F9724-1, F10008-1, F11500-1, F12756-1, F12929-1, F13174-3</w:t>
      </w:r>
      <w:r w:rsidR="00074328">
        <w:rPr>
          <w:i/>
        </w:rPr>
        <w:t>, F13174-4</w:t>
      </w:r>
      <w:r w:rsidRPr="002B7E28">
        <w:rPr>
          <w:i/>
        </w:rPr>
        <w:t>)</w:t>
      </w:r>
    </w:p>
    <w:p w:rsidR="00DE36EC" w:rsidRDefault="00DE36EC">
      <w:pPr>
        <w:tabs>
          <w:tab w:val="left" w:pos="5584"/>
          <w:tab w:val="left" w:pos="6412"/>
        </w:tabs>
        <w:spacing w:line="240" w:lineRule="auto"/>
        <w:contextualSpacing/>
        <w:rPr>
          <w:i/>
        </w:rPr>
      </w:pPr>
    </w:p>
    <w:p w:rsidR="00DE36EC" w:rsidRDefault="002B7E28">
      <w:pPr>
        <w:spacing w:line="240" w:lineRule="auto"/>
        <w:contextualSpacing/>
      </w:pPr>
      <w:r w:rsidRPr="002B7E28">
        <w:t xml:space="preserve">NRC Response:  The NRC agrees that this rulemaking should not be fast-tracked, but disagrees that the rule should be put on hold.  Protection of public health and safety is the foremost regulatory objective of the NRC, and the review of the AP1000 design has been conducted with that in mind.  The NRC also recognizes that it must perform its regulatory responsibilities in an efficient and effective manner.  The NRC has not ignored any safety issues in order to speed up the regulatory review process or for any other reason.  The NRC has followed all applicable procedures and processes in its safety review and has found that the AP1000 </w:t>
      </w:r>
      <w:r w:rsidR="0034468B">
        <w:t>DCA</w:t>
      </w:r>
      <w:r w:rsidRPr="002B7E28">
        <w:t xml:space="preserve"> meets all NRC requirements.</w:t>
      </w:r>
    </w:p>
    <w:p w:rsidR="00236E14" w:rsidRDefault="00236E14">
      <w:pPr>
        <w:spacing w:line="240" w:lineRule="auto"/>
        <w:contextualSpacing/>
      </w:pPr>
    </w:p>
    <w:p w:rsidR="00DE36EC" w:rsidRDefault="002B7E28">
      <w:pPr>
        <w:spacing w:line="240" w:lineRule="auto"/>
        <w:contextualSpacing/>
      </w:pPr>
      <w:r w:rsidRPr="002B7E28">
        <w:t>The Commission established a</w:t>
      </w:r>
      <w:r w:rsidR="00A7212E">
        <w:t>n</w:t>
      </w:r>
      <w:r w:rsidRPr="002B7E28">
        <w:t xml:space="preserve"> </w:t>
      </w:r>
      <w:r w:rsidR="00A7212E">
        <w:t>NTTF</w:t>
      </w:r>
      <w:r w:rsidRPr="002B7E28">
        <w:t xml:space="preserve"> to perform a review of the Fukushima </w:t>
      </w:r>
      <w:r w:rsidR="00465BA9">
        <w:t>Daiichi</w:t>
      </w:r>
      <w:r w:rsidRPr="002B7E28">
        <w:t xml:space="preserve"> accident.  The </w:t>
      </w:r>
      <w:r w:rsidR="00A7212E">
        <w:t>NTTF</w:t>
      </w:r>
      <w:r w:rsidRPr="002B7E28">
        <w:t xml:space="preserve"> evaluated all technical and policy issues related to the event to identify potential research, generic issues, changes to the reactor oversight process, rulemakings, and adjustments to regulatory framework that should be conducted by the NRC.  The </w:t>
      </w:r>
      <w:r w:rsidR="00A7212E">
        <w:t>NTTF</w:t>
      </w:r>
      <w:r w:rsidRPr="002B7E28">
        <w:t xml:space="preserve"> issued its report (</w:t>
      </w:r>
      <w:r w:rsidR="00A7212E">
        <w:t xml:space="preserve">ADAMS Accession No. </w:t>
      </w:r>
      <w:r w:rsidRPr="002B7E28">
        <w:t xml:space="preserve">ML111861807) on July 12, 2011, recommending that the AP1000 rulemaking process proceed without delay.  Consistent with this recommendation, the NRC believes that the AP1000 final rulemaking can and should proceed without delay </w:t>
      </w:r>
      <w:r w:rsidR="004F7D70" w:rsidRPr="00CC5D3C">
        <w:t xml:space="preserve">(see </w:t>
      </w:r>
      <w:r w:rsidR="00A7212E">
        <w:t>NTTF</w:t>
      </w:r>
      <w:r w:rsidR="004F7D70" w:rsidRPr="00CC5D3C">
        <w:t xml:space="preserve"> Report, pages 71-72)</w:t>
      </w:r>
      <w:r w:rsidR="004F7D70">
        <w:t xml:space="preserve"> </w:t>
      </w:r>
      <w:r w:rsidRPr="002B7E28">
        <w:t xml:space="preserve">because:  (i) the NRC has determined that the AP1000 </w:t>
      </w:r>
      <w:r w:rsidR="004F7D70">
        <w:t>DCA</w:t>
      </w:r>
      <w:r w:rsidRPr="002B7E28">
        <w:t xml:space="preserve"> meets current regulations; (ii) </w:t>
      </w:r>
      <w:r w:rsidR="004F7D70" w:rsidRPr="00CC5D3C">
        <w:t xml:space="preserve">the AP1000 design features already address </w:t>
      </w:r>
      <w:r w:rsidR="003D57F0">
        <w:t>many</w:t>
      </w:r>
      <w:r w:rsidR="004F7D70" w:rsidRPr="00CC5D3C">
        <w:t xml:space="preserve"> of the design concerns and recommendations raised by the NTTF; (iii)</w:t>
      </w:r>
      <w:r w:rsidR="004F7D70">
        <w:t xml:space="preserve"> </w:t>
      </w:r>
      <w:r w:rsidRPr="002B7E28">
        <w:t xml:space="preserve">the NRC will provide an opportunity for the public to provide input on </w:t>
      </w:r>
      <w:r w:rsidR="00A7212E">
        <w:t>NTTF</w:t>
      </w:r>
      <w:r w:rsidRPr="002B7E28">
        <w:t xml:space="preserve"> recommendations, and (i</w:t>
      </w:r>
      <w:r w:rsidR="004F7D70">
        <w:t>v</w:t>
      </w:r>
      <w:r w:rsidRPr="002B7E28">
        <w:t>) if the NRC imposes additional requirements on the AP1000 design, existing regulations already define the process for doing so under 10 CFR 52.63.  No change was made to the rule, the DCD, or the EA as a result of this comment.</w:t>
      </w:r>
    </w:p>
    <w:p w:rsidR="00DE36EC" w:rsidRDefault="00DE36EC">
      <w:pPr>
        <w:spacing w:line="240" w:lineRule="auto"/>
        <w:contextualSpacing/>
        <w:rPr>
          <w:i/>
        </w:rPr>
      </w:pPr>
    </w:p>
    <w:p w:rsidR="00DE36EC" w:rsidRDefault="002B7E28">
      <w:pPr>
        <w:spacing w:line="240" w:lineRule="auto"/>
        <w:contextualSpacing/>
        <w:jc w:val="center"/>
        <w:rPr>
          <w:u w:val="single"/>
        </w:rPr>
      </w:pPr>
      <w:r w:rsidRPr="002B7E28">
        <w:rPr>
          <w:u w:val="single"/>
        </w:rPr>
        <w:t>Fukushima – Concern Regarding Earthquakes and Tsunamis in the U.S.</w:t>
      </w:r>
    </w:p>
    <w:p w:rsidR="00DE36EC" w:rsidRDefault="00DE36EC">
      <w:pPr>
        <w:spacing w:line="240" w:lineRule="auto"/>
        <w:contextualSpacing/>
      </w:pPr>
    </w:p>
    <w:p w:rsidR="00DE36EC" w:rsidRDefault="002B7E28">
      <w:pPr>
        <w:spacing w:line="240" w:lineRule="auto"/>
        <w:contextualSpacing/>
        <w:rPr>
          <w:i/>
        </w:rPr>
      </w:pPr>
      <w:r w:rsidRPr="002B7E28">
        <w:rPr>
          <w:i/>
        </w:rPr>
        <w:t xml:space="preserve">Comment:  Based on the accident at the Fukushima </w:t>
      </w:r>
      <w:r w:rsidR="00465BA9">
        <w:rPr>
          <w:i/>
        </w:rPr>
        <w:t>Daiichi</w:t>
      </w:r>
      <w:r w:rsidRPr="002B7E28">
        <w:rPr>
          <w:i/>
        </w:rPr>
        <w:t xml:space="preserve"> nuclear plant, several comments expressed a concern over the occurrence of major earthquakes of increasing frequency and magnitude and resultant tsunamis.  Specific concerns were related to fault lines that could impact U.S. plants and the design for west coast nuclear plants. (F8104-1, F9413-1, F9413-7, F9786</w:t>
      </w:r>
      <w:r w:rsidRPr="002B7E28">
        <w:rPr>
          <w:i/>
        </w:rPr>
        <w:noBreakHyphen/>
        <w:t>1, F9786</w:t>
      </w:r>
      <w:r w:rsidRPr="002B7E28">
        <w:rPr>
          <w:i/>
        </w:rPr>
        <w:noBreakHyphen/>
        <w:t>7)</w:t>
      </w:r>
    </w:p>
    <w:p w:rsidR="00DE36EC" w:rsidRDefault="00DE36EC">
      <w:pPr>
        <w:spacing w:line="240" w:lineRule="auto"/>
        <w:contextualSpacing/>
      </w:pPr>
    </w:p>
    <w:p w:rsidR="00DE36EC" w:rsidRDefault="002B7E28">
      <w:pPr>
        <w:spacing w:line="240" w:lineRule="auto"/>
        <w:contextualSpacing/>
      </w:pPr>
      <w:r w:rsidRPr="002B7E28">
        <w:t>NRC Response:  These comments are out of scope for this rulemaking process, which concerns an amendment to the rule certifying the AP1000 design in 10 CFR Part 52, Appendix</w:t>
      </w:r>
      <w:r w:rsidR="00A7212E">
        <w:t> </w:t>
      </w:r>
      <w:r w:rsidRPr="002B7E28">
        <w:t>D.  Although it may seem that more earthquakes are occurring, earthquakes of magnitude 7.0 or greater have remained fairly constant throughout this century.  The National Earthquake Information Center locates about 12,000 to 14,000 worldwide earthquakes each year or approximately 50 per day.  According to long-term records (since about 1900), there are about 18 major earthquakes (7.0-7.9) and one great earthquake (8.0 or above) in any given year.  However, the NRC believes that current operating reactors have adequate design bases for seismic events.</w:t>
      </w:r>
    </w:p>
    <w:p w:rsidR="00DE36EC" w:rsidRDefault="00DE36EC">
      <w:pPr>
        <w:spacing w:line="240" w:lineRule="auto"/>
        <w:contextualSpacing/>
      </w:pPr>
    </w:p>
    <w:p w:rsidR="00DE36EC" w:rsidRDefault="002B7E28">
      <w:pPr>
        <w:spacing w:line="240" w:lineRule="auto"/>
        <w:contextualSpacing/>
      </w:pPr>
      <w:r w:rsidRPr="002B7E28">
        <w:t xml:space="preserve">All U.S. nuclear plants are built to withstand natural hazards, including earthquakes.  Even those nuclear plants that are located within areas of potentially higher seismic activity are designed to withstand such a natural disaster.  The NRC requires that applicants consider the most severe natural phenomena reported for a site and the surrounding area, with sufficient margin for limitations in the data, in designing safety-significant </w:t>
      </w:r>
      <w:r w:rsidR="00126A79">
        <w:t>SSCs</w:t>
      </w:r>
      <w:r w:rsidRPr="002B7E28">
        <w:t xml:space="preserve">.  In addition to the design of the plants, significant effort goes into emergency response planning and accident management.  This approach is called defense-in-depth.  Each </w:t>
      </w:r>
      <w:r w:rsidR="005259C2">
        <w:t>NPP</w:t>
      </w:r>
      <w:r w:rsidRPr="002B7E28">
        <w:t xml:space="preserve"> is designed to a ground-shaking level that is appropriate for its location, given the possible earthquake sources that may affect the site and its tectonic environment.  Ground shaking is a function of both the magnitude of the earthquake and the distance from the fault plane to the site.  The existing plants were designed on a “deterministic” or “scenario earthquake” basis that accounted for the largest earthquake expected in the area around the plant.  The design</w:t>
      </w:r>
      <w:r w:rsidR="00E94DFF">
        <w:noBreakHyphen/>
      </w:r>
      <w:r w:rsidRPr="002B7E28">
        <w:t>basis earthquake for the San Onofre</w:t>
      </w:r>
      <w:r w:rsidR="00795C5B">
        <w:t xml:space="preserve"> (SONGS)</w:t>
      </w:r>
      <w:r w:rsidRPr="002B7E28">
        <w:t xml:space="preserve"> </w:t>
      </w:r>
      <w:r w:rsidR="005259C2">
        <w:t>NPP</w:t>
      </w:r>
      <w:r w:rsidRPr="002B7E28">
        <w:t xml:space="preserve"> is a magnitude 7.0 earthquake located near the site (5 miles (8 km)) with a ground acceleration of 0.67g.  The </w:t>
      </w:r>
      <w:r w:rsidR="00E94DFF">
        <w:t>design</w:t>
      </w:r>
      <w:r w:rsidR="00E94DFF">
        <w:noBreakHyphen/>
        <w:t>basis earthquake</w:t>
      </w:r>
      <w:r w:rsidRPr="002B7E28">
        <w:t xml:space="preserve"> for the Diablo Canyon </w:t>
      </w:r>
      <w:r w:rsidR="005259C2">
        <w:t>NPP</w:t>
      </w:r>
      <w:r w:rsidRPr="002B7E28">
        <w:t xml:space="preserve"> is a magnitude 7.5 earthquake located on the Hosgri fault at a distance of 3 mi</w:t>
      </w:r>
      <w:r w:rsidR="00236E14">
        <w:t>les</w:t>
      </w:r>
      <w:r w:rsidRPr="002B7E28">
        <w:t xml:space="preserve"> (5 km) from the site with a ground acceleration of 0.75g.</w:t>
      </w:r>
    </w:p>
    <w:p w:rsidR="00DE36EC" w:rsidRDefault="00DE36EC">
      <w:pPr>
        <w:spacing w:line="240" w:lineRule="auto"/>
        <w:contextualSpacing/>
      </w:pPr>
    </w:p>
    <w:p w:rsidR="00DE36EC" w:rsidRDefault="002B7E28">
      <w:pPr>
        <w:spacing w:line="240" w:lineRule="auto"/>
        <w:contextualSpacing/>
      </w:pPr>
      <w:r w:rsidRPr="002B7E28">
        <w:t xml:space="preserve">In more seismically active regions, such as the Western U.S., faults are often well mapped and characterized.  However, there are very few mapped active faults in the Central and Eastern U.S. (CEUS).  In general, earthquakes in the CEUS are not attributable to a known fault and earthquake occurrence in this part of the country is not as well understood.  Due to the lack of clearly defined active faults, the seismicity in the CEUS is often defined in terms of “seismic zones.”  The major seismic zones in the CEUS are the New Madrid and Charleston zones.  The New Madrid seismic zone, located in the southern and Midwestern U.S., is responsible for the 1811-12 New Madrid sequence of earthquakes with estimated magnitudes between 7 and 8.  The Charleston seismic zone, related to the 1886 Charleston earthquake in South Carolina, has an estimated magnitude between 6.6 and 7.2.  </w:t>
      </w:r>
      <w:r w:rsidR="005259C2">
        <w:t>NPP</w:t>
      </w:r>
      <w:r w:rsidRPr="002B7E28">
        <w:t>s in the CEUS are predominantly located in areas of low seismic activity, away from these active seismic zones.</w:t>
      </w:r>
    </w:p>
    <w:p w:rsidR="00DE36EC" w:rsidRDefault="00DE36EC">
      <w:pPr>
        <w:spacing w:line="240" w:lineRule="auto"/>
        <w:contextualSpacing/>
      </w:pPr>
    </w:p>
    <w:p w:rsidR="00DE36EC" w:rsidRDefault="002B7E28">
      <w:pPr>
        <w:spacing w:line="240" w:lineRule="auto"/>
        <w:contextualSpacing/>
      </w:pPr>
      <w:r w:rsidRPr="002B7E28">
        <w:t xml:space="preserve">Earthquakes with very large magnitudes, such as the March 2011 magnitude 9 Tohoku earthquake off the northeast coast of Japan, occur within subduction zones.  Subduction zones are locations where one of the earth’s tectonic plates is subducting beneath another.  The only subduction zone that is capable of directly impacting the continental U.S. is the Cascadia subduction zone, which lies off of the coast of northern California, Oregon, and Washington.  The only operating </w:t>
      </w:r>
      <w:r w:rsidR="005259C2">
        <w:t>NPP</w:t>
      </w:r>
      <w:r w:rsidRPr="002B7E28">
        <w:t xml:space="preserve"> in that area is Columbia, in Benton County, Washington.  It is far from the coast and the subduction zone.</w:t>
      </w:r>
    </w:p>
    <w:p w:rsidR="00DE36EC" w:rsidRDefault="00DE36EC">
      <w:pPr>
        <w:spacing w:line="240" w:lineRule="auto"/>
        <w:contextualSpacing/>
      </w:pPr>
    </w:p>
    <w:p w:rsidR="00E62E04" w:rsidRDefault="002B7E28" w:rsidP="00E62E04">
      <w:pPr>
        <w:keepNext/>
        <w:keepLines/>
        <w:spacing w:line="240" w:lineRule="auto"/>
        <w:contextualSpacing/>
      </w:pPr>
      <w:r w:rsidRPr="002B7E28">
        <w:t>Tsunamis can occur as a result of earthquakes.  Nuclear plants are designed to withstand flooding from not only tsunamis, but also hurricanes and storm surges; therefore</w:t>
      </w:r>
      <w:r w:rsidR="00126A79">
        <w:t>,</w:t>
      </w:r>
      <w:r w:rsidRPr="002B7E28">
        <w:t xml:space="preserve"> there is often significant margin against tsunami flooding.  However, it should be noted that the Fukushima accident has shown that drawdown, recession of water prior to the onset of a wave, can be a significant problem.  Drawdown is considered in NRC’s current regulatory guidance and had been since 2007.</w:t>
      </w:r>
    </w:p>
    <w:p w:rsidR="00DE36EC" w:rsidRDefault="00DE36EC">
      <w:pPr>
        <w:spacing w:line="240" w:lineRule="auto"/>
        <w:contextualSpacing/>
      </w:pPr>
    </w:p>
    <w:p w:rsidR="00DE36EC" w:rsidRDefault="002B7E28">
      <w:pPr>
        <w:spacing w:line="240" w:lineRule="auto"/>
        <w:contextualSpacing/>
      </w:pPr>
      <w:r w:rsidRPr="002B7E28">
        <w:t xml:space="preserve">Those plants that might face a threat from tsunami are required to withstand large waves and the maximum wave height at the intake structure.  Tsunami flooding has been considered in the design of U.S. nuclear plants since the publication of </w:t>
      </w:r>
      <w:r w:rsidR="00A63B53">
        <w:t>RG</w:t>
      </w:r>
      <w:r w:rsidRPr="002B7E28">
        <w:t xml:space="preserve"> 1.59 in 1977, which has conservative analysis methods that the NRC continues to utilize.</w:t>
      </w:r>
    </w:p>
    <w:p w:rsidR="00DE36EC" w:rsidRDefault="00DE36EC">
      <w:pPr>
        <w:spacing w:line="240" w:lineRule="auto"/>
        <w:ind w:firstLine="720"/>
        <w:contextualSpacing/>
      </w:pPr>
    </w:p>
    <w:p w:rsidR="00DE36EC" w:rsidRDefault="002B7E28">
      <w:pPr>
        <w:spacing w:line="240" w:lineRule="auto"/>
      </w:pPr>
      <w:r w:rsidRPr="002B7E28">
        <w:rPr>
          <w:bCs/>
        </w:rPr>
        <w:t xml:space="preserve">The level of tsunami flooding that each plant is designed for is site-specific and is appropriate for what may occur at each location.  Japan is located in the “Ring of Fire” and is subject to significant seismic, tsunami and volcanic hazards.  Only 35 out of 104 operating U.S. nuclear plants are located in coastal locations subject to potential tsunami or storm surge flooding.  None are located near volcanic activity.  Nine of the </w:t>
      </w:r>
      <w:r w:rsidR="00126A79">
        <w:rPr>
          <w:bCs/>
        </w:rPr>
        <w:t>35</w:t>
      </w:r>
      <w:r w:rsidRPr="002B7E28">
        <w:rPr>
          <w:bCs/>
        </w:rPr>
        <w:t xml:space="preserve"> nuclear plants are located on the Great Lakes.  The remaining 26 operating plants are located on the Pacific, Atlantic, and Gulf Coast.</w:t>
      </w:r>
    </w:p>
    <w:p w:rsidR="00DE36EC" w:rsidRDefault="00DE36EC">
      <w:pPr>
        <w:spacing w:line="240" w:lineRule="auto"/>
      </w:pPr>
    </w:p>
    <w:p w:rsidR="00DE36EC" w:rsidRDefault="002B7E28">
      <w:pPr>
        <w:spacing w:line="240" w:lineRule="auto"/>
        <w:contextualSpacing/>
        <w:rPr>
          <w:rStyle w:val="Strong"/>
          <w:b w:val="0"/>
        </w:rPr>
      </w:pPr>
      <w:r w:rsidRPr="002B7E28">
        <w:rPr>
          <w:bCs/>
        </w:rPr>
        <w:t>Tsunami flooding on the Gulf and Atlantic Coasts occurs, but is very rare.  Generally, the flooding anticipated from hurricane storm surge exceeds the flooding expected from a tsunami for plants on the Atlantic and Gulf Coasts.  For the Great Lakes, there is no record of seismic generated (earthquake) tsunami waves.  As in the case of the Atlantic and Gulf Coast nuclear plants, storm surge is most often the design</w:t>
      </w:r>
      <w:r w:rsidR="00126A79">
        <w:rPr>
          <w:bCs/>
        </w:rPr>
        <w:noBreakHyphen/>
      </w:r>
      <w:r w:rsidRPr="002B7E28">
        <w:rPr>
          <w:bCs/>
        </w:rPr>
        <w:t xml:space="preserve">basis flood.  </w:t>
      </w:r>
      <w:r w:rsidR="00DF05A3" w:rsidRPr="00145D6F">
        <w:rPr>
          <w:rStyle w:val="Strong"/>
          <w:b w:val="0"/>
        </w:rPr>
        <w:t>The 1958 Lituya Bay (Alaska) tsunami of 1,720 feet (524 m) at the head of the Bay was caused primarily by an enormous rockfall into Gilbert Inlet.  No operating U.S. nuclear plant is located in an environment similar to Lituya Bay.</w:t>
      </w:r>
    </w:p>
    <w:p w:rsidR="00DE36EC" w:rsidRDefault="00DE36EC">
      <w:pPr>
        <w:spacing w:line="240" w:lineRule="auto"/>
        <w:contextualSpacing/>
      </w:pPr>
    </w:p>
    <w:p w:rsidR="00DE36EC" w:rsidRDefault="002B7E28">
      <w:pPr>
        <w:spacing w:line="240" w:lineRule="auto"/>
      </w:pPr>
      <w:r w:rsidRPr="002B7E28">
        <w:t xml:space="preserve">Diablo Canyon and SONGS are two nuclear plant sites that have potential for tsunami hazard (Pacific Coast).  The SONGS and </w:t>
      </w:r>
      <w:r w:rsidR="00126A79">
        <w:t>Diablo Canyon</w:t>
      </w:r>
      <w:r w:rsidRPr="002B7E28">
        <w:t xml:space="preserve"> main plants are located above the flood level associated with tsunami.</w:t>
      </w:r>
    </w:p>
    <w:p w:rsidR="00DE36EC" w:rsidRDefault="00DE36EC">
      <w:pPr>
        <w:spacing w:line="240" w:lineRule="auto"/>
      </w:pPr>
    </w:p>
    <w:p w:rsidR="00DE36EC" w:rsidRDefault="002B7E28">
      <w:pPr>
        <w:spacing w:line="240" w:lineRule="auto"/>
      </w:pPr>
      <w:r w:rsidRPr="002B7E28">
        <w:t xml:space="preserve">Even though the NRC has determined that existing plants provide reasonable assurance of adequate protection of public health and safety, the NRC is fully engaged in national international tsunami hazard mitigation programs, and is conducting active research to refine the tsunami sources in the Atlantic, Gulf, and Pacific Coasts areas.  Currently, the NRC has a tsunami research program that is focused on developing modern hazard assessment techniques and additional guidance through cooperation with the National Oceanic and Atmospheric Administration (NOAA) and the </w:t>
      </w:r>
      <w:r w:rsidR="00126A79">
        <w:t>U.S.</w:t>
      </w:r>
      <w:r w:rsidRPr="002B7E28">
        <w:t xml:space="preserve"> Geological Survey (USGS).  This has already led to several technical reports and an update to NRC’s safety review guidance.  The NOAA and USGS are also assisting with ongoing reviews of tsunami hazard.  In addition, the NRC is developing a new </w:t>
      </w:r>
      <w:r w:rsidR="00A63B53">
        <w:t>RG</w:t>
      </w:r>
      <w:r w:rsidRPr="002B7E28">
        <w:t xml:space="preserve"> on tsunami hazard assessment, which is expected to be available in draft form in 2012.</w:t>
      </w:r>
    </w:p>
    <w:p w:rsidR="00DE36EC" w:rsidRDefault="00DE36EC">
      <w:pPr>
        <w:spacing w:line="240" w:lineRule="auto"/>
      </w:pPr>
    </w:p>
    <w:p w:rsidR="00DE36EC" w:rsidRDefault="002B7E28">
      <w:pPr>
        <w:spacing w:line="240" w:lineRule="auto"/>
      </w:pPr>
      <w:r w:rsidRPr="002B7E28">
        <w:t xml:space="preserve">In summary, each U.S. </w:t>
      </w:r>
      <w:r w:rsidR="005259C2">
        <w:t>NPP</w:t>
      </w:r>
      <w:r w:rsidRPr="002B7E28">
        <w:t xml:space="preserve"> is designed against conditions appropriate for its location on a site-specific basis.  No change was made to the rule, the DCD, or the EA as a result of this comment.</w:t>
      </w:r>
    </w:p>
    <w:p w:rsidR="00DE36EC" w:rsidRDefault="00DE36EC">
      <w:pPr>
        <w:spacing w:line="240" w:lineRule="auto"/>
      </w:pPr>
    </w:p>
    <w:p w:rsidR="00E62E04" w:rsidRDefault="002B7E28" w:rsidP="00E62E04">
      <w:pPr>
        <w:keepNext/>
        <w:keepLines/>
        <w:spacing w:line="240" w:lineRule="auto"/>
        <w:contextualSpacing/>
        <w:jc w:val="center"/>
        <w:rPr>
          <w:u w:val="single"/>
        </w:rPr>
      </w:pPr>
      <w:r w:rsidRPr="002B7E28">
        <w:rPr>
          <w:u w:val="single"/>
        </w:rPr>
        <w:t>Fukushima – Untested Reactors &amp; Safety in the Event of a Natural Disaster</w:t>
      </w:r>
    </w:p>
    <w:p w:rsidR="00E62E04" w:rsidRDefault="00E62E04" w:rsidP="00E62E04">
      <w:pPr>
        <w:keepNext/>
        <w:keepLines/>
        <w:spacing w:line="240" w:lineRule="auto"/>
        <w:contextualSpacing/>
      </w:pPr>
    </w:p>
    <w:p w:rsidR="00E62E04" w:rsidRDefault="002B7E28" w:rsidP="00E62E04">
      <w:pPr>
        <w:keepNext/>
        <w:keepLines/>
        <w:spacing w:line="240" w:lineRule="auto"/>
        <w:contextualSpacing/>
        <w:rPr>
          <w:i/>
        </w:rPr>
      </w:pPr>
      <w:r w:rsidRPr="002B7E28">
        <w:rPr>
          <w:i/>
        </w:rPr>
        <w:t>Comment:  In light of the events at Fukushima, several comments expressed concern over the safety of new reactor designs and their lack of demonstration testing.  Specific concerns included how the new AP1000 design would react in a natural disaster and whether a reactor accident, natural disaster, or terrorist attack could result in greater, longer term consequences.  These comments also suggested that people living in the service area of a new design should be asked if they are willing to be the at-risk population during testing of the new design, a decade long moratorium against the use of the design at other sites during this testing phase.  Alternative sources of power are also suggested. (F1009-1, F1952-1, F5761-1, F5833-1, F7547</w:t>
      </w:r>
      <w:r w:rsidR="00236E14">
        <w:rPr>
          <w:i/>
        </w:rPr>
        <w:noBreakHyphen/>
      </w:r>
      <w:r w:rsidR="00074328">
        <w:rPr>
          <w:i/>
        </w:rPr>
        <w:t>5</w:t>
      </w:r>
      <w:r w:rsidRPr="002B7E28">
        <w:rPr>
          <w:i/>
        </w:rPr>
        <w:t>)</w:t>
      </w:r>
    </w:p>
    <w:p w:rsidR="00DE36EC" w:rsidRDefault="00DE36EC">
      <w:pPr>
        <w:spacing w:line="240" w:lineRule="auto"/>
        <w:contextualSpacing/>
        <w:rPr>
          <w:i/>
        </w:rPr>
      </w:pPr>
    </w:p>
    <w:p w:rsidR="00DE36EC" w:rsidRDefault="002B7E28">
      <w:pPr>
        <w:spacing w:line="240" w:lineRule="auto"/>
      </w:pPr>
      <w:r w:rsidRPr="002B7E28">
        <w:t>NRC Response:  These comments are out of the scope for this rulemaking process, which concerns an amendment to the rule certifying the AP1000 design in 10 CFR Part 52, Appendix D.  However, substantial testing was done of new technology employed in the AP1000 design, as documented in Chapter 21 of NUREG-1793, Supplement 2.  Other testing will be performed to verify proper construction and operation of plants employing this design.</w:t>
      </w:r>
    </w:p>
    <w:p w:rsidR="00DE36EC" w:rsidRDefault="00DE36EC">
      <w:pPr>
        <w:spacing w:line="240" w:lineRule="auto"/>
      </w:pPr>
    </w:p>
    <w:p w:rsidR="00DE36EC" w:rsidRDefault="002B7E28">
      <w:pPr>
        <w:spacing w:line="240" w:lineRule="auto"/>
      </w:pPr>
      <w:r w:rsidRPr="002B7E28">
        <w:t xml:space="preserve">The NRC conducted a technical review of the DCD and associated information and prepared a FSER that documents the results of its review.  In its FSER, the NRC found that the AP1000 design meets NRC requirements.  The FSER for the DCD amendment can be found </w:t>
      </w:r>
      <w:r w:rsidR="00654BD9">
        <w:t>under</w:t>
      </w:r>
      <w:r w:rsidRPr="002B7E28">
        <w:t xml:space="preserve"> ADAMS Accession N</w:t>
      </w:r>
      <w:r w:rsidR="00654BD9">
        <w:t>o.</w:t>
      </w:r>
      <w:r w:rsidRPr="002B7E28">
        <w:t xml:space="preserve"> ML112061231.</w:t>
      </w:r>
    </w:p>
    <w:p w:rsidR="00DE36EC" w:rsidRDefault="00DE36EC">
      <w:pPr>
        <w:spacing w:line="240" w:lineRule="auto"/>
      </w:pPr>
    </w:p>
    <w:p w:rsidR="00DE36EC" w:rsidRDefault="002B7E28">
      <w:pPr>
        <w:spacing w:line="240" w:lineRule="auto"/>
      </w:pPr>
      <w:r w:rsidRPr="002B7E28">
        <w:t xml:space="preserve">The AP1000 design can withstand severe external environmental hazards such as fires, flooding, tsunamis, high winds, hurricanes, tornadoes, snow and ice, impacts, and seismic events that are considered credible in the </w:t>
      </w:r>
      <w:r w:rsidR="006F1312">
        <w:t>U.S</w:t>
      </w:r>
      <w:r w:rsidRPr="002B7E28">
        <w:t>.  The AP1000 design was previously analyzed for these severe environmental conditions as part of the initial design certification and the AP1000 design, as amended, continues to meet NRC requirements.  Westinghouse has shown and the NRC has concluded in its review as documented in the FSER (NUREG-1793, Supplement 2) that the AP1000 design can keep the reactor properly cooled under these severe environmental conditions, thus providing reasonable assurance that the public is protected.</w:t>
      </w:r>
    </w:p>
    <w:p w:rsidR="00DE36EC" w:rsidRDefault="00DE36EC">
      <w:pPr>
        <w:spacing w:line="240" w:lineRule="auto"/>
      </w:pPr>
    </w:p>
    <w:p w:rsidR="00DE36EC" w:rsidRDefault="002B7E28">
      <w:pPr>
        <w:spacing w:line="240" w:lineRule="auto"/>
      </w:pPr>
      <w:r w:rsidRPr="002B7E28">
        <w:t xml:space="preserve">The Fukushima accident occurred, in part, because of the loss of ac power (also known as </w:t>
      </w:r>
      <w:r w:rsidR="006F1312">
        <w:t>SBO</w:t>
      </w:r>
      <w:r w:rsidRPr="002B7E28">
        <w:t xml:space="preserve">), which was necessary to maintain core cooling.  The AP1000 design has a passive safety system (natural circulation) and inherent 72-hour coping capability for core, containment, and </w:t>
      </w:r>
      <w:r w:rsidR="0029050F">
        <w:t>SFP</w:t>
      </w:r>
      <w:r w:rsidRPr="002B7E28">
        <w:t xml:space="preserve"> cooling – even if a</w:t>
      </w:r>
      <w:r w:rsidR="006F1312">
        <w:t>n</w:t>
      </w:r>
      <w:r w:rsidRPr="002B7E28">
        <w:t xml:space="preserve"> LOCA has occurred.</w:t>
      </w:r>
    </w:p>
    <w:p w:rsidR="00DE36EC" w:rsidRDefault="00DE36EC">
      <w:pPr>
        <w:spacing w:line="240" w:lineRule="auto"/>
      </w:pPr>
    </w:p>
    <w:p w:rsidR="00DE36EC" w:rsidRDefault="002B7E28">
      <w:pPr>
        <w:spacing w:line="240" w:lineRule="auto"/>
      </w:pPr>
      <w:r w:rsidRPr="002B7E28">
        <w:t xml:space="preserve">After </w:t>
      </w:r>
      <w:r w:rsidR="006F1312">
        <w:t>3</w:t>
      </w:r>
      <w:r w:rsidRPr="002B7E28">
        <w:t xml:space="preserve"> days with no ac power, during which time only battery power is used, only a small “ancillary” generator is needed.  This generator is used to power a small pump that refills the tank that supplies water to the outside surface of the containment.  The AP1000 design provides two such generators that are installed in a seismically qualified structure (along with their fuel and supporting equipment).  The AP1000 design includes provisions to support emergency operating protocols such that after </w:t>
      </w:r>
      <w:r w:rsidR="00A33796">
        <w:t>1</w:t>
      </w:r>
      <w:r w:rsidR="00A33796" w:rsidRPr="002B7E28">
        <w:t xml:space="preserve"> </w:t>
      </w:r>
      <w:r w:rsidRPr="002B7E28">
        <w:t>week without ac power, the containment can be cooled indefinitely by replenishing fuel supplies for at least one ancillary generator and replenishing water in the water tank above the shield building.</w:t>
      </w:r>
    </w:p>
    <w:p w:rsidR="00DE36EC" w:rsidRDefault="00DE36EC">
      <w:pPr>
        <w:spacing w:line="240" w:lineRule="auto"/>
      </w:pPr>
    </w:p>
    <w:p w:rsidR="001A2F9C" w:rsidRDefault="002B7E28">
      <w:pPr>
        <w:spacing w:line="240" w:lineRule="auto"/>
      </w:pPr>
      <w:r w:rsidRPr="002B7E28">
        <w:t xml:space="preserve">The AP1000’s passive design offers several important safety benefits.  Safety systems of the AP1000 reactor are designed to provide adequate core cooling even without ac electrical power from offsite or the onsite nonsafety-related DGs.  Rather, the safety systems rely on power from the safety-related batteries for core cooling.  The reliability of core cooling is not limited by the availability of offsite power or onsite nonsafety-related DGs.  This is a fundamental strength of passive designs.  The AP1000 design will prevent core damage even when ac power is lost.  The NRC has reviewed these AP1000 design features and operational provisions and concluded that they meet NRC requirements.  </w:t>
      </w:r>
    </w:p>
    <w:p w:rsidR="001A2F9C" w:rsidRDefault="001A2F9C">
      <w:pPr>
        <w:spacing w:line="240" w:lineRule="auto"/>
      </w:pPr>
    </w:p>
    <w:p w:rsidR="00DE36EC" w:rsidRDefault="002B7E28">
      <w:pPr>
        <w:spacing w:line="240" w:lineRule="auto"/>
      </w:pPr>
      <w:r w:rsidRPr="002B7E28">
        <w:t>No change was made to the rule, the DCD, or the EA as a result of this comment.</w:t>
      </w:r>
    </w:p>
    <w:p w:rsidR="00DE36EC" w:rsidRDefault="00DE36EC">
      <w:pPr>
        <w:spacing w:line="240" w:lineRule="auto"/>
        <w:contextualSpacing/>
        <w:rPr>
          <w:i/>
        </w:rPr>
      </w:pPr>
    </w:p>
    <w:p w:rsidR="00DE36EC" w:rsidRDefault="002B7E28">
      <w:pPr>
        <w:spacing w:line="240" w:lineRule="auto"/>
        <w:contextualSpacing/>
        <w:jc w:val="center"/>
        <w:rPr>
          <w:u w:val="single"/>
        </w:rPr>
      </w:pPr>
      <w:r w:rsidRPr="002B7E28">
        <w:rPr>
          <w:u w:val="single"/>
        </w:rPr>
        <w:t>Fukushima – Tsunami and the Fukushima Plant Design</w:t>
      </w:r>
    </w:p>
    <w:p w:rsidR="00DE36EC" w:rsidRDefault="00DE36EC">
      <w:pPr>
        <w:spacing w:line="240" w:lineRule="auto"/>
        <w:contextualSpacing/>
      </w:pPr>
    </w:p>
    <w:p w:rsidR="00DE36EC" w:rsidRDefault="002B7E28">
      <w:pPr>
        <w:spacing w:line="240" w:lineRule="auto"/>
        <w:contextualSpacing/>
        <w:rPr>
          <w:i/>
        </w:rPr>
      </w:pPr>
      <w:r w:rsidRPr="002B7E28">
        <w:rPr>
          <w:i/>
        </w:rPr>
        <w:t xml:space="preserve">Comment:  The water (tsunami) walls at the Fukushima </w:t>
      </w:r>
      <w:r w:rsidR="00465BA9">
        <w:rPr>
          <w:i/>
        </w:rPr>
        <w:t>Daiichi</w:t>
      </w:r>
      <w:r w:rsidRPr="002B7E28">
        <w:rPr>
          <w:i/>
        </w:rPr>
        <w:t xml:space="preserve"> nuclear plant failed to do what they were designed for. (F8104-3)</w:t>
      </w:r>
    </w:p>
    <w:p w:rsidR="00DE36EC" w:rsidRDefault="00DE36EC">
      <w:pPr>
        <w:spacing w:line="240" w:lineRule="auto"/>
        <w:contextualSpacing/>
      </w:pPr>
    </w:p>
    <w:p w:rsidR="00DE36EC" w:rsidRDefault="002B7E28">
      <w:pPr>
        <w:spacing w:line="240" w:lineRule="auto"/>
        <w:contextualSpacing/>
      </w:pPr>
      <w:r w:rsidRPr="002B7E28">
        <w:t>NRC Response:  This comment is out of scope for this rulemaking process, which concerns an amendment to the rule certifying the AP1000 design in 10 CFR Part 52, Appendix D.  However, the March 2011 magnitude 9 Tohoku earthquake off the northeast coast of Japan occurred within a subduction zone, defined as a location where one of the earth’s tectonic plates is subducting beneath another.  Large offshore earthquakes have historically occurred in the same subduction zone (in 1611, 1896, and 1933), all of which produced significant tsunami waves.  The magnitudes of these previous large earthquakes have been estimated to be between 7.6 and 8.6.</w:t>
      </w:r>
    </w:p>
    <w:p w:rsidR="00DE36EC" w:rsidRDefault="00DE36EC">
      <w:pPr>
        <w:spacing w:line="240" w:lineRule="auto"/>
        <w:contextualSpacing/>
      </w:pPr>
    </w:p>
    <w:p w:rsidR="00DE36EC" w:rsidRDefault="002B7E28">
      <w:pPr>
        <w:spacing w:line="240" w:lineRule="auto"/>
        <w:contextualSpacing/>
      </w:pPr>
      <w:r w:rsidRPr="002B7E28">
        <w:t xml:space="preserve">All U.S. nuclear plants are built to withstand natural hazards, including earthquakes.  Those plants that might face a threat from tsunami resulting from an earthquake are required to withstand large waves and the maximum wave height at the intake structure.  Tsunami flooding has been considered in the design of U.S. nuclear plants since the publication of </w:t>
      </w:r>
      <w:r w:rsidR="006F1312">
        <w:t>RG</w:t>
      </w:r>
      <w:r w:rsidRPr="002B7E28">
        <w:t xml:space="preserve"> 1.59 in 1977, which has conservative analysis methods that the NRC continues to utilize.</w:t>
      </w:r>
    </w:p>
    <w:p w:rsidR="00DE36EC" w:rsidRDefault="00DE36EC">
      <w:pPr>
        <w:spacing w:line="240" w:lineRule="auto"/>
        <w:contextualSpacing/>
      </w:pPr>
    </w:p>
    <w:p w:rsidR="00DE36EC" w:rsidRDefault="002B7E28">
      <w:pPr>
        <w:tabs>
          <w:tab w:val="left" w:pos="5584"/>
          <w:tab w:val="left" w:pos="6412"/>
        </w:tabs>
        <w:spacing w:line="240" w:lineRule="auto"/>
        <w:contextualSpacing/>
      </w:pPr>
      <w:r w:rsidRPr="002B7E28">
        <w:t>No change was made to the rule, the DCD, or the EA as a result of this comment.</w:t>
      </w:r>
    </w:p>
    <w:p w:rsidR="00DE36EC" w:rsidRDefault="00DE36EC">
      <w:pPr>
        <w:spacing w:line="240" w:lineRule="auto"/>
        <w:contextualSpacing/>
        <w:rPr>
          <w:i/>
        </w:rPr>
      </w:pPr>
    </w:p>
    <w:p w:rsidR="00DE36EC" w:rsidRDefault="002B7E28">
      <w:pPr>
        <w:spacing w:line="240" w:lineRule="auto"/>
        <w:contextualSpacing/>
        <w:jc w:val="center"/>
        <w:rPr>
          <w:u w:val="single"/>
        </w:rPr>
      </w:pPr>
      <w:r w:rsidRPr="002B7E28">
        <w:rPr>
          <w:u w:val="single"/>
        </w:rPr>
        <w:t>Fukushima – Station Blackout Concerns</w:t>
      </w:r>
    </w:p>
    <w:p w:rsidR="00DE36EC" w:rsidRDefault="00DE36EC">
      <w:pPr>
        <w:spacing w:line="240" w:lineRule="auto"/>
        <w:contextualSpacing/>
      </w:pPr>
    </w:p>
    <w:p w:rsidR="00DE36EC" w:rsidRDefault="002B7E28">
      <w:pPr>
        <w:spacing w:line="240" w:lineRule="auto"/>
        <w:contextualSpacing/>
        <w:rPr>
          <w:i/>
        </w:rPr>
      </w:pPr>
      <w:r w:rsidRPr="002B7E28">
        <w:rPr>
          <w:i/>
        </w:rPr>
        <w:t>Comment:  We need to be prepared for extended power outages. The crisis in Japan was created not just by the tsunami, but by the power outage. (F1715-2)</w:t>
      </w:r>
    </w:p>
    <w:p w:rsidR="00DE36EC" w:rsidRDefault="00DE36EC">
      <w:pPr>
        <w:spacing w:line="240" w:lineRule="auto"/>
        <w:contextualSpacing/>
        <w:rPr>
          <w:i/>
        </w:rPr>
      </w:pPr>
    </w:p>
    <w:p w:rsidR="00DE36EC" w:rsidRDefault="002B7E28">
      <w:pPr>
        <w:autoSpaceDE w:val="0"/>
        <w:autoSpaceDN w:val="0"/>
        <w:adjustRightInd w:val="0"/>
        <w:spacing w:line="240" w:lineRule="auto"/>
      </w:pPr>
      <w:r w:rsidRPr="002B7E28">
        <w:t xml:space="preserve">NRC Response:  This comment is out of scope for this rulemaking process, which concerns an amendment to the rule certifying the AP1000 design in 10 CFR Part 52, Appendix D.  The Fukushima accident occurred, in part, because of a total loss of ac power as a result of complete failure of both offsite and onsite ac power sources, (also known as </w:t>
      </w:r>
      <w:r w:rsidR="000F7343">
        <w:t>SBO</w:t>
      </w:r>
      <w:r w:rsidRPr="002B7E28">
        <w:t xml:space="preserve">), which was necessary to maintain core cooling.  The AP1000 design has a passive safety system (natural circulation) and inherent 72-hour coping capability for core, containment, and </w:t>
      </w:r>
      <w:r w:rsidR="0029050F">
        <w:t>SFP</w:t>
      </w:r>
      <w:r w:rsidRPr="002B7E28">
        <w:t xml:space="preserve"> cooling – even if a</w:t>
      </w:r>
      <w:r w:rsidR="000F7343">
        <w:t xml:space="preserve">n </w:t>
      </w:r>
      <w:r w:rsidRPr="002B7E28">
        <w:t>LOCA has occurred.</w:t>
      </w:r>
    </w:p>
    <w:p w:rsidR="001A2F9C" w:rsidRDefault="001A2F9C">
      <w:pPr>
        <w:autoSpaceDE w:val="0"/>
        <w:autoSpaceDN w:val="0"/>
        <w:adjustRightInd w:val="0"/>
        <w:spacing w:line="240" w:lineRule="auto"/>
      </w:pPr>
    </w:p>
    <w:p w:rsidR="00DE36EC" w:rsidRDefault="002B7E28">
      <w:pPr>
        <w:spacing w:line="240" w:lineRule="auto"/>
        <w:rPr>
          <w:i/>
        </w:rPr>
      </w:pPr>
      <w:r w:rsidRPr="002B7E28">
        <w:t xml:space="preserve">After </w:t>
      </w:r>
      <w:r w:rsidR="000F7343">
        <w:t>3</w:t>
      </w:r>
      <w:r w:rsidRPr="002B7E28">
        <w:t xml:space="preserve"> days with no ac power, only a small “ancillary” generator is needed.  This generator is used to power a small pump that refills the tank that supplies water to the outside surface of the containment.  The AP1000 design provides two such generators that are installed in a seismically qualified structure (along with their fuel and supporting equipment).  The AP1000 design includes provisions to support emergency operating protocols such that after </w:t>
      </w:r>
      <w:r w:rsidR="00FC0667">
        <w:t>1</w:t>
      </w:r>
      <w:r w:rsidRPr="002B7E28">
        <w:t xml:space="preserve"> week without ac power, the containment can be cooled indefinitely by replenishing fuel supplies for at least one ancillary generator and replenishing water in the water tank above the shield building.  The NRC has reviewed these AP1000 design features and operational provisions and concluded that they meet NRC requirements.  These features of the AP1000 design demonstrate that the reactor can be properly cooled during accident conditions.  No change was made to the rule, the DCD, or the EA as a result of this comment.</w:t>
      </w:r>
    </w:p>
    <w:p w:rsidR="00DE36EC" w:rsidRDefault="00DE36EC">
      <w:pPr>
        <w:spacing w:line="240" w:lineRule="auto"/>
        <w:contextualSpacing/>
      </w:pPr>
    </w:p>
    <w:p w:rsidR="00DE36EC" w:rsidRDefault="002B7E28">
      <w:pPr>
        <w:spacing w:line="240" w:lineRule="auto"/>
        <w:contextualSpacing/>
        <w:jc w:val="center"/>
        <w:rPr>
          <w:u w:val="single"/>
        </w:rPr>
      </w:pPr>
      <w:r w:rsidRPr="002B7E28">
        <w:rPr>
          <w:u w:val="single"/>
        </w:rPr>
        <w:t xml:space="preserve">Fukushima – NRC’S Focus Should </w:t>
      </w:r>
      <w:r w:rsidR="00EB05AA">
        <w:rPr>
          <w:u w:val="single"/>
        </w:rPr>
        <w:t>b</w:t>
      </w:r>
      <w:r w:rsidRPr="002B7E28">
        <w:rPr>
          <w:u w:val="single"/>
        </w:rPr>
        <w:t xml:space="preserve">e </w:t>
      </w:r>
      <w:r w:rsidR="00EB05AA">
        <w:rPr>
          <w:u w:val="single"/>
        </w:rPr>
        <w:t>o</w:t>
      </w:r>
      <w:r w:rsidRPr="002B7E28">
        <w:rPr>
          <w:u w:val="single"/>
        </w:rPr>
        <w:t>n Safety</w:t>
      </w:r>
    </w:p>
    <w:p w:rsidR="00DE36EC" w:rsidRDefault="00DE36EC">
      <w:pPr>
        <w:spacing w:line="240" w:lineRule="auto"/>
        <w:contextualSpacing/>
      </w:pPr>
    </w:p>
    <w:p w:rsidR="00DE36EC" w:rsidRDefault="002B7E28">
      <w:pPr>
        <w:spacing w:line="240" w:lineRule="auto"/>
        <w:contextualSpacing/>
        <w:rPr>
          <w:i/>
        </w:rPr>
      </w:pPr>
      <w:r w:rsidRPr="002B7E28">
        <w:rPr>
          <w:i/>
        </w:rPr>
        <w:t>Comment:  Several comments have expressed concern that the NRC’s primary concern should be on safety rather than expedience or satisfying the industry. (F6978-</w:t>
      </w:r>
      <w:r w:rsidR="00074328">
        <w:rPr>
          <w:i/>
        </w:rPr>
        <w:t>2</w:t>
      </w:r>
      <w:r w:rsidRPr="002B7E28">
        <w:rPr>
          <w:i/>
        </w:rPr>
        <w:t>, F6984-1)</w:t>
      </w:r>
    </w:p>
    <w:p w:rsidR="00DE36EC" w:rsidRDefault="00DE36EC">
      <w:pPr>
        <w:tabs>
          <w:tab w:val="left" w:pos="5584"/>
          <w:tab w:val="left" w:pos="6412"/>
        </w:tabs>
        <w:spacing w:line="240" w:lineRule="auto"/>
        <w:contextualSpacing/>
        <w:rPr>
          <w:i/>
        </w:rPr>
      </w:pPr>
    </w:p>
    <w:p w:rsidR="00DE36EC" w:rsidRDefault="002B7E28">
      <w:pPr>
        <w:spacing w:line="240" w:lineRule="auto"/>
        <w:contextualSpacing/>
      </w:pPr>
      <w:r w:rsidRPr="002B7E28">
        <w:t xml:space="preserve">NRC Response:  The NRC agrees with this comment.  </w:t>
      </w:r>
      <w:r w:rsidR="00F308F4" w:rsidRPr="00CC5D3C">
        <w:t xml:space="preserve">The NRC’s mission is to </w:t>
      </w:r>
      <w:r w:rsidR="00F308F4">
        <w:t xml:space="preserve">ensure adequate </w:t>
      </w:r>
      <w:r w:rsidR="00F308F4" w:rsidRPr="00CC5D3C">
        <w:t>protect</w:t>
      </w:r>
      <w:r w:rsidR="00F308F4">
        <w:t>ion of</w:t>
      </w:r>
      <w:r w:rsidR="00F308F4" w:rsidRPr="00CC5D3C">
        <w:t xml:space="preserve"> public health and safety</w:t>
      </w:r>
      <w:r w:rsidR="00F308F4">
        <w:t>, promote the common defense and security,</w:t>
      </w:r>
      <w:r w:rsidR="00F308F4" w:rsidRPr="00CC5D3C">
        <w:t xml:space="preserve"> and </w:t>
      </w:r>
      <w:r w:rsidR="00F308F4">
        <w:t xml:space="preserve">protect </w:t>
      </w:r>
      <w:r w:rsidR="00F308F4" w:rsidRPr="00CC5D3C">
        <w:t>the environment.</w:t>
      </w:r>
      <w:r w:rsidRPr="002B7E28">
        <w:t xml:space="preserve"> </w:t>
      </w:r>
      <w:r w:rsidR="00FC0667">
        <w:t xml:space="preserve"> </w:t>
      </w:r>
      <w:r w:rsidRPr="002B7E28">
        <w:t xml:space="preserve">Protection of public health and safety is the foremost regulatory objective of the NRC, and the review of the AP1000 design has been conducted with that in mind.  The NRC also recognizes that it must perform its regulatory responsibilities in an efficient and effective manner.  The NRC has not ignored any safety issues in order to speed up the regulatory review process or for any other reason.  The NRC has followed all applicable procedures and processes in its safety review and has found that the AP1000 </w:t>
      </w:r>
      <w:r w:rsidR="00FD50D6">
        <w:t>DCA</w:t>
      </w:r>
      <w:r w:rsidRPr="002B7E28">
        <w:t xml:space="preserve"> meets all NRC requirements.</w:t>
      </w:r>
    </w:p>
    <w:p w:rsidR="00236E14" w:rsidRDefault="00236E14">
      <w:pPr>
        <w:spacing w:line="240" w:lineRule="auto"/>
        <w:contextualSpacing/>
      </w:pPr>
    </w:p>
    <w:p w:rsidR="00DE36EC" w:rsidRDefault="002B7E28">
      <w:pPr>
        <w:spacing w:line="240" w:lineRule="auto"/>
        <w:contextualSpacing/>
        <w:rPr>
          <w:i/>
        </w:rPr>
      </w:pPr>
      <w:r w:rsidRPr="002B7E28">
        <w:t>The NRC will not license any facility nor will it issue a design certification that does not comply with NRC requirements.  No change was made to the rule, the DCD, or the EA as a result of this comment.</w:t>
      </w:r>
    </w:p>
    <w:p w:rsidR="00DE36EC" w:rsidRDefault="00DE36EC">
      <w:pPr>
        <w:spacing w:line="240" w:lineRule="auto"/>
        <w:contextualSpacing/>
        <w:rPr>
          <w:i/>
        </w:rPr>
      </w:pPr>
    </w:p>
    <w:p w:rsidR="00DE36EC" w:rsidRDefault="002B7E28">
      <w:pPr>
        <w:spacing w:line="240" w:lineRule="auto"/>
        <w:contextualSpacing/>
        <w:jc w:val="center"/>
        <w:rPr>
          <w:u w:val="single"/>
        </w:rPr>
      </w:pPr>
      <w:r w:rsidRPr="002B7E28">
        <w:rPr>
          <w:u w:val="single"/>
        </w:rPr>
        <w:t>Fukushima – Decommission, Replace, or Upgrade Current Plants</w:t>
      </w:r>
    </w:p>
    <w:p w:rsidR="00DE36EC" w:rsidRDefault="00DE36EC">
      <w:pPr>
        <w:spacing w:line="240" w:lineRule="auto"/>
        <w:contextualSpacing/>
      </w:pPr>
    </w:p>
    <w:p w:rsidR="00DE36EC" w:rsidRDefault="002B7E28">
      <w:pPr>
        <w:spacing w:line="240" w:lineRule="auto"/>
        <w:contextualSpacing/>
        <w:rPr>
          <w:i/>
        </w:rPr>
      </w:pPr>
      <w:r w:rsidRPr="002B7E28">
        <w:rPr>
          <w:i/>
        </w:rPr>
        <w:t xml:space="preserve">Comment:  In light of the accident at the Fukushima </w:t>
      </w:r>
      <w:r w:rsidR="00465BA9">
        <w:rPr>
          <w:i/>
        </w:rPr>
        <w:t>Daiichi</w:t>
      </w:r>
      <w:r w:rsidRPr="002B7E28">
        <w:rPr>
          <w:i/>
        </w:rPr>
        <w:t xml:space="preserve"> plant, the NRC's priority now should be to figure out how to decommission and replace, or upgrade the currently operating plants of inferior design in the U.S. and worldwide because hundreds of plants pose the exact same risks as Fukushima (i.e. flaws leading to criticalities and spent fuel rod permanent storage and disposal). (F1773-1)</w:t>
      </w:r>
    </w:p>
    <w:p w:rsidR="00DE36EC" w:rsidRDefault="00DE36EC">
      <w:pPr>
        <w:spacing w:line="240" w:lineRule="auto"/>
        <w:contextualSpacing/>
      </w:pPr>
    </w:p>
    <w:p w:rsidR="00DE36EC" w:rsidRDefault="002B7E28">
      <w:pPr>
        <w:spacing w:line="240" w:lineRule="auto"/>
      </w:pPr>
      <w:r w:rsidRPr="002B7E28">
        <w:t xml:space="preserve">NRC Response:  This comment is out of scope for this rulemaking process, which concerns an amendment to the rule certifying the AP1000 design in 10 CFR Part 52, Appendix D, not a review of decommissioning, replacing, or upgrading currently operating </w:t>
      </w:r>
      <w:r w:rsidR="005259C2">
        <w:t>NPP</w:t>
      </w:r>
      <w:r w:rsidRPr="002B7E28">
        <w:t>s.  However, the Commission established a</w:t>
      </w:r>
      <w:r w:rsidR="00FC0667">
        <w:t>n</w:t>
      </w:r>
      <w:r w:rsidRPr="002B7E28">
        <w:t xml:space="preserve"> </w:t>
      </w:r>
      <w:r w:rsidR="00FC0667">
        <w:t>NTTF</w:t>
      </w:r>
      <w:r w:rsidRPr="002B7E28">
        <w:t xml:space="preserve"> to review relevant NRC regulatory requirements, programs, and processes, and their implementation, and to recommend whether the agency should make near-term improvements to its regulatory system.  The </w:t>
      </w:r>
      <w:r w:rsidR="00FC0667">
        <w:t>NTTF</w:t>
      </w:r>
      <w:r w:rsidRPr="002B7E28">
        <w:t xml:space="preserve"> issued its report (</w:t>
      </w:r>
      <w:r w:rsidR="00FC0667">
        <w:t xml:space="preserve">ADAMS Accession No. </w:t>
      </w:r>
      <w:r w:rsidRPr="002B7E28">
        <w:t xml:space="preserve">ML111861807) on July 12, 2011.  The </w:t>
      </w:r>
      <w:r w:rsidR="00FC0667">
        <w:t>NTTF</w:t>
      </w:r>
      <w:r w:rsidRPr="002B7E28">
        <w:t xml:space="preserve">’s recommendations considered improving the safety of both operating reactors and new reactor designs.  The Commission directed the NRC staff, via </w:t>
      </w:r>
      <w:r w:rsidR="00A3443F">
        <w:t>SRM</w:t>
      </w:r>
      <w:r w:rsidRPr="002B7E28">
        <w:t xml:space="preserve">, to request public input on the </w:t>
      </w:r>
      <w:r w:rsidR="00FC0667">
        <w:t>NTTF</w:t>
      </w:r>
      <w:r w:rsidRPr="002B7E28">
        <w:t xml:space="preserve"> recommendations for the purpose of providing the Commission with fully-informed options and recommendations (SRM</w:t>
      </w:r>
      <w:r w:rsidRPr="002B7E28">
        <w:noBreakHyphen/>
        <w:t>SECY-11-0093, dated August 19, 2011 (</w:t>
      </w:r>
      <w:r w:rsidR="00FC0667">
        <w:t xml:space="preserve">ADAMS Accession No. </w:t>
      </w:r>
      <w:r w:rsidRPr="002B7E28">
        <w:t>ML112310021), and SRM-COMWDM-11-0001/COMWCO-11-0001, dated August 22, 2011).  The NRC believes that current operating reactors provide reasonable assurance of adequate protection of public health and safety and continue to meet NRC requirements.  If the NRC imposes additional requirements on new or currently operating reactors, existing regulations already exist defining the process for doing so under 10 CFR 52.63.</w:t>
      </w:r>
      <w:r w:rsidR="001A734F">
        <w:t xml:space="preserve">  </w:t>
      </w:r>
      <w:r w:rsidRPr="002B7E28">
        <w:t>No change was made to the rule, the DCD, or the EA as a result of this comment.</w:t>
      </w:r>
    </w:p>
    <w:p w:rsidR="00DE36EC" w:rsidRDefault="00DE36EC">
      <w:pPr>
        <w:spacing w:line="240" w:lineRule="auto"/>
      </w:pPr>
    </w:p>
    <w:p w:rsidR="00DE36EC" w:rsidRDefault="002B7E28">
      <w:pPr>
        <w:spacing w:line="240" w:lineRule="auto"/>
        <w:rPr>
          <w:bCs/>
          <w:i/>
          <w:iCs/>
          <w:u w:val="single"/>
        </w:rPr>
      </w:pPr>
      <w:r w:rsidRPr="002B7E28">
        <w:rPr>
          <w:bCs/>
          <w:i/>
          <w:iCs/>
          <w:u w:val="single"/>
        </w:rPr>
        <w:t>Shield Building</w:t>
      </w:r>
    </w:p>
    <w:p w:rsidR="00DE36EC" w:rsidRDefault="00DE36EC">
      <w:pPr>
        <w:spacing w:line="240" w:lineRule="auto"/>
        <w:rPr>
          <w:bCs/>
          <w:i/>
          <w:iCs/>
          <w:u w:val="single"/>
        </w:rPr>
      </w:pPr>
    </w:p>
    <w:p w:rsidR="00DE36EC" w:rsidRDefault="002B7E28">
      <w:pPr>
        <w:spacing w:line="240" w:lineRule="auto"/>
        <w:rPr>
          <w:bCs/>
        </w:rPr>
      </w:pPr>
      <w:r w:rsidRPr="002B7E28">
        <w:rPr>
          <w:bCs/>
        </w:rPr>
        <w:t>This subject area includes comments relating to the AP1000 shield building design.</w:t>
      </w:r>
    </w:p>
    <w:p w:rsidR="00DE36EC" w:rsidRDefault="00DE36EC">
      <w:pPr>
        <w:spacing w:line="240" w:lineRule="auto"/>
        <w:rPr>
          <w:bCs/>
        </w:rPr>
      </w:pPr>
    </w:p>
    <w:p w:rsidR="00DE36EC" w:rsidRDefault="002B7E28">
      <w:pPr>
        <w:spacing w:line="240" w:lineRule="auto"/>
        <w:jc w:val="center"/>
        <w:rPr>
          <w:caps/>
          <w:u w:val="single"/>
        </w:rPr>
      </w:pPr>
      <w:r w:rsidRPr="002B7E28">
        <w:rPr>
          <w:caps/>
          <w:u w:val="single"/>
        </w:rPr>
        <w:t>Form Letter Comments</w:t>
      </w:r>
    </w:p>
    <w:p w:rsidR="00DE36EC" w:rsidRDefault="00DE36EC">
      <w:pPr>
        <w:spacing w:line="240" w:lineRule="auto"/>
      </w:pPr>
    </w:p>
    <w:p w:rsidR="00DE36EC" w:rsidRDefault="002B7E28">
      <w:pPr>
        <w:spacing w:line="240" w:lineRule="auto"/>
      </w:pPr>
      <w:r w:rsidRPr="002B7E28">
        <w:rPr>
          <w:i/>
        </w:rPr>
        <w:t>Comment:  NRC engineer John S. Ma’s nonconcurrence with the review of the reactor raised the possibility that the AP1000’s shield building could shatter “like a glass cup.”  It would be indefensible for the NRC to move forward without further addressing that weakness. (FL-</w:t>
      </w:r>
      <w:r w:rsidR="00074328">
        <w:rPr>
          <w:i/>
        </w:rPr>
        <w:t>7</w:t>
      </w:r>
      <w:r w:rsidRPr="002B7E28">
        <w:rPr>
          <w:i/>
        </w:rPr>
        <w:t>)</w:t>
      </w:r>
    </w:p>
    <w:p w:rsidR="00DE36EC" w:rsidRDefault="00DE36EC">
      <w:pPr>
        <w:spacing w:line="240" w:lineRule="auto"/>
      </w:pPr>
    </w:p>
    <w:p w:rsidR="00DE36EC" w:rsidRDefault="002B7E28">
      <w:pPr>
        <w:pStyle w:val="ListParagraph"/>
        <w:spacing w:line="240" w:lineRule="auto"/>
        <w:ind w:left="0"/>
      </w:pPr>
      <w:r w:rsidRPr="002B7E28">
        <w:t xml:space="preserve">NRC Response:  The NRC disagrees with this comment.  Professional opinions can vary, and the NRC has in place mechanisms for making differing views known.  NRC employees can choose to exercise the nonconcurrence process as a way of communicating their views and ensuring their opinions are heard by NRC management.  NRC engineer Dr. John S. Ma used this open process to express concerns regarding the safety of the AP1000 shield building design.  The specific concerns and NRC staff response to the nonconcurrence are publically available </w:t>
      </w:r>
      <w:r w:rsidR="00FC0667">
        <w:t>under</w:t>
      </w:r>
      <w:r w:rsidRPr="002B7E28">
        <w:t xml:space="preserve"> ADAMS Accession No. ML103370648.</w:t>
      </w:r>
    </w:p>
    <w:p w:rsidR="00DE36EC" w:rsidRDefault="00DE36EC">
      <w:pPr>
        <w:spacing w:line="240" w:lineRule="auto"/>
      </w:pPr>
    </w:p>
    <w:p w:rsidR="00DE36EC" w:rsidRDefault="002B7E28">
      <w:pPr>
        <w:pStyle w:val="ListParagraph"/>
        <w:spacing w:line="240" w:lineRule="auto"/>
        <w:ind w:left="0"/>
      </w:pPr>
      <w:r w:rsidRPr="002B7E28">
        <w:t xml:space="preserve">The AP1000 shield building design is first-of-a-kind.  It relies on </w:t>
      </w:r>
      <w:r w:rsidR="003C1BCF">
        <w:t>SC</w:t>
      </w:r>
      <w:r w:rsidRPr="002B7E28">
        <w:t xml:space="preserve"> composite construction in a safety-critical application to an extent never previously reviewed by the NRC.  The NRC staff conducted a careful review of the design of the shield building to ensure that under design</w:t>
      </w:r>
      <w:r w:rsidR="00FC0667">
        <w:noBreakHyphen/>
      </w:r>
      <w:r w:rsidRPr="002B7E28">
        <w:t xml:space="preserve">basis loads, including the SSE, the shield building possesses sufficient strength, stiffness, and ductility to remain functional.  The NRC analyzed the shield building design against the applicable regulatory requirements, including Appendix S to </w:t>
      </w:r>
      <w:r w:rsidR="00FC0667">
        <w:t xml:space="preserve">10 </w:t>
      </w:r>
      <w:r w:rsidRPr="002B7E28">
        <w:t>CFR Part 50, “Earthquake Engineering Criteria” and Appendix A to 10 CFR Part 50, “General Design Criteria for Nuclear Power Plant Structures.”  The NRC staff utilized the implementation guidance in NUREG-0800, “Standard Review Plan for the Review of Safety Analysis Reports for Nuclear Power Plants:  LWR Edition (SRP)” and independent review by seismic design experts to ensure that the shield building met the applicable regulatory requirements.  The bases for the NRC’s acceptance of the design are documented in its SER and include the following:</w:t>
      </w:r>
    </w:p>
    <w:p w:rsidR="00DE36EC" w:rsidRDefault="00DE36EC">
      <w:pPr>
        <w:pStyle w:val="ListParagraph"/>
        <w:spacing w:line="240" w:lineRule="auto"/>
        <w:ind w:left="360"/>
      </w:pPr>
    </w:p>
    <w:p w:rsidR="00DE36EC" w:rsidRDefault="002B7E28">
      <w:pPr>
        <w:pStyle w:val="ListParagraph"/>
        <w:numPr>
          <w:ilvl w:val="0"/>
          <w:numId w:val="10"/>
        </w:numPr>
        <w:spacing w:line="240" w:lineRule="auto"/>
        <w:contextualSpacing w:val="0"/>
      </w:pPr>
      <w:r w:rsidRPr="002B7E28">
        <w:t>The calculation of design</w:t>
      </w:r>
      <w:r w:rsidR="002623C9">
        <w:noBreakHyphen/>
      </w:r>
      <w:r w:rsidRPr="002B7E28">
        <w:t>basis seismic demands was consistent with NUREG-0800 and followed industry standard analysis methods.</w:t>
      </w:r>
    </w:p>
    <w:p w:rsidR="00DE36EC" w:rsidRDefault="00DE36EC">
      <w:pPr>
        <w:pStyle w:val="ListParagraph"/>
        <w:spacing w:line="240" w:lineRule="auto"/>
        <w:contextualSpacing w:val="0"/>
      </w:pPr>
    </w:p>
    <w:p w:rsidR="00DE36EC" w:rsidRDefault="002B7E28">
      <w:pPr>
        <w:pStyle w:val="ListParagraph"/>
        <w:numPr>
          <w:ilvl w:val="0"/>
          <w:numId w:val="10"/>
        </w:numPr>
        <w:spacing w:line="240" w:lineRule="auto"/>
        <w:contextualSpacing w:val="0"/>
      </w:pPr>
      <w:r w:rsidRPr="002B7E28">
        <w:t>Testing of composite SC elements validated the applicability of ACI-349 code design equations to the SC shield building structure.</w:t>
      </w:r>
    </w:p>
    <w:p w:rsidR="00DE36EC" w:rsidRDefault="002B7E28">
      <w:pPr>
        <w:pStyle w:val="ListParagraph"/>
        <w:numPr>
          <w:ilvl w:val="0"/>
          <w:numId w:val="10"/>
        </w:numPr>
        <w:spacing w:line="240" w:lineRule="auto"/>
        <w:contextualSpacing w:val="0"/>
      </w:pPr>
      <w:r w:rsidRPr="002B7E28">
        <w:t>Under design</w:t>
      </w:r>
      <w:r w:rsidR="002623C9">
        <w:noBreakHyphen/>
      </w:r>
      <w:r w:rsidRPr="002B7E28">
        <w:t>basis loading, the analyses results showed that the shield building stresses, strains, and displacements would be small and that there are sufficient margins with respect to ACI-349 code provisions.</w:t>
      </w:r>
    </w:p>
    <w:p w:rsidR="00DE36EC" w:rsidRDefault="00DE36EC">
      <w:pPr>
        <w:pStyle w:val="ListParagraph"/>
        <w:spacing w:line="240" w:lineRule="auto"/>
      </w:pPr>
    </w:p>
    <w:p w:rsidR="00DE36EC" w:rsidRDefault="002B7E28">
      <w:pPr>
        <w:pStyle w:val="ListParagraph"/>
        <w:numPr>
          <w:ilvl w:val="0"/>
          <w:numId w:val="10"/>
        </w:numPr>
        <w:spacing w:line="240" w:lineRule="auto"/>
        <w:contextualSpacing w:val="0"/>
      </w:pPr>
      <w:r w:rsidRPr="002B7E28">
        <w:t>Seismic loads induce small out-of-plane shear forces, which are substantially less than the provided capacity.</w:t>
      </w:r>
    </w:p>
    <w:p w:rsidR="00DE36EC" w:rsidRDefault="00DE36EC">
      <w:pPr>
        <w:pStyle w:val="ListParagraph"/>
        <w:spacing w:line="240" w:lineRule="auto"/>
      </w:pPr>
    </w:p>
    <w:p w:rsidR="00DE36EC" w:rsidRDefault="002B7E28">
      <w:pPr>
        <w:pStyle w:val="ListParagraph"/>
        <w:numPr>
          <w:ilvl w:val="0"/>
          <w:numId w:val="10"/>
        </w:numPr>
        <w:spacing w:line="240" w:lineRule="auto"/>
        <w:contextualSpacing w:val="0"/>
      </w:pPr>
      <w:r w:rsidRPr="002B7E28">
        <w:t>The structural response under the Review Level Earthquake (1.67 SSE) shows that although yield would start in a few locations, the strains would still be small.</w:t>
      </w:r>
    </w:p>
    <w:p w:rsidR="00DE36EC" w:rsidRDefault="00DE36EC">
      <w:pPr>
        <w:pStyle w:val="ListParagraph"/>
        <w:spacing w:line="240" w:lineRule="auto"/>
      </w:pPr>
    </w:p>
    <w:p w:rsidR="00DE36EC" w:rsidRDefault="002B7E28">
      <w:pPr>
        <w:pStyle w:val="ListParagraph"/>
        <w:numPr>
          <w:ilvl w:val="0"/>
          <w:numId w:val="10"/>
        </w:numPr>
        <w:spacing w:line="240" w:lineRule="auto"/>
        <w:contextualSpacing w:val="0"/>
      </w:pPr>
      <w:r w:rsidRPr="002B7E28">
        <w:t>Under design</w:t>
      </w:r>
      <w:r w:rsidR="002623C9">
        <w:noBreakHyphen/>
      </w:r>
      <w:r w:rsidRPr="002B7E28">
        <w:t>basis impulse loads such as tornado-generated missiles, the calculated out-of-plane shear stresses are well below those necessary to induce inelastic deformation.</w:t>
      </w:r>
    </w:p>
    <w:p w:rsidR="00DE36EC" w:rsidRDefault="00DE36EC">
      <w:pPr>
        <w:pStyle w:val="ListParagraph"/>
        <w:spacing w:line="240" w:lineRule="auto"/>
      </w:pPr>
    </w:p>
    <w:p w:rsidR="00DE36EC" w:rsidRDefault="002B7E28">
      <w:pPr>
        <w:pStyle w:val="ListParagraph"/>
        <w:numPr>
          <w:ilvl w:val="0"/>
          <w:numId w:val="10"/>
        </w:numPr>
        <w:spacing w:line="240" w:lineRule="auto"/>
        <w:contextualSpacing w:val="0"/>
      </w:pPr>
      <w:r w:rsidRPr="002B7E28">
        <w:t xml:space="preserve">The </w:t>
      </w:r>
      <w:r w:rsidR="002623C9">
        <w:t>AIA</w:t>
      </w:r>
      <w:r w:rsidRPr="002B7E28">
        <w:t xml:space="preserve"> performed by the applicant in accordance with 10 CFR 50.150 showed that there would be no perforation of the shield building due to impacts in the non-ductile region (i.e., areas in the cylindrical portion of the shield building away from the basemat, below the air inlet region, and away from connections with other structures).</w:t>
      </w:r>
    </w:p>
    <w:p w:rsidR="00DE36EC" w:rsidRDefault="00DE36EC">
      <w:pPr>
        <w:pStyle w:val="ListParagraph"/>
        <w:spacing w:line="240" w:lineRule="auto"/>
      </w:pPr>
    </w:p>
    <w:p w:rsidR="00DE36EC" w:rsidRDefault="002B7E28">
      <w:pPr>
        <w:pStyle w:val="ListParagraph"/>
        <w:numPr>
          <w:ilvl w:val="0"/>
          <w:numId w:val="10"/>
        </w:numPr>
        <w:spacing w:line="240" w:lineRule="auto"/>
      </w:pPr>
      <w:r w:rsidRPr="002B7E28">
        <w:t>Collectively, the design</w:t>
      </w:r>
      <w:r w:rsidR="00F50F3D">
        <w:noBreakHyphen/>
      </w:r>
      <w:r w:rsidRPr="002B7E28">
        <w:t>basis and beyond</w:t>
      </w:r>
      <w:r w:rsidR="002623C9">
        <w:noBreakHyphen/>
      </w:r>
      <w:r w:rsidRPr="002B7E28">
        <w:t>design</w:t>
      </w:r>
      <w:r w:rsidR="002623C9">
        <w:noBreakHyphen/>
      </w:r>
      <w:r w:rsidRPr="002B7E28">
        <w:t>basis analyses conducted by the applicant demonstrated that the out-of-plane shear is not a concern for design</w:t>
      </w:r>
      <w:r w:rsidR="002623C9">
        <w:noBreakHyphen/>
      </w:r>
      <w:r w:rsidRPr="002B7E28">
        <w:t>basis loads in the non-ductile region of the shield building, and that there is substantial margin in the design above design</w:t>
      </w:r>
      <w:r w:rsidR="002623C9">
        <w:noBreakHyphen/>
      </w:r>
      <w:r w:rsidRPr="002B7E28">
        <w:t>basis loads.</w:t>
      </w:r>
    </w:p>
    <w:p w:rsidR="00DE36EC" w:rsidRDefault="00DE36EC">
      <w:pPr>
        <w:spacing w:line="240" w:lineRule="auto"/>
      </w:pPr>
    </w:p>
    <w:p w:rsidR="001A2F9C" w:rsidRDefault="002B7E28">
      <w:pPr>
        <w:spacing w:line="240" w:lineRule="auto"/>
      </w:pPr>
      <w:r w:rsidRPr="002B7E28">
        <w:t>The NRC, therefore, concluded from its evaluation that the AP1000 shield building design meets the Commission’s regulations and provides reasonable assurance that the shield building will remain functional under design</w:t>
      </w:r>
      <w:r w:rsidR="002623C9">
        <w:noBreakHyphen/>
      </w:r>
      <w:r w:rsidRPr="002B7E28">
        <w:t xml:space="preserve">basis loads.  </w:t>
      </w:r>
    </w:p>
    <w:p w:rsidR="001A2F9C" w:rsidRDefault="001A2F9C">
      <w:pPr>
        <w:spacing w:line="240" w:lineRule="auto"/>
      </w:pPr>
    </w:p>
    <w:p w:rsidR="00DE36EC" w:rsidRDefault="002B7E28">
      <w:pPr>
        <w:spacing w:line="240" w:lineRule="auto"/>
      </w:pPr>
      <w:r w:rsidRPr="002B7E28">
        <w:t>No change was made to the rule, the DCD, or the EA as a result of this comment.</w:t>
      </w:r>
    </w:p>
    <w:p w:rsidR="00DE36EC" w:rsidRDefault="00DE36EC">
      <w:pPr>
        <w:spacing w:line="240" w:lineRule="auto"/>
      </w:pPr>
    </w:p>
    <w:p w:rsidR="00E62E04" w:rsidRDefault="002B7E28" w:rsidP="00E62E04">
      <w:pPr>
        <w:keepNext/>
        <w:keepLines/>
        <w:spacing w:line="240" w:lineRule="auto"/>
        <w:jc w:val="center"/>
        <w:rPr>
          <w:caps/>
          <w:u w:val="single"/>
        </w:rPr>
      </w:pPr>
      <w:r w:rsidRPr="002B7E28">
        <w:rPr>
          <w:caps/>
          <w:u w:val="single"/>
        </w:rPr>
        <w:t>ADDITIONAL Form Letter Comments</w:t>
      </w:r>
    </w:p>
    <w:p w:rsidR="00E62E04" w:rsidRDefault="00E62E04" w:rsidP="00E62E04">
      <w:pPr>
        <w:keepNext/>
        <w:keepLines/>
        <w:spacing w:line="240" w:lineRule="auto"/>
      </w:pPr>
    </w:p>
    <w:p w:rsidR="00E62E04" w:rsidRDefault="002B7E28" w:rsidP="00E62E04">
      <w:pPr>
        <w:keepNext/>
        <w:keepLines/>
        <w:spacing w:line="240" w:lineRule="auto"/>
        <w:rPr>
          <w:bCs/>
        </w:rPr>
      </w:pPr>
      <w:r w:rsidRPr="002B7E28">
        <w:rPr>
          <w:bCs/>
        </w:rPr>
        <w:t>None</w:t>
      </w:r>
    </w:p>
    <w:p w:rsidR="00E62E04" w:rsidRDefault="00E62E04" w:rsidP="00E62E04">
      <w:pPr>
        <w:keepNext/>
        <w:keepLines/>
        <w:spacing w:line="240" w:lineRule="auto"/>
        <w:rPr>
          <w:bCs/>
        </w:rPr>
      </w:pPr>
    </w:p>
    <w:p w:rsidR="00E62E04" w:rsidRDefault="002B7E28" w:rsidP="00E62E04">
      <w:pPr>
        <w:keepNext/>
        <w:keepLines/>
        <w:spacing w:line="240" w:lineRule="auto"/>
        <w:rPr>
          <w:bCs/>
          <w:i/>
          <w:iCs/>
          <w:u w:val="single"/>
        </w:rPr>
      </w:pPr>
      <w:r w:rsidRPr="002B7E28">
        <w:rPr>
          <w:bCs/>
          <w:i/>
          <w:iCs/>
          <w:u w:val="single"/>
        </w:rPr>
        <w:t>Containment</w:t>
      </w:r>
    </w:p>
    <w:p w:rsidR="00E62E04" w:rsidRDefault="00E62E04" w:rsidP="00E62E04">
      <w:pPr>
        <w:keepNext/>
        <w:keepLines/>
        <w:spacing w:line="240" w:lineRule="auto"/>
        <w:rPr>
          <w:bCs/>
          <w:i/>
          <w:iCs/>
          <w:u w:val="single"/>
        </w:rPr>
      </w:pPr>
    </w:p>
    <w:p w:rsidR="00E62E04" w:rsidRDefault="002B7E28" w:rsidP="00E62E04">
      <w:pPr>
        <w:keepNext/>
        <w:keepLines/>
        <w:spacing w:line="240" w:lineRule="auto"/>
        <w:rPr>
          <w:bCs/>
        </w:rPr>
      </w:pPr>
      <w:r w:rsidRPr="002B7E28">
        <w:rPr>
          <w:bCs/>
        </w:rPr>
        <w:t>This subject area includes comments concerning the AP1000 containment design, including the “chimney effect,” corrosion, hydrogen, severe accident performance, and sump performance.</w:t>
      </w:r>
    </w:p>
    <w:p w:rsidR="00DE36EC" w:rsidRDefault="00DE36EC">
      <w:pPr>
        <w:spacing w:line="240" w:lineRule="auto"/>
      </w:pPr>
    </w:p>
    <w:p w:rsidR="00DE36EC" w:rsidRDefault="002B7E28">
      <w:pPr>
        <w:spacing w:line="240" w:lineRule="auto"/>
        <w:jc w:val="center"/>
        <w:rPr>
          <w:caps/>
          <w:u w:val="single"/>
        </w:rPr>
      </w:pPr>
      <w:r w:rsidRPr="002B7E28">
        <w:rPr>
          <w:caps/>
          <w:u w:val="single"/>
        </w:rPr>
        <w:t>Form Letter Comments</w:t>
      </w:r>
    </w:p>
    <w:p w:rsidR="00DE36EC" w:rsidRDefault="00DE36EC">
      <w:pPr>
        <w:spacing w:line="240" w:lineRule="auto"/>
      </w:pPr>
    </w:p>
    <w:p w:rsidR="00DE36EC" w:rsidRDefault="002B7E28">
      <w:pPr>
        <w:spacing w:line="240" w:lineRule="auto"/>
        <w:rPr>
          <w:i/>
          <w:iCs/>
        </w:rPr>
      </w:pPr>
      <w:r w:rsidRPr="002B7E28">
        <w:rPr>
          <w:i/>
          <w:iCs/>
        </w:rPr>
        <w:t>Comment:  Westinghouse has not satisfactorily proved that the thin steel containment shell over the reactor would be effective during severe accidents. (FL-</w:t>
      </w:r>
      <w:r w:rsidR="00912BD7">
        <w:rPr>
          <w:i/>
          <w:iCs/>
        </w:rPr>
        <w:t>8</w:t>
      </w:r>
      <w:r w:rsidRPr="002B7E28">
        <w:rPr>
          <w:i/>
          <w:iCs/>
        </w:rPr>
        <w:t>)</w:t>
      </w:r>
    </w:p>
    <w:p w:rsidR="00DE36EC" w:rsidRDefault="00DE36EC">
      <w:pPr>
        <w:spacing w:line="240" w:lineRule="auto"/>
        <w:rPr>
          <w:bCs/>
        </w:rPr>
      </w:pPr>
    </w:p>
    <w:p w:rsidR="00DE36EC" w:rsidRDefault="002B7E28">
      <w:pPr>
        <w:spacing w:line="240" w:lineRule="auto"/>
      </w:pPr>
      <w:r w:rsidRPr="002B7E28">
        <w:t>NRC Response:  The NRC understands this comment as referring to plant events or accidents that may occur as a result of severe external environmental hazards such as fires, flooding, tsunamis, high winds, hurricanes, tornadoes, snow and ice, impacts</w:t>
      </w:r>
      <w:r w:rsidR="001C2EC8">
        <w:t>,</w:t>
      </w:r>
      <w:r w:rsidRPr="002B7E28">
        <w:t xml:space="preserve"> and seismic events.  The proposed amendment to the AP1000 design does not propose any modification to the steel containment vessel design.  This comment is out of the scope for this rulemaking process, which concerns an amendment to the rule certifying the AP1000 design in 10 CFR Part 52, Appendix D.  However, the NRC disagrees with this comment.  The NRC considers a single metal containment vessel to be acceptable if it meets the requirements of the ASME </w:t>
      </w:r>
      <w:r w:rsidR="00FD0516">
        <w:t>B&amp;PV</w:t>
      </w:r>
      <w:r w:rsidRPr="002B7E28">
        <w:t xml:space="preserve"> Code, Section III, Subsection NE.  This part of the ASME Code contains requirements for the material, design, fabrication, examination, inspection, testing, and overpressure protection of metal containment vessels.  Many such containment vessels are in use at operating </w:t>
      </w:r>
      <w:r w:rsidR="005259C2">
        <w:t>NPP</w:t>
      </w:r>
      <w:r w:rsidRPr="002B7E28">
        <w:t>s.  The AP1000 containment is designed to meet ASME requirements for a pressure of 6.9 kPa (59 psi) and a temperature of 149 </w:t>
      </w:r>
      <w:r w:rsidR="0061387D">
        <w:t xml:space="preserve">degrees </w:t>
      </w:r>
      <w:r w:rsidRPr="002B7E28">
        <w:t>C (300 </w:t>
      </w:r>
      <w:r w:rsidR="0061387D">
        <w:t xml:space="preserve">degrees </w:t>
      </w:r>
      <w:r w:rsidRPr="002B7E28">
        <w:t>F).  Its thickness includes an allowance for corrosion that may occur over the 60-year design life of the plant.</w:t>
      </w:r>
    </w:p>
    <w:p w:rsidR="00DE36EC" w:rsidRDefault="00DE36EC">
      <w:pPr>
        <w:spacing w:line="240" w:lineRule="auto"/>
      </w:pPr>
    </w:p>
    <w:p w:rsidR="00DE36EC" w:rsidRDefault="002B7E28">
      <w:pPr>
        <w:spacing w:line="240" w:lineRule="auto"/>
      </w:pPr>
      <w:r w:rsidRPr="002B7E28">
        <w:t>The AP1000 steel containment building has an additional function:</w:t>
      </w:r>
      <w:r w:rsidR="001C2EC8">
        <w:t xml:space="preserve"> </w:t>
      </w:r>
      <w:r w:rsidRPr="002B7E28">
        <w:t xml:space="preserve"> transferring heat from the steel containment vessel to the atmosphere.  The NRC has reviewed the applicant’s analysis and analysis methodology, which shows that the steel containment vessel and the shield building working as a system would transfer heat to the atmosphere during severe accidents as well as </w:t>
      </w:r>
      <w:r w:rsidR="001C2EC8">
        <w:t>DBEs</w:t>
      </w:r>
      <w:r w:rsidRPr="002B7E28">
        <w:t xml:space="preserve">.  The purpose of the shield building is to provide protection from severe external environmental hazards such as fires, flooding, tsunamis, high winds, hurricanes, tornadoes, snow and ice, impacts, and seismic events that are considered credible in the </w:t>
      </w:r>
      <w:r w:rsidR="001C2EC8">
        <w:t>U.S</w:t>
      </w:r>
      <w:r w:rsidRPr="002B7E28">
        <w:t>.</w:t>
      </w:r>
    </w:p>
    <w:p w:rsidR="00DE36EC" w:rsidRDefault="00DE36EC">
      <w:pPr>
        <w:spacing w:line="240" w:lineRule="auto"/>
      </w:pPr>
    </w:p>
    <w:p w:rsidR="001A2F9C" w:rsidRDefault="002B7E28">
      <w:pPr>
        <w:spacing w:line="240" w:lineRule="auto"/>
      </w:pPr>
      <w:r w:rsidRPr="002B7E28">
        <w:t>In addition, the NRC reviewed the results of tests that were conducted by the applicant to demonstrate that these predictions are based upon physical phenomena that, once initiated, can be relied upon to work even when there is no ac power.  The NRC concluded that Westinghouse has demonstrated that the shield building is robust and will perform its safety functions effectively if a severe accident occurs at an AP1000 plant.</w:t>
      </w:r>
      <w:r w:rsidR="003B2ADA">
        <w:t xml:space="preserve">  </w:t>
      </w:r>
      <w:r w:rsidRPr="002B7E28">
        <w:t xml:space="preserve">The AP1000 containment vessel, in concert with the shield building design, is found to be effective during severe environmental conditions considered credible for the </w:t>
      </w:r>
      <w:r w:rsidR="009724E0">
        <w:t>U.S</w:t>
      </w:r>
      <w:r w:rsidRPr="002B7E28">
        <w:t xml:space="preserve">.  </w:t>
      </w:r>
    </w:p>
    <w:p w:rsidR="001A2F9C" w:rsidRDefault="001A2F9C">
      <w:pPr>
        <w:spacing w:line="240" w:lineRule="auto"/>
      </w:pPr>
    </w:p>
    <w:p w:rsidR="00DE36EC" w:rsidRDefault="002B7E28">
      <w:pPr>
        <w:spacing w:line="240" w:lineRule="auto"/>
      </w:pPr>
      <w:r w:rsidRPr="002B7E28">
        <w:t>No change was made to the rule, the DCD, or the EA as a result of this comment.</w:t>
      </w:r>
    </w:p>
    <w:p w:rsidR="00DE36EC" w:rsidRDefault="00DE36EC">
      <w:pPr>
        <w:spacing w:line="240" w:lineRule="auto"/>
      </w:pPr>
    </w:p>
    <w:p w:rsidR="00E62E04" w:rsidRDefault="002B7E28" w:rsidP="00E62E04">
      <w:pPr>
        <w:keepNext/>
        <w:keepLines/>
        <w:spacing w:line="240" w:lineRule="auto"/>
        <w:jc w:val="center"/>
        <w:rPr>
          <w:caps/>
          <w:u w:val="single"/>
        </w:rPr>
      </w:pPr>
      <w:r w:rsidRPr="002B7E28">
        <w:rPr>
          <w:caps/>
          <w:u w:val="single"/>
        </w:rPr>
        <w:t>ADDITIONAL Form Letter Comments</w:t>
      </w:r>
    </w:p>
    <w:p w:rsidR="00E62E04" w:rsidRDefault="00E62E04" w:rsidP="00E62E04">
      <w:pPr>
        <w:keepNext/>
        <w:keepLines/>
        <w:spacing w:line="240" w:lineRule="auto"/>
      </w:pPr>
    </w:p>
    <w:p w:rsidR="00E62E04" w:rsidRDefault="002B7E28" w:rsidP="00E62E04">
      <w:pPr>
        <w:keepNext/>
        <w:keepLines/>
        <w:spacing w:line="240" w:lineRule="auto"/>
      </w:pPr>
      <w:r w:rsidRPr="002B7E28">
        <w:t>None</w:t>
      </w:r>
    </w:p>
    <w:p w:rsidR="00E62E04" w:rsidRDefault="00E62E04" w:rsidP="00E62E04">
      <w:pPr>
        <w:keepNext/>
        <w:keepLines/>
        <w:spacing w:line="240" w:lineRule="auto"/>
      </w:pPr>
    </w:p>
    <w:p w:rsidR="00E62E04" w:rsidRDefault="002B7E28" w:rsidP="00E62E04">
      <w:pPr>
        <w:keepNext/>
        <w:keepLines/>
        <w:spacing w:line="240" w:lineRule="auto"/>
        <w:rPr>
          <w:bCs/>
          <w:i/>
          <w:iCs/>
          <w:u w:val="single"/>
        </w:rPr>
      </w:pPr>
      <w:r w:rsidRPr="002B7E28">
        <w:rPr>
          <w:bCs/>
          <w:i/>
          <w:iCs/>
          <w:u w:val="single"/>
        </w:rPr>
        <w:t>SAMDA</w:t>
      </w:r>
    </w:p>
    <w:p w:rsidR="00E62E04" w:rsidRDefault="00E62E04" w:rsidP="00E62E04">
      <w:pPr>
        <w:keepNext/>
        <w:keepLines/>
        <w:spacing w:line="240" w:lineRule="auto"/>
        <w:rPr>
          <w:bCs/>
          <w:i/>
          <w:iCs/>
          <w:u w:val="single"/>
        </w:rPr>
      </w:pPr>
    </w:p>
    <w:p w:rsidR="00E62E04" w:rsidRDefault="002B7E28" w:rsidP="00E62E04">
      <w:pPr>
        <w:keepNext/>
        <w:keepLines/>
        <w:spacing w:line="240" w:lineRule="auto"/>
        <w:rPr>
          <w:bCs/>
          <w:i/>
          <w:iCs/>
          <w:u w:val="single"/>
        </w:rPr>
      </w:pPr>
      <w:r w:rsidRPr="002B7E28">
        <w:rPr>
          <w:bCs/>
        </w:rPr>
        <w:t xml:space="preserve">This subject area includes comments on the </w:t>
      </w:r>
      <w:r w:rsidR="009724E0">
        <w:rPr>
          <w:bCs/>
        </w:rPr>
        <w:t>SAMDAs</w:t>
      </w:r>
      <w:r w:rsidRPr="002B7E28">
        <w:rPr>
          <w:bCs/>
        </w:rPr>
        <w:t xml:space="preserve"> and related analysis for the AP1000 design.</w:t>
      </w:r>
    </w:p>
    <w:p w:rsidR="00DE36EC" w:rsidRDefault="00DE36EC">
      <w:pPr>
        <w:spacing w:line="240" w:lineRule="auto"/>
      </w:pPr>
    </w:p>
    <w:p w:rsidR="00DE36EC" w:rsidRDefault="002B7E28">
      <w:pPr>
        <w:spacing w:line="240" w:lineRule="auto"/>
        <w:jc w:val="center"/>
        <w:rPr>
          <w:caps/>
          <w:u w:val="single"/>
        </w:rPr>
      </w:pPr>
      <w:r w:rsidRPr="002B7E28">
        <w:rPr>
          <w:caps/>
          <w:u w:val="single"/>
        </w:rPr>
        <w:t>Form Letter Comments</w:t>
      </w:r>
    </w:p>
    <w:p w:rsidR="00DE36EC" w:rsidRDefault="00DE36EC">
      <w:pPr>
        <w:spacing w:line="240" w:lineRule="auto"/>
      </w:pPr>
    </w:p>
    <w:p w:rsidR="00DE36EC" w:rsidRDefault="002B7E28">
      <w:pPr>
        <w:spacing w:line="240" w:lineRule="auto"/>
      </w:pPr>
      <w:r w:rsidRPr="002B7E28">
        <w:t>None</w:t>
      </w:r>
    </w:p>
    <w:p w:rsidR="00DE36EC" w:rsidRDefault="00DE36EC">
      <w:pPr>
        <w:spacing w:line="240" w:lineRule="auto"/>
      </w:pPr>
    </w:p>
    <w:p w:rsidR="00DE36EC" w:rsidRDefault="002B7E28">
      <w:pPr>
        <w:spacing w:line="240" w:lineRule="auto"/>
        <w:jc w:val="center"/>
        <w:rPr>
          <w:caps/>
          <w:u w:val="single"/>
        </w:rPr>
      </w:pPr>
      <w:r w:rsidRPr="002B7E28">
        <w:rPr>
          <w:caps/>
          <w:u w:val="single"/>
        </w:rPr>
        <w:t>ADDITIONAL Form Letter Comments</w:t>
      </w:r>
    </w:p>
    <w:p w:rsidR="00DE36EC" w:rsidRDefault="00DE36EC">
      <w:pPr>
        <w:spacing w:line="240" w:lineRule="auto"/>
      </w:pPr>
    </w:p>
    <w:p w:rsidR="00DE36EC" w:rsidRDefault="002B7E28">
      <w:pPr>
        <w:spacing w:line="240" w:lineRule="auto"/>
      </w:pPr>
      <w:r w:rsidRPr="002B7E28">
        <w:t>None</w:t>
      </w:r>
    </w:p>
    <w:p w:rsidR="00DE36EC" w:rsidRDefault="00DE36EC">
      <w:pPr>
        <w:spacing w:line="240" w:lineRule="auto"/>
      </w:pPr>
    </w:p>
    <w:p w:rsidR="00DE36EC" w:rsidRDefault="002B7E28">
      <w:pPr>
        <w:spacing w:line="240" w:lineRule="auto"/>
        <w:rPr>
          <w:bCs/>
          <w:i/>
          <w:iCs/>
          <w:u w:val="single"/>
        </w:rPr>
      </w:pPr>
      <w:r w:rsidRPr="002B7E28">
        <w:rPr>
          <w:bCs/>
          <w:i/>
          <w:iCs/>
          <w:u w:val="single"/>
        </w:rPr>
        <w:t>Spent Fuel</w:t>
      </w:r>
    </w:p>
    <w:p w:rsidR="00DE36EC" w:rsidRDefault="00DE36EC">
      <w:pPr>
        <w:spacing w:line="240" w:lineRule="auto"/>
        <w:rPr>
          <w:bCs/>
          <w:i/>
          <w:iCs/>
          <w:u w:val="single"/>
        </w:rPr>
      </w:pPr>
    </w:p>
    <w:p w:rsidR="00DE36EC" w:rsidRDefault="002B7E28">
      <w:pPr>
        <w:spacing w:line="240" w:lineRule="auto"/>
        <w:rPr>
          <w:highlight w:val="lightGray"/>
        </w:rPr>
      </w:pPr>
      <w:r w:rsidRPr="002B7E28">
        <w:rPr>
          <w:bCs/>
        </w:rPr>
        <w:t xml:space="preserve">This subject area includes comments on onsite </w:t>
      </w:r>
      <w:r w:rsidR="0029050F">
        <w:rPr>
          <w:bCs/>
        </w:rPr>
        <w:t>SFP</w:t>
      </w:r>
      <w:r w:rsidRPr="002B7E28">
        <w:rPr>
          <w:bCs/>
        </w:rPr>
        <w:t xml:space="preserve"> storage and long-term storage/disposal of spent fuel, whether related to the AP1000 design or in general.</w:t>
      </w:r>
    </w:p>
    <w:p w:rsidR="00DE36EC" w:rsidRDefault="00DE36EC">
      <w:pPr>
        <w:spacing w:line="240" w:lineRule="auto"/>
      </w:pPr>
    </w:p>
    <w:p w:rsidR="00DE36EC" w:rsidRDefault="002B7E28">
      <w:pPr>
        <w:spacing w:line="240" w:lineRule="auto"/>
        <w:jc w:val="center"/>
        <w:rPr>
          <w:caps/>
          <w:u w:val="single"/>
        </w:rPr>
      </w:pPr>
      <w:r w:rsidRPr="002B7E28">
        <w:rPr>
          <w:caps/>
          <w:u w:val="single"/>
        </w:rPr>
        <w:t>Form Letter Comments</w:t>
      </w:r>
    </w:p>
    <w:p w:rsidR="00DE36EC" w:rsidRDefault="00DE36EC">
      <w:pPr>
        <w:spacing w:line="240" w:lineRule="auto"/>
      </w:pPr>
    </w:p>
    <w:p w:rsidR="00DE36EC" w:rsidRDefault="002B7E28">
      <w:pPr>
        <w:spacing w:line="240" w:lineRule="auto"/>
      </w:pPr>
      <w:r w:rsidRPr="002B7E28">
        <w:t>None</w:t>
      </w:r>
    </w:p>
    <w:p w:rsidR="00DE36EC" w:rsidRDefault="00DE36EC">
      <w:pPr>
        <w:spacing w:line="240" w:lineRule="auto"/>
      </w:pPr>
    </w:p>
    <w:p w:rsidR="00DE36EC" w:rsidRDefault="002B7E28">
      <w:pPr>
        <w:spacing w:line="240" w:lineRule="auto"/>
        <w:jc w:val="center"/>
        <w:rPr>
          <w:caps/>
          <w:u w:val="single"/>
        </w:rPr>
      </w:pPr>
      <w:r w:rsidRPr="002B7E28">
        <w:rPr>
          <w:caps/>
          <w:u w:val="single"/>
        </w:rPr>
        <w:t>ADDITIONAL Form Letter Comments</w:t>
      </w:r>
    </w:p>
    <w:p w:rsidR="00DE36EC" w:rsidRDefault="00DE36EC">
      <w:pPr>
        <w:spacing w:line="240" w:lineRule="auto"/>
      </w:pPr>
    </w:p>
    <w:p w:rsidR="00DE36EC" w:rsidRDefault="002B7E28">
      <w:pPr>
        <w:spacing w:line="240" w:lineRule="auto"/>
        <w:rPr>
          <w:i/>
          <w:iCs/>
        </w:rPr>
      </w:pPr>
      <w:r w:rsidRPr="002B7E28">
        <w:rPr>
          <w:bCs/>
          <w:i/>
          <w:iCs/>
        </w:rPr>
        <w:t>Comment:</w:t>
      </w:r>
      <w:r w:rsidRPr="002B7E28">
        <w:rPr>
          <w:i/>
          <w:iCs/>
        </w:rPr>
        <w:t xml:space="preserve">  One comment expressed a more specific concern that the accident at the Fukushima </w:t>
      </w:r>
      <w:r w:rsidR="00465BA9">
        <w:rPr>
          <w:i/>
          <w:iCs/>
        </w:rPr>
        <w:t>Daiichi</w:t>
      </w:r>
      <w:r w:rsidRPr="002B7E28">
        <w:rPr>
          <w:i/>
          <w:iCs/>
        </w:rPr>
        <w:t xml:space="preserve"> nuclear plant in Japan highlighted safety concerns regarding the storage and continued safety of spent nuclear fuel. (F9724-1)</w:t>
      </w:r>
    </w:p>
    <w:p w:rsidR="00DE36EC" w:rsidRDefault="00DE36EC">
      <w:pPr>
        <w:spacing w:line="240" w:lineRule="auto"/>
        <w:rPr>
          <w:bCs/>
          <w:iCs/>
        </w:rPr>
      </w:pPr>
    </w:p>
    <w:p w:rsidR="00DE36EC" w:rsidRDefault="002B7E28">
      <w:pPr>
        <w:spacing w:line="240" w:lineRule="auto"/>
      </w:pPr>
      <w:r w:rsidRPr="002B7E28">
        <w:rPr>
          <w:bCs/>
          <w:iCs/>
        </w:rPr>
        <w:t>NRC Response:</w:t>
      </w:r>
      <w:r w:rsidRPr="002B7E28">
        <w:t xml:space="preserve">  The NRC interprets this comment to provide a general opinion on nuclear power and a more specific opinion that storage of spent nuclear fuel is not safe.  This comment is out of the scope for this rulemaking process, which concerns an amendment to the rule certifying the AP1000 design in 10 CFR Part 52, Appendix D.</w:t>
      </w:r>
    </w:p>
    <w:p w:rsidR="00DE36EC" w:rsidRDefault="00DE36EC">
      <w:pPr>
        <w:spacing w:line="240" w:lineRule="auto"/>
      </w:pPr>
    </w:p>
    <w:p w:rsidR="00DE36EC" w:rsidRDefault="002B7E28">
      <w:pPr>
        <w:autoSpaceDE w:val="0"/>
        <w:autoSpaceDN w:val="0"/>
        <w:spacing w:line="240" w:lineRule="auto"/>
        <w:rPr>
          <w:bCs/>
        </w:rPr>
      </w:pPr>
      <w:r w:rsidRPr="002B7E28">
        <w:t xml:space="preserve">However, with respect to storage of spent nuclear fuel, current national policy, as found in the Nuclear Waste Policy Act (42 USC 10101, et seq.) mandates that high-level wastes (such as spent fuel) are to be buried at a deep geologic repository.  In addition, in the Commission’s Waste Confidence Decision and Rule (10 CFR 51.23(a)) (75 FR 81032), the Commission has made the generic determination that if necessary, spent fuel generated in any reactor can be stored safely and without significant environmental impacts for at least 60 years beyond the licensed life for operation (which may include the term of a revised or renewed license) of that reactor in a combination of storage in its spent fuel storage basin and at either onsite or offsite independent spent fuel storage installations.  </w:t>
      </w:r>
    </w:p>
    <w:p w:rsidR="00DE36EC" w:rsidRDefault="00DE36EC">
      <w:pPr>
        <w:autoSpaceDE w:val="0"/>
        <w:autoSpaceDN w:val="0"/>
        <w:spacing w:line="240" w:lineRule="auto"/>
        <w:rPr>
          <w:bCs/>
        </w:rPr>
      </w:pPr>
    </w:p>
    <w:p w:rsidR="00DE36EC" w:rsidRDefault="002B7E28">
      <w:pPr>
        <w:autoSpaceDE w:val="0"/>
        <w:autoSpaceDN w:val="0"/>
        <w:spacing w:line="240" w:lineRule="auto"/>
      </w:pPr>
      <w:r w:rsidRPr="002B7E28">
        <w:rPr>
          <w:bCs/>
        </w:rPr>
        <w:t>No change was made to the rule, the DCD, or the EA as a result of this comment.</w:t>
      </w:r>
    </w:p>
    <w:p w:rsidR="00DE36EC" w:rsidRDefault="00DE36EC">
      <w:pPr>
        <w:spacing w:line="240" w:lineRule="auto"/>
      </w:pPr>
    </w:p>
    <w:p w:rsidR="00DE36EC" w:rsidRDefault="002B7E28">
      <w:pPr>
        <w:spacing w:line="240" w:lineRule="auto"/>
      </w:pPr>
      <w:r w:rsidRPr="002B7E28">
        <w:rPr>
          <w:i/>
        </w:rPr>
        <w:t>Comment:</w:t>
      </w:r>
      <w:r w:rsidRPr="002B7E28">
        <w:t xml:space="preserve">  </w:t>
      </w:r>
      <w:r w:rsidRPr="002B7E28">
        <w:rPr>
          <w:i/>
        </w:rPr>
        <w:t>Numerous comments raised the lack of a disposal solution for nuclear waste (spent fuel rods) as a reason to oppose nuclear power. Many spoke about the long-term issue of “toxicity.”  One suggested that hardened on-site storage be used and one expressed opposition to underground storage. (F1682-1, F8215-1, F1581-</w:t>
      </w:r>
      <w:r w:rsidR="00912BD7">
        <w:rPr>
          <w:i/>
        </w:rPr>
        <w:t>2</w:t>
      </w:r>
      <w:r w:rsidRPr="002B7E28">
        <w:rPr>
          <w:i/>
        </w:rPr>
        <w:t xml:space="preserve">, F7873-1, F6971-1, </w:t>
      </w:r>
      <w:r w:rsidR="00906030">
        <w:rPr>
          <w:i/>
        </w:rPr>
        <w:t xml:space="preserve">F3894-2, </w:t>
      </w:r>
      <w:r w:rsidRPr="002B7E28">
        <w:rPr>
          <w:i/>
        </w:rPr>
        <w:t>F5602-1, F10621-</w:t>
      </w:r>
      <w:r w:rsidR="00912BD7">
        <w:rPr>
          <w:i/>
        </w:rPr>
        <w:t>2</w:t>
      </w:r>
      <w:r w:rsidRPr="002B7E28">
        <w:rPr>
          <w:i/>
        </w:rPr>
        <w:t>, F1483-1, F11202-</w:t>
      </w:r>
      <w:r w:rsidR="00912BD7">
        <w:rPr>
          <w:i/>
        </w:rPr>
        <w:t>2</w:t>
      </w:r>
      <w:r w:rsidRPr="002B7E28">
        <w:rPr>
          <w:i/>
        </w:rPr>
        <w:t>, F1715-1, F5597-</w:t>
      </w:r>
      <w:r w:rsidR="00912BD7">
        <w:rPr>
          <w:i/>
        </w:rPr>
        <w:t>2</w:t>
      </w:r>
      <w:r w:rsidRPr="002B7E28">
        <w:rPr>
          <w:i/>
        </w:rPr>
        <w:t>, F2598-1, F2404-1, F9724-1, F11768-1, F7153-1, F1541-1, F269</w:t>
      </w:r>
      <w:r w:rsidR="00912BD7">
        <w:rPr>
          <w:i/>
        </w:rPr>
        <w:t>5</w:t>
      </w:r>
      <w:r w:rsidRPr="002B7E28">
        <w:rPr>
          <w:i/>
        </w:rPr>
        <w:t xml:space="preserve">-1, F8955-1, F11500-1, </w:t>
      </w:r>
      <w:r w:rsidR="00906030">
        <w:rPr>
          <w:i/>
        </w:rPr>
        <w:t xml:space="preserve">F10725-2, F10725-4, </w:t>
      </w:r>
      <w:r w:rsidRPr="002B7E28">
        <w:rPr>
          <w:i/>
        </w:rPr>
        <w:t>F10795-</w:t>
      </w:r>
      <w:r w:rsidR="00912BD7">
        <w:rPr>
          <w:i/>
        </w:rPr>
        <w:t>3</w:t>
      </w:r>
      <w:r w:rsidRPr="002B7E28">
        <w:rPr>
          <w:i/>
        </w:rPr>
        <w:t>, F1773-1, F6947-1, F7547-</w:t>
      </w:r>
      <w:r w:rsidR="00912BD7">
        <w:rPr>
          <w:i/>
        </w:rPr>
        <w:t>2</w:t>
      </w:r>
      <w:r w:rsidR="00906030">
        <w:rPr>
          <w:i/>
        </w:rPr>
        <w:t xml:space="preserve">, F2626-1, </w:t>
      </w:r>
      <w:r w:rsidRPr="002B7E28">
        <w:rPr>
          <w:i/>
        </w:rPr>
        <w:t>F6987-</w:t>
      </w:r>
      <w:r w:rsidR="00912BD7">
        <w:rPr>
          <w:i/>
        </w:rPr>
        <w:t>2</w:t>
      </w:r>
      <w:r w:rsidRPr="002B7E28">
        <w:rPr>
          <w:i/>
        </w:rPr>
        <w:t xml:space="preserve">, </w:t>
      </w:r>
      <w:r w:rsidR="00912BD7">
        <w:rPr>
          <w:i/>
        </w:rPr>
        <w:t xml:space="preserve">F6987-3, </w:t>
      </w:r>
      <w:r w:rsidRPr="002B7E28">
        <w:rPr>
          <w:i/>
        </w:rPr>
        <w:t>F8104-</w:t>
      </w:r>
      <w:r w:rsidR="00912BD7">
        <w:rPr>
          <w:i/>
        </w:rPr>
        <w:t>2</w:t>
      </w:r>
      <w:r w:rsidRPr="002B7E28">
        <w:rPr>
          <w:i/>
        </w:rPr>
        <w:t>, F13363-</w:t>
      </w:r>
      <w:r w:rsidR="00912BD7">
        <w:rPr>
          <w:i/>
        </w:rPr>
        <w:t>3</w:t>
      </w:r>
      <w:r w:rsidRPr="002B7E28">
        <w:rPr>
          <w:i/>
        </w:rPr>
        <w:t>)</w:t>
      </w:r>
    </w:p>
    <w:p w:rsidR="00DE36EC" w:rsidRDefault="00DE36EC">
      <w:pPr>
        <w:spacing w:line="240" w:lineRule="auto"/>
      </w:pPr>
    </w:p>
    <w:p w:rsidR="00DE36EC" w:rsidRDefault="002B7E28">
      <w:pPr>
        <w:spacing w:line="240" w:lineRule="auto"/>
      </w:pPr>
      <w:r w:rsidRPr="002B7E28">
        <w:t>NRC Response:  The AP1000 design includes a</w:t>
      </w:r>
      <w:r w:rsidR="0029050F">
        <w:t>n</w:t>
      </w:r>
      <w:r w:rsidRPr="002B7E28">
        <w:t xml:space="preserve"> </w:t>
      </w:r>
      <w:r w:rsidR="0029050F">
        <w:t>SFP</w:t>
      </w:r>
      <w:r w:rsidRPr="002B7E28">
        <w:t xml:space="preserve"> where spent fuel rods will be stored for several years.  The onsite storage of spent fuel other than in the </w:t>
      </w:r>
      <w:r w:rsidR="0029050F">
        <w:t>SFP</w:t>
      </w:r>
      <w:r w:rsidRPr="002B7E28">
        <w:t xml:space="preserve"> and transfer of spent fuel to a permanent repository or other facility are out of the scope for this rulemaking process, which concerns an amendment to the rule certifying the AP1000 design in 10 CFR Part 52, Appendix D.</w:t>
      </w:r>
    </w:p>
    <w:p w:rsidR="00DE36EC" w:rsidRDefault="00DE36EC">
      <w:pPr>
        <w:spacing w:line="240" w:lineRule="auto"/>
      </w:pPr>
    </w:p>
    <w:p w:rsidR="00DE36EC" w:rsidRDefault="002B7E28">
      <w:pPr>
        <w:spacing w:line="240" w:lineRule="auto"/>
      </w:pPr>
      <w:r w:rsidRPr="002B7E28">
        <w:t xml:space="preserve">However, current national policy, as found in the Nuclear Waste Policy Act (42 USC 10101, et seq.) mandates that high-level wastes (such as spent fuel) are to be buried at a deep geologic repository.  In addition, in the Commission’s Waste Confidence Decision and Rule (10 CFR 51.23(a)) (75 FR 81032), the Commission has made the generic determination that if necessary, spent fuel generated in any reactor can be stored safely and without significant environmental impacts for at least 60 years beyond the licensed life for operation (which may include the term of a revised or renewed license) of that reactor in a combination of storage in its spent fuel storage basin and at either onsite or offsite independent spent fuel storage installations.  </w:t>
      </w:r>
    </w:p>
    <w:p w:rsidR="00DE36EC" w:rsidRDefault="00DE36EC">
      <w:pPr>
        <w:spacing w:line="240" w:lineRule="auto"/>
      </w:pPr>
    </w:p>
    <w:p w:rsidR="00DE36EC" w:rsidRDefault="002B7E28">
      <w:pPr>
        <w:spacing w:line="240" w:lineRule="auto"/>
        <w:rPr>
          <w:highlight w:val="lightGray"/>
        </w:rPr>
      </w:pPr>
      <w:r w:rsidRPr="002B7E28">
        <w:t>Further, NRC regulations provide requirements for temporary storage of spent fuel, such as in dry casks, in 10 CFR Part 72.  Sections 72.104 and 72.106 establish the guidelines for radiological releases from normal operations and accidents, respectively.  No change was made to the rule, the DCD, or the EA as a result of this comment.</w:t>
      </w:r>
    </w:p>
    <w:p w:rsidR="00DE36EC" w:rsidRDefault="00DE36EC">
      <w:pPr>
        <w:spacing w:line="240" w:lineRule="auto"/>
        <w:rPr>
          <w:highlight w:val="lightGray"/>
        </w:rPr>
      </w:pPr>
    </w:p>
    <w:p w:rsidR="00DE36EC" w:rsidRDefault="002B7E28">
      <w:pPr>
        <w:spacing w:line="240" w:lineRule="auto"/>
        <w:rPr>
          <w:bCs/>
          <w:i/>
          <w:iCs/>
          <w:u w:val="single"/>
        </w:rPr>
      </w:pPr>
      <w:r w:rsidRPr="002B7E28">
        <w:rPr>
          <w:bCs/>
          <w:i/>
          <w:iCs/>
          <w:u w:val="single"/>
        </w:rPr>
        <w:t>Environmental</w:t>
      </w:r>
    </w:p>
    <w:p w:rsidR="00DE36EC" w:rsidRDefault="00DE36EC">
      <w:pPr>
        <w:spacing w:line="240" w:lineRule="auto"/>
        <w:rPr>
          <w:bCs/>
          <w:i/>
          <w:iCs/>
          <w:u w:val="single"/>
        </w:rPr>
      </w:pPr>
    </w:p>
    <w:p w:rsidR="00DE36EC" w:rsidRDefault="002B7E28">
      <w:pPr>
        <w:spacing w:line="240" w:lineRule="auto"/>
        <w:rPr>
          <w:bCs/>
        </w:rPr>
      </w:pPr>
      <w:r w:rsidRPr="002B7E28">
        <w:rPr>
          <w:bCs/>
        </w:rPr>
        <w:t>This subject area includes comments on environmental concerns, whether related to the AP1000 design or in general.</w:t>
      </w:r>
    </w:p>
    <w:p w:rsidR="00DE36EC" w:rsidRDefault="00DE36EC">
      <w:pPr>
        <w:spacing w:line="240" w:lineRule="auto"/>
      </w:pPr>
    </w:p>
    <w:p w:rsidR="00E62E04" w:rsidRDefault="002B7E28" w:rsidP="00E62E04">
      <w:pPr>
        <w:keepNext/>
        <w:keepLines/>
        <w:jc w:val="center"/>
      </w:pPr>
      <w:r w:rsidRPr="002B7E28">
        <w:rPr>
          <w:caps/>
          <w:u w:val="single"/>
        </w:rPr>
        <w:t>Form Letter Comments</w:t>
      </w:r>
    </w:p>
    <w:p w:rsidR="00E62E04" w:rsidRDefault="00E62E04" w:rsidP="00E62E04">
      <w:pPr>
        <w:keepNext/>
        <w:keepLines/>
        <w:spacing w:line="240" w:lineRule="auto"/>
      </w:pPr>
    </w:p>
    <w:p w:rsidR="00E62E04" w:rsidRDefault="001A734F" w:rsidP="00E62E04">
      <w:pPr>
        <w:keepNext/>
        <w:keepLines/>
        <w:spacing w:line="240" w:lineRule="auto"/>
      </w:pPr>
      <w:r>
        <w:t>None</w:t>
      </w:r>
    </w:p>
    <w:p w:rsidR="00E62E04" w:rsidRDefault="00E62E04" w:rsidP="00E62E04">
      <w:pPr>
        <w:keepNext/>
        <w:keepLines/>
        <w:spacing w:line="240" w:lineRule="auto"/>
      </w:pPr>
    </w:p>
    <w:p w:rsidR="00DE36EC" w:rsidRDefault="002B7E28">
      <w:pPr>
        <w:spacing w:line="240" w:lineRule="auto"/>
        <w:jc w:val="center"/>
        <w:rPr>
          <w:caps/>
          <w:u w:val="single"/>
        </w:rPr>
      </w:pPr>
      <w:r w:rsidRPr="002B7E28">
        <w:rPr>
          <w:caps/>
          <w:u w:val="single"/>
        </w:rPr>
        <w:t>ADDITIONAL Form Letter Comments</w:t>
      </w:r>
    </w:p>
    <w:p w:rsidR="00DE36EC" w:rsidRDefault="00DE36EC">
      <w:pPr>
        <w:spacing w:line="240" w:lineRule="auto"/>
      </w:pPr>
    </w:p>
    <w:p w:rsidR="00DE36EC" w:rsidRDefault="002B7E28">
      <w:pPr>
        <w:spacing w:line="240" w:lineRule="auto"/>
        <w:jc w:val="center"/>
        <w:rPr>
          <w:u w:val="single"/>
        </w:rPr>
      </w:pPr>
      <w:r w:rsidRPr="002B7E28">
        <w:rPr>
          <w:u w:val="single"/>
        </w:rPr>
        <w:t>Environmental – Water Quality</w:t>
      </w:r>
    </w:p>
    <w:p w:rsidR="00DE36EC" w:rsidRDefault="00DE36EC">
      <w:pPr>
        <w:spacing w:line="240" w:lineRule="auto"/>
      </w:pPr>
    </w:p>
    <w:p w:rsidR="00DE36EC" w:rsidRDefault="002B7E28" w:rsidP="0093362A">
      <w:pPr>
        <w:tabs>
          <w:tab w:val="left" w:pos="4230"/>
        </w:tabs>
        <w:spacing w:line="240" w:lineRule="auto"/>
        <w:outlineLvl w:val="0"/>
        <w:rPr>
          <w:i/>
        </w:rPr>
      </w:pPr>
      <w:r w:rsidRPr="002B7E28">
        <w:rPr>
          <w:i/>
        </w:rPr>
        <w:t>Comment:  Some comments expressed concern about AP1000 plant operation and its effects on water quality and ensuring that radioactively contaminated water is prevented from leaking into the water, including the impacts of long</w:t>
      </w:r>
      <w:r w:rsidR="0093362A">
        <w:rPr>
          <w:i/>
        </w:rPr>
        <w:noBreakHyphen/>
      </w:r>
      <w:r w:rsidRPr="002B7E28">
        <w:rPr>
          <w:i/>
        </w:rPr>
        <w:t>term water usage on designated water sources. (F1715-</w:t>
      </w:r>
      <w:r w:rsidR="00912BD7">
        <w:rPr>
          <w:i/>
        </w:rPr>
        <w:t>3</w:t>
      </w:r>
      <w:r w:rsidRPr="002B7E28">
        <w:rPr>
          <w:i/>
        </w:rPr>
        <w:t>, F1820-1, F9640-4)</w:t>
      </w:r>
    </w:p>
    <w:p w:rsidR="00DE36EC" w:rsidRDefault="00DE36EC">
      <w:pPr>
        <w:spacing w:line="240" w:lineRule="auto"/>
      </w:pPr>
    </w:p>
    <w:p w:rsidR="00DE36EC" w:rsidRDefault="002B7E28">
      <w:pPr>
        <w:spacing w:line="240" w:lineRule="auto"/>
      </w:pPr>
      <w:r w:rsidRPr="002B7E28">
        <w:t xml:space="preserve">NRC Response:  The NRC interprets this comment to be concerned with impacts on water quality associated with operation of the AP1000.  This comment is out of scope for this rulemaking process, which </w:t>
      </w:r>
      <w:r w:rsidR="00047308">
        <w:t xml:space="preserve">rulemaking </w:t>
      </w:r>
      <w:r w:rsidRPr="002B7E28">
        <w:t>concerns an amendment to the rule certifying the AP1000 design in 10 CFR Part 52, Appendix D, not a licensing decision on whether to build new reactors nor a decision on an applicant’s compliance with NRC regulations given a decision to build the AP1000 at a specific location.  However, the NRC reviews radiological releases in relation to water quality.  The control of radiological releases is governed by the NRC's regulations at 10</w:t>
      </w:r>
      <w:r w:rsidR="009724E0">
        <w:t> </w:t>
      </w:r>
      <w:r w:rsidRPr="002B7E28">
        <w:t xml:space="preserve">CFR Part 20, 10 CFR Part 50, Appendix I, and 10 CFR Part 50, Appendix A, GDC 60 and GDC 61, and GDC 64.  Potential impacts to water quality are considered in the review of a specific site intended to host a nuclear reactor.  Further, all </w:t>
      </w:r>
      <w:r w:rsidR="005259C2">
        <w:t>NPP</w:t>
      </w:r>
      <w:r w:rsidRPr="002B7E28">
        <w:t>s have systems that may result in routine effluent discharges from liquid waste processing systems to surface waters in the vicinity of the station.  Discharges from other systems include</w:t>
      </w:r>
      <w:r w:rsidR="009724E0">
        <w:t>,</w:t>
      </w:r>
      <w:r w:rsidRPr="002B7E28">
        <w:t xml:space="preserve"> but are not limited to the service water system, cooling water systems, and sanitary waste discharge, but these systems do not release radioactivity.</w:t>
      </w:r>
    </w:p>
    <w:p w:rsidR="00DE36EC" w:rsidRDefault="00DE36EC">
      <w:pPr>
        <w:spacing w:line="240" w:lineRule="auto"/>
      </w:pPr>
    </w:p>
    <w:p w:rsidR="00DE36EC" w:rsidRDefault="002B7E28">
      <w:pPr>
        <w:spacing w:line="240" w:lineRule="auto"/>
      </w:pPr>
      <w:r w:rsidRPr="002B7E28">
        <w:t xml:space="preserve">Under 10 CFR Part 20 and 10 CFR Part 50, Appendix I, all licensed reactors are responsible for the development of operational programs to control radioactive effluent releases and monitor radiation exposures and doses to members of the public living near </w:t>
      </w:r>
      <w:r w:rsidR="005259C2">
        <w:t>NPP</w:t>
      </w:r>
      <w:r w:rsidRPr="002B7E28">
        <w:t>s.  Specifically, 10 CFR Part 20 requires that the resulting doses and effluent concentrations not exceed limits established to ensure protection of health and that doses and releases are as low as is reasonably achievable (ALARA).  Under the requirements of 10 CFR Part 50 and its Appendix I, all licensed reactors are responsible for developing programs and procedures to treat and process liquid and gaseous effluents before discharge, to control and monitor such releases to the environment using radiation detection instrumentation, to collect and analyze samples at each discharge point, and to conduct routine environmental sampling and analysis of water, air, soil, and food products (milk, meat, fish, vegetables, fruits, etc. ) in the vicinity of operating plants.  The results of the radiological environmental monitoring program</w:t>
      </w:r>
      <w:r w:rsidR="00851FF6">
        <w:t xml:space="preserve"> (REMP)</w:t>
      </w:r>
      <w:r w:rsidRPr="002B7E28">
        <w:t xml:space="preserve"> are published annually, and evaluated by the NRC.  These public annual reports are also made available locally to members of the public for review.</w:t>
      </w:r>
    </w:p>
    <w:p w:rsidR="00DE36EC" w:rsidRDefault="00DE36EC">
      <w:pPr>
        <w:spacing w:line="240" w:lineRule="auto"/>
      </w:pPr>
    </w:p>
    <w:p w:rsidR="00DE36EC" w:rsidRDefault="002B7E28">
      <w:pPr>
        <w:spacing w:line="240" w:lineRule="auto"/>
      </w:pPr>
      <w:r w:rsidRPr="002B7E28">
        <w:t>For the AP1000 design, the NRC reviewed the projected doses and effluents that would be expected during operation.  Demonstration of compliance with 10 CFR Part 50, Appendix I requirements is the responsibility of COL applicants using site specific information.  These requirements are identified in DCD FSAR Rev</w:t>
      </w:r>
      <w:r w:rsidR="009724E0">
        <w:t>ision</w:t>
      </w:r>
      <w:r w:rsidRPr="002B7E28">
        <w:t xml:space="preserve"> 19, Sections 11.2 (liquid effluent discharges) and 11.3 (gaseous effluent discharges) and as COL information items in DCD Rev</w:t>
      </w:r>
      <w:r w:rsidR="009724E0">
        <w:t>ision</w:t>
      </w:r>
      <w:r w:rsidRPr="002B7E28">
        <w:t xml:space="preserve"> 19, FSAR Table 1.8-2.  The NRC’s evaluation of expected doses and effluents can be found in its FSER, Chapter 11.</w:t>
      </w:r>
    </w:p>
    <w:p w:rsidR="00DE36EC" w:rsidRDefault="00DE36EC">
      <w:pPr>
        <w:spacing w:line="240" w:lineRule="auto"/>
      </w:pPr>
    </w:p>
    <w:p w:rsidR="00DE36EC" w:rsidRDefault="002B7E28">
      <w:pPr>
        <w:spacing w:line="240" w:lineRule="auto"/>
      </w:pPr>
      <w:r w:rsidRPr="002B7E28">
        <w:t>All discharges from the station to surface waters are regulated by the EPA under Section 402 of the Clean Water Act to be permitted under the National Pollutant Discharge Elimination System and meet State water quality standards.  These standards are designed to preserve water quality in surface waters.</w:t>
      </w:r>
    </w:p>
    <w:p w:rsidR="00DE36EC" w:rsidRDefault="00DE36EC">
      <w:pPr>
        <w:spacing w:line="240" w:lineRule="auto"/>
      </w:pPr>
    </w:p>
    <w:p w:rsidR="001A2F9C" w:rsidRDefault="002B7E28">
      <w:pPr>
        <w:spacing w:line="240" w:lineRule="auto"/>
      </w:pPr>
      <w:r w:rsidRPr="002B7E28">
        <w:t xml:space="preserve">Because the water source and the amount of water needed to operate a </w:t>
      </w:r>
      <w:r w:rsidR="005259C2">
        <w:t>NPP</w:t>
      </w:r>
      <w:r w:rsidRPr="002B7E28">
        <w:t xml:space="preserve"> are highly specific to the location and design of the proposed facility, a generic assessment of the impact of water use for a specific certified design would be of limited value.  Instead, the NRC conducts a site-specific assessment of the impacts associated with station water use at the time an applicant submits an application for a license to build and operate a new facility (e.g., </w:t>
      </w:r>
      <w:r w:rsidR="009724E0">
        <w:t>COL</w:t>
      </w:r>
      <w:r w:rsidRPr="002B7E28">
        <w:t xml:space="preserve"> application).  Such issues as water availability, amount withdrawn, consumed, and discharged as well as the effects of these activities on the aquatic environment and other water users is closely examined during the extensive environmental review in that licensing process.  The NRC staff’s findings are documented in the individual environmental impact statement (EIS) published for each new application.  Further, the process leading to publishing the site-specific EIS provides for numerous opportunities for public involvement.  </w:t>
      </w:r>
    </w:p>
    <w:p w:rsidR="001A2F9C" w:rsidRDefault="001A2F9C">
      <w:pPr>
        <w:spacing w:line="240" w:lineRule="auto"/>
      </w:pPr>
    </w:p>
    <w:p w:rsidR="00DE36EC" w:rsidRDefault="002B7E28">
      <w:pPr>
        <w:spacing w:line="240" w:lineRule="auto"/>
        <w:rPr>
          <w:highlight w:val="yellow"/>
        </w:rPr>
      </w:pPr>
      <w:r w:rsidRPr="002B7E28">
        <w:t>No change was made to the rule, DCD, or EA as a result of this comment.</w:t>
      </w:r>
    </w:p>
    <w:p w:rsidR="00DE36EC" w:rsidRDefault="00DE36EC">
      <w:pPr>
        <w:spacing w:line="240" w:lineRule="auto"/>
        <w:rPr>
          <w:highlight w:val="yellow"/>
        </w:rPr>
      </w:pPr>
    </w:p>
    <w:p w:rsidR="00DE36EC" w:rsidRDefault="002B7E28">
      <w:pPr>
        <w:spacing w:line="240" w:lineRule="auto"/>
        <w:jc w:val="center"/>
        <w:rPr>
          <w:u w:val="single"/>
        </w:rPr>
      </w:pPr>
      <w:r w:rsidRPr="002B7E28">
        <w:rPr>
          <w:u w:val="single"/>
        </w:rPr>
        <w:t>Environmental – Effects on Public Living</w:t>
      </w:r>
    </w:p>
    <w:p w:rsidR="00DE36EC" w:rsidRDefault="00DE36EC">
      <w:pPr>
        <w:spacing w:line="240" w:lineRule="auto"/>
      </w:pPr>
    </w:p>
    <w:p w:rsidR="00DE36EC" w:rsidRDefault="002B7E28">
      <w:pPr>
        <w:spacing w:line="240" w:lineRule="auto"/>
      </w:pPr>
      <w:r w:rsidRPr="002B7E28">
        <w:rPr>
          <w:i/>
        </w:rPr>
        <w:t>Comment:  One comment expressed concern about whether operation of the AP1000 will have any effects on the general public living in the area where it is built and, in particular, what are the effects on the human population, especially women of child bearing age or their children’s children? (F9640-5)</w:t>
      </w:r>
    </w:p>
    <w:p w:rsidR="00DE36EC" w:rsidRDefault="00DE36EC">
      <w:pPr>
        <w:spacing w:line="240" w:lineRule="auto"/>
      </w:pPr>
    </w:p>
    <w:p w:rsidR="00DE36EC" w:rsidRDefault="002B7E28">
      <w:pPr>
        <w:spacing w:line="240" w:lineRule="auto"/>
      </w:pPr>
      <w:r w:rsidRPr="002B7E28">
        <w:t xml:space="preserve">NRC Response:  The NRC interprets this comment as a general concern about the environmental impact of operation of the AP1000.  This comment is out of scope for this rulemaking process, which </w:t>
      </w:r>
      <w:r w:rsidR="004926EA">
        <w:t xml:space="preserve">This rulemaking </w:t>
      </w:r>
      <w:r w:rsidRPr="002B7E28">
        <w:t xml:space="preserve">concerns an amendment to the rule certifying the AP1000 design in 10 CFR Part 52, Appendix D, not a licensing decision on whether to build new reactors or to build the AP1000 in any particular location.  All radiation exposures and releases of radioactive materials in liquid and gaseous effluents discharged into the environment are regulated and inspected by the NRC.  Under 10 CFR Part 20 and 10 CFR Part 50, Appendix I, all licensed reactors are responsible for the development of operational programs to control radioactive effluent releases and monitor radiation exposures and doses to members of the public living near </w:t>
      </w:r>
      <w:r w:rsidR="005259C2">
        <w:t>NPP</w:t>
      </w:r>
      <w:r w:rsidRPr="002B7E28">
        <w:t xml:space="preserve">s.  Specifically, 10 CFR Part 20 requires that the resulting doses and effluent concentrations not exceed limits established to ensure protection of health and that doses and releases are ALARA.  Under the requirements of 10 CFR Part 50 and its Appendix I, all licensed reactors are responsible for developing programs and procedures to treat and process liquid and gaseous effluents before discharge, to control and monitor such releases to the environment using radiation detection instrumentation, to collect and analyze samples at each discharge point, and to conduct routine environmental sampling and analysis of water, air, soil, and food products (milk, meat, fish, vegetables, fruits, etc. ) in the vicinity of operating plants.  The results of the </w:t>
      </w:r>
      <w:r w:rsidR="00851FF6">
        <w:t>REMP</w:t>
      </w:r>
      <w:r w:rsidRPr="002B7E28">
        <w:t xml:space="preserve"> are published annually, and evaluated by the NRC.  These public annual reports are also made available locally to members of the public for review.  Under the requirements of 10 CFR Part 20, dose limits are defined for any member of the public, which means any individual regardless of age group or gender.  The requirements under Part 50, Appendix I are different and require the operator to project doses to the maximally exposed individual and confirm that releases of radioactive materials are ALARA and within the Part 20 dose limits.  The regulations and regulatory guidance on methods used to project doses focus on actual exposures through the application of appropriate exposure pathways using the results of a land-use census for the area.  The dose projections are evaluated for the infant, child, teen, and adult, with no distinction being made as to gender. </w:t>
      </w:r>
      <w:r w:rsidR="009724E0">
        <w:t xml:space="preserve"> </w:t>
      </w:r>
      <w:r w:rsidRPr="002B7E28">
        <w:t>In assessing compliance with the ALARA principle of Part 50, Appendix I, the operator compares dose projections against dose criteria that are a small fraction of the dose limits specified in 10 CFR Part 20.</w:t>
      </w:r>
    </w:p>
    <w:p w:rsidR="00DE36EC" w:rsidRDefault="00DE36EC">
      <w:pPr>
        <w:spacing w:line="240" w:lineRule="auto"/>
      </w:pPr>
    </w:p>
    <w:p w:rsidR="001A2F9C" w:rsidRDefault="002B7E28">
      <w:pPr>
        <w:spacing w:line="240" w:lineRule="auto"/>
      </w:pPr>
      <w:r w:rsidRPr="002B7E28">
        <w:t>For the AP1000 design, the NRC reviewed the projected doses and effluents that would be expected during operation.  Demonstration of compliance with Part 50</w:t>
      </w:r>
      <w:r w:rsidR="009724E0">
        <w:t>,</w:t>
      </w:r>
      <w:r w:rsidRPr="002B7E28">
        <w:t xml:space="preserve"> Appendix I requirements is the responsibility of COL applicants using site specific information.  These requirements are identified in DCD FSAR Rev</w:t>
      </w:r>
      <w:r w:rsidR="009724E0">
        <w:t>ision</w:t>
      </w:r>
      <w:r w:rsidRPr="002B7E28">
        <w:t xml:space="preserve"> 19, Sections 11.2 and 11.3 and as COL information items in DCD Rev</w:t>
      </w:r>
      <w:r w:rsidR="009724E0">
        <w:t>ision</w:t>
      </w:r>
      <w:r w:rsidRPr="002B7E28">
        <w:t xml:space="preserve"> 19, FSAR Table 1.8-2.  The NRC staff’s evaluation of expected doses and effluents can be found in its FSER, Chapter 11.  </w:t>
      </w:r>
    </w:p>
    <w:p w:rsidR="001A2F9C" w:rsidRDefault="001A2F9C">
      <w:pPr>
        <w:spacing w:line="240" w:lineRule="auto"/>
      </w:pPr>
    </w:p>
    <w:p w:rsidR="00DE36EC" w:rsidRDefault="002B7E28">
      <w:pPr>
        <w:spacing w:line="240" w:lineRule="auto"/>
      </w:pPr>
      <w:r w:rsidRPr="002B7E28">
        <w:t>No change was made to the rule, the DCD, or the EA as a result of this comment.</w:t>
      </w:r>
    </w:p>
    <w:p w:rsidR="00DE36EC" w:rsidRDefault="00DE36EC">
      <w:pPr>
        <w:spacing w:line="240" w:lineRule="auto"/>
      </w:pPr>
    </w:p>
    <w:p w:rsidR="00DE36EC" w:rsidRDefault="002B7E28">
      <w:pPr>
        <w:spacing w:line="240" w:lineRule="auto"/>
        <w:jc w:val="center"/>
        <w:rPr>
          <w:u w:val="single"/>
        </w:rPr>
      </w:pPr>
      <w:r w:rsidRPr="002B7E28">
        <w:rPr>
          <w:u w:val="single"/>
        </w:rPr>
        <w:t>Environmental – Unsafe, Unclean, or Efficient</w:t>
      </w:r>
    </w:p>
    <w:p w:rsidR="00DE36EC" w:rsidRDefault="00DE36EC">
      <w:pPr>
        <w:spacing w:line="240" w:lineRule="auto"/>
      </w:pPr>
    </w:p>
    <w:p w:rsidR="00DE36EC" w:rsidRDefault="002B7E28">
      <w:pPr>
        <w:spacing w:line="240" w:lineRule="auto"/>
        <w:rPr>
          <w:rFonts w:eastAsia="Calibri"/>
          <w:i/>
        </w:rPr>
      </w:pPr>
      <w:r w:rsidRPr="002B7E28">
        <w:rPr>
          <w:i/>
        </w:rPr>
        <w:t xml:space="preserve">Comment:  </w:t>
      </w:r>
      <w:r w:rsidRPr="002B7E28">
        <w:rPr>
          <w:rFonts w:eastAsia="Calibri"/>
          <w:i/>
        </w:rPr>
        <w:t>Several comments expressed opinions about nuclear power not being safe, clean, or efficient because of nuclear waste, deadly radiation leaks, and nuclear accidents causing long</w:t>
      </w:r>
      <w:r w:rsidR="0093362A">
        <w:rPr>
          <w:rFonts w:eastAsia="Calibri"/>
          <w:i/>
        </w:rPr>
        <w:noBreakHyphen/>
      </w:r>
      <w:r w:rsidRPr="002B7E28">
        <w:rPr>
          <w:rFonts w:eastAsia="Calibri"/>
          <w:i/>
        </w:rPr>
        <w:t>term damage to life forms and the environment, high costs associated with environmental cleanup, governmental loan guarantees and production tax credits and that nuclear power, including building AP1000 plants, should not be used anywhere on earth, should be stopped, and phased-out, and that time and money would be better spent on pursuing alternative means of clean, green, safe, renewable power generation such as wind power, solar energy, tidal/wave energy, biomass, geo-thermal and hydrogen power instead, including conservation.  One comment suggested that coal and oil-burning plants be converted to natural gas, that only natural gas be used while pollution-free renewable power generation is established as the primary energy source and thereafter only as a backup source.  One of the comments expressed the opinion that it is clear to all who have no vested interest in nuclear power that nuclear plants pose too great a risk to all life and the environment.  Finally, one comment suggested that changes to the predominant human focus on material possessions, money, comfort, convenience and progress would reduce demand for</w:t>
      </w:r>
      <w:r w:rsidR="0011347E">
        <w:rPr>
          <w:rFonts w:eastAsia="Calibri"/>
          <w:i/>
        </w:rPr>
        <w:t xml:space="preserve"> nuclear energy. (F321-1, F1581</w:t>
      </w:r>
      <w:r w:rsidR="0011347E">
        <w:rPr>
          <w:rFonts w:eastAsia="Calibri"/>
          <w:i/>
        </w:rPr>
        <w:noBreakHyphen/>
      </w:r>
      <w:r w:rsidRPr="002B7E28">
        <w:rPr>
          <w:rFonts w:eastAsia="Calibri"/>
          <w:i/>
        </w:rPr>
        <w:t>1, F1581-2, F3273-1, F3894-3, F3894-4, F6165-1, F6552-1, F6972-1, F6995-1, F7125-1, F7823-1, F8004-1, F8253-1, F8334-</w:t>
      </w:r>
      <w:r w:rsidR="00906030">
        <w:rPr>
          <w:rFonts w:eastAsia="Calibri"/>
          <w:i/>
        </w:rPr>
        <w:t>1</w:t>
      </w:r>
      <w:r w:rsidRPr="002B7E28">
        <w:rPr>
          <w:rFonts w:eastAsia="Calibri"/>
          <w:i/>
        </w:rPr>
        <w:t xml:space="preserve">, F8469-1, </w:t>
      </w:r>
      <w:r w:rsidR="00912BD7">
        <w:rPr>
          <w:rFonts w:eastAsia="Calibri"/>
          <w:i/>
        </w:rPr>
        <w:t xml:space="preserve">F8829-2, </w:t>
      </w:r>
      <w:r w:rsidRPr="002B7E28">
        <w:rPr>
          <w:rFonts w:eastAsia="Calibri"/>
          <w:i/>
        </w:rPr>
        <w:t xml:space="preserve">F9115-4, F9411-1, F9413-6, F9461-2, F9786-6, </w:t>
      </w:r>
      <w:r w:rsidR="00912BD7">
        <w:rPr>
          <w:rFonts w:eastAsia="Calibri"/>
          <w:i/>
        </w:rPr>
        <w:t xml:space="preserve">F10725-4, </w:t>
      </w:r>
      <w:r w:rsidRPr="002B7E28">
        <w:rPr>
          <w:rFonts w:eastAsia="Calibri"/>
          <w:i/>
        </w:rPr>
        <w:t xml:space="preserve">F10975-1, F10975-2, </w:t>
      </w:r>
      <w:r w:rsidR="00912BD7" w:rsidRPr="002B7E28">
        <w:rPr>
          <w:rFonts w:eastAsia="Calibri"/>
          <w:i/>
        </w:rPr>
        <w:t>F1</w:t>
      </w:r>
      <w:r w:rsidR="00912BD7">
        <w:rPr>
          <w:rFonts w:eastAsia="Calibri"/>
          <w:i/>
        </w:rPr>
        <w:t>1</w:t>
      </w:r>
      <w:r w:rsidR="00912BD7" w:rsidRPr="002B7E28">
        <w:rPr>
          <w:rFonts w:eastAsia="Calibri"/>
          <w:i/>
        </w:rPr>
        <w:t xml:space="preserve">202-1, </w:t>
      </w:r>
      <w:r w:rsidRPr="002B7E28">
        <w:rPr>
          <w:rFonts w:eastAsia="Calibri"/>
          <w:i/>
        </w:rPr>
        <w:t>F1276</w:t>
      </w:r>
      <w:r w:rsidR="0011347E">
        <w:rPr>
          <w:rFonts w:eastAsia="Calibri"/>
          <w:i/>
        </w:rPr>
        <w:t>0-1, F12929-2, F13174-2, F13363</w:t>
      </w:r>
      <w:r w:rsidR="0011347E">
        <w:rPr>
          <w:rFonts w:eastAsia="Calibri"/>
          <w:i/>
        </w:rPr>
        <w:noBreakHyphen/>
      </w:r>
      <w:r w:rsidR="00912BD7">
        <w:rPr>
          <w:rFonts w:eastAsia="Calibri"/>
          <w:i/>
        </w:rPr>
        <w:t>2</w:t>
      </w:r>
      <w:r w:rsidRPr="002B7E28">
        <w:rPr>
          <w:rFonts w:eastAsia="Calibri"/>
          <w:i/>
        </w:rPr>
        <w:t>, and F13365-</w:t>
      </w:r>
      <w:r w:rsidR="00912BD7">
        <w:rPr>
          <w:rFonts w:eastAsia="Calibri"/>
          <w:i/>
        </w:rPr>
        <w:t>2</w:t>
      </w:r>
      <w:r w:rsidRPr="002B7E28">
        <w:rPr>
          <w:rFonts w:eastAsia="Calibri"/>
          <w:i/>
        </w:rPr>
        <w:t>)</w:t>
      </w:r>
    </w:p>
    <w:p w:rsidR="00DE36EC" w:rsidRDefault="00DE36EC">
      <w:pPr>
        <w:spacing w:line="240" w:lineRule="auto"/>
        <w:rPr>
          <w:rFonts w:eastAsia="Calibri"/>
        </w:rPr>
      </w:pPr>
    </w:p>
    <w:p w:rsidR="00DE36EC" w:rsidRDefault="002B7E28">
      <w:pPr>
        <w:tabs>
          <w:tab w:val="left" w:pos="5584"/>
          <w:tab w:val="left" w:pos="6412"/>
        </w:tabs>
        <w:spacing w:line="240" w:lineRule="auto"/>
      </w:pPr>
      <w:r w:rsidRPr="002B7E28">
        <w:t xml:space="preserve">NRC Response:  The NRC interprets these comments to object to the use of nuclear power in the </w:t>
      </w:r>
      <w:r w:rsidR="00E9273E">
        <w:t>U.S.</w:t>
      </w:r>
      <w:r w:rsidRPr="002B7E28">
        <w:t xml:space="preserve"> and to reflect concern about the harmful effects of radiation.  These comments are out of the scope for this rulemaking process, which concerns an amendment to the rule certifying the AP1000 design in 10 CFR Part 52, Appendix D.</w:t>
      </w:r>
    </w:p>
    <w:p w:rsidR="00DE36EC" w:rsidRDefault="00DE36EC">
      <w:pPr>
        <w:tabs>
          <w:tab w:val="left" w:pos="5584"/>
          <w:tab w:val="left" w:pos="6412"/>
        </w:tabs>
        <w:spacing w:line="240" w:lineRule="auto"/>
      </w:pPr>
    </w:p>
    <w:p w:rsidR="00DE36EC" w:rsidRDefault="002B7E28">
      <w:pPr>
        <w:tabs>
          <w:tab w:val="left" w:pos="5584"/>
          <w:tab w:val="left" w:pos="6412"/>
        </w:tabs>
        <w:spacing w:line="240" w:lineRule="auto"/>
      </w:pPr>
      <w:r w:rsidRPr="002B7E28">
        <w:t xml:space="preserve">However, with respect to the comment against the use of nuclear power, the NRC takes no position on this comment or on the use of alternative energies.  The NRC has no opinion on whether nuclear power should or should not be utilized in the </w:t>
      </w:r>
      <w:r w:rsidR="00E9273E">
        <w:t>U.S.</w:t>
      </w:r>
      <w:r w:rsidRPr="002B7E28">
        <w:t xml:space="preserve">, whether or not the building of new </w:t>
      </w:r>
      <w:r w:rsidR="005259C2">
        <w:t>NPP</w:t>
      </w:r>
      <w:r w:rsidRPr="002B7E28">
        <w:t xml:space="preserve">s should be pursued, and whether or not the U.S. government should have any financial involvement.  Those decisions are policy and legal matters that are outside the jurisdiction of the NRC.  The NRC’s mission is to ensure that any applicants and licensees that choose to build and operate </w:t>
      </w:r>
      <w:r w:rsidR="005259C2">
        <w:t>NPP</w:t>
      </w:r>
      <w:r w:rsidRPr="002B7E28">
        <w:t xml:space="preserve">s do so in accordance with NRC regulations so that the health and safety of the public and the environment are protected.  The AP1000 design certification or this </w:t>
      </w:r>
      <w:r w:rsidR="00E9273E">
        <w:t>DCA</w:t>
      </w:r>
      <w:r w:rsidRPr="002B7E28">
        <w:t xml:space="preserve"> is not an authorization of construction.  No change was made to the rule, the DCD, or the EA as a result of this comment.</w:t>
      </w:r>
    </w:p>
    <w:p w:rsidR="00DE36EC" w:rsidRDefault="00DE36EC">
      <w:pPr>
        <w:spacing w:line="240" w:lineRule="auto"/>
        <w:rPr>
          <w:rFonts w:eastAsia="Calibri"/>
        </w:rPr>
      </w:pPr>
    </w:p>
    <w:p w:rsidR="00DE36EC" w:rsidRDefault="002B7E28">
      <w:pPr>
        <w:spacing w:line="240" w:lineRule="auto"/>
        <w:jc w:val="center"/>
        <w:rPr>
          <w:u w:val="single"/>
        </w:rPr>
      </w:pPr>
      <w:r w:rsidRPr="002B7E28">
        <w:rPr>
          <w:u w:val="single"/>
        </w:rPr>
        <w:t>Environmental – Radiation Toxicity and Safe Disposal</w:t>
      </w:r>
    </w:p>
    <w:p w:rsidR="00DE36EC" w:rsidRDefault="00DE36EC">
      <w:pPr>
        <w:spacing w:line="240" w:lineRule="auto"/>
      </w:pPr>
    </w:p>
    <w:p w:rsidR="00DE36EC" w:rsidRDefault="002B7E28">
      <w:pPr>
        <w:spacing w:line="240" w:lineRule="auto"/>
        <w:rPr>
          <w:rFonts w:eastAsia="Calibri"/>
          <w:i/>
        </w:rPr>
      </w:pPr>
      <w:r w:rsidRPr="002B7E28">
        <w:rPr>
          <w:i/>
        </w:rPr>
        <w:t xml:space="preserve">Comment:  </w:t>
      </w:r>
      <w:r w:rsidRPr="002B7E28">
        <w:rPr>
          <w:rFonts w:eastAsia="Calibri"/>
          <w:i/>
        </w:rPr>
        <w:t>Some comments expressed concerns that were focused mainly on risks associated with radiation toxicity, long-lasting generational effects of radioactive releases and contamination of the environment, continued production of nuclear waste with no safe disposal technologies or facilities, and resultant radiation exposures from leaks, accidents, and contamination not outweighing any benefits from nuclear power.  One comment questioned whether the NRC was aware the radiation from Fukushima is reaching dangerous levels in the Pacific U.S. and when the agency would share this information with the rest of the U.S. and the world. (F1483-1, F1952-2, F10725-1, F10725-3, F10795-4, F13174-1, and F13363-3)</w:t>
      </w:r>
    </w:p>
    <w:p w:rsidR="00DE36EC" w:rsidRDefault="00DE36EC">
      <w:pPr>
        <w:spacing w:line="240" w:lineRule="auto"/>
        <w:rPr>
          <w:rFonts w:eastAsia="Calibri"/>
        </w:rPr>
      </w:pPr>
    </w:p>
    <w:p w:rsidR="00DE36EC" w:rsidRDefault="002B7E28">
      <w:pPr>
        <w:autoSpaceDE w:val="0"/>
        <w:autoSpaceDN w:val="0"/>
        <w:adjustRightInd w:val="0"/>
        <w:spacing w:line="240" w:lineRule="auto"/>
      </w:pPr>
      <w:r w:rsidRPr="002B7E28">
        <w:t xml:space="preserve">NRC Response:  The NRC interprets this comment to provide a general opinion on nuclear power and a more specific opinion that storage of spent nuclear fuel is not safe rather than providing a specific comment on the scope of the AP1000 </w:t>
      </w:r>
      <w:r w:rsidR="00E9273E">
        <w:t>DCA</w:t>
      </w:r>
      <w:r w:rsidRPr="002B7E28">
        <w:t xml:space="preserve"> rulemaking.  The NRC finds this comment to be out of scope for this rulemaking process, which concerns an amendment to the rule certifying the AP1000 design in 10 CFR Part 52, Appendix D.</w:t>
      </w:r>
    </w:p>
    <w:p w:rsidR="00DE36EC" w:rsidRDefault="00DE36EC">
      <w:pPr>
        <w:autoSpaceDE w:val="0"/>
        <w:autoSpaceDN w:val="0"/>
        <w:adjustRightInd w:val="0"/>
        <w:spacing w:line="240" w:lineRule="auto"/>
      </w:pPr>
    </w:p>
    <w:p w:rsidR="00DE36EC" w:rsidRDefault="002B7E28">
      <w:pPr>
        <w:autoSpaceDE w:val="0"/>
        <w:autoSpaceDN w:val="0"/>
        <w:adjustRightInd w:val="0"/>
        <w:spacing w:line="240" w:lineRule="auto"/>
      </w:pPr>
      <w:r w:rsidRPr="002B7E28">
        <w:t xml:space="preserve">However, with respect to storage of spent nuclear fuel, current national policy, as found in the Nuclear Waste Policy Act (42 USC 10101, et seq.) mandates that high-level wastes (such as spent fuel) are to be buried at a deep geologic repository.  In addition, in the Commission’s Waste Confidence Decision and Rule (10 CFR 51.23(a)) (75 FR 81032), the Commission has made the generic determination that if necessary, spent fuel generated in any reactor can be stored safely and without significant environmental impacts for at least 60 years beyond the licensed life for operation (which may include the term of a revised or renewed license) of that reactor in a combination of storage in its spent fuel storage basin and at either onsite or offsite independent spent fuel storage installations.  </w:t>
      </w:r>
    </w:p>
    <w:p w:rsidR="00DE36EC" w:rsidRDefault="00DE36EC">
      <w:pPr>
        <w:autoSpaceDE w:val="0"/>
        <w:autoSpaceDN w:val="0"/>
        <w:adjustRightInd w:val="0"/>
        <w:spacing w:line="240" w:lineRule="auto"/>
      </w:pPr>
    </w:p>
    <w:p w:rsidR="00DE36EC" w:rsidRDefault="002B7E28">
      <w:pPr>
        <w:autoSpaceDE w:val="0"/>
        <w:autoSpaceDN w:val="0"/>
        <w:adjustRightInd w:val="0"/>
        <w:spacing w:line="240" w:lineRule="auto"/>
      </w:pPr>
      <w:r w:rsidRPr="002B7E28">
        <w:t xml:space="preserve">With respect to radiation from the Fukushima </w:t>
      </w:r>
      <w:r w:rsidR="00465BA9">
        <w:t>Daiichi</w:t>
      </w:r>
      <w:r w:rsidRPr="002B7E28">
        <w:t xml:space="preserve"> accident reaching the Pacific U.S., a number of U.S. agencies are involved in monitoring and assessing radiation</w:t>
      </w:r>
      <w:r w:rsidR="00E9273E">
        <w:t>,</w:t>
      </w:r>
      <w:r w:rsidRPr="002B7E28">
        <w:t xml:space="preserve"> including the EPA, DOE, and NRC.  The best source of additional information is the </w:t>
      </w:r>
      <w:r w:rsidR="00186D01">
        <w:t>EPA</w:t>
      </w:r>
      <w:r w:rsidRPr="002B7E28">
        <w:t xml:space="preserve">.  The NRC understands that the EPA is utilizing its existing nationwide radiation monitoring system, RadNet, to continuously monitor the nation’s air and regularly monitors drinking water, milk and precipitation for environmental radiation.  The EPA has publicly stated its agreement with the NRC’s assessment that we do not expect to see radiation at harmful levels reaching the U.S. from damaged Japanese </w:t>
      </w:r>
      <w:r w:rsidR="005259C2">
        <w:t>NPP</w:t>
      </w:r>
      <w:r w:rsidRPr="002B7E28">
        <w:t xml:space="preserve">s.  Nevertheless, the EPA has stated that it plans to work with its </w:t>
      </w:r>
      <w:r w:rsidR="00E9273E">
        <w:t>F</w:t>
      </w:r>
      <w:r w:rsidRPr="002B7E28">
        <w:t xml:space="preserve">ederal partners to deploy additional monitoring capabilities to parts of the western U.S. and U.S. territories.  For further information on NRC actions related to the Fukushima </w:t>
      </w:r>
      <w:r w:rsidR="00465BA9">
        <w:t>Daiichi</w:t>
      </w:r>
      <w:r w:rsidRPr="002B7E28">
        <w:t xml:space="preserve"> accident, go to </w:t>
      </w:r>
      <w:hyperlink r:id="rId11" w:history="1">
        <w:r w:rsidR="000C7E97" w:rsidRPr="00C6379A">
          <w:rPr>
            <w:rStyle w:val="Hyperlink"/>
          </w:rPr>
          <w:t>http://www.nrc.gov/japan/japan</w:t>
        </w:r>
        <w:r w:rsidR="000C7E97" w:rsidRPr="00C6379A">
          <w:rPr>
            <w:rStyle w:val="Hyperlink"/>
          </w:rPr>
          <w:noBreakHyphen/>
          <w:t>info.html</w:t>
        </w:r>
      </w:hyperlink>
      <w:r w:rsidR="00DF05A3" w:rsidRPr="00145D6F">
        <w:t>.</w:t>
      </w:r>
    </w:p>
    <w:p w:rsidR="00DE36EC" w:rsidRDefault="00DE36EC">
      <w:pPr>
        <w:autoSpaceDE w:val="0"/>
        <w:autoSpaceDN w:val="0"/>
        <w:adjustRightInd w:val="0"/>
        <w:spacing w:line="240" w:lineRule="auto"/>
      </w:pPr>
    </w:p>
    <w:p w:rsidR="00DE36EC" w:rsidRDefault="002B7E28">
      <w:pPr>
        <w:spacing w:line="240" w:lineRule="auto"/>
      </w:pPr>
      <w:r w:rsidRPr="002B7E28">
        <w:t>No change was made to the rule, the DCD, or the EA as a result of this comment.</w:t>
      </w:r>
    </w:p>
    <w:p w:rsidR="00DE36EC" w:rsidRDefault="00DE36EC">
      <w:pPr>
        <w:spacing w:line="240" w:lineRule="auto"/>
      </w:pPr>
    </w:p>
    <w:p w:rsidR="00E62E04" w:rsidRDefault="002B7E28" w:rsidP="00E62E04">
      <w:pPr>
        <w:keepNext/>
        <w:keepLines/>
        <w:spacing w:line="240" w:lineRule="auto"/>
        <w:jc w:val="center"/>
        <w:rPr>
          <w:u w:val="single"/>
        </w:rPr>
      </w:pPr>
      <w:r w:rsidRPr="002B7E28">
        <w:rPr>
          <w:u w:val="single"/>
        </w:rPr>
        <w:t>Environmental – Safety and Less Expensive Sources</w:t>
      </w:r>
    </w:p>
    <w:p w:rsidR="00E62E04" w:rsidRDefault="00E62E04" w:rsidP="00E62E04">
      <w:pPr>
        <w:keepNext/>
        <w:keepLines/>
        <w:spacing w:line="240" w:lineRule="auto"/>
      </w:pPr>
    </w:p>
    <w:p w:rsidR="00E62E04" w:rsidRDefault="002B7E28" w:rsidP="00E62E04">
      <w:pPr>
        <w:keepNext/>
        <w:keepLines/>
        <w:spacing w:line="240" w:lineRule="auto"/>
      </w:pPr>
      <w:r w:rsidRPr="002B7E28">
        <w:rPr>
          <w:i/>
        </w:rPr>
        <w:t>Comment:  One comment suggested that if the NRC cannot perform assessments that show absolute safety then the country should turn to safe, and less expensive, sources of power such as sun, wind, water and geothermal instead of nuclear. (F10750-3)</w:t>
      </w:r>
    </w:p>
    <w:p w:rsidR="00E62E04" w:rsidRDefault="00E62E04" w:rsidP="00E62E04">
      <w:pPr>
        <w:keepNext/>
        <w:keepLines/>
        <w:tabs>
          <w:tab w:val="left" w:pos="5584"/>
          <w:tab w:val="left" w:pos="6412"/>
        </w:tabs>
        <w:spacing w:line="240" w:lineRule="auto"/>
      </w:pPr>
    </w:p>
    <w:p w:rsidR="00DE36EC" w:rsidRDefault="002B7E28">
      <w:pPr>
        <w:spacing w:line="240" w:lineRule="auto"/>
      </w:pPr>
      <w:r w:rsidRPr="002B7E28">
        <w:t>NRC Response:  The NRC interprets this comment to provide a general opinion on the NRC</w:t>
      </w:r>
      <w:r w:rsidR="000C7E97">
        <w:t>’</w:t>
      </w:r>
      <w:r w:rsidRPr="002B7E28">
        <w:t xml:space="preserve">s application review process and alternative power rather than providing a specific comment on the scope of the AP1000 </w:t>
      </w:r>
      <w:r w:rsidR="000C7E97">
        <w:t>DCA</w:t>
      </w:r>
      <w:r w:rsidRPr="002B7E28">
        <w:t xml:space="preserve"> rulemaking.  The NRC finds this comment to be out of scope for the AP1000 </w:t>
      </w:r>
      <w:r w:rsidR="000C7E97">
        <w:t>DCA</w:t>
      </w:r>
      <w:r w:rsidRPr="002B7E28">
        <w:t xml:space="preserve"> rulemaking</w:t>
      </w:r>
      <w:r w:rsidR="000C7E97">
        <w:t>,</w:t>
      </w:r>
      <w:r w:rsidRPr="002B7E28">
        <w:t xml:space="preserve"> which concerns an amendment to the rule certifying the AP1000 design in 10 CFR Part 52, Appendix D, not a licensing decision on whether to build new reactors.</w:t>
      </w:r>
    </w:p>
    <w:p w:rsidR="00DE36EC" w:rsidRDefault="002B7E28">
      <w:pPr>
        <w:spacing w:line="240" w:lineRule="auto"/>
      </w:pPr>
      <w:r w:rsidRPr="002B7E28">
        <w:t xml:space="preserve">  </w:t>
      </w:r>
    </w:p>
    <w:p w:rsidR="00DE36EC" w:rsidRDefault="002B7E28">
      <w:pPr>
        <w:spacing w:line="240" w:lineRule="auto"/>
      </w:pPr>
      <w:r w:rsidRPr="002B7E28">
        <w:t xml:space="preserve">However, the NRC provided the following guidance on </w:t>
      </w:r>
      <w:r w:rsidR="005259C2">
        <w:t>NPP</w:t>
      </w:r>
      <w:r w:rsidRPr="002B7E28">
        <w:t xml:space="preserve"> safety in the Commission’s Policy Statement on Safety Goals for the Operation of Nuclear Power Plants, which appeared in the </w:t>
      </w:r>
      <w:r w:rsidRPr="002B7E28">
        <w:rPr>
          <w:i/>
          <w:iCs/>
        </w:rPr>
        <w:t xml:space="preserve">Federal Register </w:t>
      </w:r>
      <w:r w:rsidRPr="002B7E28">
        <w:t>in August 1986 (51 FR 30028).</w:t>
      </w:r>
    </w:p>
    <w:p w:rsidR="00DE36EC" w:rsidRDefault="00DE36EC">
      <w:pPr>
        <w:spacing w:line="240" w:lineRule="auto"/>
      </w:pPr>
    </w:p>
    <w:p w:rsidR="00DE36EC" w:rsidRDefault="00DF05A3">
      <w:pPr>
        <w:pStyle w:val="Pa7"/>
        <w:spacing w:line="240" w:lineRule="auto"/>
        <w:rPr>
          <w:rFonts w:ascii="Arial" w:hAnsi="Arial"/>
          <w:sz w:val="22"/>
          <w:szCs w:val="22"/>
        </w:rPr>
      </w:pPr>
      <w:r w:rsidRPr="00145D6F">
        <w:rPr>
          <w:rFonts w:ascii="Arial" w:hAnsi="Arial"/>
          <w:sz w:val="22"/>
          <w:szCs w:val="22"/>
        </w:rPr>
        <w:t>The Policy Statement on Safety Goals sets forth two qualitative safety goals, which are supported by two quantitative supporting objectives.  The following are the qualitative safety goals:</w:t>
      </w:r>
    </w:p>
    <w:p w:rsidR="00DE36EC" w:rsidRDefault="00DE36EC">
      <w:pPr>
        <w:spacing w:line="240" w:lineRule="auto"/>
      </w:pPr>
    </w:p>
    <w:p w:rsidR="00DE36EC" w:rsidRDefault="00DF05A3">
      <w:pPr>
        <w:pStyle w:val="Pa15"/>
        <w:spacing w:line="240" w:lineRule="auto"/>
        <w:ind w:left="720" w:right="720"/>
        <w:rPr>
          <w:rFonts w:ascii="Arial" w:hAnsi="Arial"/>
          <w:sz w:val="22"/>
          <w:szCs w:val="22"/>
        </w:rPr>
      </w:pPr>
      <w:r w:rsidRPr="00145D6F">
        <w:rPr>
          <w:rFonts w:ascii="Arial" w:hAnsi="Arial"/>
          <w:sz w:val="22"/>
          <w:szCs w:val="22"/>
        </w:rPr>
        <w:t xml:space="preserve">Individual members of the public should be provided a level of protection from the consequences of </w:t>
      </w:r>
      <w:r w:rsidR="005259C2">
        <w:t>NPP</w:t>
      </w:r>
      <w:r w:rsidRPr="00145D6F">
        <w:rPr>
          <w:rFonts w:ascii="Arial" w:hAnsi="Arial"/>
          <w:sz w:val="22"/>
          <w:szCs w:val="22"/>
        </w:rPr>
        <w:t xml:space="preserve"> operation such that individuals bear no sig</w:t>
      </w:r>
      <w:r w:rsidR="00950DBD">
        <w:rPr>
          <w:rFonts w:ascii="Arial" w:hAnsi="Arial"/>
          <w:sz w:val="22"/>
          <w:szCs w:val="22"/>
        </w:rPr>
        <w:t>nificant additional risk to life and health.</w:t>
      </w:r>
    </w:p>
    <w:p w:rsidR="00DE36EC" w:rsidRDefault="00DE36EC">
      <w:pPr>
        <w:spacing w:line="240" w:lineRule="auto"/>
        <w:ind w:left="720" w:right="720"/>
      </w:pPr>
    </w:p>
    <w:p w:rsidR="00DE36EC" w:rsidRDefault="00950DBD">
      <w:pPr>
        <w:pStyle w:val="Pa15"/>
        <w:spacing w:line="240" w:lineRule="auto"/>
        <w:ind w:left="720" w:right="720"/>
        <w:rPr>
          <w:rFonts w:ascii="Arial" w:hAnsi="Arial"/>
          <w:sz w:val="22"/>
          <w:szCs w:val="22"/>
        </w:rPr>
      </w:pPr>
      <w:r>
        <w:rPr>
          <w:rFonts w:ascii="Arial" w:hAnsi="Arial"/>
          <w:sz w:val="22"/>
          <w:szCs w:val="22"/>
        </w:rPr>
        <w:t>Societal risks to life and health from nuclear power plant operation should be comparable to or less than the risks of generating electricity by viable competing technologies and should not be a significant addition to other societal risks.</w:t>
      </w:r>
    </w:p>
    <w:p w:rsidR="00DE36EC" w:rsidRDefault="00DE36EC">
      <w:pPr>
        <w:spacing w:line="240" w:lineRule="auto"/>
      </w:pPr>
    </w:p>
    <w:p w:rsidR="00DE36EC" w:rsidRDefault="00950DBD">
      <w:pPr>
        <w:pStyle w:val="Pa7"/>
        <w:spacing w:line="240" w:lineRule="auto"/>
        <w:rPr>
          <w:rFonts w:ascii="Arial" w:hAnsi="Arial"/>
          <w:sz w:val="22"/>
          <w:szCs w:val="22"/>
        </w:rPr>
      </w:pPr>
      <w:r>
        <w:rPr>
          <w:rFonts w:ascii="Arial" w:hAnsi="Arial"/>
          <w:sz w:val="22"/>
          <w:szCs w:val="22"/>
        </w:rPr>
        <w:t>The quantitative supporting objectives are as follows:</w:t>
      </w:r>
    </w:p>
    <w:p w:rsidR="00DE36EC" w:rsidRDefault="00DE36EC">
      <w:pPr>
        <w:spacing w:line="240" w:lineRule="auto"/>
      </w:pPr>
    </w:p>
    <w:p w:rsidR="00E62E04" w:rsidRDefault="002B7E28" w:rsidP="00E62E04">
      <w:pPr>
        <w:spacing w:line="240" w:lineRule="auto"/>
        <w:ind w:left="720"/>
      </w:pPr>
      <w:r w:rsidRPr="002B7E28">
        <w:t xml:space="preserve">The risk to an average individual in the vicinity of a </w:t>
      </w:r>
      <w:r w:rsidR="005259C2">
        <w:t>NPP</w:t>
      </w:r>
      <w:r w:rsidRPr="002B7E28">
        <w:t xml:space="preserve"> of prompt fatalities that might result from reactor accidents should not exceed one-tenth of one percent (0.1 percent) of the sum of prompt fatality risks resulting from other accidents to which members of the U.S. population are generally exposed.</w:t>
      </w:r>
    </w:p>
    <w:p w:rsidR="00DE36EC" w:rsidRDefault="00DE36EC">
      <w:pPr>
        <w:spacing w:line="240" w:lineRule="auto"/>
      </w:pPr>
    </w:p>
    <w:p w:rsidR="00E62E04" w:rsidRDefault="00950DBD" w:rsidP="00E62E04">
      <w:pPr>
        <w:pStyle w:val="Pa15"/>
        <w:spacing w:line="240" w:lineRule="auto"/>
        <w:ind w:left="720"/>
        <w:rPr>
          <w:rFonts w:ascii="Arial" w:hAnsi="Arial"/>
          <w:sz w:val="22"/>
          <w:szCs w:val="22"/>
        </w:rPr>
      </w:pPr>
      <w:r>
        <w:rPr>
          <w:rFonts w:ascii="Arial" w:hAnsi="Arial"/>
          <w:sz w:val="22"/>
          <w:szCs w:val="22"/>
        </w:rPr>
        <w:t xml:space="preserve">The risk to the population in the area near a </w:t>
      </w:r>
      <w:r w:rsidR="005259C2">
        <w:t>NPP</w:t>
      </w:r>
      <w:r>
        <w:rPr>
          <w:rFonts w:ascii="Arial" w:hAnsi="Arial"/>
          <w:sz w:val="22"/>
          <w:szCs w:val="22"/>
        </w:rPr>
        <w:t xml:space="preserve"> of cancer fatalities that might result from </w:t>
      </w:r>
      <w:r w:rsidR="005259C2">
        <w:t>NPP</w:t>
      </w:r>
      <w:r>
        <w:rPr>
          <w:rFonts w:ascii="Arial" w:hAnsi="Arial"/>
          <w:sz w:val="22"/>
          <w:szCs w:val="22"/>
        </w:rPr>
        <w:t xml:space="preserve"> operation should not exceed one-tenth of one percent (0.1 percent) of the sum of cancer fatality risks resulting from all other causes.</w:t>
      </w:r>
    </w:p>
    <w:p w:rsidR="00DE36EC" w:rsidRDefault="00DE36EC">
      <w:pPr>
        <w:spacing w:line="240" w:lineRule="auto"/>
      </w:pPr>
    </w:p>
    <w:p w:rsidR="00DE36EC" w:rsidRDefault="00DF05A3">
      <w:pPr>
        <w:spacing w:line="240" w:lineRule="auto"/>
      </w:pPr>
      <w:r w:rsidRPr="00145D6F">
        <w:t>In the Policy Statement on Safety Goals, the Commission emphasized the importance of features such as containment, siting, and emergency planning as “integral parts of the defense</w:t>
      </w:r>
      <w:r w:rsidR="000C7E97">
        <w:noBreakHyphen/>
      </w:r>
      <w:r w:rsidRPr="00145D6F">
        <w:t>in</w:t>
      </w:r>
      <w:r w:rsidR="000C7E97">
        <w:noBreakHyphen/>
      </w:r>
      <w:r w:rsidRPr="00145D6F">
        <w:t>depth concept associated with its accident prevention and mitigation philosophy.”</w:t>
      </w:r>
    </w:p>
    <w:p w:rsidR="00DE36EC" w:rsidRDefault="00DE36EC">
      <w:pPr>
        <w:spacing w:line="240" w:lineRule="auto"/>
      </w:pPr>
    </w:p>
    <w:p w:rsidR="001A2F9C" w:rsidRDefault="00DF05A3">
      <w:pPr>
        <w:spacing w:line="240" w:lineRule="auto"/>
      </w:pPr>
      <w:r w:rsidRPr="00145D6F">
        <w:t xml:space="preserve">With respect to the portion of the comment advocating for less expensive alternative sources of energy, the NRC takes no position on the use of alternative energies.  The NRC has no opinion on whether nuclear power should or should not be utilized in the </w:t>
      </w:r>
      <w:r w:rsidR="000C7E97">
        <w:t>U.S.</w:t>
      </w:r>
      <w:r w:rsidRPr="00145D6F">
        <w:t xml:space="preserve"> or whether or not the building of new </w:t>
      </w:r>
      <w:r w:rsidR="005259C2">
        <w:t>NPP</w:t>
      </w:r>
      <w:r w:rsidRPr="00145D6F">
        <w:t xml:space="preserve">s should be pursued.  Those decisions are policy and legal matters that are outside the jurisdiction of the NRC.  The NRC mission is to ensure that any applicants and licensees that choose to build and operate </w:t>
      </w:r>
      <w:r w:rsidR="005259C2">
        <w:t>NPP</w:t>
      </w:r>
      <w:r w:rsidRPr="00145D6F">
        <w:t xml:space="preserve">s do so in accordance with NRC regulations so that the health and safety of the public and the environment are protected.  </w:t>
      </w:r>
    </w:p>
    <w:p w:rsidR="001A2F9C" w:rsidRDefault="001A2F9C">
      <w:pPr>
        <w:spacing w:line="240" w:lineRule="auto"/>
      </w:pPr>
    </w:p>
    <w:p w:rsidR="00DE36EC" w:rsidRDefault="00DF05A3">
      <w:pPr>
        <w:spacing w:line="240" w:lineRule="auto"/>
      </w:pPr>
      <w:r w:rsidRPr="00145D6F">
        <w:t>No change was made to the rule, the DCD, or the EA as a result of this comment.</w:t>
      </w:r>
    </w:p>
    <w:p w:rsidR="00DE36EC" w:rsidRDefault="00DE36EC">
      <w:pPr>
        <w:spacing w:line="240" w:lineRule="auto"/>
        <w:rPr>
          <w:i/>
          <w:u w:val="single"/>
        </w:rPr>
      </w:pPr>
    </w:p>
    <w:p w:rsidR="00DE36EC" w:rsidRDefault="002B7E28">
      <w:pPr>
        <w:spacing w:line="240" w:lineRule="auto"/>
        <w:jc w:val="center"/>
        <w:rPr>
          <w:u w:val="single"/>
        </w:rPr>
      </w:pPr>
      <w:r w:rsidRPr="002B7E28">
        <w:rPr>
          <w:u w:val="single"/>
        </w:rPr>
        <w:t>Environmental – Levels of Strontium-90</w:t>
      </w:r>
    </w:p>
    <w:p w:rsidR="00DE36EC" w:rsidRDefault="00DE36EC">
      <w:pPr>
        <w:spacing w:line="240" w:lineRule="auto"/>
      </w:pPr>
    </w:p>
    <w:p w:rsidR="00DE36EC" w:rsidRDefault="002B7E28">
      <w:pPr>
        <w:spacing w:line="240" w:lineRule="auto"/>
        <w:rPr>
          <w:i/>
        </w:rPr>
      </w:pPr>
      <w:r w:rsidRPr="002B7E28">
        <w:rPr>
          <w:i/>
        </w:rPr>
        <w:t xml:space="preserve">Comment:  One comment expressed a belief that every </w:t>
      </w:r>
      <w:r w:rsidR="005259C2">
        <w:rPr>
          <w:i/>
        </w:rPr>
        <w:t>NPP</w:t>
      </w:r>
      <w:r w:rsidRPr="002B7E28">
        <w:rPr>
          <w:i/>
        </w:rPr>
        <w:t xml:space="preserve"> in the U.S. emits carcinogenic levels of Strontium 90 during normal operation and that until there is certainty that the AP1000 will not similarly emit highly toxic levels (i.e. it can’t be allowed to emit more Strontium 90 over a 29</w:t>
      </w:r>
      <w:r w:rsidR="00A33796">
        <w:rPr>
          <w:i/>
        </w:rPr>
        <w:noBreakHyphen/>
      </w:r>
      <w:r w:rsidRPr="002B7E28">
        <w:rPr>
          <w:i/>
        </w:rPr>
        <w:t>year cycle than would prove to be a toxic amount for a human to be exposed to – 29 years being the half life of Strontium 90) permission to build it should be denied, otherwise there would be an immediate and present danger to the public health. (F1820-1)</w:t>
      </w:r>
    </w:p>
    <w:p w:rsidR="00DE36EC" w:rsidRDefault="00DE36EC">
      <w:pPr>
        <w:spacing w:line="240" w:lineRule="auto"/>
      </w:pPr>
    </w:p>
    <w:p w:rsidR="00DE36EC" w:rsidRDefault="002B7E28">
      <w:pPr>
        <w:spacing w:line="240" w:lineRule="auto"/>
      </w:pPr>
      <w:r w:rsidRPr="002B7E28">
        <w:t xml:space="preserve">NRC Response:  This </w:t>
      </w:r>
      <w:r w:rsidR="004926EA">
        <w:t xml:space="preserve">rulemaking </w:t>
      </w:r>
      <w:r w:rsidRPr="002B7E28">
        <w:t xml:space="preserve">comment is out of the scope for this rulemaking process, which concerns an amendment to the rule certifying the AP1000 design in 10 CFR Part 52, Appendix D, not a licensing decision on whether to build new reactors nor a decision on an applicant’s compliance with NRC regulations given a decision to build the AP1000 at a specific location.  However, the NRC disagrees with this comment.  The contribution of Strontium-90 radioactivity projected to be released from the AP1000 is very small.  The control of radioactive effluents from </w:t>
      </w:r>
      <w:r w:rsidR="005259C2">
        <w:t>NPP</w:t>
      </w:r>
      <w:r w:rsidRPr="002B7E28">
        <w:t>s is governed by the NRC’s regulations, operational programs, and NRC oversight, which is protective of public health and safety.  The emission of Strontium-90 and other radionuclides released during plant operation is regulated under 10 CFR Part 20, “Standards For Protection Against Radiation,” and 10 CFR Part 50, Appendix I, “Numerical Guides For Design Objectives and Limiting Conditions For Operation to Meet the Criterion ‘As Low As Is Reasonably Achievable’ For Radioactive Material in Light-Water-Cooled Nuclear Power Reactor Effluents.”  In both instances, the resulting doses are in compliance with the requirements of 10</w:t>
      </w:r>
      <w:r w:rsidR="000C7E97">
        <w:t> </w:t>
      </w:r>
      <w:r w:rsidRPr="002B7E28">
        <w:t>CFR Part 20 for members of the public and 10 CFR Part 50, Appendix I design objectives and ALARA provisions.</w:t>
      </w:r>
    </w:p>
    <w:p w:rsidR="0011347E" w:rsidRDefault="002B7E28">
      <w:pPr>
        <w:spacing w:line="240" w:lineRule="auto"/>
      </w:pPr>
      <w:r w:rsidRPr="002B7E28">
        <w:t>In addition, radioactive effluents released during operations are treated and controlled by plant systems and include instrumentation to monitor and sample releases of radioactive effluents and wastes.  The operational program that is used to control all effluent releases and assess doses to members of the public is called the Offsite Dose Calculation Manual (ODCM).  An ODCM is developed for each plant for the purpose of controlling and monitoring liquid and gaseous effluent releases.  The ODCM is reviewed by the NRC before the plant starts operating to ensure that the ODCM incorporates site-specific conditions in assessing doses to members of the public and compliance with NRC regulations for all radioactive liquid and gaseous effluent releases.</w:t>
      </w:r>
    </w:p>
    <w:p w:rsidR="0011347E" w:rsidRDefault="0011347E">
      <w:pPr>
        <w:spacing w:line="240" w:lineRule="auto"/>
      </w:pPr>
    </w:p>
    <w:p w:rsidR="00DE36EC" w:rsidRDefault="002B7E28">
      <w:pPr>
        <w:spacing w:line="240" w:lineRule="auto"/>
      </w:pPr>
      <w:r w:rsidRPr="002B7E28">
        <w:t>The ODCM is used to demonstrate compliance with the requirements of 10 CFR Part 20, Appendix B, Table 2, Columns 1 and 2; dose limits for members of the public in 10 CFR 20.1301 and 10 CFR 20.1302; 10 CFR 20.1301(e) in meeting the U.S. EPA environmental radiation protection standards of 40 CFR Part 190 for nuclear fuel cycle facilities, including nuclear power reactors; and design objectives and ALARA requirements of 10 CFR</w:t>
      </w:r>
      <w:r w:rsidR="000C7E97">
        <w:t xml:space="preserve"> Part</w:t>
      </w:r>
      <w:r w:rsidRPr="002B7E28">
        <w:t xml:space="preserve"> 50, Appendix I, Sections II.A, II.B, II.C, and II.D for liquid and gaseous effluents.</w:t>
      </w:r>
    </w:p>
    <w:p w:rsidR="00DE36EC" w:rsidRDefault="00DE36EC">
      <w:pPr>
        <w:spacing w:line="240" w:lineRule="auto"/>
      </w:pPr>
    </w:p>
    <w:p w:rsidR="00DE36EC" w:rsidRDefault="002B7E28">
      <w:pPr>
        <w:spacing w:line="240" w:lineRule="auto"/>
      </w:pPr>
      <w:r w:rsidRPr="002B7E28">
        <w:t xml:space="preserve">The ODCM also includes the implementation of a site specific REMP.  As part of the REMP, the plant operator is required to collect soils, water, milk, air, and biota samples around the plant and analyze such samples for the presence of radioactivity. </w:t>
      </w:r>
      <w:r w:rsidR="000C7E97">
        <w:t xml:space="preserve"> </w:t>
      </w:r>
      <w:r w:rsidRPr="002B7E28">
        <w:t>The results of the REMP program are compiled and published yearly and submitted to the NRC.  The NRC reviews the annual reports and conducts routine inspections on the implementation of these programs and results.  The REMP report is also available locally for public inspection.  As a result, these regulatory requirements and operational programs ensure that doses due to radioactive effluent releases are controlled, that doses to members of the public are minimized, and that the environment is protected from both liquid and gaseous effluent releases.</w:t>
      </w:r>
    </w:p>
    <w:p w:rsidR="00DE36EC" w:rsidRDefault="00DE36EC">
      <w:pPr>
        <w:spacing w:line="240" w:lineRule="auto"/>
      </w:pPr>
    </w:p>
    <w:p w:rsidR="001A2F9C" w:rsidRDefault="002B7E28">
      <w:pPr>
        <w:spacing w:line="240" w:lineRule="auto"/>
      </w:pPr>
      <w:r w:rsidRPr="002B7E28">
        <w:t>The NRC reviewed the AP1000 design and found that the contribution of Strontium-90 radioactivity projected to be released from the AP1000 is very small and complies with NRC regulations; therefore</w:t>
      </w:r>
      <w:r w:rsidR="000C7E97">
        <w:t>,</w:t>
      </w:r>
      <w:r w:rsidRPr="002B7E28">
        <w:t xml:space="preserve"> the AP1000 design provides reasonable assurance of adequate protection to the public health and safety in this regard.  The NRC documented the results of that review in its FSER.  </w:t>
      </w:r>
    </w:p>
    <w:p w:rsidR="001A2F9C" w:rsidRDefault="001A2F9C">
      <w:pPr>
        <w:spacing w:line="240" w:lineRule="auto"/>
      </w:pPr>
    </w:p>
    <w:p w:rsidR="00DE36EC" w:rsidRDefault="002B7E28">
      <w:pPr>
        <w:spacing w:line="240" w:lineRule="auto"/>
      </w:pPr>
      <w:r w:rsidRPr="002B7E28">
        <w:t>No change was made to the rule, DCD, or EA as a result of this comment.</w:t>
      </w:r>
    </w:p>
    <w:p w:rsidR="00DE36EC" w:rsidRDefault="00DE36EC">
      <w:pPr>
        <w:spacing w:line="240" w:lineRule="auto"/>
      </w:pPr>
    </w:p>
    <w:p w:rsidR="00DE36EC" w:rsidRDefault="002B7E28">
      <w:pPr>
        <w:spacing w:line="240" w:lineRule="auto"/>
        <w:rPr>
          <w:bCs/>
          <w:i/>
          <w:iCs/>
          <w:u w:val="single"/>
        </w:rPr>
      </w:pPr>
      <w:r w:rsidRPr="002B7E28">
        <w:rPr>
          <w:bCs/>
          <w:i/>
          <w:iCs/>
          <w:u w:val="single"/>
        </w:rPr>
        <w:t>Other AP1000 Topics</w:t>
      </w:r>
    </w:p>
    <w:p w:rsidR="00DE36EC" w:rsidRDefault="00DE36EC">
      <w:pPr>
        <w:spacing w:line="240" w:lineRule="auto"/>
        <w:rPr>
          <w:bCs/>
          <w:i/>
          <w:iCs/>
          <w:u w:val="single"/>
        </w:rPr>
      </w:pPr>
    </w:p>
    <w:p w:rsidR="00DE36EC" w:rsidRDefault="002B7E28">
      <w:pPr>
        <w:spacing w:line="240" w:lineRule="auto"/>
        <w:rPr>
          <w:bCs/>
        </w:rPr>
      </w:pPr>
      <w:r w:rsidRPr="002B7E28">
        <w:rPr>
          <w:bCs/>
        </w:rPr>
        <w:t xml:space="preserve">This subject area includes comments which are </w:t>
      </w:r>
      <w:r w:rsidRPr="002B7E28">
        <w:rPr>
          <w:bCs/>
          <w:i/>
          <w:iCs/>
        </w:rPr>
        <w:t>related to the AP1000 design</w:t>
      </w:r>
      <w:r w:rsidR="000C7E97">
        <w:rPr>
          <w:bCs/>
          <w:iCs/>
        </w:rPr>
        <w:t>,</w:t>
      </w:r>
      <w:r w:rsidRPr="002B7E28">
        <w:rPr>
          <w:bCs/>
        </w:rPr>
        <w:t xml:space="preserve"> but are not addressed under other subject areas.  These comments address topics such as quality assurance, location of batteries, decommissioning, handling/redaction of information, nitrogen injection, the NRC’s process for reviewing the AP1000 amendment and associated rulemaking, and general support for the AP1000 design.</w:t>
      </w:r>
    </w:p>
    <w:p w:rsidR="00DE36EC" w:rsidRDefault="00DE36EC">
      <w:pPr>
        <w:spacing w:line="240" w:lineRule="auto"/>
        <w:rPr>
          <w:rStyle w:val="CommentReference"/>
          <w:sz w:val="22"/>
          <w:szCs w:val="22"/>
        </w:rPr>
      </w:pPr>
    </w:p>
    <w:p w:rsidR="00DE36EC" w:rsidRDefault="002B7E28">
      <w:pPr>
        <w:spacing w:line="240" w:lineRule="auto"/>
        <w:jc w:val="center"/>
        <w:rPr>
          <w:caps/>
          <w:u w:val="single"/>
        </w:rPr>
      </w:pPr>
      <w:r w:rsidRPr="002B7E28">
        <w:rPr>
          <w:caps/>
          <w:u w:val="single"/>
        </w:rPr>
        <w:t>Form Letter Comments</w:t>
      </w:r>
    </w:p>
    <w:p w:rsidR="00DE36EC" w:rsidRDefault="00DE36EC">
      <w:pPr>
        <w:spacing w:line="240" w:lineRule="auto"/>
      </w:pPr>
    </w:p>
    <w:p w:rsidR="00DE36EC" w:rsidRDefault="002B7E28">
      <w:pPr>
        <w:spacing w:line="240" w:lineRule="auto"/>
      </w:pPr>
      <w:r w:rsidRPr="002B7E28">
        <w:rPr>
          <w:i/>
        </w:rPr>
        <w:t>Comment: The NRC should take all possible precautions before moving forward with the new Westinghouse AP1000 reactor design. (FL-1)</w:t>
      </w:r>
    </w:p>
    <w:p w:rsidR="00DE36EC" w:rsidRDefault="00DE36EC">
      <w:pPr>
        <w:spacing w:line="240" w:lineRule="auto"/>
      </w:pPr>
    </w:p>
    <w:p w:rsidR="00DE36EC" w:rsidRDefault="002B7E28">
      <w:pPr>
        <w:spacing w:line="240" w:lineRule="auto"/>
      </w:pPr>
      <w:r w:rsidRPr="002B7E28">
        <w:t xml:space="preserve">NRC Response:  The NRC has performed a comprehensive and thorough review and evaluation of the AP1000 design, including changes to the original certified design that are the subject of this </w:t>
      </w:r>
      <w:r w:rsidR="000C7E97">
        <w:t>DCA</w:t>
      </w:r>
      <w:r w:rsidRPr="002B7E28">
        <w:t xml:space="preserve">, and has determined that the AP1000 design meets its regulations.  The NRC’s review of the AP1000 design was originally completed in September 2004 and is documented in its three-volume FSER published as NUREG-1793.  On January 27, 2006, the NRC issued the final DCR for the AP1000 design in the </w:t>
      </w:r>
      <w:r w:rsidR="00DF05A3" w:rsidRPr="00145D6F">
        <w:rPr>
          <w:rStyle w:val="Emphasis"/>
        </w:rPr>
        <w:t>Federal Register</w:t>
      </w:r>
      <w:r w:rsidRPr="002B7E28">
        <w:t xml:space="preserve"> (71 FR 4464).</w:t>
      </w:r>
      <w:r w:rsidR="00F00C71">
        <w:t xml:space="preserve"> </w:t>
      </w:r>
      <w:r w:rsidRPr="002B7E28">
        <w:t xml:space="preserve"> The NRC performed a comprehensive review and evaluation of the subsequent revisions to the original AP1000 certified design and documented its evaluation in its FSER issued publicly on August 5, 2011 (ADAMS Accession No. ML112061231).  The NRC performed an extensive technical evaluation of the AP1000 design changes that included detailed design reviews, analysis methodology and calculation reviews, reviews of construction methodology, reviews of testing results to support the design, and confirmatory analyses.  As a result of this review, the NRC concluded that the changes to the AP1000 certified design included in the </w:t>
      </w:r>
      <w:r w:rsidR="00F00C71">
        <w:t xml:space="preserve">DCA </w:t>
      </w:r>
      <w:r w:rsidRPr="002B7E28">
        <w:t>meet NRC regulations.  No change was made to the rule, the DCD or the EA as a result of this comment.</w:t>
      </w:r>
    </w:p>
    <w:p w:rsidR="00DE36EC" w:rsidRDefault="00DE36EC">
      <w:pPr>
        <w:spacing w:line="240" w:lineRule="auto"/>
      </w:pPr>
    </w:p>
    <w:p w:rsidR="00DE36EC" w:rsidRDefault="00DF05A3">
      <w:pPr>
        <w:spacing w:line="240" w:lineRule="auto"/>
      </w:pPr>
      <w:r w:rsidRPr="00145D6F">
        <w:rPr>
          <w:i/>
        </w:rPr>
        <w:t>Comment:</w:t>
      </w:r>
      <w:r w:rsidR="002B7E28" w:rsidRPr="002B7E28">
        <w:t xml:space="preserve">  </w:t>
      </w:r>
      <w:r w:rsidRPr="00145D6F">
        <w:rPr>
          <w:i/>
        </w:rPr>
        <w:t>The NRC should provide transparency in the viewing of all comments in the formal review proceedings.  They should be posted on the NRC’s online library for public viewing. (FL</w:t>
      </w:r>
      <w:r w:rsidR="00F00C71">
        <w:rPr>
          <w:i/>
        </w:rPr>
        <w:noBreakHyphen/>
      </w:r>
      <w:r w:rsidR="00912BD7">
        <w:rPr>
          <w:i/>
        </w:rPr>
        <w:t>5</w:t>
      </w:r>
      <w:r w:rsidRPr="00145D6F">
        <w:rPr>
          <w:i/>
        </w:rPr>
        <w:t>)</w:t>
      </w:r>
    </w:p>
    <w:p w:rsidR="00DE36EC" w:rsidRDefault="00DE36EC">
      <w:pPr>
        <w:spacing w:line="240" w:lineRule="auto"/>
      </w:pPr>
    </w:p>
    <w:p w:rsidR="00DE36EC" w:rsidRDefault="002B7E28">
      <w:pPr>
        <w:spacing w:line="240" w:lineRule="auto"/>
      </w:pPr>
      <w:r w:rsidRPr="002B7E28">
        <w:t>NRC Response:  The NRC agrees with the comment.  All public comments have been placed in ADAMS.  The accession numbers for all public comments received can be found or referenced in Appendices 1 through 3 of this document.  No change was made to the rule, the DCD, or the EA as a result of this comment.</w:t>
      </w:r>
    </w:p>
    <w:p w:rsidR="00DE36EC" w:rsidRDefault="00DE36EC">
      <w:pPr>
        <w:spacing w:line="240" w:lineRule="auto"/>
      </w:pPr>
    </w:p>
    <w:p w:rsidR="00DE36EC" w:rsidRDefault="002B7E28">
      <w:pPr>
        <w:spacing w:line="240" w:lineRule="auto"/>
        <w:jc w:val="center"/>
        <w:rPr>
          <w:caps/>
          <w:u w:val="single"/>
        </w:rPr>
      </w:pPr>
      <w:r w:rsidRPr="002B7E28">
        <w:rPr>
          <w:caps/>
          <w:u w:val="single"/>
        </w:rPr>
        <w:t>ADDITIONAL Form Letter Comments</w:t>
      </w:r>
    </w:p>
    <w:p w:rsidR="00DE36EC" w:rsidRDefault="00DE36EC">
      <w:pPr>
        <w:spacing w:line="240" w:lineRule="auto"/>
      </w:pPr>
    </w:p>
    <w:p w:rsidR="00DE36EC" w:rsidRDefault="002B7E28">
      <w:pPr>
        <w:spacing w:line="240" w:lineRule="auto"/>
        <w:jc w:val="center"/>
        <w:rPr>
          <w:u w:val="single"/>
        </w:rPr>
      </w:pPr>
      <w:r w:rsidRPr="002B7E28">
        <w:rPr>
          <w:u w:val="single"/>
        </w:rPr>
        <w:t>Other AP1000 Topics – AP1000 Safety</w:t>
      </w:r>
    </w:p>
    <w:p w:rsidR="00DE36EC" w:rsidRDefault="00DE36EC">
      <w:pPr>
        <w:spacing w:line="240" w:lineRule="auto"/>
      </w:pPr>
    </w:p>
    <w:p w:rsidR="00DE36EC" w:rsidRDefault="00DF05A3">
      <w:pPr>
        <w:spacing w:line="240" w:lineRule="auto"/>
      </w:pPr>
      <w:r w:rsidRPr="00145D6F">
        <w:rPr>
          <w:i/>
        </w:rPr>
        <w:t>Comment:  Is there independent information from non-government sources that state the safety and long</w:t>
      </w:r>
      <w:r w:rsidR="0093362A">
        <w:rPr>
          <w:i/>
        </w:rPr>
        <w:noBreakHyphen/>
      </w:r>
      <w:r w:rsidRPr="00145D6F">
        <w:rPr>
          <w:i/>
        </w:rPr>
        <w:t>term of plants using this technology? (F9640-1)</w:t>
      </w:r>
    </w:p>
    <w:p w:rsidR="00DE36EC" w:rsidRDefault="00DE36EC">
      <w:pPr>
        <w:spacing w:line="240" w:lineRule="auto"/>
      </w:pPr>
    </w:p>
    <w:p w:rsidR="00DE36EC" w:rsidRDefault="002B7E28">
      <w:pPr>
        <w:spacing w:line="240" w:lineRule="auto"/>
      </w:pPr>
      <w:r w:rsidRPr="002B7E28">
        <w:t xml:space="preserve">NRC Response:  The NRC is an independent government agency whose mission is to protect public, health, safety, and the environment.  The NRC will not license a facility nor will it issue a design certification that does not comply with NRC requirements.  The NRC has completed its review of the AP1000 </w:t>
      </w:r>
      <w:r w:rsidR="00F00C71">
        <w:t>DCA</w:t>
      </w:r>
      <w:r w:rsidRPr="002B7E28">
        <w:t xml:space="preserve"> and determined that it meets applicable regulatory requirements and will provide reasonable assurance of adequate protection of public health and safety.  The NRC has posted general information on the amendment on the NRC’s </w:t>
      </w:r>
      <w:r w:rsidR="00F00C71">
        <w:t>W</w:t>
      </w:r>
      <w:r w:rsidRPr="002B7E28">
        <w:t>eb</w:t>
      </w:r>
      <w:r w:rsidR="00F00C71">
        <w:t xml:space="preserve"> </w:t>
      </w:r>
      <w:r w:rsidRPr="002B7E28">
        <w:t>site, and placed in ADAMS all public documents received from the application, including the DCD – which describes the design as amended, as well as all publicly-available NRC documents relating to the review of the AP1000 amendment.  No change was made to the rule, the DCD, or the EA as a result of this comment.</w:t>
      </w:r>
    </w:p>
    <w:p w:rsidR="00DE36EC" w:rsidRDefault="00DE36EC">
      <w:pPr>
        <w:spacing w:line="240" w:lineRule="auto"/>
      </w:pPr>
    </w:p>
    <w:p w:rsidR="00DE36EC" w:rsidRDefault="00DF05A3">
      <w:pPr>
        <w:spacing w:line="240" w:lineRule="auto"/>
      </w:pPr>
      <w:r w:rsidRPr="00145D6F">
        <w:rPr>
          <w:i/>
        </w:rPr>
        <w:t>Comment:  Not only should there be no reactors built at all, why are you letting something untested be built?  Why do we even bother to have any regulatory agencies anymore</w:t>
      </w:r>
      <w:r w:rsidR="002B7E28" w:rsidRPr="002B7E28">
        <w:t>?</w:t>
      </w:r>
      <w:r w:rsidR="0011347E">
        <w:rPr>
          <w:i/>
        </w:rPr>
        <w:t xml:space="preserve"> (F9918</w:t>
      </w:r>
      <w:r w:rsidR="0011347E">
        <w:rPr>
          <w:i/>
        </w:rPr>
        <w:noBreakHyphen/>
      </w:r>
      <w:r w:rsidRPr="00145D6F">
        <w:rPr>
          <w:i/>
        </w:rPr>
        <w:t>1</w:t>
      </w:r>
      <w:r w:rsidR="00CE2CC3">
        <w:rPr>
          <w:i/>
        </w:rPr>
        <w:t>, F13364-1</w:t>
      </w:r>
      <w:r w:rsidRPr="00145D6F">
        <w:rPr>
          <w:i/>
        </w:rPr>
        <w:t>)</w:t>
      </w:r>
    </w:p>
    <w:p w:rsidR="00DE36EC" w:rsidRDefault="00DE36EC">
      <w:pPr>
        <w:spacing w:line="240" w:lineRule="auto"/>
      </w:pPr>
    </w:p>
    <w:p w:rsidR="00DE36EC" w:rsidRDefault="002B7E28">
      <w:pPr>
        <w:spacing w:line="240" w:lineRule="auto"/>
      </w:pPr>
      <w:r w:rsidRPr="002B7E28">
        <w:t xml:space="preserve">NRC Response:  </w:t>
      </w:r>
      <w:r w:rsidR="004926EA">
        <w:t xml:space="preserve">The NRC disagrees that the </w:t>
      </w:r>
      <w:r w:rsidR="0081052D">
        <w:t>reactor</w:t>
      </w:r>
      <w:r w:rsidR="004926EA">
        <w:t xml:space="preserve"> design is untested.  </w:t>
      </w:r>
      <w:r w:rsidRPr="002B7E28">
        <w:t xml:space="preserve">There was substantial testing of new technology employed in the AP1000 design, as documented in Chapter 21 of NUREG–1793.  Other testing will be performed to verify proper construction and operation of any AP1000 plant.  The NRC performed an extensive technical evaluation of the AP1000 design changes that included detailed design reviews, analysis methodology and calculation reviews, reviews of construction methodology, reviews of testing results to support the design, and confirmatory analyses.  As a result of this review, the NRC concluded that the changes to the AP1000 certified design included in the </w:t>
      </w:r>
      <w:r w:rsidR="00F00C71">
        <w:t xml:space="preserve">DCA </w:t>
      </w:r>
      <w:r w:rsidRPr="002B7E28">
        <w:t xml:space="preserve">meet NRC regulations.  </w:t>
      </w:r>
      <w:r w:rsidR="004926EA" w:rsidRPr="002B7E28">
        <w:t xml:space="preserve">The AP1000 design certification or this </w:t>
      </w:r>
      <w:r w:rsidR="004926EA">
        <w:t>DCA</w:t>
      </w:r>
      <w:r w:rsidR="004926EA" w:rsidRPr="002B7E28">
        <w:t xml:space="preserve"> is not an authorization of construction.  </w:t>
      </w:r>
      <w:r w:rsidRPr="002B7E28">
        <w:t>No change was made to the rule, the DCD or the EA as a result of this comment.</w:t>
      </w:r>
    </w:p>
    <w:p w:rsidR="00DE36EC" w:rsidRDefault="00DE36EC">
      <w:pPr>
        <w:spacing w:line="240" w:lineRule="auto"/>
      </w:pPr>
    </w:p>
    <w:p w:rsidR="00DE36EC" w:rsidRDefault="00DF05A3">
      <w:pPr>
        <w:spacing w:line="240" w:lineRule="auto"/>
        <w:rPr>
          <w:i/>
        </w:rPr>
      </w:pPr>
      <w:r w:rsidRPr="00145D6F">
        <w:rPr>
          <w:i/>
        </w:rPr>
        <w:t>Comment:  Since nuclear energy is really a new technology and we all remember Chernobyl in Russia when the nuclear plant went down, how do you know if this new untested nuclear device is any safer? (</w:t>
      </w:r>
      <w:r w:rsidR="00CE2CC3">
        <w:rPr>
          <w:i/>
        </w:rPr>
        <w:t xml:space="preserve">F9640-6, </w:t>
      </w:r>
      <w:r w:rsidRPr="00145D6F">
        <w:rPr>
          <w:i/>
        </w:rPr>
        <w:t>F9640-7)</w:t>
      </w:r>
    </w:p>
    <w:p w:rsidR="00DE36EC" w:rsidRDefault="00DE36EC">
      <w:pPr>
        <w:spacing w:line="240" w:lineRule="auto"/>
        <w:rPr>
          <w:i/>
        </w:rPr>
      </w:pPr>
    </w:p>
    <w:p w:rsidR="00DE36EC" w:rsidRDefault="002B7E28">
      <w:pPr>
        <w:spacing w:line="240" w:lineRule="auto"/>
      </w:pPr>
      <w:r w:rsidRPr="002B7E28">
        <w:t>NRC Response:  The NRC has concluded that the AP1000 design meets its requirements, and provides reasonable assurance of adequate protection of public health and safety, as documented in its FSER, NUREG-1793, Supplement 2.  The AP1000’s passive design offers several important safety benefits.  Safety systems of the AP1000 reactor are designed to provide adequate core cooling even without ac electrical power from offsite or the onsite nonsafety-related DGs.  Rather, the safety systems rely on power from the safety-related batteries for core cooling.</w:t>
      </w:r>
      <w:r w:rsidR="00F00C71">
        <w:t xml:space="preserve"> </w:t>
      </w:r>
      <w:r w:rsidRPr="002B7E28">
        <w:t xml:space="preserve"> The reliability of core cooling is not limited by the availability of offsite power or onsite nonsafety-related DGs.  This is a fundamental strength of passive designs.  No change was made to the rule, the DCD or the EA as a result of this comment.</w:t>
      </w:r>
    </w:p>
    <w:p w:rsidR="00DE36EC" w:rsidRDefault="00DE36EC">
      <w:pPr>
        <w:spacing w:line="240" w:lineRule="auto"/>
        <w:rPr>
          <w:i/>
        </w:rPr>
      </w:pPr>
    </w:p>
    <w:p w:rsidR="00DE36EC" w:rsidRDefault="00DF05A3">
      <w:pPr>
        <w:spacing w:line="240" w:lineRule="auto"/>
        <w:rPr>
          <w:i/>
        </w:rPr>
      </w:pPr>
      <w:r w:rsidRPr="00145D6F">
        <w:rPr>
          <w:i/>
        </w:rPr>
        <w:t>Comment:  Is there any question to their [AP1000 plant] safety in the short</w:t>
      </w:r>
      <w:r w:rsidR="0093362A">
        <w:rPr>
          <w:i/>
        </w:rPr>
        <w:noBreakHyphen/>
      </w:r>
      <w:r w:rsidRPr="00145D6F">
        <w:rPr>
          <w:i/>
        </w:rPr>
        <w:t>term or long-term of their usage [operation]? (F9640-2)</w:t>
      </w:r>
    </w:p>
    <w:p w:rsidR="00DE36EC" w:rsidRDefault="00DE36EC">
      <w:pPr>
        <w:spacing w:line="240" w:lineRule="auto"/>
        <w:rPr>
          <w:i/>
        </w:rPr>
      </w:pPr>
    </w:p>
    <w:p w:rsidR="00DE36EC" w:rsidRDefault="002B7E28">
      <w:pPr>
        <w:spacing w:line="240" w:lineRule="auto"/>
      </w:pPr>
      <w:r w:rsidRPr="002B7E28">
        <w:t xml:space="preserve">NRC Response:  In its FSER, the NRC found that the AP1000 design meets NRC requirements and has been approved by the Commission.  The design was found to meet NRC regulatory requirements, and to provide </w:t>
      </w:r>
      <w:r w:rsidR="004F7D70">
        <w:t xml:space="preserve">reasonable assurance of </w:t>
      </w:r>
      <w:r w:rsidRPr="002B7E28">
        <w:t>adequate protection of public safety, as documented in NUREG</w:t>
      </w:r>
      <w:r w:rsidRPr="002B7E28">
        <w:noBreakHyphen/>
        <w:t>1793, Supplement 2 (</w:t>
      </w:r>
      <w:r w:rsidR="00F00C71">
        <w:t xml:space="preserve">ADAMS Accession No. </w:t>
      </w:r>
      <w:r w:rsidRPr="002B7E28">
        <w:t>ML112061231), the NRC’s evaluation of the AP1000 application.  No change was made to the rule, the DCD, or the EA as a result of this comment.</w:t>
      </w:r>
    </w:p>
    <w:p w:rsidR="00DE36EC" w:rsidRDefault="00DE36EC">
      <w:pPr>
        <w:spacing w:line="240" w:lineRule="auto"/>
      </w:pPr>
    </w:p>
    <w:p w:rsidR="00E62E04" w:rsidRDefault="002B7E28" w:rsidP="00E62E04">
      <w:pPr>
        <w:keepNext/>
        <w:keepLines/>
        <w:spacing w:line="240" w:lineRule="auto"/>
        <w:jc w:val="center"/>
        <w:rPr>
          <w:bCs/>
          <w:u w:val="single"/>
        </w:rPr>
      </w:pPr>
      <w:r w:rsidRPr="002B7E28">
        <w:rPr>
          <w:u w:val="single"/>
        </w:rPr>
        <w:t xml:space="preserve">Other AP1000 Topics – </w:t>
      </w:r>
      <w:r w:rsidRPr="002B7E28">
        <w:rPr>
          <w:bCs/>
          <w:u w:val="single"/>
        </w:rPr>
        <w:t>Licensing/Rulemaking Processes</w:t>
      </w:r>
    </w:p>
    <w:p w:rsidR="00E62E04" w:rsidRDefault="00E62E04" w:rsidP="00E62E04">
      <w:pPr>
        <w:keepNext/>
        <w:keepLines/>
        <w:spacing w:line="240" w:lineRule="auto"/>
      </w:pPr>
    </w:p>
    <w:p w:rsidR="00E62E04" w:rsidRDefault="00DF05A3" w:rsidP="00E62E04">
      <w:pPr>
        <w:keepNext/>
        <w:keepLines/>
        <w:spacing w:line="240" w:lineRule="auto"/>
        <w:rPr>
          <w:i/>
        </w:rPr>
      </w:pPr>
      <w:r w:rsidRPr="00145D6F">
        <w:rPr>
          <w:i/>
        </w:rPr>
        <w:t>Comment:  We must not proceed to build any more facilities until it is conclusively and publicly demonstrated that all of their claims are true. (F8215-</w:t>
      </w:r>
      <w:r w:rsidR="00CE2CC3">
        <w:rPr>
          <w:i/>
        </w:rPr>
        <w:t>2</w:t>
      </w:r>
      <w:r w:rsidRPr="00145D6F">
        <w:rPr>
          <w:i/>
        </w:rPr>
        <w:t>)</w:t>
      </w:r>
    </w:p>
    <w:p w:rsidR="00DE36EC" w:rsidRDefault="00DE36EC">
      <w:pPr>
        <w:spacing w:line="240" w:lineRule="auto"/>
      </w:pPr>
    </w:p>
    <w:p w:rsidR="00DE36EC" w:rsidRDefault="002B7E28">
      <w:pPr>
        <w:spacing w:line="240" w:lineRule="auto"/>
      </w:pPr>
      <w:r w:rsidRPr="002B7E28">
        <w:t xml:space="preserve">NRC Response:  The NRC has performed a comprehensive and thorough review and evaluation of the AP1000 design, including changes to the original certified design that are the subject of this </w:t>
      </w:r>
      <w:r w:rsidR="001A1B3F">
        <w:t>DCA</w:t>
      </w:r>
      <w:r w:rsidRPr="002B7E28">
        <w:t xml:space="preserve">, and has determined that the AP1000 design meets its regulations.  NRC review of the AP1000 design was originally completed in September 2004 and is documented in its three-volume FSER published as NUREG-1793.  On January 27, 2006, the NRC issued the final DCR for the AP1000 design in the </w:t>
      </w:r>
      <w:r w:rsidR="00DF05A3" w:rsidRPr="00145D6F">
        <w:rPr>
          <w:rStyle w:val="Emphasis"/>
        </w:rPr>
        <w:t>Federal Register</w:t>
      </w:r>
      <w:r w:rsidRPr="002B7E28">
        <w:t xml:space="preserve"> (71 FR 4464).  The NRC performed a comprehensive review and evaluation of the subsequent revisions to the original AP1000 certified design and documented its evaluation in its FSER issued publicly on August 5, 2011 (ADAMS Accession No. ML112061231).  This review included detailed design reviews, analysis methodology and calculation reviews, reviews of construction methodology, reviews of testing results to support the design, and confirmatory analyses.  As a result of this review, the NRC concluded that the changes to the AP1000 certified design included in the </w:t>
      </w:r>
      <w:r w:rsidR="001A1B3F">
        <w:t xml:space="preserve">DCA </w:t>
      </w:r>
      <w:r w:rsidRPr="002B7E28">
        <w:t>meet NRC regulations.  No change was made to the rule, the DCD or the EA as a result of this comment.</w:t>
      </w:r>
    </w:p>
    <w:p w:rsidR="00DE36EC" w:rsidRDefault="00DE36EC">
      <w:pPr>
        <w:spacing w:line="240" w:lineRule="auto"/>
        <w:rPr>
          <w:i/>
        </w:rPr>
      </w:pPr>
    </w:p>
    <w:p w:rsidR="00DE36EC" w:rsidRDefault="00DF05A3">
      <w:pPr>
        <w:spacing w:line="240" w:lineRule="auto"/>
        <w:rPr>
          <w:i/>
        </w:rPr>
      </w:pPr>
      <w:r w:rsidRPr="00145D6F">
        <w:rPr>
          <w:i/>
        </w:rPr>
        <w:t>Comment:  In light of the events at Fukushima, please suspend this rulemaking until all risks are carefully considered. (F8829-1)</w:t>
      </w:r>
    </w:p>
    <w:p w:rsidR="00DE36EC" w:rsidRDefault="00DE36EC">
      <w:pPr>
        <w:spacing w:line="240" w:lineRule="auto"/>
        <w:rPr>
          <w:i/>
        </w:rPr>
      </w:pPr>
    </w:p>
    <w:p w:rsidR="00DE36EC" w:rsidRDefault="002B7E28">
      <w:pPr>
        <w:spacing w:line="240" w:lineRule="auto"/>
      </w:pPr>
      <w:r w:rsidRPr="002B7E28">
        <w:t xml:space="preserve">NRC Response:  The NRC interprets the comment to request that the NRC suspend or delay the NRC decision to approve the final rule amending the AP1000 design certification until the NRC evaluates the Fukushima </w:t>
      </w:r>
      <w:r w:rsidR="00465BA9">
        <w:t>Daiichi</w:t>
      </w:r>
      <w:r w:rsidRPr="002B7E28">
        <w:t xml:space="preserve"> events.  The Commission declines to suspend or postpone the AP10000 rulemaking. </w:t>
      </w:r>
      <w:r w:rsidR="001A1B3F">
        <w:t xml:space="preserve"> </w:t>
      </w:r>
      <w:r w:rsidRPr="002B7E28">
        <w:t xml:space="preserve">See </w:t>
      </w:r>
      <w:r w:rsidR="00DF05A3" w:rsidRPr="00145D6F">
        <w:rPr>
          <w:i/>
        </w:rPr>
        <w:t>Memorandum and Order</w:t>
      </w:r>
      <w:r w:rsidRPr="002B7E28">
        <w:t>, CLI-11-05 (September 9, 2011</w:t>
      </w:r>
      <w:r w:rsidR="001A1B3F">
        <w:t>;</w:t>
      </w:r>
      <w:r w:rsidRPr="002B7E28">
        <w:t xml:space="preserve"> ADAMS Accession No. ML112521039).  The reasons for the Commission action are set forth in CLI-11-05.</w:t>
      </w:r>
    </w:p>
    <w:p w:rsidR="00DE36EC" w:rsidRDefault="00DE36EC">
      <w:pPr>
        <w:spacing w:line="240" w:lineRule="auto"/>
      </w:pPr>
    </w:p>
    <w:p w:rsidR="00DE36EC" w:rsidRDefault="002B7E28">
      <w:pPr>
        <w:spacing w:line="240" w:lineRule="auto"/>
      </w:pPr>
      <w:r w:rsidRPr="002B7E28">
        <w:t xml:space="preserve">The Commission has taken and is continuing to take a series of actions to evaluate the Fukushima </w:t>
      </w:r>
      <w:r w:rsidR="00465BA9">
        <w:t>Daiichi</w:t>
      </w:r>
      <w:r w:rsidRPr="002B7E28">
        <w:t xml:space="preserve"> Plant accident, identify possible regulatory actions, obtain stakeholder input, determine what actions should be adopted, and implement the Commission’s determinations.  In brief, the Commission established a</w:t>
      </w:r>
      <w:r w:rsidR="001A1B3F">
        <w:t>n</w:t>
      </w:r>
      <w:r w:rsidRPr="002B7E28">
        <w:t xml:space="preserve"> </w:t>
      </w:r>
      <w:r w:rsidR="001A1B3F">
        <w:t>NTTF</w:t>
      </w:r>
      <w:r w:rsidRPr="002B7E28">
        <w:t xml:space="preserve"> to review relevant NRC regulatory requirements, programs, and processes, and their implementation, and to recommend whether the agency should make near-term improvements to its regulatory system.  The </w:t>
      </w:r>
      <w:r w:rsidR="001A1B3F">
        <w:t>NTTF</w:t>
      </w:r>
      <w:r w:rsidRPr="002B7E28">
        <w:t xml:space="preserve"> issued its report (</w:t>
      </w:r>
      <w:r w:rsidR="001A1B3F">
        <w:t xml:space="preserve">ADAMS Accession No. </w:t>
      </w:r>
      <w:r w:rsidRPr="002B7E28">
        <w:t xml:space="preserve">ML111861807) on July 12, 2011.  The Commission held a public meeting on July 28, 2011 to discuss the results of the </w:t>
      </w:r>
      <w:r w:rsidR="001A1B3F">
        <w:t>NTTF</w:t>
      </w:r>
      <w:r w:rsidRPr="002B7E28">
        <w:t xml:space="preserve"> Report with members of the public and other interested stakeholders.  Thereafter, the Commission issued </w:t>
      </w:r>
      <w:r w:rsidR="00A3443F">
        <w:t xml:space="preserve">SRM </w:t>
      </w:r>
      <w:r w:rsidRPr="002B7E28">
        <w:t xml:space="preserve">on the </w:t>
      </w:r>
      <w:r w:rsidR="001A1B3F">
        <w:t>NTTF</w:t>
      </w:r>
      <w:r w:rsidRPr="002B7E28">
        <w:t xml:space="preserve"> recommendations (reference SRM-SECY-11-0093, dated August 19, 2011, and SRM</w:t>
      </w:r>
      <w:r w:rsidR="00A3443F">
        <w:noBreakHyphen/>
      </w:r>
      <w:r w:rsidRPr="002B7E28">
        <w:t xml:space="preserve">COMWDM-11-0001/COMWCO-11-0001, dated August 22, 2011).  These SRM directed the NRC staff to take several actions, notably to engage with stakeholders to review and assess the </w:t>
      </w:r>
      <w:r w:rsidR="001A1B3F">
        <w:t>NTTF</w:t>
      </w:r>
      <w:r w:rsidRPr="002B7E28">
        <w:t xml:space="preserve"> recommendations, provide the Commission with a draft charter for the NRC’s longer term review of the </w:t>
      </w:r>
      <w:r w:rsidR="001A1B3F">
        <w:t>NTTF</w:t>
      </w:r>
      <w:r w:rsidRPr="002B7E28">
        <w:t xml:space="preserve"> recommendations, and to provide the Commission with papers recommending prioritization of the recommendations and which recommendations should be implemented, in part or in whole, without unnecessary delay.</w:t>
      </w:r>
    </w:p>
    <w:p w:rsidR="00DE36EC" w:rsidRDefault="00DE36EC">
      <w:pPr>
        <w:spacing w:line="240" w:lineRule="auto"/>
      </w:pPr>
    </w:p>
    <w:p w:rsidR="00DE36EC" w:rsidRDefault="002B7E28">
      <w:pPr>
        <w:spacing w:line="240" w:lineRule="auto"/>
      </w:pPr>
      <w:r w:rsidRPr="002B7E28">
        <w:t>The pendency of these NRC actions</w:t>
      </w:r>
      <w:r w:rsidR="004068E2">
        <w:t>;</w:t>
      </w:r>
      <w:r w:rsidRPr="002B7E28">
        <w:t xml:space="preserve"> however, does not counsel any delay in the AP1000 rulemaking.  The NRC noted that the </w:t>
      </w:r>
      <w:r w:rsidR="004068E2">
        <w:t>NTTF</w:t>
      </w:r>
      <w:r w:rsidRPr="002B7E28">
        <w:t xml:space="preserve"> did not recommend any changes to the AP1000 design certification </w:t>
      </w:r>
      <w:r w:rsidR="001131EC">
        <w:t>(</w:t>
      </w:r>
      <w:r w:rsidRPr="002B7E28">
        <w:t xml:space="preserve">see </w:t>
      </w:r>
      <w:r w:rsidR="001131EC">
        <w:t>NTTF</w:t>
      </w:r>
      <w:r w:rsidRPr="002B7E28">
        <w:t xml:space="preserve"> Report</w:t>
      </w:r>
      <w:r w:rsidR="001131EC">
        <w:t>,</w:t>
      </w:r>
      <w:r w:rsidRPr="002B7E28">
        <w:t xml:space="preserve"> pages 71-72</w:t>
      </w:r>
      <w:r w:rsidR="001131EC">
        <w:t>)</w:t>
      </w:r>
      <w:r w:rsidRPr="002B7E28">
        <w:t xml:space="preserve">.  Therefore, delay in the AP1000 rulemaking process is not needed to ensure that the AP1000 reflects the recommendations of the Fukushima </w:t>
      </w:r>
      <w:r w:rsidR="001131EC">
        <w:t>NTTF</w:t>
      </w:r>
      <w:r w:rsidRPr="002B7E28">
        <w:t xml:space="preserve">.  Moreover, even if the Commission concludes that some additional action is needed for the AP1000, the NRC has ample opportunity and legal authority to modify the AP1000 DCR to implement NRC-required design changes, as well as to take any necessary action to ensure that </w:t>
      </w:r>
      <w:r w:rsidR="001131EC">
        <w:t>COLs</w:t>
      </w:r>
      <w:r w:rsidRPr="002B7E28">
        <w:t xml:space="preserve"> which reference the AP1000 also make the necessary design changes.  Such actions would follow rulemaking processes allowing for public comment.  For these reasons, a delay in the AP1000 rulemaking is not necessary.</w:t>
      </w:r>
    </w:p>
    <w:p w:rsidR="00DE36EC" w:rsidRDefault="00DE36EC">
      <w:pPr>
        <w:spacing w:line="240" w:lineRule="auto"/>
      </w:pPr>
    </w:p>
    <w:p w:rsidR="00DE36EC" w:rsidRDefault="002B7E28">
      <w:pPr>
        <w:spacing w:line="240" w:lineRule="auto"/>
      </w:pPr>
      <w:r w:rsidRPr="002B7E28">
        <w:t>No change was made to the rule, the DCD, or the EA as a result of this comment.</w:t>
      </w:r>
    </w:p>
    <w:p w:rsidR="00DE36EC" w:rsidRDefault="00DE36EC">
      <w:pPr>
        <w:spacing w:line="240" w:lineRule="auto"/>
      </w:pPr>
    </w:p>
    <w:p w:rsidR="00DE36EC" w:rsidRDefault="00DF05A3">
      <w:pPr>
        <w:spacing w:line="240" w:lineRule="auto"/>
        <w:rPr>
          <w:i/>
        </w:rPr>
      </w:pPr>
      <w:r w:rsidRPr="00145D6F">
        <w:rPr>
          <w:i/>
        </w:rPr>
        <w:t xml:space="preserve">Comment:  </w:t>
      </w:r>
      <w:r w:rsidRPr="00145D6F">
        <w:rPr>
          <w:bCs/>
          <w:i/>
        </w:rPr>
        <w:t xml:space="preserve">Several comments received stated that the AP1000 </w:t>
      </w:r>
      <w:r w:rsidR="001131EC">
        <w:rPr>
          <w:bCs/>
          <w:i/>
        </w:rPr>
        <w:t>DCA</w:t>
      </w:r>
      <w:r w:rsidRPr="00145D6F">
        <w:rPr>
          <w:bCs/>
          <w:i/>
        </w:rPr>
        <w:t xml:space="preserve"> rulemaking should not be “fast-tracked.” (F3894-1, F4622-1, F4632-1, F4723-1, F4852-1, F7547-</w:t>
      </w:r>
      <w:r w:rsidR="00CE2CC3">
        <w:rPr>
          <w:bCs/>
          <w:i/>
        </w:rPr>
        <w:t>4</w:t>
      </w:r>
      <w:r w:rsidRPr="00145D6F">
        <w:rPr>
          <w:bCs/>
          <w:i/>
        </w:rPr>
        <w:t>, F9103-1)</w:t>
      </w:r>
    </w:p>
    <w:p w:rsidR="00DE36EC" w:rsidRDefault="00DE36EC">
      <w:pPr>
        <w:spacing w:line="240" w:lineRule="auto"/>
      </w:pPr>
    </w:p>
    <w:p w:rsidR="00DE36EC" w:rsidRDefault="002B7E28">
      <w:pPr>
        <w:spacing w:line="240" w:lineRule="auto"/>
      </w:pPr>
      <w:r w:rsidRPr="002B7E28">
        <w:t xml:space="preserve">NRC Response:  The NRC agrees with the comment.  Protection of public health and safety is the foremost regulatory objective of the NRC, and the review of the AP1000 design has been conducted with that in mind.  However, the NRC also recognizes that it must perform its regulatory responsibilities in an efficient and effective manner.  The NRC has instituted many internal process rulemaking improvements in the AP1000 amendment rulemaking, cognizant of the fact that the design is being referenced in </w:t>
      </w:r>
      <w:r w:rsidR="001131EC">
        <w:t>COL</w:t>
      </w:r>
      <w:r w:rsidRPr="002B7E28">
        <w:t xml:space="preserve"> applications.</w:t>
      </w:r>
    </w:p>
    <w:p w:rsidR="00DE36EC" w:rsidRDefault="00DE36EC">
      <w:pPr>
        <w:spacing w:line="240" w:lineRule="auto"/>
      </w:pPr>
    </w:p>
    <w:p w:rsidR="00DE36EC" w:rsidRDefault="002B7E28">
      <w:pPr>
        <w:spacing w:line="240" w:lineRule="auto"/>
      </w:pPr>
      <w:r w:rsidRPr="002B7E28">
        <w:t xml:space="preserve">The NRC has performed a comprehensive and thorough review and evaluation of the AP1000 design, including changes to the original certified design that are the subject of this </w:t>
      </w:r>
      <w:r w:rsidR="001131EC">
        <w:t>DCA</w:t>
      </w:r>
      <w:r w:rsidRPr="002B7E28">
        <w:t xml:space="preserve">, and has determined that the AP1000 design meets its regulations.  NRC review of the AP1000 design was originally completed in September 2004 and is documented in its three-volume FSER published as NUREG-1793.  On January 27, 2006, the NRC issued the final DCR for the AP1000 design in the </w:t>
      </w:r>
      <w:r w:rsidR="00DF05A3" w:rsidRPr="00145D6F">
        <w:rPr>
          <w:rStyle w:val="Emphasis"/>
        </w:rPr>
        <w:t>Federal Register</w:t>
      </w:r>
      <w:r w:rsidRPr="002B7E28">
        <w:t xml:space="preserve"> (71 FR 4464).  The NRC performed an extensive technical evaluation of the AP1000 design changes that included detailed design reviews, analysis methodology and calculation reviews, reviews of construction methodology, reviews of testing results to support the design, and confirmatory analyses.  As a result of this review, the NRC concluded that the changes to the AP1000 certified design included in the </w:t>
      </w:r>
      <w:r w:rsidR="001131EC">
        <w:t>DCA</w:t>
      </w:r>
      <w:r w:rsidRPr="002B7E28">
        <w:t xml:space="preserve"> meet NRC regulations.  No change was made to the rule, the DCD or the EA as a result of this comment.</w:t>
      </w:r>
    </w:p>
    <w:p w:rsidR="00DE36EC" w:rsidRDefault="00DE36EC">
      <w:pPr>
        <w:spacing w:line="240" w:lineRule="auto"/>
      </w:pPr>
    </w:p>
    <w:p w:rsidR="00DE36EC" w:rsidRDefault="002B7E28">
      <w:pPr>
        <w:spacing w:line="240" w:lineRule="auto"/>
        <w:jc w:val="center"/>
        <w:rPr>
          <w:bCs/>
          <w:u w:val="single"/>
        </w:rPr>
      </w:pPr>
      <w:r w:rsidRPr="002B7E28">
        <w:rPr>
          <w:u w:val="single"/>
        </w:rPr>
        <w:t xml:space="preserve">Other AP1000 Topics – </w:t>
      </w:r>
      <w:r w:rsidRPr="002B7E28">
        <w:rPr>
          <w:bCs/>
          <w:u w:val="single"/>
        </w:rPr>
        <w:t>Transparency</w:t>
      </w:r>
    </w:p>
    <w:p w:rsidR="00DE36EC" w:rsidRDefault="00DE36EC">
      <w:pPr>
        <w:spacing w:line="240" w:lineRule="auto"/>
      </w:pPr>
    </w:p>
    <w:p w:rsidR="00DE36EC" w:rsidRDefault="00DF05A3">
      <w:pPr>
        <w:autoSpaceDE w:val="0"/>
        <w:autoSpaceDN w:val="0"/>
        <w:adjustRightInd w:val="0"/>
        <w:spacing w:line="240" w:lineRule="auto"/>
        <w:rPr>
          <w:i/>
        </w:rPr>
      </w:pPr>
      <w:r w:rsidRPr="00145D6F">
        <w:rPr>
          <w:i/>
        </w:rPr>
        <w:t>Comment:  To ensure transparency, please include this comment and all others in the formal review proceedings and post them in the NRC's online library so the public can see any expressed concerns. Open communication is essential to any issue that potentially affects so many PEOPLE.</w:t>
      </w:r>
      <w:r w:rsidR="001131EC">
        <w:rPr>
          <w:i/>
        </w:rPr>
        <w:t xml:space="preserve"> </w:t>
      </w:r>
      <w:r w:rsidR="002B7E28" w:rsidRPr="002B7E28">
        <w:rPr>
          <w:i/>
        </w:rPr>
        <w:t xml:space="preserve"> How many lives have been lost, or compromised, as a result of the problems that surfaced in Fukushima? (F5761-</w:t>
      </w:r>
      <w:r w:rsidR="00CE2CC3">
        <w:rPr>
          <w:i/>
        </w:rPr>
        <w:t>4</w:t>
      </w:r>
      <w:r w:rsidR="002B7E28" w:rsidRPr="002B7E28">
        <w:rPr>
          <w:i/>
        </w:rPr>
        <w:t>)</w:t>
      </w:r>
    </w:p>
    <w:p w:rsidR="00DE36EC" w:rsidRDefault="00DE36EC">
      <w:pPr>
        <w:autoSpaceDE w:val="0"/>
        <w:autoSpaceDN w:val="0"/>
        <w:adjustRightInd w:val="0"/>
        <w:spacing w:line="240" w:lineRule="auto"/>
        <w:rPr>
          <w:i/>
        </w:rPr>
      </w:pPr>
    </w:p>
    <w:p w:rsidR="00DE36EC" w:rsidRDefault="002B7E28">
      <w:pPr>
        <w:spacing w:line="240" w:lineRule="auto"/>
      </w:pPr>
      <w:r w:rsidRPr="002B7E28">
        <w:t>NRC Response:  The NRC agrees that open communication is an essential element of this rulemaking process.  All public comments have been placed in ADAMS.  The accession numbers for all public comments received can be found in Appendices 1 through 3 of this document.  No change was made to the rule, the DCD, or the EA as a result of this comment.</w:t>
      </w:r>
    </w:p>
    <w:p w:rsidR="00DE36EC" w:rsidRDefault="00DE36EC">
      <w:pPr>
        <w:spacing w:line="240" w:lineRule="auto"/>
        <w:rPr>
          <w:i/>
        </w:rPr>
      </w:pPr>
    </w:p>
    <w:p w:rsidR="00E62E04" w:rsidRDefault="00DF05A3" w:rsidP="00E62E04">
      <w:pPr>
        <w:keepNext/>
        <w:keepLines/>
        <w:spacing w:line="240" w:lineRule="auto"/>
        <w:rPr>
          <w:i/>
        </w:rPr>
      </w:pPr>
      <w:r w:rsidRPr="00145D6F">
        <w:rPr>
          <w:i/>
        </w:rPr>
        <w:t>Comment:  Is plant safety information public and if it is where can I find it to see for myself the safety reports? (F9640-3)</w:t>
      </w:r>
    </w:p>
    <w:p w:rsidR="00E62E04" w:rsidRDefault="00E62E04" w:rsidP="00E62E04">
      <w:pPr>
        <w:keepNext/>
        <w:keepLines/>
        <w:spacing w:line="240" w:lineRule="auto"/>
      </w:pPr>
    </w:p>
    <w:p w:rsidR="00E62E04" w:rsidRDefault="002B7E28" w:rsidP="00E62E04">
      <w:pPr>
        <w:keepNext/>
        <w:keepLines/>
      </w:pPr>
      <w:r w:rsidRPr="002B7E28">
        <w:t>NRC Response:  The NRC has found the AP1000 design, as amended, to comply with its regulations and provide adequate protection of public safety, as documented in its FSER</w:t>
      </w:r>
      <w:r w:rsidR="001131EC">
        <w:t>,</w:t>
      </w:r>
      <w:r w:rsidRPr="002B7E28">
        <w:t xml:space="preserve"> which has been published as NUREG-1793, Supplement 2, available </w:t>
      </w:r>
      <w:r w:rsidR="001131EC">
        <w:t>under</w:t>
      </w:r>
      <w:r w:rsidRPr="002B7E28">
        <w:t xml:space="preserve"> ADAMS Accession No. ML112061231.  No change was made to the rule, the DCD, or the EA as a result of this comment.</w:t>
      </w:r>
    </w:p>
    <w:p w:rsidR="00E62E04" w:rsidRDefault="00E62E04" w:rsidP="00E62E04">
      <w:pPr>
        <w:keepNext/>
        <w:keepLines/>
      </w:pPr>
    </w:p>
    <w:p w:rsidR="00E62E04" w:rsidRDefault="00DF05A3" w:rsidP="00E62E04">
      <w:pPr>
        <w:rPr>
          <w:bCs/>
          <w:i/>
          <w:iCs/>
          <w:u w:val="single"/>
        </w:rPr>
      </w:pPr>
      <w:r w:rsidRPr="00145D6F">
        <w:rPr>
          <w:bCs/>
          <w:i/>
          <w:iCs/>
          <w:u w:val="single"/>
        </w:rPr>
        <w:t>General Concerns</w:t>
      </w:r>
    </w:p>
    <w:p w:rsidR="00DE36EC" w:rsidRDefault="00DE36EC">
      <w:pPr>
        <w:spacing w:line="240" w:lineRule="auto"/>
        <w:rPr>
          <w:bCs/>
          <w:i/>
          <w:iCs/>
          <w:u w:val="single"/>
        </w:rPr>
      </w:pPr>
    </w:p>
    <w:p w:rsidR="00DE36EC" w:rsidRDefault="002B7E28">
      <w:pPr>
        <w:spacing w:line="240" w:lineRule="auto"/>
      </w:pPr>
      <w:r w:rsidRPr="002B7E28">
        <w:rPr>
          <w:bCs/>
        </w:rPr>
        <w:t xml:space="preserve">This subject area includes comments which are </w:t>
      </w:r>
      <w:r w:rsidR="00DF05A3" w:rsidRPr="00145D6F">
        <w:rPr>
          <w:bCs/>
          <w:i/>
          <w:iCs/>
        </w:rPr>
        <w:t>not related to the AP1000 design</w:t>
      </w:r>
      <w:r w:rsidRPr="002B7E28">
        <w:rPr>
          <w:bCs/>
        </w:rPr>
        <w:t xml:space="preserve"> and are not addressed under other subject areas.  These comments address topics such as the general safety of nuclear power, the cost of nuclear power, and whether or not the NRC should license new </w:t>
      </w:r>
      <w:r w:rsidR="005259C2">
        <w:t>NPP</w:t>
      </w:r>
      <w:r w:rsidRPr="002B7E28">
        <w:rPr>
          <w:bCs/>
        </w:rPr>
        <w:t xml:space="preserve">s, allow new plants to be constructed, or shutdown existing </w:t>
      </w:r>
      <w:r w:rsidR="005259C2">
        <w:t>NPP</w:t>
      </w:r>
      <w:r w:rsidRPr="002B7E28">
        <w:rPr>
          <w:bCs/>
        </w:rPr>
        <w:t>s.</w:t>
      </w:r>
    </w:p>
    <w:p w:rsidR="00DE36EC" w:rsidRDefault="00DE36EC">
      <w:pPr>
        <w:spacing w:line="240" w:lineRule="auto"/>
      </w:pPr>
    </w:p>
    <w:p w:rsidR="00DE36EC" w:rsidRDefault="002B7E28">
      <w:pPr>
        <w:spacing w:line="240" w:lineRule="auto"/>
        <w:jc w:val="center"/>
        <w:rPr>
          <w:caps/>
          <w:u w:val="single"/>
        </w:rPr>
      </w:pPr>
      <w:r w:rsidRPr="002B7E28">
        <w:rPr>
          <w:caps/>
          <w:u w:val="single"/>
        </w:rPr>
        <w:t>Form Letter Comments</w:t>
      </w:r>
    </w:p>
    <w:p w:rsidR="00DE36EC" w:rsidRDefault="00DE36EC">
      <w:pPr>
        <w:spacing w:line="240" w:lineRule="auto"/>
      </w:pPr>
    </w:p>
    <w:p w:rsidR="00DE36EC" w:rsidRDefault="00DF05A3">
      <w:pPr>
        <w:spacing w:line="240" w:lineRule="auto"/>
      </w:pPr>
      <w:r w:rsidRPr="00145D6F">
        <w:rPr>
          <w:i/>
        </w:rPr>
        <w:t xml:space="preserve">Comment:  </w:t>
      </w:r>
      <w:r w:rsidR="002B7E28" w:rsidRPr="002B7E28">
        <w:t>S</w:t>
      </w:r>
      <w:r w:rsidRPr="00145D6F">
        <w:rPr>
          <w:i/>
        </w:rPr>
        <w:t>afety concerns should be the NRC’s primary concern, not satisfying the industry. (FL-</w:t>
      </w:r>
      <w:r w:rsidR="00CE2CC3">
        <w:rPr>
          <w:i/>
        </w:rPr>
        <w:t>6</w:t>
      </w:r>
      <w:r w:rsidRPr="00145D6F">
        <w:rPr>
          <w:i/>
        </w:rPr>
        <w:t>)</w:t>
      </w:r>
    </w:p>
    <w:p w:rsidR="00DE36EC" w:rsidRDefault="00DE36EC">
      <w:pPr>
        <w:spacing w:line="240" w:lineRule="auto"/>
      </w:pPr>
    </w:p>
    <w:p w:rsidR="00DE36EC" w:rsidRDefault="002B7E28">
      <w:pPr>
        <w:spacing w:line="240" w:lineRule="auto"/>
      </w:pPr>
      <w:r w:rsidRPr="002B7E28">
        <w:t xml:space="preserve">NRC Response:  The NRC agrees that safety is a primary concern.  </w:t>
      </w:r>
      <w:r w:rsidR="00F308F4" w:rsidRPr="00CC5D3C">
        <w:t xml:space="preserve">The NRC’s mission is to </w:t>
      </w:r>
      <w:r w:rsidR="00F308F4">
        <w:t xml:space="preserve">ensure adequate </w:t>
      </w:r>
      <w:r w:rsidR="00F308F4" w:rsidRPr="00CC5D3C">
        <w:t>protect</w:t>
      </w:r>
      <w:r w:rsidR="00F308F4">
        <w:t>ion of</w:t>
      </w:r>
      <w:r w:rsidR="00F308F4" w:rsidRPr="00CC5D3C">
        <w:t xml:space="preserve"> public health and safety</w:t>
      </w:r>
      <w:r w:rsidR="00F308F4">
        <w:t>, promote the common defense and security,</w:t>
      </w:r>
      <w:r w:rsidR="00F308F4" w:rsidRPr="00CC5D3C">
        <w:t xml:space="preserve"> and </w:t>
      </w:r>
      <w:r w:rsidR="00F308F4">
        <w:t xml:space="preserve">protect </w:t>
      </w:r>
      <w:r w:rsidR="00F308F4" w:rsidRPr="00CC5D3C">
        <w:t>the environment.</w:t>
      </w:r>
      <w:r w:rsidRPr="002B7E28">
        <w:t xml:space="preserve">  The NRC will not license a facility nor will it issue a design certification that does not comply with NRC requirements.  The NRC has completed its review of the AP1000 </w:t>
      </w:r>
      <w:r w:rsidR="001131EC">
        <w:t>DCA</w:t>
      </w:r>
      <w:r w:rsidRPr="002B7E28">
        <w:t xml:space="preserve"> and determined that it meets applicable regulatory requirements and will provide reasonable assurance of adequate protection of public health and safety.  No change was made to the rule, the DCD, or the EA as a result of this comment.</w:t>
      </w:r>
    </w:p>
    <w:p w:rsidR="00DE36EC" w:rsidRDefault="00DE36EC">
      <w:pPr>
        <w:spacing w:line="240" w:lineRule="auto"/>
      </w:pPr>
    </w:p>
    <w:p w:rsidR="00DE36EC" w:rsidRDefault="002B7E28">
      <w:pPr>
        <w:spacing w:line="240" w:lineRule="auto"/>
        <w:jc w:val="center"/>
        <w:rPr>
          <w:caps/>
          <w:u w:val="single"/>
        </w:rPr>
      </w:pPr>
      <w:r w:rsidRPr="002B7E28">
        <w:rPr>
          <w:caps/>
          <w:u w:val="single"/>
        </w:rPr>
        <w:t>ADDITIONAL Form Letter Comments</w:t>
      </w:r>
    </w:p>
    <w:p w:rsidR="00DE36EC" w:rsidRDefault="00DE36EC">
      <w:pPr>
        <w:spacing w:line="240" w:lineRule="auto"/>
      </w:pPr>
    </w:p>
    <w:p w:rsidR="00DE36EC" w:rsidRDefault="002B7E28">
      <w:pPr>
        <w:spacing w:line="240" w:lineRule="auto"/>
        <w:jc w:val="center"/>
        <w:rPr>
          <w:u w:val="single"/>
        </w:rPr>
      </w:pPr>
      <w:r w:rsidRPr="002B7E28">
        <w:rPr>
          <w:u w:val="single"/>
        </w:rPr>
        <w:t>General Concerns – Opposition to Nuclear Power</w:t>
      </w:r>
    </w:p>
    <w:p w:rsidR="00DE36EC" w:rsidRDefault="00DE36EC">
      <w:pPr>
        <w:spacing w:line="240" w:lineRule="auto"/>
      </w:pPr>
    </w:p>
    <w:p w:rsidR="00DE36EC" w:rsidRDefault="00DF05A3">
      <w:pPr>
        <w:spacing w:line="240" w:lineRule="auto"/>
        <w:rPr>
          <w:bCs/>
          <w:i/>
        </w:rPr>
      </w:pPr>
      <w:r w:rsidRPr="00145D6F">
        <w:rPr>
          <w:bCs/>
          <w:i/>
        </w:rPr>
        <w:t xml:space="preserve">Comment:  A number of comments received expressed general opposition to nuclear power.  (F1581-1, F2695-1, F5062-1, F5255-1, F5588-1, F6212-1, F7873-1, </w:t>
      </w:r>
      <w:r w:rsidR="00CE2CC3">
        <w:rPr>
          <w:bCs/>
          <w:i/>
        </w:rPr>
        <w:t xml:space="preserve">F9115-2, </w:t>
      </w:r>
      <w:r w:rsidRPr="00145D6F">
        <w:rPr>
          <w:bCs/>
          <w:i/>
        </w:rPr>
        <w:t>F13363-1)</w:t>
      </w:r>
    </w:p>
    <w:p w:rsidR="00DE36EC" w:rsidRDefault="00DE36EC">
      <w:pPr>
        <w:spacing w:line="240" w:lineRule="auto"/>
        <w:rPr>
          <w:bCs/>
        </w:rPr>
      </w:pPr>
    </w:p>
    <w:p w:rsidR="00DE36EC" w:rsidRDefault="002B7E28">
      <w:pPr>
        <w:spacing w:line="240" w:lineRule="auto"/>
      </w:pPr>
      <w:r w:rsidRPr="002B7E28">
        <w:t xml:space="preserve">NRC Response:  The NRC interprets these comments as expressing a general opinion against the use of nuclear power in the </w:t>
      </w:r>
      <w:r w:rsidR="001131EC">
        <w:t>U.S</w:t>
      </w:r>
      <w:r w:rsidRPr="002B7E28">
        <w:t>.  These comments are out of the scope for this rulemaking process, which concerns an amendment to the rule certifying the AP1000 design in 10 CFR Part</w:t>
      </w:r>
      <w:r w:rsidR="001131EC">
        <w:t> </w:t>
      </w:r>
      <w:r w:rsidRPr="002B7E28">
        <w:t xml:space="preserve">52, Appendix D.  The AP1000 design certification or this </w:t>
      </w:r>
      <w:r w:rsidR="001131EC">
        <w:t>DCA</w:t>
      </w:r>
      <w:r w:rsidRPr="002B7E28">
        <w:t xml:space="preserve"> is not an authorization of construction.  The NRC has no opinion on whether nuclear power should or should not be utilized in the </w:t>
      </w:r>
      <w:r w:rsidR="001131EC">
        <w:t>U.S.</w:t>
      </w:r>
      <w:r w:rsidRPr="002B7E28">
        <w:t xml:space="preserve">, or whether or not the building of new </w:t>
      </w:r>
      <w:r w:rsidR="005259C2">
        <w:t>NPP</w:t>
      </w:r>
      <w:r w:rsidRPr="002B7E28">
        <w:t xml:space="preserve">s should be pursued.  Those decisions are outside the jurisdiction of the NRC.  The NRC mission is to ensure that any applicants and licensees that choose to build and operate </w:t>
      </w:r>
      <w:r w:rsidR="005259C2">
        <w:t>NPP</w:t>
      </w:r>
      <w:r w:rsidRPr="002B7E28">
        <w:t>s do so in accordance with NRC regulations so that the health and safety of the public and the environment are protected.</w:t>
      </w:r>
    </w:p>
    <w:p w:rsidR="00DE36EC" w:rsidRDefault="00DE36EC">
      <w:pPr>
        <w:spacing w:line="240" w:lineRule="auto"/>
      </w:pPr>
    </w:p>
    <w:p w:rsidR="00DE36EC" w:rsidRDefault="002B7E28">
      <w:pPr>
        <w:spacing w:line="240" w:lineRule="auto"/>
      </w:pPr>
      <w:r w:rsidRPr="002B7E28">
        <w:t xml:space="preserve">The NRC performed an extensive technical evaluation of the AP1000 design changes that included detailed design reviews, analysis methodology and calculation reviews, reviews of construction methodology, reviews of testing results to support the design, and confirmatory analyses.  As a result of its review, the NRC concluded that the changes to the AP1000 certified design included in the current </w:t>
      </w:r>
      <w:r w:rsidR="001131EC">
        <w:t>DCA</w:t>
      </w:r>
      <w:r w:rsidRPr="002B7E28">
        <w:t xml:space="preserve"> meet NRC regulations.  No change was made to the rule, the DCD, or the EA as a result of this comment.</w:t>
      </w:r>
    </w:p>
    <w:p w:rsidR="00DE36EC" w:rsidRDefault="00DE36EC">
      <w:pPr>
        <w:spacing w:line="240" w:lineRule="auto"/>
      </w:pPr>
    </w:p>
    <w:p w:rsidR="00E62E04" w:rsidRDefault="002B7E28" w:rsidP="00E62E04">
      <w:pPr>
        <w:jc w:val="center"/>
        <w:rPr>
          <w:u w:val="single"/>
        </w:rPr>
      </w:pPr>
      <w:r w:rsidRPr="002B7E28">
        <w:rPr>
          <w:u w:val="single"/>
        </w:rPr>
        <w:t>General Concerns – General Safety</w:t>
      </w:r>
    </w:p>
    <w:p w:rsidR="00DE36EC" w:rsidRDefault="00DE36EC">
      <w:pPr>
        <w:spacing w:line="240" w:lineRule="auto"/>
        <w:rPr>
          <w:u w:val="single"/>
        </w:rPr>
      </w:pPr>
    </w:p>
    <w:p w:rsidR="00DE36EC" w:rsidRDefault="00DF05A3">
      <w:pPr>
        <w:spacing w:line="240" w:lineRule="auto"/>
        <w:rPr>
          <w:bCs/>
        </w:rPr>
      </w:pPr>
      <w:r w:rsidRPr="00145D6F">
        <w:rPr>
          <w:bCs/>
          <w:i/>
        </w:rPr>
        <w:t>Comment:  A number of comments expressed concerns that nuclear power is risky or dangerous.</w:t>
      </w:r>
      <w:r w:rsidR="002B7E28" w:rsidRPr="002B7E28">
        <w:rPr>
          <w:bCs/>
        </w:rPr>
        <w:t xml:space="preserve"> </w:t>
      </w:r>
      <w:r w:rsidRPr="00145D6F">
        <w:rPr>
          <w:bCs/>
          <w:i/>
        </w:rPr>
        <w:t xml:space="preserve">(F400-1, F1244-1, F1581-1, F1968-1, F2611-1, F2695-1, F3894-1, </w:t>
      </w:r>
      <w:r w:rsidR="00CE2CC3">
        <w:rPr>
          <w:bCs/>
          <w:i/>
        </w:rPr>
        <w:t xml:space="preserve">F4531-1, </w:t>
      </w:r>
      <w:r w:rsidR="0081052D">
        <w:rPr>
          <w:bCs/>
          <w:i/>
        </w:rPr>
        <w:t>F4855</w:t>
      </w:r>
      <w:r w:rsidR="0081052D">
        <w:rPr>
          <w:bCs/>
          <w:i/>
        </w:rPr>
        <w:noBreakHyphen/>
      </w:r>
      <w:r w:rsidRPr="00145D6F">
        <w:rPr>
          <w:bCs/>
          <w:i/>
        </w:rPr>
        <w:t>1, F5062</w:t>
      </w:r>
      <w:r w:rsidRPr="00145D6F">
        <w:rPr>
          <w:bCs/>
          <w:i/>
        </w:rPr>
        <w:noBreakHyphen/>
        <w:t xml:space="preserve">1, F5264-2, F6167-2, F6984-1, F7509-1, </w:t>
      </w:r>
      <w:r w:rsidR="00CE2CC3">
        <w:rPr>
          <w:bCs/>
          <w:i/>
        </w:rPr>
        <w:t xml:space="preserve">F7873-1, </w:t>
      </w:r>
      <w:r w:rsidRPr="00145D6F">
        <w:rPr>
          <w:bCs/>
          <w:i/>
        </w:rPr>
        <w:t xml:space="preserve">F8022-1, F8334-1, </w:t>
      </w:r>
      <w:r w:rsidR="00CE2CC3">
        <w:rPr>
          <w:bCs/>
          <w:i/>
        </w:rPr>
        <w:t xml:space="preserve">F9115-3, </w:t>
      </w:r>
      <w:r w:rsidRPr="00145D6F">
        <w:rPr>
          <w:bCs/>
          <w:i/>
        </w:rPr>
        <w:t>F10005-1, F10621-1, F10750-2, F10795-1)</w:t>
      </w:r>
    </w:p>
    <w:p w:rsidR="00DE36EC" w:rsidRDefault="00DE36EC">
      <w:pPr>
        <w:tabs>
          <w:tab w:val="left" w:pos="5584"/>
          <w:tab w:val="left" w:pos="6412"/>
        </w:tabs>
        <w:spacing w:line="240" w:lineRule="auto"/>
        <w:rPr>
          <w:i/>
        </w:rPr>
      </w:pPr>
    </w:p>
    <w:p w:rsidR="00DE36EC" w:rsidRDefault="002B7E28">
      <w:pPr>
        <w:spacing w:line="240" w:lineRule="auto"/>
      </w:pPr>
      <w:r w:rsidRPr="002B7E28">
        <w:t xml:space="preserve">NRC Response:  These comments are out of the scope for this rulemaking process, which concerns an amendment to the rule certifying the AP1000 design in 10 CFR Part 52, Appendix D.  .  The NRC has performed a comprehensive and thorough review and evaluation of the AP1000 design, including changes to the original certified design that are the subject of this </w:t>
      </w:r>
      <w:r w:rsidR="001131EC">
        <w:t>DCA</w:t>
      </w:r>
      <w:r w:rsidRPr="002B7E28">
        <w:t xml:space="preserve">, and has determined that the AP1000 design meets its regulations.  NRC review of the AP1000 design was originally completed in September 2004 and is documented in its three-volume FSER published as NUREG-1793.  On January 27, 2006, the NRC issued the final DCR for the AP1000 design in the </w:t>
      </w:r>
      <w:r w:rsidR="00DF05A3" w:rsidRPr="00145D6F">
        <w:rPr>
          <w:rStyle w:val="Emphasis"/>
        </w:rPr>
        <w:t>Federal Register</w:t>
      </w:r>
      <w:r w:rsidRPr="002B7E28">
        <w:t xml:space="preserve"> (71 FR 4464).  The NRC performed a comprehensive review and evaluation of the subsequent revisions to the original AP1000 certified design and documented its evaluation in its FSER issued publicly on August 5, 2011 (ADAMS Accession No. ML112061231).  The NRC performed an extensive technical evaluation of the AP1000 design changes that included detailed design reviews, analysis methodology and calculation reviews, reviews of construction methodology, reviews of testing results to support the design, and confirmatory analyses.  As a result of this review, the NRC concluded that the changes to the AP1000 certified design included in the </w:t>
      </w:r>
      <w:r w:rsidR="00FD50D6">
        <w:t>DCA</w:t>
      </w:r>
      <w:r w:rsidRPr="002B7E28">
        <w:t xml:space="preserve"> meet NRC regulations.  No change was made to the rule, the DCD or the EA as a result of this comment.</w:t>
      </w:r>
    </w:p>
    <w:p w:rsidR="00DE36EC" w:rsidRDefault="00DE36EC">
      <w:pPr>
        <w:spacing w:line="240" w:lineRule="auto"/>
      </w:pPr>
    </w:p>
    <w:p w:rsidR="00DE36EC" w:rsidRDefault="00DF05A3">
      <w:pPr>
        <w:spacing w:line="240" w:lineRule="auto"/>
      </w:pPr>
      <w:r w:rsidRPr="00145D6F">
        <w:rPr>
          <w:i/>
        </w:rPr>
        <w:t xml:space="preserve">Comment:  Have we improved our reactors or made them safer since </w:t>
      </w:r>
      <w:r w:rsidR="005D31FD">
        <w:rPr>
          <w:i/>
        </w:rPr>
        <w:t>TMI</w:t>
      </w:r>
      <w:r w:rsidRPr="00145D6F">
        <w:rPr>
          <w:i/>
        </w:rPr>
        <w:t>? (F13365-1)</w:t>
      </w:r>
    </w:p>
    <w:p w:rsidR="00DE36EC" w:rsidRDefault="00DE36EC">
      <w:pPr>
        <w:spacing w:line="240" w:lineRule="auto"/>
        <w:rPr>
          <w:i/>
        </w:rPr>
      </w:pPr>
    </w:p>
    <w:p w:rsidR="00DE36EC" w:rsidRDefault="002B7E28">
      <w:pPr>
        <w:spacing w:line="240" w:lineRule="auto"/>
      </w:pPr>
      <w:r w:rsidRPr="002B7E28">
        <w:t>NRC Response:  This comment is out of the scope for this rulemaking process, which concerns an amendment to the rule certifying the AP1000 design in 10 CFR Part 52, Appendix D.  However, the problems identified from a careful analysis of the TMI event led to permanent and sweeping changes in how the NRC regulates its licensees – which, in turn, has reduced the risk to public health and safety.  Some of the major changes which have occurred since the TMI event include:</w:t>
      </w:r>
    </w:p>
    <w:p w:rsidR="00DE36EC" w:rsidRDefault="00DE36EC">
      <w:pPr>
        <w:spacing w:line="240" w:lineRule="auto"/>
      </w:pPr>
    </w:p>
    <w:p w:rsidR="00DE36EC" w:rsidRDefault="002B7E28">
      <w:pPr>
        <w:numPr>
          <w:ilvl w:val="0"/>
          <w:numId w:val="15"/>
        </w:numPr>
        <w:spacing w:line="240" w:lineRule="auto"/>
        <w:ind w:hanging="720"/>
      </w:pPr>
      <w:r w:rsidRPr="002B7E28">
        <w:t>Upgrading and strengthening of plant design and equipment requirements. This includes fire protection, piping systems, auxiliary feedwater systems, containment building isolation, reliability of individual components (pressure relief valves and electrical circuit breakers), and the ability of plants to shutdown automatically;</w:t>
      </w:r>
    </w:p>
    <w:p w:rsidR="00DE36EC" w:rsidRDefault="00DE36EC">
      <w:pPr>
        <w:spacing w:line="240" w:lineRule="auto"/>
        <w:ind w:left="720" w:hanging="720"/>
      </w:pPr>
    </w:p>
    <w:p w:rsidR="00DE36EC" w:rsidRDefault="002B7E28">
      <w:pPr>
        <w:numPr>
          <w:ilvl w:val="0"/>
          <w:numId w:val="15"/>
        </w:numPr>
        <w:spacing w:line="240" w:lineRule="auto"/>
        <w:ind w:hanging="720"/>
      </w:pPr>
      <w:r w:rsidRPr="002B7E28">
        <w:t xml:space="preserve">Identifying human performance as a critical part of plant safety, revamping operator training and staffing requirements, followed by improved </w:t>
      </w:r>
      <w:r w:rsidR="00DD704A">
        <w:t>I&amp;C</w:t>
      </w:r>
      <w:r w:rsidRPr="002B7E28">
        <w:t>s for operating the plant, and establishment of fitness-for-duty programs for plant workers to guard against alcohol or drug abuse;</w:t>
      </w:r>
    </w:p>
    <w:p w:rsidR="00DE36EC" w:rsidRDefault="00DE36EC">
      <w:pPr>
        <w:pStyle w:val="ListParagraph"/>
        <w:spacing w:line="240" w:lineRule="auto"/>
        <w:ind w:hanging="720"/>
      </w:pPr>
    </w:p>
    <w:p w:rsidR="00DE36EC" w:rsidRDefault="002B7E28">
      <w:pPr>
        <w:numPr>
          <w:ilvl w:val="0"/>
          <w:numId w:val="15"/>
        </w:numPr>
        <w:spacing w:line="240" w:lineRule="auto"/>
        <w:ind w:hanging="720"/>
      </w:pPr>
      <w:r w:rsidRPr="002B7E28">
        <w:t>Improved operator instruction to avoid confusing signals that plagued operations during the accident;</w:t>
      </w:r>
    </w:p>
    <w:p w:rsidR="00DE36EC" w:rsidRDefault="00DE36EC">
      <w:pPr>
        <w:pStyle w:val="ListParagraph"/>
        <w:spacing w:line="240" w:lineRule="auto"/>
        <w:ind w:hanging="720"/>
      </w:pPr>
    </w:p>
    <w:p w:rsidR="00DE36EC" w:rsidRDefault="002B7E28">
      <w:pPr>
        <w:numPr>
          <w:ilvl w:val="0"/>
          <w:numId w:val="15"/>
        </w:numPr>
        <w:spacing w:line="240" w:lineRule="auto"/>
        <w:ind w:hanging="720"/>
      </w:pPr>
      <w:r w:rsidRPr="002B7E28">
        <w:t xml:space="preserve">Enhancement of </w:t>
      </w:r>
      <w:r w:rsidR="00D2386F">
        <w:t>EP</w:t>
      </w:r>
      <w:r w:rsidRPr="002B7E28">
        <w:t xml:space="preserve"> to include immediate NRC notification requirements for plant events and an NRC operations center that is staffed 24 hours a day. </w:t>
      </w:r>
      <w:r w:rsidR="001131EC">
        <w:t xml:space="preserve"> </w:t>
      </w:r>
      <w:r w:rsidRPr="002B7E28">
        <w:t>Drills and response plans are now tested by licensees several times a year, and state and local agencies participate in drills with the Federal Emergency Management Agency and NRC;</w:t>
      </w:r>
    </w:p>
    <w:p w:rsidR="00DE36EC" w:rsidRDefault="00DE36EC">
      <w:pPr>
        <w:pStyle w:val="ListParagraph"/>
        <w:spacing w:line="240" w:lineRule="auto"/>
        <w:ind w:hanging="720"/>
      </w:pPr>
    </w:p>
    <w:p w:rsidR="00DE36EC" w:rsidRDefault="002B7E28">
      <w:pPr>
        <w:numPr>
          <w:ilvl w:val="0"/>
          <w:numId w:val="15"/>
        </w:numPr>
        <w:spacing w:line="240" w:lineRule="auto"/>
        <w:ind w:hanging="720"/>
      </w:pPr>
      <w:r w:rsidRPr="002B7E28">
        <w:t>Establishment of a program to integrate NRC observations, findings, and conclusions about licensee performance and management effectiveness into a periodic, public report;</w:t>
      </w:r>
    </w:p>
    <w:p w:rsidR="00DE36EC" w:rsidRDefault="002B7E28">
      <w:pPr>
        <w:numPr>
          <w:ilvl w:val="0"/>
          <w:numId w:val="15"/>
        </w:numPr>
        <w:spacing w:line="240" w:lineRule="auto"/>
        <w:ind w:hanging="720"/>
      </w:pPr>
      <w:r w:rsidRPr="002B7E28">
        <w:t>Regular analysis of plant performance by senior NRC managers who identify those plants needing additional regulatory attention;</w:t>
      </w:r>
    </w:p>
    <w:p w:rsidR="00DE36EC" w:rsidRDefault="00DE36EC">
      <w:pPr>
        <w:pStyle w:val="ListParagraph"/>
        <w:spacing w:line="240" w:lineRule="auto"/>
        <w:ind w:hanging="720"/>
      </w:pPr>
    </w:p>
    <w:p w:rsidR="00DE36EC" w:rsidRDefault="002B7E28">
      <w:pPr>
        <w:numPr>
          <w:ilvl w:val="0"/>
          <w:numId w:val="15"/>
        </w:numPr>
        <w:spacing w:line="240" w:lineRule="auto"/>
        <w:ind w:hanging="720"/>
      </w:pPr>
      <w:r w:rsidRPr="002B7E28">
        <w:t>Expansion of NRC’s resident inspector program – first authorized in 1977 – whereby at least two inspectors live nearby and work exclusively at each plant in the U.S. to provide daily surveillance of licensee adherence to NRC regulations;</w:t>
      </w:r>
    </w:p>
    <w:p w:rsidR="00DE36EC" w:rsidRDefault="00DE36EC">
      <w:pPr>
        <w:pStyle w:val="ListParagraph"/>
        <w:spacing w:line="240" w:lineRule="auto"/>
        <w:ind w:hanging="720"/>
      </w:pPr>
    </w:p>
    <w:p w:rsidR="00DE36EC" w:rsidRDefault="002B7E28">
      <w:pPr>
        <w:numPr>
          <w:ilvl w:val="0"/>
          <w:numId w:val="15"/>
        </w:numPr>
        <w:spacing w:line="240" w:lineRule="auto"/>
        <w:ind w:hanging="720"/>
      </w:pPr>
      <w:r w:rsidRPr="002B7E28">
        <w:t>Expansion of performance-oriented as well as safety-oriented inspections, and the use of risk assessment to identify vulnerabilities of any plant to severe accidents;</w:t>
      </w:r>
    </w:p>
    <w:p w:rsidR="00DE36EC" w:rsidRDefault="00DE36EC">
      <w:pPr>
        <w:pStyle w:val="ListParagraph"/>
        <w:spacing w:line="240" w:lineRule="auto"/>
        <w:ind w:hanging="720"/>
      </w:pPr>
    </w:p>
    <w:p w:rsidR="00DE36EC" w:rsidRDefault="002B7E28">
      <w:pPr>
        <w:numPr>
          <w:ilvl w:val="0"/>
          <w:numId w:val="15"/>
        </w:numPr>
        <w:spacing w:line="240" w:lineRule="auto"/>
        <w:ind w:hanging="720"/>
      </w:pPr>
      <w:r w:rsidRPr="002B7E28">
        <w:t>Strengthening and reorganization of enforcement as a separate office within the NRC;</w:t>
      </w:r>
    </w:p>
    <w:p w:rsidR="00DE36EC" w:rsidRDefault="00DE36EC">
      <w:pPr>
        <w:pStyle w:val="ListParagraph"/>
        <w:spacing w:line="240" w:lineRule="auto"/>
        <w:ind w:hanging="720"/>
      </w:pPr>
    </w:p>
    <w:p w:rsidR="00DE36EC" w:rsidRDefault="002B7E28">
      <w:pPr>
        <w:numPr>
          <w:ilvl w:val="0"/>
          <w:numId w:val="15"/>
        </w:numPr>
        <w:spacing w:line="240" w:lineRule="auto"/>
        <w:ind w:hanging="720"/>
      </w:pPr>
      <w:r w:rsidRPr="002B7E28">
        <w:t>Expansion of NRC’s international activities to share enhanced knowledge of nuclear safety with other countries in a number of important technical areas.</w:t>
      </w:r>
    </w:p>
    <w:p w:rsidR="00DE36EC" w:rsidRDefault="00DE36EC">
      <w:pPr>
        <w:spacing w:line="240" w:lineRule="auto"/>
      </w:pPr>
    </w:p>
    <w:p w:rsidR="001A2F9C" w:rsidRDefault="002B7E28">
      <w:pPr>
        <w:tabs>
          <w:tab w:val="left" w:pos="5584"/>
          <w:tab w:val="left" w:pos="6412"/>
        </w:tabs>
        <w:spacing w:line="240" w:lineRule="auto"/>
      </w:pPr>
      <w:r w:rsidRPr="002B7E28">
        <w:t xml:space="preserve">These TMI lessons-learned are part of the NRC’s process for reviewing new plant designs and amendments to those designs, including the AP1000 </w:t>
      </w:r>
      <w:r w:rsidR="001131EC">
        <w:t>DCA</w:t>
      </w:r>
      <w:r w:rsidRPr="002B7E28">
        <w:t xml:space="preserve">.  </w:t>
      </w:r>
    </w:p>
    <w:p w:rsidR="001A2F9C" w:rsidRDefault="001A2F9C">
      <w:pPr>
        <w:tabs>
          <w:tab w:val="left" w:pos="5584"/>
          <w:tab w:val="left" w:pos="6412"/>
        </w:tabs>
        <w:spacing w:line="240" w:lineRule="auto"/>
      </w:pPr>
    </w:p>
    <w:p w:rsidR="00DE36EC" w:rsidRDefault="002B7E28">
      <w:pPr>
        <w:tabs>
          <w:tab w:val="left" w:pos="5584"/>
          <w:tab w:val="left" w:pos="6412"/>
        </w:tabs>
        <w:spacing w:line="240" w:lineRule="auto"/>
      </w:pPr>
      <w:r w:rsidRPr="002B7E28">
        <w:t>No change was made to the rule, the DCD, or the EA as a result of this comment.</w:t>
      </w:r>
    </w:p>
    <w:p w:rsidR="00DE36EC" w:rsidRDefault="00DE36EC">
      <w:pPr>
        <w:spacing w:line="240" w:lineRule="auto"/>
      </w:pPr>
    </w:p>
    <w:p w:rsidR="00DE36EC" w:rsidRDefault="002B7E28">
      <w:pPr>
        <w:spacing w:line="240" w:lineRule="auto"/>
        <w:jc w:val="center"/>
        <w:rPr>
          <w:bCs/>
          <w:u w:val="single"/>
        </w:rPr>
      </w:pPr>
      <w:r w:rsidRPr="002B7E28">
        <w:rPr>
          <w:u w:val="single"/>
        </w:rPr>
        <w:t xml:space="preserve">General Concerns – </w:t>
      </w:r>
      <w:r w:rsidRPr="002B7E28">
        <w:rPr>
          <w:bCs/>
          <w:u w:val="single"/>
        </w:rPr>
        <w:t>Nuclear Fuel Cycle</w:t>
      </w:r>
    </w:p>
    <w:p w:rsidR="00DE36EC" w:rsidRDefault="00DE36EC">
      <w:pPr>
        <w:spacing w:line="240" w:lineRule="auto"/>
        <w:rPr>
          <w:bCs/>
          <w:u w:val="single"/>
        </w:rPr>
      </w:pPr>
    </w:p>
    <w:p w:rsidR="00DE36EC" w:rsidRDefault="00DF05A3">
      <w:pPr>
        <w:spacing w:line="240" w:lineRule="auto"/>
        <w:rPr>
          <w:bCs/>
          <w:i/>
        </w:rPr>
      </w:pPr>
      <w:r w:rsidRPr="00145D6F">
        <w:rPr>
          <w:bCs/>
          <w:i/>
        </w:rPr>
        <w:t>Comment:  A number of comments were received stating concern regarding the costs and impacts of the nuclear fuel cycle, including generation of high</w:t>
      </w:r>
      <w:r w:rsidR="001131EC">
        <w:rPr>
          <w:bCs/>
          <w:i/>
        </w:rPr>
        <w:noBreakHyphen/>
      </w:r>
      <w:r w:rsidRPr="00145D6F">
        <w:rPr>
          <w:bCs/>
          <w:i/>
        </w:rPr>
        <w:t>level waste, particularly spent fuel. (F2695-1, F7153-1, F8215-1, F10005-1, F12602-1)</w:t>
      </w:r>
    </w:p>
    <w:p w:rsidR="00DE36EC" w:rsidRDefault="00DE36EC">
      <w:pPr>
        <w:spacing w:line="240" w:lineRule="auto"/>
      </w:pPr>
    </w:p>
    <w:p w:rsidR="00DE36EC" w:rsidRDefault="002B7E28">
      <w:pPr>
        <w:spacing w:line="240" w:lineRule="auto"/>
      </w:pPr>
      <w:r w:rsidRPr="002B7E28">
        <w:t xml:space="preserve">NRC Response:  The NRC interprets this comment as expressing concerns about the longevity, toxicity and disposal of products in the nuclear fuel cycle, and the environmental impacts of the nuclear fuel cycle.  This comment is out of the scope for this rulemaking process, which concerns an amendment to the rule certifying the AP1000 design in 10 CFR Part 52, Appendix D.  However, appropriate consideration of the environmental impacts of this rulemaking can be found in the rule’s </w:t>
      </w:r>
      <w:r w:rsidR="001131EC">
        <w:t>EA</w:t>
      </w:r>
      <w:r w:rsidRPr="002B7E28">
        <w:t xml:space="preserve">.  Appropriate consideration of the impacts of the nuclear fuel cycle is considered in individual licensing actions.  The AP1000 design certification or this </w:t>
      </w:r>
      <w:r w:rsidR="001131EC">
        <w:t>DCA</w:t>
      </w:r>
      <w:r w:rsidRPr="002B7E28">
        <w:t xml:space="preserve"> is not an authorization of construction.</w:t>
      </w:r>
    </w:p>
    <w:p w:rsidR="00DE36EC" w:rsidRDefault="00DE36EC">
      <w:pPr>
        <w:spacing w:line="240" w:lineRule="auto"/>
      </w:pPr>
    </w:p>
    <w:p w:rsidR="001A2F9C" w:rsidRDefault="002B7E28">
      <w:pPr>
        <w:spacing w:line="240" w:lineRule="auto"/>
      </w:pPr>
      <w:r w:rsidRPr="002B7E28">
        <w:t>In addition, the NRC does not determine whether reactors are to be built in the U.S.; rather, its mission is to ensure that if reactors are to be built in the U.S. that they comply with NRC requirements.  The NRC has found the AP1000 design, as amended, to comply with its regulations and provide adequate protection of public safety, as documented in its FSER</w:t>
      </w:r>
      <w:r w:rsidR="001131EC">
        <w:t>,</w:t>
      </w:r>
      <w:r w:rsidRPr="002B7E28">
        <w:t xml:space="preserve"> which has been published as NUREG-1793, Supplement 2.  </w:t>
      </w:r>
    </w:p>
    <w:p w:rsidR="001A2F9C" w:rsidRDefault="001A2F9C">
      <w:pPr>
        <w:spacing w:line="240" w:lineRule="auto"/>
      </w:pPr>
    </w:p>
    <w:p w:rsidR="00DE36EC" w:rsidRDefault="002B7E28">
      <w:pPr>
        <w:spacing w:line="240" w:lineRule="auto"/>
        <w:rPr>
          <w:bCs/>
        </w:rPr>
      </w:pPr>
      <w:r w:rsidRPr="002B7E28">
        <w:rPr>
          <w:bCs/>
        </w:rPr>
        <w:t>No change was made to the rule, the DCD, or the EA as a result of this comment.</w:t>
      </w:r>
    </w:p>
    <w:p w:rsidR="00DE36EC" w:rsidRDefault="00DE36EC">
      <w:pPr>
        <w:spacing w:line="240" w:lineRule="auto"/>
      </w:pPr>
    </w:p>
    <w:p w:rsidR="00DE36EC" w:rsidRDefault="002B7E28" w:rsidP="0081052D">
      <w:pPr>
        <w:rPr>
          <w:u w:val="single"/>
        </w:rPr>
      </w:pPr>
      <w:r w:rsidRPr="002B7E28">
        <w:rPr>
          <w:u w:val="single"/>
        </w:rPr>
        <w:t>General Concerns – NRC Role</w:t>
      </w:r>
    </w:p>
    <w:p w:rsidR="00DE36EC" w:rsidRDefault="00DE36EC">
      <w:pPr>
        <w:spacing w:line="240" w:lineRule="auto"/>
      </w:pPr>
    </w:p>
    <w:p w:rsidR="00DE36EC" w:rsidRDefault="00DF05A3">
      <w:pPr>
        <w:spacing w:line="240" w:lineRule="auto"/>
        <w:rPr>
          <w:bCs/>
          <w:i/>
        </w:rPr>
      </w:pPr>
      <w:r w:rsidRPr="00145D6F">
        <w:rPr>
          <w:i/>
        </w:rPr>
        <w:t xml:space="preserve">Comment:  Several comments were received stating </w:t>
      </w:r>
      <w:r w:rsidRPr="00145D6F">
        <w:rPr>
          <w:bCs/>
          <w:i/>
        </w:rPr>
        <w:t>that the primary role of the NRC should be to keep the public safe, not to facilitate industry goals. (F800-1, F5602-2, F5761-2, F5761-3, F6167-2, F7547-3, F9824-1, F10750-1)</w:t>
      </w:r>
    </w:p>
    <w:p w:rsidR="00DE36EC" w:rsidRDefault="00DE36EC">
      <w:pPr>
        <w:spacing w:line="240" w:lineRule="auto"/>
        <w:rPr>
          <w:i/>
        </w:rPr>
      </w:pPr>
    </w:p>
    <w:p w:rsidR="00DE36EC" w:rsidRDefault="002B7E28">
      <w:pPr>
        <w:spacing w:line="240" w:lineRule="auto"/>
      </w:pPr>
      <w:r w:rsidRPr="002B7E28">
        <w:t xml:space="preserve">NRC Response:  The NRC agrees that safety is a primary concern.  </w:t>
      </w:r>
      <w:r w:rsidR="00F308F4" w:rsidRPr="00CC5D3C">
        <w:t xml:space="preserve">The NRC’s mission is to </w:t>
      </w:r>
      <w:r w:rsidR="00F308F4">
        <w:t xml:space="preserve">ensure adequate </w:t>
      </w:r>
      <w:r w:rsidR="00F308F4" w:rsidRPr="00CC5D3C">
        <w:t>protect</w:t>
      </w:r>
      <w:r w:rsidR="00F308F4">
        <w:t>ion of</w:t>
      </w:r>
      <w:r w:rsidR="00F308F4" w:rsidRPr="00CC5D3C">
        <w:t xml:space="preserve"> public health and safety</w:t>
      </w:r>
      <w:r w:rsidR="00F308F4">
        <w:t>, promote the common defense and security,</w:t>
      </w:r>
      <w:r w:rsidR="00F308F4" w:rsidRPr="00CC5D3C">
        <w:t xml:space="preserve"> and </w:t>
      </w:r>
      <w:r w:rsidR="00F308F4">
        <w:t xml:space="preserve">protect </w:t>
      </w:r>
      <w:r w:rsidR="00F308F4" w:rsidRPr="00CC5D3C">
        <w:t>the environment</w:t>
      </w:r>
      <w:r w:rsidRPr="002B7E28">
        <w:t xml:space="preserve">.  The NRC will not license a facility nor will it issue a design certification that does not comply with NRC requirements.  The NRC has found the AP1000 design, as amended, complies with its regulations and </w:t>
      </w:r>
      <w:r w:rsidR="00F308F4">
        <w:t xml:space="preserve">to </w:t>
      </w:r>
      <w:r w:rsidRPr="002B7E28">
        <w:t>provide reasonable assurance of adequate protection of public health and safety, as documented in its FSER</w:t>
      </w:r>
      <w:r w:rsidR="001131EC">
        <w:t>,</w:t>
      </w:r>
      <w:r w:rsidRPr="002B7E28">
        <w:t xml:space="preserve"> which has been published as NUREG</w:t>
      </w:r>
      <w:r w:rsidRPr="002B7E28">
        <w:noBreakHyphen/>
        <w:t>1793, Supplement 2.  No change was made to the rule, the DCD, or the EA as a result of this comment.</w:t>
      </w:r>
    </w:p>
    <w:p w:rsidR="00DE36EC" w:rsidRDefault="00DE36EC">
      <w:pPr>
        <w:spacing w:line="240" w:lineRule="auto"/>
      </w:pPr>
    </w:p>
    <w:p w:rsidR="00DE36EC" w:rsidRDefault="00DF05A3">
      <w:pPr>
        <w:spacing w:line="240" w:lineRule="auto"/>
      </w:pPr>
      <w:r w:rsidRPr="00145D6F">
        <w:rPr>
          <w:i/>
        </w:rPr>
        <w:t xml:space="preserve">Comment: </w:t>
      </w:r>
      <w:r w:rsidR="002B7E28" w:rsidRPr="002B7E28">
        <w:t xml:space="preserve"> </w:t>
      </w:r>
      <w:r w:rsidRPr="00145D6F">
        <w:rPr>
          <w:i/>
        </w:rPr>
        <w:t>It seems that NRC is performing less like a regulatory body than a promoter of the reactor industry.  My judgment is based upon my 2010 review of reactor incidents and the NRC actions (often slow to investigate and respond to concerns by knowledgeable persons and groups and when it does, NRC levies minimal sanctions against repetitive company behaviors that could endanger lives).  I note NRC and industry failures to examine recent European reactor problems and to enact better equipment design, modifications, and operator training and operating procedures. (F10015-1)</w:t>
      </w:r>
    </w:p>
    <w:p w:rsidR="00DE36EC" w:rsidRDefault="00DE36EC">
      <w:pPr>
        <w:spacing w:line="240" w:lineRule="auto"/>
      </w:pPr>
    </w:p>
    <w:p w:rsidR="00DE36EC" w:rsidRDefault="002B7E28">
      <w:pPr>
        <w:spacing w:line="240" w:lineRule="auto"/>
      </w:pPr>
      <w:r w:rsidRPr="002B7E28">
        <w:t>NRC Response:  This comment is out of the scope for this rulemaking process, which concerns an amendment to the rule certifying the AP1000 design in 10 CFR Part 52, Appendix D.  However, the NRC disagrees with this comment.  The NRC is an independent regulatory agency whose mission is not the promotion of the nuclear industry, but to protect public health, safety, and the environment.</w:t>
      </w:r>
    </w:p>
    <w:p w:rsidR="00DE36EC" w:rsidRDefault="00DE36EC">
      <w:pPr>
        <w:spacing w:line="240" w:lineRule="auto"/>
      </w:pPr>
    </w:p>
    <w:p w:rsidR="00DE36EC" w:rsidRDefault="002B7E28">
      <w:pPr>
        <w:spacing w:line="240" w:lineRule="auto"/>
      </w:pPr>
      <w:r w:rsidRPr="002B7E28">
        <w:t xml:space="preserve">The NRC </w:t>
      </w:r>
      <w:r w:rsidR="00AE7C48">
        <w:t>OEP</w:t>
      </w:r>
      <w:r w:rsidRPr="002B7E28">
        <w:t xml:space="preserve"> provides a means to collect and review information related to operational issues from various sources including Event Notifications, Licensee Event Reports, Preliminary Notifications, 10 CFR Part 21 Reports, International Reports (INES and IRS reports), ISI Summary Reports of Inspection Findings, as well as daily information collected from the four NRC regions.  This information is tracked through an NRC Operating Experience Issues Tracking Database</w:t>
      </w:r>
      <w:r w:rsidR="001131EC">
        <w:t>,</w:t>
      </w:r>
      <w:r w:rsidRPr="002B7E28">
        <w:t xml:space="preserve"> which is used in conjunction with the Operating Experience sources referenced above to retrieve the information for further review of licensee conduct.</w:t>
      </w:r>
    </w:p>
    <w:p w:rsidR="00DE36EC" w:rsidRDefault="00DE36EC">
      <w:pPr>
        <w:spacing w:line="240" w:lineRule="auto"/>
      </w:pPr>
    </w:p>
    <w:p w:rsidR="00DE36EC" w:rsidRDefault="002B7E28">
      <w:pPr>
        <w:spacing w:line="240" w:lineRule="auto"/>
      </w:pPr>
      <w:r w:rsidRPr="002B7E28">
        <w:t>The NRC’s Enforcement Program consists of a range of actions the NRC can take if violations of NRC requirements are found.  The basic enforcement action is issuing a notice of violation, which requires the licensee to correct the problem and take steps to keep it from happening again. Serious and/or deliberate violations can result in fines or even criminal sanctions.</w:t>
      </w:r>
      <w:r w:rsidR="001131EC">
        <w:t xml:space="preserve"> </w:t>
      </w:r>
      <w:r w:rsidRPr="002B7E28">
        <w:t xml:space="preserve"> If there are serious questions about the safety of NRC-licensed activities, the NRC requires the activities be stopped. The NRC may modify, suspend, or revoke a license at any time.  If the NRC stops licensed activities, they cannot begin again until the problems are fixed, and the NRC concludes that the corrective actions taken to resolve the problem is adequate and it is appropriate for the activities to resume.</w:t>
      </w:r>
    </w:p>
    <w:p w:rsidR="00DE36EC" w:rsidRDefault="00DE36EC">
      <w:pPr>
        <w:spacing w:line="240" w:lineRule="auto"/>
      </w:pPr>
    </w:p>
    <w:p w:rsidR="00DE36EC" w:rsidRDefault="002B7E28">
      <w:pPr>
        <w:spacing w:line="240" w:lineRule="auto"/>
      </w:pPr>
      <w:r w:rsidRPr="002B7E28">
        <w:t>The NRC will not issue a design certification that does not comply with NRC requirements.  No change was made to the rule, the DCD, or the EA as a result of this comment.</w:t>
      </w:r>
    </w:p>
    <w:p w:rsidR="001A734F" w:rsidRDefault="001A734F">
      <w:pPr>
        <w:spacing w:line="240" w:lineRule="auto"/>
      </w:pPr>
    </w:p>
    <w:p w:rsidR="00DE36EC" w:rsidRDefault="002B7E28">
      <w:pPr>
        <w:spacing w:line="240" w:lineRule="auto"/>
        <w:jc w:val="center"/>
        <w:rPr>
          <w:bCs/>
          <w:u w:val="single"/>
        </w:rPr>
      </w:pPr>
      <w:r w:rsidRPr="002B7E28">
        <w:rPr>
          <w:u w:val="single"/>
        </w:rPr>
        <w:t xml:space="preserve">General Concerns – </w:t>
      </w:r>
      <w:r w:rsidRPr="002B7E28">
        <w:rPr>
          <w:bCs/>
          <w:u w:val="single"/>
        </w:rPr>
        <w:t>Operating plants</w:t>
      </w:r>
    </w:p>
    <w:p w:rsidR="00DE36EC" w:rsidRDefault="00DE36EC">
      <w:pPr>
        <w:spacing w:line="240" w:lineRule="auto"/>
        <w:rPr>
          <w:bCs/>
        </w:rPr>
      </w:pPr>
    </w:p>
    <w:p w:rsidR="00DE36EC" w:rsidRDefault="00DF05A3">
      <w:pPr>
        <w:spacing w:line="240" w:lineRule="auto"/>
        <w:rPr>
          <w:bCs/>
          <w:i/>
        </w:rPr>
      </w:pPr>
      <w:r w:rsidRPr="00145D6F">
        <w:rPr>
          <w:bCs/>
          <w:i/>
        </w:rPr>
        <w:t>Comment:  Several comments were received concerning the licensing and operation of currently operating plants. (F5264-1, F5602-1, F5602-2, F6175-1, F6962-1, F6983-1, F9</w:t>
      </w:r>
      <w:r w:rsidR="002B7E28" w:rsidRPr="002B7E28">
        <w:rPr>
          <w:bCs/>
          <w:i/>
        </w:rPr>
        <w:t>115-1)</w:t>
      </w:r>
    </w:p>
    <w:p w:rsidR="00DE36EC" w:rsidRDefault="00DE36EC">
      <w:pPr>
        <w:spacing w:line="240" w:lineRule="auto"/>
        <w:rPr>
          <w:bCs/>
          <w:i/>
        </w:rPr>
      </w:pPr>
    </w:p>
    <w:p w:rsidR="00DE36EC" w:rsidRDefault="002B7E28">
      <w:pPr>
        <w:spacing w:line="240" w:lineRule="auto"/>
      </w:pPr>
      <w:r w:rsidRPr="002B7E28">
        <w:t xml:space="preserve">NRC Response:  These comments are out of the scope for this rulemaking process, which concerns an amendment to the rule certifying the AP1000 design in 10 CFR Part 52, Appendix D, not whether </w:t>
      </w:r>
      <w:r w:rsidR="005259C2">
        <w:t>NPP</w:t>
      </w:r>
      <w:r w:rsidRPr="002B7E28">
        <w:t xml:space="preserve">s ought to be built in the U.S., or existing plants should continue to operate.  The NRC does not determine whether reactors are to be built in the U.S.; rather, its mission is to ensure that if reactors are to be built in the U.S. that they comply with NRC requirements.  The AP1000 design certification or this </w:t>
      </w:r>
      <w:r w:rsidR="001131EC">
        <w:t>DCA</w:t>
      </w:r>
      <w:r w:rsidRPr="002B7E28">
        <w:t xml:space="preserve"> is not an authorization of construction, and no operating plants employ the certified or amended design.  No change was made to the rule, the DCD, or the EA as a result of this comment.</w:t>
      </w:r>
    </w:p>
    <w:p w:rsidR="00DE36EC" w:rsidRDefault="00DE36EC">
      <w:pPr>
        <w:spacing w:line="240" w:lineRule="auto"/>
        <w:rPr>
          <w:i/>
        </w:rPr>
      </w:pPr>
    </w:p>
    <w:p w:rsidR="00DE36EC" w:rsidRDefault="00DF05A3">
      <w:pPr>
        <w:spacing w:line="240" w:lineRule="auto"/>
      </w:pPr>
      <w:r w:rsidRPr="00145D6F">
        <w:rPr>
          <w:i/>
          <w:iCs/>
        </w:rPr>
        <w:t>Comment:</w:t>
      </w:r>
      <w:r w:rsidR="002B7E28" w:rsidRPr="002B7E28">
        <w:t xml:space="preserve">  </w:t>
      </w:r>
      <w:r w:rsidRPr="00145D6F">
        <w:rPr>
          <w:i/>
        </w:rPr>
        <w:t>Virginia has two power plants in Surry built in the late 1960s that were supposed to be decommissioned after 30 years; they’re still operating. (F5264-3)</w:t>
      </w:r>
    </w:p>
    <w:p w:rsidR="00DE36EC" w:rsidRDefault="00DE36EC">
      <w:pPr>
        <w:spacing w:line="240" w:lineRule="auto"/>
      </w:pPr>
    </w:p>
    <w:p w:rsidR="00DE36EC" w:rsidRDefault="002B7E28">
      <w:pPr>
        <w:spacing w:line="240" w:lineRule="auto"/>
      </w:pPr>
      <w:r w:rsidRPr="002B7E28">
        <w:t xml:space="preserve">NRC Response:  This comment is out of the scope for this rulemaking process, which concerns an amendment to the rule certifying the AP1000 design in 10 CFR Part 52, Appendix D.  The </w:t>
      </w:r>
      <w:r w:rsidR="001C4298">
        <w:t>AEA</w:t>
      </w:r>
      <w:r w:rsidRPr="002B7E28">
        <w:t xml:space="preserve"> and NRC regulations limit commercial power reactor licenses to an initial 40</w:t>
      </w:r>
      <w:r w:rsidR="001131EC">
        <w:t> </w:t>
      </w:r>
      <w:r w:rsidRPr="002B7E28">
        <w:t>years, but also permit such licenses to be renewed.  This original 40-year term for reactor licenses was based on economic and antitrust considerations, not on limitations of technology.  Due to this selected period</w:t>
      </w:r>
      <w:r w:rsidR="001131EC">
        <w:t>;</w:t>
      </w:r>
      <w:r w:rsidRPr="002B7E28">
        <w:t xml:space="preserve"> however, some structures and components may have been engineered on the basis of an expected 40-year service life.</w:t>
      </w:r>
    </w:p>
    <w:p w:rsidR="00DE36EC" w:rsidRDefault="00DE36EC">
      <w:pPr>
        <w:spacing w:line="240" w:lineRule="auto"/>
      </w:pPr>
    </w:p>
    <w:p w:rsidR="00DE36EC" w:rsidRDefault="002B7E28">
      <w:pPr>
        <w:spacing w:line="240" w:lineRule="auto"/>
      </w:pPr>
      <w:r w:rsidRPr="002B7E28">
        <w:t>The NRC has established a license renewal process, which is codified in 10 CFR Part 51 and 10 CFR Part 54.  The NRC issued license renewals for Surry Power Station, Units 1 and 2, on March 30, 2003, following an extensive safety review; the NRC staff’s safety evaluation can be found at ADAMS Accession No. ML030160853.  No change was made to the rule, the DCD, or the EA as a result of this comment.</w:t>
      </w:r>
    </w:p>
    <w:p w:rsidR="00DE36EC" w:rsidRDefault="00DE36EC">
      <w:pPr>
        <w:spacing w:line="240" w:lineRule="auto"/>
      </w:pPr>
    </w:p>
    <w:p w:rsidR="00DE36EC" w:rsidRDefault="002B7E28">
      <w:pPr>
        <w:spacing w:line="240" w:lineRule="auto"/>
        <w:jc w:val="center"/>
        <w:rPr>
          <w:u w:val="single"/>
        </w:rPr>
      </w:pPr>
      <w:r w:rsidRPr="002B7E28">
        <w:rPr>
          <w:u w:val="single"/>
        </w:rPr>
        <w:t>General Concerns – Alternative Energy Sources</w:t>
      </w:r>
    </w:p>
    <w:p w:rsidR="00DE36EC" w:rsidRDefault="00DE36EC">
      <w:pPr>
        <w:spacing w:line="240" w:lineRule="auto"/>
      </w:pPr>
    </w:p>
    <w:p w:rsidR="00DE36EC" w:rsidRDefault="00DF05A3">
      <w:pPr>
        <w:spacing w:line="240" w:lineRule="auto"/>
        <w:rPr>
          <w:i/>
        </w:rPr>
      </w:pPr>
      <w:r w:rsidRPr="00145D6F">
        <w:rPr>
          <w:i/>
        </w:rPr>
        <w:t>Comment:  The NRC received comments advocating for different forms of energy production.  (F4859-1)</w:t>
      </w:r>
    </w:p>
    <w:p w:rsidR="00DE36EC" w:rsidRDefault="00DE36EC">
      <w:pPr>
        <w:spacing w:line="240" w:lineRule="auto"/>
        <w:rPr>
          <w:i/>
        </w:rPr>
      </w:pPr>
    </w:p>
    <w:p w:rsidR="00DE36EC" w:rsidRDefault="002B7E28">
      <w:pPr>
        <w:spacing w:line="240" w:lineRule="auto"/>
      </w:pPr>
      <w:r w:rsidRPr="002B7E28">
        <w:t>NRC Response:  Th</w:t>
      </w:r>
      <w:r w:rsidR="00CE2CC3">
        <w:t>i</w:t>
      </w:r>
      <w:r w:rsidRPr="002B7E28">
        <w:t xml:space="preserve">s comment </w:t>
      </w:r>
      <w:r w:rsidR="00CE2CC3">
        <w:t>is</w:t>
      </w:r>
      <w:r w:rsidRPr="002B7E28">
        <w:t xml:space="preserve"> out of the scope for this rulemaking process, which concerns an amendment to the rule certifying the AP1000 design in 10 CFR Part 52, Appendix</w:t>
      </w:r>
      <w:r w:rsidR="001131EC">
        <w:t> </w:t>
      </w:r>
      <w:r w:rsidRPr="002B7E28">
        <w:t>D.  However, the NRC takes no position on th</w:t>
      </w:r>
      <w:r w:rsidR="00CE2CC3">
        <w:t>i</w:t>
      </w:r>
      <w:r w:rsidRPr="002B7E28">
        <w:t xml:space="preserve">s comment.  The NRC does not advocate for any particular project or type of energy development.  The NRC regulates the safe and secure use of nuclear materials, including </w:t>
      </w:r>
      <w:r w:rsidR="005259C2">
        <w:t>NPP</w:t>
      </w:r>
      <w:r w:rsidRPr="002B7E28">
        <w:t>s.  Other kinds of energy production are not regulated by the NRC.  No change was made to the rule, the DCD, or the EA as a result of this comment.</w:t>
      </w:r>
    </w:p>
    <w:p w:rsidR="00DE36EC" w:rsidRDefault="00DE36EC">
      <w:pPr>
        <w:spacing w:line="240" w:lineRule="auto"/>
      </w:pPr>
    </w:p>
    <w:p w:rsidR="00DE36EC" w:rsidRDefault="00DF05A3">
      <w:pPr>
        <w:spacing w:line="240" w:lineRule="auto"/>
      </w:pPr>
      <w:r w:rsidRPr="00145D6F">
        <w:rPr>
          <w:i/>
        </w:rPr>
        <w:t>Comment:  We should be designing thorium reactors, and never build another uranium or plutonium reactor again.  If the AP1000 is indeed designed to utilize this abundant</w:t>
      </w:r>
      <w:r w:rsidR="002B7E28" w:rsidRPr="002B7E28">
        <w:rPr>
          <w:i/>
        </w:rPr>
        <w:t xml:space="preserve"> element bravo.  If not, send Westinghouse back to the drawing board.  Please consider this:  a ton of thorium can produce as much energy as 200 tons of uranium, or 3,500,000 tons of coal; reduces the storage of nuclear waste by up to 50 percent; no possibility of a meltdown; helps sever the link between nuclear power generation and nuclear weapons; produces 10 to 10,000 times less long-lived radioactive waste; comes out other ground as a 100% pure, usable isotope, which does not require enrichment, and there is enough thorium in the United Sates alone to power the country at its current energy level for over 1,000 years</w:t>
      </w:r>
      <w:r w:rsidR="002B7E28" w:rsidRPr="002B7E28">
        <w:t>.</w:t>
      </w:r>
      <w:r w:rsidRPr="00145D6F">
        <w:rPr>
          <w:i/>
        </w:rPr>
        <w:t xml:space="preserve"> (F5132-2)</w:t>
      </w:r>
    </w:p>
    <w:p w:rsidR="00DE36EC" w:rsidRDefault="00DE36EC">
      <w:pPr>
        <w:spacing w:line="240" w:lineRule="auto"/>
      </w:pPr>
    </w:p>
    <w:p w:rsidR="00DE36EC" w:rsidRDefault="002B7E28">
      <w:pPr>
        <w:spacing w:line="240" w:lineRule="auto"/>
      </w:pPr>
      <w:r w:rsidRPr="002B7E28">
        <w:t>NRC Response:  This comment is out of the scope for this rulemaking process, which concerns an amendment to the rule certifying the AP1000 design in 10 CFR Part 52, Appendix D.  The NRC does not advocate for any particular project or type of energy development, nor does the NRC determine whether or what kinds of reactors are to be built in the U.S.; rather, its mission is to ensure that if reactors are to be built in the U.S. that they comply with NRC requirements.  The NRC has found that the proposed amendment to the AP1000 design complies with existing rules and regulations, as documented in its FSER, which has been published as NUREG-1793, Supplement 2.  No change was made to the rule, the DCD, or the EA as a result of this comment.</w:t>
      </w:r>
    </w:p>
    <w:p w:rsidR="00DE36EC" w:rsidRDefault="00DE36EC">
      <w:pPr>
        <w:spacing w:line="240" w:lineRule="auto"/>
      </w:pPr>
    </w:p>
    <w:p w:rsidR="00DE36EC" w:rsidRDefault="002B7E28">
      <w:pPr>
        <w:spacing w:line="240" w:lineRule="auto"/>
        <w:jc w:val="center"/>
        <w:rPr>
          <w:u w:val="single"/>
        </w:rPr>
      </w:pPr>
      <w:r w:rsidRPr="002B7E28">
        <w:rPr>
          <w:u w:val="single"/>
        </w:rPr>
        <w:t>General Concerns – Cost</w:t>
      </w:r>
    </w:p>
    <w:p w:rsidR="00DE36EC" w:rsidRDefault="00DE36EC">
      <w:pPr>
        <w:spacing w:line="240" w:lineRule="auto"/>
      </w:pPr>
    </w:p>
    <w:p w:rsidR="00DE36EC" w:rsidRDefault="00DF05A3">
      <w:pPr>
        <w:spacing w:line="240" w:lineRule="auto"/>
        <w:rPr>
          <w:i/>
        </w:rPr>
      </w:pPr>
      <w:r w:rsidRPr="00145D6F">
        <w:rPr>
          <w:i/>
        </w:rPr>
        <w:t xml:space="preserve">Comment:  A number of comments were received expressing concern about the cost of nuclear power. (F1581-3, F2695-1, F8250-1, </w:t>
      </w:r>
      <w:r w:rsidR="00CE2CC3">
        <w:rPr>
          <w:i/>
        </w:rPr>
        <w:t xml:space="preserve">F8334-1, </w:t>
      </w:r>
      <w:r w:rsidRPr="00145D6F">
        <w:rPr>
          <w:i/>
        </w:rPr>
        <w:t>F10283-1, F10795-2, F11500-1)</w:t>
      </w:r>
    </w:p>
    <w:p w:rsidR="00DE36EC" w:rsidRDefault="00DE36EC">
      <w:pPr>
        <w:spacing w:line="240" w:lineRule="auto"/>
        <w:rPr>
          <w:i/>
        </w:rPr>
      </w:pPr>
    </w:p>
    <w:p w:rsidR="00DE36EC" w:rsidRDefault="002B7E28">
      <w:pPr>
        <w:spacing w:line="240" w:lineRule="auto"/>
      </w:pPr>
      <w:r w:rsidRPr="002B7E28">
        <w:t xml:space="preserve">NRC Response:  This comment is out of the scope for this rulemaking process, which concerns an amendment to the rule certifying the AP1000 design in 10 CFR Part 52, Appendix D.  However, the NRC takes no position on this comment.  </w:t>
      </w:r>
      <w:r w:rsidR="00F308F4" w:rsidRPr="00CC5D3C">
        <w:t xml:space="preserve">The NRC’s mission is to </w:t>
      </w:r>
      <w:r w:rsidR="00F308F4">
        <w:t xml:space="preserve">ensure adequate </w:t>
      </w:r>
      <w:r w:rsidR="00F308F4" w:rsidRPr="00CC5D3C">
        <w:t>protect</w:t>
      </w:r>
      <w:r w:rsidR="00F308F4">
        <w:t>ion of</w:t>
      </w:r>
      <w:r w:rsidR="00F308F4" w:rsidRPr="00CC5D3C">
        <w:t xml:space="preserve"> public health and safety</w:t>
      </w:r>
      <w:r w:rsidR="00F308F4">
        <w:t>, promote the common defense and security,</w:t>
      </w:r>
      <w:r w:rsidR="00F308F4" w:rsidRPr="00CC5D3C">
        <w:t xml:space="preserve"> and </w:t>
      </w:r>
      <w:r w:rsidR="00F308F4">
        <w:t xml:space="preserve">protect </w:t>
      </w:r>
      <w:r w:rsidR="00F308F4" w:rsidRPr="00CC5D3C">
        <w:t>the environment.</w:t>
      </w:r>
      <w:r w:rsidRPr="002B7E28">
        <w:t xml:space="preserve">  The cost of designing, building, or operating a </w:t>
      </w:r>
      <w:r w:rsidR="005259C2">
        <w:t>NPP</w:t>
      </w:r>
      <w:r w:rsidRPr="002B7E28">
        <w:t xml:space="preserve"> is not a matter that the NRC regulates.  No change was made to the rule, the DCD, or the EA as a result of this comment.</w:t>
      </w:r>
    </w:p>
    <w:p w:rsidR="00DE36EC" w:rsidRDefault="00DE36EC">
      <w:pPr>
        <w:spacing w:line="240" w:lineRule="auto"/>
      </w:pPr>
    </w:p>
    <w:p w:rsidR="00DE36EC" w:rsidRDefault="00DF05A3">
      <w:pPr>
        <w:spacing w:line="240" w:lineRule="auto"/>
        <w:rPr>
          <w:i/>
        </w:rPr>
      </w:pPr>
      <w:r w:rsidRPr="00145D6F">
        <w:rPr>
          <w:i/>
        </w:rPr>
        <w:t>Comment:  A number of comments expressed concern about government funding of nuclear energy development. (F4632-2, F4861-1, F7547-</w:t>
      </w:r>
      <w:r w:rsidR="00CE2CC3">
        <w:rPr>
          <w:i/>
        </w:rPr>
        <w:t>3</w:t>
      </w:r>
      <w:r w:rsidRPr="00145D6F">
        <w:rPr>
          <w:i/>
        </w:rPr>
        <w:t>, F8829-3)</w:t>
      </w:r>
    </w:p>
    <w:p w:rsidR="00DE36EC" w:rsidRDefault="00DE36EC">
      <w:pPr>
        <w:spacing w:line="240" w:lineRule="auto"/>
      </w:pPr>
    </w:p>
    <w:p w:rsidR="00DE36EC" w:rsidRDefault="002B7E28">
      <w:pPr>
        <w:spacing w:line="240" w:lineRule="auto"/>
      </w:pPr>
      <w:r w:rsidRPr="002B7E28">
        <w:t>NRC Response:  These comments are out of the scope for this rulemaking process, which concerns an amendment to the rule certifying the AP1000 design in 10 CFR Part 52, Appendix</w:t>
      </w:r>
      <w:r w:rsidR="001131EC">
        <w:t> </w:t>
      </w:r>
      <w:r w:rsidRPr="002B7E28">
        <w:t xml:space="preserve">D.  The NRC takes no position on these comments.  </w:t>
      </w:r>
      <w:r w:rsidR="00F308F4" w:rsidRPr="00CC5D3C">
        <w:t xml:space="preserve">The NRC’s mission is to </w:t>
      </w:r>
      <w:r w:rsidR="00F308F4">
        <w:t xml:space="preserve">ensure adequate </w:t>
      </w:r>
      <w:r w:rsidR="00F308F4" w:rsidRPr="00CC5D3C">
        <w:t>protect</w:t>
      </w:r>
      <w:r w:rsidR="00F308F4">
        <w:t>ion of</w:t>
      </w:r>
      <w:r w:rsidR="00F308F4" w:rsidRPr="00CC5D3C">
        <w:t xml:space="preserve"> public health and safety</w:t>
      </w:r>
      <w:r w:rsidR="00F308F4">
        <w:t>, promote the common defense and security,</w:t>
      </w:r>
      <w:r w:rsidR="00F308F4" w:rsidRPr="00CC5D3C">
        <w:t xml:space="preserve"> and </w:t>
      </w:r>
      <w:r w:rsidR="00F308F4">
        <w:t xml:space="preserve">protect </w:t>
      </w:r>
      <w:r w:rsidR="00F308F4" w:rsidRPr="00CC5D3C">
        <w:t>the environment</w:t>
      </w:r>
      <w:r w:rsidRPr="002B7E28">
        <w:t>.  The NRC’s role in financial matters is contained in, for example, 10</w:t>
      </w:r>
      <w:r w:rsidR="001131EC">
        <w:t> </w:t>
      </w:r>
      <w:r w:rsidRPr="002B7E28">
        <w:t xml:space="preserve">CFR 50.33(f) (financial qualifications to obtain funds for construction and operation), 10 CFR 50.54(w); 10 CFR </w:t>
      </w:r>
      <w:r w:rsidR="000663AB">
        <w:t xml:space="preserve">Part </w:t>
      </w:r>
      <w:r w:rsidRPr="002B7E28">
        <w:t>140 (financial protection and indemnity); and 10 CFR 50.75 (decommissioning funding).  These requirements stem from our statutory authority and responsibilities largely dealing with assuring appropriate applicant and licensee financing.  Other matters concerning how the U.S. government directly or indirectly financially supports nuclear power are not within the NRC’s regulatory scope.  No change was made to the rule, the DCD, or the EA as a result of this comment.</w:t>
      </w:r>
    </w:p>
    <w:p w:rsidR="00DE36EC" w:rsidRDefault="00DE36EC">
      <w:pPr>
        <w:spacing w:line="240" w:lineRule="auto"/>
      </w:pPr>
    </w:p>
    <w:p w:rsidR="00E62E04" w:rsidRDefault="002B7E28" w:rsidP="00E62E04">
      <w:pPr>
        <w:rPr>
          <w:u w:val="single"/>
        </w:rPr>
      </w:pPr>
      <w:r w:rsidRPr="002B7E28">
        <w:rPr>
          <w:u w:val="single"/>
        </w:rPr>
        <w:t>Petition Comments and NRC Responses</w:t>
      </w:r>
    </w:p>
    <w:p w:rsidR="00DE36EC" w:rsidRDefault="00DE36EC">
      <w:pPr>
        <w:spacing w:line="240" w:lineRule="auto"/>
      </w:pPr>
    </w:p>
    <w:p w:rsidR="00DE36EC" w:rsidRDefault="00DF05A3">
      <w:pPr>
        <w:spacing w:line="240" w:lineRule="auto"/>
        <w:rPr>
          <w:i/>
          <w:u w:val="single"/>
        </w:rPr>
      </w:pPr>
      <w:r w:rsidRPr="00145D6F">
        <w:rPr>
          <w:i/>
          <w:u w:val="single"/>
        </w:rPr>
        <w:t>Fukushima-related</w:t>
      </w:r>
    </w:p>
    <w:p w:rsidR="00DE36EC" w:rsidRDefault="00DE36EC">
      <w:pPr>
        <w:spacing w:line="240" w:lineRule="auto"/>
      </w:pPr>
    </w:p>
    <w:p w:rsidR="00DE36EC" w:rsidRDefault="002B7E28">
      <w:pPr>
        <w:spacing w:line="240" w:lineRule="auto"/>
        <w:rPr>
          <w:strike/>
        </w:rPr>
      </w:pPr>
      <w:r w:rsidRPr="002B7E28">
        <w:rPr>
          <w:bCs/>
        </w:rPr>
        <w:t xml:space="preserve">This subject area includes comments requesting specific action (hold, suspend, terminate, extend comment period) based upon the Fukushima </w:t>
      </w:r>
      <w:r w:rsidR="00465BA9">
        <w:rPr>
          <w:bCs/>
        </w:rPr>
        <w:t>Daiichi</w:t>
      </w:r>
      <w:r w:rsidRPr="002B7E28">
        <w:rPr>
          <w:bCs/>
        </w:rPr>
        <w:t xml:space="preserve"> </w:t>
      </w:r>
      <w:r w:rsidR="005259C2">
        <w:t>NPP</w:t>
      </w:r>
      <w:r w:rsidRPr="002B7E28">
        <w:rPr>
          <w:bCs/>
        </w:rPr>
        <w:t xml:space="preserve"> accident.  This subject area includes AP1000-specific comments as well as more general comments (e.g., close all plants) as a result of Fukushima.  Other Fukushima-related topics covered under this subject area include tsunami/earthquake, core cooling, SBO, and the need for a second control room.  This subject area excludes comments relating to another AP1000-specific subject area (e.g., shield building).</w:t>
      </w:r>
    </w:p>
    <w:p w:rsidR="00DE36EC" w:rsidRDefault="00DE36EC">
      <w:pPr>
        <w:spacing w:line="240" w:lineRule="auto"/>
      </w:pPr>
    </w:p>
    <w:p w:rsidR="00DE36EC" w:rsidRDefault="00DF05A3">
      <w:pPr>
        <w:spacing w:line="240" w:lineRule="auto"/>
        <w:outlineLvl w:val="0"/>
      </w:pPr>
      <w:r w:rsidRPr="00145D6F">
        <w:rPr>
          <w:i/>
        </w:rPr>
        <w:t xml:space="preserve">Comment:  The NRC should suspend (or postpone) the AP1000 rulemaking because of the Fukushima </w:t>
      </w:r>
      <w:r w:rsidR="00465BA9">
        <w:rPr>
          <w:i/>
        </w:rPr>
        <w:t>Daiichi</w:t>
      </w:r>
      <w:r w:rsidRPr="00145D6F">
        <w:rPr>
          <w:i/>
        </w:rPr>
        <w:t xml:space="preserve"> </w:t>
      </w:r>
      <w:r w:rsidR="005259C2">
        <w:rPr>
          <w:i/>
        </w:rPr>
        <w:t>NPP</w:t>
      </w:r>
      <w:r w:rsidRPr="00145D6F">
        <w:rPr>
          <w:i/>
        </w:rPr>
        <w:t xml:space="preserve"> accident, which is not well understood and may have serious implications for the NRC’s regulatory program and the NRC’s assessment of environmental risk under </w:t>
      </w:r>
      <w:r w:rsidR="004E4BE6">
        <w:rPr>
          <w:i/>
        </w:rPr>
        <w:t>National Environmental Policy Act (</w:t>
      </w:r>
      <w:r w:rsidRPr="00145D6F">
        <w:rPr>
          <w:i/>
        </w:rPr>
        <w:t>NEPA</w:t>
      </w:r>
      <w:r w:rsidR="004E4BE6">
        <w:rPr>
          <w:i/>
        </w:rPr>
        <w:t>)</w:t>
      </w:r>
      <w:r w:rsidRPr="00145D6F">
        <w:rPr>
          <w:i/>
        </w:rPr>
        <w:t xml:space="preserve">. </w:t>
      </w:r>
      <w:r w:rsidR="004E4BE6">
        <w:rPr>
          <w:i/>
        </w:rPr>
        <w:t xml:space="preserve"> </w:t>
      </w:r>
      <w:r w:rsidRPr="00145D6F">
        <w:rPr>
          <w:i/>
        </w:rPr>
        <w:t xml:space="preserve">The NRC should, under the Commission’s supervisory powers, direct an investigation of the Fukushima </w:t>
      </w:r>
      <w:r w:rsidR="00465BA9">
        <w:rPr>
          <w:i/>
        </w:rPr>
        <w:t>Daiichi</w:t>
      </w:r>
      <w:r w:rsidRPr="00145D6F">
        <w:rPr>
          <w:i/>
        </w:rPr>
        <w:t xml:space="preserve"> Plant accident, and incorporate the “lessons learned” into the AP1000 design with appropriate opportunities for public participation, before completing the rulemaking amending the AP1000 </w:t>
      </w:r>
      <w:r w:rsidR="00486D0C">
        <w:rPr>
          <w:i/>
        </w:rPr>
        <w:t>DCR</w:t>
      </w:r>
      <w:r w:rsidRPr="00145D6F">
        <w:rPr>
          <w:i/>
        </w:rPr>
        <w:t xml:space="preserve">. (P1-1a, </w:t>
      </w:r>
      <w:r w:rsidR="001A2F9C">
        <w:rPr>
          <w:i/>
        </w:rPr>
        <w:t xml:space="preserve">P1-1b, </w:t>
      </w:r>
      <w:r w:rsidRPr="00145D6F">
        <w:rPr>
          <w:i/>
        </w:rPr>
        <w:t>P1</w:t>
      </w:r>
      <w:r w:rsidR="009D3816">
        <w:rPr>
          <w:i/>
        </w:rPr>
        <w:noBreakHyphen/>
      </w:r>
      <w:r w:rsidRPr="00145D6F">
        <w:rPr>
          <w:i/>
        </w:rPr>
        <w:t>2a, P1-2b, P1-2c, P1-2d, P1-2e,</w:t>
      </w:r>
      <w:r w:rsidR="00646B00">
        <w:rPr>
          <w:i/>
        </w:rPr>
        <w:t xml:space="preserve"> </w:t>
      </w:r>
      <w:r w:rsidRPr="00145D6F">
        <w:rPr>
          <w:i/>
        </w:rPr>
        <w:t>P1-2i, P3-1, P4-4</w:t>
      </w:r>
      <w:r w:rsidR="002B7E28" w:rsidRPr="002B7E28">
        <w:t>)</w:t>
      </w:r>
    </w:p>
    <w:p w:rsidR="00DE36EC" w:rsidRDefault="00DE36EC">
      <w:pPr>
        <w:spacing w:line="240" w:lineRule="auto"/>
      </w:pPr>
    </w:p>
    <w:p w:rsidR="00DE36EC" w:rsidRDefault="002B7E28">
      <w:pPr>
        <w:spacing w:line="240" w:lineRule="auto"/>
      </w:pPr>
      <w:r w:rsidRPr="002B7E28">
        <w:t xml:space="preserve">NRC Response: The Commission declines to suspend or postpone the AP10000 rulemaking. See </w:t>
      </w:r>
      <w:r w:rsidR="00DF05A3" w:rsidRPr="00145D6F">
        <w:rPr>
          <w:i/>
        </w:rPr>
        <w:t>Memorandum and Order</w:t>
      </w:r>
      <w:r w:rsidRPr="002B7E28">
        <w:t>, CLI-11-05, September 9, 2011 (ADAMS Accession No. ML112521039).  The reasons for the Commission action are set forth in CLI-11-05.</w:t>
      </w:r>
    </w:p>
    <w:p w:rsidR="00DE36EC" w:rsidRDefault="00DE36EC">
      <w:pPr>
        <w:spacing w:line="240" w:lineRule="auto"/>
      </w:pPr>
    </w:p>
    <w:p w:rsidR="00DE36EC" w:rsidRDefault="002B7E28">
      <w:pPr>
        <w:spacing w:line="240" w:lineRule="auto"/>
      </w:pPr>
      <w:r w:rsidRPr="002B7E28">
        <w:t xml:space="preserve">The Commission has taken and is continuing to take a series of actions to evaluate the Fukushima </w:t>
      </w:r>
      <w:r w:rsidR="00465BA9">
        <w:t>Daiichi</w:t>
      </w:r>
      <w:r w:rsidRPr="002B7E28">
        <w:t xml:space="preserve"> Plant accident, identify possible regulatory actions, obtain stakeholder input, determine what actions should be adopted, and implement the Commission’s determinations.  In brief, the Commission established a</w:t>
      </w:r>
      <w:r w:rsidR="00486D0C">
        <w:t>n NTTF</w:t>
      </w:r>
      <w:r w:rsidRPr="002B7E28">
        <w:t xml:space="preserve"> to review relevant NRC regulatory requirements, programs, and processes, and their implementation, and to recommend whether the agency should make near-term improvements to its regulatory system.  The </w:t>
      </w:r>
      <w:r w:rsidR="00486D0C">
        <w:t>NTTF</w:t>
      </w:r>
      <w:r w:rsidRPr="002B7E28">
        <w:t xml:space="preserve"> issued its report (</w:t>
      </w:r>
      <w:r w:rsidR="00486D0C">
        <w:t xml:space="preserve">ADAMS Accession No. </w:t>
      </w:r>
      <w:r w:rsidRPr="002B7E28">
        <w:t>ML111861807) on July 12, 2011.</w:t>
      </w:r>
      <w:r w:rsidR="00486D0C">
        <w:t xml:space="preserve"> </w:t>
      </w:r>
      <w:r w:rsidRPr="002B7E28">
        <w:t xml:space="preserve"> The Commission held a public meeting on July 28, 2011 to discuss the results of the </w:t>
      </w:r>
      <w:r w:rsidR="00486D0C">
        <w:t>NTTF</w:t>
      </w:r>
      <w:r w:rsidRPr="002B7E28">
        <w:t xml:space="preserve"> Report with members of the public and other interested stakeholders.  Thereafter, the Commission issued </w:t>
      </w:r>
      <w:r w:rsidR="00486D0C">
        <w:t xml:space="preserve">SRM </w:t>
      </w:r>
      <w:r w:rsidRPr="002B7E28">
        <w:t xml:space="preserve">on the </w:t>
      </w:r>
      <w:r w:rsidR="00486D0C">
        <w:t>NTTF</w:t>
      </w:r>
      <w:r w:rsidRPr="002B7E28">
        <w:t xml:space="preserve"> recommendations (reference SRM-SECY-11-0093, dated August 19, 2011, and SRM</w:t>
      </w:r>
      <w:r w:rsidR="00486D0C">
        <w:noBreakHyphen/>
      </w:r>
      <w:r w:rsidRPr="002B7E28">
        <w:t xml:space="preserve">COMWDM-11-0001/COMWCO-11-0001, dated August 22, 2011). </w:t>
      </w:r>
      <w:r w:rsidR="00486D0C">
        <w:t xml:space="preserve"> </w:t>
      </w:r>
      <w:r w:rsidRPr="002B7E28">
        <w:t xml:space="preserve">These SRM directed the NRC staff to take several actions, notably to engage with stakeholders to review and assess the </w:t>
      </w:r>
      <w:r w:rsidR="00486D0C">
        <w:t>NTTF</w:t>
      </w:r>
      <w:r w:rsidRPr="002B7E28">
        <w:t xml:space="preserve"> recommendations, provide the Commission with a draft charter for the NRC’s longer term review of the </w:t>
      </w:r>
      <w:r w:rsidR="00486D0C">
        <w:t>NTTF</w:t>
      </w:r>
      <w:r w:rsidRPr="002B7E28">
        <w:t xml:space="preserve"> recommendations, and to provide the Commission with papers recommending prioritization of the recommendations and which recommendations should be implemented, in part or in whole, without unnecessary delay.  While these NRC actions were not instigated by the comments contained in the petitions, these actions are consistent with the comments’ suggestions and provide appropriate opportunities for public participation.</w:t>
      </w:r>
    </w:p>
    <w:p w:rsidR="00DE36EC" w:rsidRDefault="00DE36EC">
      <w:pPr>
        <w:spacing w:line="240" w:lineRule="auto"/>
      </w:pPr>
    </w:p>
    <w:p w:rsidR="00DE36EC" w:rsidRDefault="002B7E28">
      <w:pPr>
        <w:spacing w:line="240" w:lineRule="auto"/>
      </w:pPr>
      <w:r w:rsidRPr="002B7E28">
        <w:t>The pendency of these NRC actions</w:t>
      </w:r>
      <w:r w:rsidR="00486D0C">
        <w:t>;</w:t>
      </w:r>
      <w:r w:rsidRPr="002B7E28">
        <w:t xml:space="preserve"> however, does not counsel any delay in the AP1000 rulemaking.  The NRC noted that the </w:t>
      </w:r>
      <w:r w:rsidR="00486D0C">
        <w:t>NTTF</w:t>
      </w:r>
      <w:r w:rsidRPr="002B7E28">
        <w:t xml:space="preserve"> did not recommend any changes to the AP1000 design certification </w:t>
      </w:r>
      <w:r w:rsidR="00486D0C">
        <w:t>(</w:t>
      </w:r>
      <w:r w:rsidRPr="002B7E28">
        <w:t xml:space="preserve">see </w:t>
      </w:r>
      <w:r w:rsidR="00486D0C">
        <w:t>NTTF</w:t>
      </w:r>
      <w:r w:rsidRPr="002B7E28">
        <w:t xml:space="preserve"> Report</w:t>
      </w:r>
      <w:r w:rsidR="00486D0C">
        <w:t>,</w:t>
      </w:r>
      <w:r w:rsidRPr="002B7E28">
        <w:t xml:space="preserve"> pages 71-72</w:t>
      </w:r>
      <w:r w:rsidR="00486D0C">
        <w:t>)</w:t>
      </w:r>
      <w:r w:rsidRPr="002B7E28">
        <w:t xml:space="preserve">.  Therefore, delay in the AP1000 rulemaking process is not needed to ensure that the AP1000 reflects the recommendations of the Fukushima </w:t>
      </w:r>
      <w:r w:rsidR="00486D0C">
        <w:t>NTTF</w:t>
      </w:r>
      <w:r w:rsidRPr="002B7E28">
        <w:t xml:space="preserve">. </w:t>
      </w:r>
      <w:r w:rsidR="00486D0C">
        <w:t xml:space="preserve"> </w:t>
      </w:r>
      <w:r w:rsidRPr="002B7E28">
        <w:t xml:space="preserve">Moreover, even if the Commission concludes that some additional action is needed for the AP1000, the NRC has ample opportunity and legal authority to modify the AP1000 DCR to implement NRC-required design changes, as well as to take any necessary action to ensure that </w:t>
      </w:r>
      <w:r w:rsidR="00486D0C">
        <w:t>COLs</w:t>
      </w:r>
      <w:r w:rsidRPr="002B7E28">
        <w:t xml:space="preserve"> which reference the AP1000 also make the necessary design changes.  Such actions would follow rulemaking processes allowing for public comment.  For these reasons, a delay in the AP1000 rulemaking is not necessary.</w:t>
      </w:r>
    </w:p>
    <w:p w:rsidR="00DE36EC" w:rsidRDefault="00DE36EC">
      <w:pPr>
        <w:spacing w:line="240" w:lineRule="auto"/>
      </w:pPr>
    </w:p>
    <w:p w:rsidR="00DE36EC" w:rsidRDefault="002B7E28">
      <w:pPr>
        <w:spacing w:line="240" w:lineRule="auto"/>
      </w:pPr>
      <w:r w:rsidRPr="002B7E28">
        <w:t>No change was made to the rule, the DCD, or the EA as a result of this comment.</w:t>
      </w:r>
    </w:p>
    <w:p w:rsidR="00DE36EC" w:rsidRDefault="00DE36EC">
      <w:pPr>
        <w:spacing w:line="240" w:lineRule="auto"/>
      </w:pPr>
    </w:p>
    <w:p w:rsidR="00DE36EC" w:rsidRDefault="00DF05A3">
      <w:pPr>
        <w:spacing w:line="240" w:lineRule="auto"/>
      </w:pPr>
      <w:r w:rsidRPr="00145D6F">
        <w:rPr>
          <w:i/>
        </w:rPr>
        <w:t xml:space="preserve">Comment: Suspending the AP1000 design certification rulemaking will be beneficial for the stability of the regulatory process, inasmuch as the AP1000 design will have </w:t>
      </w:r>
      <w:r w:rsidR="002B7E28" w:rsidRPr="002B7E28">
        <w:rPr>
          <w:i/>
        </w:rPr>
        <w:t xml:space="preserve">to be modified after assessment of the Fukushima </w:t>
      </w:r>
      <w:r w:rsidR="00465BA9">
        <w:rPr>
          <w:i/>
        </w:rPr>
        <w:t>Daiichi</w:t>
      </w:r>
      <w:r w:rsidRPr="00145D6F">
        <w:rPr>
          <w:i/>
        </w:rPr>
        <w:t xml:space="preserve"> Plant accident. </w:t>
      </w:r>
      <w:r w:rsidR="00486D0C">
        <w:rPr>
          <w:i/>
        </w:rPr>
        <w:t xml:space="preserve"> </w:t>
      </w:r>
      <w:r w:rsidRPr="00145D6F">
        <w:rPr>
          <w:i/>
        </w:rPr>
        <w:t>Allowing the AP1000 rulemaking to proceed, and then issuing COLs for plants with incomplete designs and operating procedures, is inconsistent with the long-standing NRC policy to “design once, build many times.” (P1-1b, P1</w:t>
      </w:r>
      <w:r w:rsidR="00486D0C">
        <w:rPr>
          <w:i/>
        </w:rPr>
        <w:noBreakHyphen/>
      </w:r>
      <w:r w:rsidRPr="00145D6F">
        <w:rPr>
          <w:i/>
        </w:rPr>
        <w:t>1c)</w:t>
      </w:r>
    </w:p>
    <w:p w:rsidR="00DE36EC" w:rsidRDefault="00DE36EC">
      <w:pPr>
        <w:spacing w:line="240" w:lineRule="auto"/>
      </w:pPr>
    </w:p>
    <w:p w:rsidR="00DE36EC" w:rsidRDefault="002B7E28">
      <w:pPr>
        <w:spacing w:line="240" w:lineRule="auto"/>
      </w:pPr>
      <w:r w:rsidRPr="002B7E28">
        <w:t>NRC Response:  The NRC disagrees with the comment’s unsupported assertion that the AP1000 design, as amended, is “incomplete,” or with the implicit assumption that the AP1000 will have to be modified as a result of the NRC’s regulatory activities</w:t>
      </w:r>
      <w:r w:rsidR="00486D0C">
        <w:t>,</w:t>
      </w:r>
      <w:r w:rsidRPr="002B7E28">
        <w:t xml:space="preserve"> which were undertaken as a result of the Fukushima </w:t>
      </w:r>
      <w:r w:rsidR="00465BA9">
        <w:t>Daiichi</w:t>
      </w:r>
      <w:r w:rsidRPr="002B7E28">
        <w:t xml:space="preserve"> Plant accident. </w:t>
      </w:r>
      <w:r w:rsidR="00486D0C">
        <w:t xml:space="preserve"> </w:t>
      </w:r>
      <w:r w:rsidRPr="002B7E28">
        <w:t xml:space="preserve">With respect to the second assertion, the NRC noted that the Fukushima </w:t>
      </w:r>
      <w:r w:rsidR="00486D0C">
        <w:t>NTTF</w:t>
      </w:r>
      <w:r w:rsidRPr="002B7E28">
        <w:t xml:space="preserve"> Report stated that the AP1000 design certification, currently in the rulemaking process, has passive safety systems.  By nature of its passive design and inherent 72-hour coping capability for core, containment, and </w:t>
      </w:r>
      <w:r w:rsidR="0029050F">
        <w:t>SFP</w:t>
      </w:r>
      <w:r w:rsidRPr="002B7E28">
        <w:t xml:space="preserve"> cooling, the AP1000 design has many of the design features and attributes necessary to address the </w:t>
      </w:r>
      <w:r w:rsidR="00486D0C">
        <w:t>NTTF</w:t>
      </w:r>
      <w:r w:rsidRPr="002B7E28">
        <w:t xml:space="preserve"> recommendations. </w:t>
      </w:r>
      <w:r w:rsidR="00486D0C">
        <w:t xml:space="preserve"> </w:t>
      </w:r>
      <w:r w:rsidRPr="002B7E28">
        <w:t xml:space="preserve">Therefore, the </w:t>
      </w:r>
      <w:r w:rsidR="00486D0C">
        <w:t>NTTF</w:t>
      </w:r>
      <w:r w:rsidRPr="002B7E28">
        <w:t xml:space="preserve"> expressed support for completing those design certification rulemaking activities without delay (see </w:t>
      </w:r>
      <w:r w:rsidR="00486D0C">
        <w:t>NTTF</w:t>
      </w:r>
      <w:r w:rsidRPr="002B7E28">
        <w:t xml:space="preserve"> Report, pages 71-72).</w:t>
      </w:r>
    </w:p>
    <w:p w:rsidR="00DE36EC" w:rsidRDefault="00DE36EC">
      <w:pPr>
        <w:spacing w:line="240" w:lineRule="auto"/>
      </w:pPr>
    </w:p>
    <w:p w:rsidR="00DE36EC" w:rsidRDefault="002B7E28">
      <w:pPr>
        <w:spacing w:line="240" w:lineRule="auto"/>
      </w:pPr>
      <w:r w:rsidRPr="002B7E28">
        <w:t xml:space="preserve">The NRC also disagrees with the comment’s implicit suggestion that the (unattributed) phrase, “design once, build many times,” means that the NRC prohibits either changes to </w:t>
      </w:r>
      <w:r w:rsidR="00036849">
        <w:t>DCR</w:t>
      </w:r>
      <w:r w:rsidRPr="002B7E28">
        <w:t xml:space="preserve">s, or plant-specific “departures” from a referenced </w:t>
      </w:r>
      <w:r w:rsidR="00486D0C">
        <w:t>DCR</w:t>
      </w:r>
      <w:r w:rsidRPr="002B7E28">
        <w:t xml:space="preserve">. </w:t>
      </w:r>
      <w:r w:rsidR="00486D0C">
        <w:t xml:space="preserve"> Section </w:t>
      </w:r>
      <w:r w:rsidRPr="002B7E28">
        <w:t xml:space="preserve">10 CFR 52.63(a) allows amendments to design certifications, while 10 CFR 52.63(b) establishes a process for obtaining NRC approval of a </w:t>
      </w:r>
      <w:r w:rsidR="00486D0C">
        <w:t>COL’s</w:t>
      </w:r>
      <w:r w:rsidRPr="002B7E28">
        <w:t xml:space="preserve"> “departure” from a referenced </w:t>
      </w:r>
      <w:r w:rsidR="00486D0C">
        <w:t>DCR</w:t>
      </w:r>
      <w:r w:rsidRPr="002B7E28">
        <w:t>.  No change was made to the rule, the DCD, or the EA as a result of these comments.</w:t>
      </w:r>
    </w:p>
    <w:p w:rsidR="00DE36EC" w:rsidRDefault="00DE36EC">
      <w:pPr>
        <w:spacing w:line="240" w:lineRule="auto"/>
      </w:pPr>
    </w:p>
    <w:p w:rsidR="00DE36EC" w:rsidRDefault="00DF05A3">
      <w:pPr>
        <w:spacing w:line="240" w:lineRule="auto"/>
        <w:rPr>
          <w:i/>
        </w:rPr>
      </w:pPr>
      <w:r w:rsidRPr="00145D6F">
        <w:rPr>
          <w:i/>
        </w:rPr>
        <w:t xml:space="preserve">Comment:  The NRC’s study of the lessons learned from the Fukushima </w:t>
      </w:r>
      <w:r w:rsidR="00465BA9">
        <w:rPr>
          <w:i/>
        </w:rPr>
        <w:t>Daiichi</w:t>
      </w:r>
      <w:r w:rsidRPr="00145D6F">
        <w:rPr>
          <w:i/>
        </w:rPr>
        <w:t xml:space="preserve"> Plant accident should contain the elements of the Lessons Learned study conducted by the NRC after the </w:t>
      </w:r>
      <w:r w:rsidR="00486D0C">
        <w:rPr>
          <w:i/>
        </w:rPr>
        <w:t>TMI</w:t>
      </w:r>
      <w:r w:rsidRPr="00145D6F">
        <w:rPr>
          <w:i/>
        </w:rPr>
        <w:t>, Unit 2 accident. (P1-2j)</w:t>
      </w:r>
    </w:p>
    <w:p w:rsidR="00DE36EC" w:rsidRDefault="00DE36EC">
      <w:pPr>
        <w:spacing w:line="240" w:lineRule="auto"/>
      </w:pPr>
    </w:p>
    <w:p w:rsidR="00DE36EC" w:rsidRDefault="002B7E28">
      <w:pPr>
        <w:spacing w:line="240" w:lineRule="auto"/>
      </w:pPr>
      <w:r w:rsidRPr="002B7E28">
        <w:t xml:space="preserve">NRC Response:  The comment, suggesting the appropriate elements of the NRC’s review of the Fukushima </w:t>
      </w:r>
      <w:r w:rsidR="00486D0C">
        <w:t>NTTF</w:t>
      </w:r>
      <w:r w:rsidRPr="002B7E28">
        <w:t xml:space="preserve">, addresses a matter which is out of the scope for this rulemaking process, which concerns an amendment to the rule certifying the AP1000 design in 10 CFR Part 52, Appendix D.  The scope of the </w:t>
      </w:r>
      <w:r w:rsidR="00486D0C">
        <w:t>NTTF</w:t>
      </w:r>
      <w:r w:rsidRPr="002B7E28">
        <w:t xml:space="preserve"> review has already been established in the Tasking Memorandum COMGJB-11-0002 – NRC Actions Following the Events in Japan (March 23, 2011</w:t>
      </w:r>
      <w:r w:rsidR="00A659A5">
        <w:t xml:space="preserve">; </w:t>
      </w:r>
      <w:r w:rsidRPr="002B7E28">
        <w:t xml:space="preserve">ADAMS Accession No. ML111861807) and the EDO Memorandum establishing a Charter for the </w:t>
      </w:r>
      <w:r w:rsidR="00486D0C">
        <w:t>NTTF</w:t>
      </w:r>
      <w:r w:rsidRPr="002B7E28">
        <w:t xml:space="preserve"> (</w:t>
      </w:r>
      <w:r w:rsidR="00A659A5">
        <w:t xml:space="preserve">March 30, 2011; </w:t>
      </w:r>
      <w:r w:rsidRPr="002B7E28">
        <w:t>ADAMS Accession No. ML11089A030).  No change was made to the rule, the DCD, or the EA as a result of this comment.</w:t>
      </w:r>
    </w:p>
    <w:p w:rsidR="001A2F9C" w:rsidRDefault="001A2F9C">
      <w:pPr>
        <w:spacing w:line="240" w:lineRule="auto"/>
      </w:pPr>
    </w:p>
    <w:p w:rsidR="00E62E04" w:rsidRDefault="00DF05A3" w:rsidP="00E62E04">
      <w:pPr>
        <w:keepNext/>
        <w:keepLines/>
        <w:spacing w:line="240" w:lineRule="auto"/>
        <w:rPr>
          <w:i/>
        </w:rPr>
      </w:pPr>
      <w:r w:rsidRPr="00145D6F">
        <w:rPr>
          <w:i/>
        </w:rPr>
        <w:t>Comment: After the NRC has determined lessons learned from the Fukushima accident, a new assessment should be conducted on the shield building integrity because questions remain regarding the shield building’s ability to withstand similar pressures and stresses placed on the Fukushima reactor.</w:t>
      </w:r>
      <w:r w:rsidR="002B7E28" w:rsidRPr="002B7E28">
        <w:t xml:space="preserve"> (</w:t>
      </w:r>
      <w:r w:rsidRPr="00145D6F">
        <w:rPr>
          <w:i/>
        </w:rPr>
        <w:t>P1-2f and P1-2h</w:t>
      </w:r>
      <w:r w:rsidR="002B7E28" w:rsidRPr="002B7E28">
        <w:t>)</w:t>
      </w:r>
    </w:p>
    <w:p w:rsidR="00E62E04" w:rsidRDefault="00E62E04" w:rsidP="00E62E04">
      <w:pPr>
        <w:keepNext/>
        <w:keepLines/>
        <w:spacing w:line="240" w:lineRule="auto"/>
      </w:pPr>
    </w:p>
    <w:p w:rsidR="00E62E04" w:rsidRDefault="002B7E28" w:rsidP="00E62E04">
      <w:pPr>
        <w:keepNext/>
        <w:keepLines/>
        <w:spacing w:line="240" w:lineRule="auto"/>
      </w:pPr>
      <w:r w:rsidRPr="002B7E28">
        <w:t>NRC Response:  The NRC does not agree with the comments.  The NRC created a</w:t>
      </w:r>
      <w:r w:rsidR="00A659A5">
        <w:t>n NTTF</w:t>
      </w:r>
      <w:r w:rsidRPr="002B7E28">
        <w:t xml:space="preserve"> to review the Fukushima event and conduct a methodical and systematic review of the NRC’s processes and regulations to determine whether the agency should make additional improvements to its regulatory system and to make recommendations to the Commission for its policy consideration.  </w:t>
      </w:r>
      <w:r w:rsidR="00DF05A3" w:rsidRPr="00145D6F">
        <w:rPr>
          <w:i/>
        </w:rPr>
        <w:t>See</w:t>
      </w:r>
      <w:r w:rsidRPr="002B7E28">
        <w:t xml:space="preserve"> </w:t>
      </w:r>
      <w:r w:rsidR="00DF05A3" w:rsidRPr="00145D6F">
        <w:rPr>
          <w:i/>
        </w:rPr>
        <w:t>Tasking Memorandum – COMGJB-11-0002 – NRC Actions Following the Events in Japan</w:t>
      </w:r>
      <w:r w:rsidRPr="002B7E28">
        <w:t xml:space="preserve"> (March 23, 2011</w:t>
      </w:r>
      <w:r w:rsidR="00A659A5">
        <w:t xml:space="preserve">; </w:t>
      </w:r>
      <w:r w:rsidRPr="002B7E28">
        <w:t xml:space="preserve">ADAMS Accession No. ML111861807); included as Appendix B to the </w:t>
      </w:r>
      <w:r w:rsidR="00A659A5">
        <w:t>NTTF</w:t>
      </w:r>
      <w:r w:rsidRPr="002B7E28">
        <w:t xml:space="preserve"> Report).  The </w:t>
      </w:r>
      <w:r w:rsidR="00A659A5">
        <w:t>NTTF</w:t>
      </w:r>
      <w:r w:rsidRPr="002B7E28">
        <w:t xml:space="preserve"> has issued its report (ADAMS Accession No. ML111861807).  The </w:t>
      </w:r>
      <w:r w:rsidR="00A659A5">
        <w:t>NTTF</w:t>
      </w:r>
      <w:r w:rsidRPr="002B7E28">
        <w:t xml:space="preserve"> did not recommend any changes to the AP1000 design, and indicated that the current AP1000 amendment rulemaking should proceed (see </w:t>
      </w:r>
      <w:r w:rsidR="00A659A5">
        <w:t>NTTF</w:t>
      </w:r>
      <w:r w:rsidRPr="002B7E28">
        <w:t xml:space="preserve"> Report, pages 71-72).  None of the </w:t>
      </w:r>
      <w:r w:rsidR="00A659A5">
        <w:t>NTTF</w:t>
      </w:r>
      <w:r w:rsidRPr="002B7E28">
        <w:t xml:space="preserve">’s recommendations are relevant to the AP1000 shield building’s ability to withstand accident pressures and stresses.  Accordingly, based upon the </w:t>
      </w:r>
      <w:r w:rsidR="00A659A5">
        <w:t>NTTF</w:t>
      </w:r>
      <w:r w:rsidRPr="002B7E28">
        <w:t xml:space="preserve">’s report, at this time there does not appear to be a basis for the NRC to require Westinghouse to reassess the shield building’s structural integrity.  However, as the NRC continues to gain more information about the Fukushima earthquake and the accident at Fukushima </w:t>
      </w:r>
      <w:r w:rsidR="00465BA9">
        <w:t>Daiichi</w:t>
      </w:r>
      <w:r w:rsidRPr="002B7E28">
        <w:t>, the NRC will continue to assess whether such information may warrant additional NRC action with respect to the AP1000 DCR.  No change was made to the rule, the DCD, or the EA as a result of this comment.</w:t>
      </w:r>
    </w:p>
    <w:p w:rsidR="00E62E04" w:rsidRDefault="00E62E04" w:rsidP="00E62E04">
      <w:pPr>
        <w:keepNext/>
        <w:keepLines/>
        <w:spacing w:line="240" w:lineRule="auto"/>
        <w:rPr>
          <w:i/>
        </w:rPr>
      </w:pPr>
    </w:p>
    <w:p w:rsidR="00DE36EC" w:rsidRDefault="00DF05A3">
      <w:pPr>
        <w:spacing w:line="240" w:lineRule="auto"/>
        <w:rPr>
          <w:i/>
        </w:rPr>
      </w:pPr>
      <w:r w:rsidRPr="00145D6F">
        <w:rPr>
          <w:i/>
        </w:rPr>
        <w:t>Comment:  The Fukushima accident raises further concerns about water recirculation cooling system failures.  Early images from Fukushima show large amounts of structural debris from high heights in the building can fall toward the floor, potentially cloggin</w:t>
      </w:r>
      <w:r w:rsidR="002B7E28" w:rsidRPr="002B7E28">
        <w:rPr>
          <w:i/>
        </w:rPr>
        <w:t xml:space="preserve">g recirculation filters.  This could be a problem for the AP1000, because the AP1000 </w:t>
      </w:r>
      <w:r w:rsidR="00F50F3D">
        <w:rPr>
          <w:i/>
        </w:rPr>
        <w:t>DBA</w:t>
      </w:r>
      <w:r w:rsidR="002B7E28" w:rsidRPr="002B7E28">
        <w:rPr>
          <w:i/>
        </w:rPr>
        <w:t xml:space="preserve"> is predicated on control of filter-clogging debris originating below the containment flood line. (P1</w:t>
      </w:r>
      <w:r w:rsidR="00A659A5">
        <w:rPr>
          <w:i/>
        </w:rPr>
        <w:noBreakHyphen/>
      </w:r>
      <w:r w:rsidR="002B7E28" w:rsidRPr="002B7E28">
        <w:rPr>
          <w:i/>
        </w:rPr>
        <w:t>9a and P1-9b)</w:t>
      </w:r>
    </w:p>
    <w:p w:rsidR="00DE36EC" w:rsidRDefault="00DE36EC">
      <w:pPr>
        <w:spacing w:line="240" w:lineRule="auto"/>
      </w:pPr>
    </w:p>
    <w:p w:rsidR="00DE36EC" w:rsidRDefault="002B7E28">
      <w:pPr>
        <w:spacing w:line="240" w:lineRule="auto"/>
      </w:pPr>
      <w:r w:rsidRPr="002B7E28">
        <w:t xml:space="preserve">NRC Response: </w:t>
      </w:r>
      <w:r w:rsidR="00DF05A3" w:rsidRPr="00145D6F">
        <w:rPr>
          <w:i/>
        </w:rPr>
        <w:t xml:space="preserve"> </w:t>
      </w:r>
      <w:r w:rsidRPr="002B7E28">
        <w:t>The</w:t>
      </w:r>
      <w:r w:rsidR="00DF05A3" w:rsidRPr="00145D6F">
        <w:rPr>
          <w:i/>
        </w:rPr>
        <w:t xml:space="preserve"> </w:t>
      </w:r>
      <w:r w:rsidRPr="002B7E28">
        <w:t>NRC disagrees with this comment.</w:t>
      </w:r>
      <w:r w:rsidR="00DF05A3" w:rsidRPr="00145D6F">
        <w:rPr>
          <w:i/>
        </w:rPr>
        <w:t xml:space="preserve">  </w:t>
      </w:r>
      <w:r w:rsidRPr="002B7E28">
        <w:t xml:space="preserve">Images of the Fukushima plant are outside of containment. </w:t>
      </w:r>
      <w:r w:rsidR="00A659A5">
        <w:t xml:space="preserve"> </w:t>
      </w:r>
      <w:r w:rsidRPr="002B7E28">
        <w:t xml:space="preserve">It is not clear how the collapse of buildings outside of containment would impede emergency water recirculation inside containment.  Recirculation is a function credited for response to </w:t>
      </w:r>
      <w:r w:rsidR="00A659A5">
        <w:t>LOCAs</w:t>
      </w:r>
      <w:r w:rsidRPr="002B7E28">
        <w:t>, not for safe</w:t>
      </w:r>
      <w:r w:rsidR="00A659A5">
        <w:noBreakHyphen/>
      </w:r>
      <w:r w:rsidRPr="002B7E28">
        <w:t xml:space="preserve">shutdown after an earthquake. </w:t>
      </w:r>
      <w:r w:rsidR="00A659A5">
        <w:t xml:space="preserve"> </w:t>
      </w:r>
      <w:r w:rsidRPr="002B7E28">
        <w:t xml:space="preserve">Measures such as debris screens and protection plates over-hanging the entrance to the containment to minimize debris blockage are part of the AP1000 design.  In addition, the NRC’s Fukushima </w:t>
      </w:r>
      <w:r w:rsidR="00A659A5">
        <w:t>NTTF</w:t>
      </w:r>
      <w:r w:rsidRPr="002B7E28">
        <w:t xml:space="preserve"> evaluated all technical and policy issues related to the event to identify potential research, generic issues, changes to the reactor oversight process, rulemakings, and adjustments to regulatory framework that should be conducted by the NRC.”  The Fukushima </w:t>
      </w:r>
      <w:r w:rsidR="00A659A5">
        <w:t>NTTF</w:t>
      </w:r>
      <w:r w:rsidRPr="002B7E28">
        <w:t xml:space="preserve"> Report (</w:t>
      </w:r>
      <w:r w:rsidR="00A659A5">
        <w:t>ADAMS</w:t>
      </w:r>
      <w:r w:rsidR="001A734F">
        <w:t xml:space="preserve"> </w:t>
      </w:r>
      <w:r w:rsidR="00A659A5">
        <w:t xml:space="preserve">Accession No. </w:t>
      </w:r>
      <w:r w:rsidRPr="002B7E28">
        <w:t xml:space="preserve">ML111861807) did not identify debris-generated recirculation issues as a concern for the AP1000 design.  Accordingly, the comment has not shown that the events at the Fukushima </w:t>
      </w:r>
      <w:r w:rsidR="00465BA9">
        <w:t>Daiichi</w:t>
      </w:r>
      <w:r w:rsidRPr="002B7E28">
        <w:t xml:space="preserve"> Plant raise a concern about recirculation system performance due to debris.  No change was made to the rule, the DCD, or the EA as a result of this comment.</w:t>
      </w:r>
    </w:p>
    <w:p w:rsidR="00DE36EC" w:rsidRDefault="00DE36EC">
      <w:pPr>
        <w:spacing w:line="240" w:lineRule="auto"/>
      </w:pPr>
    </w:p>
    <w:p w:rsidR="00DE36EC" w:rsidRDefault="00DF05A3">
      <w:pPr>
        <w:spacing w:line="240" w:lineRule="auto"/>
      </w:pPr>
      <w:r w:rsidRPr="00145D6F">
        <w:rPr>
          <w:i/>
        </w:rPr>
        <w:t xml:space="preserve">Comment:  </w:t>
      </w:r>
      <w:r w:rsidRPr="00145D6F">
        <w:rPr>
          <w:i/>
          <w:iCs/>
        </w:rPr>
        <w:t xml:space="preserve">The Fukushima </w:t>
      </w:r>
      <w:r w:rsidR="00465BA9">
        <w:rPr>
          <w:i/>
          <w:iCs/>
        </w:rPr>
        <w:t>Daiichi</w:t>
      </w:r>
      <w:r w:rsidRPr="00145D6F">
        <w:rPr>
          <w:i/>
          <w:iCs/>
        </w:rPr>
        <w:t xml:space="preserve"> plant suffered a</w:t>
      </w:r>
      <w:r w:rsidR="00A659A5">
        <w:rPr>
          <w:i/>
          <w:iCs/>
        </w:rPr>
        <w:t>n SBO</w:t>
      </w:r>
      <w:r w:rsidRPr="00145D6F">
        <w:rPr>
          <w:i/>
          <w:iCs/>
        </w:rPr>
        <w:t xml:space="preserve">, in which offsite power and onsite emergency </w:t>
      </w:r>
      <w:r w:rsidR="00A659A5">
        <w:rPr>
          <w:i/>
          <w:iCs/>
        </w:rPr>
        <w:t>ac</w:t>
      </w:r>
      <w:r w:rsidRPr="00145D6F">
        <w:rPr>
          <w:i/>
          <w:iCs/>
        </w:rPr>
        <w:t xml:space="preserve"> power was lost.</w:t>
      </w:r>
      <w:r w:rsidR="002B7E28" w:rsidRPr="002B7E28">
        <w:t xml:space="preserve"> </w:t>
      </w:r>
      <w:r w:rsidRPr="00145D6F">
        <w:rPr>
          <w:i/>
        </w:rPr>
        <w:t xml:space="preserve">The </w:t>
      </w:r>
      <w:r w:rsidR="00A659A5">
        <w:rPr>
          <w:i/>
        </w:rPr>
        <w:t>SBO</w:t>
      </w:r>
      <w:r w:rsidRPr="00145D6F">
        <w:rPr>
          <w:i/>
        </w:rPr>
        <w:t xml:space="preserve"> was caused by</w:t>
      </w:r>
      <w:r w:rsidR="002B7E28" w:rsidRPr="002B7E28">
        <w:t xml:space="preserve"> </w:t>
      </w:r>
      <w:r w:rsidRPr="00145D6F">
        <w:rPr>
          <w:i/>
          <w:iCs/>
        </w:rPr>
        <w:t>an earthquake and resulting tsunami. Under the [NRC’s</w:t>
      </w:r>
      <w:r w:rsidR="0030408F">
        <w:rPr>
          <w:i/>
          <w:iCs/>
        </w:rPr>
        <w:t>]</w:t>
      </w:r>
      <w:r w:rsidRPr="00145D6F">
        <w:rPr>
          <w:i/>
          <w:iCs/>
        </w:rPr>
        <w:t xml:space="preserve"> current plan to issue the Vogtle COL immediately upon issuance of the final  AP1000 DCR amendment, the result would be to begin construction without resolving applying the lessons learned from the Fukushima event to the AP1000 design</w:t>
      </w:r>
      <w:r w:rsidRPr="00145D6F">
        <w:rPr>
          <w:i/>
        </w:rPr>
        <w:t>.</w:t>
      </w:r>
      <w:r w:rsidR="002B7E28" w:rsidRPr="002B7E28">
        <w:t xml:space="preserve"> </w:t>
      </w:r>
      <w:r w:rsidRPr="00145D6F">
        <w:rPr>
          <w:i/>
        </w:rPr>
        <w:t>(P1-8a)</w:t>
      </w:r>
    </w:p>
    <w:p w:rsidR="00DE36EC" w:rsidRDefault="00DE36EC">
      <w:pPr>
        <w:spacing w:line="240" w:lineRule="auto"/>
        <w:rPr>
          <w:highlight w:val="lightGray"/>
        </w:rPr>
      </w:pPr>
    </w:p>
    <w:p w:rsidR="00DE36EC" w:rsidRDefault="002B7E28">
      <w:pPr>
        <w:spacing w:line="240" w:lineRule="auto"/>
      </w:pPr>
      <w:r w:rsidRPr="002B7E28">
        <w:t xml:space="preserve">NRC Response:  The AP1000 plant is designed to protect the core during and after all kinds of disasters. </w:t>
      </w:r>
      <w:r w:rsidR="00A659A5">
        <w:t xml:space="preserve"> </w:t>
      </w:r>
      <w:r w:rsidRPr="002B7E28">
        <w:t xml:space="preserve">This includes each natural disaster that could occur at a chosen site (e.g., hurricane, earthquake, tsunami).  Adequate cooling of the reactor during and after all </w:t>
      </w:r>
      <w:r w:rsidR="00A659A5">
        <w:t>DBEs</w:t>
      </w:r>
      <w:r w:rsidRPr="002B7E28">
        <w:t xml:space="preserve"> is provided by the safety-related cooling system of the AP1000.  This system does not require ac electrical power (onsite or offsite) to operate.</w:t>
      </w:r>
    </w:p>
    <w:p w:rsidR="00DE36EC" w:rsidRDefault="00DE36EC">
      <w:pPr>
        <w:spacing w:line="240" w:lineRule="auto"/>
      </w:pPr>
    </w:p>
    <w:p w:rsidR="00DE36EC" w:rsidRDefault="002B7E28">
      <w:pPr>
        <w:spacing w:line="240" w:lineRule="auto"/>
      </w:pPr>
      <w:r w:rsidRPr="002B7E28">
        <w:t xml:space="preserve">A heat exchanger is submerged in the IRWST. </w:t>
      </w:r>
      <w:r w:rsidR="00062AF6">
        <w:t xml:space="preserve"> </w:t>
      </w:r>
      <w:r w:rsidRPr="002B7E28">
        <w:t xml:space="preserve">The bottom of this tank is several feet higher than the top of the core. </w:t>
      </w:r>
      <w:r w:rsidR="00A659A5">
        <w:t xml:space="preserve"> </w:t>
      </w:r>
      <w:r w:rsidRPr="002B7E28">
        <w:t xml:space="preserve">Hot water rises and cold water sinks; this makes the water circulate naturally in a loop between the reactor coolant system and this heat exchanger, transferring heat from the core to the IRWST. </w:t>
      </w:r>
      <w:r w:rsidR="00A659A5">
        <w:t xml:space="preserve"> </w:t>
      </w:r>
      <w:r w:rsidRPr="002B7E28">
        <w:t xml:space="preserve">Water in the IRWST boils; the resulting steam is vented from the tank to mix with air in the containment building, where it circulates.  The solid steel wall of the containment structure is cooler than the air-steam mixture inside, so water vapor in the air condenses on it.  (The water droplets that form will drip down the wall to collect in a gutter, which channels the condensate back into the IRWST. </w:t>
      </w:r>
      <w:r w:rsidR="00A659A5">
        <w:t xml:space="preserve"> </w:t>
      </w:r>
      <w:r w:rsidRPr="002B7E28">
        <w:t>This keeps the tank full.)  On the containment’s outside surface, a film of water is created by slowly draining a tank at the top of the shield building.  The steel wall of the containment conducts heat from water condensing on the inside to warm the water evaporating on the outside.  As it evaporates, its heat is transferred into the air flowing between the shield building and containment.  The heated air rises, flowing through a chimney and taking the heat into the environment.  Even if the core is damaged, the same physical principles will remove heat from the containment while keeping all radioactive material inside without the need for external power</w:t>
      </w:r>
      <w:r w:rsidR="00A659A5">
        <w:t>.</w:t>
      </w:r>
    </w:p>
    <w:p w:rsidR="00DE36EC" w:rsidRDefault="00DE36EC">
      <w:pPr>
        <w:spacing w:line="240" w:lineRule="auto"/>
      </w:pPr>
    </w:p>
    <w:p w:rsidR="00DE36EC" w:rsidRDefault="002B7E28">
      <w:pPr>
        <w:spacing w:line="240" w:lineRule="auto"/>
      </w:pPr>
      <w:r w:rsidRPr="002B7E28">
        <w:t>These features of the design were certified in the initial design certification rulemaking.  No change was made to the rule, the DCD, or the EA as a result of this comment.</w:t>
      </w:r>
    </w:p>
    <w:p w:rsidR="00DE36EC" w:rsidRDefault="00DE36EC">
      <w:pPr>
        <w:spacing w:line="240" w:lineRule="auto"/>
      </w:pPr>
    </w:p>
    <w:p w:rsidR="00DE36EC" w:rsidRDefault="00DF05A3">
      <w:pPr>
        <w:spacing w:line="240" w:lineRule="auto"/>
      </w:pPr>
      <w:r w:rsidRPr="00145D6F">
        <w:rPr>
          <w:i/>
        </w:rPr>
        <w:t xml:space="preserve">Comment:  The 75-day comment period is inadequate.  It is widely reported that Japan’s manufacturing infrastructure has been seriously disrupted by the earthquake, tsunami and the evacuation from the region surrounding the Fukushima </w:t>
      </w:r>
      <w:r w:rsidR="00465BA9">
        <w:rPr>
          <w:i/>
        </w:rPr>
        <w:t>Daiichi</w:t>
      </w:r>
      <w:r w:rsidRPr="00145D6F">
        <w:rPr>
          <w:i/>
        </w:rPr>
        <w:t xml:space="preserve"> Plant. There may be production train uncertainties for the multiple components and technical expertise involved in the nuclear design and construction in several countries. Since China is currently building the AP1000, U.S. orders for services and equipment may not [have a high] priorit[y] as Toshiba resumes ordinary operations. (P1-12d)</w:t>
      </w:r>
    </w:p>
    <w:p w:rsidR="00DE36EC" w:rsidRDefault="00DE36EC">
      <w:pPr>
        <w:spacing w:line="240" w:lineRule="auto"/>
      </w:pPr>
    </w:p>
    <w:p w:rsidR="00DE36EC" w:rsidRDefault="002B7E28">
      <w:pPr>
        <w:spacing w:line="240" w:lineRule="auto"/>
      </w:pPr>
      <w:r w:rsidRPr="002B7E28">
        <w:t xml:space="preserve">NRC Response:  The NRC takes no position as to whether the comment’s representations in this regard are true.  However, even if true, the NRC does not see – and the comment does not explain – why these situations support the comment’s assertion that 75 days is insufficient to provide comment on the proposed amendment of the AP1000 design certification. </w:t>
      </w:r>
      <w:r w:rsidR="00BA4C96">
        <w:t xml:space="preserve"> </w:t>
      </w:r>
      <w:r w:rsidRPr="002B7E28">
        <w:t>No change was made to the rule, the DCD, or the EA as a result of this comment.</w:t>
      </w:r>
    </w:p>
    <w:p w:rsidR="00DE36EC" w:rsidRDefault="00DE36EC">
      <w:pPr>
        <w:spacing w:line="240" w:lineRule="auto"/>
        <w:rPr>
          <w:i/>
        </w:rPr>
      </w:pPr>
    </w:p>
    <w:p w:rsidR="00DE36EC" w:rsidRDefault="00DF05A3">
      <w:pPr>
        <w:spacing w:line="240" w:lineRule="auto"/>
      </w:pPr>
      <w:r w:rsidRPr="00145D6F">
        <w:rPr>
          <w:i/>
        </w:rPr>
        <w:t xml:space="preserve">Comment: </w:t>
      </w:r>
      <w:r w:rsidR="00BA4C96">
        <w:rPr>
          <w:i/>
        </w:rPr>
        <w:t xml:space="preserve"> </w:t>
      </w:r>
      <w:r w:rsidRPr="00145D6F">
        <w:rPr>
          <w:i/>
        </w:rPr>
        <w:t>The 75</w:t>
      </w:r>
      <w:r w:rsidR="00BA4C96">
        <w:rPr>
          <w:i/>
        </w:rPr>
        <w:noBreakHyphen/>
      </w:r>
      <w:r w:rsidRPr="00145D6F">
        <w:rPr>
          <w:i/>
        </w:rPr>
        <w:t xml:space="preserve">day comment period is inadequate, inasmuch as many nuclear power experts have been deluged with news reports and requests for information on the Fukushima </w:t>
      </w:r>
      <w:r w:rsidR="00465BA9">
        <w:rPr>
          <w:i/>
        </w:rPr>
        <w:t>Daiichi</w:t>
      </w:r>
      <w:r w:rsidRPr="00145D6F">
        <w:rPr>
          <w:i/>
        </w:rPr>
        <w:t xml:space="preserve"> Plant accident, and have had little opportunity to review the 173 documents comprising thousands of pages in the DCD Revision 18, and then compare them to earlier versions of the AP1000 design. </w:t>
      </w:r>
      <w:r w:rsidR="002B7E28" w:rsidRPr="002B7E28">
        <w:t>(</w:t>
      </w:r>
      <w:r w:rsidRPr="00145D6F">
        <w:rPr>
          <w:i/>
        </w:rPr>
        <w:t>P1-12b</w:t>
      </w:r>
      <w:r w:rsidR="002B7E28" w:rsidRPr="002B7E28">
        <w:t>)</w:t>
      </w:r>
    </w:p>
    <w:p w:rsidR="001A2F9C" w:rsidRDefault="001A2F9C">
      <w:pPr>
        <w:spacing w:line="240" w:lineRule="auto"/>
      </w:pPr>
    </w:p>
    <w:p w:rsidR="00DE36EC" w:rsidRDefault="002B7E28">
      <w:pPr>
        <w:spacing w:line="240" w:lineRule="auto"/>
      </w:pPr>
      <w:r w:rsidRPr="002B7E28">
        <w:t>NRC Response:  The NRC takes no position as to whether the comment’s representations in this regard are true.  However, even if true, the comment does not explain whether such individual “experts” intended to submit comments on the proposed AP1000 amendment.  In addition, the comment did not actually represent that the commenter was unable to provide comments on DCD revision 18 because of the commenter’s inability to retain knowledgeable experts.  Thus, the NRC disagrees with this comment.  No change was made to the rule, the DCD, or the EA as a result of this comment.</w:t>
      </w:r>
    </w:p>
    <w:p w:rsidR="00DE36EC" w:rsidRDefault="00DE36EC">
      <w:pPr>
        <w:spacing w:line="240" w:lineRule="auto"/>
      </w:pPr>
    </w:p>
    <w:p w:rsidR="00DE36EC" w:rsidRDefault="00DF05A3">
      <w:pPr>
        <w:spacing w:line="240" w:lineRule="auto"/>
      </w:pPr>
      <w:r w:rsidRPr="00145D6F">
        <w:rPr>
          <w:i/>
        </w:rPr>
        <w:t>Comment:  A 75-day comment period is not sufficient for the proposed rule to amend the AP1000 design certification.  The proposed rule specifies that the NRC staff will comple</w:t>
      </w:r>
      <w:r w:rsidR="002B7E28" w:rsidRPr="002B7E28">
        <w:rPr>
          <w:i/>
        </w:rPr>
        <w:t>te its review of public comments within the extraordinary short period of 30 days.  The NRC has directed significant resources to the Fukushima situation and has placed a renewed focus on safety issues at existing plants.  It is not clear how this will impact the staff’s 30-day review of public comments. (P1-12c</w:t>
      </w:r>
      <w:r w:rsidR="002B7E28" w:rsidRPr="002B7E28">
        <w:t>)</w:t>
      </w:r>
    </w:p>
    <w:p w:rsidR="00DE36EC" w:rsidRDefault="00DE36EC">
      <w:pPr>
        <w:spacing w:line="240" w:lineRule="auto"/>
      </w:pPr>
    </w:p>
    <w:p w:rsidR="00DE36EC" w:rsidRDefault="002B7E28">
      <w:pPr>
        <w:spacing w:line="240" w:lineRule="auto"/>
      </w:pPr>
      <w:r w:rsidRPr="002B7E28">
        <w:t xml:space="preserve">NRC Response:  The NRC disagrees with this comment’s implicit argument that a 30-day period for review of public comments is, </w:t>
      </w:r>
      <w:r w:rsidR="00DF05A3" w:rsidRPr="00145D6F">
        <w:rPr>
          <w:i/>
        </w:rPr>
        <w:t>per se</w:t>
      </w:r>
      <w:r w:rsidRPr="002B7E28">
        <w:t>, unreasonable for the purpose of rulemaking schedule planning.  The NRC noted that, in two of the rulemakings representing the NRC’s initial approval of four design certifications, no significant public comments were received.  Thus, it was not unreasonable to assume, for planning purposes, a 30-day period for NRC staff review and resolution of any public comments received.  In any event, the length of time need for the NRC to resolve public comments does not bear on the adequacy of the 75-day comment period.  No change was made to the rule, the DCD, or the EA as a result of this comment.</w:t>
      </w:r>
    </w:p>
    <w:p w:rsidR="00DE36EC" w:rsidRDefault="00DE36EC">
      <w:pPr>
        <w:spacing w:line="240" w:lineRule="auto"/>
      </w:pPr>
    </w:p>
    <w:p w:rsidR="00DE36EC" w:rsidRDefault="00DF05A3">
      <w:pPr>
        <w:spacing w:line="240" w:lineRule="auto"/>
        <w:rPr>
          <w:i/>
        </w:rPr>
      </w:pPr>
      <w:r w:rsidRPr="00145D6F">
        <w:rPr>
          <w:i/>
        </w:rPr>
        <w:t xml:space="preserve">Comment:  The NRC is legally required to address new information, such as the Fukushima </w:t>
      </w:r>
      <w:r w:rsidR="00465BA9">
        <w:rPr>
          <w:i/>
        </w:rPr>
        <w:t>Daiichi</w:t>
      </w:r>
      <w:r w:rsidRPr="00145D6F">
        <w:rPr>
          <w:i/>
        </w:rPr>
        <w:t xml:space="preserve"> Plant accident, before proceeding with a rulemaking that will establish a significant part of the basis for licensing new reactors with the AP1000 design. (P1-1b and P1-2c)</w:t>
      </w:r>
    </w:p>
    <w:p w:rsidR="00DE36EC" w:rsidRDefault="00DE36EC">
      <w:pPr>
        <w:spacing w:line="240" w:lineRule="auto"/>
      </w:pPr>
    </w:p>
    <w:p w:rsidR="00DE36EC" w:rsidRDefault="002B7E28">
      <w:pPr>
        <w:spacing w:line="240" w:lineRule="auto"/>
      </w:pPr>
      <w:r w:rsidRPr="002B7E28">
        <w:t xml:space="preserve">NRC Response:  The NRC agrees that new information which reasonably bears on the adequacy of the amendments to the AP1000 design certification must be addressed by the NRC if it approves a final rule amending the AP1000 design certification.  However, the NRC disagrees with the comment’s implicit assertion that the </w:t>
      </w:r>
      <w:r w:rsidR="00DF05A3" w:rsidRPr="00145D6F">
        <w:rPr>
          <w:i/>
        </w:rPr>
        <w:t>only manner</w:t>
      </w:r>
      <w:r w:rsidRPr="002B7E28">
        <w:t xml:space="preserve"> in which the NRC may address such information is in the current rulemaking amending the AP1000 design certification.  There are a number of other regulatory approaches for addressing the information (</w:t>
      </w:r>
      <w:r w:rsidR="00DF05A3" w:rsidRPr="00145D6F">
        <w:rPr>
          <w:i/>
        </w:rPr>
        <w:t>e.g</w:t>
      </w:r>
      <w:r w:rsidRPr="002B7E28">
        <w:t xml:space="preserve">., subsequent rulemaking, issuance of orders to COL applicants referencing the AP1000 </w:t>
      </w:r>
      <w:r w:rsidR="00BA4C96">
        <w:t>DCR</w:t>
      </w:r>
      <w:r w:rsidRPr="002B7E28">
        <w:t>), all of which are consistent with the AEA and APA, and assure opportunities for public involvement.</w:t>
      </w:r>
    </w:p>
    <w:p w:rsidR="00DE36EC" w:rsidRDefault="00DE36EC">
      <w:pPr>
        <w:spacing w:line="240" w:lineRule="auto"/>
      </w:pPr>
    </w:p>
    <w:p w:rsidR="00DE36EC" w:rsidRDefault="002B7E28">
      <w:pPr>
        <w:spacing w:line="240" w:lineRule="auto"/>
      </w:pPr>
      <w:r w:rsidRPr="002B7E28">
        <w:t xml:space="preserve">In any event, the NRC’s </w:t>
      </w:r>
      <w:r w:rsidR="00BA4C96">
        <w:t>NTTF</w:t>
      </w:r>
      <w:r w:rsidRPr="002B7E28">
        <w:t xml:space="preserve"> addressed the potential impact of the Fukushima </w:t>
      </w:r>
      <w:r w:rsidR="00465BA9">
        <w:t>Daiichi</w:t>
      </w:r>
      <w:r w:rsidRPr="002B7E28">
        <w:t xml:space="preserve"> accident on the AP1000 design, and concluded that no delay in the completion of the rulemaking on the AP1000 design amendment was necessary (see </w:t>
      </w:r>
      <w:r w:rsidR="00BA4C96">
        <w:t>NTTF</w:t>
      </w:r>
      <w:r w:rsidRPr="002B7E28">
        <w:t xml:space="preserve"> Report, pages 71-72).  Although the NRC has yet to make a final determination on the recommendations in the </w:t>
      </w:r>
      <w:r w:rsidR="00BA4C96">
        <w:t>NTTF</w:t>
      </w:r>
      <w:r w:rsidRPr="002B7E28">
        <w:t xml:space="preserve"> Report, as discussed elsewhere – most notably in the Commission’s decision on the Emergency Petition, </w:t>
      </w:r>
      <w:r w:rsidR="00DF05A3" w:rsidRPr="00145D6F">
        <w:rPr>
          <w:i/>
        </w:rPr>
        <w:t>Memorandum and Order</w:t>
      </w:r>
      <w:r w:rsidRPr="002B7E28">
        <w:t xml:space="preserve">, CLI-11-05, September 9, 2011 – there is ample opportunity and legal authority for the NRC to ensure that any NRC-determined changes to the AP1000 </w:t>
      </w:r>
      <w:r w:rsidR="00BA4C96">
        <w:t>DCR</w:t>
      </w:r>
      <w:r w:rsidRPr="002B7E28">
        <w:t xml:space="preserve"> are adopted and made applicable to COL applicants and licensees referencing the AP1000 DCR.</w:t>
      </w:r>
    </w:p>
    <w:p w:rsidR="00DE36EC" w:rsidRDefault="00DE36EC">
      <w:pPr>
        <w:spacing w:line="240" w:lineRule="auto"/>
        <w:rPr>
          <w:i/>
        </w:rPr>
      </w:pPr>
    </w:p>
    <w:p w:rsidR="00DE36EC" w:rsidRDefault="00DF05A3">
      <w:pPr>
        <w:spacing w:line="240" w:lineRule="auto"/>
        <w:rPr>
          <w:i/>
        </w:rPr>
      </w:pPr>
      <w:r w:rsidRPr="00145D6F">
        <w:rPr>
          <w:i/>
        </w:rPr>
        <w:t>Comment:  The AEA and NEPA preclude the NRC from approving standardized plants designs until it has completed the investigation of the Fukushima accident and considered the safety and environmental implication</w:t>
      </w:r>
      <w:r w:rsidR="002B7E28" w:rsidRPr="002B7E28">
        <w:rPr>
          <w:i/>
        </w:rPr>
        <w:t>s of the accident with respect to its regulatory program. (P3-2</w:t>
      </w:r>
      <w:r w:rsidR="00EC7917">
        <w:rPr>
          <w:i/>
        </w:rPr>
        <w:t>a</w:t>
      </w:r>
      <w:r w:rsidR="002B7E28" w:rsidRPr="002B7E28">
        <w:rPr>
          <w:i/>
        </w:rPr>
        <w:t>)</w:t>
      </w:r>
    </w:p>
    <w:p w:rsidR="00DE36EC" w:rsidRDefault="00DE36EC">
      <w:pPr>
        <w:spacing w:line="240" w:lineRule="auto"/>
      </w:pPr>
    </w:p>
    <w:p w:rsidR="00DE36EC" w:rsidRDefault="002B7E28">
      <w:pPr>
        <w:spacing w:line="240" w:lineRule="auto"/>
      </w:pPr>
      <w:r w:rsidRPr="002B7E28">
        <w:t xml:space="preserve">NRC Response:  The NRC disagrees with this comment.  The comment did not explain what particular provision of either the AEA or NEPA precludes the NRC from issuing a standard </w:t>
      </w:r>
      <w:r w:rsidR="00BA4C96">
        <w:t>DCR</w:t>
      </w:r>
      <w:r w:rsidRPr="002B7E28">
        <w:t>.  No change was made to the rule, the DCD, or the EA as a result of this comment.</w:t>
      </w:r>
    </w:p>
    <w:p w:rsidR="00DE36EC" w:rsidRDefault="00DE36EC">
      <w:pPr>
        <w:spacing w:line="240" w:lineRule="auto"/>
      </w:pPr>
    </w:p>
    <w:p w:rsidR="00DE36EC" w:rsidRDefault="00DF05A3">
      <w:pPr>
        <w:spacing w:line="240" w:lineRule="auto"/>
        <w:rPr>
          <w:i/>
          <w:u w:val="single"/>
        </w:rPr>
      </w:pPr>
      <w:r w:rsidRPr="00145D6F">
        <w:rPr>
          <w:i/>
          <w:u w:val="single"/>
        </w:rPr>
        <w:t>Shield Building</w:t>
      </w:r>
    </w:p>
    <w:p w:rsidR="00DE36EC" w:rsidRDefault="00DE36EC">
      <w:pPr>
        <w:spacing w:line="240" w:lineRule="auto"/>
      </w:pPr>
    </w:p>
    <w:p w:rsidR="00DE36EC" w:rsidRDefault="002B7E28">
      <w:pPr>
        <w:spacing w:line="240" w:lineRule="auto"/>
      </w:pPr>
      <w:r w:rsidRPr="002B7E28">
        <w:rPr>
          <w:bCs/>
        </w:rPr>
        <w:t>This subject area includes comments relating to the AP1000 shield building design.</w:t>
      </w:r>
    </w:p>
    <w:p w:rsidR="00DE36EC" w:rsidRDefault="00DE36EC">
      <w:pPr>
        <w:spacing w:line="240" w:lineRule="auto"/>
      </w:pPr>
    </w:p>
    <w:p w:rsidR="00DE36EC" w:rsidRDefault="00DF05A3">
      <w:pPr>
        <w:spacing w:line="240" w:lineRule="auto"/>
        <w:rPr>
          <w:i/>
        </w:rPr>
      </w:pPr>
      <w:r w:rsidRPr="00145D6F">
        <w:rPr>
          <w:i/>
        </w:rPr>
        <w:t xml:space="preserve">Comment:  There are significant unresolved issues on the shield building, despite Westinghouse-Toshiba’s compliance with the </w:t>
      </w:r>
      <w:r w:rsidR="00BA4C96">
        <w:rPr>
          <w:i/>
        </w:rPr>
        <w:t>AIA</w:t>
      </w:r>
      <w:r w:rsidRPr="00145D6F">
        <w:rPr>
          <w:i/>
        </w:rPr>
        <w:t xml:space="preserve"> rule, because the NRC has not satisfactorily addressed the design concerns raised by NRC staff individual Dr. John Ma in his nonconcurrence.  Dr. Ma, a senior struc</w:t>
      </w:r>
      <w:r w:rsidR="002B7E28" w:rsidRPr="002B7E28">
        <w:rPr>
          <w:i/>
        </w:rPr>
        <w:t xml:space="preserve">tural engineer, provided several reasons for his conclusion that the shield building had not been demonstrated to be adequate to address NRC requirements:  (i) the shield building is comprised 60% of a material that failed critical physical tests and demonstrated it to be too brittle to withstand a nature or manmade impact (…shatter like a glass cup); (ii) Westinghouse used “reconstituted computer simulations” to demonstrate the shield building’s robustness rather than appropriate physical tests; (iii) Westinghouse used a “mathematical concept that underestimates earthquake forces, with the result that the design would be shown to be “grossly inadequate” if the correct and actual earthquake analyses are used; and (iv) the shield building design fails to meet </w:t>
      </w:r>
      <w:r w:rsidR="0014189C">
        <w:rPr>
          <w:i/>
        </w:rPr>
        <w:t>ACI</w:t>
      </w:r>
      <w:r w:rsidR="002B7E28" w:rsidRPr="002B7E28">
        <w:rPr>
          <w:i/>
        </w:rPr>
        <w:t xml:space="preserve"> standards that are otherwise endorsed by the NRC.</w:t>
      </w:r>
      <w:r w:rsidR="002B7E28" w:rsidRPr="002B7E28">
        <w:t xml:space="preserve"> </w:t>
      </w:r>
      <w:r w:rsidRPr="00145D6F">
        <w:rPr>
          <w:i/>
        </w:rPr>
        <w:t>(P1-</w:t>
      </w:r>
      <w:r w:rsidR="001A2F9C">
        <w:rPr>
          <w:i/>
        </w:rPr>
        <w:t>4</w:t>
      </w:r>
      <w:r w:rsidRPr="00145D6F">
        <w:rPr>
          <w:i/>
        </w:rPr>
        <w:t>a, P1-4b, P1-4c, P1-4d, P1-6a)</w:t>
      </w:r>
    </w:p>
    <w:p w:rsidR="00DE36EC" w:rsidRDefault="00DE36EC">
      <w:pPr>
        <w:spacing w:line="240" w:lineRule="auto"/>
      </w:pPr>
    </w:p>
    <w:p w:rsidR="00DE36EC" w:rsidRDefault="002B7E28">
      <w:pPr>
        <w:pStyle w:val="ListParagraph"/>
        <w:spacing w:line="240" w:lineRule="auto"/>
        <w:ind w:left="0"/>
      </w:pPr>
      <w:r w:rsidRPr="002B7E28">
        <w:t xml:space="preserve">NRC Response:  The NRC disagrees with this comment. </w:t>
      </w:r>
      <w:r w:rsidR="00BA4C96">
        <w:t xml:space="preserve"> </w:t>
      </w:r>
      <w:r w:rsidRPr="002B7E28">
        <w:t xml:space="preserve">Professional opinions can vary, and the NRC has in place mechanisms for making differing views known.  NRC employees can choose to exercise the nonconcurrence process as a way of communicating their views and ensuring their opinions are heard by NRC management.  NRC engineer Dr. John S. Ma used this open process to express concerns regarding the safety of the AP1000 shield building design.  The specific concerns and NRC staff response to the nonconcurrence are publically available </w:t>
      </w:r>
      <w:r w:rsidR="00BA4C96">
        <w:t>under</w:t>
      </w:r>
      <w:r w:rsidRPr="002B7E28">
        <w:t xml:space="preserve"> ADAMS Accession No. ML103370648.</w:t>
      </w:r>
    </w:p>
    <w:p w:rsidR="00DE36EC" w:rsidRDefault="00DE36EC">
      <w:pPr>
        <w:spacing w:line="240" w:lineRule="auto"/>
      </w:pPr>
    </w:p>
    <w:p w:rsidR="00DE36EC" w:rsidRDefault="002B7E28">
      <w:pPr>
        <w:pStyle w:val="ListParagraph"/>
        <w:spacing w:after="240" w:line="240" w:lineRule="auto"/>
        <w:ind w:left="0"/>
      </w:pPr>
      <w:r w:rsidRPr="002B7E28">
        <w:t xml:space="preserve">The AP1000 shield building design is first-of-a-kind.  It relies on </w:t>
      </w:r>
      <w:r w:rsidR="003C1BCF">
        <w:t>SC</w:t>
      </w:r>
      <w:r w:rsidRPr="002B7E28">
        <w:t xml:space="preserve"> composite construction in a safety-critical application to an extent never previously reviewed by the NRC.  The NRC staff conducted a careful review of the design of the shield building to ensure that under design</w:t>
      </w:r>
      <w:r w:rsidR="00BA4C96">
        <w:noBreakHyphen/>
      </w:r>
      <w:r w:rsidRPr="002B7E28">
        <w:t xml:space="preserve">basis loads, including the SSE, the shield building possesses sufficient strength, stiffness, and ductility to remain functional.  The NRC analyzed the shield building design against the applicable regulatory requirements, including Appendix S to </w:t>
      </w:r>
      <w:r w:rsidR="001B1B4C">
        <w:t xml:space="preserve">10 </w:t>
      </w:r>
      <w:r w:rsidRPr="002B7E28">
        <w:t>CFR Part 50, “Earthquake Engineering Criteria” and Appendix A to 10 CFR Part 50, “General Design Criteria for Nuclear Power Plant Structures.”  The NRC staff utilized the implementation guidance in NUREG-0800, “Standard Review Plan for the Review of Safety Analysis Reports for Nuclear Power Plants:  LWR Edition (SRP)” and independent review by seismic design experts to ensure that the shield building met the applicable regulatory requirements.  The bases for the NRC’s acceptance of the design are documented in its SER and include the following:</w:t>
      </w:r>
    </w:p>
    <w:p w:rsidR="00DE36EC" w:rsidRDefault="00DE36EC">
      <w:pPr>
        <w:pStyle w:val="ListParagraph"/>
        <w:spacing w:after="240" w:line="240" w:lineRule="auto"/>
        <w:ind w:left="360"/>
      </w:pPr>
    </w:p>
    <w:p w:rsidR="00DE36EC" w:rsidRDefault="002B7E28">
      <w:pPr>
        <w:pStyle w:val="ListParagraph"/>
        <w:numPr>
          <w:ilvl w:val="0"/>
          <w:numId w:val="22"/>
        </w:numPr>
        <w:spacing w:after="240" w:line="240" w:lineRule="auto"/>
        <w:contextualSpacing w:val="0"/>
      </w:pPr>
      <w:r w:rsidRPr="002B7E28">
        <w:t>The calculation of design</w:t>
      </w:r>
      <w:r w:rsidR="00F50F3D">
        <w:noBreakHyphen/>
      </w:r>
      <w:r w:rsidRPr="002B7E28">
        <w:t>basis seismic demands was consistent with NUREG-0800 and followed industry standard analysis methods.</w:t>
      </w:r>
    </w:p>
    <w:p w:rsidR="00DE36EC" w:rsidRDefault="002B7E28">
      <w:pPr>
        <w:pStyle w:val="ListParagraph"/>
        <w:numPr>
          <w:ilvl w:val="0"/>
          <w:numId w:val="22"/>
        </w:numPr>
        <w:spacing w:after="240" w:line="240" w:lineRule="auto"/>
        <w:contextualSpacing w:val="0"/>
      </w:pPr>
      <w:r w:rsidRPr="002B7E28">
        <w:t>Testing of composite SC elements validated the applicability of ACI-349 code design equations to the SC shield building structure.</w:t>
      </w:r>
    </w:p>
    <w:p w:rsidR="00DE36EC" w:rsidRDefault="002B7E28">
      <w:pPr>
        <w:pStyle w:val="ListParagraph"/>
        <w:numPr>
          <w:ilvl w:val="0"/>
          <w:numId w:val="22"/>
        </w:numPr>
        <w:spacing w:after="240" w:line="240" w:lineRule="auto"/>
        <w:contextualSpacing w:val="0"/>
      </w:pPr>
      <w:r w:rsidRPr="002B7E28">
        <w:t>Under design</w:t>
      </w:r>
      <w:r w:rsidR="001B1B4C">
        <w:noBreakHyphen/>
      </w:r>
      <w:r w:rsidRPr="002B7E28">
        <w:t>basis loading, the analyses results showed that the shield building stresses, strains, and displacements would be small and that there are sufficient margins with respect to ACI-349 code provisions.</w:t>
      </w:r>
    </w:p>
    <w:p w:rsidR="00DE36EC" w:rsidRDefault="002B7E28">
      <w:pPr>
        <w:pStyle w:val="ListParagraph"/>
        <w:numPr>
          <w:ilvl w:val="0"/>
          <w:numId w:val="22"/>
        </w:numPr>
        <w:spacing w:after="240" w:line="240" w:lineRule="auto"/>
        <w:contextualSpacing w:val="0"/>
      </w:pPr>
      <w:r w:rsidRPr="002B7E28">
        <w:t>Seismic loads induce small out-of-plane shear forces, which are substantially less than the provided capacity.</w:t>
      </w:r>
    </w:p>
    <w:p w:rsidR="00DE36EC" w:rsidRDefault="002B7E28">
      <w:pPr>
        <w:pStyle w:val="ListParagraph"/>
        <w:numPr>
          <w:ilvl w:val="0"/>
          <w:numId w:val="22"/>
        </w:numPr>
        <w:spacing w:after="240" w:line="240" w:lineRule="auto"/>
        <w:contextualSpacing w:val="0"/>
      </w:pPr>
      <w:r w:rsidRPr="002B7E28">
        <w:t>The structural response under the Review Level Earthquake (1.67 SSE) shows that although yield would start in a few locations, the strains would still be small.</w:t>
      </w:r>
    </w:p>
    <w:p w:rsidR="00DE36EC" w:rsidRDefault="002B7E28">
      <w:pPr>
        <w:pStyle w:val="ListParagraph"/>
        <w:numPr>
          <w:ilvl w:val="0"/>
          <w:numId w:val="22"/>
        </w:numPr>
        <w:spacing w:after="240" w:line="240" w:lineRule="auto"/>
        <w:contextualSpacing w:val="0"/>
      </w:pPr>
      <w:r w:rsidRPr="002B7E28">
        <w:t>Under design</w:t>
      </w:r>
      <w:r w:rsidR="001B1B4C">
        <w:noBreakHyphen/>
      </w:r>
      <w:r w:rsidRPr="002B7E28">
        <w:t>basis impulse loads such as tornado-generated missiles, the calculated out-of-plane shear stresses are well below those necessary to induce inelastic deformation.</w:t>
      </w:r>
    </w:p>
    <w:p w:rsidR="00DE36EC" w:rsidRDefault="002B7E28">
      <w:pPr>
        <w:pStyle w:val="ListParagraph"/>
        <w:numPr>
          <w:ilvl w:val="0"/>
          <w:numId w:val="22"/>
        </w:numPr>
        <w:spacing w:after="240" w:line="240" w:lineRule="auto"/>
        <w:contextualSpacing w:val="0"/>
      </w:pPr>
      <w:r w:rsidRPr="002B7E28">
        <w:t xml:space="preserve">The </w:t>
      </w:r>
      <w:r w:rsidR="00F93049">
        <w:t>AIA</w:t>
      </w:r>
      <w:r w:rsidRPr="002B7E28">
        <w:t xml:space="preserve"> performed by the applicant in accordance with 10 CFR 50.150 showed that there would be no perforation of the shield building due to impacts in the non-ductile region (i.e., areas in the cylindrical portion of the shield building away from the basemat, below the air inlet region, and away from connections with other structures).</w:t>
      </w:r>
    </w:p>
    <w:p w:rsidR="00DE36EC" w:rsidRDefault="002B7E28">
      <w:pPr>
        <w:pStyle w:val="ListParagraph"/>
        <w:numPr>
          <w:ilvl w:val="0"/>
          <w:numId w:val="22"/>
        </w:numPr>
        <w:spacing w:after="240" w:line="240" w:lineRule="auto"/>
      </w:pPr>
      <w:r w:rsidRPr="002B7E28">
        <w:t>Collectively, the design</w:t>
      </w:r>
      <w:r w:rsidR="001B1B4C">
        <w:noBreakHyphen/>
      </w:r>
      <w:r w:rsidRPr="002B7E28">
        <w:t>basis and beyond</w:t>
      </w:r>
      <w:r w:rsidR="00F50F3D">
        <w:noBreakHyphen/>
      </w:r>
      <w:r w:rsidRPr="002B7E28">
        <w:t>design</w:t>
      </w:r>
      <w:r w:rsidR="00F50F3D">
        <w:noBreakHyphen/>
      </w:r>
      <w:r w:rsidRPr="002B7E28">
        <w:t>basis analyses conducted by the applicant demonstrated that the out-of-plane shear is not a concern for design</w:t>
      </w:r>
      <w:r w:rsidR="001B1B4C">
        <w:noBreakHyphen/>
      </w:r>
      <w:r w:rsidRPr="002B7E28">
        <w:t>basis loads in the non-ductile region of the shield building, and that there is substantial margin in the design above design</w:t>
      </w:r>
      <w:r w:rsidR="001B1B4C">
        <w:noBreakHyphen/>
      </w:r>
      <w:r w:rsidRPr="002B7E28">
        <w:t>basis loads.</w:t>
      </w:r>
    </w:p>
    <w:p w:rsidR="00DE36EC" w:rsidRDefault="00DE36EC">
      <w:pPr>
        <w:pStyle w:val="ListParagraph"/>
        <w:spacing w:line="240" w:lineRule="auto"/>
        <w:ind w:left="0"/>
      </w:pPr>
    </w:p>
    <w:p w:rsidR="001A2F9C" w:rsidRDefault="002B7E28">
      <w:pPr>
        <w:pStyle w:val="ListParagraph"/>
        <w:spacing w:line="240" w:lineRule="auto"/>
        <w:ind w:left="0"/>
      </w:pPr>
      <w:r w:rsidRPr="002B7E28">
        <w:t>The NRC, therefore, concluded from its evaluation that the AP1000 shield building design meets the Commission’s regulations and provides reasonable assurance that the shield building will remain functional under design</w:t>
      </w:r>
      <w:r w:rsidR="00F50F3D">
        <w:noBreakHyphen/>
      </w:r>
      <w:r w:rsidRPr="002B7E28">
        <w:t xml:space="preserve">basis loads.  </w:t>
      </w:r>
    </w:p>
    <w:p w:rsidR="001A2F9C" w:rsidRDefault="001A2F9C">
      <w:pPr>
        <w:pStyle w:val="ListParagraph"/>
        <w:spacing w:line="240" w:lineRule="auto"/>
        <w:ind w:left="0"/>
      </w:pPr>
    </w:p>
    <w:p w:rsidR="00DE36EC" w:rsidRDefault="002B7E28">
      <w:pPr>
        <w:pStyle w:val="ListParagraph"/>
        <w:spacing w:line="240" w:lineRule="auto"/>
        <w:ind w:left="0"/>
      </w:pPr>
      <w:r w:rsidRPr="002B7E28">
        <w:t>No change was made to the rule, the DCD, or the EA as a result of this comment.</w:t>
      </w:r>
    </w:p>
    <w:p w:rsidR="00DE36EC" w:rsidRDefault="00DE36EC">
      <w:pPr>
        <w:spacing w:line="240" w:lineRule="auto"/>
        <w:rPr>
          <w:i/>
        </w:rPr>
      </w:pPr>
    </w:p>
    <w:p w:rsidR="00DE36EC" w:rsidRDefault="00DF05A3">
      <w:pPr>
        <w:spacing w:line="240" w:lineRule="auto"/>
        <w:rPr>
          <w:i/>
        </w:rPr>
      </w:pPr>
      <w:r w:rsidRPr="00145D6F">
        <w:rPr>
          <w:i/>
        </w:rPr>
        <w:t xml:space="preserve">Comment:  </w:t>
      </w:r>
      <w:r w:rsidR="002B7E28" w:rsidRPr="002B7E28">
        <w:rPr>
          <w:i/>
        </w:rPr>
        <w:t>The NRC’s aircraft impact rule exempts the AP1000 from the risk of an airliner crash into the shield building.  Further, the rule requires Westinghouse to conduct an in-house assessment, but does not require Westinghouse to submit the assessment to the NRC for public scrutiny. (P1-6d)</w:t>
      </w:r>
    </w:p>
    <w:p w:rsidR="00DE36EC" w:rsidRDefault="00DE36EC">
      <w:pPr>
        <w:spacing w:line="240" w:lineRule="auto"/>
      </w:pPr>
    </w:p>
    <w:p w:rsidR="00DE36EC" w:rsidRDefault="002B7E28">
      <w:pPr>
        <w:spacing w:line="240" w:lineRule="auto"/>
      </w:pPr>
      <w:r w:rsidRPr="002B7E28">
        <w:t xml:space="preserve">NRC Response:  The NRC disagrees that the </w:t>
      </w:r>
      <w:r w:rsidR="001B1B4C">
        <w:t>AIA rule</w:t>
      </w:r>
      <w:r w:rsidRPr="002B7E28">
        <w:t xml:space="preserve">, 10 CFR 50.150, “exempts the AP1000 from the risk of an airliner crash into the shield building.”  The AP1000 design is effectively subject to the AIA </w:t>
      </w:r>
      <w:r w:rsidR="001B1B4C">
        <w:t>r</w:t>
      </w:r>
      <w:r w:rsidRPr="002B7E28">
        <w:t xml:space="preserve">ule under either </w:t>
      </w:r>
      <w:r w:rsidR="003B2ADA">
        <w:t>10 CFR</w:t>
      </w:r>
      <w:r w:rsidRPr="002B7E28">
        <w:t xml:space="preserve"> 50.150(a)(iii) or (a)(v)(B).  Under the regulation, the AP1000 must comply with the AIA </w:t>
      </w:r>
      <w:r w:rsidR="001B1B4C">
        <w:t>r</w:t>
      </w:r>
      <w:r w:rsidRPr="002B7E28">
        <w:t>ule by no later than the first renewal of the AP1000 DCR, but if any COL applicant references an AP1000 DCR</w:t>
      </w:r>
      <w:r w:rsidR="001B1B4C">
        <w:t>,</w:t>
      </w:r>
      <w:r w:rsidRPr="002B7E28">
        <w:t xml:space="preserve"> which has not been amended to comply with the AIA </w:t>
      </w:r>
      <w:r w:rsidR="007D33AD">
        <w:t>r</w:t>
      </w:r>
      <w:r w:rsidRPr="002B7E28">
        <w:t xml:space="preserve">ule, then the COL applicant referencing the AP1000 DCR must demonstrate compliance for its plant.  Westinghouse, the applicant for the AP1000 </w:t>
      </w:r>
      <w:r w:rsidR="007D33AD">
        <w:t>DCA</w:t>
      </w:r>
      <w:r w:rsidRPr="002B7E28">
        <w:t xml:space="preserve">, decided to comply with AIA requirements in this amendment.  The Commission’s aircraft impact rule requires applicants to describe design features relied upon to maintain core cooling and </w:t>
      </w:r>
      <w:r w:rsidR="0029050F">
        <w:t>SFP</w:t>
      </w:r>
      <w:r w:rsidRPr="002B7E28">
        <w:t xml:space="preserve"> cooling.  However, under 10 CFR 50.150, applicants are not required to submit the assessment to the NRC.  The NRC conducted an inspection of the Westinghouse AIA (ADAMS Accession N</w:t>
      </w:r>
      <w:r w:rsidR="007D33AD">
        <w:t>o</w:t>
      </w:r>
      <w:r w:rsidRPr="002B7E28">
        <w:t>s</w:t>
      </w:r>
      <w:r w:rsidR="007D33AD">
        <w:t>.</w:t>
      </w:r>
      <w:r w:rsidRPr="002B7E28">
        <w:t xml:space="preserve"> ML102980583 and ML103260447).  The results of the assessment were shared with the ACRS, who wrote a letter to the Commission agreeing that the AP1000 satisfied the AIA rule requirements.  No change was made to the rule, the DCD, or the EA as a result of this comment.</w:t>
      </w:r>
    </w:p>
    <w:p w:rsidR="00DE36EC" w:rsidRDefault="00DE36EC">
      <w:pPr>
        <w:spacing w:line="240" w:lineRule="auto"/>
      </w:pPr>
    </w:p>
    <w:p w:rsidR="00E62E04" w:rsidRDefault="00DF05A3" w:rsidP="00E62E04">
      <w:pPr>
        <w:keepNext/>
        <w:keepLines/>
        <w:spacing w:line="240" w:lineRule="auto"/>
      </w:pPr>
      <w:r w:rsidRPr="00145D6F">
        <w:rPr>
          <w:i/>
        </w:rPr>
        <w:t>Comment:  There are unresolved issues pertaining to the shield building due to the stress from earthquake</w:t>
      </w:r>
      <w:r w:rsidR="002B7E28" w:rsidRPr="002B7E28">
        <w:rPr>
          <w:i/>
        </w:rPr>
        <w:t>s and winds.</w:t>
      </w:r>
      <w:r w:rsidR="002B7E28" w:rsidRPr="002B7E28">
        <w:t xml:space="preserve"> </w:t>
      </w:r>
      <w:r w:rsidRPr="00145D6F">
        <w:rPr>
          <w:i/>
        </w:rPr>
        <w:t>(P1-6a, P1-6b)</w:t>
      </w:r>
    </w:p>
    <w:p w:rsidR="00E62E04" w:rsidRDefault="00E62E04" w:rsidP="00E62E04">
      <w:pPr>
        <w:keepNext/>
        <w:keepLines/>
        <w:spacing w:line="240" w:lineRule="auto"/>
      </w:pPr>
    </w:p>
    <w:p w:rsidR="00E62E04" w:rsidRDefault="002B7E28" w:rsidP="00E62E04">
      <w:pPr>
        <w:keepNext/>
        <w:keepLines/>
        <w:spacing w:line="240" w:lineRule="auto"/>
      </w:pPr>
      <w:r w:rsidRPr="002B7E28">
        <w:t>NRC Response:  The NRC disagrees with this comment.  The NRC addressed the adequacy of the shield building with respect to seismic events and tornadoes in the FSER, and concluded that the shield building design meets the NRC’s requirements with respect to seismic capability and tornadoes.  The comment does not identify any problems with the NRC’s FSER in this regard, nor does the comment present new information showing that the shield building’s design is inadequate with respect to seismic capability or ability to withstand tornadoes.  No change was made to the rule, the DCD, or the EA as a result of this comment.</w:t>
      </w:r>
    </w:p>
    <w:p w:rsidR="00DE36EC" w:rsidRDefault="00DE36EC">
      <w:pPr>
        <w:spacing w:line="240" w:lineRule="auto"/>
      </w:pPr>
    </w:p>
    <w:p w:rsidR="00DE36EC" w:rsidRDefault="00DF05A3">
      <w:pPr>
        <w:spacing w:line="240" w:lineRule="auto"/>
        <w:rPr>
          <w:i/>
        </w:rPr>
      </w:pPr>
      <w:r w:rsidRPr="00145D6F">
        <w:rPr>
          <w:i/>
        </w:rPr>
        <w:t>Comment:  The water tank on the top of the proposed AP1000 reactor [shield building] could be lost or water recirculation pumps hindered by severe earthquakes, tornadoes, plane crash, or terror</w:t>
      </w:r>
      <w:r w:rsidR="002B7E28" w:rsidRPr="002B7E28">
        <w:rPr>
          <w:i/>
        </w:rPr>
        <w:t>ist attacks.</w:t>
      </w:r>
      <w:r w:rsidR="002B7E28" w:rsidRPr="002B7E28">
        <w:t xml:space="preserve"> </w:t>
      </w:r>
      <w:r w:rsidRPr="00145D6F">
        <w:rPr>
          <w:i/>
        </w:rPr>
        <w:t>(P1-6a, P1-6b, P1-8b)</w:t>
      </w:r>
    </w:p>
    <w:p w:rsidR="00DE36EC" w:rsidRDefault="00DE36EC">
      <w:pPr>
        <w:spacing w:line="240" w:lineRule="auto"/>
      </w:pPr>
    </w:p>
    <w:p w:rsidR="00DE36EC" w:rsidRDefault="002B7E28">
      <w:pPr>
        <w:spacing w:line="240" w:lineRule="auto"/>
      </w:pPr>
      <w:r w:rsidRPr="002B7E28">
        <w:t>NRC Response:  The NRC disagrees with this comment.  The comment did not specifically describe or explain how either the water tank or any recirculation pumps would lose their function (be “lost” or “hindered”) in the event of a design</w:t>
      </w:r>
      <w:r w:rsidR="000F2EE7">
        <w:noBreakHyphen/>
      </w:r>
      <w:r w:rsidRPr="002B7E28">
        <w:t xml:space="preserve">basis earthquake, </w:t>
      </w:r>
      <w:r w:rsidR="007D33AD">
        <w:t>SSE</w:t>
      </w:r>
      <w:r w:rsidRPr="002B7E28">
        <w:t>, plane crash or an undescribed ‘terrorist attack.”  First, no recirculation pumps are credited in the safety analyses for safe</w:t>
      </w:r>
      <w:r w:rsidR="007D33AD">
        <w:noBreakHyphen/>
      </w:r>
      <w:r w:rsidRPr="002B7E28">
        <w:t xml:space="preserve">shutdown following any of these events.  The passive containment cooling storage tank is designed for </w:t>
      </w:r>
      <w:r w:rsidR="007D33AD">
        <w:t>SSE</w:t>
      </w:r>
      <w:r w:rsidRPr="002B7E28">
        <w:t xml:space="preserve"> loads and protected by thick walls from the design</w:t>
      </w:r>
      <w:r w:rsidR="007D33AD">
        <w:noBreakHyphen/>
      </w:r>
      <w:r w:rsidRPr="002B7E28">
        <w:t xml:space="preserve">basis tornado and other external events.  The water tank has also been determined to be able to withstand an aircraft impact in accordance with the </w:t>
      </w:r>
      <w:r w:rsidR="007D33AD">
        <w:t>AIA rule</w:t>
      </w:r>
      <w:r w:rsidRPr="002B7E28">
        <w:t xml:space="preserve"> </w:t>
      </w:r>
      <w:r w:rsidR="007D33AD">
        <w:t>under</w:t>
      </w:r>
      <w:r w:rsidRPr="002B7E28">
        <w:t xml:space="preserve"> 10 CFR 50.150.</w:t>
      </w:r>
    </w:p>
    <w:p w:rsidR="00DE36EC" w:rsidRDefault="00DE36EC">
      <w:pPr>
        <w:spacing w:line="240" w:lineRule="auto"/>
      </w:pPr>
    </w:p>
    <w:p w:rsidR="00DE36EC" w:rsidRDefault="002B7E28">
      <w:pPr>
        <w:spacing w:line="240" w:lineRule="auto"/>
      </w:pPr>
      <w:r w:rsidRPr="002B7E28">
        <w:t>The NRC interprets “terrorist attacks” to mean threats similar to the design</w:t>
      </w:r>
      <w:r w:rsidR="007D33AD">
        <w:noBreakHyphen/>
      </w:r>
      <w:r w:rsidRPr="002B7E28">
        <w:t xml:space="preserve">basis threat (DBT) under 10 CFR Part 73.  The NRC’s regulations do not require design certification to address “terrorist threats” similar to the DBT.  Instead, 10 CFR 73.1 and </w:t>
      </w:r>
      <w:r w:rsidR="007D33AD">
        <w:t xml:space="preserve">10 CFR </w:t>
      </w:r>
      <w:r w:rsidRPr="002B7E28">
        <w:t xml:space="preserve">73.55 require the DBT to be reviewed in a </w:t>
      </w:r>
      <w:r w:rsidR="007D33AD">
        <w:t>COL</w:t>
      </w:r>
      <w:r w:rsidRPr="002B7E28">
        <w:t xml:space="preserve"> application.  No change was made to the rule, the DCD, or the EA as a result of this comment.</w:t>
      </w:r>
    </w:p>
    <w:p w:rsidR="00DE36EC" w:rsidRDefault="00DE36EC">
      <w:pPr>
        <w:spacing w:line="240" w:lineRule="auto"/>
        <w:rPr>
          <w:i/>
        </w:rPr>
      </w:pPr>
    </w:p>
    <w:p w:rsidR="00DE36EC" w:rsidRDefault="00DF05A3">
      <w:pPr>
        <w:spacing w:line="240" w:lineRule="auto"/>
        <w:rPr>
          <w:i/>
        </w:rPr>
      </w:pPr>
      <w:r w:rsidRPr="00145D6F">
        <w:rPr>
          <w:i/>
        </w:rPr>
        <w:t xml:space="preserve">Comment:  There are significant unresolved technical </w:t>
      </w:r>
      <w:r w:rsidR="002B7E28" w:rsidRPr="002B7E28">
        <w:rPr>
          <w:i/>
        </w:rPr>
        <w:t xml:space="preserve">issues with respect to: </w:t>
      </w:r>
      <w:r w:rsidR="007D33AD">
        <w:rPr>
          <w:i/>
        </w:rPr>
        <w:t xml:space="preserve"> </w:t>
      </w:r>
      <w:r w:rsidR="002B7E28" w:rsidRPr="002B7E28">
        <w:rPr>
          <w:i/>
        </w:rPr>
        <w:t xml:space="preserve">(a) the tensile strength of the shield building; (b) the design of the </w:t>
      </w:r>
      <w:r w:rsidR="003853AB">
        <w:rPr>
          <w:i/>
        </w:rPr>
        <w:t>PCCS</w:t>
      </w:r>
      <w:r w:rsidR="002B7E28" w:rsidRPr="002B7E28">
        <w:rPr>
          <w:i/>
        </w:rPr>
        <w:t xml:space="preserve"> tank; and (c) the effects of seismic impacts and peak pressure calculations.  The NRC has not fully disclosed its analysis of these weaknesses, and the existence of such weaknesses is evidenced by the concerns identified by Dr. Susan Sterrett, Mr. Arnie Gundersen of Fairewinds Associates, and Dr. John Ma.</w:t>
      </w:r>
      <w:r w:rsidR="001A2F9C">
        <w:rPr>
          <w:i/>
        </w:rPr>
        <w:t xml:space="preserve">             </w:t>
      </w:r>
      <w:r w:rsidR="002B7E28" w:rsidRPr="002B7E28">
        <w:rPr>
          <w:i/>
        </w:rPr>
        <w:t>(P4-</w:t>
      </w:r>
      <w:r w:rsidR="001A2F9C">
        <w:rPr>
          <w:i/>
        </w:rPr>
        <w:t>1, P4-</w:t>
      </w:r>
      <w:r w:rsidR="002B7E28" w:rsidRPr="002B7E28">
        <w:rPr>
          <w:i/>
        </w:rPr>
        <w:t>2)</w:t>
      </w:r>
    </w:p>
    <w:p w:rsidR="001A2F9C" w:rsidRDefault="001A2F9C">
      <w:pPr>
        <w:spacing w:line="240" w:lineRule="auto"/>
      </w:pPr>
    </w:p>
    <w:p w:rsidR="00DE36EC" w:rsidRDefault="002B7E28">
      <w:pPr>
        <w:spacing w:line="240" w:lineRule="auto"/>
      </w:pPr>
      <w:r w:rsidRPr="002B7E28">
        <w:t>NRC Response:  The NRC disagrees with this comment.</w:t>
      </w:r>
    </w:p>
    <w:p w:rsidR="00DE36EC" w:rsidRDefault="00DE36EC">
      <w:pPr>
        <w:spacing w:line="240" w:lineRule="auto"/>
      </w:pPr>
    </w:p>
    <w:p w:rsidR="00DE36EC" w:rsidRDefault="002B7E28">
      <w:pPr>
        <w:spacing w:line="240" w:lineRule="auto"/>
      </w:pPr>
      <w:r w:rsidRPr="002B7E28">
        <w:t>Regarding comment (a) on tensile strength of the shield building, the NRC interprets this comment to refer to the nonconcurrence submitted by Dr. John Ma regarding the shield building design.  Similar concerns are addressed under the Shield Building category in the “Unique Comment Submission” section of this document.</w:t>
      </w:r>
    </w:p>
    <w:p w:rsidR="00DE36EC" w:rsidRDefault="00DE36EC">
      <w:pPr>
        <w:spacing w:line="240" w:lineRule="auto"/>
      </w:pPr>
    </w:p>
    <w:p w:rsidR="00DE36EC" w:rsidRDefault="002B7E28">
      <w:pPr>
        <w:pStyle w:val="ListParagraph"/>
        <w:spacing w:after="240" w:line="240" w:lineRule="auto"/>
        <w:ind w:left="0"/>
      </w:pPr>
      <w:r w:rsidRPr="002B7E28">
        <w:t xml:space="preserve">The AP1000 shield building design is first-of-a-kind.  It relies on </w:t>
      </w:r>
      <w:r w:rsidR="007D33AD">
        <w:t>SC</w:t>
      </w:r>
      <w:r w:rsidRPr="002B7E28">
        <w:t xml:space="preserve"> composite construction in a safety-critical application to an extent never previously reviewed by the NRC.  The NRC conducted a careful review of the design of the shield building to ensure that under design</w:t>
      </w:r>
      <w:r w:rsidR="007D33AD">
        <w:noBreakHyphen/>
      </w:r>
      <w:r w:rsidRPr="002B7E28">
        <w:t xml:space="preserve">basis loads, including the SSE, the shield building possesses sufficient strength, stiffness, and ductility to remain functional.  The NRC analyzed the shield building design against the applicable regulatory requirements, including Appendix S to </w:t>
      </w:r>
      <w:r w:rsidR="007D33AD">
        <w:t xml:space="preserve">10 </w:t>
      </w:r>
      <w:r w:rsidRPr="002B7E28">
        <w:t>CFR Part 50, “Earthquake Engineering Criteria” and Appendix A to 10 CFR Part 50, “General Design Criteria for Nuclear Power Plant Structures.”  The NRC utilized the implementation guidance in NUREG-0800, “Standard Review Plan for the Review of Safety Analysis Reports for Nuclear Power Plants:  LWR Edition (SRP)” and independent review by seismic design experts to ensure that the shield building met the applicable regulatory requirements.  The bases for the NRC’s acceptance of the design are documented in its FSER and include the following:</w:t>
      </w:r>
    </w:p>
    <w:p w:rsidR="00DE36EC" w:rsidRDefault="00DE36EC">
      <w:pPr>
        <w:pStyle w:val="ListParagraph"/>
        <w:spacing w:after="240" w:line="240" w:lineRule="auto"/>
        <w:ind w:left="0"/>
      </w:pPr>
    </w:p>
    <w:p w:rsidR="00DE36EC" w:rsidRDefault="002B7E28">
      <w:pPr>
        <w:pStyle w:val="ListParagraph"/>
        <w:numPr>
          <w:ilvl w:val="0"/>
          <w:numId w:val="12"/>
        </w:numPr>
        <w:spacing w:after="240" w:line="240" w:lineRule="auto"/>
        <w:ind w:left="1440" w:right="720" w:hanging="720"/>
        <w:contextualSpacing w:val="0"/>
      </w:pPr>
      <w:r w:rsidRPr="002B7E28">
        <w:t>The calculation of design</w:t>
      </w:r>
      <w:r w:rsidR="007D33AD">
        <w:noBreakHyphen/>
      </w:r>
      <w:r w:rsidRPr="002B7E28">
        <w:t>basis seismic demands was consistent with NUREG-0800 and followed industry standard analysis methods.</w:t>
      </w:r>
    </w:p>
    <w:p w:rsidR="00DE36EC" w:rsidRDefault="002B7E28">
      <w:pPr>
        <w:pStyle w:val="ListParagraph"/>
        <w:numPr>
          <w:ilvl w:val="0"/>
          <w:numId w:val="12"/>
        </w:numPr>
        <w:spacing w:after="240" w:line="240" w:lineRule="auto"/>
        <w:ind w:left="1440" w:right="720" w:hanging="720"/>
        <w:contextualSpacing w:val="0"/>
      </w:pPr>
      <w:r w:rsidRPr="002B7E28">
        <w:t>Testing of composite SC elements validated the applicability of ACI-349 code design equations to the SC shield building structure.</w:t>
      </w:r>
    </w:p>
    <w:p w:rsidR="00DE36EC" w:rsidRDefault="002B7E28">
      <w:pPr>
        <w:pStyle w:val="ListParagraph"/>
        <w:numPr>
          <w:ilvl w:val="0"/>
          <w:numId w:val="12"/>
        </w:numPr>
        <w:spacing w:after="240" w:line="240" w:lineRule="auto"/>
        <w:ind w:left="1440" w:right="720" w:hanging="720"/>
        <w:contextualSpacing w:val="0"/>
      </w:pPr>
      <w:r w:rsidRPr="002B7E28">
        <w:t>Under design</w:t>
      </w:r>
      <w:r w:rsidR="007D33AD">
        <w:noBreakHyphen/>
      </w:r>
      <w:r w:rsidRPr="002B7E28">
        <w:t>basis loading, the analyses results showed that the shield building stresses, strains, and displacements would be small and that there are sufficient margins with respect to ACI-349 code provisions.</w:t>
      </w:r>
    </w:p>
    <w:p w:rsidR="00DE36EC" w:rsidRDefault="002B7E28">
      <w:pPr>
        <w:pStyle w:val="ListParagraph"/>
        <w:numPr>
          <w:ilvl w:val="0"/>
          <w:numId w:val="12"/>
        </w:numPr>
        <w:spacing w:after="240" w:line="240" w:lineRule="auto"/>
        <w:ind w:left="1440" w:right="720" w:hanging="720"/>
        <w:contextualSpacing w:val="0"/>
      </w:pPr>
      <w:r w:rsidRPr="002B7E28">
        <w:t>Seismic loads induce small out-of-plane shear forces, which are substantially less than the provided capacity.</w:t>
      </w:r>
    </w:p>
    <w:p w:rsidR="00DE36EC" w:rsidRDefault="002B7E28">
      <w:pPr>
        <w:pStyle w:val="ListParagraph"/>
        <w:numPr>
          <w:ilvl w:val="0"/>
          <w:numId w:val="12"/>
        </w:numPr>
        <w:spacing w:after="240" w:line="240" w:lineRule="auto"/>
        <w:ind w:left="1440" w:right="720" w:hanging="720"/>
        <w:contextualSpacing w:val="0"/>
      </w:pPr>
      <w:r w:rsidRPr="002B7E28">
        <w:t>The structural response under the Review Level Earthquake (1.67 SSE) shows that although yield would start in a few locations, the strains would still be small.</w:t>
      </w:r>
    </w:p>
    <w:p w:rsidR="00DE36EC" w:rsidRDefault="002B7E28">
      <w:pPr>
        <w:pStyle w:val="ListParagraph"/>
        <w:numPr>
          <w:ilvl w:val="0"/>
          <w:numId w:val="12"/>
        </w:numPr>
        <w:spacing w:after="240" w:line="240" w:lineRule="auto"/>
        <w:ind w:left="1440" w:right="720" w:hanging="720"/>
        <w:contextualSpacing w:val="0"/>
      </w:pPr>
      <w:r w:rsidRPr="002B7E28">
        <w:t>Under design</w:t>
      </w:r>
      <w:r w:rsidR="007D33AD">
        <w:noBreakHyphen/>
      </w:r>
      <w:r w:rsidRPr="002B7E28">
        <w:t>basis impulse loads such as tornado-generated missiles, the calculated out-of-plane shear stresses are well below those necessary to induce inelastic deformation.</w:t>
      </w:r>
    </w:p>
    <w:p w:rsidR="00DE36EC" w:rsidRDefault="002B7E28">
      <w:pPr>
        <w:pStyle w:val="ListParagraph"/>
        <w:numPr>
          <w:ilvl w:val="0"/>
          <w:numId w:val="12"/>
        </w:numPr>
        <w:spacing w:after="240" w:line="240" w:lineRule="auto"/>
        <w:ind w:left="1440" w:right="720" w:hanging="720"/>
        <w:contextualSpacing w:val="0"/>
      </w:pPr>
      <w:r w:rsidRPr="002B7E28">
        <w:t xml:space="preserve">The </w:t>
      </w:r>
      <w:r w:rsidR="00F93049">
        <w:t>AIA</w:t>
      </w:r>
      <w:r w:rsidRPr="002B7E28">
        <w:t xml:space="preserve"> performed by the applicant in accordance with 10 CFR 50.150 showed that there would be no perforation of the shield building due to impacts in the non-ductile region (i.e., areas in the cylindrical portion of the shield building away from the basemat, below the air inlet region, and away from connections with other structures).</w:t>
      </w:r>
    </w:p>
    <w:p w:rsidR="002278F1" w:rsidRDefault="002B7E28">
      <w:pPr>
        <w:pStyle w:val="ListParagraph"/>
        <w:numPr>
          <w:ilvl w:val="0"/>
          <w:numId w:val="12"/>
        </w:numPr>
        <w:spacing w:after="240" w:line="240" w:lineRule="auto"/>
        <w:ind w:left="1440" w:right="720" w:hanging="720"/>
      </w:pPr>
      <w:r w:rsidRPr="002B7E28">
        <w:t>Collectively, the design</w:t>
      </w:r>
      <w:r w:rsidR="007D33AD">
        <w:noBreakHyphen/>
      </w:r>
      <w:r w:rsidRPr="002B7E28">
        <w:t>basis and beyond</w:t>
      </w:r>
      <w:r w:rsidR="007D33AD">
        <w:noBreakHyphen/>
      </w:r>
      <w:r w:rsidRPr="002B7E28">
        <w:t>design</w:t>
      </w:r>
      <w:r w:rsidR="007D33AD">
        <w:noBreakHyphen/>
      </w:r>
      <w:r w:rsidRPr="002B7E28">
        <w:t>basis analyses conducted by the applicant demonstrated that the out-of-plane shear is not a concern for design</w:t>
      </w:r>
      <w:r w:rsidR="007D33AD">
        <w:noBreakHyphen/>
      </w:r>
      <w:r w:rsidRPr="002B7E28">
        <w:t>basis loads in the non-ductile region of the shield building, and that there is substantial margin in the design above design</w:t>
      </w:r>
      <w:r w:rsidR="007D33AD">
        <w:noBreakHyphen/>
      </w:r>
      <w:r w:rsidRPr="002B7E28">
        <w:t>basis loads.</w:t>
      </w:r>
    </w:p>
    <w:p w:rsidR="00DE36EC" w:rsidRDefault="002B7E28">
      <w:pPr>
        <w:spacing w:line="240" w:lineRule="auto"/>
      </w:pPr>
      <w:r w:rsidRPr="002B7E28">
        <w:t>The NRC, therefore, concluded from its evaluation that the AP1000 shield building design meets the Commission’s regulations and provides reasonable assurance that the shield building will remain functional under design</w:t>
      </w:r>
      <w:r w:rsidR="007D33AD">
        <w:noBreakHyphen/>
      </w:r>
      <w:r w:rsidRPr="002B7E28">
        <w:t>basis loads.</w:t>
      </w:r>
    </w:p>
    <w:p w:rsidR="00DE36EC" w:rsidRDefault="00DE36EC">
      <w:pPr>
        <w:spacing w:line="240" w:lineRule="auto"/>
      </w:pPr>
    </w:p>
    <w:p w:rsidR="00DE36EC" w:rsidRDefault="002B7E28">
      <w:pPr>
        <w:spacing w:line="240" w:lineRule="auto"/>
      </w:pPr>
      <w:r w:rsidRPr="002B7E28">
        <w:t xml:space="preserve">The NRC interprets parts (b) and (c) of this comment as referring to two technical issues that were identified during </w:t>
      </w:r>
      <w:r w:rsidR="007D33AD" w:rsidRPr="00231954">
        <w:t>spring</w:t>
      </w:r>
      <w:r w:rsidRPr="002B7E28">
        <w:t xml:space="preserve"> 2011.  They relate to combinations of seismic and thermal demands for the shield building and the method used to analyze the water storage tank for seismic events.  The NRC staff conclusions about these matters are summarized below and in the FSER.  Based on this information, the NRC disagrees that the calculations of structural integrity are inadequate and do not meet applicable requirements.</w:t>
      </w:r>
    </w:p>
    <w:p w:rsidR="00DE36EC" w:rsidRDefault="00DE36EC">
      <w:pPr>
        <w:spacing w:line="240" w:lineRule="auto"/>
        <w:rPr>
          <w:iCs/>
        </w:rPr>
      </w:pPr>
    </w:p>
    <w:p w:rsidR="00DE36EC" w:rsidRDefault="002B7E28">
      <w:pPr>
        <w:spacing w:line="240" w:lineRule="auto"/>
        <w:rPr>
          <w:iCs/>
        </w:rPr>
      </w:pPr>
      <w:r w:rsidRPr="002B7E28">
        <w:rPr>
          <w:iCs/>
        </w:rPr>
        <w:t>In the AFSER Section 3.8.4.1.1.3.1,”Design Methodology and Process for the Shield Building Design” and in NUREG-1793, Section 3.8.4.3, “Loads and Load Combinations,” the NRC staff accepted ACI-349 load combinations as part of Westinghouse’s design criteria for the shield building.  AFSER Section 3.8.4.1.1.3.4 summarizes the basis for accepting the seismic demands on the shield building.  Thermal analysis criteria and approach were accepted by the staff in AFSER Section 3.8.4.1.1.3.10, “Daily Temperature and Thermal Effects” and NUREG</w:t>
      </w:r>
      <w:r w:rsidR="007D33AD">
        <w:rPr>
          <w:iCs/>
        </w:rPr>
        <w:noBreakHyphen/>
      </w:r>
      <w:r w:rsidRPr="002B7E28">
        <w:rPr>
          <w:iCs/>
        </w:rPr>
        <w:t>1793, Section 3.8.3.4.3, “Thermal Analysis.” The staff’s review of DCD Revision 19 and supporting calculations indicates that Westinghouse has addressed the impact of the combined thermal and seismic loads on the shield building design utilizing methods and procedures consistent with DCD Revision 18 commitments.</w:t>
      </w:r>
    </w:p>
    <w:p w:rsidR="00DE36EC" w:rsidRDefault="00DE36EC">
      <w:pPr>
        <w:spacing w:line="240" w:lineRule="auto"/>
        <w:rPr>
          <w:iCs/>
        </w:rPr>
      </w:pPr>
    </w:p>
    <w:p w:rsidR="00DE36EC" w:rsidRDefault="002B7E28">
      <w:pPr>
        <w:spacing w:line="240" w:lineRule="auto"/>
        <w:rPr>
          <w:iCs/>
        </w:rPr>
      </w:pPr>
      <w:r w:rsidRPr="002B7E28">
        <w:rPr>
          <w:iCs/>
        </w:rPr>
        <w:t xml:space="preserve">In reference to the staff’s acceptance of the shield building design, demand-to-capacity ratios were relevant factors in the staff’s acceptance of the use of composite </w:t>
      </w:r>
      <w:r w:rsidR="003C1BCF">
        <w:rPr>
          <w:iCs/>
        </w:rPr>
        <w:t>SC</w:t>
      </w:r>
      <w:r w:rsidRPr="002B7E28">
        <w:rPr>
          <w:iCs/>
        </w:rPr>
        <w:t xml:space="preserve"> modules.  Revised analysis results indicate that demand-to-capacity ratios for the shield building have increased slightly as a result of combining both thermal and seismic effects.  Even with these increases, ample margin remains in the design relative to the ACI-349 code allowable capacity limits.  Therefore, the staff’s position on the acceptability of the composite </w:t>
      </w:r>
      <w:r w:rsidR="003C1BCF">
        <w:rPr>
          <w:iCs/>
        </w:rPr>
        <w:t>SC</w:t>
      </w:r>
      <w:r w:rsidRPr="002B7E28">
        <w:rPr>
          <w:iCs/>
        </w:rPr>
        <w:t xml:space="preserve"> modules remains unchanged.</w:t>
      </w:r>
    </w:p>
    <w:p w:rsidR="00DE36EC" w:rsidRDefault="00DE36EC">
      <w:pPr>
        <w:spacing w:line="240" w:lineRule="auto"/>
        <w:rPr>
          <w:iCs/>
        </w:rPr>
      </w:pPr>
    </w:p>
    <w:p w:rsidR="00DE36EC" w:rsidRDefault="002B7E28">
      <w:pPr>
        <w:spacing w:line="240" w:lineRule="auto"/>
      </w:pPr>
      <w:r w:rsidRPr="002B7E28">
        <w:t>DCD Revision 18 did not reflect the implementation of the seismic analysis method for the PC</w:t>
      </w:r>
      <w:r w:rsidR="00161AD0">
        <w:t>C</w:t>
      </w:r>
      <w:r w:rsidRPr="002B7E28">
        <w:t xml:space="preserve">S tank as committed to by Westinghouse in the shielding building report.  To address this issue, Westinghouse revised the DCD to reflect the implementation of the methodology committed to in the shield building report and updated an analysis input parameter in the calculation of the seismic demands.  No design changes resulted.  Revision 19 of the DCD includes an updated description of the method used to perform the seismic analysis of the tank and updated design summary tables of analysis results for the tank wall.  </w:t>
      </w:r>
      <w:r w:rsidRPr="002B7E28">
        <w:rPr>
          <w:iCs/>
        </w:rPr>
        <w:t xml:space="preserve">The values of required concrete reinforcement increased, but the provided wall reinforcement, representing the actual design, did not change and continues to provide ample margin in the design. </w:t>
      </w:r>
      <w:r w:rsidRPr="002B7E28">
        <w:t xml:space="preserve"> The input parameter change relates to removing intentional amplification of seismic demands applicable to other areas of the shield building that had been used previously in the analysis for the tank.</w:t>
      </w:r>
    </w:p>
    <w:p w:rsidR="00DE36EC" w:rsidRDefault="002B7E28">
      <w:pPr>
        <w:spacing w:line="240" w:lineRule="auto"/>
      </w:pPr>
      <w:r w:rsidRPr="002B7E28">
        <w:rPr>
          <w:iCs/>
        </w:rPr>
        <w:t>In DCD Revision 19, Westinghouse states that they are using the equivalent static method for calculating the seismic demands on the PC</w:t>
      </w:r>
      <w:r w:rsidR="00161AD0">
        <w:rPr>
          <w:iCs/>
        </w:rPr>
        <w:t>C</w:t>
      </w:r>
      <w:r w:rsidRPr="002B7E28">
        <w:rPr>
          <w:iCs/>
        </w:rPr>
        <w:t>S tank walls.  This method was identified and described in DCD revision 18 to justify the adequacy of portions of the shield building as also reflected in the shield building report dated September 30, 2010.  In the AFSER Section</w:t>
      </w:r>
      <w:r w:rsidR="007D33AD">
        <w:rPr>
          <w:iCs/>
        </w:rPr>
        <w:t> </w:t>
      </w:r>
      <w:r w:rsidRPr="002B7E28">
        <w:rPr>
          <w:iCs/>
        </w:rPr>
        <w:t>3.8.4.1.1.3.4, “</w:t>
      </w:r>
      <w:r w:rsidRPr="002B7E28">
        <w:t xml:space="preserve">Seismic Demand and Analysis Method,” </w:t>
      </w:r>
      <w:r w:rsidRPr="002B7E28">
        <w:rPr>
          <w:iCs/>
        </w:rPr>
        <w:t>the staff accepted Westinghouse’s use of the equivalent static method for the analysis of the shield building roof, including the P</w:t>
      </w:r>
      <w:r w:rsidR="00161AD0">
        <w:rPr>
          <w:iCs/>
        </w:rPr>
        <w:t>C</w:t>
      </w:r>
      <w:r w:rsidRPr="002B7E28">
        <w:rPr>
          <w:iCs/>
        </w:rPr>
        <w:t xml:space="preserve">CS tank, consistent with the commitment in the shield building report.  The revised analysis approach in DCD Revision 19 is consistent with the previously reviewed and accepted approach.  </w:t>
      </w:r>
      <w:r w:rsidRPr="002B7E28">
        <w:t>Accordingly, the NRC does not agree that there are unresolved technical issues.</w:t>
      </w:r>
    </w:p>
    <w:p w:rsidR="00DE36EC" w:rsidRDefault="00DE36EC">
      <w:pPr>
        <w:spacing w:line="240" w:lineRule="auto"/>
      </w:pPr>
    </w:p>
    <w:p w:rsidR="00DE36EC" w:rsidRDefault="002B7E28">
      <w:pPr>
        <w:spacing w:line="240" w:lineRule="auto"/>
      </w:pPr>
      <w:r w:rsidRPr="002B7E28">
        <w:t>The NRC interprets the reference to Fairewinds Associates as meaning concerns about containment integrity that are discussed in detail elsewhere in this document.  Please refer to the Containment category in the “Unique Comment Submission” section.</w:t>
      </w:r>
    </w:p>
    <w:p w:rsidR="00DE36EC" w:rsidRDefault="00DE36EC">
      <w:pPr>
        <w:spacing w:line="240" w:lineRule="auto"/>
      </w:pPr>
    </w:p>
    <w:p w:rsidR="00DE36EC" w:rsidRDefault="002B7E28">
      <w:pPr>
        <w:spacing w:line="240" w:lineRule="auto"/>
      </w:pPr>
      <w:r w:rsidRPr="002B7E28">
        <w:t xml:space="preserve">The concerns identified by Dr. Sterrett, including one that related to the influence on containment cooling of solar radiation on the shield building, as designed under Revision 15 of the DCD, were previously addressed in the initial design certification final rule for the AP1000 design and can be viewed </w:t>
      </w:r>
      <w:r w:rsidR="007D33AD">
        <w:t>under</w:t>
      </w:r>
      <w:r w:rsidRPr="002B7E28">
        <w:t xml:space="preserve"> ADAMS Accession No. ML053130350, on pages 3–7.  T</w:t>
      </w:r>
      <w:r w:rsidRPr="002B7E28">
        <w:rPr>
          <w:vanish/>
        </w:rPr>
        <w:t>However, t</w:t>
      </w:r>
      <w:r w:rsidRPr="002B7E28">
        <w:t>he shield building design was revised under Revision 19 of the DCD.  Thermal effects were considered in the analysis of the revised shield building design, and the NRC finds the revised shield building design to be acceptable.  Dr. Sterrett presented additional concerns about the effects of solar radiation during the August 2011</w:t>
      </w:r>
      <w:r w:rsidR="007D33AD">
        <w:t>,</w:t>
      </w:r>
      <w:r w:rsidRPr="002B7E28">
        <w:t xml:space="preserve"> meeting of the ACRS subcommittee for the AP1000 design, and all of the concerns about solar radiation were specifically considered by the full ACRS committee during its September 2011</w:t>
      </w:r>
      <w:r w:rsidR="007D33AD">
        <w:t>,</w:t>
      </w:r>
      <w:r w:rsidRPr="002B7E28">
        <w:t xml:space="preserve"> meeting.  The ACRS letter regarding Revision</w:t>
      </w:r>
      <w:r w:rsidR="007D33AD">
        <w:t> </w:t>
      </w:r>
      <w:r w:rsidRPr="002B7E28">
        <w:t>19 of the DCD (ADAMS Accession No. ML11256A180) concludes that none of these issues alter the safety conclusion.  The NRC agrees with this conclusion.</w:t>
      </w:r>
    </w:p>
    <w:p w:rsidR="00DE36EC" w:rsidRDefault="00DE36EC">
      <w:pPr>
        <w:spacing w:line="240" w:lineRule="auto"/>
      </w:pPr>
    </w:p>
    <w:p w:rsidR="00DE36EC" w:rsidRDefault="002B7E28">
      <w:pPr>
        <w:spacing w:line="240" w:lineRule="auto"/>
        <w:rPr>
          <w:i/>
        </w:rPr>
      </w:pPr>
      <w:r w:rsidRPr="002B7E28">
        <w:rPr>
          <w:bCs/>
        </w:rPr>
        <w:t>No change was made to the rule, the DCD, or the EA as a result of this comment.</w:t>
      </w:r>
    </w:p>
    <w:p w:rsidR="00DE36EC" w:rsidRDefault="00DE36EC">
      <w:pPr>
        <w:spacing w:line="240" w:lineRule="auto"/>
        <w:rPr>
          <w:i/>
        </w:rPr>
      </w:pPr>
    </w:p>
    <w:p w:rsidR="00DE36EC" w:rsidRDefault="00DF05A3">
      <w:pPr>
        <w:spacing w:line="240" w:lineRule="auto"/>
        <w:rPr>
          <w:i/>
        </w:rPr>
      </w:pPr>
      <w:r w:rsidRPr="00145D6F">
        <w:rPr>
          <w:i/>
        </w:rPr>
        <w:t>Comment:  A letter written by Representative Edward J. Markey to Chairman Ja</w:t>
      </w:r>
      <w:r w:rsidR="002B7E28" w:rsidRPr="002B7E28">
        <w:rPr>
          <w:i/>
        </w:rPr>
        <w:t>czko sets forth information showing that the NRC approved the AP1000 design without having resolved several fundamental contradictions between the NRC’s position and safety standard, as raised by Dr.</w:t>
      </w:r>
      <w:r w:rsidR="007D33AD">
        <w:rPr>
          <w:i/>
        </w:rPr>
        <w:t> </w:t>
      </w:r>
      <w:r w:rsidR="002B7E28" w:rsidRPr="002B7E28">
        <w:rPr>
          <w:i/>
        </w:rPr>
        <w:t>Ma in his nonconcurrence.  The letter concludes that the NRC staff appeared to have acknowledged that addressing Dr. Ma’s concerns would improve the shield building design, but then “chose to abdicate responsibility.” (P1-7a, P1-7b)</w:t>
      </w:r>
    </w:p>
    <w:p w:rsidR="00DE36EC" w:rsidRDefault="00DE36EC">
      <w:pPr>
        <w:spacing w:line="240" w:lineRule="auto"/>
      </w:pPr>
    </w:p>
    <w:p w:rsidR="00DE36EC" w:rsidRDefault="002B7E28">
      <w:pPr>
        <w:spacing w:line="240" w:lineRule="auto"/>
      </w:pPr>
      <w:r w:rsidRPr="002B7E28">
        <w:t>NRC Response:  The NRC disagrees with the claims made in Representative Markey’s letter, which is the subject of this comment.  In an August 15, 2011</w:t>
      </w:r>
      <w:r w:rsidR="007D33AD">
        <w:t>,</w:t>
      </w:r>
      <w:r w:rsidRPr="002B7E28">
        <w:t xml:space="preserve"> letter (ADAMS Accession No. ML112450407), the NRC responded to Representative Markey’s letter (ADAMS Accession No. ML112450398).  As indicated in the NRC’s response to Representative Markey’s letter, the AP1000 shield building design is first-of-a-kind.  It relies on </w:t>
      </w:r>
      <w:r w:rsidR="007D33AD">
        <w:t>SC</w:t>
      </w:r>
      <w:r w:rsidRPr="002B7E28">
        <w:t xml:space="preserve"> composite construction in a safety-critical application to an extent never previously reviewed by the NRC.  The NRC staff conducted a careful review of the design of the shield building to ensure that under design</w:t>
      </w:r>
      <w:r w:rsidR="007D33AD">
        <w:noBreakHyphen/>
      </w:r>
      <w:r w:rsidRPr="002B7E28">
        <w:t xml:space="preserve">basis loads, including the SSE, the shield building possesses sufficient strength, stiffness, and ductility to remain functional.  The NRC analyzed the shield building design against the applicable regulatory requirements, including Appendix S to </w:t>
      </w:r>
      <w:r w:rsidR="007D33AD">
        <w:t xml:space="preserve">10 </w:t>
      </w:r>
      <w:r w:rsidRPr="002B7E28">
        <w:t>CFR Part 50, “Earthquake Engineering Criteria” and Appendix A to 10 CFR Part 50, “General Design Criteria for Nuclear Power Plant Structures.”  The NRC staff utilized the implementation guidance in NUREG-0800, “Standard Review Plan for the Review of Safety Analysis Reports for Nuclear Power Plants:  LWR Edition (SRP)” and independent review by seismic design experts to ensure that the shield building met the applicable regulatory requirements.  The bases for the NRC’s acceptance of the design are documented in its SER and include the following:</w:t>
      </w:r>
    </w:p>
    <w:p w:rsidR="00DE36EC" w:rsidRDefault="00DE36EC">
      <w:pPr>
        <w:spacing w:line="240" w:lineRule="auto"/>
      </w:pPr>
    </w:p>
    <w:p w:rsidR="00DE36EC" w:rsidRDefault="002B7E28">
      <w:pPr>
        <w:pStyle w:val="ListParagraph"/>
        <w:numPr>
          <w:ilvl w:val="0"/>
          <w:numId w:val="11"/>
        </w:numPr>
        <w:spacing w:after="240" w:line="240" w:lineRule="auto"/>
        <w:contextualSpacing w:val="0"/>
      </w:pPr>
      <w:r w:rsidRPr="002B7E28">
        <w:t>The calculation of design</w:t>
      </w:r>
      <w:r w:rsidR="007D33AD">
        <w:noBreakHyphen/>
      </w:r>
      <w:r w:rsidRPr="002B7E28">
        <w:t>basis seismic demands was consistent with NUREG-0800 and followed industry standard analysis methods.</w:t>
      </w:r>
    </w:p>
    <w:p w:rsidR="00DE36EC" w:rsidRDefault="002B7E28">
      <w:pPr>
        <w:pStyle w:val="ListParagraph"/>
        <w:numPr>
          <w:ilvl w:val="0"/>
          <w:numId w:val="11"/>
        </w:numPr>
        <w:spacing w:after="240" w:line="240" w:lineRule="auto"/>
        <w:contextualSpacing w:val="0"/>
      </w:pPr>
      <w:r w:rsidRPr="002B7E28">
        <w:t>Testing of composite SC elements validated the applicability of ACI-349 code design equations to the SC shield building structure.</w:t>
      </w:r>
    </w:p>
    <w:p w:rsidR="00DE36EC" w:rsidRDefault="002B7E28">
      <w:pPr>
        <w:pStyle w:val="ListParagraph"/>
        <w:numPr>
          <w:ilvl w:val="0"/>
          <w:numId w:val="11"/>
        </w:numPr>
        <w:spacing w:after="240" w:line="240" w:lineRule="auto"/>
        <w:contextualSpacing w:val="0"/>
      </w:pPr>
      <w:r w:rsidRPr="002B7E28">
        <w:t>Under design</w:t>
      </w:r>
      <w:r w:rsidR="007D33AD">
        <w:noBreakHyphen/>
      </w:r>
      <w:r w:rsidRPr="002B7E28">
        <w:t>basis loading, the analyses results showed that the shield building stresses, strains, and displacements would be small and that there are sufficient margins with respect to ACI-349 code provisions.</w:t>
      </w:r>
    </w:p>
    <w:p w:rsidR="00DE36EC" w:rsidRDefault="002B7E28">
      <w:pPr>
        <w:pStyle w:val="ListParagraph"/>
        <w:numPr>
          <w:ilvl w:val="0"/>
          <w:numId w:val="11"/>
        </w:numPr>
        <w:spacing w:after="240" w:line="240" w:lineRule="auto"/>
        <w:contextualSpacing w:val="0"/>
      </w:pPr>
      <w:r w:rsidRPr="002B7E28">
        <w:t>Seismic loads induce small out-of-plane shear forces, which are substantially less than the provided capacity.</w:t>
      </w:r>
    </w:p>
    <w:p w:rsidR="00DE36EC" w:rsidRDefault="002B7E28">
      <w:pPr>
        <w:pStyle w:val="ListParagraph"/>
        <w:numPr>
          <w:ilvl w:val="0"/>
          <w:numId w:val="11"/>
        </w:numPr>
        <w:spacing w:after="240" w:line="240" w:lineRule="auto"/>
        <w:contextualSpacing w:val="0"/>
      </w:pPr>
      <w:r w:rsidRPr="002B7E28">
        <w:t>The structural response under the Review Level Earthquake (1.67 SSE) shows that although yield would start in a few locations, the strains would still be small.</w:t>
      </w:r>
    </w:p>
    <w:p w:rsidR="00DE36EC" w:rsidRDefault="002B7E28">
      <w:pPr>
        <w:pStyle w:val="ListParagraph"/>
        <w:numPr>
          <w:ilvl w:val="0"/>
          <w:numId w:val="11"/>
        </w:numPr>
        <w:spacing w:after="240" w:line="240" w:lineRule="auto"/>
        <w:contextualSpacing w:val="0"/>
      </w:pPr>
      <w:r w:rsidRPr="002B7E28">
        <w:t>Under design</w:t>
      </w:r>
      <w:r w:rsidR="007D33AD">
        <w:noBreakHyphen/>
      </w:r>
      <w:r w:rsidRPr="002B7E28">
        <w:t>basis impulse loads such as tornado-generated missiles, the calculated out-of-plane shear stresses are well below those necessary to induce inelastic deformation.</w:t>
      </w:r>
    </w:p>
    <w:p w:rsidR="00DE36EC" w:rsidRDefault="002B7E28">
      <w:pPr>
        <w:pStyle w:val="ListParagraph"/>
        <w:numPr>
          <w:ilvl w:val="0"/>
          <w:numId w:val="11"/>
        </w:numPr>
        <w:spacing w:after="240" w:line="240" w:lineRule="auto"/>
        <w:contextualSpacing w:val="0"/>
      </w:pPr>
      <w:r w:rsidRPr="002B7E28">
        <w:t xml:space="preserve">The </w:t>
      </w:r>
      <w:r w:rsidR="007D33AD">
        <w:t>AIA</w:t>
      </w:r>
      <w:r w:rsidRPr="002B7E28">
        <w:t xml:space="preserve"> performed by the applicant in accordance with 10 CFR 50.150 showed that there would be no perforation of the shield building due to impacts in the non-ductile region (i.e., areas in the cylindrical portion of the shield building away from the basemat, below the air inlet region, and away from connections with other structures).</w:t>
      </w:r>
    </w:p>
    <w:p w:rsidR="002278F1" w:rsidRDefault="002B7E28">
      <w:pPr>
        <w:pStyle w:val="ListParagraph"/>
        <w:numPr>
          <w:ilvl w:val="0"/>
          <w:numId w:val="11"/>
        </w:numPr>
        <w:spacing w:after="240" w:line="240" w:lineRule="auto"/>
      </w:pPr>
      <w:r w:rsidRPr="002B7E28">
        <w:t>Collectively, the design</w:t>
      </w:r>
      <w:r w:rsidR="007D33AD">
        <w:noBreakHyphen/>
      </w:r>
      <w:r w:rsidRPr="002B7E28">
        <w:t>basis and beyond</w:t>
      </w:r>
      <w:r w:rsidR="007D33AD">
        <w:noBreakHyphen/>
      </w:r>
      <w:r w:rsidRPr="002B7E28">
        <w:t>design</w:t>
      </w:r>
      <w:r w:rsidR="007D33AD">
        <w:noBreakHyphen/>
      </w:r>
      <w:r w:rsidRPr="002B7E28">
        <w:t>basis analyses conducted by the applicant demonstrated that the out-of-plane shear is not a concern for design</w:t>
      </w:r>
      <w:r w:rsidR="007D33AD">
        <w:noBreakHyphen/>
      </w:r>
      <w:r w:rsidRPr="002B7E28">
        <w:t>basis loads in the non-ductile region of the shield building, and that there is substantial margin in the design above design</w:t>
      </w:r>
      <w:r w:rsidR="007D33AD">
        <w:noBreakHyphen/>
      </w:r>
      <w:r w:rsidRPr="002B7E28">
        <w:t>basis loads.</w:t>
      </w:r>
    </w:p>
    <w:p w:rsidR="00DE36EC" w:rsidRDefault="002B7E28">
      <w:pPr>
        <w:spacing w:line="240" w:lineRule="auto"/>
      </w:pPr>
      <w:r w:rsidRPr="002B7E28">
        <w:t>The NRC, therefore, concluded from its evaluation that the AP1000 shield building design meets the Commission’s regulations and provides reasonable assurance that the shield building will remain functional under design</w:t>
      </w:r>
      <w:r w:rsidR="007D33AD">
        <w:noBreakHyphen/>
      </w:r>
      <w:r w:rsidRPr="002B7E28">
        <w:t>basis loads.</w:t>
      </w:r>
    </w:p>
    <w:p w:rsidR="00DE36EC" w:rsidRDefault="00DE36EC">
      <w:pPr>
        <w:spacing w:line="240" w:lineRule="auto"/>
      </w:pPr>
    </w:p>
    <w:p w:rsidR="00DE36EC" w:rsidRDefault="002B7E28">
      <w:pPr>
        <w:pStyle w:val="ListParagraph"/>
        <w:spacing w:line="240" w:lineRule="auto"/>
        <w:ind w:left="0"/>
      </w:pPr>
      <w:r w:rsidRPr="002B7E28">
        <w:t xml:space="preserve">The NRC recognizes that professional opinions can vary, and the NRC has in place mechanisms for making differing views known.  NRC employees can choose to exercise the nonconcurrence process as a way of communicating their views and ensuring their opinions are heard by NRC management.  NRC engineer Dr. John S. Ma used this open process to express concerns regarding the safety of the AP1000 shield building design.  Thus, the existence of a differing professional view, by itself, does not mean that the NRC failed to consider and adequately address the safety concerns raised by Dr. Ma.  In fact, the NRC responded to the technical issues raised by Dr. Ma in a careful and technically-justified manner.  The specific concerns and NRC staff response to the nonconcurrence are publically available </w:t>
      </w:r>
      <w:r w:rsidR="007D33AD">
        <w:t>under</w:t>
      </w:r>
      <w:r w:rsidRPr="002B7E28">
        <w:t xml:space="preserve"> ADAMS Accession No. ML103370648.  Thus, the NRC does not agree with Representative Markey’s assertion that the NRC “chose to abdicate responsibility.”</w:t>
      </w:r>
    </w:p>
    <w:p w:rsidR="00DE36EC" w:rsidRDefault="00DE36EC">
      <w:pPr>
        <w:spacing w:line="240" w:lineRule="auto"/>
      </w:pPr>
    </w:p>
    <w:p w:rsidR="00DE36EC" w:rsidRDefault="002B7E28">
      <w:pPr>
        <w:spacing w:line="240" w:lineRule="auto"/>
        <w:rPr>
          <w:b/>
        </w:rPr>
      </w:pPr>
      <w:r w:rsidRPr="002B7E28">
        <w:t>No change was made to the rule, the DCD, or the EA as a result of this comment.</w:t>
      </w:r>
    </w:p>
    <w:p w:rsidR="00DE36EC" w:rsidRDefault="00DE36EC">
      <w:pPr>
        <w:spacing w:line="240" w:lineRule="auto"/>
        <w:rPr>
          <w:b/>
        </w:rPr>
      </w:pPr>
    </w:p>
    <w:p w:rsidR="00DE36EC" w:rsidRDefault="00DF05A3">
      <w:pPr>
        <w:spacing w:line="240" w:lineRule="auto"/>
        <w:rPr>
          <w:i/>
        </w:rPr>
      </w:pPr>
      <w:r w:rsidRPr="00145D6F">
        <w:rPr>
          <w:i/>
        </w:rPr>
        <w:t xml:space="preserve">Comment:  The NRC should release the unredacted version of the nonconcurrence prepared by Dr. John </w:t>
      </w:r>
      <w:r w:rsidR="002B7E28" w:rsidRPr="002B7E28">
        <w:rPr>
          <w:i/>
        </w:rPr>
        <w:t>Ma (redacted version of the nonconcurrence is ML103370648). (P4-3)</w:t>
      </w:r>
    </w:p>
    <w:p w:rsidR="00DE36EC" w:rsidRDefault="00DE36EC">
      <w:pPr>
        <w:spacing w:line="240" w:lineRule="auto"/>
      </w:pPr>
    </w:p>
    <w:p w:rsidR="00DE36EC" w:rsidRDefault="002B7E28">
      <w:pPr>
        <w:spacing w:line="240" w:lineRule="auto"/>
      </w:pPr>
      <w:r w:rsidRPr="002B7E28">
        <w:t>NRC Response: The NRC disagrees that the unredacted version of the nonconcurrence should have been released.  The NRC publicly released the redacted version of the nonconcurrence before the start of the public comment period for the proposed amendment to the AP1000 design certification.  The comment did not explain why the redacted version of the nonconcurrence was insufficient to provide the commenter with a meaningful basis to develop comments on the adequacy of the proposed AP1000 design changes</w:t>
      </w:r>
      <w:r w:rsidR="007D33AD">
        <w:t>,</w:t>
      </w:r>
      <w:r w:rsidRPr="002B7E28">
        <w:t xml:space="preserve"> which were the subject of the nonconcurrence.  No change was made to the rule, the DCD, or the EA as a result of this comment.</w:t>
      </w:r>
    </w:p>
    <w:p w:rsidR="00DE36EC" w:rsidRDefault="00DE36EC">
      <w:pPr>
        <w:spacing w:line="240" w:lineRule="auto"/>
      </w:pPr>
    </w:p>
    <w:p w:rsidR="00DE36EC" w:rsidRDefault="002B7E28">
      <w:pPr>
        <w:spacing w:line="240" w:lineRule="auto"/>
        <w:rPr>
          <w:i/>
          <w:u w:val="single"/>
        </w:rPr>
      </w:pPr>
      <w:r w:rsidRPr="002B7E28">
        <w:rPr>
          <w:i/>
          <w:u w:val="single"/>
        </w:rPr>
        <w:t>Containment</w:t>
      </w:r>
    </w:p>
    <w:p w:rsidR="00DE36EC" w:rsidRDefault="00DE36EC">
      <w:pPr>
        <w:spacing w:line="240" w:lineRule="auto"/>
      </w:pPr>
    </w:p>
    <w:p w:rsidR="00DE36EC" w:rsidRDefault="002B7E28">
      <w:pPr>
        <w:spacing w:line="240" w:lineRule="auto"/>
      </w:pPr>
      <w:r w:rsidRPr="002B7E28">
        <w:rPr>
          <w:bCs/>
        </w:rPr>
        <w:t>This subject area includes comments concerning the AP1000 containment design, including the “chimney effect,” corrosion, hydrogen, severe accident performance, and sump performance.</w:t>
      </w:r>
    </w:p>
    <w:p w:rsidR="00DE36EC" w:rsidRDefault="00DE36EC">
      <w:pPr>
        <w:spacing w:line="240" w:lineRule="auto"/>
      </w:pPr>
    </w:p>
    <w:p w:rsidR="00DE36EC" w:rsidRDefault="00DF05A3">
      <w:pPr>
        <w:spacing w:line="240" w:lineRule="auto"/>
        <w:rPr>
          <w:i/>
        </w:rPr>
      </w:pPr>
      <w:r w:rsidRPr="00145D6F">
        <w:rPr>
          <w:i/>
        </w:rPr>
        <w:t>Comment:  The structural integrity of the AP1000 containment is inferior to current operating nuclear reactor fleets due to the staff’s acceptance of a containment that lacks hydrogen igniters, safety grade equipment throughout the reactor, and robustness.</w:t>
      </w:r>
      <w:r w:rsidR="002B7E28" w:rsidRPr="002B7E28">
        <w:t xml:space="preserve"> </w:t>
      </w:r>
      <w:r w:rsidRPr="00145D6F">
        <w:rPr>
          <w:i/>
        </w:rPr>
        <w:t>(P1-11</w:t>
      </w:r>
      <w:r w:rsidR="0048291E">
        <w:rPr>
          <w:i/>
        </w:rPr>
        <w:t>b</w:t>
      </w:r>
      <w:r w:rsidRPr="00145D6F">
        <w:rPr>
          <w:i/>
        </w:rPr>
        <w:t>)</w:t>
      </w:r>
    </w:p>
    <w:p w:rsidR="00DE36EC" w:rsidRDefault="00DE36EC">
      <w:pPr>
        <w:spacing w:line="240" w:lineRule="auto"/>
      </w:pPr>
    </w:p>
    <w:p w:rsidR="00DE36EC" w:rsidRDefault="002B7E28">
      <w:pPr>
        <w:spacing w:line="240" w:lineRule="auto"/>
      </w:pPr>
      <w:r w:rsidRPr="002B7E28">
        <w:t xml:space="preserve">NRC Response:  This comment is out of the scope for this rulemaking process, which concerns an amendment to the rule certifying the AP1000 design in 10 CFR Part 52, Appendix D. </w:t>
      </w:r>
      <w:r w:rsidR="00F33561">
        <w:t xml:space="preserve"> </w:t>
      </w:r>
      <w:r w:rsidRPr="002B7E28">
        <w:t>The AP1000 containment design, as described in Revision 15 of the DCD, was approved as part of the initial certification of the AP1000 design.  The comment did not point to any changes in the scope of the current amendment that affect the previous conclusions or support the comment’s position that the containment design is inferior.</w:t>
      </w:r>
    </w:p>
    <w:p w:rsidR="00DE36EC" w:rsidRDefault="00DE36EC">
      <w:pPr>
        <w:spacing w:line="240" w:lineRule="auto"/>
      </w:pPr>
    </w:p>
    <w:p w:rsidR="00DE36EC" w:rsidRDefault="002B7E28">
      <w:pPr>
        <w:spacing w:line="240" w:lineRule="auto"/>
      </w:pPr>
      <w:r w:rsidRPr="002B7E28">
        <w:t>However, the NRC notes that the comment incorrectly states that the AP1000 design does not include hydrogen igniters.  In fact, the AP1000 design includes battery-powered hydrogen igniters.  The NRC interprets the comment’s assertion that the AP1000 containment “lacks…safety grade equipment throughout the reactor,” as an assertion that the containment is not designated as a “safety-related” SSC.  This assertion is also incorrect; the containment is designated as a safety-related SSC in the AP1000 DCD.  Finally, the NRC notes that the comment presented no basis for the assertion that the containment “lacks…robustness.”</w:t>
      </w:r>
    </w:p>
    <w:p w:rsidR="00DE36EC" w:rsidRDefault="00DE36EC">
      <w:pPr>
        <w:spacing w:line="240" w:lineRule="auto"/>
      </w:pPr>
    </w:p>
    <w:p w:rsidR="00DE36EC" w:rsidRDefault="002B7E28">
      <w:pPr>
        <w:spacing w:line="240" w:lineRule="auto"/>
      </w:pPr>
      <w:r w:rsidRPr="002B7E28">
        <w:t>No change was made to the rule, the DCD, or the EA as a result of this comment.</w:t>
      </w:r>
    </w:p>
    <w:p w:rsidR="00DE36EC" w:rsidRDefault="00DE36EC">
      <w:pPr>
        <w:spacing w:line="240" w:lineRule="auto"/>
      </w:pPr>
    </w:p>
    <w:p w:rsidR="00DE36EC" w:rsidRDefault="00DF05A3">
      <w:pPr>
        <w:spacing w:line="240" w:lineRule="auto"/>
        <w:rPr>
          <w:i/>
        </w:rPr>
      </w:pPr>
      <w:r w:rsidRPr="00145D6F">
        <w:rPr>
          <w:i/>
        </w:rPr>
        <w:t>Comment:  T</w:t>
      </w:r>
      <w:r w:rsidR="002B7E28" w:rsidRPr="002B7E28">
        <w:rPr>
          <w:i/>
        </w:rPr>
        <w:t>he AP1000 containment system has design flaws, as discussed in two reports authored by Fairewinds Associates and presented to the ACRS by the AP1000 Oversight Group.  According to the two reports, there are instances where the AP1000 containment system may have cracks or through holes in containment structure would allow excessive amounts of radiation to be released during loss of cooling accidents, as pressurized steam would be forced through the hole and then vented directly into the atmosphere without any filtering. (P1-11</w:t>
      </w:r>
      <w:r w:rsidR="001A2F9C">
        <w:rPr>
          <w:i/>
        </w:rPr>
        <w:t>c</w:t>
      </w:r>
      <w:r w:rsidR="002B7E28" w:rsidRPr="002B7E28">
        <w:rPr>
          <w:i/>
        </w:rPr>
        <w:t>)</w:t>
      </w:r>
    </w:p>
    <w:p w:rsidR="00DE36EC" w:rsidRDefault="00DE36EC">
      <w:pPr>
        <w:spacing w:line="240" w:lineRule="auto"/>
      </w:pPr>
    </w:p>
    <w:p w:rsidR="00DE36EC" w:rsidRDefault="002B7E28">
      <w:pPr>
        <w:spacing w:line="240" w:lineRule="auto"/>
      </w:pPr>
      <w:r w:rsidRPr="002B7E28">
        <w:t>NRC Response:  This comment is out of the scope for this rulemaking process, which concerns an amendment to the rule certifying the AP1000 design in 10 CFR Part 52, Appendix D.  The AP1000 containment design, as described in Revision 15 of the DCD, was approved as part of the initial certification of the AP1000 design (71 FR 4464) and is not being changed in the amendment.  The comment did not point to any changes in the scope of the current amendment which relate to the existing containment design.</w:t>
      </w:r>
    </w:p>
    <w:p w:rsidR="00DE36EC" w:rsidRDefault="00DE36EC">
      <w:pPr>
        <w:spacing w:line="240" w:lineRule="auto"/>
      </w:pPr>
    </w:p>
    <w:p w:rsidR="00DE36EC" w:rsidRDefault="002B7E28">
      <w:pPr>
        <w:spacing w:line="240" w:lineRule="auto"/>
      </w:pPr>
      <w:r w:rsidRPr="002B7E28">
        <w:t>The NRC also notes that its responses to comments from Unique Comment Submissions that address corrosion leading to cracks or holes are discussed in this document under the Containment category of the “Unique Comment Submissions” section.  No change was made to the rule, the DCD, or the EA as a result of this comment.</w:t>
      </w:r>
    </w:p>
    <w:p w:rsidR="00DE36EC" w:rsidRDefault="00DE36EC">
      <w:pPr>
        <w:spacing w:line="240" w:lineRule="auto"/>
        <w:rPr>
          <w:u w:val="single"/>
        </w:rPr>
      </w:pPr>
    </w:p>
    <w:p w:rsidR="00E62E04" w:rsidRDefault="002B7E28" w:rsidP="00E62E04">
      <w:pPr>
        <w:keepNext/>
        <w:keepLines/>
        <w:spacing w:line="240" w:lineRule="auto"/>
        <w:rPr>
          <w:u w:val="single"/>
        </w:rPr>
      </w:pPr>
      <w:r w:rsidRPr="002B7E28">
        <w:rPr>
          <w:u w:val="single"/>
        </w:rPr>
        <w:t>SAMDA</w:t>
      </w:r>
    </w:p>
    <w:p w:rsidR="00E62E04" w:rsidRDefault="00E62E04" w:rsidP="00E62E04">
      <w:pPr>
        <w:keepNext/>
        <w:keepLines/>
        <w:spacing w:line="240" w:lineRule="auto"/>
      </w:pPr>
    </w:p>
    <w:p w:rsidR="00E62E04" w:rsidRDefault="002B7E28" w:rsidP="00E62E04">
      <w:pPr>
        <w:keepNext/>
        <w:keepLines/>
        <w:spacing w:line="240" w:lineRule="auto"/>
      </w:pPr>
      <w:r w:rsidRPr="002B7E28">
        <w:rPr>
          <w:bCs/>
        </w:rPr>
        <w:t xml:space="preserve">This subject area includes comments on the </w:t>
      </w:r>
      <w:r w:rsidR="00F33561">
        <w:rPr>
          <w:bCs/>
        </w:rPr>
        <w:t>SAMDAs</w:t>
      </w:r>
      <w:r w:rsidRPr="002B7E28">
        <w:rPr>
          <w:bCs/>
        </w:rPr>
        <w:t xml:space="preserve"> and related analysis for the AP1000 design.</w:t>
      </w:r>
    </w:p>
    <w:p w:rsidR="00E62E04" w:rsidRDefault="00E62E04" w:rsidP="00E62E04">
      <w:pPr>
        <w:keepNext/>
        <w:keepLines/>
        <w:spacing w:line="240" w:lineRule="auto"/>
      </w:pPr>
    </w:p>
    <w:p w:rsidR="00E62E04" w:rsidRDefault="002B7E28" w:rsidP="00E62E04">
      <w:pPr>
        <w:keepNext/>
        <w:keepLines/>
        <w:spacing w:line="240" w:lineRule="auto"/>
        <w:rPr>
          <w:b/>
          <w:i/>
          <w:u w:val="single"/>
        </w:rPr>
      </w:pPr>
      <w:r w:rsidRPr="002B7E28">
        <w:t>None</w:t>
      </w:r>
    </w:p>
    <w:p w:rsidR="00DE36EC" w:rsidRDefault="00DE36EC">
      <w:pPr>
        <w:spacing w:line="240" w:lineRule="auto"/>
        <w:rPr>
          <w:b/>
          <w:i/>
          <w:u w:val="single"/>
        </w:rPr>
      </w:pPr>
    </w:p>
    <w:p w:rsidR="00DE36EC" w:rsidRDefault="002B7E28">
      <w:pPr>
        <w:spacing w:line="240" w:lineRule="auto"/>
        <w:rPr>
          <w:i/>
          <w:u w:val="single"/>
        </w:rPr>
      </w:pPr>
      <w:r w:rsidRPr="002B7E28">
        <w:rPr>
          <w:i/>
          <w:u w:val="single"/>
        </w:rPr>
        <w:t>Spent Fuel</w:t>
      </w:r>
    </w:p>
    <w:p w:rsidR="00DE36EC" w:rsidRDefault="00DE36EC">
      <w:pPr>
        <w:spacing w:line="240" w:lineRule="auto"/>
      </w:pPr>
    </w:p>
    <w:p w:rsidR="00DE36EC" w:rsidRDefault="002B7E28">
      <w:pPr>
        <w:spacing w:line="240" w:lineRule="auto"/>
      </w:pPr>
      <w:r w:rsidRPr="002B7E28">
        <w:rPr>
          <w:bCs/>
        </w:rPr>
        <w:t xml:space="preserve">This subject area includes comments on onsite </w:t>
      </w:r>
      <w:r w:rsidR="0029050F">
        <w:rPr>
          <w:bCs/>
        </w:rPr>
        <w:t>SFP</w:t>
      </w:r>
      <w:r w:rsidRPr="002B7E28">
        <w:rPr>
          <w:bCs/>
        </w:rPr>
        <w:t xml:space="preserve"> storage and long-term storage/disposal of spent fuel, whether related to the AP1000 design or in general.</w:t>
      </w:r>
    </w:p>
    <w:p w:rsidR="00DE36EC" w:rsidRDefault="00DE36EC">
      <w:pPr>
        <w:spacing w:line="240" w:lineRule="auto"/>
        <w:rPr>
          <w:highlight w:val="lightGray"/>
        </w:rPr>
      </w:pPr>
    </w:p>
    <w:p w:rsidR="00DE36EC" w:rsidRDefault="00DF05A3">
      <w:pPr>
        <w:spacing w:line="240" w:lineRule="auto"/>
      </w:pPr>
      <w:r w:rsidRPr="00145D6F">
        <w:rPr>
          <w:i/>
        </w:rPr>
        <w:t>Comment:  The spent fuel rack capacity increased from 619 fuel assemblies in Revision 15 of the DCD</w:t>
      </w:r>
      <w:r w:rsidR="002B7E28" w:rsidRPr="002B7E28">
        <w:rPr>
          <w:i/>
        </w:rPr>
        <w:t xml:space="preserve"> to 884 assemblies in Revision 18, an increase of 42.8%.  The higher density fuel pools require boron shields between stored assemblies to reduce the risk of criticality.  Such re</w:t>
      </w:r>
      <w:r w:rsidR="00F33561">
        <w:rPr>
          <w:i/>
        </w:rPr>
        <w:noBreakHyphen/>
      </w:r>
      <w:r w:rsidR="002B7E28" w:rsidRPr="002B7E28">
        <w:rPr>
          <w:i/>
        </w:rPr>
        <w:t>racking introduces potential partial loss of cooling water, possible fire of spent fuel assemblies, and release of large inventories of cesium-137 and other radionuclides.</w:t>
      </w:r>
      <w:r w:rsidR="002B7E28" w:rsidRPr="002B7E28">
        <w:t xml:space="preserve"> </w:t>
      </w:r>
      <w:r w:rsidRPr="00145D6F">
        <w:rPr>
          <w:i/>
        </w:rPr>
        <w:t>(P1-10a)</w:t>
      </w:r>
    </w:p>
    <w:p w:rsidR="00DE36EC" w:rsidRDefault="00DE36EC">
      <w:pPr>
        <w:spacing w:line="240" w:lineRule="auto"/>
      </w:pPr>
    </w:p>
    <w:p w:rsidR="00DE36EC" w:rsidRDefault="002B7E28">
      <w:pPr>
        <w:spacing w:line="240" w:lineRule="auto"/>
      </w:pPr>
      <w:r w:rsidRPr="002B7E28">
        <w:t xml:space="preserve">NRC Response:  The NRC agrees that, under the proposed amendment of the AP1000 DCR, the capacity of the </w:t>
      </w:r>
      <w:r w:rsidR="0029050F">
        <w:t>SFP</w:t>
      </w:r>
      <w:r w:rsidRPr="002B7E28">
        <w:t xml:space="preserve"> racks would be increased from 619 to 889 (rather than 884 as asserted by the comment) fuel assemblies, and that the amendment credits the use of boron shields to prevent criticality in connection with the increased density of fuel assemblies being stored in the </w:t>
      </w:r>
      <w:r w:rsidR="0029050F">
        <w:t>SFP</w:t>
      </w:r>
      <w:r w:rsidRPr="002B7E28">
        <w:t>.</w:t>
      </w:r>
    </w:p>
    <w:p w:rsidR="00DE36EC" w:rsidRDefault="00DE36EC">
      <w:pPr>
        <w:spacing w:line="240" w:lineRule="auto"/>
      </w:pPr>
    </w:p>
    <w:p w:rsidR="00DE36EC" w:rsidRDefault="002B7E28">
      <w:pPr>
        <w:spacing w:line="240" w:lineRule="auto"/>
      </w:pPr>
      <w:r w:rsidRPr="002B7E28">
        <w:t xml:space="preserve">However, the NRC disagrees with the comment’s assertion that the increased capacity and density would introduce potential lost of cooling water, resulting in a possible fire of spent fuel assemblies and large releases of radionuclides.  The comment did not explain how increased fuel capacity and concomitant increase in density of the </w:t>
      </w:r>
      <w:r w:rsidR="0029050F">
        <w:t>SFP</w:t>
      </w:r>
      <w:r w:rsidRPr="002B7E28">
        <w:t xml:space="preserve"> would “introduce” potential loss of cooling water as compared with the capacity and density described in DCD Revision 15.  The NRC does not believe that the increased capacity and density leads to a new (previously un</w:t>
      </w:r>
      <w:r w:rsidR="00F33561">
        <w:noBreakHyphen/>
      </w:r>
      <w:r w:rsidRPr="002B7E28">
        <w:t xml:space="preserve">described or unconsidered) way of losing </w:t>
      </w:r>
      <w:r w:rsidR="00266126">
        <w:t>SFP</w:t>
      </w:r>
      <w:r w:rsidRPr="002B7E28">
        <w:t xml:space="preserve"> cooling water.  The NRC evaluated the proposed increase in fuel assembly capacity and density, and the effectiveness of the Westinghouse-proposed boron shields to prevent criticality of the spent fuel stored in the </w:t>
      </w:r>
      <w:r w:rsidR="00266126">
        <w:t>SFP</w:t>
      </w:r>
      <w:r w:rsidRPr="002B7E28">
        <w:t>.  The AP1000 DCD Revision 18 SFP criticality analysis was reviewed following the guidance found in NUREG-0800 Section 9.1.1, Revision 3, “Criticality Safety of Fresh and Spent Fuel Storage and Handling,” to ensure that the applicant is in compliance with the applicable regulations (</w:t>
      </w:r>
      <w:r w:rsidR="00F33561">
        <w:t>GDC</w:t>
      </w:r>
      <w:r w:rsidRPr="002B7E28">
        <w:t xml:space="preserve"> 62, “Prevention of Criticality in Fuel Storage and Handling,” and 10 CFR 50.68, “Criticality Accident Requirements”).  These requirements are generally performance</w:t>
      </w:r>
      <w:r w:rsidR="00F33561">
        <w:noBreakHyphen/>
      </w:r>
      <w:r w:rsidRPr="002B7E28">
        <w:t xml:space="preserve">based with limitations on the reactivity values, and as such, there are no specific physical design requirements such as minimum geometric spacing which must be met.  The AP1000 SFP criticality analysis demonstrates that, with the proposed storage arrangement of the SFP, the reactivity requirements are met, and no regulations are violated.  Therefore, the NRC determined that that the AP1000 </w:t>
      </w:r>
      <w:r w:rsidR="00266126">
        <w:t>SFP</w:t>
      </w:r>
      <w:r w:rsidRPr="002B7E28">
        <w:t xml:space="preserve"> storage arrangement is acceptable.</w:t>
      </w:r>
    </w:p>
    <w:p w:rsidR="00DE36EC" w:rsidRDefault="00DE36EC">
      <w:pPr>
        <w:spacing w:line="240" w:lineRule="auto"/>
      </w:pPr>
    </w:p>
    <w:p w:rsidR="00DE36EC" w:rsidRDefault="002B7E28">
      <w:pPr>
        <w:spacing w:line="240" w:lineRule="auto"/>
      </w:pPr>
      <w:r w:rsidRPr="002B7E28">
        <w:t>No change was made to the rule, the DCD, or the EA as a result of this comment.</w:t>
      </w:r>
    </w:p>
    <w:p w:rsidR="00DE36EC" w:rsidRDefault="00DE36EC">
      <w:pPr>
        <w:spacing w:line="240" w:lineRule="auto"/>
      </w:pPr>
    </w:p>
    <w:p w:rsidR="00E62E04" w:rsidRDefault="002B7E28" w:rsidP="00E62E04">
      <w:pPr>
        <w:keepNext/>
        <w:keepLines/>
        <w:spacing w:line="240" w:lineRule="auto"/>
        <w:rPr>
          <w:u w:val="single"/>
        </w:rPr>
      </w:pPr>
      <w:r w:rsidRPr="002B7E28">
        <w:rPr>
          <w:u w:val="single"/>
        </w:rPr>
        <w:t>Environmental</w:t>
      </w:r>
    </w:p>
    <w:p w:rsidR="00E62E04" w:rsidRDefault="00E62E04" w:rsidP="00E62E04">
      <w:pPr>
        <w:keepNext/>
        <w:keepLines/>
        <w:spacing w:line="240" w:lineRule="auto"/>
      </w:pPr>
    </w:p>
    <w:p w:rsidR="00E62E04" w:rsidRDefault="002B7E28" w:rsidP="00E62E04">
      <w:pPr>
        <w:keepNext/>
        <w:keepLines/>
        <w:spacing w:line="240" w:lineRule="auto"/>
      </w:pPr>
      <w:r w:rsidRPr="002B7E28">
        <w:rPr>
          <w:bCs/>
        </w:rPr>
        <w:t>This subject area includes comments on environmental concerns, whether related to the AP1000 design or in general.</w:t>
      </w:r>
    </w:p>
    <w:p w:rsidR="00E62E04" w:rsidRDefault="00E62E04" w:rsidP="00E62E04">
      <w:pPr>
        <w:keepNext/>
        <w:keepLines/>
        <w:spacing w:line="240" w:lineRule="auto"/>
      </w:pPr>
    </w:p>
    <w:p w:rsidR="00E62E04" w:rsidRDefault="002B7E28" w:rsidP="00E62E04">
      <w:pPr>
        <w:keepNext/>
        <w:keepLines/>
        <w:spacing w:line="240" w:lineRule="auto"/>
      </w:pPr>
      <w:r w:rsidRPr="002B7E28">
        <w:t>None</w:t>
      </w:r>
    </w:p>
    <w:p w:rsidR="00DE36EC" w:rsidRDefault="00DE36EC">
      <w:pPr>
        <w:spacing w:line="240" w:lineRule="auto"/>
      </w:pPr>
    </w:p>
    <w:p w:rsidR="00DE36EC" w:rsidRDefault="002B7E28">
      <w:pPr>
        <w:spacing w:line="240" w:lineRule="auto"/>
        <w:rPr>
          <w:i/>
          <w:u w:val="single"/>
        </w:rPr>
      </w:pPr>
      <w:r w:rsidRPr="002B7E28">
        <w:rPr>
          <w:i/>
          <w:u w:val="single"/>
        </w:rPr>
        <w:t>Other AP1000 Topics</w:t>
      </w:r>
    </w:p>
    <w:p w:rsidR="00DE36EC" w:rsidRDefault="00DE36EC">
      <w:pPr>
        <w:spacing w:line="240" w:lineRule="auto"/>
      </w:pPr>
    </w:p>
    <w:p w:rsidR="00DE36EC" w:rsidRDefault="002B7E28">
      <w:pPr>
        <w:spacing w:line="240" w:lineRule="auto"/>
      </w:pPr>
      <w:r w:rsidRPr="002B7E28">
        <w:rPr>
          <w:bCs/>
        </w:rPr>
        <w:t xml:space="preserve">This subject area includes comments which are </w:t>
      </w:r>
      <w:r w:rsidRPr="002B7E28">
        <w:rPr>
          <w:bCs/>
          <w:i/>
          <w:iCs/>
        </w:rPr>
        <w:t>related to the AP1000 design</w:t>
      </w:r>
      <w:r w:rsidR="00F33561">
        <w:rPr>
          <w:bCs/>
          <w:iCs/>
        </w:rPr>
        <w:t>,</w:t>
      </w:r>
      <w:r w:rsidRPr="002B7E28">
        <w:rPr>
          <w:bCs/>
        </w:rPr>
        <w:t xml:space="preserve"> but are not addressed under other subject areas.  These comments address topics such as quality assurance, location of batteries, decommissioning, handling/redaction of information, nitrogen injection, the NRC’s process for reviewing the AP1000 amendment and associated rulemaking, and general support for the AP1000 design.</w:t>
      </w:r>
    </w:p>
    <w:p w:rsidR="00DE36EC" w:rsidRDefault="00DE36EC">
      <w:pPr>
        <w:spacing w:line="240" w:lineRule="auto"/>
      </w:pPr>
    </w:p>
    <w:p w:rsidR="00DE36EC" w:rsidRDefault="002B7E28">
      <w:pPr>
        <w:spacing w:line="240" w:lineRule="auto"/>
        <w:rPr>
          <w:i/>
        </w:rPr>
      </w:pPr>
      <w:r w:rsidRPr="002B7E28">
        <w:rPr>
          <w:i/>
        </w:rPr>
        <w:t>Comment:  At the time of the January 2006 rulemaking approval a significant number of major Tier 1 items had not been completed by Westinghouse or reviewed by the NRC staff.  The proposed amendment of the AP1000 rule would approve Revision 18 of the DCD, but there have been significant changes in design and design calculations leading to a revision of the AP1000 reactor design and operational procedures.  This has lead to both a lack of resolution of those issues, and consequently a “meaningful and transparent” process which allows the public ample time to review design changes and comment on the final design and procedures. (P1-3a, P4-1, P4-5)</w:t>
      </w:r>
    </w:p>
    <w:p w:rsidR="00DE36EC" w:rsidRDefault="00DE36EC">
      <w:pPr>
        <w:spacing w:line="240" w:lineRule="auto"/>
      </w:pPr>
    </w:p>
    <w:p w:rsidR="00DE36EC" w:rsidRDefault="002B7E28">
      <w:pPr>
        <w:spacing w:line="240" w:lineRule="auto"/>
      </w:pPr>
      <w:r w:rsidRPr="002B7E28">
        <w:t>NRC Response:  The NRC interprets these comments as claiming that the public did not have a reasonable opportunity to comment on the “final design and procedures,” because Revision 18 was the version of the DCD available during the public comment period and Revision 19 of the DCD contains “significant changes” from the design and operational procedures in Revision 18.</w:t>
      </w:r>
    </w:p>
    <w:p w:rsidR="00DE36EC" w:rsidRDefault="002B7E28">
      <w:pPr>
        <w:spacing w:line="240" w:lineRule="auto"/>
        <w:rPr>
          <w:bCs/>
        </w:rPr>
      </w:pPr>
      <w:r w:rsidRPr="002B7E28">
        <w:t>The NRC disagrees with these comments.  The changes in the DCD between Revision</w:t>
      </w:r>
      <w:r w:rsidR="00F33561">
        <w:t>s</w:t>
      </w:r>
      <w:r w:rsidRPr="002B7E28">
        <w:t xml:space="preserve"> 18 and 19 were to implement previous DCD commitments, to correct a small number of errors, and otherwise provide clarity and consistency.  As noted</w:t>
      </w:r>
      <w:r w:rsidRPr="002B7E28">
        <w:rPr>
          <w:b/>
        </w:rPr>
        <w:t xml:space="preserve"> </w:t>
      </w:r>
      <w:r w:rsidRPr="002B7E28">
        <w:t>in SECY-11-0002 issued on January 3, 2011, “</w:t>
      </w:r>
      <w:r w:rsidRPr="002B7E28">
        <w:rPr>
          <w:i/>
        </w:rPr>
        <w:t xml:space="preserve">Proposed Rule: AP1000 Design Certification Amendment,” </w:t>
      </w:r>
      <w:r w:rsidRPr="002B7E28">
        <w:t xml:space="preserve">the NRC evaluated the changes that were proposed for inclusion in Revision 18 of the DCD, and concluded that they are acceptable.  The NRC’s bases for approval of these changes are set forth in the final SER for the AP1000 amendment.  The ACRS reviewed the changes in </w:t>
      </w:r>
      <w:r w:rsidR="00F33561">
        <w:t xml:space="preserve">Revision </w:t>
      </w:r>
      <w:r w:rsidRPr="002B7E28">
        <w:t>19 of the DCD and wrote a letter (ADAMS Accession No. ML11256A180) at their September 2011</w:t>
      </w:r>
      <w:r w:rsidR="00F33561">
        <w:t>,</w:t>
      </w:r>
      <w:r w:rsidRPr="002B7E28">
        <w:t xml:space="preserve"> meeting stating that the changes proposed in the AP1000 DCD amendment, including those made in Revision</w:t>
      </w:r>
      <w:r w:rsidR="00F33561">
        <w:t> </w:t>
      </w:r>
      <w:r w:rsidRPr="002B7E28">
        <w:t xml:space="preserve">19, maintain the robustness of the previous certified design and concluded that there is reasonable assurance that the revised design can be built and operated without undue risk to the health and safety of the public.  </w:t>
      </w:r>
      <w:r w:rsidRPr="002B7E28">
        <w:rPr>
          <w:bCs/>
        </w:rPr>
        <w:t>No change was made to the rule, the DCD, or the EA as a result of this comment.</w:t>
      </w:r>
    </w:p>
    <w:p w:rsidR="00DE36EC" w:rsidRDefault="00DE36EC">
      <w:pPr>
        <w:spacing w:line="240" w:lineRule="auto"/>
        <w:rPr>
          <w:bCs/>
        </w:rPr>
      </w:pPr>
    </w:p>
    <w:p w:rsidR="00E62E04" w:rsidRDefault="002B7E28" w:rsidP="00E62E04">
      <w:pPr>
        <w:keepNext/>
        <w:keepLines/>
        <w:spacing w:line="240" w:lineRule="auto"/>
      </w:pPr>
      <w:r w:rsidRPr="002B7E28">
        <w:rPr>
          <w:i/>
        </w:rPr>
        <w:t xml:space="preserve">Comment:  In the ACRS “Report on the Safety Aspects of the </w:t>
      </w:r>
      <w:r w:rsidR="00C41463">
        <w:rPr>
          <w:i/>
        </w:rPr>
        <w:t>Southern Nuclear Operating Company (</w:t>
      </w:r>
      <w:r w:rsidRPr="002B7E28">
        <w:rPr>
          <w:i/>
        </w:rPr>
        <w:t>SNOC</w:t>
      </w:r>
      <w:r w:rsidR="00C41463">
        <w:rPr>
          <w:i/>
        </w:rPr>
        <w:t>)</w:t>
      </w:r>
      <w:r w:rsidRPr="002B7E28">
        <w:rPr>
          <w:i/>
        </w:rPr>
        <w:t xml:space="preserve"> COL Application for Vogtle Electric Generating Plant, Units 3 and 4”, the ACRS noted that the staff should “review with [ACRS] the changes and commitments which deviate significantly from those presented during [ACRS] review.”  Hence the ACRS believes the DCD was not ready for review. (P1-3b)</w:t>
      </w:r>
    </w:p>
    <w:p w:rsidR="00E62E04" w:rsidRDefault="00E62E04" w:rsidP="00E62E04">
      <w:pPr>
        <w:keepNext/>
        <w:keepLines/>
        <w:spacing w:line="240" w:lineRule="auto"/>
      </w:pPr>
    </w:p>
    <w:p w:rsidR="00E62E04" w:rsidRDefault="002B7E28" w:rsidP="00E62E04">
      <w:pPr>
        <w:keepNext/>
        <w:keepLines/>
        <w:spacing w:line="240" w:lineRule="auto"/>
      </w:pPr>
      <w:r w:rsidRPr="002B7E28">
        <w:t xml:space="preserve">NRC Response:  The NRC disagrees with this comment.  The version of the DCD at the time of this ACRS review was </w:t>
      </w:r>
      <w:r w:rsidR="00E7676D">
        <w:t>Revision</w:t>
      </w:r>
      <w:r w:rsidRPr="002B7E28">
        <w:t xml:space="preserve"> 17, with responses to open items in other correspondence from the applicant.  The ACRS noted that Rev</w:t>
      </w:r>
      <w:r w:rsidR="00E7676D">
        <w:t>ision</w:t>
      </w:r>
      <w:r w:rsidRPr="002B7E28">
        <w:t xml:space="preserve"> 18 had been recently submitted to close the confirmatory items.  They recognized that further revisions were possible prior to completion of the design certification rulemaking.  This was the reason for the statement in the letter.  The NRC does not believe that the commitments in Rev</w:t>
      </w:r>
      <w:r w:rsidR="00E7676D">
        <w:t>ision</w:t>
      </w:r>
      <w:r w:rsidRPr="002B7E28">
        <w:t xml:space="preserve"> 19 deviate significantly from those presented to the ACRS.  Nevertheless, the NRC staff did provide </w:t>
      </w:r>
      <w:r w:rsidR="00E7676D">
        <w:t>Revision</w:t>
      </w:r>
      <w:r w:rsidRPr="002B7E28">
        <w:t xml:space="preserve"> 19 and the final SER to ACRS.  The ACRS reviewed the changes in Rev</w:t>
      </w:r>
      <w:r w:rsidR="00E7676D">
        <w:t>ision</w:t>
      </w:r>
      <w:r w:rsidRPr="002B7E28">
        <w:t xml:space="preserve"> 19 of the DCD and wrote a letter (ADAMS Accession No. ML11256A180) at their September 2011</w:t>
      </w:r>
      <w:r w:rsidR="00E7676D">
        <w:t>,</w:t>
      </w:r>
      <w:r w:rsidRPr="002B7E28">
        <w:t xml:space="preserve"> meeting stating that the changes proposed in the AP1000 DCD amendment, including those made in Revision 19, maintain the robustness of the previous certified design and concluded that there is reasonable assurance that the revised design can be built and operated without undue risk to the health and safety of the public.  No change was made to the rule, the DCD, or the EA as a result of this comment.</w:t>
      </w:r>
    </w:p>
    <w:p w:rsidR="00DE36EC" w:rsidRDefault="00DE36EC">
      <w:pPr>
        <w:spacing w:line="240" w:lineRule="auto"/>
      </w:pPr>
    </w:p>
    <w:p w:rsidR="00DE36EC" w:rsidRDefault="002B7E28">
      <w:pPr>
        <w:spacing w:line="240" w:lineRule="auto"/>
        <w:rPr>
          <w:i/>
        </w:rPr>
      </w:pPr>
      <w:r w:rsidRPr="002B7E28">
        <w:rPr>
          <w:i/>
        </w:rPr>
        <w:t xml:space="preserve">Comment:  The NRC originally planned a </w:t>
      </w:r>
      <w:r w:rsidR="00A33796">
        <w:rPr>
          <w:i/>
        </w:rPr>
        <w:t>1</w:t>
      </w:r>
      <w:r w:rsidRPr="002B7E28">
        <w:rPr>
          <w:i/>
        </w:rPr>
        <w:t xml:space="preserve">-year period for public comment in an earlier version of its schedule for new reactor licensing. This was reduced to 75 days.  </w:t>
      </w:r>
      <w:r w:rsidRPr="002B7E28">
        <w:t>(</w:t>
      </w:r>
      <w:r w:rsidRPr="002B7E28">
        <w:rPr>
          <w:i/>
        </w:rPr>
        <w:t>P1-5a</w:t>
      </w:r>
      <w:r w:rsidRPr="002B7E28">
        <w:t>)</w:t>
      </w:r>
    </w:p>
    <w:p w:rsidR="00DE36EC" w:rsidRDefault="00DE36EC">
      <w:pPr>
        <w:spacing w:line="240" w:lineRule="auto"/>
      </w:pPr>
    </w:p>
    <w:p w:rsidR="00DE36EC" w:rsidRDefault="002B7E28">
      <w:pPr>
        <w:spacing w:line="240" w:lineRule="auto"/>
      </w:pPr>
      <w:r w:rsidRPr="002B7E28">
        <w:t xml:space="preserve">NRC Response:  The NRC disagrees with this comment.  The NRC never intended to provide a </w:t>
      </w:r>
      <w:r w:rsidR="00E7676D">
        <w:t>1</w:t>
      </w:r>
      <w:r w:rsidRPr="002B7E28">
        <w:t>-year period for the public to submit comments on the proposed rule to amend the AP1000 design certification.  The NRC typically provides a 75</w:t>
      </w:r>
      <w:r w:rsidR="00E7676D">
        <w:noBreakHyphen/>
      </w:r>
      <w:r w:rsidRPr="002B7E28">
        <w:t xml:space="preserve">day comment period for most substantive technical rules.  For example, the proposed rule for the initial AP1000 </w:t>
      </w:r>
      <w:r w:rsidR="00E7676D">
        <w:t>DCR</w:t>
      </w:r>
      <w:r w:rsidRPr="002B7E28">
        <w:t xml:space="preserve"> provided a 75</w:t>
      </w:r>
      <w:r w:rsidR="00E7676D">
        <w:noBreakHyphen/>
      </w:r>
      <w:r w:rsidRPr="002B7E28">
        <w:t>day comment period (</w:t>
      </w:r>
      <w:r w:rsidR="00E7676D" w:rsidRPr="00231954">
        <w:t>70 FR 20062, 20063</w:t>
      </w:r>
      <w:r w:rsidR="00E7676D">
        <w:t>;</w:t>
      </w:r>
      <w:r w:rsidR="00E7676D" w:rsidRPr="00231954">
        <w:t xml:space="preserve"> </w:t>
      </w:r>
      <w:r w:rsidRPr="002B7E28">
        <w:t>April 18, 2005).  The NRC did provide a 75</w:t>
      </w:r>
      <w:r w:rsidR="00E7676D">
        <w:noBreakHyphen/>
      </w:r>
      <w:r w:rsidRPr="002B7E28">
        <w:t>day comment period for the AP1000 amendment proposed rule.</w:t>
      </w:r>
    </w:p>
    <w:p w:rsidR="00DE36EC" w:rsidRDefault="00DE36EC">
      <w:pPr>
        <w:spacing w:line="240" w:lineRule="auto"/>
      </w:pPr>
    </w:p>
    <w:p w:rsidR="00DE36EC" w:rsidRDefault="002B7E28">
      <w:pPr>
        <w:spacing w:line="240" w:lineRule="auto"/>
      </w:pPr>
      <w:r w:rsidRPr="002B7E28">
        <w:t>The comment did not reference the document or information source</w:t>
      </w:r>
      <w:r w:rsidR="00E7676D">
        <w:t>,</w:t>
      </w:r>
      <w:r w:rsidRPr="002B7E28">
        <w:t xml:space="preserve"> which forms the basis for the comment’s assertion that the NRC intended to provide a </w:t>
      </w:r>
      <w:r w:rsidR="00E7676D">
        <w:t>1</w:t>
      </w:r>
      <w:r w:rsidRPr="002B7E28">
        <w:t>-year period for the public to submit comments on the proposed rule amending the AP1000, and subsequently reduced this to 75 days.  Therefore, the NRC is unable to respond in greater detail to the comment.  No change was made to the rule, the DCD, or the EA as a result of this comment.</w:t>
      </w:r>
    </w:p>
    <w:p w:rsidR="00DE36EC" w:rsidRDefault="00DE36EC">
      <w:pPr>
        <w:spacing w:line="240" w:lineRule="auto"/>
      </w:pPr>
    </w:p>
    <w:p w:rsidR="00DE36EC" w:rsidRDefault="002B7E28">
      <w:pPr>
        <w:spacing w:line="240" w:lineRule="auto"/>
        <w:rPr>
          <w:i/>
        </w:rPr>
      </w:pPr>
      <w:r w:rsidRPr="002B7E28">
        <w:rPr>
          <w:i/>
        </w:rPr>
        <w:t>Comment:  The AP1000 design does not adequately address concerns raised by the ACRS with respect to the gravity head available in the AP1000 water recirculation cooling systems as a result of debris collection on screens.</w:t>
      </w:r>
      <w:r w:rsidRPr="002B7E28">
        <w:t xml:space="preserve">  </w:t>
      </w:r>
      <w:r w:rsidRPr="002B7E28">
        <w:rPr>
          <w:i/>
        </w:rPr>
        <w:t>(P1-8c)</w:t>
      </w:r>
    </w:p>
    <w:p w:rsidR="00DE36EC" w:rsidRDefault="00DE36EC">
      <w:pPr>
        <w:spacing w:line="240" w:lineRule="auto"/>
      </w:pPr>
    </w:p>
    <w:p w:rsidR="00DE36EC" w:rsidRDefault="002B7E28">
      <w:pPr>
        <w:spacing w:line="240" w:lineRule="auto"/>
      </w:pPr>
      <w:r w:rsidRPr="002B7E28">
        <w:t>NRC Response:  The NRC disagrees with this comment.  The adequacy of the AP1000 design with respect to post-LOCA debris generation, potential blockage of screens and fuel assemblies from debris was fully considered by both the NRC and the ACRS.  The lower gravity driving head than for designs with pumped flow was specifically evaluated through design-specific testing.  Further, the assumptions about debris underlying the analysis and testing are designated as Tier 2* information, so any design or licensing changes affecting these parameters would require prior NRC approval.  No change was made to the rule, the DCD, or the EA as a result of this comment.</w:t>
      </w:r>
    </w:p>
    <w:p w:rsidR="00DE36EC" w:rsidRDefault="00DE36EC">
      <w:pPr>
        <w:spacing w:line="240" w:lineRule="auto"/>
      </w:pPr>
    </w:p>
    <w:p w:rsidR="00E62E04" w:rsidRDefault="002B7E28" w:rsidP="00E62E04">
      <w:pPr>
        <w:keepNext/>
        <w:keepLines/>
        <w:spacing w:line="240" w:lineRule="auto"/>
      </w:pPr>
      <w:r w:rsidRPr="002B7E28">
        <w:rPr>
          <w:i/>
        </w:rPr>
        <w:t>Comment:  The 75-day comment period is not a sufficient amount of time to comment on the AP1000 DCD because there are several unresolved design and operational issues that remain and have not been given an adequate review and safety resolution.</w:t>
      </w:r>
      <w:r w:rsidRPr="002B7E28">
        <w:t xml:space="preserve"> </w:t>
      </w:r>
      <w:r w:rsidRPr="002B7E28">
        <w:rPr>
          <w:i/>
        </w:rPr>
        <w:t>(P1-12a)</w:t>
      </w:r>
    </w:p>
    <w:p w:rsidR="00E62E04" w:rsidRDefault="00E62E04" w:rsidP="00E62E04">
      <w:pPr>
        <w:keepNext/>
        <w:keepLines/>
        <w:spacing w:line="240" w:lineRule="auto"/>
      </w:pPr>
    </w:p>
    <w:p w:rsidR="00E62E04" w:rsidRDefault="002B7E28" w:rsidP="00E62E04">
      <w:pPr>
        <w:keepNext/>
        <w:keepLines/>
        <w:spacing w:line="240" w:lineRule="auto"/>
        <w:rPr>
          <w:highlight w:val="lightGray"/>
        </w:rPr>
      </w:pPr>
      <w:r w:rsidRPr="002B7E28">
        <w:t>NRC Response:  NRC disagrees with the comment.  DCD Revision 18 was submitted in December 2010.  The 75-day comment period that began on February 24, 2011, after the receipt of Revision 18 and after the NRC staff completed its advanced FSER.  The Commission provided sufficient time to comment on the amendment.  As noted elsewhere, any impacts of Fukushima will be considered separately.  No change was made to the rule, the DCD, or the EA as a result of this comment.</w:t>
      </w:r>
    </w:p>
    <w:p w:rsidR="00DE36EC" w:rsidRDefault="00DE36EC">
      <w:pPr>
        <w:spacing w:line="240" w:lineRule="auto"/>
        <w:rPr>
          <w:highlight w:val="lightGray"/>
        </w:rPr>
      </w:pPr>
    </w:p>
    <w:p w:rsidR="00DE36EC" w:rsidRDefault="002B7E28">
      <w:pPr>
        <w:spacing w:line="240" w:lineRule="auto"/>
        <w:rPr>
          <w:i/>
        </w:rPr>
      </w:pPr>
      <w:r w:rsidRPr="002B7E28">
        <w:rPr>
          <w:i/>
        </w:rPr>
        <w:t>Comment:  Westinghouse has not defined a “Freeze point” consistent with the Final ISG on finalizing Licensing Basis Information, DC/COL-ISG-011 (</w:t>
      </w:r>
      <w:r w:rsidR="00E7676D">
        <w:rPr>
          <w:i/>
        </w:rPr>
        <w:t xml:space="preserve">ADAMS Accession Nos. </w:t>
      </w:r>
      <w:r w:rsidRPr="002B7E28">
        <w:rPr>
          <w:i/>
        </w:rPr>
        <w:t>ML092890577 and ML092890623). This resulted in the NRC publishing a proposed rule for comment based upon Revision 18 of the DCD, even as Westinghouse intended to submit Revision 19 to the DCD.  Thus, the public was not afforded an opportunity to comment on the final AP1000 design as amended.  (P4-6)</w:t>
      </w:r>
    </w:p>
    <w:p w:rsidR="00DE36EC" w:rsidRDefault="00DE36EC">
      <w:pPr>
        <w:spacing w:line="240" w:lineRule="auto"/>
      </w:pPr>
    </w:p>
    <w:p w:rsidR="00DE36EC" w:rsidRDefault="002B7E28">
      <w:pPr>
        <w:spacing w:line="240" w:lineRule="auto"/>
      </w:pPr>
      <w:r w:rsidRPr="002B7E28">
        <w:t xml:space="preserve">NRC Response:  The NRC disagrees with this comment.  A “freeze point” under </w:t>
      </w:r>
      <w:r w:rsidR="00E7676D">
        <w:t>DC/COL</w:t>
      </w:r>
      <w:r w:rsidR="00E7676D">
        <w:noBreakHyphen/>
      </w:r>
      <w:r w:rsidRPr="002B7E28">
        <w:t>ISG</w:t>
      </w:r>
      <w:r w:rsidR="00E7676D">
        <w:noBreakHyphen/>
      </w:r>
      <w:r w:rsidRPr="002B7E28">
        <w:t>011 is an NRC administrative tool used to maximize the timeliness of the NRC’s safety review.  In essence, the COL and DCR applicants are put on notice that applicant</w:t>
      </w:r>
      <w:r w:rsidR="00E7676D">
        <w:noBreakHyphen/>
      </w:r>
      <w:r w:rsidRPr="002B7E28">
        <w:t>requested changes submitted after the freeze point may result in changes to the NRC’s review schedule.  Thus, the applicant is not prohibited from submitting changes after the NRC-designated freeze point, but the applicant is on notice that there may be a delay in the NRC’s review schedule if changes are submitted after the freeze point.</w:t>
      </w:r>
    </w:p>
    <w:p w:rsidR="00DE36EC" w:rsidRDefault="00DE36EC">
      <w:pPr>
        <w:spacing w:line="240" w:lineRule="auto"/>
      </w:pPr>
    </w:p>
    <w:p w:rsidR="00DE36EC" w:rsidRDefault="002B7E28">
      <w:pPr>
        <w:spacing w:line="240" w:lineRule="auto"/>
      </w:pPr>
      <w:r w:rsidRPr="002B7E28">
        <w:t xml:space="preserve">The freeze point also does not affect the scope of matters on which the public may comment.  The matters on which the public may comment in a </w:t>
      </w:r>
      <w:r w:rsidR="00E7676D">
        <w:t>DCA</w:t>
      </w:r>
      <w:r w:rsidRPr="002B7E28">
        <w:t xml:space="preserve"> rulemaking are determined by applicable law, including the Administrative Procedures Act (APA) and the AEA.</w:t>
      </w:r>
    </w:p>
    <w:p w:rsidR="00DE36EC" w:rsidRDefault="00DE36EC">
      <w:pPr>
        <w:spacing w:line="240" w:lineRule="auto"/>
      </w:pPr>
    </w:p>
    <w:p w:rsidR="00DE36EC" w:rsidRDefault="002B7E28">
      <w:pPr>
        <w:spacing w:line="240" w:lineRule="auto"/>
      </w:pPr>
      <w:r w:rsidRPr="002B7E28">
        <w:t>With respect to changes from Revision 18 to Revision 19 of the DCD, the NRC has concluded that the changes do not require renoticing.  The bases for this determination are set forth in more detail in the statement of consideration for the final rule amending the AP1000 DCR.  No change was made to the rule, the DCD, or the EA as a result of this comment.</w:t>
      </w:r>
    </w:p>
    <w:p w:rsidR="00DE36EC" w:rsidRDefault="00DE36EC">
      <w:pPr>
        <w:spacing w:line="240" w:lineRule="auto"/>
        <w:rPr>
          <w:highlight w:val="lightGray"/>
        </w:rPr>
      </w:pPr>
    </w:p>
    <w:p w:rsidR="00DE36EC" w:rsidRDefault="002B7E28">
      <w:pPr>
        <w:spacing w:line="240" w:lineRule="auto"/>
        <w:rPr>
          <w:i/>
        </w:rPr>
      </w:pPr>
      <w:r w:rsidRPr="002B7E28">
        <w:rPr>
          <w:i/>
        </w:rPr>
        <w:t xml:space="preserve">Comment: The NRC should terminate and “declare null and void” the rulemaking amending the AP1000 </w:t>
      </w:r>
      <w:r w:rsidR="00036849">
        <w:rPr>
          <w:i/>
        </w:rPr>
        <w:t>DCR</w:t>
      </w:r>
      <w:r w:rsidRPr="002B7E28">
        <w:rPr>
          <w:i/>
        </w:rPr>
        <w:t>.  (P4-7)</w:t>
      </w:r>
    </w:p>
    <w:p w:rsidR="00DE36EC" w:rsidRDefault="00DE36EC">
      <w:pPr>
        <w:spacing w:line="240" w:lineRule="auto"/>
      </w:pPr>
    </w:p>
    <w:p w:rsidR="00DE36EC" w:rsidRDefault="002B7E28">
      <w:pPr>
        <w:spacing w:line="240" w:lineRule="auto"/>
      </w:pPr>
      <w:r w:rsidRPr="002B7E28">
        <w:t xml:space="preserve">NRC Response: </w:t>
      </w:r>
      <w:r w:rsidR="00E7676D">
        <w:t xml:space="preserve"> </w:t>
      </w:r>
      <w:r w:rsidRPr="002B7E28">
        <w:t xml:space="preserve">The NRC interprets the comment as requesting that the NRC withdraw the proposed rule to amend the AP1000 </w:t>
      </w:r>
      <w:r w:rsidR="00E7676D">
        <w:t>DCR</w:t>
      </w:r>
      <w:r w:rsidRPr="002B7E28">
        <w:t xml:space="preserve"> and terminate the rulemaking for the AP1000 amendment rulemaking, for specified technical and procedural bases.  The NRC disagrees with this comment’s proposal.  Even if one or more of the petition’s technical and procedural reasons (discussed in </w:t>
      </w:r>
      <w:r w:rsidR="00E7676D">
        <w:t>C</w:t>
      </w:r>
      <w:r w:rsidRPr="002B7E28">
        <w:t xml:space="preserve">omment P4-5) are accepted as valid, there is nothing in the APA that requires the NRC to withdraw the proposed rule and terminate the AP1000 amendment rulemaking.  There are other procedural options for the NRC to obtain additional public comment on the AP1000 </w:t>
      </w:r>
      <w:r w:rsidR="00E7676D">
        <w:t>DCR</w:t>
      </w:r>
      <w:r w:rsidRPr="002B7E28">
        <w:t xml:space="preserve">.  Because the NRC has concluded that the technical issues raised above do not require additional public comment, NRC will not exercise any of these options.  </w:t>
      </w:r>
      <w:r w:rsidRPr="002B7E28">
        <w:rPr>
          <w:bCs/>
        </w:rPr>
        <w:t>No change was made to the rule, the DCD, or the EA as a result of this comment.</w:t>
      </w:r>
    </w:p>
    <w:p w:rsidR="00DE36EC" w:rsidRDefault="00DE36EC">
      <w:pPr>
        <w:spacing w:line="240" w:lineRule="auto"/>
        <w:rPr>
          <w:i/>
        </w:rPr>
      </w:pPr>
    </w:p>
    <w:p w:rsidR="00DE36EC" w:rsidRDefault="002B7E28">
      <w:pPr>
        <w:spacing w:line="240" w:lineRule="auto"/>
        <w:rPr>
          <w:i/>
        </w:rPr>
      </w:pPr>
      <w:r w:rsidRPr="002B7E28">
        <w:rPr>
          <w:i/>
        </w:rPr>
        <w:t>Comment:  The NRC is allowing new reactors to be built without operating licenses and without a final design and operating procedures that are fully reviewed and all issues resolved.  The building of new reactors without an operating license is evidenced by, among other things, construction at the Vogtle Plant site, the fabrication of modules by Shaw Modular systems, the receipt of steel plates at the V.C. Summer site.  These activities are being undertaken without design finalization.  (P4-8)</w:t>
      </w:r>
    </w:p>
    <w:p w:rsidR="00DE36EC" w:rsidRDefault="00DE36EC">
      <w:pPr>
        <w:spacing w:line="240" w:lineRule="auto"/>
      </w:pPr>
    </w:p>
    <w:p w:rsidR="00DE36EC" w:rsidRDefault="002B7E28">
      <w:pPr>
        <w:spacing w:line="240" w:lineRule="auto"/>
      </w:pPr>
      <w:r w:rsidRPr="002B7E28">
        <w:t xml:space="preserve">NRC Response:  The NRC disagrees with the assertion that an applicant is building an AP1000 </w:t>
      </w:r>
      <w:r w:rsidR="005259C2">
        <w:t>NPP</w:t>
      </w:r>
      <w:r w:rsidRPr="002B7E28">
        <w:t xml:space="preserve"> design without an operating license.  The COL process</w:t>
      </w:r>
      <w:r w:rsidR="00062AF6">
        <w:t xml:space="preserve"> under Subpart C of 10 CFR Part </w:t>
      </w:r>
      <w:r w:rsidRPr="002B7E28">
        <w:t xml:space="preserve">52 results in the issuance of a combined construction permit and operating license with conditions.  One of the requirements for applying for a </w:t>
      </w:r>
      <w:r w:rsidR="00E7676D">
        <w:t>COL</w:t>
      </w:r>
      <w:r w:rsidRPr="002B7E28">
        <w:t xml:space="preserve"> is that an applicant must have final design information and operating procedures for the </w:t>
      </w:r>
      <w:r w:rsidR="005259C2">
        <w:t>NPP</w:t>
      </w:r>
      <w:r w:rsidRPr="002B7E28">
        <w:t xml:space="preserve"> (see 10 CFR 52.79).  In fact, under the COL process, all of the safety and environmental issues must be resolved before the applicant is allowed to proceed with construction.  Additionally, the 10 CFR Part 52 process under 10 CFR 52.24(c), also allows for certain limited construction activities, before the COL is issued.</w:t>
      </w:r>
    </w:p>
    <w:p w:rsidR="009D3816" w:rsidRDefault="009D3816">
      <w:pPr>
        <w:spacing w:line="240" w:lineRule="auto"/>
      </w:pPr>
    </w:p>
    <w:p w:rsidR="00DE36EC" w:rsidRDefault="002B7E28">
      <w:pPr>
        <w:spacing w:line="240" w:lineRule="auto"/>
      </w:pPr>
      <w:r w:rsidRPr="002B7E28">
        <w:t>Regarding the Vogtle plant site, SNOC received an authorization from the NRC, under 10 CFR 52.24(c), allowing certain limited construction activities, which are currently nearing completion.  With respect to fabrication of modules and receipt of components such as steel plates, these activities do not require a license or other authorization from the NRC</w:t>
      </w:r>
      <w:r w:rsidR="00467BC2">
        <w:t xml:space="preserve"> (s</w:t>
      </w:r>
      <w:r w:rsidRPr="002B7E28">
        <w:t>ee 10 CFR 50.10(a)(2)</w:t>
      </w:r>
      <w:r w:rsidR="00467BC2">
        <w:t>)</w:t>
      </w:r>
      <w:r w:rsidRPr="002B7E28">
        <w:t>.  Therefore, the activities identified in the comment are being performed in compliance with the NRC’s regulations.  No change was made to the rule, the DCD, or the EA as a result of this comment.</w:t>
      </w:r>
    </w:p>
    <w:p w:rsidR="00E62E04" w:rsidRDefault="00E62E04" w:rsidP="00E62E04">
      <w:pPr>
        <w:rPr>
          <w:u w:val="single"/>
        </w:rPr>
      </w:pPr>
    </w:p>
    <w:p w:rsidR="00E62E04" w:rsidRDefault="002B7E28" w:rsidP="00E62E04">
      <w:pPr>
        <w:rPr>
          <w:u w:val="single"/>
        </w:rPr>
      </w:pPr>
      <w:r w:rsidRPr="002B7E28">
        <w:rPr>
          <w:u w:val="single"/>
        </w:rPr>
        <w:t>General Concerns</w:t>
      </w:r>
    </w:p>
    <w:p w:rsidR="00DE36EC" w:rsidRDefault="00DE36EC">
      <w:pPr>
        <w:spacing w:line="240" w:lineRule="auto"/>
      </w:pPr>
    </w:p>
    <w:p w:rsidR="00DE36EC" w:rsidRDefault="002B7E28">
      <w:pPr>
        <w:spacing w:line="240" w:lineRule="auto"/>
      </w:pPr>
      <w:r w:rsidRPr="002B7E28">
        <w:rPr>
          <w:bCs/>
        </w:rPr>
        <w:t xml:space="preserve">This subject area includes comments which are </w:t>
      </w:r>
      <w:r w:rsidRPr="002B7E28">
        <w:rPr>
          <w:bCs/>
          <w:i/>
          <w:iCs/>
        </w:rPr>
        <w:t>not related to the AP1000 design</w:t>
      </w:r>
      <w:r w:rsidRPr="002B7E28">
        <w:rPr>
          <w:bCs/>
        </w:rPr>
        <w:t xml:space="preserve"> and are not addressed under other subject areas.  These comments address topics such as the general safety of nuclear power, the cost of nuclear power, and whether or not the NRC should license new </w:t>
      </w:r>
      <w:r w:rsidR="005259C2">
        <w:t>NPP</w:t>
      </w:r>
      <w:r w:rsidRPr="002B7E28">
        <w:rPr>
          <w:bCs/>
        </w:rPr>
        <w:t xml:space="preserve">s, allow new plants to be constructed, or shutdown existing </w:t>
      </w:r>
      <w:r w:rsidR="005259C2">
        <w:t>NPP</w:t>
      </w:r>
      <w:r w:rsidRPr="002B7E28">
        <w:rPr>
          <w:bCs/>
        </w:rPr>
        <w:t>s.</w:t>
      </w:r>
    </w:p>
    <w:p w:rsidR="00DE36EC" w:rsidRDefault="00DE36EC">
      <w:pPr>
        <w:spacing w:line="240" w:lineRule="auto"/>
      </w:pPr>
    </w:p>
    <w:p w:rsidR="00DE36EC" w:rsidRDefault="002B7E28">
      <w:pPr>
        <w:spacing w:line="240" w:lineRule="auto"/>
      </w:pPr>
      <w:r w:rsidRPr="002B7E28">
        <w:t>None</w:t>
      </w:r>
    </w:p>
    <w:p w:rsidR="00DE36EC" w:rsidRDefault="002B7E28">
      <w:pPr>
        <w:spacing w:line="240" w:lineRule="auto"/>
        <w:rPr>
          <w:b/>
        </w:rPr>
      </w:pPr>
      <w:r w:rsidRPr="002B7E28">
        <w:rPr>
          <w:b/>
        </w:rPr>
        <w:br w:type="page"/>
      </w:r>
    </w:p>
    <w:p w:rsidR="00DE36EC" w:rsidRDefault="00DE36EC">
      <w:pPr>
        <w:spacing w:line="240" w:lineRule="auto"/>
        <w:rPr>
          <w:b/>
        </w:rPr>
      </w:pPr>
    </w:p>
    <w:tbl>
      <w:tblPr>
        <w:tblStyle w:val="TableGrid"/>
        <w:tblW w:w="8623" w:type="dxa"/>
        <w:tblInd w:w="-72" w:type="dxa"/>
        <w:tblLook w:val="04A0"/>
      </w:tblPr>
      <w:tblGrid>
        <w:gridCol w:w="1463"/>
        <w:gridCol w:w="2736"/>
        <w:gridCol w:w="2698"/>
        <w:gridCol w:w="1726"/>
      </w:tblGrid>
      <w:tr w:rsidR="00A829DC" w:rsidRPr="00145D6F" w:rsidTr="00A829DC">
        <w:trPr>
          <w:tblHeader/>
        </w:trPr>
        <w:tc>
          <w:tcPr>
            <w:tcW w:w="8623" w:type="dxa"/>
            <w:gridSpan w:val="4"/>
            <w:tcBorders>
              <w:top w:val="nil"/>
              <w:left w:val="nil"/>
              <w:bottom w:val="single" w:sz="4" w:space="0" w:color="auto"/>
              <w:right w:val="nil"/>
            </w:tcBorders>
            <w:shd w:val="clear" w:color="auto" w:fill="auto"/>
          </w:tcPr>
          <w:p w:rsidR="00A829DC" w:rsidRDefault="00A829DC" w:rsidP="00A829DC">
            <w:pPr>
              <w:jc w:val="center"/>
              <w:rPr>
                <w:b/>
              </w:rPr>
            </w:pPr>
            <w:r w:rsidRPr="002B7E28">
              <w:rPr>
                <w:b/>
              </w:rPr>
              <w:t>Appendix 1 – Unique Comment Submissions</w:t>
            </w:r>
          </w:p>
          <w:p w:rsidR="00A829DC" w:rsidRPr="002B7E28" w:rsidRDefault="00A829DC">
            <w:pPr>
              <w:widowControl w:val="0"/>
              <w:autoSpaceDE w:val="0"/>
              <w:autoSpaceDN w:val="0"/>
              <w:adjustRightInd w:val="0"/>
              <w:jc w:val="center"/>
              <w:rPr>
                <w:rFonts w:eastAsia="Times New Roman"/>
                <w:b/>
              </w:rPr>
            </w:pPr>
          </w:p>
        </w:tc>
      </w:tr>
      <w:tr w:rsidR="008913C1" w:rsidRPr="00145D6F" w:rsidTr="00A829DC">
        <w:trPr>
          <w:tblHeader/>
        </w:trPr>
        <w:tc>
          <w:tcPr>
            <w:tcW w:w="1463" w:type="dxa"/>
            <w:tcBorders>
              <w:top w:val="single" w:sz="4" w:space="0" w:color="auto"/>
            </w:tcBorders>
            <w:shd w:val="clear" w:color="auto" w:fill="BFBFBF" w:themeFill="background1" w:themeFillShade="BF"/>
          </w:tcPr>
          <w:p w:rsidR="00DE36EC" w:rsidRDefault="002B7E28">
            <w:pPr>
              <w:widowControl w:val="0"/>
              <w:autoSpaceDE w:val="0"/>
              <w:autoSpaceDN w:val="0"/>
              <w:adjustRightInd w:val="0"/>
              <w:jc w:val="center"/>
              <w:rPr>
                <w:rFonts w:eastAsia="Times New Roman"/>
                <w:b/>
              </w:rPr>
            </w:pPr>
            <w:r w:rsidRPr="002B7E28">
              <w:rPr>
                <w:rFonts w:eastAsia="Times New Roman"/>
                <w:b/>
              </w:rPr>
              <w:t>Comment</w:t>
            </w:r>
          </w:p>
          <w:p w:rsidR="00DE36EC" w:rsidRDefault="002B7E28">
            <w:pPr>
              <w:widowControl w:val="0"/>
              <w:autoSpaceDE w:val="0"/>
              <w:autoSpaceDN w:val="0"/>
              <w:adjustRightInd w:val="0"/>
              <w:jc w:val="center"/>
              <w:rPr>
                <w:rFonts w:eastAsia="Times New Roman"/>
                <w:b/>
              </w:rPr>
            </w:pPr>
            <w:r w:rsidRPr="002B7E28">
              <w:rPr>
                <w:rFonts w:eastAsia="Times New Roman"/>
                <w:b/>
              </w:rPr>
              <w:t>Submission</w:t>
            </w:r>
          </w:p>
          <w:p w:rsidR="00DE36EC" w:rsidRDefault="002B7E28">
            <w:pPr>
              <w:widowControl w:val="0"/>
              <w:autoSpaceDE w:val="0"/>
              <w:autoSpaceDN w:val="0"/>
              <w:adjustRightInd w:val="0"/>
              <w:jc w:val="center"/>
              <w:rPr>
                <w:rFonts w:eastAsia="Times New Roman"/>
                <w:b/>
              </w:rPr>
            </w:pPr>
            <w:r w:rsidRPr="002B7E28">
              <w:rPr>
                <w:rFonts w:eastAsia="Times New Roman"/>
                <w:b/>
              </w:rPr>
              <w:t>ID</w:t>
            </w:r>
          </w:p>
        </w:tc>
        <w:tc>
          <w:tcPr>
            <w:tcW w:w="2736" w:type="dxa"/>
            <w:tcBorders>
              <w:top w:val="single" w:sz="4" w:space="0" w:color="auto"/>
            </w:tcBorders>
            <w:shd w:val="clear" w:color="auto" w:fill="BFBFBF" w:themeFill="background1" w:themeFillShade="BF"/>
          </w:tcPr>
          <w:p w:rsidR="00DE36EC" w:rsidRDefault="002B7E28">
            <w:pPr>
              <w:widowControl w:val="0"/>
              <w:autoSpaceDE w:val="0"/>
              <w:autoSpaceDN w:val="0"/>
              <w:adjustRightInd w:val="0"/>
              <w:jc w:val="center"/>
              <w:rPr>
                <w:rFonts w:eastAsia="Times New Roman"/>
                <w:b/>
              </w:rPr>
            </w:pPr>
            <w:r w:rsidRPr="002B7E28">
              <w:rPr>
                <w:rFonts w:eastAsia="Times New Roman"/>
                <w:b/>
              </w:rPr>
              <w:t>Name</w:t>
            </w:r>
          </w:p>
        </w:tc>
        <w:tc>
          <w:tcPr>
            <w:tcW w:w="2698" w:type="dxa"/>
            <w:tcBorders>
              <w:top w:val="single" w:sz="4" w:space="0" w:color="auto"/>
            </w:tcBorders>
            <w:shd w:val="clear" w:color="auto" w:fill="BFBFBF" w:themeFill="background1" w:themeFillShade="BF"/>
          </w:tcPr>
          <w:p w:rsidR="00DE36EC" w:rsidRDefault="002B7E28">
            <w:pPr>
              <w:widowControl w:val="0"/>
              <w:autoSpaceDE w:val="0"/>
              <w:autoSpaceDN w:val="0"/>
              <w:adjustRightInd w:val="0"/>
              <w:jc w:val="center"/>
              <w:rPr>
                <w:rFonts w:eastAsia="Times New Roman"/>
                <w:b/>
              </w:rPr>
            </w:pPr>
            <w:r w:rsidRPr="002B7E28">
              <w:rPr>
                <w:rFonts w:eastAsia="Times New Roman"/>
                <w:b/>
              </w:rPr>
              <w:t>Affiliation</w:t>
            </w:r>
          </w:p>
          <w:p w:rsidR="00DE36EC" w:rsidRDefault="002B7E28">
            <w:pPr>
              <w:widowControl w:val="0"/>
              <w:autoSpaceDE w:val="0"/>
              <w:autoSpaceDN w:val="0"/>
              <w:adjustRightInd w:val="0"/>
              <w:jc w:val="center"/>
              <w:rPr>
                <w:rFonts w:eastAsia="Times New Roman"/>
                <w:b/>
              </w:rPr>
            </w:pPr>
            <w:r w:rsidRPr="002B7E28">
              <w:rPr>
                <w:rFonts w:eastAsia="Times New Roman"/>
                <w:b/>
              </w:rPr>
              <w:t>(if any)</w:t>
            </w:r>
          </w:p>
        </w:tc>
        <w:tc>
          <w:tcPr>
            <w:tcW w:w="1726" w:type="dxa"/>
            <w:tcBorders>
              <w:top w:val="single" w:sz="4" w:space="0" w:color="auto"/>
            </w:tcBorders>
            <w:shd w:val="clear" w:color="auto" w:fill="BFBFBF" w:themeFill="background1" w:themeFillShade="BF"/>
          </w:tcPr>
          <w:p w:rsidR="00DE36EC" w:rsidRDefault="002B7E28">
            <w:pPr>
              <w:widowControl w:val="0"/>
              <w:autoSpaceDE w:val="0"/>
              <w:autoSpaceDN w:val="0"/>
              <w:adjustRightInd w:val="0"/>
              <w:jc w:val="center"/>
              <w:rPr>
                <w:rFonts w:eastAsia="Times New Roman"/>
                <w:b/>
              </w:rPr>
            </w:pPr>
            <w:r w:rsidRPr="002B7E28">
              <w:rPr>
                <w:rFonts w:eastAsia="Times New Roman"/>
                <w:b/>
              </w:rPr>
              <w:t>ADAMS</w:t>
            </w:r>
          </w:p>
          <w:p w:rsidR="00DE36EC" w:rsidRDefault="002B7E28">
            <w:pPr>
              <w:widowControl w:val="0"/>
              <w:autoSpaceDE w:val="0"/>
              <w:autoSpaceDN w:val="0"/>
              <w:adjustRightInd w:val="0"/>
              <w:jc w:val="center"/>
              <w:rPr>
                <w:rFonts w:eastAsia="Times New Roman"/>
                <w:b/>
              </w:rPr>
            </w:pPr>
            <w:r w:rsidRPr="002B7E28">
              <w:rPr>
                <w:rFonts w:eastAsia="Times New Roman"/>
                <w:b/>
              </w:rPr>
              <w:t>Accession</w:t>
            </w:r>
          </w:p>
          <w:p w:rsidR="00DE36EC" w:rsidRDefault="002B7E28">
            <w:pPr>
              <w:widowControl w:val="0"/>
              <w:autoSpaceDE w:val="0"/>
              <w:autoSpaceDN w:val="0"/>
              <w:adjustRightInd w:val="0"/>
              <w:jc w:val="center"/>
              <w:rPr>
                <w:rFonts w:eastAsia="Times New Roman"/>
                <w:b/>
              </w:rPr>
            </w:pPr>
            <w:r w:rsidRPr="002B7E28">
              <w:rPr>
                <w:rFonts w:eastAsia="Times New Roman"/>
                <w:b/>
              </w:rPr>
              <w:t>No.</w:t>
            </w:r>
          </w:p>
        </w:tc>
      </w:tr>
      <w:tr w:rsidR="008913C1" w:rsidRPr="00145D6F" w:rsidTr="00373BE6">
        <w:tc>
          <w:tcPr>
            <w:tcW w:w="1463" w:type="dxa"/>
            <w:vAlign w:val="bottom"/>
          </w:tcPr>
          <w:p w:rsidR="00DE36EC" w:rsidRDefault="002B7E28">
            <w:pPr>
              <w:jc w:val="center"/>
            </w:pPr>
            <w:r w:rsidRPr="002B7E28">
              <w:t>1</w:t>
            </w:r>
          </w:p>
        </w:tc>
        <w:tc>
          <w:tcPr>
            <w:tcW w:w="2736" w:type="dxa"/>
            <w:vAlign w:val="bottom"/>
          </w:tcPr>
          <w:p w:rsidR="00DE36EC" w:rsidRDefault="002B7E28">
            <w:r w:rsidRPr="002B7E28">
              <w:t>Susan Perez</w:t>
            </w:r>
          </w:p>
        </w:tc>
        <w:tc>
          <w:tcPr>
            <w:tcW w:w="2698" w:type="dxa"/>
          </w:tcPr>
          <w:p w:rsidR="00DE36EC" w:rsidRDefault="002B7E28">
            <w:pPr>
              <w:autoSpaceDE w:val="0"/>
              <w:autoSpaceDN w:val="0"/>
            </w:pPr>
            <w:r w:rsidRPr="002B7E28">
              <w:t>Private Citizen</w:t>
            </w:r>
          </w:p>
        </w:tc>
        <w:tc>
          <w:tcPr>
            <w:tcW w:w="1726" w:type="dxa"/>
            <w:vAlign w:val="bottom"/>
          </w:tcPr>
          <w:p w:rsidR="00DE36EC" w:rsidRDefault="00D007ED">
            <w:hyperlink r:id="rId12" w:history="1">
              <w:r w:rsidR="00DF05A3" w:rsidRPr="00145D6F">
                <w:rPr>
                  <w:rStyle w:val="Hyperlink"/>
                </w:rPr>
                <w:t>ML110740290</w:t>
              </w:r>
            </w:hyperlink>
          </w:p>
        </w:tc>
      </w:tr>
      <w:tr w:rsidR="008913C1" w:rsidRPr="00145D6F" w:rsidTr="00373BE6">
        <w:tc>
          <w:tcPr>
            <w:tcW w:w="1463" w:type="dxa"/>
            <w:vAlign w:val="bottom"/>
          </w:tcPr>
          <w:p w:rsidR="00DE36EC" w:rsidRDefault="002B7E28">
            <w:pPr>
              <w:jc w:val="center"/>
            </w:pPr>
            <w:r w:rsidRPr="002B7E28">
              <w:t>2</w:t>
            </w:r>
          </w:p>
        </w:tc>
        <w:tc>
          <w:tcPr>
            <w:tcW w:w="2736" w:type="dxa"/>
            <w:vAlign w:val="bottom"/>
          </w:tcPr>
          <w:p w:rsidR="00DE36EC" w:rsidRDefault="002B7E28">
            <w:r w:rsidRPr="002B7E28">
              <w:t>Anonymous</w:t>
            </w:r>
          </w:p>
        </w:tc>
        <w:tc>
          <w:tcPr>
            <w:tcW w:w="2698" w:type="dxa"/>
          </w:tcPr>
          <w:p w:rsidR="00DE36EC" w:rsidRDefault="002B7E28">
            <w:r w:rsidRPr="002B7E28">
              <w:t>Private Citizen</w:t>
            </w:r>
          </w:p>
        </w:tc>
        <w:tc>
          <w:tcPr>
            <w:tcW w:w="1726" w:type="dxa"/>
            <w:vAlign w:val="bottom"/>
          </w:tcPr>
          <w:p w:rsidR="00DE36EC" w:rsidRDefault="00D007ED">
            <w:hyperlink r:id="rId13" w:history="1">
              <w:r w:rsidR="00DF05A3" w:rsidRPr="00145D6F">
                <w:rPr>
                  <w:rStyle w:val="Hyperlink"/>
                </w:rPr>
                <w:t>ML11104A008</w:t>
              </w:r>
            </w:hyperlink>
          </w:p>
        </w:tc>
      </w:tr>
      <w:tr w:rsidR="008913C1" w:rsidRPr="00145D6F" w:rsidTr="00373BE6">
        <w:tc>
          <w:tcPr>
            <w:tcW w:w="1463" w:type="dxa"/>
            <w:vAlign w:val="bottom"/>
          </w:tcPr>
          <w:p w:rsidR="00DE36EC" w:rsidRDefault="002B7E28">
            <w:pPr>
              <w:jc w:val="center"/>
            </w:pPr>
            <w:r w:rsidRPr="002B7E28">
              <w:t>3</w:t>
            </w:r>
          </w:p>
        </w:tc>
        <w:tc>
          <w:tcPr>
            <w:tcW w:w="2736" w:type="dxa"/>
            <w:vAlign w:val="bottom"/>
          </w:tcPr>
          <w:p w:rsidR="00DE36EC" w:rsidRDefault="002B7E28">
            <w:r w:rsidRPr="002B7E28">
              <w:t>Anonymous</w:t>
            </w:r>
          </w:p>
        </w:tc>
        <w:tc>
          <w:tcPr>
            <w:tcW w:w="2698" w:type="dxa"/>
          </w:tcPr>
          <w:p w:rsidR="00DE36EC" w:rsidRDefault="002B7E28">
            <w:r w:rsidRPr="002B7E28">
              <w:t>Private Citizen</w:t>
            </w:r>
          </w:p>
        </w:tc>
        <w:tc>
          <w:tcPr>
            <w:tcW w:w="1726" w:type="dxa"/>
            <w:vAlign w:val="bottom"/>
          </w:tcPr>
          <w:p w:rsidR="00DE36EC" w:rsidRDefault="00D007ED">
            <w:hyperlink r:id="rId14" w:history="1">
              <w:r w:rsidR="00DF05A3" w:rsidRPr="00145D6F">
                <w:rPr>
                  <w:rStyle w:val="Hyperlink"/>
                </w:rPr>
                <w:t>ML11104A009</w:t>
              </w:r>
            </w:hyperlink>
          </w:p>
        </w:tc>
      </w:tr>
      <w:tr w:rsidR="008913C1" w:rsidRPr="00145D6F" w:rsidTr="00373BE6">
        <w:tc>
          <w:tcPr>
            <w:tcW w:w="1463" w:type="dxa"/>
            <w:vAlign w:val="bottom"/>
          </w:tcPr>
          <w:p w:rsidR="00DE36EC" w:rsidRDefault="002B7E28">
            <w:pPr>
              <w:jc w:val="center"/>
            </w:pPr>
            <w:r w:rsidRPr="002B7E28">
              <w:t>4</w:t>
            </w:r>
          </w:p>
        </w:tc>
        <w:tc>
          <w:tcPr>
            <w:tcW w:w="2736" w:type="dxa"/>
            <w:vAlign w:val="bottom"/>
          </w:tcPr>
          <w:p w:rsidR="00DE36EC" w:rsidRDefault="002B7E28">
            <w:r w:rsidRPr="002B7E28">
              <w:t>Andrew Stevenson</w:t>
            </w:r>
          </w:p>
        </w:tc>
        <w:tc>
          <w:tcPr>
            <w:tcW w:w="2698" w:type="dxa"/>
          </w:tcPr>
          <w:p w:rsidR="00DE36EC" w:rsidRDefault="002B7E28">
            <w:r w:rsidRPr="002B7E28">
              <w:t>Private Citizen</w:t>
            </w:r>
          </w:p>
        </w:tc>
        <w:tc>
          <w:tcPr>
            <w:tcW w:w="1726" w:type="dxa"/>
            <w:vAlign w:val="bottom"/>
          </w:tcPr>
          <w:p w:rsidR="00DE36EC" w:rsidRDefault="00D007ED">
            <w:hyperlink r:id="rId15" w:history="1">
              <w:r w:rsidR="00DF05A3" w:rsidRPr="00145D6F">
                <w:rPr>
                  <w:rStyle w:val="Hyperlink"/>
                </w:rPr>
                <w:t>ML11118A115</w:t>
              </w:r>
            </w:hyperlink>
          </w:p>
        </w:tc>
      </w:tr>
      <w:tr w:rsidR="008913C1" w:rsidRPr="00145D6F" w:rsidTr="00373BE6">
        <w:tc>
          <w:tcPr>
            <w:tcW w:w="1463" w:type="dxa"/>
            <w:vAlign w:val="bottom"/>
          </w:tcPr>
          <w:p w:rsidR="00DE36EC" w:rsidRDefault="002B7E28">
            <w:pPr>
              <w:jc w:val="center"/>
            </w:pPr>
            <w:r w:rsidRPr="002B7E28">
              <w:t>5</w:t>
            </w:r>
          </w:p>
        </w:tc>
        <w:tc>
          <w:tcPr>
            <w:tcW w:w="2736" w:type="dxa"/>
            <w:vAlign w:val="bottom"/>
          </w:tcPr>
          <w:p w:rsidR="00DE36EC" w:rsidRDefault="002B7E28">
            <w:r w:rsidRPr="002B7E28">
              <w:t>Keith VonBorstel</w:t>
            </w:r>
          </w:p>
        </w:tc>
        <w:tc>
          <w:tcPr>
            <w:tcW w:w="2698" w:type="dxa"/>
          </w:tcPr>
          <w:p w:rsidR="00DE36EC" w:rsidRDefault="002B7E28">
            <w:r w:rsidRPr="002B7E28">
              <w:t>Private Citizen</w:t>
            </w:r>
          </w:p>
        </w:tc>
        <w:tc>
          <w:tcPr>
            <w:tcW w:w="1726" w:type="dxa"/>
            <w:vAlign w:val="bottom"/>
          </w:tcPr>
          <w:p w:rsidR="00DE36EC" w:rsidRDefault="00D007ED">
            <w:hyperlink r:id="rId16" w:history="1">
              <w:r w:rsidR="00DF05A3" w:rsidRPr="00145D6F">
                <w:rPr>
                  <w:rStyle w:val="Hyperlink"/>
                </w:rPr>
                <w:t>ML11118A117</w:t>
              </w:r>
            </w:hyperlink>
          </w:p>
        </w:tc>
      </w:tr>
      <w:tr w:rsidR="008913C1" w:rsidRPr="00145D6F" w:rsidTr="00373BE6">
        <w:tc>
          <w:tcPr>
            <w:tcW w:w="1463" w:type="dxa"/>
            <w:vAlign w:val="bottom"/>
          </w:tcPr>
          <w:p w:rsidR="00DE36EC" w:rsidRDefault="002B7E28">
            <w:pPr>
              <w:jc w:val="center"/>
            </w:pPr>
            <w:r w:rsidRPr="002B7E28">
              <w:t>6</w:t>
            </w:r>
          </w:p>
        </w:tc>
        <w:tc>
          <w:tcPr>
            <w:tcW w:w="2736" w:type="dxa"/>
            <w:vAlign w:val="bottom"/>
          </w:tcPr>
          <w:p w:rsidR="00DE36EC" w:rsidRDefault="002B7E28">
            <w:r w:rsidRPr="002B7E28">
              <w:t>Patricia Richard-Amato</w:t>
            </w:r>
          </w:p>
        </w:tc>
        <w:tc>
          <w:tcPr>
            <w:tcW w:w="2698" w:type="dxa"/>
          </w:tcPr>
          <w:p w:rsidR="00DE36EC" w:rsidRDefault="002B7E28">
            <w:r w:rsidRPr="002B7E28">
              <w:t>Private Citizen</w:t>
            </w:r>
          </w:p>
        </w:tc>
        <w:tc>
          <w:tcPr>
            <w:tcW w:w="1726" w:type="dxa"/>
            <w:vAlign w:val="bottom"/>
          </w:tcPr>
          <w:p w:rsidR="00DE36EC" w:rsidRDefault="00D007ED">
            <w:pPr>
              <w:rPr>
                <w:u w:val="single"/>
              </w:rPr>
            </w:pPr>
            <w:hyperlink r:id="rId17" w:history="1">
              <w:r w:rsidR="00DF05A3" w:rsidRPr="00145D6F">
                <w:rPr>
                  <w:rStyle w:val="Hyperlink"/>
                </w:rPr>
                <w:t>ML11118A118</w:t>
              </w:r>
            </w:hyperlink>
          </w:p>
        </w:tc>
      </w:tr>
      <w:tr w:rsidR="008913C1" w:rsidRPr="00145D6F" w:rsidTr="00373BE6">
        <w:tc>
          <w:tcPr>
            <w:tcW w:w="1463" w:type="dxa"/>
            <w:vAlign w:val="bottom"/>
          </w:tcPr>
          <w:p w:rsidR="00DE36EC" w:rsidRDefault="002B7E28">
            <w:pPr>
              <w:jc w:val="center"/>
            </w:pPr>
            <w:r w:rsidRPr="002B7E28">
              <w:t>7</w:t>
            </w:r>
          </w:p>
        </w:tc>
        <w:tc>
          <w:tcPr>
            <w:tcW w:w="2736" w:type="dxa"/>
            <w:vAlign w:val="bottom"/>
          </w:tcPr>
          <w:p w:rsidR="00DE36EC" w:rsidRDefault="002B7E28">
            <w:r w:rsidRPr="002B7E28">
              <w:t>Gina Thomas</w:t>
            </w:r>
          </w:p>
        </w:tc>
        <w:tc>
          <w:tcPr>
            <w:tcW w:w="2698" w:type="dxa"/>
          </w:tcPr>
          <w:p w:rsidR="00DE36EC" w:rsidRDefault="002B7E28">
            <w:r w:rsidRPr="002B7E28">
              <w:t>Private Citizen</w:t>
            </w:r>
          </w:p>
        </w:tc>
        <w:tc>
          <w:tcPr>
            <w:tcW w:w="1726" w:type="dxa"/>
            <w:vAlign w:val="bottom"/>
          </w:tcPr>
          <w:p w:rsidR="00DE36EC" w:rsidRDefault="00D007ED">
            <w:hyperlink r:id="rId18" w:history="1">
              <w:r w:rsidR="00DF05A3" w:rsidRPr="00145D6F">
                <w:rPr>
                  <w:rStyle w:val="Hyperlink"/>
                </w:rPr>
                <w:t>ML11118A119</w:t>
              </w:r>
            </w:hyperlink>
          </w:p>
        </w:tc>
      </w:tr>
      <w:tr w:rsidR="008913C1" w:rsidRPr="00145D6F" w:rsidTr="00373BE6">
        <w:tc>
          <w:tcPr>
            <w:tcW w:w="1463" w:type="dxa"/>
            <w:vAlign w:val="bottom"/>
          </w:tcPr>
          <w:p w:rsidR="00DE36EC" w:rsidRDefault="002B7E28">
            <w:pPr>
              <w:jc w:val="center"/>
            </w:pPr>
            <w:r w:rsidRPr="002B7E28">
              <w:t>8</w:t>
            </w:r>
          </w:p>
        </w:tc>
        <w:tc>
          <w:tcPr>
            <w:tcW w:w="2736" w:type="dxa"/>
            <w:vAlign w:val="bottom"/>
          </w:tcPr>
          <w:p w:rsidR="00DE36EC" w:rsidRDefault="002B7E28">
            <w:r w:rsidRPr="002B7E28">
              <w:t>David Addison</w:t>
            </w:r>
          </w:p>
        </w:tc>
        <w:tc>
          <w:tcPr>
            <w:tcW w:w="2698" w:type="dxa"/>
          </w:tcPr>
          <w:p w:rsidR="00DE36EC" w:rsidRDefault="002B7E28">
            <w:r w:rsidRPr="002B7E28">
              <w:t>Private Citizen</w:t>
            </w:r>
          </w:p>
        </w:tc>
        <w:tc>
          <w:tcPr>
            <w:tcW w:w="1726" w:type="dxa"/>
            <w:vAlign w:val="bottom"/>
          </w:tcPr>
          <w:p w:rsidR="00DE36EC" w:rsidRDefault="00D007ED">
            <w:hyperlink r:id="rId19" w:history="1">
              <w:r w:rsidR="00DF05A3" w:rsidRPr="00145D6F">
                <w:rPr>
                  <w:rStyle w:val="Hyperlink"/>
                </w:rPr>
                <w:t>ML11118A120</w:t>
              </w:r>
            </w:hyperlink>
          </w:p>
        </w:tc>
      </w:tr>
      <w:tr w:rsidR="008913C1" w:rsidRPr="00145D6F" w:rsidTr="00373BE6">
        <w:tc>
          <w:tcPr>
            <w:tcW w:w="1463" w:type="dxa"/>
            <w:vAlign w:val="bottom"/>
          </w:tcPr>
          <w:p w:rsidR="00DE36EC" w:rsidRDefault="002B7E28">
            <w:pPr>
              <w:jc w:val="center"/>
            </w:pPr>
            <w:r w:rsidRPr="002B7E28">
              <w:t>9</w:t>
            </w:r>
          </w:p>
        </w:tc>
        <w:tc>
          <w:tcPr>
            <w:tcW w:w="2736" w:type="dxa"/>
            <w:vAlign w:val="bottom"/>
          </w:tcPr>
          <w:p w:rsidR="00DE36EC" w:rsidRDefault="002B7E28">
            <w:r w:rsidRPr="002B7E28">
              <w:t>A. C. Cantrell</w:t>
            </w:r>
          </w:p>
        </w:tc>
        <w:tc>
          <w:tcPr>
            <w:tcW w:w="2698" w:type="dxa"/>
          </w:tcPr>
          <w:p w:rsidR="00DE36EC" w:rsidRDefault="002B7E28">
            <w:r w:rsidRPr="002B7E28">
              <w:t>Private Citizen</w:t>
            </w:r>
          </w:p>
        </w:tc>
        <w:tc>
          <w:tcPr>
            <w:tcW w:w="1726" w:type="dxa"/>
            <w:vAlign w:val="bottom"/>
          </w:tcPr>
          <w:p w:rsidR="00DE36EC" w:rsidRDefault="00D007ED">
            <w:hyperlink r:id="rId20" w:history="1">
              <w:r w:rsidR="00DF05A3" w:rsidRPr="00145D6F">
                <w:rPr>
                  <w:rStyle w:val="Hyperlink"/>
                </w:rPr>
                <w:t>ML11118A122</w:t>
              </w:r>
            </w:hyperlink>
          </w:p>
        </w:tc>
      </w:tr>
      <w:tr w:rsidR="008913C1" w:rsidRPr="00145D6F" w:rsidTr="00373BE6">
        <w:tc>
          <w:tcPr>
            <w:tcW w:w="1463" w:type="dxa"/>
            <w:vAlign w:val="bottom"/>
          </w:tcPr>
          <w:p w:rsidR="00DE36EC" w:rsidRDefault="002B7E28">
            <w:pPr>
              <w:jc w:val="center"/>
            </w:pPr>
            <w:r w:rsidRPr="002B7E28">
              <w:t>10</w:t>
            </w:r>
          </w:p>
        </w:tc>
        <w:tc>
          <w:tcPr>
            <w:tcW w:w="2736" w:type="dxa"/>
            <w:vAlign w:val="bottom"/>
          </w:tcPr>
          <w:p w:rsidR="00DE36EC" w:rsidRDefault="002B7E28">
            <w:r w:rsidRPr="002B7E28">
              <w:t>Paul Fretheim</w:t>
            </w:r>
          </w:p>
        </w:tc>
        <w:tc>
          <w:tcPr>
            <w:tcW w:w="2698" w:type="dxa"/>
          </w:tcPr>
          <w:p w:rsidR="00DE36EC" w:rsidRDefault="002B7E28">
            <w:r w:rsidRPr="002B7E28">
              <w:t>Private Citizen</w:t>
            </w:r>
          </w:p>
        </w:tc>
        <w:tc>
          <w:tcPr>
            <w:tcW w:w="1726" w:type="dxa"/>
            <w:vAlign w:val="bottom"/>
          </w:tcPr>
          <w:p w:rsidR="00DE36EC" w:rsidRDefault="00D007ED">
            <w:hyperlink r:id="rId21" w:history="1">
              <w:r w:rsidR="00DF05A3" w:rsidRPr="00145D6F">
                <w:rPr>
                  <w:rStyle w:val="Hyperlink"/>
                </w:rPr>
                <w:t>ML11118A123</w:t>
              </w:r>
            </w:hyperlink>
          </w:p>
        </w:tc>
      </w:tr>
      <w:tr w:rsidR="008913C1" w:rsidRPr="00145D6F" w:rsidTr="00373BE6">
        <w:tc>
          <w:tcPr>
            <w:tcW w:w="1463" w:type="dxa"/>
            <w:vAlign w:val="bottom"/>
          </w:tcPr>
          <w:p w:rsidR="00DE36EC" w:rsidRDefault="002B7E28">
            <w:pPr>
              <w:jc w:val="center"/>
            </w:pPr>
            <w:r w:rsidRPr="002B7E28">
              <w:t>11</w:t>
            </w:r>
          </w:p>
        </w:tc>
        <w:tc>
          <w:tcPr>
            <w:tcW w:w="2736" w:type="dxa"/>
            <w:vAlign w:val="bottom"/>
          </w:tcPr>
          <w:p w:rsidR="00DE36EC" w:rsidRDefault="002B7E28">
            <w:r w:rsidRPr="002B7E28">
              <w:t>Lynne Mayo</w:t>
            </w:r>
          </w:p>
        </w:tc>
        <w:tc>
          <w:tcPr>
            <w:tcW w:w="2698" w:type="dxa"/>
          </w:tcPr>
          <w:p w:rsidR="00DE36EC" w:rsidRDefault="002B7E28">
            <w:r w:rsidRPr="002B7E28">
              <w:t>Private Citizen</w:t>
            </w:r>
          </w:p>
        </w:tc>
        <w:tc>
          <w:tcPr>
            <w:tcW w:w="1726" w:type="dxa"/>
            <w:vAlign w:val="bottom"/>
          </w:tcPr>
          <w:p w:rsidR="00DE36EC" w:rsidRDefault="00D007ED">
            <w:hyperlink r:id="rId22" w:history="1">
              <w:r w:rsidR="00DF05A3" w:rsidRPr="00145D6F">
                <w:rPr>
                  <w:rStyle w:val="Hyperlink"/>
                </w:rPr>
                <w:t>ML11118A155</w:t>
              </w:r>
            </w:hyperlink>
          </w:p>
        </w:tc>
      </w:tr>
      <w:tr w:rsidR="008913C1" w:rsidRPr="00145D6F" w:rsidTr="00373BE6">
        <w:tc>
          <w:tcPr>
            <w:tcW w:w="1463" w:type="dxa"/>
            <w:vAlign w:val="bottom"/>
          </w:tcPr>
          <w:p w:rsidR="00DE36EC" w:rsidRDefault="002B7E28">
            <w:pPr>
              <w:jc w:val="center"/>
            </w:pPr>
            <w:r w:rsidRPr="002B7E28">
              <w:t>12</w:t>
            </w:r>
          </w:p>
        </w:tc>
        <w:tc>
          <w:tcPr>
            <w:tcW w:w="2736" w:type="dxa"/>
            <w:vAlign w:val="bottom"/>
          </w:tcPr>
          <w:p w:rsidR="00DE36EC" w:rsidRDefault="002B7E28">
            <w:r w:rsidRPr="002B7E28">
              <w:t>David Strohm</w:t>
            </w:r>
          </w:p>
        </w:tc>
        <w:tc>
          <w:tcPr>
            <w:tcW w:w="2698" w:type="dxa"/>
          </w:tcPr>
          <w:p w:rsidR="00DE36EC" w:rsidRDefault="002B7E28">
            <w:r w:rsidRPr="002B7E28">
              <w:t>Private Citizen</w:t>
            </w:r>
          </w:p>
        </w:tc>
        <w:tc>
          <w:tcPr>
            <w:tcW w:w="1726" w:type="dxa"/>
            <w:vAlign w:val="bottom"/>
          </w:tcPr>
          <w:p w:rsidR="00DE36EC" w:rsidRDefault="00D007ED">
            <w:hyperlink r:id="rId23" w:history="1">
              <w:r w:rsidR="00DF05A3" w:rsidRPr="00145D6F">
                <w:rPr>
                  <w:rStyle w:val="Hyperlink"/>
                </w:rPr>
                <w:t>ML11118A132</w:t>
              </w:r>
            </w:hyperlink>
          </w:p>
        </w:tc>
      </w:tr>
      <w:tr w:rsidR="008913C1" w:rsidRPr="00145D6F" w:rsidTr="00373BE6">
        <w:tc>
          <w:tcPr>
            <w:tcW w:w="1463" w:type="dxa"/>
            <w:vAlign w:val="bottom"/>
          </w:tcPr>
          <w:p w:rsidR="00DE36EC" w:rsidRDefault="002B7E28">
            <w:pPr>
              <w:jc w:val="center"/>
            </w:pPr>
            <w:r w:rsidRPr="002B7E28">
              <w:t>13</w:t>
            </w:r>
          </w:p>
        </w:tc>
        <w:tc>
          <w:tcPr>
            <w:tcW w:w="2736" w:type="dxa"/>
            <w:vAlign w:val="bottom"/>
          </w:tcPr>
          <w:p w:rsidR="00DE36EC" w:rsidRDefault="002B7E28">
            <w:r w:rsidRPr="002B7E28">
              <w:t>J. Troy Burns</w:t>
            </w:r>
          </w:p>
        </w:tc>
        <w:tc>
          <w:tcPr>
            <w:tcW w:w="2698" w:type="dxa"/>
          </w:tcPr>
          <w:p w:rsidR="00DE36EC" w:rsidRDefault="002B7E28">
            <w:r w:rsidRPr="002B7E28">
              <w:t>Private Citizen</w:t>
            </w:r>
          </w:p>
        </w:tc>
        <w:tc>
          <w:tcPr>
            <w:tcW w:w="1726" w:type="dxa"/>
            <w:vAlign w:val="bottom"/>
          </w:tcPr>
          <w:p w:rsidR="00DE36EC" w:rsidRDefault="00D007ED">
            <w:hyperlink r:id="rId24" w:history="1">
              <w:r w:rsidR="00DF05A3" w:rsidRPr="00145D6F">
                <w:rPr>
                  <w:rStyle w:val="Hyperlink"/>
                </w:rPr>
                <w:t>ML11118A133</w:t>
              </w:r>
            </w:hyperlink>
          </w:p>
        </w:tc>
      </w:tr>
      <w:tr w:rsidR="008913C1" w:rsidRPr="00145D6F" w:rsidTr="00373BE6">
        <w:tc>
          <w:tcPr>
            <w:tcW w:w="1463" w:type="dxa"/>
            <w:vAlign w:val="bottom"/>
          </w:tcPr>
          <w:p w:rsidR="00DE36EC" w:rsidRDefault="002B7E28">
            <w:pPr>
              <w:jc w:val="center"/>
            </w:pPr>
            <w:r w:rsidRPr="002B7E28">
              <w:t>14</w:t>
            </w:r>
          </w:p>
        </w:tc>
        <w:tc>
          <w:tcPr>
            <w:tcW w:w="2736" w:type="dxa"/>
            <w:vAlign w:val="bottom"/>
          </w:tcPr>
          <w:p w:rsidR="00DE36EC" w:rsidRDefault="002B7E28">
            <w:r w:rsidRPr="002B7E28">
              <w:t>Matthew Grosso</w:t>
            </w:r>
          </w:p>
        </w:tc>
        <w:tc>
          <w:tcPr>
            <w:tcW w:w="2698" w:type="dxa"/>
          </w:tcPr>
          <w:p w:rsidR="00DE36EC" w:rsidRDefault="002B7E28">
            <w:r w:rsidRPr="002B7E28">
              <w:t>Private Citizen</w:t>
            </w:r>
          </w:p>
        </w:tc>
        <w:tc>
          <w:tcPr>
            <w:tcW w:w="1726" w:type="dxa"/>
            <w:vAlign w:val="bottom"/>
          </w:tcPr>
          <w:p w:rsidR="00DE36EC" w:rsidRDefault="00D007ED">
            <w:hyperlink r:id="rId25" w:history="1">
              <w:r w:rsidR="00DF05A3" w:rsidRPr="00145D6F">
                <w:rPr>
                  <w:rStyle w:val="Hyperlink"/>
                </w:rPr>
                <w:t>ML11118A134</w:t>
              </w:r>
            </w:hyperlink>
          </w:p>
        </w:tc>
      </w:tr>
      <w:tr w:rsidR="008913C1" w:rsidRPr="00145D6F" w:rsidTr="00373BE6">
        <w:tc>
          <w:tcPr>
            <w:tcW w:w="1463" w:type="dxa"/>
            <w:vAlign w:val="bottom"/>
          </w:tcPr>
          <w:p w:rsidR="00DE36EC" w:rsidRDefault="002B7E28">
            <w:pPr>
              <w:jc w:val="center"/>
            </w:pPr>
            <w:r w:rsidRPr="002B7E28">
              <w:t>15</w:t>
            </w:r>
          </w:p>
        </w:tc>
        <w:tc>
          <w:tcPr>
            <w:tcW w:w="2736" w:type="dxa"/>
            <w:vAlign w:val="bottom"/>
          </w:tcPr>
          <w:p w:rsidR="00DE36EC" w:rsidRDefault="002B7E28">
            <w:r w:rsidRPr="002B7E28">
              <w:t>Margaret Welke</w:t>
            </w:r>
          </w:p>
        </w:tc>
        <w:tc>
          <w:tcPr>
            <w:tcW w:w="2698" w:type="dxa"/>
          </w:tcPr>
          <w:p w:rsidR="00DE36EC" w:rsidRDefault="002B7E28">
            <w:r w:rsidRPr="002B7E28">
              <w:t>Private Citizen</w:t>
            </w:r>
          </w:p>
        </w:tc>
        <w:tc>
          <w:tcPr>
            <w:tcW w:w="1726" w:type="dxa"/>
            <w:vAlign w:val="bottom"/>
          </w:tcPr>
          <w:p w:rsidR="00DE36EC" w:rsidRDefault="00D007ED">
            <w:hyperlink r:id="rId26" w:history="1">
              <w:r w:rsidR="00DF05A3" w:rsidRPr="00145D6F">
                <w:rPr>
                  <w:rStyle w:val="Hyperlink"/>
                </w:rPr>
                <w:t>ML11118A135</w:t>
              </w:r>
            </w:hyperlink>
          </w:p>
        </w:tc>
      </w:tr>
      <w:tr w:rsidR="008913C1" w:rsidRPr="00145D6F" w:rsidTr="00373BE6">
        <w:tc>
          <w:tcPr>
            <w:tcW w:w="1463" w:type="dxa"/>
            <w:vAlign w:val="bottom"/>
          </w:tcPr>
          <w:p w:rsidR="00DE36EC" w:rsidRDefault="002B7E28">
            <w:pPr>
              <w:jc w:val="center"/>
            </w:pPr>
            <w:r w:rsidRPr="002B7E28">
              <w:t>16</w:t>
            </w:r>
          </w:p>
        </w:tc>
        <w:tc>
          <w:tcPr>
            <w:tcW w:w="2736" w:type="dxa"/>
            <w:vAlign w:val="bottom"/>
          </w:tcPr>
          <w:p w:rsidR="00DE36EC" w:rsidRDefault="002B7E28">
            <w:r w:rsidRPr="002B7E28">
              <w:t>Ineke Deruyter</w:t>
            </w:r>
          </w:p>
        </w:tc>
        <w:tc>
          <w:tcPr>
            <w:tcW w:w="2698" w:type="dxa"/>
          </w:tcPr>
          <w:p w:rsidR="00DE36EC" w:rsidRDefault="002B7E28">
            <w:r w:rsidRPr="002B7E28">
              <w:t>Private Citizen</w:t>
            </w:r>
          </w:p>
        </w:tc>
        <w:tc>
          <w:tcPr>
            <w:tcW w:w="1726" w:type="dxa"/>
            <w:vAlign w:val="bottom"/>
          </w:tcPr>
          <w:p w:rsidR="00DE36EC" w:rsidRDefault="00D007ED">
            <w:hyperlink r:id="rId27" w:history="1">
              <w:r w:rsidR="00DF05A3" w:rsidRPr="00145D6F">
                <w:rPr>
                  <w:rStyle w:val="Hyperlink"/>
                </w:rPr>
                <w:t>ML11118A136</w:t>
              </w:r>
            </w:hyperlink>
          </w:p>
        </w:tc>
      </w:tr>
      <w:tr w:rsidR="008913C1" w:rsidRPr="00145D6F" w:rsidTr="00373BE6">
        <w:tc>
          <w:tcPr>
            <w:tcW w:w="1463" w:type="dxa"/>
            <w:vAlign w:val="bottom"/>
          </w:tcPr>
          <w:p w:rsidR="00DE36EC" w:rsidRDefault="002B7E28">
            <w:pPr>
              <w:jc w:val="center"/>
            </w:pPr>
            <w:r w:rsidRPr="002B7E28">
              <w:t>17</w:t>
            </w:r>
          </w:p>
        </w:tc>
        <w:tc>
          <w:tcPr>
            <w:tcW w:w="2736" w:type="dxa"/>
            <w:vAlign w:val="bottom"/>
          </w:tcPr>
          <w:p w:rsidR="00DE36EC" w:rsidRDefault="002B7E28">
            <w:r w:rsidRPr="002B7E28">
              <w:t>Pete Marshall</w:t>
            </w:r>
          </w:p>
        </w:tc>
        <w:tc>
          <w:tcPr>
            <w:tcW w:w="2698" w:type="dxa"/>
          </w:tcPr>
          <w:p w:rsidR="00DE36EC" w:rsidRDefault="002B7E28">
            <w:r w:rsidRPr="002B7E28">
              <w:t>Private Citizen</w:t>
            </w:r>
          </w:p>
        </w:tc>
        <w:tc>
          <w:tcPr>
            <w:tcW w:w="1726" w:type="dxa"/>
            <w:vAlign w:val="bottom"/>
          </w:tcPr>
          <w:p w:rsidR="00DE36EC" w:rsidRDefault="00D007ED">
            <w:hyperlink r:id="rId28" w:history="1">
              <w:r w:rsidR="00DF05A3" w:rsidRPr="00145D6F">
                <w:rPr>
                  <w:rStyle w:val="Hyperlink"/>
                </w:rPr>
                <w:t>ML11118A137</w:t>
              </w:r>
            </w:hyperlink>
          </w:p>
        </w:tc>
      </w:tr>
      <w:tr w:rsidR="008913C1" w:rsidRPr="00145D6F" w:rsidTr="00373BE6">
        <w:tc>
          <w:tcPr>
            <w:tcW w:w="1463" w:type="dxa"/>
            <w:vAlign w:val="bottom"/>
          </w:tcPr>
          <w:p w:rsidR="00DE36EC" w:rsidRDefault="002B7E28">
            <w:pPr>
              <w:jc w:val="center"/>
            </w:pPr>
            <w:r w:rsidRPr="002B7E28">
              <w:t>18</w:t>
            </w:r>
          </w:p>
        </w:tc>
        <w:tc>
          <w:tcPr>
            <w:tcW w:w="2736" w:type="dxa"/>
            <w:vAlign w:val="bottom"/>
          </w:tcPr>
          <w:p w:rsidR="00DE36EC" w:rsidRDefault="002B7E28">
            <w:r w:rsidRPr="002B7E28">
              <w:t>August Cardea</w:t>
            </w:r>
          </w:p>
        </w:tc>
        <w:tc>
          <w:tcPr>
            <w:tcW w:w="2698" w:type="dxa"/>
          </w:tcPr>
          <w:p w:rsidR="00DE36EC" w:rsidRDefault="002B7E28">
            <w:r w:rsidRPr="002B7E28">
              <w:t>Private Citizen</w:t>
            </w:r>
          </w:p>
        </w:tc>
        <w:tc>
          <w:tcPr>
            <w:tcW w:w="1726" w:type="dxa"/>
            <w:vAlign w:val="bottom"/>
          </w:tcPr>
          <w:p w:rsidR="00DE36EC" w:rsidRDefault="00D007ED">
            <w:hyperlink r:id="rId29" w:history="1">
              <w:r w:rsidR="00DF05A3" w:rsidRPr="00145D6F">
                <w:rPr>
                  <w:rStyle w:val="Hyperlink"/>
                </w:rPr>
                <w:t>ML11118A138</w:t>
              </w:r>
            </w:hyperlink>
          </w:p>
        </w:tc>
      </w:tr>
      <w:tr w:rsidR="008913C1" w:rsidRPr="00145D6F" w:rsidTr="00373BE6">
        <w:tc>
          <w:tcPr>
            <w:tcW w:w="1463" w:type="dxa"/>
            <w:vAlign w:val="bottom"/>
          </w:tcPr>
          <w:p w:rsidR="00DE36EC" w:rsidRDefault="002B7E28">
            <w:pPr>
              <w:jc w:val="center"/>
            </w:pPr>
            <w:r w:rsidRPr="002B7E28">
              <w:t>19</w:t>
            </w:r>
          </w:p>
        </w:tc>
        <w:tc>
          <w:tcPr>
            <w:tcW w:w="2736" w:type="dxa"/>
            <w:vAlign w:val="bottom"/>
          </w:tcPr>
          <w:p w:rsidR="00DE36EC" w:rsidRDefault="002B7E28">
            <w:r w:rsidRPr="002B7E28">
              <w:t>Diana &amp; Ken McCracken</w:t>
            </w:r>
          </w:p>
        </w:tc>
        <w:tc>
          <w:tcPr>
            <w:tcW w:w="2698" w:type="dxa"/>
          </w:tcPr>
          <w:p w:rsidR="00DE36EC" w:rsidRDefault="002B7E28">
            <w:r w:rsidRPr="002B7E28">
              <w:t>Private Citizen</w:t>
            </w:r>
          </w:p>
        </w:tc>
        <w:tc>
          <w:tcPr>
            <w:tcW w:w="1726" w:type="dxa"/>
            <w:vAlign w:val="bottom"/>
          </w:tcPr>
          <w:p w:rsidR="00DE36EC" w:rsidRDefault="00D007ED">
            <w:hyperlink r:id="rId30" w:history="1">
              <w:r w:rsidR="00DF05A3" w:rsidRPr="00145D6F">
                <w:rPr>
                  <w:rStyle w:val="Hyperlink"/>
                </w:rPr>
                <w:t>ML11118A139</w:t>
              </w:r>
            </w:hyperlink>
          </w:p>
        </w:tc>
      </w:tr>
      <w:tr w:rsidR="008913C1" w:rsidRPr="00145D6F" w:rsidTr="00373BE6">
        <w:tc>
          <w:tcPr>
            <w:tcW w:w="1463" w:type="dxa"/>
            <w:vAlign w:val="bottom"/>
          </w:tcPr>
          <w:p w:rsidR="00DE36EC" w:rsidRDefault="002B7E28">
            <w:pPr>
              <w:jc w:val="center"/>
            </w:pPr>
            <w:r w:rsidRPr="002B7E28">
              <w:t>20</w:t>
            </w:r>
          </w:p>
        </w:tc>
        <w:tc>
          <w:tcPr>
            <w:tcW w:w="2736" w:type="dxa"/>
            <w:vAlign w:val="bottom"/>
          </w:tcPr>
          <w:p w:rsidR="00DE36EC" w:rsidRDefault="002B7E28">
            <w:r w:rsidRPr="002B7E28">
              <w:t>John Edminster</w:t>
            </w:r>
          </w:p>
        </w:tc>
        <w:tc>
          <w:tcPr>
            <w:tcW w:w="2698" w:type="dxa"/>
          </w:tcPr>
          <w:p w:rsidR="00DE36EC" w:rsidRDefault="002B7E28">
            <w:r w:rsidRPr="002B7E28">
              <w:t>Private Citizen</w:t>
            </w:r>
          </w:p>
        </w:tc>
        <w:tc>
          <w:tcPr>
            <w:tcW w:w="1726" w:type="dxa"/>
            <w:vAlign w:val="bottom"/>
          </w:tcPr>
          <w:p w:rsidR="00DE36EC" w:rsidRDefault="00D007ED">
            <w:hyperlink r:id="rId31" w:history="1">
              <w:r w:rsidR="00DF05A3" w:rsidRPr="00145D6F">
                <w:rPr>
                  <w:rStyle w:val="Hyperlink"/>
                </w:rPr>
                <w:t>ML11118A140</w:t>
              </w:r>
            </w:hyperlink>
          </w:p>
        </w:tc>
      </w:tr>
      <w:tr w:rsidR="008913C1" w:rsidRPr="00145D6F" w:rsidTr="00373BE6">
        <w:tc>
          <w:tcPr>
            <w:tcW w:w="1463" w:type="dxa"/>
            <w:vAlign w:val="bottom"/>
          </w:tcPr>
          <w:p w:rsidR="00DE36EC" w:rsidRDefault="002B7E28">
            <w:pPr>
              <w:jc w:val="center"/>
            </w:pPr>
            <w:r w:rsidRPr="002B7E28">
              <w:t>21</w:t>
            </w:r>
          </w:p>
        </w:tc>
        <w:tc>
          <w:tcPr>
            <w:tcW w:w="2736" w:type="dxa"/>
            <w:vAlign w:val="bottom"/>
          </w:tcPr>
          <w:p w:rsidR="00DE36EC" w:rsidRDefault="002B7E28">
            <w:r w:rsidRPr="002B7E28">
              <w:t>Joan King</w:t>
            </w:r>
          </w:p>
        </w:tc>
        <w:tc>
          <w:tcPr>
            <w:tcW w:w="2698" w:type="dxa"/>
          </w:tcPr>
          <w:p w:rsidR="00DE36EC" w:rsidRDefault="002B7E28">
            <w:r w:rsidRPr="002B7E28">
              <w:t>Private Citizen</w:t>
            </w:r>
          </w:p>
        </w:tc>
        <w:tc>
          <w:tcPr>
            <w:tcW w:w="1726" w:type="dxa"/>
            <w:vAlign w:val="bottom"/>
          </w:tcPr>
          <w:p w:rsidR="00DE36EC" w:rsidRDefault="00D007ED">
            <w:hyperlink r:id="rId32" w:history="1">
              <w:r w:rsidR="00DF05A3" w:rsidRPr="00145D6F">
                <w:rPr>
                  <w:rStyle w:val="Hyperlink"/>
                </w:rPr>
                <w:t>ML11118A141</w:t>
              </w:r>
            </w:hyperlink>
          </w:p>
        </w:tc>
      </w:tr>
      <w:tr w:rsidR="008913C1" w:rsidRPr="00145D6F" w:rsidTr="00373BE6">
        <w:tc>
          <w:tcPr>
            <w:tcW w:w="1463" w:type="dxa"/>
            <w:vAlign w:val="bottom"/>
          </w:tcPr>
          <w:p w:rsidR="00DE36EC" w:rsidRDefault="002B7E28">
            <w:pPr>
              <w:jc w:val="center"/>
            </w:pPr>
            <w:r w:rsidRPr="002B7E28">
              <w:t>22</w:t>
            </w:r>
          </w:p>
        </w:tc>
        <w:tc>
          <w:tcPr>
            <w:tcW w:w="2736" w:type="dxa"/>
            <w:vAlign w:val="bottom"/>
          </w:tcPr>
          <w:p w:rsidR="00DE36EC" w:rsidRDefault="002B7E28">
            <w:r w:rsidRPr="002B7E28">
              <w:t>Tom Jackson</w:t>
            </w:r>
          </w:p>
        </w:tc>
        <w:tc>
          <w:tcPr>
            <w:tcW w:w="2698" w:type="dxa"/>
          </w:tcPr>
          <w:p w:rsidR="00DE36EC" w:rsidRDefault="002B7E28">
            <w:r w:rsidRPr="002B7E28">
              <w:t>Private Citizen</w:t>
            </w:r>
          </w:p>
        </w:tc>
        <w:tc>
          <w:tcPr>
            <w:tcW w:w="1726" w:type="dxa"/>
            <w:vAlign w:val="bottom"/>
          </w:tcPr>
          <w:p w:rsidR="00DE36EC" w:rsidRDefault="00D007ED">
            <w:hyperlink r:id="rId33" w:history="1">
              <w:r w:rsidR="00DF05A3" w:rsidRPr="00145D6F">
                <w:rPr>
                  <w:rStyle w:val="Hyperlink"/>
                </w:rPr>
                <w:t>ML11118A164</w:t>
              </w:r>
            </w:hyperlink>
          </w:p>
        </w:tc>
      </w:tr>
      <w:tr w:rsidR="008913C1" w:rsidRPr="00145D6F" w:rsidTr="00373BE6">
        <w:tc>
          <w:tcPr>
            <w:tcW w:w="1463" w:type="dxa"/>
          </w:tcPr>
          <w:p w:rsidR="00DE36EC" w:rsidRDefault="002B7E28">
            <w:pPr>
              <w:jc w:val="center"/>
            </w:pPr>
            <w:r w:rsidRPr="002B7E28">
              <w:t>23</w:t>
            </w:r>
          </w:p>
        </w:tc>
        <w:tc>
          <w:tcPr>
            <w:tcW w:w="2736" w:type="dxa"/>
          </w:tcPr>
          <w:p w:rsidR="00DE36EC" w:rsidRDefault="002B7E28">
            <w:r w:rsidRPr="002B7E28">
              <w:t>Leonard R. Jaffee</w:t>
            </w:r>
          </w:p>
        </w:tc>
        <w:tc>
          <w:tcPr>
            <w:tcW w:w="2698" w:type="dxa"/>
          </w:tcPr>
          <w:p w:rsidR="00DE36EC" w:rsidRDefault="002B7E28">
            <w:r w:rsidRPr="002B7E28">
              <w:t>Private Citizen</w:t>
            </w:r>
          </w:p>
        </w:tc>
        <w:tc>
          <w:tcPr>
            <w:tcW w:w="1726" w:type="dxa"/>
          </w:tcPr>
          <w:p w:rsidR="00DE36EC" w:rsidRDefault="00D007ED">
            <w:hyperlink r:id="rId34" w:history="1">
              <w:r w:rsidR="00DF05A3" w:rsidRPr="00145D6F">
                <w:rPr>
                  <w:rStyle w:val="Hyperlink"/>
                </w:rPr>
                <w:t>ML11118A165</w:t>
              </w:r>
            </w:hyperlink>
          </w:p>
        </w:tc>
      </w:tr>
      <w:tr w:rsidR="008913C1" w:rsidRPr="00145D6F" w:rsidTr="00373BE6">
        <w:tc>
          <w:tcPr>
            <w:tcW w:w="1463" w:type="dxa"/>
          </w:tcPr>
          <w:p w:rsidR="00DE36EC" w:rsidRDefault="002B7E28">
            <w:pPr>
              <w:jc w:val="center"/>
            </w:pPr>
            <w:r w:rsidRPr="002B7E28">
              <w:t>24</w:t>
            </w:r>
          </w:p>
        </w:tc>
        <w:tc>
          <w:tcPr>
            <w:tcW w:w="2736" w:type="dxa"/>
          </w:tcPr>
          <w:p w:rsidR="00DE36EC" w:rsidRDefault="002B7E28">
            <w:r w:rsidRPr="002B7E28">
              <w:t>Christian Schwoerke</w:t>
            </w:r>
          </w:p>
        </w:tc>
        <w:tc>
          <w:tcPr>
            <w:tcW w:w="2698" w:type="dxa"/>
          </w:tcPr>
          <w:p w:rsidR="00DE36EC" w:rsidRDefault="002B7E28">
            <w:r w:rsidRPr="002B7E28">
              <w:t>Private Citizen</w:t>
            </w:r>
          </w:p>
        </w:tc>
        <w:tc>
          <w:tcPr>
            <w:tcW w:w="1726" w:type="dxa"/>
          </w:tcPr>
          <w:p w:rsidR="00DE36EC" w:rsidRDefault="00D007ED">
            <w:hyperlink r:id="rId35" w:history="1">
              <w:r w:rsidR="00DF05A3" w:rsidRPr="00145D6F">
                <w:rPr>
                  <w:rStyle w:val="Hyperlink"/>
                </w:rPr>
                <w:t>ML11118A166</w:t>
              </w:r>
            </w:hyperlink>
          </w:p>
        </w:tc>
      </w:tr>
      <w:tr w:rsidR="008913C1" w:rsidRPr="00145D6F" w:rsidTr="00373BE6">
        <w:tc>
          <w:tcPr>
            <w:tcW w:w="1463" w:type="dxa"/>
          </w:tcPr>
          <w:p w:rsidR="00DE36EC" w:rsidRDefault="002B7E28">
            <w:pPr>
              <w:jc w:val="center"/>
            </w:pPr>
            <w:r w:rsidRPr="002B7E28">
              <w:t>25</w:t>
            </w:r>
          </w:p>
        </w:tc>
        <w:tc>
          <w:tcPr>
            <w:tcW w:w="2736" w:type="dxa"/>
          </w:tcPr>
          <w:p w:rsidR="00DE36EC" w:rsidRDefault="002B7E28">
            <w:r w:rsidRPr="002B7E28">
              <w:t>Carl Mcgarry</w:t>
            </w:r>
          </w:p>
        </w:tc>
        <w:tc>
          <w:tcPr>
            <w:tcW w:w="2698" w:type="dxa"/>
          </w:tcPr>
          <w:p w:rsidR="00DE36EC" w:rsidRDefault="002B7E28">
            <w:r w:rsidRPr="002B7E28">
              <w:t>Private Citizen</w:t>
            </w:r>
          </w:p>
        </w:tc>
        <w:tc>
          <w:tcPr>
            <w:tcW w:w="1726" w:type="dxa"/>
          </w:tcPr>
          <w:p w:rsidR="00DE36EC" w:rsidRDefault="00D007ED">
            <w:hyperlink r:id="rId36" w:history="1">
              <w:r w:rsidR="00DF05A3" w:rsidRPr="00145D6F">
                <w:rPr>
                  <w:rStyle w:val="Hyperlink"/>
                </w:rPr>
                <w:t>ML11118A167</w:t>
              </w:r>
            </w:hyperlink>
          </w:p>
        </w:tc>
      </w:tr>
      <w:tr w:rsidR="008913C1" w:rsidRPr="00145D6F" w:rsidTr="00373BE6">
        <w:tc>
          <w:tcPr>
            <w:tcW w:w="1463" w:type="dxa"/>
          </w:tcPr>
          <w:p w:rsidR="00DE36EC" w:rsidRDefault="002B7E28">
            <w:pPr>
              <w:jc w:val="center"/>
            </w:pPr>
            <w:r w:rsidRPr="002B7E28">
              <w:t>26</w:t>
            </w:r>
          </w:p>
        </w:tc>
        <w:tc>
          <w:tcPr>
            <w:tcW w:w="2736" w:type="dxa"/>
          </w:tcPr>
          <w:p w:rsidR="00DE36EC" w:rsidRDefault="002B7E28">
            <w:r w:rsidRPr="002B7E28">
              <w:t>Michael Broughton</w:t>
            </w:r>
          </w:p>
        </w:tc>
        <w:tc>
          <w:tcPr>
            <w:tcW w:w="2698" w:type="dxa"/>
          </w:tcPr>
          <w:p w:rsidR="00DE36EC" w:rsidRDefault="002B7E28">
            <w:r w:rsidRPr="002B7E28">
              <w:t>Private Citizen</w:t>
            </w:r>
          </w:p>
        </w:tc>
        <w:tc>
          <w:tcPr>
            <w:tcW w:w="1726" w:type="dxa"/>
          </w:tcPr>
          <w:p w:rsidR="00DE36EC" w:rsidRDefault="00D007ED">
            <w:hyperlink r:id="rId37" w:history="1">
              <w:r w:rsidR="00DF05A3" w:rsidRPr="00145D6F">
                <w:rPr>
                  <w:rStyle w:val="Hyperlink"/>
                </w:rPr>
                <w:t>ML11118A146</w:t>
              </w:r>
            </w:hyperlink>
          </w:p>
        </w:tc>
      </w:tr>
      <w:tr w:rsidR="008913C1" w:rsidRPr="00145D6F" w:rsidTr="00373BE6">
        <w:tc>
          <w:tcPr>
            <w:tcW w:w="1463" w:type="dxa"/>
          </w:tcPr>
          <w:p w:rsidR="00DE36EC" w:rsidRDefault="002B7E28">
            <w:pPr>
              <w:jc w:val="center"/>
            </w:pPr>
            <w:r w:rsidRPr="002B7E28">
              <w:t>27</w:t>
            </w:r>
          </w:p>
        </w:tc>
        <w:tc>
          <w:tcPr>
            <w:tcW w:w="2736" w:type="dxa"/>
          </w:tcPr>
          <w:p w:rsidR="00DE36EC" w:rsidRDefault="002B7E28">
            <w:r w:rsidRPr="002B7E28">
              <w:t>Paul Crouser</w:t>
            </w:r>
          </w:p>
        </w:tc>
        <w:tc>
          <w:tcPr>
            <w:tcW w:w="2698" w:type="dxa"/>
          </w:tcPr>
          <w:p w:rsidR="00DE36EC" w:rsidRDefault="002B7E28">
            <w:r w:rsidRPr="002B7E28">
              <w:t>Private Citizen</w:t>
            </w:r>
          </w:p>
        </w:tc>
        <w:tc>
          <w:tcPr>
            <w:tcW w:w="1726" w:type="dxa"/>
          </w:tcPr>
          <w:p w:rsidR="00DE36EC" w:rsidRDefault="00D007ED">
            <w:hyperlink r:id="rId38" w:history="1">
              <w:r w:rsidR="00DF05A3" w:rsidRPr="00145D6F">
                <w:rPr>
                  <w:rStyle w:val="Hyperlink"/>
                </w:rPr>
                <w:t>ML11118A147</w:t>
              </w:r>
            </w:hyperlink>
          </w:p>
        </w:tc>
      </w:tr>
      <w:tr w:rsidR="008913C1" w:rsidRPr="00145D6F" w:rsidTr="00373BE6">
        <w:tc>
          <w:tcPr>
            <w:tcW w:w="1463" w:type="dxa"/>
          </w:tcPr>
          <w:p w:rsidR="00DE36EC" w:rsidRDefault="002B7E28">
            <w:pPr>
              <w:jc w:val="center"/>
            </w:pPr>
            <w:r w:rsidRPr="002B7E28">
              <w:t>28</w:t>
            </w:r>
          </w:p>
        </w:tc>
        <w:tc>
          <w:tcPr>
            <w:tcW w:w="2736" w:type="dxa"/>
          </w:tcPr>
          <w:p w:rsidR="00DE36EC" w:rsidRDefault="002B7E28">
            <w:r w:rsidRPr="002B7E28">
              <w:t>Gene Webb</w:t>
            </w:r>
          </w:p>
        </w:tc>
        <w:tc>
          <w:tcPr>
            <w:tcW w:w="2698" w:type="dxa"/>
          </w:tcPr>
          <w:p w:rsidR="00DE36EC" w:rsidRDefault="002B7E28">
            <w:r w:rsidRPr="002B7E28">
              <w:t>Private Citizen</w:t>
            </w:r>
          </w:p>
        </w:tc>
        <w:tc>
          <w:tcPr>
            <w:tcW w:w="1726" w:type="dxa"/>
          </w:tcPr>
          <w:p w:rsidR="00DE36EC" w:rsidRDefault="00D007ED">
            <w:hyperlink r:id="rId39" w:history="1">
              <w:r w:rsidR="00DF05A3" w:rsidRPr="00145D6F">
                <w:rPr>
                  <w:rStyle w:val="Hyperlink"/>
                </w:rPr>
                <w:t>ML11118A148</w:t>
              </w:r>
            </w:hyperlink>
          </w:p>
        </w:tc>
      </w:tr>
      <w:tr w:rsidR="008913C1" w:rsidRPr="00145D6F" w:rsidTr="00373BE6">
        <w:tc>
          <w:tcPr>
            <w:tcW w:w="1463" w:type="dxa"/>
          </w:tcPr>
          <w:p w:rsidR="00DE36EC" w:rsidRDefault="002B7E28">
            <w:pPr>
              <w:jc w:val="center"/>
            </w:pPr>
            <w:r w:rsidRPr="002B7E28">
              <w:t>29</w:t>
            </w:r>
          </w:p>
        </w:tc>
        <w:tc>
          <w:tcPr>
            <w:tcW w:w="2736" w:type="dxa"/>
          </w:tcPr>
          <w:p w:rsidR="00DE36EC" w:rsidRDefault="002B7E28">
            <w:r w:rsidRPr="002B7E28">
              <w:t>Dylan Butler</w:t>
            </w:r>
          </w:p>
        </w:tc>
        <w:tc>
          <w:tcPr>
            <w:tcW w:w="2698" w:type="dxa"/>
          </w:tcPr>
          <w:p w:rsidR="00DE36EC" w:rsidRDefault="002B7E28">
            <w:r w:rsidRPr="002B7E28">
              <w:t>Private Citizen</w:t>
            </w:r>
          </w:p>
        </w:tc>
        <w:tc>
          <w:tcPr>
            <w:tcW w:w="1726" w:type="dxa"/>
          </w:tcPr>
          <w:p w:rsidR="00DE36EC" w:rsidRDefault="00D007ED">
            <w:hyperlink r:id="rId40" w:history="1">
              <w:r w:rsidR="00DF05A3" w:rsidRPr="00145D6F">
                <w:rPr>
                  <w:rStyle w:val="Hyperlink"/>
                </w:rPr>
                <w:t>ML11118A149</w:t>
              </w:r>
            </w:hyperlink>
          </w:p>
        </w:tc>
      </w:tr>
      <w:tr w:rsidR="008913C1" w:rsidRPr="00145D6F" w:rsidTr="00373BE6">
        <w:tc>
          <w:tcPr>
            <w:tcW w:w="1463" w:type="dxa"/>
          </w:tcPr>
          <w:p w:rsidR="00DE36EC" w:rsidRDefault="002B7E28">
            <w:pPr>
              <w:jc w:val="center"/>
            </w:pPr>
            <w:r w:rsidRPr="002B7E28">
              <w:t>30</w:t>
            </w:r>
          </w:p>
        </w:tc>
        <w:tc>
          <w:tcPr>
            <w:tcW w:w="2736" w:type="dxa"/>
          </w:tcPr>
          <w:p w:rsidR="00DE36EC" w:rsidRDefault="002B7E28">
            <w:r w:rsidRPr="002B7E28">
              <w:t>Costa Chitouras</w:t>
            </w:r>
          </w:p>
        </w:tc>
        <w:tc>
          <w:tcPr>
            <w:tcW w:w="2698" w:type="dxa"/>
          </w:tcPr>
          <w:p w:rsidR="00DE36EC" w:rsidRDefault="002B7E28">
            <w:r w:rsidRPr="002B7E28">
              <w:t>Private Citizen</w:t>
            </w:r>
          </w:p>
        </w:tc>
        <w:tc>
          <w:tcPr>
            <w:tcW w:w="1726" w:type="dxa"/>
          </w:tcPr>
          <w:p w:rsidR="00DE36EC" w:rsidRDefault="00D007ED">
            <w:hyperlink r:id="rId41" w:history="1">
              <w:r w:rsidR="00DF05A3" w:rsidRPr="00145D6F">
                <w:rPr>
                  <w:rStyle w:val="Hyperlink"/>
                </w:rPr>
                <w:t>ML11118A150</w:t>
              </w:r>
            </w:hyperlink>
          </w:p>
        </w:tc>
      </w:tr>
      <w:tr w:rsidR="008913C1" w:rsidRPr="00145D6F" w:rsidTr="00373BE6">
        <w:tc>
          <w:tcPr>
            <w:tcW w:w="1463" w:type="dxa"/>
          </w:tcPr>
          <w:p w:rsidR="00DE36EC" w:rsidRDefault="002B7E28">
            <w:pPr>
              <w:jc w:val="center"/>
            </w:pPr>
            <w:r w:rsidRPr="002B7E28">
              <w:t>31</w:t>
            </w:r>
          </w:p>
        </w:tc>
        <w:tc>
          <w:tcPr>
            <w:tcW w:w="2736" w:type="dxa"/>
          </w:tcPr>
          <w:p w:rsidR="00DE36EC" w:rsidRDefault="002B7E28">
            <w:r w:rsidRPr="002B7E28">
              <w:t>Eugene Craig</w:t>
            </w:r>
          </w:p>
        </w:tc>
        <w:tc>
          <w:tcPr>
            <w:tcW w:w="2698" w:type="dxa"/>
          </w:tcPr>
          <w:p w:rsidR="00DE36EC" w:rsidRDefault="002B7E28">
            <w:r w:rsidRPr="002B7E28">
              <w:t>Private Citizen</w:t>
            </w:r>
          </w:p>
        </w:tc>
        <w:tc>
          <w:tcPr>
            <w:tcW w:w="1726" w:type="dxa"/>
          </w:tcPr>
          <w:p w:rsidR="00DE36EC" w:rsidRDefault="00D007ED">
            <w:hyperlink r:id="rId42" w:history="1">
              <w:r w:rsidR="00DF05A3" w:rsidRPr="00145D6F">
                <w:rPr>
                  <w:rStyle w:val="Hyperlink"/>
                </w:rPr>
                <w:t>ML11118A151</w:t>
              </w:r>
            </w:hyperlink>
          </w:p>
        </w:tc>
      </w:tr>
      <w:tr w:rsidR="008913C1" w:rsidRPr="00145D6F" w:rsidTr="00373BE6">
        <w:tc>
          <w:tcPr>
            <w:tcW w:w="1463" w:type="dxa"/>
          </w:tcPr>
          <w:p w:rsidR="00DE36EC" w:rsidRDefault="002B7E28">
            <w:pPr>
              <w:jc w:val="center"/>
            </w:pPr>
            <w:r w:rsidRPr="002B7E28">
              <w:t>32</w:t>
            </w:r>
          </w:p>
        </w:tc>
        <w:tc>
          <w:tcPr>
            <w:tcW w:w="2736" w:type="dxa"/>
          </w:tcPr>
          <w:p w:rsidR="00DE36EC" w:rsidRDefault="002B7E28">
            <w:r w:rsidRPr="002B7E28">
              <w:t>Richard Klotz</w:t>
            </w:r>
          </w:p>
        </w:tc>
        <w:tc>
          <w:tcPr>
            <w:tcW w:w="2698" w:type="dxa"/>
          </w:tcPr>
          <w:p w:rsidR="00DE36EC" w:rsidRDefault="002B7E28">
            <w:r w:rsidRPr="002B7E28">
              <w:t>Private Citizen</w:t>
            </w:r>
          </w:p>
        </w:tc>
        <w:tc>
          <w:tcPr>
            <w:tcW w:w="1726" w:type="dxa"/>
          </w:tcPr>
          <w:p w:rsidR="00DE36EC" w:rsidRDefault="00D007ED">
            <w:hyperlink r:id="rId43" w:history="1">
              <w:r w:rsidR="00DF05A3" w:rsidRPr="00145D6F">
                <w:rPr>
                  <w:rStyle w:val="Hyperlink"/>
                </w:rPr>
                <w:t>ML11118A152</w:t>
              </w:r>
            </w:hyperlink>
          </w:p>
        </w:tc>
      </w:tr>
      <w:tr w:rsidR="008913C1" w:rsidRPr="00145D6F" w:rsidTr="00373BE6">
        <w:tc>
          <w:tcPr>
            <w:tcW w:w="1463" w:type="dxa"/>
          </w:tcPr>
          <w:p w:rsidR="00DE36EC" w:rsidRDefault="002B7E28">
            <w:pPr>
              <w:jc w:val="center"/>
            </w:pPr>
            <w:r w:rsidRPr="002B7E28">
              <w:t>33</w:t>
            </w:r>
          </w:p>
        </w:tc>
        <w:tc>
          <w:tcPr>
            <w:tcW w:w="2736" w:type="dxa"/>
          </w:tcPr>
          <w:p w:rsidR="00DE36EC" w:rsidRDefault="002B7E28">
            <w:r w:rsidRPr="002B7E28">
              <w:t>David Bitter</w:t>
            </w:r>
          </w:p>
        </w:tc>
        <w:tc>
          <w:tcPr>
            <w:tcW w:w="2698" w:type="dxa"/>
          </w:tcPr>
          <w:p w:rsidR="00DE36EC" w:rsidRDefault="002B7E28">
            <w:r w:rsidRPr="002B7E28">
              <w:t>Private Citizen</w:t>
            </w:r>
          </w:p>
        </w:tc>
        <w:tc>
          <w:tcPr>
            <w:tcW w:w="1726" w:type="dxa"/>
          </w:tcPr>
          <w:p w:rsidR="00DE36EC" w:rsidRDefault="00D007ED">
            <w:hyperlink r:id="rId44" w:history="1">
              <w:r w:rsidR="00DF05A3" w:rsidRPr="00145D6F">
                <w:rPr>
                  <w:rStyle w:val="Hyperlink"/>
                </w:rPr>
                <w:t>ML11118A156</w:t>
              </w:r>
            </w:hyperlink>
          </w:p>
        </w:tc>
      </w:tr>
      <w:tr w:rsidR="008913C1" w:rsidRPr="00145D6F" w:rsidTr="00373BE6">
        <w:tc>
          <w:tcPr>
            <w:tcW w:w="1463" w:type="dxa"/>
          </w:tcPr>
          <w:p w:rsidR="00DE36EC" w:rsidRDefault="002B7E28">
            <w:pPr>
              <w:jc w:val="center"/>
            </w:pPr>
            <w:r w:rsidRPr="002B7E28">
              <w:t>34</w:t>
            </w:r>
          </w:p>
        </w:tc>
        <w:tc>
          <w:tcPr>
            <w:tcW w:w="2736" w:type="dxa"/>
          </w:tcPr>
          <w:p w:rsidR="00DE36EC" w:rsidRDefault="002B7E28">
            <w:r w:rsidRPr="002B7E28">
              <w:t>Tara Jankovic</w:t>
            </w:r>
          </w:p>
        </w:tc>
        <w:tc>
          <w:tcPr>
            <w:tcW w:w="2698" w:type="dxa"/>
          </w:tcPr>
          <w:p w:rsidR="00DE36EC" w:rsidRDefault="002B7E28">
            <w:r w:rsidRPr="002B7E28">
              <w:t>Private Citizen</w:t>
            </w:r>
          </w:p>
        </w:tc>
        <w:tc>
          <w:tcPr>
            <w:tcW w:w="1726" w:type="dxa"/>
          </w:tcPr>
          <w:p w:rsidR="00DE36EC" w:rsidRDefault="00D007ED">
            <w:hyperlink r:id="rId45" w:history="1">
              <w:r w:rsidR="00DF05A3" w:rsidRPr="00145D6F">
                <w:rPr>
                  <w:rStyle w:val="Hyperlink"/>
                </w:rPr>
                <w:t>ML11118A157</w:t>
              </w:r>
            </w:hyperlink>
          </w:p>
        </w:tc>
      </w:tr>
      <w:tr w:rsidR="008913C1" w:rsidRPr="00145D6F" w:rsidTr="00373BE6">
        <w:tc>
          <w:tcPr>
            <w:tcW w:w="1463" w:type="dxa"/>
          </w:tcPr>
          <w:p w:rsidR="00DE36EC" w:rsidRDefault="002B7E28">
            <w:pPr>
              <w:jc w:val="center"/>
            </w:pPr>
            <w:r w:rsidRPr="002B7E28">
              <w:t>35</w:t>
            </w:r>
          </w:p>
        </w:tc>
        <w:tc>
          <w:tcPr>
            <w:tcW w:w="2736" w:type="dxa"/>
          </w:tcPr>
          <w:p w:rsidR="00DE36EC" w:rsidRDefault="002B7E28">
            <w:r w:rsidRPr="002B7E28">
              <w:t>John Gambardella</w:t>
            </w:r>
          </w:p>
        </w:tc>
        <w:tc>
          <w:tcPr>
            <w:tcW w:w="2698" w:type="dxa"/>
          </w:tcPr>
          <w:p w:rsidR="00DE36EC" w:rsidRDefault="002B7E28">
            <w:r w:rsidRPr="002B7E28">
              <w:t>Private Citizen</w:t>
            </w:r>
          </w:p>
        </w:tc>
        <w:tc>
          <w:tcPr>
            <w:tcW w:w="1726" w:type="dxa"/>
          </w:tcPr>
          <w:p w:rsidR="00DE36EC" w:rsidRDefault="00D007ED">
            <w:hyperlink r:id="rId46" w:history="1">
              <w:r w:rsidR="00DF05A3" w:rsidRPr="00145D6F">
                <w:rPr>
                  <w:rStyle w:val="Hyperlink"/>
                </w:rPr>
                <w:t>ML11118A158</w:t>
              </w:r>
            </w:hyperlink>
          </w:p>
        </w:tc>
      </w:tr>
      <w:tr w:rsidR="008913C1" w:rsidRPr="00145D6F" w:rsidTr="00373BE6">
        <w:tc>
          <w:tcPr>
            <w:tcW w:w="1463" w:type="dxa"/>
          </w:tcPr>
          <w:p w:rsidR="00DE36EC" w:rsidRDefault="002B7E28">
            <w:pPr>
              <w:jc w:val="center"/>
            </w:pPr>
            <w:r w:rsidRPr="002B7E28">
              <w:t>36</w:t>
            </w:r>
          </w:p>
        </w:tc>
        <w:tc>
          <w:tcPr>
            <w:tcW w:w="2736" w:type="dxa"/>
          </w:tcPr>
          <w:p w:rsidR="00DE36EC" w:rsidRDefault="002B7E28">
            <w:r w:rsidRPr="002B7E28">
              <w:t>Hugh Smyser</w:t>
            </w:r>
          </w:p>
        </w:tc>
        <w:tc>
          <w:tcPr>
            <w:tcW w:w="2698" w:type="dxa"/>
          </w:tcPr>
          <w:p w:rsidR="00DE36EC" w:rsidRDefault="002B7E28">
            <w:r w:rsidRPr="002B7E28">
              <w:t>Private Citizen</w:t>
            </w:r>
          </w:p>
        </w:tc>
        <w:tc>
          <w:tcPr>
            <w:tcW w:w="1726" w:type="dxa"/>
          </w:tcPr>
          <w:p w:rsidR="00DE36EC" w:rsidRDefault="00D007ED">
            <w:hyperlink r:id="rId47" w:history="1">
              <w:r w:rsidR="00DF05A3" w:rsidRPr="00145D6F">
                <w:rPr>
                  <w:rStyle w:val="Hyperlink"/>
                </w:rPr>
                <w:t>ML11118A159</w:t>
              </w:r>
            </w:hyperlink>
          </w:p>
        </w:tc>
      </w:tr>
      <w:tr w:rsidR="008913C1" w:rsidRPr="00145D6F" w:rsidTr="00373BE6">
        <w:tc>
          <w:tcPr>
            <w:tcW w:w="1463" w:type="dxa"/>
          </w:tcPr>
          <w:p w:rsidR="00DE36EC" w:rsidRDefault="002B7E28">
            <w:pPr>
              <w:jc w:val="center"/>
            </w:pPr>
            <w:r w:rsidRPr="002B7E28">
              <w:t>37</w:t>
            </w:r>
          </w:p>
        </w:tc>
        <w:tc>
          <w:tcPr>
            <w:tcW w:w="2736" w:type="dxa"/>
          </w:tcPr>
          <w:p w:rsidR="00DE36EC" w:rsidRDefault="002B7E28">
            <w:r w:rsidRPr="002B7E28">
              <w:t>Kasia Gadek</w:t>
            </w:r>
          </w:p>
        </w:tc>
        <w:tc>
          <w:tcPr>
            <w:tcW w:w="2698" w:type="dxa"/>
          </w:tcPr>
          <w:p w:rsidR="00DE36EC" w:rsidRDefault="002B7E28">
            <w:r w:rsidRPr="002B7E28">
              <w:t>Private Citizen</w:t>
            </w:r>
          </w:p>
        </w:tc>
        <w:tc>
          <w:tcPr>
            <w:tcW w:w="1726" w:type="dxa"/>
          </w:tcPr>
          <w:p w:rsidR="00DE36EC" w:rsidRDefault="00D007ED">
            <w:hyperlink r:id="rId48" w:history="1">
              <w:r w:rsidR="00DF05A3" w:rsidRPr="00145D6F">
                <w:rPr>
                  <w:rStyle w:val="Hyperlink"/>
                </w:rPr>
                <w:t>ML11118A160</w:t>
              </w:r>
            </w:hyperlink>
          </w:p>
        </w:tc>
      </w:tr>
      <w:tr w:rsidR="008913C1" w:rsidRPr="00145D6F" w:rsidTr="00373BE6">
        <w:tc>
          <w:tcPr>
            <w:tcW w:w="1463" w:type="dxa"/>
          </w:tcPr>
          <w:p w:rsidR="00DE36EC" w:rsidRDefault="002B7E28">
            <w:pPr>
              <w:jc w:val="center"/>
            </w:pPr>
            <w:r w:rsidRPr="002B7E28">
              <w:t>38</w:t>
            </w:r>
          </w:p>
        </w:tc>
        <w:tc>
          <w:tcPr>
            <w:tcW w:w="2736" w:type="dxa"/>
          </w:tcPr>
          <w:p w:rsidR="00DE36EC" w:rsidRDefault="002B7E28">
            <w:r w:rsidRPr="002B7E28">
              <w:t>Kris Elletson</w:t>
            </w:r>
          </w:p>
        </w:tc>
        <w:tc>
          <w:tcPr>
            <w:tcW w:w="2698" w:type="dxa"/>
          </w:tcPr>
          <w:p w:rsidR="00DE36EC" w:rsidRDefault="002B7E28">
            <w:r w:rsidRPr="002B7E28">
              <w:t>Private Citizen</w:t>
            </w:r>
          </w:p>
        </w:tc>
        <w:tc>
          <w:tcPr>
            <w:tcW w:w="1726" w:type="dxa"/>
          </w:tcPr>
          <w:p w:rsidR="00DE36EC" w:rsidRDefault="00D007ED">
            <w:hyperlink r:id="rId49" w:history="1">
              <w:r w:rsidR="00DF05A3" w:rsidRPr="00145D6F">
                <w:rPr>
                  <w:rStyle w:val="Hyperlink"/>
                </w:rPr>
                <w:t>ML11118A161</w:t>
              </w:r>
            </w:hyperlink>
          </w:p>
        </w:tc>
      </w:tr>
      <w:tr w:rsidR="008913C1" w:rsidRPr="00145D6F" w:rsidTr="00373BE6">
        <w:tc>
          <w:tcPr>
            <w:tcW w:w="1463" w:type="dxa"/>
          </w:tcPr>
          <w:p w:rsidR="00DE36EC" w:rsidRDefault="002B7E28">
            <w:pPr>
              <w:jc w:val="center"/>
            </w:pPr>
            <w:r w:rsidRPr="002B7E28">
              <w:t>39</w:t>
            </w:r>
          </w:p>
        </w:tc>
        <w:tc>
          <w:tcPr>
            <w:tcW w:w="2736" w:type="dxa"/>
          </w:tcPr>
          <w:p w:rsidR="00DE36EC" w:rsidRDefault="002B7E28">
            <w:r w:rsidRPr="002B7E28">
              <w:t>John Runkle</w:t>
            </w:r>
          </w:p>
        </w:tc>
        <w:tc>
          <w:tcPr>
            <w:tcW w:w="2698" w:type="dxa"/>
          </w:tcPr>
          <w:p w:rsidR="00DE36EC" w:rsidRDefault="002B7E28">
            <w:r w:rsidRPr="002B7E28">
              <w:t>AP1000 Oversight Group</w:t>
            </w:r>
          </w:p>
        </w:tc>
        <w:tc>
          <w:tcPr>
            <w:tcW w:w="1726" w:type="dxa"/>
          </w:tcPr>
          <w:p w:rsidR="00DE36EC" w:rsidRDefault="002B7E28">
            <w:r w:rsidRPr="002B7E28">
              <w:t>ML11122A081</w:t>
            </w:r>
          </w:p>
        </w:tc>
      </w:tr>
      <w:tr w:rsidR="008913C1" w:rsidRPr="00145D6F" w:rsidTr="00373BE6">
        <w:tc>
          <w:tcPr>
            <w:tcW w:w="1463" w:type="dxa"/>
          </w:tcPr>
          <w:p w:rsidR="00DE36EC" w:rsidRDefault="002B7E28">
            <w:pPr>
              <w:jc w:val="center"/>
            </w:pPr>
            <w:r w:rsidRPr="002B7E28">
              <w:t>40</w:t>
            </w:r>
          </w:p>
        </w:tc>
        <w:tc>
          <w:tcPr>
            <w:tcW w:w="2736" w:type="dxa"/>
          </w:tcPr>
          <w:p w:rsidR="00DE36EC" w:rsidRDefault="002B7E28">
            <w:r w:rsidRPr="002B7E28">
              <w:t>Fran Teplitz/Alisa Gravitz</w:t>
            </w:r>
          </w:p>
        </w:tc>
        <w:tc>
          <w:tcPr>
            <w:tcW w:w="2698" w:type="dxa"/>
          </w:tcPr>
          <w:p w:rsidR="00DE36EC" w:rsidRDefault="002B7E28">
            <w:r w:rsidRPr="002B7E28">
              <w:t>Green America</w:t>
            </w:r>
          </w:p>
        </w:tc>
        <w:tc>
          <w:tcPr>
            <w:tcW w:w="1726" w:type="dxa"/>
          </w:tcPr>
          <w:p w:rsidR="00DE36EC" w:rsidRDefault="002B7E28">
            <w:r w:rsidRPr="002B7E28">
              <w:t>ML11124A104</w:t>
            </w:r>
          </w:p>
        </w:tc>
      </w:tr>
      <w:tr w:rsidR="008913C1" w:rsidRPr="00145D6F" w:rsidTr="00373BE6">
        <w:tc>
          <w:tcPr>
            <w:tcW w:w="1463" w:type="dxa"/>
          </w:tcPr>
          <w:p w:rsidR="00DE36EC" w:rsidRDefault="002B7E28">
            <w:pPr>
              <w:jc w:val="center"/>
            </w:pPr>
            <w:r w:rsidRPr="002B7E28">
              <w:t>41</w:t>
            </w:r>
          </w:p>
        </w:tc>
        <w:tc>
          <w:tcPr>
            <w:tcW w:w="2736" w:type="dxa"/>
          </w:tcPr>
          <w:p w:rsidR="00DE36EC" w:rsidRDefault="002B7E28">
            <w:r w:rsidRPr="002B7E28">
              <w:t>R.F. Ziesing</w:t>
            </w:r>
          </w:p>
        </w:tc>
        <w:tc>
          <w:tcPr>
            <w:tcW w:w="2698" w:type="dxa"/>
          </w:tcPr>
          <w:p w:rsidR="00DE36EC" w:rsidRDefault="002B7E28">
            <w:r w:rsidRPr="002B7E28">
              <w:t>Westinghouse</w:t>
            </w:r>
          </w:p>
        </w:tc>
        <w:tc>
          <w:tcPr>
            <w:tcW w:w="1726" w:type="dxa"/>
          </w:tcPr>
          <w:p w:rsidR="00DE36EC" w:rsidRDefault="002B7E28">
            <w:r w:rsidRPr="002B7E28">
              <w:t>ML11124A105</w:t>
            </w:r>
          </w:p>
        </w:tc>
      </w:tr>
      <w:tr w:rsidR="008913C1" w:rsidRPr="00145D6F" w:rsidTr="00373BE6">
        <w:tc>
          <w:tcPr>
            <w:tcW w:w="1463" w:type="dxa"/>
          </w:tcPr>
          <w:p w:rsidR="00DE36EC" w:rsidRDefault="002B7E28">
            <w:pPr>
              <w:jc w:val="center"/>
            </w:pPr>
            <w:r w:rsidRPr="002B7E28">
              <w:t>42</w:t>
            </w:r>
          </w:p>
        </w:tc>
        <w:tc>
          <w:tcPr>
            <w:tcW w:w="2736" w:type="dxa"/>
          </w:tcPr>
          <w:p w:rsidR="00DE36EC" w:rsidRDefault="002B7E28">
            <w:r w:rsidRPr="002B7E28">
              <w:t>Charlene Eblen</w:t>
            </w:r>
          </w:p>
        </w:tc>
        <w:tc>
          <w:tcPr>
            <w:tcW w:w="2698" w:type="dxa"/>
          </w:tcPr>
          <w:p w:rsidR="00DE36EC" w:rsidRDefault="002B7E28">
            <w:r w:rsidRPr="002B7E28">
              <w:t>Private Citizen</w:t>
            </w:r>
          </w:p>
        </w:tc>
        <w:tc>
          <w:tcPr>
            <w:tcW w:w="1726" w:type="dxa"/>
          </w:tcPr>
          <w:p w:rsidR="00DE36EC" w:rsidRDefault="002B7E28">
            <w:r w:rsidRPr="002B7E28">
              <w:t>ML11130A042</w:t>
            </w:r>
          </w:p>
        </w:tc>
      </w:tr>
      <w:tr w:rsidR="008913C1" w:rsidRPr="00145D6F" w:rsidTr="00373BE6">
        <w:tc>
          <w:tcPr>
            <w:tcW w:w="1463" w:type="dxa"/>
          </w:tcPr>
          <w:p w:rsidR="00DE36EC" w:rsidRDefault="002B7E28">
            <w:pPr>
              <w:jc w:val="center"/>
            </w:pPr>
            <w:r w:rsidRPr="002B7E28">
              <w:t>43</w:t>
            </w:r>
          </w:p>
        </w:tc>
        <w:tc>
          <w:tcPr>
            <w:tcW w:w="2736" w:type="dxa"/>
          </w:tcPr>
          <w:p w:rsidR="00DE36EC" w:rsidRDefault="002B7E28">
            <w:r w:rsidRPr="002B7E28">
              <w:t>Philip Stoddard</w:t>
            </w:r>
          </w:p>
        </w:tc>
        <w:tc>
          <w:tcPr>
            <w:tcW w:w="2698" w:type="dxa"/>
          </w:tcPr>
          <w:p w:rsidR="00DE36EC" w:rsidRDefault="002B7E28">
            <w:r w:rsidRPr="002B7E28">
              <w:t>Private Citizen</w:t>
            </w:r>
          </w:p>
        </w:tc>
        <w:tc>
          <w:tcPr>
            <w:tcW w:w="1726" w:type="dxa"/>
          </w:tcPr>
          <w:p w:rsidR="00DE36EC" w:rsidRDefault="002B7E28">
            <w:r w:rsidRPr="002B7E28">
              <w:t>ML11130A044</w:t>
            </w:r>
          </w:p>
        </w:tc>
      </w:tr>
      <w:tr w:rsidR="008913C1" w:rsidRPr="00145D6F" w:rsidTr="00373BE6">
        <w:tc>
          <w:tcPr>
            <w:tcW w:w="1463" w:type="dxa"/>
          </w:tcPr>
          <w:p w:rsidR="00DE36EC" w:rsidRDefault="002B7E28">
            <w:pPr>
              <w:jc w:val="center"/>
            </w:pPr>
            <w:r w:rsidRPr="002B7E28">
              <w:t>44</w:t>
            </w:r>
          </w:p>
        </w:tc>
        <w:tc>
          <w:tcPr>
            <w:tcW w:w="2736" w:type="dxa"/>
          </w:tcPr>
          <w:p w:rsidR="00DE36EC" w:rsidRDefault="002B7E28">
            <w:r w:rsidRPr="002B7E28">
              <w:t>Susan Stantejsky</w:t>
            </w:r>
          </w:p>
        </w:tc>
        <w:tc>
          <w:tcPr>
            <w:tcW w:w="2698" w:type="dxa"/>
          </w:tcPr>
          <w:p w:rsidR="00DE36EC" w:rsidRDefault="002B7E28">
            <w:r w:rsidRPr="002B7E28">
              <w:t>Private Citizen</w:t>
            </w:r>
          </w:p>
        </w:tc>
        <w:tc>
          <w:tcPr>
            <w:tcW w:w="1726" w:type="dxa"/>
          </w:tcPr>
          <w:p w:rsidR="00DE36EC" w:rsidRDefault="002B7E28">
            <w:r w:rsidRPr="002B7E28">
              <w:t>ML11130A045</w:t>
            </w:r>
          </w:p>
        </w:tc>
      </w:tr>
      <w:tr w:rsidR="008913C1" w:rsidRPr="00145D6F" w:rsidTr="00373BE6">
        <w:tc>
          <w:tcPr>
            <w:tcW w:w="1463" w:type="dxa"/>
          </w:tcPr>
          <w:p w:rsidR="00DE36EC" w:rsidRDefault="002B7E28">
            <w:pPr>
              <w:jc w:val="center"/>
            </w:pPr>
            <w:r w:rsidRPr="002B7E28">
              <w:t>45</w:t>
            </w:r>
          </w:p>
        </w:tc>
        <w:tc>
          <w:tcPr>
            <w:tcW w:w="2736" w:type="dxa"/>
          </w:tcPr>
          <w:p w:rsidR="00DE36EC" w:rsidRDefault="002B7E28">
            <w:r w:rsidRPr="002B7E28">
              <w:t>Mighty Xee</w:t>
            </w:r>
          </w:p>
        </w:tc>
        <w:tc>
          <w:tcPr>
            <w:tcW w:w="2698" w:type="dxa"/>
          </w:tcPr>
          <w:p w:rsidR="00DE36EC" w:rsidRDefault="002B7E28">
            <w:r w:rsidRPr="002B7E28">
              <w:t>Private Citizen</w:t>
            </w:r>
          </w:p>
        </w:tc>
        <w:tc>
          <w:tcPr>
            <w:tcW w:w="1726" w:type="dxa"/>
          </w:tcPr>
          <w:p w:rsidR="00DE36EC" w:rsidRDefault="002B7E28">
            <w:r w:rsidRPr="002B7E28">
              <w:t>ML11130A046</w:t>
            </w:r>
          </w:p>
        </w:tc>
      </w:tr>
      <w:tr w:rsidR="008913C1" w:rsidRPr="00145D6F" w:rsidTr="00373BE6">
        <w:tc>
          <w:tcPr>
            <w:tcW w:w="1463" w:type="dxa"/>
          </w:tcPr>
          <w:p w:rsidR="00DE36EC" w:rsidRDefault="002B7E28">
            <w:pPr>
              <w:jc w:val="center"/>
            </w:pPr>
            <w:r w:rsidRPr="002B7E28">
              <w:t>46</w:t>
            </w:r>
          </w:p>
        </w:tc>
        <w:tc>
          <w:tcPr>
            <w:tcW w:w="2736" w:type="dxa"/>
          </w:tcPr>
          <w:p w:rsidR="00DE36EC" w:rsidRDefault="002B7E28">
            <w:r w:rsidRPr="002B7E28">
              <w:t>Hal Hazen</w:t>
            </w:r>
          </w:p>
        </w:tc>
        <w:tc>
          <w:tcPr>
            <w:tcW w:w="2698" w:type="dxa"/>
          </w:tcPr>
          <w:p w:rsidR="00DE36EC" w:rsidRDefault="002B7E28">
            <w:r w:rsidRPr="002B7E28">
              <w:t>Private Citizen</w:t>
            </w:r>
          </w:p>
        </w:tc>
        <w:tc>
          <w:tcPr>
            <w:tcW w:w="1726" w:type="dxa"/>
          </w:tcPr>
          <w:p w:rsidR="00DE36EC" w:rsidRDefault="002B7E28">
            <w:r w:rsidRPr="002B7E28">
              <w:t>ML11130A047</w:t>
            </w:r>
          </w:p>
        </w:tc>
      </w:tr>
      <w:tr w:rsidR="008913C1" w:rsidRPr="00145D6F" w:rsidTr="00373BE6">
        <w:tc>
          <w:tcPr>
            <w:tcW w:w="1463" w:type="dxa"/>
          </w:tcPr>
          <w:p w:rsidR="00DE36EC" w:rsidRDefault="002B7E28">
            <w:pPr>
              <w:jc w:val="center"/>
            </w:pPr>
            <w:r w:rsidRPr="002B7E28">
              <w:t>47</w:t>
            </w:r>
          </w:p>
        </w:tc>
        <w:tc>
          <w:tcPr>
            <w:tcW w:w="2736" w:type="dxa"/>
          </w:tcPr>
          <w:p w:rsidR="00DE36EC" w:rsidRDefault="002B7E28">
            <w:r w:rsidRPr="002B7E28">
              <w:t>Chris Crescioli</w:t>
            </w:r>
          </w:p>
        </w:tc>
        <w:tc>
          <w:tcPr>
            <w:tcW w:w="2698" w:type="dxa"/>
          </w:tcPr>
          <w:p w:rsidR="00DE36EC" w:rsidRDefault="002B7E28">
            <w:r w:rsidRPr="002B7E28">
              <w:t>Private Citizen</w:t>
            </w:r>
          </w:p>
        </w:tc>
        <w:tc>
          <w:tcPr>
            <w:tcW w:w="1726" w:type="dxa"/>
          </w:tcPr>
          <w:p w:rsidR="00DE36EC" w:rsidRDefault="002B7E28">
            <w:r w:rsidRPr="002B7E28">
              <w:t>ML11130A048</w:t>
            </w:r>
          </w:p>
        </w:tc>
      </w:tr>
      <w:tr w:rsidR="008913C1" w:rsidRPr="00145D6F" w:rsidTr="00373BE6">
        <w:tc>
          <w:tcPr>
            <w:tcW w:w="1463" w:type="dxa"/>
          </w:tcPr>
          <w:p w:rsidR="00DE36EC" w:rsidRDefault="002B7E28">
            <w:pPr>
              <w:jc w:val="center"/>
            </w:pPr>
            <w:r w:rsidRPr="002B7E28">
              <w:t>48</w:t>
            </w:r>
          </w:p>
        </w:tc>
        <w:tc>
          <w:tcPr>
            <w:tcW w:w="2736" w:type="dxa"/>
          </w:tcPr>
          <w:p w:rsidR="00DE36EC" w:rsidRDefault="002B7E28">
            <w:r w:rsidRPr="002B7E28">
              <w:t>Scott Fenn/Richard Eidlin</w:t>
            </w:r>
          </w:p>
        </w:tc>
        <w:tc>
          <w:tcPr>
            <w:tcW w:w="2698" w:type="dxa"/>
          </w:tcPr>
          <w:p w:rsidR="00DE36EC" w:rsidRDefault="002B7E28">
            <w:r w:rsidRPr="002B7E28">
              <w:t>Private Citizen</w:t>
            </w:r>
          </w:p>
        </w:tc>
        <w:tc>
          <w:tcPr>
            <w:tcW w:w="1726" w:type="dxa"/>
          </w:tcPr>
          <w:p w:rsidR="00DE36EC" w:rsidRDefault="002B7E28">
            <w:r w:rsidRPr="002B7E28">
              <w:t>ML11130A049</w:t>
            </w:r>
          </w:p>
        </w:tc>
      </w:tr>
      <w:tr w:rsidR="008913C1" w:rsidRPr="00145D6F" w:rsidTr="00373BE6">
        <w:tc>
          <w:tcPr>
            <w:tcW w:w="1463" w:type="dxa"/>
          </w:tcPr>
          <w:p w:rsidR="00DE36EC" w:rsidRDefault="002B7E28">
            <w:pPr>
              <w:jc w:val="center"/>
            </w:pPr>
            <w:r w:rsidRPr="002B7E28">
              <w:t>49</w:t>
            </w:r>
          </w:p>
        </w:tc>
        <w:tc>
          <w:tcPr>
            <w:tcW w:w="2736" w:type="dxa"/>
          </w:tcPr>
          <w:p w:rsidR="00DE36EC" w:rsidRDefault="002B7E28">
            <w:r w:rsidRPr="002B7E28">
              <w:t>Christopher Lish</w:t>
            </w:r>
          </w:p>
        </w:tc>
        <w:tc>
          <w:tcPr>
            <w:tcW w:w="2698" w:type="dxa"/>
          </w:tcPr>
          <w:p w:rsidR="00DE36EC" w:rsidRDefault="002B7E28">
            <w:r w:rsidRPr="002B7E28">
              <w:t>Private Citizen</w:t>
            </w:r>
          </w:p>
        </w:tc>
        <w:tc>
          <w:tcPr>
            <w:tcW w:w="1726" w:type="dxa"/>
          </w:tcPr>
          <w:p w:rsidR="00DE36EC" w:rsidRDefault="002B7E28">
            <w:r w:rsidRPr="002B7E28">
              <w:t>ML11130A114</w:t>
            </w:r>
          </w:p>
        </w:tc>
      </w:tr>
      <w:tr w:rsidR="008913C1" w:rsidRPr="00145D6F" w:rsidTr="00373BE6">
        <w:tc>
          <w:tcPr>
            <w:tcW w:w="1463" w:type="dxa"/>
          </w:tcPr>
          <w:p w:rsidR="00DE36EC" w:rsidRDefault="002B7E28">
            <w:pPr>
              <w:jc w:val="center"/>
            </w:pPr>
            <w:r w:rsidRPr="002B7E28">
              <w:t>50</w:t>
            </w:r>
          </w:p>
        </w:tc>
        <w:tc>
          <w:tcPr>
            <w:tcW w:w="2736" w:type="dxa"/>
          </w:tcPr>
          <w:p w:rsidR="00DE36EC" w:rsidRDefault="002B7E28">
            <w:r w:rsidRPr="002B7E28">
              <w:t>Joseph Resnick</w:t>
            </w:r>
          </w:p>
        </w:tc>
        <w:tc>
          <w:tcPr>
            <w:tcW w:w="2698" w:type="dxa"/>
          </w:tcPr>
          <w:p w:rsidR="00DE36EC" w:rsidRDefault="002B7E28">
            <w:r w:rsidRPr="002B7E28">
              <w:t>Private Citizen</w:t>
            </w:r>
          </w:p>
        </w:tc>
        <w:tc>
          <w:tcPr>
            <w:tcW w:w="1726" w:type="dxa"/>
          </w:tcPr>
          <w:p w:rsidR="00DE36EC" w:rsidRDefault="002B7E28">
            <w:r w:rsidRPr="002B7E28">
              <w:t>ML11130A103</w:t>
            </w:r>
          </w:p>
        </w:tc>
      </w:tr>
      <w:tr w:rsidR="008913C1" w:rsidRPr="00145D6F" w:rsidTr="00373BE6">
        <w:tc>
          <w:tcPr>
            <w:tcW w:w="1463" w:type="dxa"/>
          </w:tcPr>
          <w:p w:rsidR="00DE36EC" w:rsidRDefault="002B7E28">
            <w:pPr>
              <w:jc w:val="center"/>
            </w:pPr>
            <w:r w:rsidRPr="002B7E28">
              <w:t>51</w:t>
            </w:r>
          </w:p>
        </w:tc>
        <w:tc>
          <w:tcPr>
            <w:tcW w:w="2736" w:type="dxa"/>
          </w:tcPr>
          <w:p w:rsidR="00DE36EC" w:rsidRDefault="002B7E28">
            <w:r w:rsidRPr="002B7E28">
              <w:t>John D. Runkle</w:t>
            </w:r>
          </w:p>
        </w:tc>
        <w:tc>
          <w:tcPr>
            <w:tcW w:w="2698" w:type="dxa"/>
          </w:tcPr>
          <w:p w:rsidR="00DE36EC" w:rsidRDefault="002B7E28">
            <w:r w:rsidRPr="002B7E28">
              <w:t>AP1000 Oversight Group</w:t>
            </w:r>
          </w:p>
        </w:tc>
        <w:tc>
          <w:tcPr>
            <w:tcW w:w="1726" w:type="dxa"/>
          </w:tcPr>
          <w:p w:rsidR="00DE36EC" w:rsidRDefault="002B7E28">
            <w:r w:rsidRPr="002B7E28">
              <w:t>ML11131A059</w:t>
            </w:r>
          </w:p>
        </w:tc>
      </w:tr>
      <w:tr w:rsidR="008913C1" w:rsidRPr="00145D6F" w:rsidTr="00373BE6">
        <w:tc>
          <w:tcPr>
            <w:tcW w:w="1463" w:type="dxa"/>
          </w:tcPr>
          <w:p w:rsidR="00DE36EC" w:rsidRDefault="002B7E28">
            <w:pPr>
              <w:jc w:val="center"/>
            </w:pPr>
            <w:r w:rsidRPr="002B7E28">
              <w:t>52</w:t>
            </w:r>
          </w:p>
        </w:tc>
        <w:tc>
          <w:tcPr>
            <w:tcW w:w="2736" w:type="dxa"/>
          </w:tcPr>
          <w:p w:rsidR="00DE36EC" w:rsidRDefault="002B7E28">
            <w:r w:rsidRPr="002B7E28">
              <w:t>Tom Clements</w:t>
            </w:r>
          </w:p>
        </w:tc>
        <w:tc>
          <w:tcPr>
            <w:tcW w:w="2698" w:type="dxa"/>
          </w:tcPr>
          <w:p w:rsidR="00DE36EC" w:rsidRDefault="002B7E28">
            <w:r w:rsidRPr="002B7E28">
              <w:t>Friends of the Earth</w:t>
            </w:r>
          </w:p>
        </w:tc>
        <w:tc>
          <w:tcPr>
            <w:tcW w:w="1726" w:type="dxa"/>
          </w:tcPr>
          <w:p w:rsidR="00DE36EC" w:rsidRDefault="002B7E28">
            <w:r w:rsidRPr="002B7E28">
              <w:t>ML11131A060</w:t>
            </w:r>
          </w:p>
        </w:tc>
      </w:tr>
      <w:tr w:rsidR="008913C1" w:rsidRPr="00145D6F" w:rsidTr="00373BE6">
        <w:tc>
          <w:tcPr>
            <w:tcW w:w="1463" w:type="dxa"/>
          </w:tcPr>
          <w:p w:rsidR="00DE36EC" w:rsidRDefault="002B7E28">
            <w:pPr>
              <w:jc w:val="center"/>
            </w:pPr>
            <w:r w:rsidRPr="002B7E28">
              <w:t>53</w:t>
            </w:r>
          </w:p>
        </w:tc>
        <w:tc>
          <w:tcPr>
            <w:tcW w:w="2736" w:type="dxa"/>
          </w:tcPr>
          <w:p w:rsidR="00DE36EC" w:rsidRDefault="002B7E28">
            <w:r w:rsidRPr="002B7E28">
              <w:t>Danny Dyche</w:t>
            </w:r>
          </w:p>
        </w:tc>
        <w:tc>
          <w:tcPr>
            <w:tcW w:w="2698" w:type="dxa"/>
          </w:tcPr>
          <w:p w:rsidR="00DE36EC" w:rsidRDefault="002B7E28">
            <w:r w:rsidRPr="002B7E28">
              <w:t>Private Citizen</w:t>
            </w:r>
          </w:p>
        </w:tc>
        <w:tc>
          <w:tcPr>
            <w:tcW w:w="1726" w:type="dxa"/>
          </w:tcPr>
          <w:p w:rsidR="00DE36EC" w:rsidRDefault="002B7E28">
            <w:r w:rsidRPr="002B7E28">
              <w:t>ML11131A061</w:t>
            </w:r>
          </w:p>
        </w:tc>
      </w:tr>
      <w:tr w:rsidR="008913C1" w:rsidRPr="00145D6F" w:rsidTr="00373BE6">
        <w:tc>
          <w:tcPr>
            <w:tcW w:w="1463" w:type="dxa"/>
          </w:tcPr>
          <w:p w:rsidR="00DE36EC" w:rsidRDefault="002B7E28">
            <w:pPr>
              <w:jc w:val="center"/>
            </w:pPr>
            <w:r w:rsidRPr="002B7E28">
              <w:t>54</w:t>
            </w:r>
          </w:p>
        </w:tc>
        <w:tc>
          <w:tcPr>
            <w:tcW w:w="2736" w:type="dxa"/>
          </w:tcPr>
          <w:p w:rsidR="00DE36EC" w:rsidRDefault="002B7E28">
            <w:r w:rsidRPr="002B7E28">
              <w:t>Russell J. Bell</w:t>
            </w:r>
          </w:p>
        </w:tc>
        <w:tc>
          <w:tcPr>
            <w:tcW w:w="2698" w:type="dxa"/>
          </w:tcPr>
          <w:p w:rsidR="00DE36EC" w:rsidRDefault="002B7E28">
            <w:r w:rsidRPr="002B7E28">
              <w:t>NEI</w:t>
            </w:r>
          </w:p>
        </w:tc>
        <w:tc>
          <w:tcPr>
            <w:tcW w:w="1726" w:type="dxa"/>
          </w:tcPr>
          <w:p w:rsidR="00DE36EC" w:rsidRDefault="002B7E28">
            <w:r w:rsidRPr="002B7E28">
              <w:t>ML11131A062</w:t>
            </w:r>
          </w:p>
        </w:tc>
      </w:tr>
      <w:tr w:rsidR="008913C1" w:rsidRPr="00145D6F" w:rsidTr="00373BE6">
        <w:tc>
          <w:tcPr>
            <w:tcW w:w="1463" w:type="dxa"/>
          </w:tcPr>
          <w:p w:rsidR="00DE36EC" w:rsidRDefault="002B7E28">
            <w:pPr>
              <w:jc w:val="center"/>
            </w:pPr>
            <w:r w:rsidRPr="002B7E28">
              <w:t>55</w:t>
            </w:r>
          </w:p>
        </w:tc>
        <w:tc>
          <w:tcPr>
            <w:tcW w:w="2736" w:type="dxa"/>
          </w:tcPr>
          <w:p w:rsidR="00DE36EC" w:rsidRDefault="002B7E28">
            <w:r w:rsidRPr="002B7E28">
              <w:t>Tom Clements</w:t>
            </w:r>
          </w:p>
        </w:tc>
        <w:tc>
          <w:tcPr>
            <w:tcW w:w="2698" w:type="dxa"/>
          </w:tcPr>
          <w:p w:rsidR="00DE36EC" w:rsidRDefault="002B7E28">
            <w:r w:rsidRPr="002B7E28">
              <w:t>Friends of the Earth</w:t>
            </w:r>
          </w:p>
        </w:tc>
        <w:tc>
          <w:tcPr>
            <w:tcW w:w="1726" w:type="dxa"/>
          </w:tcPr>
          <w:p w:rsidR="00DE36EC" w:rsidRDefault="002B7E28">
            <w:r w:rsidRPr="002B7E28">
              <w:t>ML11131A063</w:t>
            </w:r>
          </w:p>
        </w:tc>
      </w:tr>
      <w:tr w:rsidR="008913C1" w:rsidRPr="00145D6F" w:rsidTr="00373BE6">
        <w:tc>
          <w:tcPr>
            <w:tcW w:w="1463" w:type="dxa"/>
          </w:tcPr>
          <w:p w:rsidR="00DE36EC" w:rsidRDefault="002B7E28">
            <w:pPr>
              <w:jc w:val="center"/>
            </w:pPr>
            <w:r w:rsidRPr="002B7E28">
              <w:t>56</w:t>
            </w:r>
          </w:p>
        </w:tc>
        <w:tc>
          <w:tcPr>
            <w:tcW w:w="2736" w:type="dxa"/>
          </w:tcPr>
          <w:p w:rsidR="00DE36EC" w:rsidRDefault="002B7E28">
            <w:r w:rsidRPr="002B7E28">
              <w:t>R. F. Ziesing</w:t>
            </w:r>
          </w:p>
        </w:tc>
        <w:tc>
          <w:tcPr>
            <w:tcW w:w="2698" w:type="dxa"/>
          </w:tcPr>
          <w:p w:rsidR="00DE36EC" w:rsidRDefault="002B7E28">
            <w:r w:rsidRPr="002B7E28">
              <w:t>Westinghouse</w:t>
            </w:r>
          </w:p>
        </w:tc>
        <w:tc>
          <w:tcPr>
            <w:tcW w:w="1726" w:type="dxa"/>
          </w:tcPr>
          <w:p w:rsidR="00DE36EC" w:rsidRDefault="002B7E28">
            <w:r w:rsidRPr="002B7E28">
              <w:t>ML11131A064</w:t>
            </w:r>
          </w:p>
        </w:tc>
      </w:tr>
      <w:tr w:rsidR="008913C1" w:rsidRPr="00145D6F" w:rsidTr="00373BE6">
        <w:tc>
          <w:tcPr>
            <w:tcW w:w="1463" w:type="dxa"/>
          </w:tcPr>
          <w:p w:rsidR="00DE36EC" w:rsidRDefault="002B7E28">
            <w:pPr>
              <w:jc w:val="center"/>
            </w:pPr>
            <w:r w:rsidRPr="002B7E28">
              <w:t>57</w:t>
            </w:r>
          </w:p>
        </w:tc>
        <w:tc>
          <w:tcPr>
            <w:tcW w:w="2736" w:type="dxa"/>
          </w:tcPr>
          <w:p w:rsidR="00DE36EC" w:rsidRDefault="002B7E28">
            <w:r w:rsidRPr="002B7E28">
              <w:t>John Runkle</w:t>
            </w:r>
          </w:p>
        </w:tc>
        <w:tc>
          <w:tcPr>
            <w:tcW w:w="2698" w:type="dxa"/>
          </w:tcPr>
          <w:p w:rsidR="00DE36EC" w:rsidRDefault="002B7E28">
            <w:r w:rsidRPr="002B7E28">
              <w:t>AP1000 Oversight Group</w:t>
            </w:r>
          </w:p>
        </w:tc>
        <w:tc>
          <w:tcPr>
            <w:tcW w:w="1726" w:type="dxa"/>
          </w:tcPr>
          <w:p w:rsidR="00DE36EC" w:rsidRDefault="002B7E28">
            <w:r w:rsidRPr="002B7E28">
              <w:t>ML11139A149</w:t>
            </w:r>
          </w:p>
        </w:tc>
      </w:tr>
      <w:tr w:rsidR="008913C1" w:rsidRPr="00145D6F" w:rsidTr="00373BE6">
        <w:tc>
          <w:tcPr>
            <w:tcW w:w="1463" w:type="dxa"/>
          </w:tcPr>
          <w:p w:rsidR="00DE36EC" w:rsidRDefault="002B7E28">
            <w:pPr>
              <w:jc w:val="center"/>
            </w:pPr>
            <w:r w:rsidRPr="002B7E28">
              <w:t>58</w:t>
            </w:r>
          </w:p>
        </w:tc>
        <w:tc>
          <w:tcPr>
            <w:tcW w:w="2736" w:type="dxa"/>
          </w:tcPr>
          <w:p w:rsidR="00DE36EC" w:rsidRDefault="002B7E28">
            <w:r w:rsidRPr="002B7E28">
              <w:t>Louis Zeller</w:t>
            </w:r>
          </w:p>
        </w:tc>
        <w:tc>
          <w:tcPr>
            <w:tcW w:w="2698" w:type="dxa"/>
          </w:tcPr>
          <w:p w:rsidR="00DE36EC" w:rsidRDefault="002B7E28">
            <w:r w:rsidRPr="002B7E28">
              <w:t>Blue Ridge Environmental Defense League</w:t>
            </w:r>
          </w:p>
        </w:tc>
        <w:tc>
          <w:tcPr>
            <w:tcW w:w="1726" w:type="dxa"/>
          </w:tcPr>
          <w:p w:rsidR="00DE36EC" w:rsidRDefault="002B7E28">
            <w:r w:rsidRPr="002B7E28">
              <w:t>ML11132A011</w:t>
            </w:r>
          </w:p>
        </w:tc>
      </w:tr>
      <w:tr w:rsidR="008913C1" w:rsidRPr="00145D6F" w:rsidTr="00373BE6">
        <w:tc>
          <w:tcPr>
            <w:tcW w:w="1463" w:type="dxa"/>
          </w:tcPr>
          <w:p w:rsidR="00DE36EC" w:rsidRDefault="002B7E28">
            <w:pPr>
              <w:jc w:val="center"/>
            </w:pPr>
            <w:r w:rsidRPr="002B7E28">
              <w:t>59</w:t>
            </w:r>
          </w:p>
        </w:tc>
        <w:tc>
          <w:tcPr>
            <w:tcW w:w="2736" w:type="dxa"/>
          </w:tcPr>
          <w:p w:rsidR="00DE36EC" w:rsidRDefault="002B7E28">
            <w:r w:rsidRPr="002B7E28">
              <w:t>Kenneth Schrader</w:t>
            </w:r>
          </w:p>
        </w:tc>
        <w:tc>
          <w:tcPr>
            <w:tcW w:w="2698" w:type="dxa"/>
          </w:tcPr>
          <w:p w:rsidR="00DE36EC" w:rsidRDefault="002B7E28">
            <w:r w:rsidRPr="002B7E28">
              <w:t>Private Citizen</w:t>
            </w:r>
          </w:p>
        </w:tc>
        <w:tc>
          <w:tcPr>
            <w:tcW w:w="1726" w:type="dxa"/>
          </w:tcPr>
          <w:p w:rsidR="00DE36EC" w:rsidRDefault="002B7E28">
            <w:r w:rsidRPr="002B7E28">
              <w:t>ML11132A012</w:t>
            </w:r>
          </w:p>
        </w:tc>
      </w:tr>
      <w:tr w:rsidR="008913C1" w:rsidRPr="00145D6F" w:rsidTr="00373BE6">
        <w:tc>
          <w:tcPr>
            <w:tcW w:w="1463" w:type="dxa"/>
          </w:tcPr>
          <w:p w:rsidR="00DE36EC" w:rsidRDefault="002B7E28">
            <w:pPr>
              <w:jc w:val="center"/>
            </w:pPr>
            <w:r w:rsidRPr="002B7E28">
              <w:t>60</w:t>
            </w:r>
          </w:p>
        </w:tc>
        <w:tc>
          <w:tcPr>
            <w:tcW w:w="2736" w:type="dxa"/>
          </w:tcPr>
          <w:p w:rsidR="00DE36EC" w:rsidRDefault="002B7E28">
            <w:r w:rsidRPr="002B7E28">
              <w:t>Tom Clements</w:t>
            </w:r>
          </w:p>
        </w:tc>
        <w:tc>
          <w:tcPr>
            <w:tcW w:w="2698" w:type="dxa"/>
          </w:tcPr>
          <w:p w:rsidR="00DE36EC" w:rsidRDefault="002B7E28">
            <w:r w:rsidRPr="002B7E28">
              <w:t>Friends of the Earth</w:t>
            </w:r>
          </w:p>
        </w:tc>
        <w:tc>
          <w:tcPr>
            <w:tcW w:w="1726" w:type="dxa"/>
          </w:tcPr>
          <w:p w:rsidR="00DE36EC" w:rsidRDefault="002B7E28">
            <w:r w:rsidRPr="002B7E28">
              <w:t>ML11133A272</w:t>
            </w:r>
          </w:p>
        </w:tc>
      </w:tr>
      <w:tr w:rsidR="008913C1" w:rsidRPr="00145D6F" w:rsidTr="00373BE6">
        <w:tc>
          <w:tcPr>
            <w:tcW w:w="1463" w:type="dxa"/>
          </w:tcPr>
          <w:p w:rsidR="00DE36EC" w:rsidRDefault="002B7E28">
            <w:pPr>
              <w:jc w:val="center"/>
            </w:pPr>
            <w:r w:rsidRPr="002B7E28">
              <w:t>61</w:t>
            </w:r>
          </w:p>
        </w:tc>
        <w:tc>
          <w:tcPr>
            <w:tcW w:w="2736" w:type="dxa"/>
          </w:tcPr>
          <w:p w:rsidR="00DE36EC" w:rsidRDefault="002B7E28">
            <w:r w:rsidRPr="002B7E28">
              <w:t>B. L. Ivey</w:t>
            </w:r>
          </w:p>
        </w:tc>
        <w:tc>
          <w:tcPr>
            <w:tcW w:w="2698" w:type="dxa"/>
          </w:tcPr>
          <w:p w:rsidR="00DE36EC" w:rsidRDefault="002B7E28">
            <w:r w:rsidRPr="002B7E28">
              <w:t>Private Citizen</w:t>
            </w:r>
          </w:p>
        </w:tc>
        <w:tc>
          <w:tcPr>
            <w:tcW w:w="1726" w:type="dxa"/>
          </w:tcPr>
          <w:p w:rsidR="00DE36EC" w:rsidRDefault="002B7E28">
            <w:r w:rsidRPr="002B7E28">
              <w:t>ML11133A273</w:t>
            </w:r>
          </w:p>
        </w:tc>
      </w:tr>
      <w:tr w:rsidR="008913C1" w:rsidRPr="00145D6F" w:rsidTr="00373BE6">
        <w:tc>
          <w:tcPr>
            <w:tcW w:w="1463" w:type="dxa"/>
          </w:tcPr>
          <w:p w:rsidR="00DE36EC" w:rsidRDefault="002B7E28">
            <w:pPr>
              <w:jc w:val="center"/>
            </w:pPr>
            <w:r w:rsidRPr="002B7E28">
              <w:t>62</w:t>
            </w:r>
          </w:p>
        </w:tc>
        <w:tc>
          <w:tcPr>
            <w:tcW w:w="2736" w:type="dxa"/>
          </w:tcPr>
          <w:p w:rsidR="00DE36EC" w:rsidRDefault="002B7E28">
            <w:r w:rsidRPr="002B7E28">
              <w:t>Anonymous</w:t>
            </w:r>
          </w:p>
        </w:tc>
        <w:tc>
          <w:tcPr>
            <w:tcW w:w="2698" w:type="dxa"/>
          </w:tcPr>
          <w:p w:rsidR="00DE36EC" w:rsidRDefault="002B7E28">
            <w:r w:rsidRPr="002B7E28">
              <w:t>Private Citizen</w:t>
            </w:r>
          </w:p>
        </w:tc>
        <w:tc>
          <w:tcPr>
            <w:tcW w:w="1726" w:type="dxa"/>
          </w:tcPr>
          <w:p w:rsidR="00DE36EC" w:rsidRDefault="002B7E28">
            <w:r w:rsidRPr="002B7E28">
              <w:t>ML11188A056</w:t>
            </w:r>
          </w:p>
        </w:tc>
      </w:tr>
      <w:tr w:rsidR="008913C1" w:rsidRPr="00145D6F" w:rsidTr="00373BE6">
        <w:tc>
          <w:tcPr>
            <w:tcW w:w="1463" w:type="dxa"/>
          </w:tcPr>
          <w:p w:rsidR="00DE36EC" w:rsidRDefault="002B7E28">
            <w:pPr>
              <w:jc w:val="center"/>
            </w:pPr>
            <w:r w:rsidRPr="002B7E28">
              <w:t>63</w:t>
            </w:r>
          </w:p>
        </w:tc>
        <w:tc>
          <w:tcPr>
            <w:tcW w:w="2736" w:type="dxa"/>
          </w:tcPr>
          <w:p w:rsidR="00DE36EC" w:rsidRDefault="002B7E28">
            <w:r w:rsidRPr="002B7E28">
              <w:t>John Runkle</w:t>
            </w:r>
          </w:p>
        </w:tc>
        <w:tc>
          <w:tcPr>
            <w:tcW w:w="2698" w:type="dxa"/>
          </w:tcPr>
          <w:p w:rsidR="00DE36EC" w:rsidRDefault="002B7E28">
            <w:r w:rsidRPr="002B7E28">
              <w:t>AP1000 Oversight Group</w:t>
            </w:r>
          </w:p>
        </w:tc>
        <w:tc>
          <w:tcPr>
            <w:tcW w:w="1726" w:type="dxa"/>
          </w:tcPr>
          <w:p w:rsidR="00DE36EC" w:rsidRDefault="002B7E28">
            <w:r w:rsidRPr="002B7E28">
              <w:t>ML11146A048 </w:t>
            </w:r>
          </w:p>
        </w:tc>
      </w:tr>
      <w:tr w:rsidR="008913C1" w:rsidRPr="00145D6F" w:rsidTr="00373BE6">
        <w:tc>
          <w:tcPr>
            <w:tcW w:w="1463" w:type="dxa"/>
            <w:shd w:val="clear" w:color="auto" w:fill="FFFFFF" w:themeFill="background1"/>
          </w:tcPr>
          <w:p w:rsidR="00DE36EC" w:rsidRDefault="002B7E28">
            <w:pPr>
              <w:jc w:val="center"/>
            </w:pPr>
            <w:r w:rsidRPr="002B7E28">
              <w:t>64</w:t>
            </w:r>
          </w:p>
        </w:tc>
        <w:tc>
          <w:tcPr>
            <w:tcW w:w="2736" w:type="dxa"/>
            <w:shd w:val="clear" w:color="auto" w:fill="FFFFFF" w:themeFill="background1"/>
          </w:tcPr>
          <w:p w:rsidR="00DE36EC" w:rsidRDefault="002B7E28">
            <w:r w:rsidRPr="002B7E28">
              <w:t>Tom Clements</w:t>
            </w:r>
          </w:p>
        </w:tc>
        <w:tc>
          <w:tcPr>
            <w:tcW w:w="2698" w:type="dxa"/>
            <w:shd w:val="clear" w:color="auto" w:fill="FFFFFF" w:themeFill="background1"/>
          </w:tcPr>
          <w:p w:rsidR="00DE36EC" w:rsidRDefault="002B7E28">
            <w:r w:rsidRPr="002B7E28">
              <w:t>Friends of the Earth</w:t>
            </w:r>
          </w:p>
        </w:tc>
        <w:tc>
          <w:tcPr>
            <w:tcW w:w="1726" w:type="dxa"/>
            <w:shd w:val="clear" w:color="auto" w:fill="FFFFFF" w:themeFill="background1"/>
          </w:tcPr>
          <w:p w:rsidR="00DE36EC" w:rsidRDefault="002B7E28">
            <w:r w:rsidRPr="002B7E28">
              <w:t>ML11158A087</w:t>
            </w:r>
          </w:p>
        </w:tc>
      </w:tr>
      <w:tr w:rsidR="008913C1" w:rsidRPr="00145D6F" w:rsidTr="00373BE6">
        <w:tc>
          <w:tcPr>
            <w:tcW w:w="1463" w:type="dxa"/>
            <w:shd w:val="clear" w:color="auto" w:fill="FFFFFF" w:themeFill="background1"/>
          </w:tcPr>
          <w:p w:rsidR="00DE36EC" w:rsidRDefault="002B7E28">
            <w:pPr>
              <w:jc w:val="center"/>
            </w:pPr>
            <w:r w:rsidRPr="002B7E28">
              <w:t>65</w:t>
            </w:r>
          </w:p>
        </w:tc>
        <w:tc>
          <w:tcPr>
            <w:tcW w:w="2736" w:type="dxa"/>
            <w:shd w:val="clear" w:color="auto" w:fill="FFFFFF" w:themeFill="background1"/>
          </w:tcPr>
          <w:p w:rsidR="00DE36EC" w:rsidRDefault="002B7E28">
            <w:r w:rsidRPr="002B7E28">
              <w:t>Valery Keramaty</w:t>
            </w:r>
          </w:p>
        </w:tc>
        <w:tc>
          <w:tcPr>
            <w:tcW w:w="2698" w:type="dxa"/>
            <w:shd w:val="clear" w:color="auto" w:fill="FFFFFF" w:themeFill="background1"/>
          </w:tcPr>
          <w:p w:rsidR="00DE36EC" w:rsidRDefault="002B7E28">
            <w:r w:rsidRPr="002B7E28">
              <w:t>Private Citizen</w:t>
            </w:r>
          </w:p>
        </w:tc>
        <w:tc>
          <w:tcPr>
            <w:tcW w:w="1726" w:type="dxa"/>
            <w:shd w:val="clear" w:color="auto" w:fill="FFFFFF" w:themeFill="background1"/>
          </w:tcPr>
          <w:p w:rsidR="00DE36EC" w:rsidRDefault="002B7E28">
            <w:r w:rsidRPr="002B7E28">
              <w:t>ML11178A142</w:t>
            </w:r>
          </w:p>
        </w:tc>
      </w:tr>
      <w:tr w:rsidR="008913C1" w:rsidRPr="00145D6F" w:rsidTr="00373BE6">
        <w:tc>
          <w:tcPr>
            <w:tcW w:w="1463" w:type="dxa"/>
            <w:shd w:val="clear" w:color="auto" w:fill="FFFFFF" w:themeFill="background1"/>
          </w:tcPr>
          <w:p w:rsidR="00DE36EC" w:rsidRDefault="002B7E28">
            <w:pPr>
              <w:jc w:val="center"/>
            </w:pPr>
            <w:r w:rsidRPr="002B7E28">
              <w:t>66</w:t>
            </w:r>
          </w:p>
        </w:tc>
        <w:tc>
          <w:tcPr>
            <w:tcW w:w="2736" w:type="dxa"/>
            <w:shd w:val="clear" w:color="auto" w:fill="FFFFFF" w:themeFill="background1"/>
          </w:tcPr>
          <w:p w:rsidR="00DE36EC" w:rsidRDefault="002B7E28">
            <w:r w:rsidRPr="002B7E28">
              <w:t>Edward J. Markey</w:t>
            </w:r>
          </w:p>
        </w:tc>
        <w:tc>
          <w:tcPr>
            <w:tcW w:w="2698" w:type="dxa"/>
            <w:shd w:val="clear" w:color="auto" w:fill="FFFFFF" w:themeFill="background1"/>
          </w:tcPr>
          <w:p w:rsidR="00DE36EC" w:rsidRDefault="002B7E28">
            <w:r w:rsidRPr="002B7E28">
              <w:t>Member of Congress</w:t>
            </w:r>
          </w:p>
        </w:tc>
        <w:tc>
          <w:tcPr>
            <w:tcW w:w="1726" w:type="dxa"/>
            <w:shd w:val="clear" w:color="auto" w:fill="FFFFFF" w:themeFill="background1"/>
          </w:tcPr>
          <w:p w:rsidR="00DE36EC" w:rsidRDefault="002B7E28">
            <w:r w:rsidRPr="002B7E28">
              <w:t>ML110680273</w:t>
            </w:r>
          </w:p>
        </w:tc>
      </w:tr>
    </w:tbl>
    <w:p w:rsidR="00DE36EC" w:rsidRDefault="00DE36EC">
      <w:pPr>
        <w:spacing w:line="240" w:lineRule="auto"/>
        <w:rPr>
          <w:b/>
        </w:rPr>
      </w:pPr>
    </w:p>
    <w:p w:rsidR="00DE36EC" w:rsidRDefault="002B7E28">
      <w:pPr>
        <w:spacing w:line="240" w:lineRule="auto"/>
        <w:rPr>
          <w:b/>
        </w:rPr>
      </w:pPr>
      <w:r w:rsidRPr="002B7E28">
        <w:rPr>
          <w:b/>
        </w:rPr>
        <w:br w:type="page"/>
      </w:r>
    </w:p>
    <w:p w:rsidR="00215434" w:rsidRPr="00145D6F" w:rsidRDefault="00215434" w:rsidP="00502F4D">
      <w:pPr>
        <w:spacing w:line="240" w:lineRule="auto"/>
        <w:rPr>
          <w:b/>
        </w:rPr>
      </w:pPr>
    </w:p>
    <w:tbl>
      <w:tblPr>
        <w:tblW w:w="0" w:type="auto"/>
        <w:tblLayout w:type="fixed"/>
        <w:tblCellMar>
          <w:left w:w="0" w:type="dxa"/>
          <w:right w:w="0" w:type="dxa"/>
        </w:tblCellMar>
        <w:tblLook w:val="04E0"/>
      </w:tblPr>
      <w:tblGrid>
        <w:gridCol w:w="1469"/>
        <w:gridCol w:w="3744"/>
        <w:gridCol w:w="1728"/>
        <w:gridCol w:w="1728"/>
      </w:tblGrid>
      <w:tr w:rsidR="00A829DC" w:rsidRPr="00145D6F" w:rsidTr="00377ABE">
        <w:trPr>
          <w:trHeight w:val="340"/>
          <w:tblHeader/>
        </w:trPr>
        <w:tc>
          <w:tcPr>
            <w:tcW w:w="8669" w:type="dxa"/>
            <w:gridSpan w:val="4"/>
            <w:tcBorders>
              <w:bottom w:val="single" w:sz="4" w:space="0" w:color="auto"/>
            </w:tcBorders>
            <w:shd w:val="clear" w:color="auto" w:fill="auto"/>
            <w:tcMar>
              <w:top w:w="0" w:type="dxa"/>
              <w:left w:w="108" w:type="dxa"/>
              <w:bottom w:w="0" w:type="dxa"/>
              <w:right w:w="108" w:type="dxa"/>
            </w:tcMar>
            <w:hideMark/>
          </w:tcPr>
          <w:p w:rsidR="00A829DC" w:rsidRDefault="00A829DC" w:rsidP="00A829DC">
            <w:pPr>
              <w:spacing w:line="240" w:lineRule="auto"/>
              <w:jc w:val="center"/>
              <w:rPr>
                <w:b/>
              </w:rPr>
            </w:pPr>
            <w:r w:rsidRPr="002B7E28">
              <w:rPr>
                <w:b/>
              </w:rPr>
              <w:t xml:space="preserve">Appendix 2 - Form Comment Submissions Containing Additional Comments </w:t>
            </w:r>
            <w:r w:rsidRPr="002B7E28">
              <w:rPr>
                <w:b/>
              </w:rPr>
              <w:br/>
              <w:t>(</w:t>
            </w:r>
            <w:r w:rsidRPr="002B7E28">
              <w:rPr>
                <w:b/>
                <w:i/>
              </w:rPr>
              <w:t>i.e</w:t>
            </w:r>
            <w:r w:rsidRPr="002B7E28">
              <w:rPr>
                <w:b/>
              </w:rPr>
              <w:t xml:space="preserve">., comments in addition to the </w:t>
            </w:r>
            <w:r>
              <w:rPr>
                <w:b/>
              </w:rPr>
              <w:t xml:space="preserve">eight </w:t>
            </w:r>
            <w:r w:rsidRPr="002B7E28">
              <w:rPr>
                <w:b/>
              </w:rPr>
              <w:t>common comments in the form comment submissions)</w:t>
            </w:r>
          </w:p>
          <w:p w:rsidR="00A829DC" w:rsidRDefault="00A829DC" w:rsidP="00A829DC">
            <w:pPr>
              <w:spacing w:line="240" w:lineRule="auto"/>
              <w:rPr>
                <w:b/>
              </w:rPr>
            </w:pPr>
          </w:p>
          <w:p w:rsidR="00A829DC" w:rsidRDefault="00A829DC" w:rsidP="00A829DC">
            <w:pPr>
              <w:spacing w:line="240" w:lineRule="auto"/>
              <w:rPr>
                <w:b/>
              </w:rPr>
            </w:pPr>
            <w:r w:rsidRPr="002B7E28">
              <w:rPr>
                <w:b/>
              </w:rPr>
              <w:t xml:space="preserve">Note:  The table provided below only shows those form letter comment submissions providing additional comments.  A report of all form comment submissions and their associated IDs and ADAMS accession numbers can be found at ADAMS </w:t>
            </w:r>
            <w:r>
              <w:rPr>
                <w:b/>
              </w:rPr>
              <w:t>A</w:t>
            </w:r>
            <w:r w:rsidRPr="002B7E28">
              <w:rPr>
                <w:b/>
              </w:rPr>
              <w:t xml:space="preserve">ccession </w:t>
            </w:r>
            <w:r>
              <w:rPr>
                <w:b/>
              </w:rPr>
              <w:t>No.</w:t>
            </w:r>
            <w:r w:rsidRPr="002B7E28">
              <w:rPr>
                <w:b/>
              </w:rPr>
              <w:t xml:space="preserve"> ML11273A070.</w:t>
            </w:r>
          </w:p>
          <w:p w:rsidR="00A829DC" w:rsidRPr="002B7E28" w:rsidRDefault="00A829DC">
            <w:pPr>
              <w:autoSpaceDE w:val="0"/>
              <w:autoSpaceDN w:val="0"/>
              <w:spacing w:line="240" w:lineRule="auto"/>
              <w:jc w:val="center"/>
              <w:rPr>
                <w:b/>
              </w:rPr>
            </w:pPr>
          </w:p>
        </w:tc>
      </w:tr>
      <w:tr w:rsidR="008B1663" w:rsidRPr="00145D6F" w:rsidTr="00377ABE">
        <w:trPr>
          <w:tblHeader/>
        </w:trPr>
        <w:tc>
          <w:tcPr>
            <w:tcW w:w="1469" w:type="dxa"/>
            <w:tcBorders>
              <w:top w:val="single" w:sz="4"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DE36EC" w:rsidRDefault="002B7E28">
            <w:pPr>
              <w:autoSpaceDE w:val="0"/>
              <w:autoSpaceDN w:val="0"/>
              <w:spacing w:line="240" w:lineRule="auto"/>
              <w:jc w:val="center"/>
              <w:rPr>
                <w:b/>
              </w:rPr>
            </w:pPr>
            <w:r w:rsidRPr="002B7E28">
              <w:rPr>
                <w:b/>
              </w:rPr>
              <w:t>Comment</w:t>
            </w:r>
          </w:p>
          <w:p w:rsidR="00DE36EC" w:rsidRDefault="002B7E28">
            <w:pPr>
              <w:autoSpaceDE w:val="0"/>
              <w:autoSpaceDN w:val="0"/>
              <w:spacing w:line="240" w:lineRule="auto"/>
              <w:jc w:val="center"/>
              <w:rPr>
                <w:b/>
              </w:rPr>
            </w:pPr>
            <w:r w:rsidRPr="002B7E28">
              <w:rPr>
                <w:b/>
              </w:rPr>
              <w:t>Submission</w:t>
            </w:r>
          </w:p>
          <w:p w:rsidR="00DE36EC" w:rsidRDefault="002B7E28">
            <w:pPr>
              <w:tabs>
                <w:tab w:val="center" w:pos="567"/>
              </w:tabs>
              <w:autoSpaceDE w:val="0"/>
              <w:autoSpaceDN w:val="0"/>
              <w:spacing w:line="240" w:lineRule="auto"/>
              <w:jc w:val="center"/>
              <w:rPr>
                <w:b/>
              </w:rPr>
            </w:pPr>
            <w:r w:rsidRPr="002B7E28">
              <w:rPr>
                <w:b/>
              </w:rPr>
              <w:t>ID</w:t>
            </w:r>
          </w:p>
        </w:tc>
        <w:tc>
          <w:tcPr>
            <w:tcW w:w="3744" w:type="dxa"/>
            <w:tcBorders>
              <w:top w:val="single" w:sz="4"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DE36EC" w:rsidRDefault="002B7E28">
            <w:pPr>
              <w:autoSpaceDE w:val="0"/>
              <w:autoSpaceDN w:val="0"/>
              <w:spacing w:line="240" w:lineRule="auto"/>
              <w:jc w:val="center"/>
              <w:rPr>
                <w:b/>
              </w:rPr>
            </w:pPr>
            <w:r w:rsidRPr="002B7E28">
              <w:rPr>
                <w:b/>
              </w:rPr>
              <w:t>Name</w:t>
            </w:r>
          </w:p>
        </w:tc>
        <w:tc>
          <w:tcPr>
            <w:tcW w:w="1728" w:type="dxa"/>
            <w:tcBorders>
              <w:top w:val="single" w:sz="4"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DE36EC" w:rsidRDefault="002B7E28">
            <w:pPr>
              <w:autoSpaceDE w:val="0"/>
              <w:autoSpaceDN w:val="0"/>
              <w:spacing w:line="240" w:lineRule="auto"/>
              <w:jc w:val="center"/>
              <w:rPr>
                <w:b/>
              </w:rPr>
            </w:pPr>
            <w:r w:rsidRPr="002B7E28">
              <w:rPr>
                <w:b/>
              </w:rPr>
              <w:t>Affiliation</w:t>
            </w:r>
          </w:p>
          <w:p w:rsidR="00DE36EC" w:rsidRDefault="002B7E28">
            <w:pPr>
              <w:autoSpaceDE w:val="0"/>
              <w:autoSpaceDN w:val="0"/>
              <w:spacing w:line="240" w:lineRule="auto"/>
              <w:jc w:val="center"/>
              <w:rPr>
                <w:b/>
              </w:rPr>
            </w:pPr>
            <w:r w:rsidRPr="002B7E28">
              <w:rPr>
                <w:b/>
              </w:rPr>
              <w:t>(if any)</w:t>
            </w:r>
          </w:p>
        </w:tc>
        <w:tc>
          <w:tcPr>
            <w:tcW w:w="1728" w:type="dxa"/>
            <w:tcBorders>
              <w:top w:val="single" w:sz="4"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DE36EC" w:rsidRDefault="002B7E28">
            <w:pPr>
              <w:autoSpaceDE w:val="0"/>
              <w:autoSpaceDN w:val="0"/>
              <w:spacing w:line="240" w:lineRule="auto"/>
              <w:jc w:val="center"/>
              <w:rPr>
                <w:b/>
              </w:rPr>
            </w:pPr>
            <w:r w:rsidRPr="002B7E28">
              <w:rPr>
                <w:b/>
              </w:rPr>
              <w:t>ADAMS</w:t>
            </w:r>
          </w:p>
          <w:p w:rsidR="00DE36EC" w:rsidRDefault="002B7E28">
            <w:pPr>
              <w:autoSpaceDE w:val="0"/>
              <w:autoSpaceDN w:val="0"/>
              <w:spacing w:line="240" w:lineRule="auto"/>
              <w:jc w:val="center"/>
              <w:rPr>
                <w:b/>
              </w:rPr>
            </w:pPr>
            <w:r w:rsidRPr="002B7E28">
              <w:rPr>
                <w:b/>
              </w:rPr>
              <w:t>Accession</w:t>
            </w:r>
          </w:p>
          <w:p w:rsidR="00DE36EC" w:rsidRDefault="002B7E28">
            <w:pPr>
              <w:autoSpaceDE w:val="0"/>
              <w:autoSpaceDN w:val="0"/>
              <w:spacing w:line="240" w:lineRule="auto"/>
              <w:jc w:val="center"/>
              <w:rPr>
                <w:b/>
              </w:rPr>
            </w:pPr>
            <w:r w:rsidRPr="002B7E28">
              <w:rPr>
                <w:b/>
              </w:rPr>
              <w:t>Number</w:t>
            </w:r>
          </w:p>
        </w:tc>
      </w:tr>
      <w:tr w:rsidR="008B1663" w:rsidRPr="00145D6F" w:rsidTr="00412834">
        <w:tc>
          <w:tcPr>
            <w:tcW w:w="14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rPr>
                <w:highlight w:val="yellow"/>
              </w:rPr>
            </w:pPr>
            <w:r w:rsidRPr="002B7E28">
              <w:t>1682</w:t>
            </w:r>
          </w:p>
        </w:tc>
        <w:tc>
          <w:tcPr>
            <w:tcW w:w="3744" w:type="dxa"/>
            <w:tcBorders>
              <w:top w:val="nil"/>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Daphne T. Stevens</w:t>
            </w:r>
          </w:p>
        </w:tc>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Private Citizen</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ML11206A325</w:t>
            </w:r>
          </w:p>
        </w:tc>
      </w:tr>
      <w:tr w:rsidR="008B1663" w:rsidRPr="00145D6F" w:rsidTr="00412834">
        <w:tc>
          <w:tcPr>
            <w:tcW w:w="14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11876</w:t>
            </w:r>
          </w:p>
        </w:tc>
        <w:tc>
          <w:tcPr>
            <w:tcW w:w="3744" w:type="dxa"/>
            <w:tcBorders>
              <w:top w:val="nil"/>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David Holman</w:t>
            </w:r>
          </w:p>
        </w:tc>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ML11209D752</w:t>
            </w:r>
          </w:p>
        </w:tc>
      </w:tr>
      <w:tr w:rsidR="008B1663" w:rsidRPr="00145D6F" w:rsidTr="00412834">
        <w:tc>
          <w:tcPr>
            <w:tcW w:w="1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jc w:val="center"/>
            </w:pPr>
            <w:r w:rsidRPr="002B7E28">
              <w:t>5255</w:t>
            </w:r>
          </w:p>
        </w:tc>
        <w:tc>
          <w:tcPr>
            <w:tcW w:w="3744" w:type="dxa"/>
            <w:tcBorders>
              <w:top w:val="nil"/>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David Walker</w:t>
            </w:r>
          </w:p>
        </w:tc>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ML11208A189</w:t>
            </w:r>
          </w:p>
        </w:tc>
      </w:tr>
      <w:tr w:rsidR="008B1663" w:rsidRPr="00145D6F" w:rsidTr="00412834">
        <w:tc>
          <w:tcPr>
            <w:tcW w:w="1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jc w:val="center"/>
            </w:pPr>
            <w:r w:rsidRPr="002B7E28">
              <w:t>6951</w:t>
            </w:r>
          </w:p>
        </w:tc>
        <w:tc>
          <w:tcPr>
            <w:tcW w:w="3744" w:type="dxa"/>
            <w:tcBorders>
              <w:top w:val="nil"/>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Deborah Weinischke</w:t>
            </w:r>
          </w:p>
        </w:tc>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ML11208C004</w:t>
            </w:r>
          </w:p>
        </w:tc>
      </w:tr>
      <w:tr w:rsidR="008B1663" w:rsidRPr="00145D6F" w:rsidTr="00412834">
        <w:tc>
          <w:tcPr>
            <w:tcW w:w="1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jc w:val="center"/>
            </w:pPr>
            <w:r w:rsidRPr="002B7E28">
              <w:t>6983</w:t>
            </w:r>
          </w:p>
        </w:tc>
        <w:tc>
          <w:tcPr>
            <w:tcW w:w="3744" w:type="dxa"/>
            <w:tcBorders>
              <w:top w:val="nil"/>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Dennis Kish</w:t>
            </w:r>
          </w:p>
        </w:tc>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ML11208C036</w:t>
            </w:r>
          </w:p>
        </w:tc>
      </w:tr>
      <w:tr w:rsidR="008B1663" w:rsidRPr="00145D6F" w:rsidTr="00412834">
        <w:tc>
          <w:tcPr>
            <w:tcW w:w="1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jc w:val="center"/>
            </w:pPr>
            <w:r w:rsidRPr="002B7E28">
              <w:t>9640</w:t>
            </w:r>
          </w:p>
        </w:tc>
        <w:tc>
          <w:tcPr>
            <w:tcW w:w="3744" w:type="dxa"/>
            <w:tcBorders>
              <w:top w:val="nil"/>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Denise P.</w:t>
            </w:r>
          </w:p>
        </w:tc>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ML11209B067</w:t>
            </w:r>
          </w:p>
        </w:tc>
      </w:tr>
      <w:tr w:rsidR="008B1663" w:rsidRPr="00145D6F" w:rsidTr="00412834">
        <w:tc>
          <w:tcPr>
            <w:tcW w:w="1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jc w:val="center"/>
            </w:pPr>
            <w:r w:rsidRPr="002B7E28">
              <w:t>8215</w:t>
            </w:r>
          </w:p>
        </w:tc>
        <w:tc>
          <w:tcPr>
            <w:tcW w:w="3744" w:type="dxa"/>
            <w:tcBorders>
              <w:top w:val="nil"/>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Donald and Deanna Barnett</w:t>
            </w:r>
          </w:p>
        </w:tc>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ML11208D393</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6947</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Dorothy Staby</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ML11208C000</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1581</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Dorothy Varellas</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ML11206A212</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7873</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Dr. Eng. Hassas Sadek &amp; Mohamed Morsi Haikal</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ML11208D050</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4859</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Dr. William “Skip” Dykoski</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rPr>
                <w:highlight w:val="yellow"/>
              </w:rPr>
            </w:pPr>
            <w:r w:rsidRPr="002B7E28">
              <w:t>ML11207B623</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6971</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Duane Hunting</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ML11208C024</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9103</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Frank Karen</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ML11209A524</w:t>
            </w:r>
          </w:p>
        </w:tc>
      </w:tr>
      <w:tr w:rsidR="008B1663" w:rsidRPr="00145D6F" w:rsidTr="00EF6E00">
        <w:trPr>
          <w:trHeight w:val="259"/>
        </w:trPr>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rsidP="00EF6E00">
            <w:pPr>
              <w:spacing w:line="240" w:lineRule="auto"/>
              <w:jc w:val="center"/>
            </w:pPr>
            <w:r w:rsidRPr="002B7E28">
              <w:t>9413</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rsidP="00EF6E00">
            <w:pPr>
              <w:autoSpaceDE w:val="0"/>
              <w:autoSpaceDN w:val="0"/>
              <w:spacing w:line="240" w:lineRule="auto"/>
            </w:pPr>
            <w:r w:rsidRPr="002B7E28">
              <w:t>Herschel Dosier</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rsidP="00EF6E00">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rsidP="00EF6E00">
            <w:pPr>
              <w:autoSpaceDE w:val="0"/>
              <w:autoSpaceDN w:val="0"/>
              <w:spacing w:line="240" w:lineRule="auto"/>
            </w:pPr>
            <w:r w:rsidRPr="002B7E28">
              <w:t>ML11209A834</w:t>
            </w:r>
          </w:p>
        </w:tc>
      </w:tr>
      <w:tr w:rsidR="008B1663" w:rsidRPr="00145D6F" w:rsidTr="00EF6E00">
        <w:trPr>
          <w:trHeight w:val="259"/>
        </w:trPr>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rsidP="00EF6E00">
            <w:pPr>
              <w:spacing w:line="240" w:lineRule="auto"/>
              <w:jc w:val="center"/>
            </w:pPr>
            <w:r w:rsidRPr="002B7E28">
              <w:t>9786</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rsidP="00EF6E00">
            <w:pPr>
              <w:autoSpaceDE w:val="0"/>
              <w:autoSpaceDN w:val="0"/>
              <w:spacing w:line="240" w:lineRule="auto"/>
            </w:pPr>
            <w:r w:rsidRPr="002B7E28">
              <w:t>Herschel Dosier</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rsidP="00EF6E00">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rsidP="00EF6E00">
            <w:pPr>
              <w:autoSpaceDE w:val="0"/>
              <w:autoSpaceDN w:val="0"/>
              <w:spacing w:line="240" w:lineRule="auto"/>
            </w:pPr>
            <w:r w:rsidRPr="002B7E28">
              <w:t>ML11209B214</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rsidP="00EF6E00">
            <w:pPr>
              <w:spacing w:line="240" w:lineRule="auto"/>
              <w:jc w:val="center"/>
            </w:pPr>
            <w:r w:rsidRPr="002B7E28">
              <w:t>3894</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rsidP="00EF6E00">
            <w:pPr>
              <w:autoSpaceDE w:val="0"/>
              <w:autoSpaceDN w:val="0"/>
              <w:spacing w:line="240" w:lineRule="auto"/>
            </w:pPr>
            <w:r w:rsidRPr="002B7E28">
              <w:t>James Kootz</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rsidP="00EF6E00">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rsidP="00EF6E00">
            <w:pPr>
              <w:autoSpaceDE w:val="0"/>
              <w:autoSpaceDN w:val="0"/>
              <w:spacing w:line="240" w:lineRule="auto"/>
            </w:pPr>
            <w:r w:rsidRPr="002B7E28">
              <w:t>ML11207A633</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1952</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Jim Adams</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ML11206A655</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rPr>
                <w:highlight w:val="yellow"/>
              </w:rPr>
            </w:pPr>
            <w:r w:rsidRPr="002B7E28">
              <w:t>7547</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Joan Lawrence</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ML11208C688</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8104</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John Grillo</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ML11208D282</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rPr>
                <w:highlight w:val="yellow"/>
              </w:rPr>
            </w:pPr>
            <w:r w:rsidRPr="002B7E28">
              <w:t>1357</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John Legry</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ML11203B644</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8469</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Kate Marsh</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ML11208D647</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9115</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Kathleen Milano</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ML11209A536</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10725</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Katie O’Neil</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ML11209C443</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rPr>
                <w:highlight w:val="yellow"/>
              </w:rPr>
            </w:pPr>
            <w:r w:rsidRPr="002B7E28">
              <w:t>6552</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Katrina Barron</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ML11208B531</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5602</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Kenneth Gibson</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ML11208A536</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10975</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Kevin Smith</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ML11209C789</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10750</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Kit Crosby-Williams</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ML11209C473</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13174</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Leland D. Randall</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ML11210B182</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10005</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Lillian E. Goodman</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ML11209B500</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321</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Linda Lacelle</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ML11203A527</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6165</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Lori Mallams</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ML11208B101</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8829</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Madonna Starr</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ML11209A249</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431</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Margaret Wilkinson</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ML11203A649</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4622</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Marian Schwarzenbach</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ML11207B386</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8004</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Mariann Kaye</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ML11208D181</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10621</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Marie Leven</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ML11209C307</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1483</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Marilynn Wadden</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ML11206A088</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11202</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Maris Arnold</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ML11209D061</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8334</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Mark Tolpin, MD, FAAP</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ML11208D512</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6987</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Marla Bottesch</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ML11208C040</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rPr>
                <w:highlight w:val="yellow"/>
              </w:rPr>
            </w:pPr>
            <w:r w:rsidRPr="002B7E28">
              <w:t>2626</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Martha Abell</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ML11206B500</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1715</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Mary Ferm</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ML11206A362</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3227</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Mary Madigan</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ML11206C101</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8250</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Mary McBride</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ML11208D428</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4852</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Michael Reich</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ML11207B616</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rPr>
                <w:highlight w:val="yellow"/>
              </w:rPr>
            </w:pPr>
            <w:r w:rsidRPr="002B7E28">
              <w:t>9616</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Michael Strawn</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ML11209B043</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13365</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Michele Church</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ML112630301</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4861</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Mike Little</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ML11207B625</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8253</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Milt Honel</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ML11208D431</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6962</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Morris Sandel</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ML11208C015</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12602</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Nicholas Vanderborgh</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ML11210A599</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10008</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Nina Lozano</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ML11209B504</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9480</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Quinn Montana</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ML11209A902</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6212</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Randall Gloege</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ML11208B148</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7509</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Rhonda Lawrence</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ML11208C644</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1244</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Richard Fisel</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ML11203B531</w:t>
            </w:r>
          </w:p>
        </w:tc>
      </w:tr>
      <w:tr w:rsidR="008B1663" w:rsidRPr="00145D6F" w:rsidTr="00A904D0">
        <w:trPr>
          <w:trHeight w:val="288"/>
        </w:trPr>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4855</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Richard Keicher</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ML11207B619</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10283</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Richard Placone</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ML11209B867</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1820</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 xml:space="preserve">Rinaldo S. </w:t>
            </w:r>
            <w:r w:rsidRPr="002B7E28">
              <w:rPr>
                <w:rFonts w:eastAsia="Times New Roman"/>
              </w:rPr>
              <w:t>Brutocco</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ML11206A497</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5597</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Rita Gentry</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ML11208A531</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6972</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Robb Sauerhoff</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ML11208C025</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4723</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Robert Bauer</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ML11207B487</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12760</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Robert Means</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ML11210A768</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5833</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Robert Mihaly</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ML11208A768</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5132</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Robert Mueller</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ML11208A066</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10015</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Robert Poignant, Jr.</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ML11209B512</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4632</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Robert Robbind</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ML11207B396</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2598</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Robertmary Swain</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ML11206B471</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7823</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Robert San Socie</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ML11208D000</w:t>
            </w:r>
          </w:p>
        </w:tc>
      </w:tr>
      <w:tr w:rsidR="008B1663" w:rsidRPr="00145D6F" w:rsidTr="00EF6E00">
        <w:trPr>
          <w:trHeight w:val="259"/>
        </w:trPr>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rsidP="00EF6E00">
            <w:pPr>
              <w:spacing w:line="240" w:lineRule="auto"/>
              <w:jc w:val="center"/>
              <w:rPr>
                <w:highlight w:val="yellow"/>
              </w:rPr>
            </w:pPr>
            <w:r w:rsidRPr="002B7E28">
              <w:t>1009</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rsidP="00EF6E00">
            <w:pPr>
              <w:autoSpaceDE w:val="0"/>
              <w:autoSpaceDN w:val="0"/>
              <w:spacing w:line="240" w:lineRule="auto"/>
            </w:pPr>
            <w:r w:rsidRPr="002B7E28">
              <w:t>Robert Singleton</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rsidP="00EF6E00">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rsidP="00EF6E00">
            <w:pPr>
              <w:autoSpaceDE w:val="0"/>
              <w:autoSpaceDN w:val="0"/>
              <w:spacing w:line="240" w:lineRule="auto"/>
            </w:pPr>
            <w:r w:rsidRPr="002B7E28">
              <w:t>ML11203B296</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5591</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Rosemary Lerario</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ML11208A525</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2404</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Rudy Bacich</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ML11206B205</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9724</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Russell Grindle</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ML11209B152</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6175</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Russell Serra</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ML11208B111</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400</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Ruth Stambaugh</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ML11203A618</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1283</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Ryan Sdano</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ML11203B570</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3273</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S. Lawrence</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ML11206C147</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11768</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S. Lawrence Dingman</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ML11209D636</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4531</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Samuel Hathaway</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ML11207B295</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1968</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Sandrine Marten</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ML11206A671</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13364</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Sara Lourie</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ML112630291</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5060</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Sara Meric</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ML11207B824</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9411</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Sarah Brownrigg</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ML11209A832</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7153</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Scott Dulas</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ML11208C218</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1541</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Sean Murphy</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ML11206A149</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800</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Shelley Isom</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ML11203B164</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5249</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Shoshana Wechsler</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ML11208A183</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12929</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Stanley Baker</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ML11210A937</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9918</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Steve Howard</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ML11209B384</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7125</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Steven Campbell</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ML11208C183</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6984</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Susan Hathaway</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ML11208C037</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2695</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Susan Pomeroy</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ML11206B839</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8955</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Suzanne Schwartz</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ML11209A375</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13363</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Thera Jane Mercer</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ML112630283</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11500</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Toddy Perryman</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ML11209D365</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12756</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Toddy Perryman</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ML11210A764</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8022</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Virginia Johnson</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ML11208D199</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10795</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Virginia J. Miller</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ML11209C547</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5761</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Virginia Smedberg</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ML11208A695</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6995</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Wendy Watson</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ML11208C048</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5264</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Will Martin</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ML11208A198</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1773</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William Lewis</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ML11208D099</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9461</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Winston Mctague, Jr.</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ML11209A883</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6EC" w:rsidRDefault="002B7E28">
            <w:pPr>
              <w:spacing w:line="240" w:lineRule="auto"/>
              <w:jc w:val="center"/>
            </w:pPr>
            <w:r w:rsidRPr="002B7E28">
              <w:t>5588</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Wolfgang Loera</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ML11208A522</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jc w:val="center"/>
            </w:pPr>
            <w:r w:rsidRPr="002B7E28">
              <w:t>5062</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Richard Ralph Roehl</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ML11207B826</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jc w:val="center"/>
            </w:pPr>
            <w:r w:rsidRPr="002B7E28">
              <w:t>6978</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Ronald Hildebrand</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ML11208C031</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jc w:val="center"/>
            </w:pPr>
            <w:r w:rsidRPr="002B7E28">
              <w:t>6167</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Rev. Christian Colvin</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ML11208B103</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jc w:val="center"/>
            </w:pPr>
            <w:r w:rsidRPr="002B7E28">
              <w:t>9824</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Sarah Sesek</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ML11209B259</w:t>
            </w:r>
          </w:p>
        </w:tc>
      </w:tr>
      <w:tr w:rsidR="008B1663" w:rsidRPr="00145D6F" w:rsidTr="00412834">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jc w:val="center"/>
            </w:pPr>
            <w:r w:rsidRPr="002B7E28">
              <w:t>2611</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Yolanda Stern Broad, PhD</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36EC" w:rsidRDefault="002B7E28">
            <w:pPr>
              <w:spacing w:line="240" w:lineRule="auto"/>
            </w:pPr>
            <w:r w:rsidRPr="002B7E28">
              <w:t>Private Citizen</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36EC" w:rsidRDefault="002B7E28">
            <w:pPr>
              <w:autoSpaceDE w:val="0"/>
              <w:autoSpaceDN w:val="0"/>
              <w:spacing w:line="240" w:lineRule="auto"/>
            </w:pPr>
            <w:r w:rsidRPr="002B7E28">
              <w:t>ML11206B484</w:t>
            </w:r>
          </w:p>
        </w:tc>
      </w:tr>
    </w:tbl>
    <w:p w:rsidR="00EF6E00" w:rsidRDefault="00EF6E00">
      <w:pPr>
        <w:spacing w:line="240" w:lineRule="auto"/>
        <w:jc w:val="center"/>
        <w:rPr>
          <w:b/>
        </w:rPr>
      </w:pPr>
    </w:p>
    <w:p w:rsidR="00EF6E00" w:rsidRDefault="00EF6E00">
      <w:pPr>
        <w:rPr>
          <w:b/>
        </w:rPr>
      </w:pPr>
      <w:r>
        <w:rPr>
          <w:b/>
        </w:rPr>
        <w:br w:type="page"/>
      </w:r>
    </w:p>
    <w:p w:rsidR="00DE36EC" w:rsidRDefault="002B7E28">
      <w:pPr>
        <w:spacing w:line="240" w:lineRule="auto"/>
        <w:jc w:val="center"/>
      </w:pPr>
      <w:r w:rsidRPr="002B7E28">
        <w:rPr>
          <w:b/>
        </w:rPr>
        <w:t>Appendix 3 – Petitions</w:t>
      </w:r>
    </w:p>
    <w:p w:rsidR="00CC5D3C" w:rsidRDefault="00CC5D3C">
      <w:pPr>
        <w:spacing w:line="240" w:lineRule="auto"/>
      </w:pPr>
    </w:p>
    <w:tbl>
      <w:tblPr>
        <w:tblW w:w="9216" w:type="dxa"/>
        <w:tblInd w:w="-98" w:type="dxa"/>
        <w:tblLayout w:type="fixed"/>
        <w:tblCellMar>
          <w:left w:w="0" w:type="dxa"/>
          <w:right w:w="0" w:type="dxa"/>
        </w:tblCellMar>
        <w:tblLook w:val="04E0"/>
      </w:tblPr>
      <w:tblGrid>
        <w:gridCol w:w="1296"/>
        <w:gridCol w:w="1584"/>
        <w:gridCol w:w="2880"/>
        <w:gridCol w:w="1728"/>
        <w:gridCol w:w="1728"/>
      </w:tblGrid>
      <w:tr w:rsidR="00B8792F" w:rsidRPr="00145D6F" w:rsidTr="00373BE6">
        <w:trPr>
          <w:tblHeader/>
        </w:trPr>
        <w:tc>
          <w:tcPr>
            <w:tcW w:w="1296"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rsidR="00DE36EC" w:rsidRDefault="002B7E28">
            <w:pPr>
              <w:autoSpaceDE w:val="0"/>
              <w:autoSpaceDN w:val="0"/>
              <w:spacing w:line="240" w:lineRule="auto"/>
              <w:jc w:val="center"/>
              <w:rPr>
                <w:b/>
              </w:rPr>
            </w:pPr>
            <w:r w:rsidRPr="002B7E28">
              <w:rPr>
                <w:b/>
              </w:rPr>
              <w:t>Petition</w:t>
            </w:r>
          </w:p>
          <w:p w:rsidR="00DE36EC" w:rsidRDefault="002B7E28">
            <w:pPr>
              <w:autoSpaceDE w:val="0"/>
              <w:autoSpaceDN w:val="0"/>
              <w:spacing w:line="240" w:lineRule="auto"/>
              <w:jc w:val="center"/>
              <w:rPr>
                <w:b/>
              </w:rPr>
            </w:pPr>
            <w:r w:rsidRPr="002B7E28">
              <w:rPr>
                <w:b/>
              </w:rPr>
              <w:t>Submission</w:t>
            </w:r>
          </w:p>
          <w:p w:rsidR="00DE36EC" w:rsidRDefault="002B7E28">
            <w:pPr>
              <w:autoSpaceDE w:val="0"/>
              <w:autoSpaceDN w:val="0"/>
              <w:spacing w:line="240" w:lineRule="auto"/>
              <w:jc w:val="center"/>
              <w:rPr>
                <w:b/>
              </w:rPr>
            </w:pPr>
            <w:r w:rsidRPr="002B7E28">
              <w:rPr>
                <w:b/>
              </w:rPr>
              <w:t>ID</w:t>
            </w:r>
          </w:p>
        </w:tc>
        <w:tc>
          <w:tcPr>
            <w:tcW w:w="1584"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DE36EC" w:rsidRDefault="002B7E28">
            <w:pPr>
              <w:tabs>
                <w:tab w:val="center" w:pos="567"/>
              </w:tabs>
              <w:autoSpaceDE w:val="0"/>
              <w:autoSpaceDN w:val="0"/>
              <w:spacing w:line="240" w:lineRule="auto"/>
              <w:jc w:val="center"/>
              <w:rPr>
                <w:b/>
              </w:rPr>
            </w:pPr>
            <w:r w:rsidRPr="002B7E28">
              <w:rPr>
                <w:b/>
              </w:rPr>
              <w:t>Date</w:t>
            </w:r>
          </w:p>
        </w:tc>
        <w:tc>
          <w:tcPr>
            <w:tcW w:w="2880"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DE36EC" w:rsidRDefault="002B7E28">
            <w:pPr>
              <w:autoSpaceDE w:val="0"/>
              <w:autoSpaceDN w:val="0"/>
              <w:spacing w:line="240" w:lineRule="auto"/>
              <w:jc w:val="center"/>
              <w:rPr>
                <w:b/>
              </w:rPr>
            </w:pPr>
            <w:r w:rsidRPr="002B7E28">
              <w:rPr>
                <w:b/>
              </w:rPr>
              <w:t>Title</w:t>
            </w:r>
          </w:p>
        </w:tc>
        <w:tc>
          <w:tcPr>
            <w:tcW w:w="172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DE36EC" w:rsidRDefault="002B7E28">
            <w:pPr>
              <w:autoSpaceDE w:val="0"/>
              <w:autoSpaceDN w:val="0"/>
              <w:spacing w:line="240" w:lineRule="auto"/>
              <w:jc w:val="center"/>
              <w:rPr>
                <w:b/>
              </w:rPr>
            </w:pPr>
            <w:r w:rsidRPr="002B7E28">
              <w:rPr>
                <w:b/>
              </w:rPr>
              <w:t>Affiliation</w:t>
            </w:r>
          </w:p>
          <w:p w:rsidR="00DE36EC" w:rsidRDefault="002B7E28">
            <w:pPr>
              <w:autoSpaceDE w:val="0"/>
              <w:autoSpaceDN w:val="0"/>
              <w:spacing w:line="240" w:lineRule="auto"/>
              <w:jc w:val="center"/>
              <w:rPr>
                <w:b/>
              </w:rPr>
            </w:pPr>
            <w:r w:rsidRPr="002B7E28">
              <w:rPr>
                <w:b/>
              </w:rPr>
              <w:t>(if any)</w:t>
            </w:r>
          </w:p>
        </w:tc>
        <w:tc>
          <w:tcPr>
            <w:tcW w:w="1728"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DE36EC" w:rsidRDefault="002B7E28">
            <w:pPr>
              <w:autoSpaceDE w:val="0"/>
              <w:autoSpaceDN w:val="0"/>
              <w:spacing w:line="240" w:lineRule="auto"/>
              <w:jc w:val="center"/>
              <w:rPr>
                <w:b/>
              </w:rPr>
            </w:pPr>
            <w:r w:rsidRPr="002B7E28">
              <w:rPr>
                <w:b/>
              </w:rPr>
              <w:t>ADAMS</w:t>
            </w:r>
          </w:p>
          <w:p w:rsidR="00DE36EC" w:rsidRDefault="002B7E28">
            <w:pPr>
              <w:autoSpaceDE w:val="0"/>
              <w:autoSpaceDN w:val="0"/>
              <w:spacing w:line="240" w:lineRule="auto"/>
              <w:jc w:val="center"/>
              <w:rPr>
                <w:b/>
              </w:rPr>
            </w:pPr>
            <w:r w:rsidRPr="002B7E28">
              <w:rPr>
                <w:b/>
              </w:rPr>
              <w:t>Accession</w:t>
            </w:r>
          </w:p>
          <w:p w:rsidR="00DE36EC" w:rsidRDefault="002B7E28">
            <w:pPr>
              <w:autoSpaceDE w:val="0"/>
              <w:autoSpaceDN w:val="0"/>
              <w:spacing w:line="240" w:lineRule="auto"/>
              <w:jc w:val="center"/>
              <w:rPr>
                <w:b/>
              </w:rPr>
            </w:pPr>
            <w:r w:rsidRPr="002B7E28">
              <w:rPr>
                <w:b/>
              </w:rPr>
              <w:t>Number</w:t>
            </w:r>
          </w:p>
        </w:tc>
      </w:tr>
      <w:tr w:rsidR="00B8792F" w:rsidRPr="00145D6F" w:rsidTr="00373BE6">
        <w:tc>
          <w:tcPr>
            <w:tcW w:w="1296" w:type="dxa"/>
            <w:tcBorders>
              <w:top w:val="nil"/>
              <w:left w:val="single" w:sz="8" w:space="0" w:color="auto"/>
              <w:bottom w:val="single" w:sz="8" w:space="0" w:color="auto"/>
              <w:right w:val="single" w:sz="8" w:space="0" w:color="auto"/>
            </w:tcBorders>
          </w:tcPr>
          <w:p w:rsidR="00375378" w:rsidRPr="00145D6F" w:rsidRDefault="002B7E28" w:rsidP="00502F4D">
            <w:pPr>
              <w:autoSpaceDE w:val="0"/>
              <w:autoSpaceDN w:val="0"/>
              <w:spacing w:line="240" w:lineRule="auto"/>
              <w:ind w:left="18"/>
              <w:jc w:val="center"/>
            </w:pPr>
            <w:r w:rsidRPr="002B7E28">
              <w:t>1</w:t>
            </w:r>
          </w:p>
        </w:tc>
        <w:tc>
          <w:tcPr>
            <w:tcW w:w="15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792F" w:rsidRPr="00145D6F" w:rsidRDefault="002B7E28" w:rsidP="00502F4D">
            <w:pPr>
              <w:spacing w:line="240" w:lineRule="auto"/>
              <w:jc w:val="center"/>
              <w:rPr>
                <w:highlight w:val="yellow"/>
              </w:rPr>
            </w:pPr>
            <w:r w:rsidRPr="002B7E28">
              <w:t>April 6, 2011</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rsidR="00CC5D3C" w:rsidRDefault="002B7E28">
            <w:pPr>
              <w:autoSpaceDE w:val="0"/>
              <w:autoSpaceDN w:val="0"/>
              <w:spacing w:line="240" w:lineRule="auto"/>
            </w:pPr>
            <w:r w:rsidRPr="002B7E28">
              <w:t>Petition to Suspend AP1000 Design Certification Rulemaking Pending Evaluation of Fukushima Accident Implications on Design and Operational Procedures and Request for Expedited Consideration</w:t>
            </w:r>
          </w:p>
        </w:tc>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C5D3C" w:rsidRDefault="002B7E28">
            <w:pPr>
              <w:autoSpaceDE w:val="0"/>
              <w:autoSpaceDN w:val="0"/>
              <w:spacing w:line="240" w:lineRule="auto"/>
            </w:pPr>
            <w:r w:rsidRPr="002B7E28">
              <w:t>John D. Runkle et.al.</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rsidR="00CC5D3C" w:rsidRDefault="002B7E28">
            <w:pPr>
              <w:autoSpaceDE w:val="0"/>
              <w:autoSpaceDN w:val="0"/>
              <w:spacing w:line="240" w:lineRule="auto"/>
            </w:pPr>
            <w:r w:rsidRPr="002B7E28">
              <w:t>ML110970673</w:t>
            </w:r>
          </w:p>
        </w:tc>
      </w:tr>
      <w:tr w:rsidR="00B8792F" w:rsidRPr="00145D6F" w:rsidTr="00373BE6">
        <w:tc>
          <w:tcPr>
            <w:tcW w:w="1296" w:type="dxa"/>
            <w:tcBorders>
              <w:top w:val="nil"/>
              <w:left w:val="single" w:sz="8" w:space="0" w:color="auto"/>
              <w:bottom w:val="single" w:sz="8" w:space="0" w:color="auto"/>
              <w:right w:val="single" w:sz="8" w:space="0" w:color="auto"/>
            </w:tcBorders>
          </w:tcPr>
          <w:p w:rsidR="00375378" w:rsidRPr="00145D6F" w:rsidRDefault="002B7E28" w:rsidP="00502F4D">
            <w:pPr>
              <w:autoSpaceDE w:val="0"/>
              <w:autoSpaceDN w:val="0"/>
              <w:spacing w:line="240" w:lineRule="auto"/>
              <w:ind w:left="18"/>
              <w:jc w:val="center"/>
            </w:pPr>
            <w:r w:rsidRPr="002B7E28">
              <w:t>2</w:t>
            </w:r>
          </w:p>
        </w:tc>
        <w:tc>
          <w:tcPr>
            <w:tcW w:w="15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792F" w:rsidRPr="00145D6F" w:rsidRDefault="002B7E28" w:rsidP="00502F4D">
            <w:pPr>
              <w:spacing w:line="240" w:lineRule="auto"/>
              <w:jc w:val="center"/>
            </w:pPr>
            <w:r w:rsidRPr="002B7E28">
              <w:t>April 19, 2011</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rsidR="00CC5D3C" w:rsidRDefault="002B7E28">
            <w:pPr>
              <w:autoSpaceDE w:val="0"/>
              <w:autoSpaceDN w:val="0"/>
              <w:spacing w:line="240" w:lineRule="auto"/>
            </w:pPr>
            <w:r w:rsidRPr="002B7E28">
              <w:t>Petition to Suspend AP1000 Design Certification Rulemaking Pending Evaluation of Fukushima Accident Implications on Design and Operational Procedures and Request for Expedited Consideration (Resubmitted)</w:t>
            </w:r>
          </w:p>
        </w:tc>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C5D3C" w:rsidRDefault="002B7E28">
            <w:pPr>
              <w:spacing w:line="240" w:lineRule="auto"/>
            </w:pPr>
            <w:r w:rsidRPr="002B7E28">
              <w:t>John D. Runkle et.al.</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rsidR="00CC5D3C" w:rsidRDefault="002B7E28">
            <w:pPr>
              <w:autoSpaceDE w:val="0"/>
              <w:autoSpaceDN w:val="0"/>
              <w:spacing w:line="240" w:lineRule="auto"/>
            </w:pPr>
            <w:r w:rsidRPr="002B7E28">
              <w:t>ML111110851</w:t>
            </w:r>
          </w:p>
        </w:tc>
      </w:tr>
      <w:tr w:rsidR="00C361FA" w:rsidRPr="00145D6F" w:rsidTr="00373BE6">
        <w:tc>
          <w:tcPr>
            <w:tcW w:w="1296" w:type="dxa"/>
            <w:tcBorders>
              <w:top w:val="nil"/>
              <w:left w:val="single" w:sz="8" w:space="0" w:color="auto"/>
              <w:bottom w:val="single" w:sz="8" w:space="0" w:color="auto"/>
              <w:right w:val="single" w:sz="8" w:space="0" w:color="auto"/>
            </w:tcBorders>
          </w:tcPr>
          <w:p w:rsidR="00375378" w:rsidRPr="00145D6F" w:rsidRDefault="002B7E28" w:rsidP="00502F4D">
            <w:pPr>
              <w:autoSpaceDE w:val="0"/>
              <w:autoSpaceDN w:val="0"/>
              <w:spacing w:line="240" w:lineRule="auto"/>
              <w:ind w:left="18"/>
              <w:jc w:val="center"/>
            </w:pPr>
            <w:r w:rsidRPr="002B7E28">
              <w:t>3</w:t>
            </w:r>
          </w:p>
        </w:tc>
        <w:tc>
          <w:tcPr>
            <w:tcW w:w="15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361FA" w:rsidRPr="00145D6F" w:rsidRDefault="002B7E28" w:rsidP="00502F4D">
            <w:pPr>
              <w:spacing w:line="240" w:lineRule="auto"/>
              <w:jc w:val="center"/>
            </w:pPr>
            <w:r w:rsidRPr="002B7E28">
              <w:t>April 20, 2011</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rsidR="00CC5D3C" w:rsidRDefault="002B7E28">
            <w:pPr>
              <w:autoSpaceDE w:val="0"/>
              <w:autoSpaceDN w:val="0"/>
              <w:spacing w:line="240" w:lineRule="auto"/>
            </w:pPr>
            <w:r w:rsidRPr="002B7E28">
              <w:t>Emergency Petition to Suspend All Pending Reactor Licensing Decisions And Related Rulemaking Decisions Pending Investigation of Lessons Learned From Fukushima Daiichi Nuclear Power Station Accident (Emergency Petition)</w:t>
            </w:r>
          </w:p>
        </w:tc>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C5D3C" w:rsidRDefault="002B7E28">
            <w:pPr>
              <w:spacing w:line="240" w:lineRule="auto"/>
            </w:pPr>
            <w:r w:rsidRPr="002B7E28">
              <w:t>Many named organizations</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rsidR="00CC5D3C" w:rsidRDefault="002B7E28">
            <w:pPr>
              <w:autoSpaceDE w:val="0"/>
              <w:autoSpaceDN w:val="0"/>
              <w:spacing w:line="240" w:lineRule="auto"/>
            </w:pPr>
            <w:r w:rsidRPr="002B7E28">
              <w:t>ML111110862</w:t>
            </w:r>
          </w:p>
        </w:tc>
      </w:tr>
      <w:tr w:rsidR="00C361FA" w:rsidRPr="00145D6F" w:rsidTr="00373BE6">
        <w:tc>
          <w:tcPr>
            <w:tcW w:w="1296" w:type="dxa"/>
            <w:tcBorders>
              <w:top w:val="nil"/>
              <w:left w:val="single" w:sz="8" w:space="0" w:color="auto"/>
              <w:bottom w:val="single" w:sz="8" w:space="0" w:color="auto"/>
              <w:right w:val="single" w:sz="8" w:space="0" w:color="auto"/>
            </w:tcBorders>
          </w:tcPr>
          <w:p w:rsidR="00375378" w:rsidRPr="00145D6F" w:rsidRDefault="002B7E28" w:rsidP="00502F4D">
            <w:pPr>
              <w:autoSpaceDE w:val="0"/>
              <w:autoSpaceDN w:val="0"/>
              <w:spacing w:line="240" w:lineRule="auto"/>
              <w:ind w:left="18"/>
              <w:jc w:val="center"/>
            </w:pPr>
            <w:r w:rsidRPr="002B7E28">
              <w:t>4</w:t>
            </w:r>
          </w:p>
        </w:tc>
        <w:tc>
          <w:tcPr>
            <w:tcW w:w="15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361FA" w:rsidRPr="00145D6F" w:rsidRDefault="002B7E28" w:rsidP="00502F4D">
            <w:pPr>
              <w:spacing w:line="240" w:lineRule="auto"/>
              <w:jc w:val="center"/>
            </w:pPr>
            <w:r w:rsidRPr="002B7E28">
              <w:t>June 16, 2011</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rsidR="00CC5D3C" w:rsidRDefault="002B7E28">
            <w:pPr>
              <w:autoSpaceDE w:val="0"/>
              <w:autoSpaceDN w:val="0"/>
              <w:spacing w:line="240" w:lineRule="auto"/>
            </w:pPr>
            <w:r w:rsidRPr="002B7E28">
              <w:t>Petition to Terminate the Rulemaking on Design Certification of the AP1000 Reactor and Declare it Null and Void (Docket ID NRC-2010-0131) (Petition to Terminate)</w:t>
            </w:r>
          </w:p>
        </w:tc>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C5D3C" w:rsidRDefault="002B7E28">
            <w:pPr>
              <w:spacing w:line="240" w:lineRule="auto"/>
            </w:pPr>
            <w:r w:rsidRPr="002B7E28">
              <w:t>John D. Runkle et.al.</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rsidR="00CC5D3C" w:rsidRDefault="002B7E28">
            <w:pPr>
              <w:autoSpaceDE w:val="0"/>
              <w:autoSpaceDN w:val="0"/>
              <w:spacing w:line="240" w:lineRule="auto"/>
            </w:pPr>
            <w:r w:rsidRPr="002B7E28">
              <w:t>ML11171A014</w:t>
            </w:r>
          </w:p>
        </w:tc>
      </w:tr>
    </w:tbl>
    <w:p w:rsidR="006A46BD" w:rsidRPr="00145D6F" w:rsidRDefault="006A46BD" w:rsidP="00502F4D">
      <w:pPr>
        <w:widowControl w:val="0"/>
        <w:autoSpaceDE w:val="0"/>
        <w:autoSpaceDN w:val="0"/>
        <w:adjustRightInd w:val="0"/>
        <w:spacing w:line="240" w:lineRule="auto"/>
        <w:ind w:left="360"/>
        <w:rPr>
          <w:rFonts w:eastAsia="Times New Roman"/>
        </w:rPr>
      </w:pPr>
    </w:p>
    <w:sectPr w:rsidR="006A46BD" w:rsidRPr="00145D6F" w:rsidSect="00622663">
      <w:headerReference w:type="default" r:id="rId50"/>
      <w:pgSz w:w="12240" w:h="15840"/>
      <w:pgMar w:top="1440" w:right="1440" w:bottom="1440" w:left="1440" w:header="1440" w:footer="1440"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6140" w:rsidRDefault="00176140" w:rsidP="00A420DD">
      <w:pPr>
        <w:spacing w:line="240" w:lineRule="auto"/>
      </w:pPr>
      <w:r>
        <w:separator/>
      </w:r>
    </w:p>
  </w:endnote>
  <w:endnote w:type="continuationSeparator" w:id="0">
    <w:p w:rsidR="00176140" w:rsidRDefault="00176140" w:rsidP="00A420D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Shruti">
    <w:panose1 w:val="02000500000000000000"/>
    <w:charset w:val="00"/>
    <w:family w:val="auto"/>
    <w:pitch w:val="variable"/>
    <w:sig w:usb0="0004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DIN Offc Light">
    <w:altName w:val="DIN Offc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6140" w:rsidRDefault="00176140" w:rsidP="00A420DD">
      <w:pPr>
        <w:spacing w:line="240" w:lineRule="auto"/>
      </w:pPr>
      <w:r>
        <w:separator/>
      </w:r>
    </w:p>
  </w:footnote>
  <w:footnote w:type="continuationSeparator" w:id="0">
    <w:p w:rsidR="00176140" w:rsidRDefault="00176140" w:rsidP="00A420DD">
      <w:pPr>
        <w:spacing w:line="240" w:lineRule="auto"/>
      </w:pPr>
      <w:r>
        <w:continuationSeparator/>
      </w:r>
    </w:p>
  </w:footnote>
  <w:footnote w:id="1">
    <w:p w:rsidR="000062CF" w:rsidRDefault="000062CF" w:rsidP="00ED6453">
      <w:pPr>
        <w:pStyle w:val="FootnoteText"/>
        <w:spacing w:before="0" w:beforeAutospacing="0"/>
      </w:pPr>
      <w:r>
        <w:rPr>
          <w:rStyle w:val="FootnoteReference"/>
        </w:rPr>
        <w:footnoteRef/>
      </w:r>
      <w:r>
        <w:t xml:space="preserve"> Ten (10) documents were referred by the Commission to the NRC staff for consideration as comments in the AP1000 design certification amendment.  </w:t>
      </w:r>
      <w:r w:rsidRPr="00101B42">
        <w:rPr>
          <w:i/>
        </w:rPr>
        <w:t>Memorandum and Order</w:t>
      </w:r>
      <w:r>
        <w:t>, CLI-11-05 (September 9, 2011) (slip op.), pages 37-38, and footnotes 125, 128.  The 10 documents are:</w:t>
      </w:r>
    </w:p>
    <w:p w:rsidR="000062CF" w:rsidRDefault="000062CF" w:rsidP="00ED6453">
      <w:pPr>
        <w:pStyle w:val="FootnoteText"/>
        <w:spacing w:before="0" w:beforeAutospacing="0"/>
        <w:rPr>
          <w:noProof/>
        </w:rPr>
      </w:pPr>
      <w:r>
        <w:rPr>
          <w:noProof/>
        </w:rPr>
        <w:t>ADAMS Accession No. ML110970673, “2011/04/06-Petition to Suspend PR 52 AP1000 Design Certification Amendment from John D. Runkle, Counsel for Petitioners”</w:t>
      </w:r>
    </w:p>
    <w:p w:rsidR="000062CF" w:rsidRDefault="000062CF" w:rsidP="00ED6453">
      <w:pPr>
        <w:pStyle w:val="FootnoteText"/>
        <w:spacing w:before="0" w:beforeAutospacing="0"/>
        <w:rPr>
          <w:noProof/>
        </w:rPr>
      </w:pPr>
      <w:r>
        <w:rPr>
          <w:noProof/>
        </w:rPr>
        <w:t>ADAMS Accession No. ML11122A081, “2011/04/29-Comment (39) of John D. Runkle on Behalf of AP1000 Oversight Group et. al., on Proposed Rule PR-52, Regarding Containment Flaws in the AP1000 Design Certification Amendment”</w:t>
      </w:r>
    </w:p>
    <w:p w:rsidR="000062CF" w:rsidRDefault="000062CF" w:rsidP="00ED6453">
      <w:pPr>
        <w:pStyle w:val="FootnoteText"/>
        <w:spacing w:before="0" w:beforeAutospacing="0"/>
        <w:rPr>
          <w:noProof/>
        </w:rPr>
      </w:pPr>
      <w:r>
        <w:rPr>
          <w:noProof/>
        </w:rPr>
        <w:t>ADAMS Accession No. ML11131A062, “2011/05/10-Comment (54) of Russell J. Bell, on Behalf of the Nuclear Energy Institute, regarding Proposed Rule PR 52, AP1000 Design Certification Amendment”</w:t>
      </w:r>
    </w:p>
    <w:p w:rsidR="000062CF" w:rsidRDefault="000062CF" w:rsidP="00ED6453">
      <w:pPr>
        <w:pStyle w:val="FootnoteText"/>
        <w:spacing w:before="0" w:beforeAutospacing="0"/>
        <w:rPr>
          <w:noProof/>
        </w:rPr>
      </w:pPr>
      <w:r>
        <w:rPr>
          <w:noProof/>
        </w:rPr>
        <w:t>ADAMS Accession No. ML11131A064, “2011/05/10-Comment (56) of R.F. Ziesing, on Behalf of Westinghouse Electric Company, on Proposed Rule PR-52, AP1000 Design Certification Amendment Rulemaking in Response to Petitions to Suspend Rulemaking”</w:t>
      </w:r>
    </w:p>
    <w:p w:rsidR="000062CF" w:rsidRDefault="000062CF" w:rsidP="00ED6453">
      <w:pPr>
        <w:pStyle w:val="FootnoteText"/>
        <w:spacing w:before="0" w:beforeAutospacing="0"/>
        <w:rPr>
          <w:noProof/>
        </w:rPr>
      </w:pPr>
      <w:r>
        <w:rPr>
          <w:noProof/>
        </w:rPr>
        <w:t>ADAMS Accession No. ML111320596, “Petitioners' Motion for Modification of the Commission's April 19, 2011, Order to Permit a Consolidated Reply”</w:t>
      </w:r>
    </w:p>
    <w:p w:rsidR="000062CF" w:rsidRDefault="000062CF" w:rsidP="00ED6453">
      <w:pPr>
        <w:pStyle w:val="FootnoteText"/>
        <w:spacing w:before="0" w:beforeAutospacing="0"/>
        <w:rPr>
          <w:noProof/>
        </w:rPr>
      </w:pPr>
      <w:r>
        <w:rPr>
          <w:noProof/>
        </w:rPr>
        <w:t>ADAMS Accession No. ML111320634, “Petitioners' Reply to Responses to Emergency Petition to Suspend All Pending Reactor Licensing Decisions and Related Rulemaking Decisions Pending Investigation of Lessons Learned From Fukushima Daiichi Nuclear Power Station Accident”</w:t>
      </w:r>
    </w:p>
    <w:p w:rsidR="000062CF" w:rsidRDefault="000062CF" w:rsidP="00ED6453">
      <w:pPr>
        <w:pStyle w:val="FootnoteText"/>
        <w:spacing w:before="0" w:beforeAutospacing="0"/>
        <w:rPr>
          <w:noProof/>
        </w:rPr>
      </w:pPr>
      <w:r>
        <w:rPr>
          <w:noProof/>
        </w:rPr>
        <w:t>ADAMS Accession No. ML11139A149, “2011/05/10-Comment (57) of John D. Runkle, on Behalf of AP1000 Oversight Group, on Proposed Rule PR 52 AP1000 Design Certification Amendment”</w:t>
      </w:r>
    </w:p>
    <w:p w:rsidR="000062CF" w:rsidRDefault="000062CF" w:rsidP="00ED6453">
      <w:pPr>
        <w:pStyle w:val="FootnoteText"/>
        <w:spacing w:before="0" w:beforeAutospacing="0"/>
        <w:rPr>
          <w:noProof/>
        </w:rPr>
      </w:pPr>
      <w:r>
        <w:rPr>
          <w:noProof/>
        </w:rPr>
        <w:t>ADAMS Accession No. ML11146A048, “2011/05/24-Comment (63) of John D. Runkle on Behalf of the AP1000 Oversight Group on Proposed Rules PR-52 to Suspend AP1000 Design Certification Rulemaking Pending Evaluation of Fukushima Accident Implications on Design”</w:t>
      </w:r>
    </w:p>
    <w:p w:rsidR="000062CF" w:rsidRDefault="000062CF" w:rsidP="00ED6453">
      <w:pPr>
        <w:pStyle w:val="FootnoteText"/>
        <w:spacing w:before="0" w:beforeAutospacing="0"/>
        <w:rPr>
          <w:noProof/>
        </w:rPr>
      </w:pPr>
      <w:r>
        <w:rPr>
          <w:noProof/>
        </w:rPr>
        <w:t>ADAMS Accession No. ML11171A014, “2011/06/16-Petition To Terminate The Rulemaking On Design Certification of The AP1000 Reactor And Declare It Null And Void from John Runkle”</w:t>
      </w:r>
    </w:p>
    <w:p w:rsidR="000062CF" w:rsidRDefault="000062CF" w:rsidP="00ED6453">
      <w:pPr>
        <w:pStyle w:val="FootnoteText"/>
        <w:spacing w:before="0" w:beforeAutospacing="0"/>
      </w:pPr>
      <w:r>
        <w:rPr>
          <w:noProof/>
        </w:rPr>
        <w:t>ADAMS Accession No. ML11234A058, “Letter of R. F. Ziesing on Behalf of Westinghouse Opposing Proposed Rulemaking PR-52 Regarding Petition to Terminate the Rulemaking on Design Certification of the AP1000 Reactor and Declare it Null and Void.”</w:t>
      </w:r>
    </w:p>
    <w:p w:rsidR="000062CF" w:rsidRDefault="000062CF" w:rsidP="00ED6453">
      <w:pPr>
        <w:pStyle w:val="FootnoteText"/>
        <w:spacing w:before="0" w:beforeAutospacing="0" w:after="0"/>
      </w:pPr>
      <w:r>
        <w:t>This CRD includes the NRC’s disposition of those documents as comment submissions.  All of the documents are treated as Unique Comment Submissions with the exception of those documents self-characterized as “Petitions.”</w:t>
      </w:r>
    </w:p>
  </w:footnote>
  <w:footnote w:id="2">
    <w:p w:rsidR="000062CF" w:rsidRPr="007F4C65" w:rsidRDefault="000062CF" w:rsidP="00ED6453">
      <w:pPr>
        <w:pStyle w:val="FootnoteText"/>
      </w:pPr>
      <w:r>
        <w:rPr>
          <w:rStyle w:val="FootnoteReference"/>
        </w:rPr>
        <w:footnoteRef/>
      </w:r>
      <w:r>
        <w:t xml:space="preserve"> NOTE:  The letter from Representative Markey to the NRC, and an allegation re-characterized as a public comment submission, are included in the tally of 66 unique comment submissions.  However, Representative Markey’s letter is described separately in this section.</w:t>
      </w:r>
    </w:p>
  </w:footnote>
  <w:footnote w:id="3">
    <w:p w:rsidR="000062CF" w:rsidRDefault="000062CF" w:rsidP="00ED6453">
      <w:pPr>
        <w:pStyle w:val="FootnoteText"/>
      </w:pPr>
      <w:r>
        <w:rPr>
          <w:rStyle w:val="FootnoteReference"/>
        </w:rPr>
        <w:footnoteRef/>
      </w:r>
      <w:r>
        <w:t xml:space="preserve"> The named organizations and individuals are the AP1000 Group, Beyond Nuclear, Inc., Blue Ridge Environmental Defense League, Inc. (“BREDL”), BREDL Chapter Bellefonte Efficiency and Sustainability Team (“BREDL”), Center for a Sustainable Coast, Inc., Citizens Allied for Safe Energy, Inc., Citizens Environmental Alliance of Southwestern Ontario, Inc., Don’t Waste Michigan, Inc., Friends of the Earth, Inc., Friends of the Coast, Inc., Georgia Women’s Action for New Directions, Inc., Green Party of Florida, Green Party of Ohio, Hudson River Sloop Clearwater, Inc., Keith Gunter, Michael J. Keegan, Dan Kipnis, Leonard Mandeville, Frank Mantei, Marcee Meyers, Edward McArdle, National Parks Conservation Association, Inc., Henry Newnan, Mark Oncavage, Missouri Coalition for the Environment, Inc., Missourians for Safe Energy, Mothers Against Tennessee River Radiation, New England Coalition, Inc., North Carolina Waste Reduction and Awareness Network, Inc., Northwest Environmental Advocates, Inc., Nuclear Information and Resource Service, Inc., Nuclear Watch South, Inc., Public Citizen, Inc., San Luis Obispo Mothers for Peace, Inc., Savannah Riverkeeper, Inc., Seacoast Anti-Pollution League, Inc., Sierra Club, Inc. (Michigan Chapter), Sierra Club (South Carolina Chapter), George Steinman, Shirley Steinman, Southern Alliance for Clean Energy, Inc., Gene Stilp, Harold L. Stokes, Southern Maryland CARES, Inc. (Citizens Alliance for Renewable Energy Solutions), Sustainable Energy and Economic Development Coalition, Inc., Marilyn R. Timmer, and the Village of Pinecrest, Florida.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73490"/>
      <w:docPartObj>
        <w:docPartGallery w:val="Page Numbers (Top of Page)"/>
        <w:docPartUnique/>
      </w:docPartObj>
    </w:sdtPr>
    <w:sdtContent>
      <w:p w:rsidR="000062CF" w:rsidRDefault="00D007ED">
        <w:pPr>
          <w:pStyle w:val="Header"/>
          <w:jc w:val="center"/>
        </w:pPr>
        <w:fldSimple w:instr=" PAGE   \* MERGEFORMAT ">
          <w:r w:rsidR="007E03A1">
            <w:rPr>
              <w:noProof/>
            </w:rPr>
            <w:t>- 49 -</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950A147A"/>
    <w:lvl w:ilvl="0">
      <w:start w:val="1"/>
      <w:numFmt w:val="bullet"/>
      <w:pStyle w:val="Level1"/>
      <w:lvlText w:val=""/>
      <w:lvlJc w:val="left"/>
      <w:pPr>
        <w:tabs>
          <w:tab w:val="num" w:pos="1440"/>
        </w:tabs>
        <w:ind w:left="1440" w:hanging="360"/>
      </w:pPr>
      <w:rPr>
        <w:rFonts w:ascii="Symbol" w:hAnsi="Symbol" w:hint="default"/>
      </w:rPr>
    </w:lvl>
  </w:abstractNum>
  <w:abstractNum w:abstractNumId="1">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01318AE"/>
    <w:multiLevelType w:val="hybridMultilevel"/>
    <w:tmpl w:val="8B84E6E4"/>
    <w:lvl w:ilvl="0" w:tplc="2F3428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176686"/>
    <w:multiLevelType w:val="hybridMultilevel"/>
    <w:tmpl w:val="AE9E96D2"/>
    <w:lvl w:ilvl="0" w:tplc="12909B40">
      <w:start w:val="1"/>
      <w:numFmt w:val="bullet"/>
      <w:pStyle w:val="ListBullet"/>
      <w:lvlText w:val=""/>
      <w:lvlJc w:val="left"/>
      <w:pPr>
        <w:tabs>
          <w:tab w:val="num" w:pos="360"/>
        </w:tabs>
        <w:ind w:left="360"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5F6212B"/>
    <w:multiLevelType w:val="hybridMultilevel"/>
    <w:tmpl w:val="A7EC8C36"/>
    <w:lvl w:ilvl="0" w:tplc="C63464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5C7D6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C3730E6"/>
    <w:multiLevelType w:val="multilevel"/>
    <w:tmpl w:val="573C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F4646C"/>
    <w:multiLevelType w:val="hybridMultilevel"/>
    <w:tmpl w:val="8B84E6E4"/>
    <w:lvl w:ilvl="0" w:tplc="2F3428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5E7C2E"/>
    <w:multiLevelType w:val="multilevel"/>
    <w:tmpl w:val="0842209E"/>
    <w:lvl w:ilvl="0">
      <w:start w:val="1"/>
      <w:numFmt w:val="none"/>
      <w:lvlText w:val=""/>
      <w:lvlJc w:val="left"/>
      <w:pPr>
        <w:tabs>
          <w:tab w:val="num" w:pos="360"/>
        </w:tabs>
        <w:ind w:left="0" w:firstLine="0"/>
      </w:pPr>
      <w:rPr>
        <w:rFonts w:hint="default"/>
        <w:color w:val="auto"/>
      </w:rPr>
    </w:lvl>
    <w:lvl w:ilvl="1">
      <w:start w:val="1"/>
      <w:numFmt w:val="upperLetter"/>
      <w:pStyle w:val="Heading2"/>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nsid w:val="37CC4B00"/>
    <w:multiLevelType w:val="hybridMultilevel"/>
    <w:tmpl w:val="A7EC8C36"/>
    <w:lvl w:ilvl="0" w:tplc="C63464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704BE0"/>
    <w:multiLevelType w:val="hybridMultilevel"/>
    <w:tmpl w:val="8B84E6E4"/>
    <w:lvl w:ilvl="0" w:tplc="2F3428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8427D9"/>
    <w:multiLevelType w:val="hybridMultilevel"/>
    <w:tmpl w:val="26E6CEE6"/>
    <w:lvl w:ilvl="0" w:tplc="978EC6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6B7A99"/>
    <w:multiLevelType w:val="hybridMultilevel"/>
    <w:tmpl w:val="367A75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DB016EF"/>
    <w:multiLevelType w:val="multilevel"/>
    <w:tmpl w:val="FF089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DB157AF"/>
    <w:multiLevelType w:val="multilevel"/>
    <w:tmpl w:val="56243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DA4A6E"/>
    <w:multiLevelType w:val="multilevel"/>
    <w:tmpl w:val="585AC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4941FB"/>
    <w:multiLevelType w:val="hybridMultilevel"/>
    <w:tmpl w:val="A160727C"/>
    <w:lvl w:ilvl="0" w:tplc="2F3428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7EB1278"/>
    <w:multiLevelType w:val="hybridMultilevel"/>
    <w:tmpl w:val="4D4CCC7C"/>
    <w:lvl w:ilvl="0" w:tplc="15FEF134">
      <w:start w:val="1"/>
      <w:numFmt w:val="bullet"/>
      <w:pStyle w:val="bullet2"/>
      <w:lvlText w:val=""/>
      <w:lvlJc w:val="left"/>
      <w:pPr>
        <w:tabs>
          <w:tab w:val="num" w:pos="360"/>
        </w:tabs>
        <w:ind w:left="360" w:hanging="360"/>
      </w:pPr>
      <w:rPr>
        <w:rFonts w:ascii="Symbol" w:hAnsi="Symbol" w:hint="default"/>
        <w:b w:val="0"/>
        <w:i w:val="0"/>
        <w:strike w:val="0"/>
        <w:dstrike w:val="0"/>
        <w:sz w:val="22"/>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5F0A3FE5"/>
    <w:multiLevelType w:val="hybridMultilevel"/>
    <w:tmpl w:val="40E27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AD30EC"/>
    <w:multiLevelType w:val="hybridMultilevel"/>
    <w:tmpl w:val="0C9E43CA"/>
    <w:lvl w:ilvl="0" w:tplc="9154AD98">
      <w:start w:val="1"/>
      <w:numFmt w:val="bullet"/>
      <w:pStyle w:val="B-1"/>
      <w:lvlText w:val=""/>
      <w:lvlJc w:val="left"/>
      <w:pPr>
        <w:tabs>
          <w:tab w:val="num" w:pos="1980"/>
        </w:tabs>
        <w:ind w:left="1980" w:hanging="360"/>
      </w:pPr>
      <w:rPr>
        <w:rFonts w:ascii="Symbol" w:hAnsi="Symbol" w:hint="default"/>
        <w:b w:val="0"/>
        <w:i w:val="0"/>
        <w:sz w:val="2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6CFB2E56"/>
    <w:multiLevelType w:val="multilevel"/>
    <w:tmpl w:val="A4FE0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C3D12C4"/>
    <w:multiLevelType w:val="hybridMultilevel"/>
    <w:tmpl w:val="40E27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5"/>
  </w:num>
  <w:num w:numId="4">
    <w:abstractNumId w:val="3"/>
  </w:num>
  <w:num w:numId="5">
    <w:abstractNumId w:val="19"/>
  </w:num>
  <w:num w:numId="6">
    <w:abstractNumId w:val="17"/>
  </w:num>
  <w:num w:numId="7">
    <w:abstractNumId w:val="21"/>
  </w:num>
  <w:num w:numId="8">
    <w:abstractNumId w:val="18"/>
  </w:num>
  <w:num w:numId="9">
    <w:abstractNumId w:val="12"/>
  </w:num>
  <w:num w:numId="10">
    <w:abstractNumId w:val="4"/>
  </w:num>
  <w:num w:numId="11">
    <w:abstractNumId w:val="10"/>
  </w:num>
  <w:num w:numId="12">
    <w:abstractNumId w:val="2"/>
  </w:num>
  <w:num w:numId="13">
    <w:abstractNumId w:val="7"/>
  </w:num>
  <w:num w:numId="14">
    <w:abstractNumId w:val="16"/>
  </w:num>
  <w:num w:numId="15">
    <w:abstractNumId w:val="14"/>
  </w:num>
  <w:num w:numId="16">
    <w:abstractNumId w:val="11"/>
  </w:num>
  <w:num w:numId="1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5"/>
  </w:num>
  <w:num w:numId="20">
    <w:abstractNumId w:val="13"/>
  </w:num>
  <w:num w:numId="21">
    <w:abstractNumId w:val="20"/>
  </w:num>
  <w:num w:numId="22">
    <w:abstractNumId w:val="9"/>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drawingGridHorizontalSpacing w:val="110"/>
  <w:displayHorizontalDrawingGridEvery w:val="2"/>
  <w:characterSpacingControl w:val="doNotCompress"/>
  <w:hdrShapeDefaults>
    <o:shapedefaults v:ext="edit" spidmax="68609"/>
  </w:hdrShapeDefaults>
  <w:footnotePr>
    <w:footnote w:id="-1"/>
    <w:footnote w:id="0"/>
  </w:footnotePr>
  <w:endnotePr>
    <w:endnote w:id="-1"/>
    <w:endnote w:id="0"/>
  </w:endnotePr>
  <w:compat/>
  <w:rsids>
    <w:rsidRoot w:val="002D5367"/>
    <w:rsid w:val="0000021B"/>
    <w:rsid w:val="000013B0"/>
    <w:rsid w:val="000041E7"/>
    <w:rsid w:val="0000424A"/>
    <w:rsid w:val="000062CF"/>
    <w:rsid w:val="0000707C"/>
    <w:rsid w:val="000078BE"/>
    <w:rsid w:val="0001016B"/>
    <w:rsid w:val="000102D6"/>
    <w:rsid w:val="0001236F"/>
    <w:rsid w:val="00012B08"/>
    <w:rsid w:val="00013C36"/>
    <w:rsid w:val="00014CE6"/>
    <w:rsid w:val="00015C81"/>
    <w:rsid w:val="0001601E"/>
    <w:rsid w:val="00016467"/>
    <w:rsid w:val="000164C3"/>
    <w:rsid w:val="0001679C"/>
    <w:rsid w:val="0002043F"/>
    <w:rsid w:val="000227E7"/>
    <w:rsid w:val="00022CBD"/>
    <w:rsid w:val="000244F5"/>
    <w:rsid w:val="00026DCF"/>
    <w:rsid w:val="000302A1"/>
    <w:rsid w:val="00030BE7"/>
    <w:rsid w:val="00030C3C"/>
    <w:rsid w:val="00032219"/>
    <w:rsid w:val="00033C96"/>
    <w:rsid w:val="00034012"/>
    <w:rsid w:val="00034759"/>
    <w:rsid w:val="00034D78"/>
    <w:rsid w:val="00036477"/>
    <w:rsid w:val="00036849"/>
    <w:rsid w:val="00036EEA"/>
    <w:rsid w:val="00037AF2"/>
    <w:rsid w:val="000400F9"/>
    <w:rsid w:val="000404B7"/>
    <w:rsid w:val="00040B18"/>
    <w:rsid w:val="00040EED"/>
    <w:rsid w:val="00041038"/>
    <w:rsid w:val="000417D9"/>
    <w:rsid w:val="00043C49"/>
    <w:rsid w:val="00043EAC"/>
    <w:rsid w:val="00047308"/>
    <w:rsid w:val="000473F5"/>
    <w:rsid w:val="00051E4A"/>
    <w:rsid w:val="00053890"/>
    <w:rsid w:val="00054308"/>
    <w:rsid w:val="000548D3"/>
    <w:rsid w:val="00055356"/>
    <w:rsid w:val="00055CFD"/>
    <w:rsid w:val="000563C8"/>
    <w:rsid w:val="00056500"/>
    <w:rsid w:val="000577C2"/>
    <w:rsid w:val="00057831"/>
    <w:rsid w:val="000605AE"/>
    <w:rsid w:val="00060FDA"/>
    <w:rsid w:val="000615B9"/>
    <w:rsid w:val="00062AF6"/>
    <w:rsid w:val="00064B5A"/>
    <w:rsid w:val="000663AB"/>
    <w:rsid w:val="000670E7"/>
    <w:rsid w:val="000710D1"/>
    <w:rsid w:val="000718C3"/>
    <w:rsid w:val="00071DBC"/>
    <w:rsid w:val="00073186"/>
    <w:rsid w:val="00074328"/>
    <w:rsid w:val="00076A1A"/>
    <w:rsid w:val="00077D49"/>
    <w:rsid w:val="00082942"/>
    <w:rsid w:val="0008338F"/>
    <w:rsid w:val="00083A16"/>
    <w:rsid w:val="000840B9"/>
    <w:rsid w:val="00085462"/>
    <w:rsid w:val="0008550F"/>
    <w:rsid w:val="00085D93"/>
    <w:rsid w:val="00087638"/>
    <w:rsid w:val="000925CE"/>
    <w:rsid w:val="00092624"/>
    <w:rsid w:val="000929ED"/>
    <w:rsid w:val="000958E3"/>
    <w:rsid w:val="000977BA"/>
    <w:rsid w:val="00097D92"/>
    <w:rsid w:val="000A09B9"/>
    <w:rsid w:val="000A0B74"/>
    <w:rsid w:val="000A18F9"/>
    <w:rsid w:val="000A287B"/>
    <w:rsid w:val="000A6201"/>
    <w:rsid w:val="000A664E"/>
    <w:rsid w:val="000A6A62"/>
    <w:rsid w:val="000A6BBA"/>
    <w:rsid w:val="000A7533"/>
    <w:rsid w:val="000A765A"/>
    <w:rsid w:val="000B023C"/>
    <w:rsid w:val="000B0828"/>
    <w:rsid w:val="000B151F"/>
    <w:rsid w:val="000B2B0F"/>
    <w:rsid w:val="000B5622"/>
    <w:rsid w:val="000B5ABA"/>
    <w:rsid w:val="000C10A6"/>
    <w:rsid w:val="000C1B63"/>
    <w:rsid w:val="000C2008"/>
    <w:rsid w:val="000C2E82"/>
    <w:rsid w:val="000C3094"/>
    <w:rsid w:val="000C4ED1"/>
    <w:rsid w:val="000C6049"/>
    <w:rsid w:val="000C7E97"/>
    <w:rsid w:val="000D08FA"/>
    <w:rsid w:val="000D1793"/>
    <w:rsid w:val="000D198E"/>
    <w:rsid w:val="000D32C6"/>
    <w:rsid w:val="000D382E"/>
    <w:rsid w:val="000D3DC1"/>
    <w:rsid w:val="000D4955"/>
    <w:rsid w:val="000D6031"/>
    <w:rsid w:val="000D79E1"/>
    <w:rsid w:val="000E2080"/>
    <w:rsid w:val="000E38CD"/>
    <w:rsid w:val="000E39FE"/>
    <w:rsid w:val="000E70E8"/>
    <w:rsid w:val="000F0323"/>
    <w:rsid w:val="000F142D"/>
    <w:rsid w:val="000F15B1"/>
    <w:rsid w:val="000F2EB3"/>
    <w:rsid w:val="000F2EE7"/>
    <w:rsid w:val="000F3DE5"/>
    <w:rsid w:val="000F55A0"/>
    <w:rsid w:val="000F5B36"/>
    <w:rsid w:val="000F7343"/>
    <w:rsid w:val="000F74AF"/>
    <w:rsid w:val="001000DB"/>
    <w:rsid w:val="00101B42"/>
    <w:rsid w:val="00102E31"/>
    <w:rsid w:val="0010354F"/>
    <w:rsid w:val="001039F1"/>
    <w:rsid w:val="00104B0D"/>
    <w:rsid w:val="00104DEC"/>
    <w:rsid w:val="001109FA"/>
    <w:rsid w:val="001118B5"/>
    <w:rsid w:val="00111986"/>
    <w:rsid w:val="00111DA1"/>
    <w:rsid w:val="00111EDC"/>
    <w:rsid w:val="001131EC"/>
    <w:rsid w:val="00113461"/>
    <w:rsid w:val="0011347E"/>
    <w:rsid w:val="00113C6E"/>
    <w:rsid w:val="001159FA"/>
    <w:rsid w:val="00116E2B"/>
    <w:rsid w:val="00120A09"/>
    <w:rsid w:val="001238BF"/>
    <w:rsid w:val="001244AF"/>
    <w:rsid w:val="00125118"/>
    <w:rsid w:val="0012568F"/>
    <w:rsid w:val="00125BEF"/>
    <w:rsid w:val="00126A79"/>
    <w:rsid w:val="001339C4"/>
    <w:rsid w:val="00133D9C"/>
    <w:rsid w:val="00133EC5"/>
    <w:rsid w:val="001340F5"/>
    <w:rsid w:val="0014023B"/>
    <w:rsid w:val="0014189C"/>
    <w:rsid w:val="00142060"/>
    <w:rsid w:val="00145D6F"/>
    <w:rsid w:val="0014757F"/>
    <w:rsid w:val="001505AA"/>
    <w:rsid w:val="001507E9"/>
    <w:rsid w:val="0015105C"/>
    <w:rsid w:val="00152950"/>
    <w:rsid w:val="00155E79"/>
    <w:rsid w:val="0015693E"/>
    <w:rsid w:val="00156ABA"/>
    <w:rsid w:val="001572D8"/>
    <w:rsid w:val="00161AD0"/>
    <w:rsid w:val="001648B1"/>
    <w:rsid w:val="00164F50"/>
    <w:rsid w:val="001665EF"/>
    <w:rsid w:val="001669FC"/>
    <w:rsid w:val="00170D0E"/>
    <w:rsid w:val="00172E3D"/>
    <w:rsid w:val="001743A9"/>
    <w:rsid w:val="00175500"/>
    <w:rsid w:val="00176140"/>
    <w:rsid w:val="001765C3"/>
    <w:rsid w:val="00176DE0"/>
    <w:rsid w:val="00176EFE"/>
    <w:rsid w:val="00177284"/>
    <w:rsid w:val="001779B7"/>
    <w:rsid w:val="00181870"/>
    <w:rsid w:val="00181AE0"/>
    <w:rsid w:val="00181CF7"/>
    <w:rsid w:val="00182610"/>
    <w:rsid w:val="001829B0"/>
    <w:rsid w:val="0018525B"/>
    <w:rsid w:val="0018696E"/>
    <w:rsid w:val="00186D01"/>
    <w:rsid w:val="001902B1"/>
    <w:rsid w:val="00192184"/>
    <w:rsid w:val="00192435"/>
    <w:rsid w:val="001926C0"/>
    <w:rsid w:val="0019305A"/>
    <w:rsid w:val="0019388E"/>
    <w:rsid w:val="0019419C"/>
    <w:rsid w:val="001944F5"/>
    <w:rsid w:val="001944FC"/>
    <w:rsid w:val="00194E33"/>
    <w:rsid w:val="001963CA"/>
    <w:rsid w:val="00196A62"/>
    <w:rsid w:val="00197D35"/>
    <w:rsid w:val="00197F19"/>
    <w:rsid w:val="001A042F"/>
    <w:rsid w:val="001A0C49"/>
    <w:rsid w:val="001A1B3F"/>
    <w:rsid w:val="001A2F9C"/>
    <w:rsid w:val="001A4177"/>
    <w:rsid w:val="001A446E"/>
    <w:rsid w:val="001A552D"/>
    <w:rsid w:val="001A734F"/>
    <w:rsid w:val="001A743D"/>
    <w:rsid w:val="001A76DE"/>
    <w:rsid w:val="001A7D68"/>
    <w:rsid w:val="001B043B"/>
    <w:rsid w:val="001B1B4C"/>
    <w:rsid w:val="001B2174"/>
    <w:rsid w:val="001B321D"/>
    <w:rsid w:val="001B4810"/>
    <w:rsid w:val="001B5A73"/>
    <w:rsid w:val="001B5F8B"/>
    <w:rsid w:val="001B6952"/>
    <w:rsid w:val="001C003C"/>
    <w:rsid w:val="001C01A1"/>
    <w:rsid w:val="001C0D96"/>
    <w:rsid w:val="001C2685"/>
    <w:rsid w:val="001C2EC8"/>
    <w:rsid w:val="001C3E58"/>
    <w:rsid w:val="001C3F3D"/>
    <w:rsid w:val="001C4298"/>
    <w:rsid w:val="001C5143"/>
    <w:rsid w:val="001C527E"/>
    <w:rsid w:val="001C5839"/>
    <w:rsid w:val="001D056E"/>
    <w:rsid w:val="001D0964"/>
    <w:rsid w:val="001D32F1"/>
    <w:rsid w:val="001D4DEC"/>
    <w:rsid w:val="001D55B9"/>
    <w:rsid w:val="001E1192"/>
    <w:rsid w:val="001E2A13"/>
    <w:rsid w:val="001E35C7"/>
    <w:rsid w:val="001E5443"/>
    <w:rsid w:val="001E5535"/>
    <w:rsid w:val="001E5C3D"/>
    <w:rsid w:val="001E74A7"/>
    <w:rsid w:val="001F030F"/>
    <w:rsid w:val="001F10EF"/>
    <w:rsid w:val="001F2544"/>
    <w:rsid w:val="001F2879"/>
    <w:rsid w:val="001F371F"/>
    <w:rsid w:val="001F5C6A"/>
    <w:rsid w:val="001F69DF"/>
    <w:rsid w:val="001F7D57"/>
    <w:rsid w:val="00200374"/>
    <w:rsid w:val="00200EC3"/>
    <w:rsid w:val="0020167A"/>
    <w:rsid w:val="00201C95"/>
    <w:rsid w:val="002029ED"/>
    <w:rsid w:val="00203645"/>
    <w:rsid w:val="00203AD4"/>
    <w:rsid w:val="002054FE"/>
    <w:rsid w:val="00205A88"/>
    <w:rsid w:val="002066BE"/>
    <w:rsid w:val="00206BFD"/>
    <w:rsid w:val="00207B03"/>
    <w:rsid w:val="00207F9C"/>
    <w:rsid w:val="002139B0"/>
    <w:rsid w:val="00213B7B"/>
    <w:rsid w:val="00214898"/>
    <w:rsid w:val="00215434"/>
    <w:rsid w:val="002156EA"/>
    <w:rsid w:val="00223B5B"/>
    <w:rsid w:val="00224842"/>
    <w:rsid w:val="00224D7B"/>
    <w:rsid w:val="0022550A"/>
    <w:rsid w:val="00226825"/>
    <w:rsid w:val="002278F1"/>
    <w:rsid w:val="00231954"/>
    <w:rsid w:val="002337A3"/>
    <w:rsid w:val="00234EA3"/>
    <w:rsid w:val="00235511"/>
    <w:rsid w:val="002363E4"/>
    <w:rsid w:val="00236B76"/>
    <w:rsid w:val="00236E14"/>
    <w:rsid w:val="002375C3"/>
    <w:rsid w:val="002378AD"/>
    <w:rsid w:val="00237A98"/>
    <w:rsid w:val="002419E7"/>
    <w:rsid w:val="002420B4"/>
    <w:rsid w:val="002426F5"/>
    <w:rsid w:val="00242DBF"/>
    <w:rsid w:val="00243209"/>
    <w:rsid w:val="0024545C"/>
    <w:rsid w:val="00245AAF"/>
    <w:rsid w:val="00247282"/>
    <w:rsid w:val="00250ADC"/>
    <w:rsid w:val="0025108A"/>
    <w:rsid w:val="002517F2"/>
    <w:rsid w:val="002522E5"/>
    <w:rsid w:val="002523F8"/>
    <w:rsid w:val="002529EC"/>
    <w:rsid w:val="002612B4"/>
    <w:rsid w:val="00261F61"/>
    <w:rsid w:val="002623C9"/>
    <w:rsid w:val="00264336"/>
    <w:rsid w:val="002649A2"/>
    <w:rsid w:val="002657EC"/>
    <w:rsid w:val="00266126"/>
    <w:rsid w:val="00266279"/>
    <w:rsid w:val="00266D6D"/>
    <w:rsid w:val="0026755E"/>
    <w:rsid w:val="00270618"/>
    <w:rsid w:val="002708AC"/>
    <w:rsid w:val="00270C9F"/>
    <w:rsid w:val="002719D4"/>
    <w:rsid w:val="00271FD2"/>
    <w:rsid w:val="0027517E"/>
    <w:rsid w:val="002757CC"/>
    <w:rsid w:val="0027592F"/>
    <w:rsid w:val="002761C3"/>
    <w:rsid w:val="002762C0"/>
    <w:rsid w:val="00277ED2"/>
    <w:rsid w:val="00280D42"/>
    <w:rsid w:val="002820F2"/>
    <w:rsid w:val="0028244D"/>
    <w:rsid w:val="0028443B"/>
    <w:rsid w:val="0029050F"/>
    <w:rsid w:val="0029152C"/>
    <w:rsid w:val="00291E80"/>
    <w:rsid w:val="002926F0"/>
    <w:rsid w:val="002929EA"/>
    <w:rsid w:val="002954D2"/>
    <w:rsid w:val="00295D40"/>
    <w:rsid w:val="002960E8"/>
    <w:rsid w:val="00297885"/>
    <w:rsid w:val="00297EBF"/>
    <w:rsid w:val="002A0589"/>
    <w:rsid w:val="002A1972"/>
    <w:rsid w:val="002A1F67"/>
    <w:rsid w:val="002A2492"/>
    <w:rsid w:val="002A4261"/>
    <w:rsid w:val="002A4E3C"/>
    <w:rsid w:val="002A633A"/>
    <w:rsid w:val="002A6551"/>
    <w:rsid w:val="002A6A27"/>
    <w:rsid w:val="002A6A62"/>
    <w:rsid w:val="002B0096"/>
    <w:rsid w:val="002B0859"/>
    <w:rsid w:val="002B0C43"/>
    <w:rsid w:val="002B0ED4"/>
    <w:rsid w:val="002B7E28"/>
    <w:rsid w:val="002C083F"/>
    <w:rsid w:val="002C0B55"/>
    <w:rsid w:val="002C10CD"/>
    <w:rsid w:val="002C1A70"/>
    <w:rsid w:val="002C1AE6"/>
    <w:rsid w:val="002C265E"/>
    <w:rsid w:val="002C2A35"/>
    <w:rsid w:val="002C3727"/>
    <w:rsid w:val="002C442D"/>
    <w:rsid w:val="002C575A"/>
    <w:rsid w:val="002C6291"/>
    <w:rsid w:val="002D007A"/>
    <w:rsid w:val="002D0BAA"/>
    <w:rsid w:val="002D201A"/>
    <w:rsid w:val="002D2B87"/>
    <w:rsid w:val="002D30BB"/>
    <w:rsid w:val="002D50E1"/>
    <w:rsid w:val="002D5367"/>
    <w:rsid w:val="002D592D"/>
    <w:rsid w:val="002D637C"/>
    <w:rsid w:val="002D650F"/>
    <w:rsid w:val="002D76AB"/>
    <w:rsid w:val="002D779E"/>
    <w:rsid w:val="002E159C"/>
    <w:rsid w:val="002E16D9"/>
    <w:rsid w:val="002E18C8"/>
    <w:rsid w:val="002E1F0B"/>
    <w:rsid w:val="002E2B75"/>
    <w:rsid w:val="002E3F03"/>
    <w:rsid w:val="002E4BA5"/>
    <w:rsid w:val="002E568D"/>
    <w:rsid w:val="002E72EE"/>
    <w:rsid w:val="002E7ACF"/>
    <w:rsid w:val="002F0B9A"/>
    <w:rsid w:val="002F2CC3"/>
    <w:rsid w:val="002F33C8"/>
    <w:rsid w:val="002F3863"/>
    <w:rsid w:val="002F3F36"/>
    <w:rsid w:val="002F5379"/>
    <w:rsid w:val="002F5FE9"/>
    <w:rsid w:val="002F6D51"/>
    <w:rsid w:val="002F7047"/>
    <w:rsid w:val="00301699"/>
    <w:rsid w:val="003019CB"/>
    <w:rsid w:val="00301B2C"/>
    <w:rsid w:val="00301FAC"/>
    <w:rsid w:val="00302263"/>
    <w:rsid w:val="0030408F"/>
    <w:rsid w:val="00305512"/>
    <w:rsid w:val="003063A3"/>
    <w:rsid w:val="00311175"/>
    <w:rsid w:val="00312264"/>
    <w:rsid w:val="00316032"/>
    <w:rsid w:val="00316208"/>
    <w:rsid w:val="0031732B"/>
    <w:rsid w:val="00321329"/>
    <w:rsid w:val="00322382"/>
    <w:rsid w:val="003225B3"/>
    <w:rsid w:val="00323A0B"/>
    <w:rsid w:val="00325826"/>
    <w:rsid w:val="00325DD7"/>
    <w:rsid w:val="00326597"/>
    <w:rsid w:val="00327490"/>
    <w:rsid w:val="00327C39"/>
    <w:rsid w:val="00327EC2"/>
    <w:rsid w:val="00330F88"/>
    <w:rsid w:val="00331149"/>
    <w:rsid w:val="00332E01"/>
    <w:rsid w:val="0033404B"/>
    <w:rsid w:val="00334D6A"/>
    <w:rsid w:val="00335B97"/>
    <w:rsid w:val="00335EE4"/>
    <w:rsid w:val="00336DAE"/>
    <w:rsid w:val="0034168E"/>
    <w:rsid w:val="0034327F"/>
    <w:rsid w:val="0034468B"/>
    <w:rsid w:val="00345468"/>
    <w:rsid w:val="00345D7F"/>
    <w:rsid w:val="00346340"/>
    <w:rsid w:val="0034650C"/>
    <w:rsid w:val="00347FEC"/>
    <w:rsid w:val="00350BE5"/>
    <w:rsid w:val="00351D57"/>
    <w:rsid w:val="0035201C"/>
    <w:rsid w:val="003527D1"/>
    <w:rsid w:val="00352D94"/>
    <w:rsid w:val="003530CA"/>
    <w:rsid w:val="00353993"/>
    <w:rsid w:val="0035586A"/>
    <w:rsid w:val="00360461"/>
    <w:rsid w:val="003609F8"/>
    <w:rsid w:val="00361AC8"/>
    <w:rsid w:val="00361ACD"/>
    <w:rsid w:val="00367A01"/>
    <w:rsid w:val="00367C41"/>
    <w:rsid w:val="00370DEF"/>
    <w:rsid w:val="0037133E"/>
    <w:rsid w:val="00371714"/>
    <w:rsid w:val="00372BC4"/>
    <w:rsid w:val="003735AD"/>
    <w:rsid w:val="00373BE6"/>
    <w:rsid w:val="00375378"/>
    <w:rsid w:val="00377301"/>
    <w:rsid w:val="00377ABE"/>
    <w:rsid w:val="00382283"/>
    <w:rsid w:val="00385236"/>
    <w:rsid w:val="003853AB"/>
    <w:rsid w:val="0038679F"/>
    <w:rsid w:val="00387360"/>
    <w:rsid w:val="00387AC4"/>
    <w:rsid w:val="003919D3"/>
    <w:rsid w:val="003944B5"/>
    <w:rsid w:val="00394ABE"/>
    <w:rsid w:val="00396790"/>
    <w:rsid w:val="00396C51"/>
    <w:rsid w:val="00397243"/>
    <w:rsid w:val="003974C7"/>
    <w:rsid w:val="003A26B9"/>
    <w:rsid w:val="003A3189"/>
    <w:rsid w:val="003A578E"/>
    <w:rsid w:val="003A5A88"/>
    <w:rsid w:val="003A6992"/>
    <w:rsid w:val="003A6F7D"/>
    <w:rsid w:val="003A7D57"/>
    <w:rsid w:val="003B0147"/>
    <w:rsid w:val="003B1158"/>
    <w:rsid w:val="003B28BC"/>
    <w:rsid w:val="003B2ADA"/>
    <w:rsid w:val="003B2F94"/>
    <w:rsid w:val="003B4B55"/>
    <w:rsid w:val="003B76D1"/>
    <w:rsid w:val="003C09B8"/>
    <w:rsid w:val="003C1BCF"/>
    <w:rsid w:val="003C2F18"/>
    <w:rsid w:val="003C3888"/>
    <w:rsid w:val="003C4B91"/>
    <w:rsid w:val="003D20AC"/>
    <w:rsid w:val="003D20E6"/>
    <w:rsid w:val="003D381B"/>
    <w:rsid w:val="003D3C75"/>
    <w:rsid w:val="003D57F0"/>
    <w:rsid w:val="003D5EE7"/>
    <w:rsid w:val="003D5F64"/>
    <w:rsid w:val="003D6EFE"/>
    <w:rsid w:val="003E04FE"/>
    <w:rsid w:val="003E0A37"/>
    <w:rsid w:val="003E34AD"/>
    <w:rsid w:val="003E396A"/>
    <w:rsid w:val="003E40C2"/>
    <w:rsid w:val="003E6C88"/>
    <w:rsid w:val="003F0287"/>
    <w:rsid w:val="003F0D11"/>
    <w:rsid w:val="003F2F54"/>
    <w:rsid w:val="003F3462"/>
    <w:rsid w:val="003F3D75"/>
    <w:rsid w:val="00401B74"/>
    <w:rsid w:val="00401D47"/>
    <w:rsid w:val="0040371C"/>
    <w:rsid w:val="004051C2"/>
    <w:rsid w:val="004065DC"/>
    <w:rsid w:val="004068E2"/>
    <w:rsid w:val="00406F2F"/>
    <w:rsid w:val="00407422"/>
    <w:rsid w:val="00410F4F"/>
    <w:rsid w:val="00411376"/>
    <w:rsid w:val="00412834"/>
    <w:rsid w:val="00413B67"/>
    <w:rsid w:val="00414430"/>
    <w:rsid w:val="0041479E"/>
    <w:rsid w:val="00414DBE"/>
    <w:rsid w:val="00417071"/>
    <w:rsid w:val="0041725B"/>
    <w:rsid w:val="00425FB5"/>
    <w:rsid w:val="00426129"/>
    <w:rsid w:val="00426CDD"/>
    <w:rsid w:val="00426FE2"/>
    <w:rsid w:val="00430D53"/>
    <w:rsid w:val="00431F91"/>
    <w:rsid w:val="0043253F"/>
    <w:rsid w:val="00432DD5"/>
    <w:rsid w:val="004346D4"/>
    <w:rsid w:val="00435AD1"/>
    <w:rsid w:val="00435B2F"/>
    <w:rsid w:val="004363D9"/>
    <w:rsid w:val="00437283"/>
    <w:rsid w:val="004372C7"/>
    <w:rsid w:val="00442707"/>
    <w:rsid w:val="0044352A"/>
    <w:rsid w:val="00446AD0"/>
    <w:rsid w:val="00446CC6"/>
    <w:rsid w:val="0044739B"/>
    <w:rsid w:val="00447BA9"/>
    <w:rsid w:val="004501E8"/>
    <w:rsid w:val="004523F7"/>
    <w:rsid w:val="00452ABC"/>
    <w:rsid w:val="00452D0B"/>
    <w:rsid w:val="00453265"/>
    <w:rsid w:val="004535EB"/>
    <w:rsid w:val="00454CA0"/>
    <w:rsid w:val="00457661"/>
    <w:rsid w:val="00460675"/>
    <w:rsid w:val="004609CD"/>
    <w:rsid w:val="00462411"/>
    <w:rsid w:val="00463D04"/>
    <w:rsid w:val="00465BA9"/>
    <w:rsid w:val="00466630"/>
    <w:rsid w:val="00466C97"/>
    <w:rsid w:val="00467BC2"/>
    <w:rsid w:val="004705BB"/>
    <w:rsid w:val="0047090F"/>
    <w:rsid w:val="00471BA1"/>
    <w:rsid w:val="0047257B"/>
    <w:rsid w:val="00474244"/>
    <w:rsid w:val="00474BD1"/>
    <w:rsid w:val="00477926"/>
    <w:rsid w:val="00481032"/>
    <w:rsid w:val="004816C5"/>
    <w:rsid w:val="0048291E"/>
    <w:rsid w:val="00482E5F"/>
    <w:rsid w:val="00482FF4"/>
    <w:rsid w:val="00483783"/>
    <w:rsid w:val="004837E2"/>
    <w:rsid w:val="00484A18"/>
    <w:rsid w:val="004852BA"/>
    <w:rsid w:val="00486D0C"/>
    <w:rsid w:val="00486E2D"/>
    <w:rsid w:val="004878D4"/>
    <w:rsid w:val="004919B5"/>
    <w:rsid w:val="004926EA"/>
    <w:rsid w:val="00493C89"/>
    <w:rsid w:val="0049470D"/>
    <w:rsid w:val="00495CED"/>
    <w:rsid w:val="00497534"/>
    <w:rsid w:val="004A3F84"/>
    <w:rsid w:val="004A44C2"/>
    <w:rsid w:val="004A4C03"/>
    <w:rsid w:val="004A614A"/>
    <w:rsid w:val="004A6703"/>
    <w:rsid w:val="004A7070"/>
    <w:rsid w:val="004A787D"/>
    <w:rsid w:val="004A7CE3"/>
    <w:rsid w:val="004B0B16"/>
    <w:rsid w:val="004B1208"/>
    <w:rsid w:val="004B15DF"/>
    <w:rsid w:val="004B26B9"/>
    <w:rsid w:val="004B27F9"/>
    <w:rsid w:val="004B2AE1"/>
    <w:rsid w:val="004B4188"/>
    <w:rsid w:val="004B4391"/>
    <w:rsid w:val="004B59BA"/>
    <w:rsid w:val="004B6A09"/>
    <w:rsid w:val="004B73C1"/>
    <w:rsid w:val="004B757E"/>
    <w:rsid w:val="004C10E3"/>
    <w:rsid w:val="004C4322"/>
    <w:rsid w:val="004C4923"/>
    <w:rsid w:val="004C5FAF"/>
    <w:rsid w:val="004C6883"/>
    <w:rsid w:val="004C79EF"/>
    <w:rsid w:val="004C7D8F"/>
    <w:rsid w:val="004D0301"/>
    <w:rsid w:val="004D1338"/>
    <w:rsid w:val="004D14A1"/>
    <w:rsid w:val="004D2BE7"/>
    <w:rsid w:val="004D3BED"/>
    <w:rsid w:val="004D40C3"/>
    <w:rsid w:val="004D74C0"/>
    <w:rsid w:val="004E02D0"/>
    <w:rsid w:val="004E1597"/>
    <w:rsid w:val="004E230B"/>
    <w:rsid w:val="004E2627"/>
    <w:rsid w:val="004E47BB"/>
    <w:rsid w:val="004E4BE6"/>
    <w:rsid w:val="004E680B"/>
    <w:rsid w:val="004E6899"/>
    <w:rsid w:val="004E6BD1"/>
    <w:rsid w:val="004F2198"/>
    <w:rsid w:val="004F2958"/>
    <w:rsid w:val="004F466F"/>
    <w:rsid w:val="004F47A1"/>
    <w:rsid w:val="004F6845"/>
    <w:rsid w:val="004F7D70"/>
    <w:rsid w:val="004F7E0B"/>
    <w:rsid w:val="00501D3E"/>
    <w:rsid w:val="00502C26"/>
    <w:rsid w:val="00502F4D"/>
    <w:rsid w:val="005030AF"/>
    <w:rsid w:val="00504685"/>
    <w:rsid w:val="005047DD"/>
    <w:rsid w:val="005051AA"/>
    <w:rsid w:val="00505ED5"/>
    <w:rsid w:val="005062AF"/>
    <w:rsid w:val="00506E8C"/>
    <w:rsid w:val="005075E7"/>
    <w:rsid w:val="0051035C"/>
    <w:rsid w:val="0051352B"/>
    <w:rsid w:val="005145C0"/>
    <w:rsid w:val="00514A28"/>
    <w:rsid w:val="00514CA6"/>
    <w:rsid w:val="0051765E"/>
    <w:rsid w:val="00520DBA"/>
    <w:rsid w:val="005231E7"/>
    <w:rsid w:val="00523644"/>
    <w:rsid w:val="00523A96"/>
    <w:rsid w:val="00523D8A"/>
    <w:rsid w:val="005259C2"/>
    <w:rsid w:val="00526597"/>
    <w:rsid w:val="00527867"/>
    <w:rsid w:val="00527F5B"/>
    <w:rsid w:val="00530C32"/>
    <w:rsid w:val="00531C29"/>
    <w:rsid w:val="00534201"/>
    <w:rsid w:val="00537C1B"/>
    <w:rsid w:val="005400E9"/>
    <w:rsid w:val="00541D83"/>
    <w:rsid w:val="005421A6"/>
    <w:rsid w:val="005430DE"/>
    <w:rsid w:val="00543C43"/>
    <w:rsid w:val="005444A8"/>
    <w:rsid w:val="00544ECE"/>
    <w:rsid w:val="00546538"/>
    <w:rsid w:val="00546EAA"/>
    <w:rsid w:val="00547326"/>
    <w:rsid w:val="00547B6F"/>
    <w:rsid w:val="005500F1"/>
    <w:rsid w:val="00550B3D"/>
    <w:rsid w:val="00554CD9"/>
    <w:rsid w:val="00555C45"/>
    <w:rsid w:val="00555F2D"/>
    <w:rsid w:val="00556FB3"/>
    <w:rsid w:val="00557CBE"/>
    <w:rsid w:val="00561759"/>
    <w:rsid w:val="00562A98"/>
    <w:rsid w:val="00563CAF"/>
    <w:rsid w:val="0056478C"/>
    <w:rsid w:val="0056514E"/>
    <w:rsid w:val="00570912"/>
    <w:rsid w:val="00573574"/>
    <w:rsid w:val="00573DB6"/>
    <w:rsid w:val="00574BCA"/>
    <w:rsid w:val="0058215B"/>
    <w:rsid w:val="00582C0D"/>
    <w:rsid w:val="0058517C"/>
    <w:rsid w:val="005859BC"/>
    <w:rsid w:val="0059150A"/>
    <w:rsid w:val="0059156A"/>
    <w:rsid w:val="005915B1"/>
    <w:rsid w:val="00591E11"/>
    <w:rsid w:val="00594CB5"/>
    <w:rsid w:val="00597AA4"/>
    <w:rsid w:val="005A0EEB"/>
    <w:rsid w:val="005A25D6"/>
    <w:rsid w:val="005A25E5"/>
    <w:rsid w:val="005A29FF"/>
    <w:rsid w:val="005A79BA"/>
    <w:rsid w:val="005A7D35"/>
    <w:rsid w:val="005B14B0"/>
    <w:rsid w:val="005B191B"/>
    <w:rsid w:val="005B1ADE"/>
    <w:rsid w:val="005B3789"/>
    <w:rsid w:val="005B3C19"/>
    <w:rsid w:val="005B44BA"/>
    <w:rsid w:val="005B5740"/>
    <w:rsid w:val="005B6372"/>
    <w:rsid w:val="005B7B40"/>
    <w:rsid w:val="005B7FF6"/>
    <w:rsid w:val="005C3808"/>
    <w:rsid w:val="005C4A94"/>
    <w:rsid w:val="005C6F53"/>
    <w:rsid w:val="005D1065"/>
    <w:rsid w:val="005D13A4"/>
    <w:rsid w:val="005D1DD3"/>
    <w:rsid w:val="005D2592"/>
    <w:rsid w:val="005D269B"/>
    <w:rsid w:val="005D31FD"/>
    <w:rsid w:val="005D39E6"/>
    <w:rsid w:val="005D6BF6"/>
    <w:rsid w:val="005E1FF5"/>
    <w:rsid w:val="005E2303"/>
    <w:rsid w:val="005E3426"/>
    <w:rsid w:val="005E3996"/>
    <w:rsid w:val="005E3BEF"/>
    <w:rsid w:val="005E4550"/>
    <w:rsid w:val="005E4ED9"/>
    <w:rsid w:val="005E598F"/>
    <w:rsid w:val="005E6088"/>
    <w:rsid w:val="005E6275"/>
    <w:rsid w:val="005E6E88"/>
    <w:rsid w:val="005F1FDE"/>
    <w:rsid w:val="005F2BAA"/>
    <w:rsid w:val="005F42AD"/>
    <w:rsid w:val="00601F99"/>
    <w:rsid w:val="00603550"/>
    <w:rsid w:val="00605071"/>
    <w:rsid w:val="0060566A"/>
    <w:rsid w:val="00610AEC"/>
    <w:rsid w:val="00611685"/>
    <w:rsid w:val="00612BB1"/>
    <w:rsid w:val="0061387D"/>
    <w:rsid w:val="00613C2B"/>
    <w:rsid w:val="00614877"/>
    <w:rsid w:val="006155E9"/>
    <w:rsid w:val="00615DB3"/>
    <w:rsid w:val="00621A12"/>
    <w:rsid w:val="006225C5"/>
    <w:rsid w:val="00622663"/>
    <w:rsid w:val="00622A6C"/>
    <w:rsid w:val="006234A6"/>
    <w:rsid w:val="00623DC0"/>
    <w:rsid w:val="00625A14"/>
    <w:rsid w:val="0062752A"/>
    <w:rsid w:val="006275BB"/>
    <w:rsid w:val="00630DE7"/>
    <w:rsid w:val="00631025"/>
    <w:rsid w:val="006317A5"/>
    <w:rsid w:val="0063199F"/>
    <w:rsid w:val="00632599"/>
    <w:rsid w:val="00633288"/>
    <w:rsid w:val="00633E29"/>
    <w:rsid w:val="00636294"/>
    <w:rsid w:val="00637D5D"/>
    <w:rsid w:val="00640403"/>
    <w:rsid w:val="00640C03"/>
    <w:rsid w:val="00643806"/>
    <w:rsid w:val="00644024"/>
    <w:rsid w:val="0064588A"/>
    <w:rsid w:val="00646B00"/>
    <w:rsid w:val="0065019C"/>
    <w:rsid w:val="00650E1E"/>
    <w:rsid w:val="006510A5"/>
    <w:rsid w:val="006531B1"/>
    <w:rsid w:val="0065344C"/>
    <w:rsid w:val="00653995"/>
    <w:rsid w:val="00653AA7"/>
    <w:rsid w:val="00653EBA"/>
    <w:rsid w:val="006546DB"/>
    <w:rsid w:val="006547A8"/>
    <w:rsid w:val="00654BD9"/>
    <w:rsid w:val="00655A96"/>
    <w:rsid w:val="00655D5E"/>
    <w:rsid w:val="006562A2"/>
    <w:rsid w:val="0065633F"/>
    <w:rsid w:val="00656AD0"/>
    <w:rsid w:val="00656CF0"/>
    <w:rsid w:val="00656FFF"/>
    <w:rsid w:val="00657AA6"/>
    <w:rsid w:val="00657F67"/>
    <w:rsid w:val="00661161"/>
    <w:rsid w:val="0066135B"/>
    <w:rsid w:val="006620FF"/>
    <w:rsid w:val="0066219B"/>
    <w:rsid w:val="00662322"/>
    <w:rsid w:val="00663059"/>
    <w:rsid w:val="0066536D"/>
    <w:rsid w:val="00666D5F"/>
    <w:rsid w:val="006709DA"/>
    <w:rsid w:val="00671682"/>
    <w:rsid w:val="00673321"/>
    <w:rsid w:val="00673496"/>
    <w:rsid w:val="00673A08"/>
    <w:rsid w:val="00676DA7"/>
    <w:rsid w:val="00676FDB"/>
    <w:rsid w:val="006814D7"/>
    <w:rsid w:val="00681A59"/>
    <w:rsid w:val="0068372A"/>
    <w:rsid w:val="00683FBD"/>
    <w:rsid w:val="0069164D"/>
    <w:rsid w:val="006923D6"/>
    <w:rsid w:val="0069634A"/>
    <w:rsid w:val="00696DD2"/>
    <w:rsid w:val="00697D0F"/>
    <w:rsid w:val="006A16CA"/>
    <w:rsid w:val="006A256C"/>
    <w:rsid w:val="006A46BD"/>
    <w:rsid w:val="006A46C8"/>
    <w:rsid w:val="006A5898"/>
    <w:rsid w:val="006A6ABE"/>
    <w:rsid w:val="006A7124"/>
    <w:rsid w:val="006B0DE1"/>
    <w:rsid w:val="006B22C2"/>
    <w:rsid w:val="006B3F11"/>
    <w:rsid w:val="006B417F"/>
    <w:rsid w:val="006B44B9"/>
    <w:rsid w:val="006B54BC"/>
    <w:rsid w:val="006B5761"/>
    <w:rsid w:val="006B7A5F"/>
    <w:rsid w:val="006C01A5"/>
    <w:rsid w:val="006C0A55"/>
    <w:rsid w:val="006C1204"/>
    <w:rsid w:val="006C26D0"/>
    <w:rsid w:val="006C2D8D"/>
    <w:rsid w:val="006C2E31"/>
    <w:rsid w:val="006C3502"/>
    <w:rsid w:val="006C3AEC"/>
    <w:rsid w:val="006C3CC5"/>
    <w:rsid w:val="006C3D0D"/>
    <w:rsid w:val="006C3E41"/>
    <w:rsid w:val="006C5945"/>
    <w:rsid w:val="006C68D2"/>
    <w:rsid w:val="006C79C4"/>
    <w:rsid w:val="006D14C6"/>
    <w:rsid w:val="006D51EA"/>
    <w:rsid w:val="006D738C"/>
    <w:rsid w:val="006D7FDC"/>
    <w:rsid w:val="006E1CAC"/>
    <w:rsid w:val="006E3731"/>
    <w:rsid w:val="006E3C5B"/>
    <w:rsid w:val="006E4674"/>
    <w:rsid w:val="006E5E6A"/>
    <w:rsid w:val="006E652B"/>
    <w:rsid w:val="006E7DD2"/>
    <w:rsid w:val="006F0EA8"/>
    <w:rsid w:val="006F1312"/>
    <w:rsid w:val="006F3544"/>
    <w:rsid w:val="006F5F00"/>
    <w:rsid w:val="006F7358"/>
    <w:rsid w:val="00701BCC"/>
    <w:rsid w:val="00702D9C"/>
    <w:rsid w:val="0070418F"/>
    <w:rsid w:val="00707BB3"/>
    <w:rsid w:val="00707C59"/>
    <w:rsid w:val="00707E4E"/>
    <w:rsid w:val="0071223D"/>
    <w:rsid w:val="00713B26"/>
    <w:rsid w:val="00714471"/>
    <w:rsid w:val="007151D6"/>
    <w:rsid w:val="007214D1"/>
    <w:rsid w:val="0072353F"/>
    <w:rsid w:val="0072658A"/>
    <w:rsid w:val="00726DDF"/>
    <w:rsid w:val="007271B1"/>
    <w:rsid w:val="007327C8"/>
    <w:rsid w:val="007336AB"/>
    <w:rsid w:val="007338D7"/>
    <w:rsid w:val="00733B0C"/>
    <w:rsid w:val="00733E42"/>
    <w:rsid w:val="00735971"/>
    <w:rsid w:val="0073611E"/>
    <w:rsid w:val="007379E5"/>
    <w:rsid w:val="00742788"/>
    <w:rsid w:val="00743F87"/>
    <w:rsid w:val="00744C4E"/>
    <w:rsid w:val="007511D8"/>
    <w:rsid w:val="007518FB"/>
    <w:rsid w:val="007542F0"/>
    <w:rsid w:val="0075516E"/>
    <w:rsid w:val="007610EA"/>
    <w:rsid w:val="00761ED6"/>
    <w:rsid w:val="00762065"/>
    <w:rsid w:val="0076352C"/>
    <w:rsid w:val="00763CCB"/>
    <w:rsid w:val="007648D5"/>
    <w:rsid w:val="00766953"/>
    <w:rsid w:val="007672B8"/>
    <w:rsid w:val="00772C2F"/>
    <w:rsid w:val="00774746"/>
    <w:rsid w:val="00774CFE"/>
    <w:rsid w:val="00775418"/>
    <w:rsid w:val="00784801"/>
    <w:rsid w:val="007853AB"/>
    <w:rsid w:val="007875FB"/>
    <w:rsid w:val="00791C9D"/>
    <w:rsid w:val="007927CC"/>
    <w:rsid w:val="0079449E"/>
    <w:rsid w:val="00795C5B"/>
    <w:rsid w:val="00796F15"/>
    <w:rsid w:val="007A003E"/>
    <w:rsid w:val="007A0EC8"/>
    <w:rsid w:val="007A6F72"/>
    <w:rsid w:val="007B1C5D"/>
    <w:rsid w:val="007B5E3C"/>
    <w:rsid w:val="007B6E29"/>
    <w:rsid w:val="007C1E61"/>
    <w:rsid w:val="007C1F60"/>
    <w:rsid w:val="007C27D1"/>
    <w:rsid w:val="007C3538"/>
    <w:rsid w:val="007C3C51"/>
    <w:rsid w:val="007C7927"/>
    <w:rsid w:val="007C7D4F"/>
    <w:rsid w:val="007D0649"/>
    <w:rsid w:val="007D0A7F"/>
    <w:rsid w:val="007D1802"/>
    <w:rsid w:val="007D33AD"/>
    <w:rsid w:val="007D4EE0"/>
    <w:rsid w:val="007D5631"/>
    <w:rsid w:val="007D5975"/>
    <w:rsid w:val="007E00FE"/>
    <w:rsid w:val="007E03A1"/>
    <w:rsid w:val="007E199B"/>
    <w:rsid w:val="007E1D49"/>
    <w:rsid w:val="007E2035"/>
    <w:rsid w:val="007E2219"/>
    <w:rsid w:val="007E22F6"/>
    <w:rsid w:val="007E2FB8"/>
    <w:rsid w:val="007E6499"/>
    <w:rsid w:val="007E7507"/>
    <w:rsid w:val="007E7E05"/>
    <w:rsid w:val="007F31FA"/>
    <w:rsid w:val="007F3A57"/>
    <w:rsid w:val="007F3F99"/>
    <w:rsid w:val="007F437C"/>
    <w:rsid w:val="007F50CF"/>
    <w:rsid w:val="007F7F0B"/>
    <w:rsid w:val="0080018C"/>
    <w:rsid w:val="008008D3"/>
    <w:rsid w:val="0080127E"/>
    <w:rsid w:val="00802D53"/>
    <w:rsid w:val="00802E6F"/>
    <w:rsid w:val="008049B8"/>
    <w:rsid w:val="0081052D"/>
    <w:rsid w:val="00810D99"/>
    <w:rsid w:val="0081259F"/>
    <w:rsid w:val="00812982"/>
    <w:rsid w:val="00812F55"/>
    <w:rsid w:val="00813506"/>
    <w:rsid w:val="00814049"/>
    <w:rsid w:val="00814901"/>
    <w:rsid w:val="0081550D"/>
    <w:rsid w:val="00815D45"/>
    <w:rsid w:val="0082009F"/>
    <w:rsid w:val="00820354"/>
    <w:rsid w:val="00821C3B"/>
    <w:rsid w:val="00823574"/>
    <w:rsid w:val="00825EB1"/>
    <w:rsid w:val="008310F9"/>
    <w:rsid w:val="00831D67"/>
    <w:rsid w:val="00832959"/>
    <w:rsid w:val="00833062"/>
    <w:rsid w:val="00835179"/>
    <w:rsid w:val="00835D29"/>
    <w:rsid w:val="0083645A"/>
    <w:rsid w:val="00837854"/>
    <w:rsid w:val="00842288"/>
    <w:rsid w:val="008428DC"/>
    <w:rsid w:val="00843748"/>
    <w:rsid w:val="008439AC"/>
    <w:rsid w:val="00845DA4"/>
    <w:rsid w:val="00847916"/>
    <w:rsid w:val="008501E7"/>
    <w:rsid w:val="00851357"/>
    <w:rsid w:val="00851FF6"/>
    <w:rsid w:val="008538C2"/>
    <w:rsid w:val="00855C14"/>
    <w:rsid w:val="00857405"/>
    <w:rsid w:val="0086110C"/>
    <w:rsid w:val="00861921"/>
    <w:rsid w:val="008629A7"/>
    <w:rsid w:val="00863E45"/>
    <w:rsid w:val="0086584F"/>
    <w:rsid w:val="00873B6B"/>
    <w:rsid w:val="00874863"/>
    <w:rsid w:val="0087536B"/>
    <w:rsid w:val="00875C87"/>
    <w:rsid w:val="00875DFB"/>
    <w:rsid w:val="008779D7"/>
    <w:rsid w:val="00880183"/>
    <w:rsid w:val="00881847"/>
    <w:rsid w:val="0088209D"/>
    <w:rsid w:val="008825B4"/>
    <w:rsid w:val="00883855"/>
    <w:rsid w:val="00883B08"/>
    <w:rsid w:val="00883F84"/>
    <w:rsid w:val="008854FA"/>
    <w:rsid w:val="00885554"/>
    <w:rsid w:val="008862AA"/>
    <w:rsid w:val="00886BC9"/>
    <w:rsid w:val="008910A9"/>
    <w:rsid w:val="008913C1"/>
    <w:rsid w:val="00893A0B"/>
    <w:rsid w:val="00893EA8"/>
    <w:rsid w:val="00897871"/>
    <w:rsid w:val="00897CFA"/>
    <w:rsid w:val="008A046D"/>
    <w:rsid w:val="008A36F5"/>
    <w:rsid w:val="008A3B31"/>
    <w:rsid w:val="008A5428"/>
    <w:rsid w:val="008A6D60"/>
    <w:rsid w:val="008A759B"/>
    <w:rsid w:val="008A7D6C"/>
    <w:rsid w:val="008B016A"/>
    <w:rsid w:val="008B1663"/>
    <w:rsid w:val="008B32CF"/>
    <w:rsid w:val="008B3F1A"/>
    <w:rsid w:val="008B73C9"/>
    <w:rsid w:val="008B7FDE"/>
    <w:rsid w:val="008C357E"/>
    <w:rsid w:val="008C4203"/>
    <w:rsid w:val="008C62D8"/>
    <w:rsid w:val="008C6418"/>
    <w:rsid w:val="008C6444"/>
    <w:rsid w:val="008C65A9"/>
    <w:rsid w:val="008D032A"/>
    <w:rsid w:val="008D094E"/>
    <w:rsid w:val="008D0C50"/>
    <w:rsid w:val="008D0D91"/>
    <w:rsid w:val="008D1583"/>
    <w:rsid w:val="008D1BE1"/>
    <w:rsid w:val="008D27CF"/>
    <w:rsid w:val="008D46DE"/>
    <w:rsid w:val="008D567B"/>
    <w:rsid w:val="008D5C21"/>
    <w:rsid w:val="008D7786"/>
    <w:rsid w:val="008D7C19"/>
    <w:rsid w:val="008E0FBA"/>
    <w:rsid w:val="008E5F7B"/>
    <w:rsid w:val="008E6578"/>
    <w:rsid w:val="008E6E14"/>
    <w:rsid w:val="008E73EA"/>
    <w:rsid w:val="008F0188"/>
    <w:rsid w:val="008F145C"/>
    <w:rsid w:val="008F155D"/>
    <w:rsid w:val="008F2B3C"/>
    <w:rsid w:val="008F4327"/>
    <w:rsid w:val="008F6089"/>
    <w:rsid w:val="008F6C4D"/>
    <w:rsid w:val="00901558"/>
    <w:rsid w:val="00901922"/>
    <w:rsid w:val="0090201B"/>
    <w:rsid w:val="00902E04"/>
    <w:rsid w:val="00903942"/>
    <w:rsid w:val="00906030"/>
    <w:rsid w:val="0090737C"/>
    <w:rsid w:val="00907404"/>
    <w:rsid w:val="00907782"/>
    <w:rsid w:val="00911F93"/>
    <w:rsid w:val="00912BD7"/>
    <w:rsid w:val="009138CE"/>
    <w:rsid w:val="00913B22"/>
    <w:rsid w:val="009161ED"/>
    <w:rsid w:val="009205C9"/>
    <w:rsid w:val="009236CB"/>
    <w:rsid w:val="009251AF"/>
    <w:rsid w:val="0092584C"/>
    <w:rsid w:val="0092605B"/>
    <w:rsid w:val="00926B84"/>
    <w:rsid w:val="00927181"/>
    <w:rsid w:val="0093362A"/>
    <w:rsid w:val="00934C65"/>
    <w:rsid w:val="00934CC4"/>
    <w:rsid w:val="00940517"/>
    <w:rsid w:val="00940780"/>
    <w:rsid w:val="00940A34"/>
    <w:rsid w:val="0094124C"/>
    <w:rsid w:val="009412B8"/>
    <w:rsid w:val="0094162A"/>
    <w:rsid w:val="00942AEC"/>
    <w:rsid w:val="00942FAA"/>
    <w:rsid w:val="0094429F"/>
    <w:rsid w:val="00945DA4"/>
    <w:rsid w:val="00950DBD"/>
    <w:rsid w:val="009532F6"/>
    <w:rsid w:val="00955DAB"/>
    <w:rsid w:val="00960686"/>
    <w:rsid w:val="00960AAA"/>
    <w:rsid w:val="009613A6"/>
    <w:rsid w:val="00962B0F"/>
    <w:rsid w:val="0096470D"/>
    <w:rsid w:val="00965762"/>
    <w:rsid w:val="0096743B"/>
    <w:rsid w:val="00967DDA"/>
    <w:rsid w:val="00970319"/>
    <w:rsid w:val="00970D28"/>
    <w:rsid w:val="00970F2D"/>
    <w:rsid w:val="009719D5"/>
    <w:rsid w:val="00971BAB"/>
    <w:rsid w:val="009724E0"/>
    <w:rsid w:val="00972521"/>
    <w:rsid w:val="00974489"/>
    <w:rsid w:val="00974BC1"/>
    <w:rsid w:val="009756FD"/>
    <w:rsid w:val="009766CE"/>
    <w:rsid w:val="00977495"/>
    <w:rsid w:val="00983F54"/>
    <w:rsid w:val="00984399"/>
    <w:rsid w:val="009902DE"/>
    <w:rsid w:val="0099032F"/>
    <w:rsid w:val="009903DB"/>
    <w:rsid w:val="009904A4"/>
    <w:rsid w:val="00990C1E"/>
    <w:rsid w:val="009A03BA"/>
    <w:rsid w:val="009A28EF"/>
    <w:rsid w:val="009A40E1"/>
    <w:rsid w:val="009A41BE"/>
    <w:rsid w:val="009A457E"/>
    <w:rsid w:val="009A47AB"/>
    <w:rsid w:val="009A4D0A"/>
    <w:rsid w:val="009A6866"/>
    <w:rsid w:val="009A79D7"/>
    <w:rsid w:val="009B442C"/>
    <w:rsid w:val="009B67F7"/>
    <w:rsid w:val="009B69FC"/>
    <w:rsid w:val="009B6B89"/>
    <w:rsid w:val="009C34B3"/>
    <w:rsid w:val="009C37C7"/>
    <w:rsid w:val="009C4D84"/>
    <w:rsid w:val="009C4D87"/>
    <w:rsid w:val="009C4F83"/>
    <w:rsid w:val="009C56A5"/>
    <w:rsid w:val="009C6AC3"/>
    <w:rsid w:val="009C6BD7"/>
    <w:rsid w:val="009D2280"/>
    <w:rsid w:val="009D3816"/>
    <w:rsid w:val="009D58DA"/>
    <w:rsid w:val="009E0382"/>
    <w:rsid w:val="009E05DF"/>
    <w:rsid w:val="009E234D"/>
    <w:rsid w:val="009E3507"/>
    <w:rsid w:val="009E3C44"/>
    <w:rsid w:val="009E4884"/>
    <w:rsid w:val="009E59C1"/>
    <w:rsid w:val="009F2459"/>
    <w:rsid w:val="009F26B5"/>
    <w:rsid w:val="009F391B"/>
    <w:rsid w:val="009F412E"/>
    <w:rsid w:val="009F5F05"/>
    <w:rsid w:val="009F6E03"/>
    <w:rsid w:val="009F7AEB"/>
    <w:rsid w:val="00A012FC"/>
    <w:rsid w:val="00A01A28"/>
    <w:rsid w:val="00A03241"/>
    <w:rsid w:val="00A043C8"/>
    <w:rsid w:val="00A13A08"/>
    <w:rsid w:val="00A140FC"/>
    <w:rsid w:val="00A16A44"/>
    <w:rsid w:val="00A20B02"/>
    <w:rsid w:val="00A20FD4"/>
    <w:rsid w:val="00A21D33"/>
    <w:rsid w:val="00A22B74"/>
    <w:rsid w:val="00A24F14"/>
    <w:rsid w:val="00A26861"/>
    <w:rsid w:val="00A26AC8"/>
    <w:rsid w:val="00A26AF0"/>
    <w:rsid w:val="00A275CB"/>
    <w:rsid w:val="00A30B97"/>
    <w:rsid w:val="00A32497"/>
    <w:rsid w:val="00A32593"/>
    <w:rsid w:val="00A33796"/>
    <w:rsid w:val="00A33F48"/>
    <w:rsid w:val="00A342AB"/>
    <w:rsid w:val="00A3443F"/>
    <w:rsid w:val="00A37034"/>
    <w:rsid w:val="00A37837"/>
    <w:rsid w:val="00A37ED7"/>
    <w:rsid w:val="00A41551"/>
    <w:rsid w:val="00A420DD"/>
    <w:rsid w:val="00A43960"/>
    <w:rsid w:val="00A513C7"/>
    <w:rsid w:val="00A51991"/>
    <w:rsid w:val="00A54501"/>
    <w:rsid w:val="00A549CA"/>
    <w:rsid w:val="00A5503A"/>
    <w:rsid w:val="00A55EC7"/>
    <w:rsid w:val="00A56A21"/>
    <w:rsid w:val="00A57CC3"/>
    <w:rsid w:val="00A603D6"/>
    <w:rsid w:val="00A612EF"/>
    <w:rsid w:val="00A63B53"/>
    <w:rsid w:val="00A64A10"/>
    <w:rsid w:val="00A6567E"/>
    <w:rsid w:val="00A659A5"/>
    <w:rsid w:val="00A66D18"/>
    <w:rsid w:val="00A674B9"/>
    <w:rsid w:val="00A7129A"/>
    <w:rsid w:val="00A713E6"/>
    <w:rsid w:val="00A7212E"/>
    <w:rsid w:val="00A751F7"/>
    <w:rsid w:val="00A75A3E"/>
    <w:rsid w:val="00A7610A"/>
    <w:rsid w:val="00A80552"/>
    <w:rsid w:val="00A80F63"/>
    <w:rsid w:val="00A8175D"/>
    <w:rsid w:val="00A828B4"/>
    <w:rsid w:val="00A829DC"/>
    <w:rsid w:val="00A82F2A"/>
    <w:rsid w:val="00A85976"/>
    <w:rsid w:val="00A8633B"/>
    <w:rsid w:val="00A86F42"/>
    <w:rsid w:val="00A904D0"/>
    <w:rsid w:val="00A90942"/>
    <w:rsid w:val="00A91628"/>
    <w:rsid w:val="00A9276C"/>
    <w:rsid w:val="00A92EAC"/>
    <w:rsid w:val="00A94DFC"/>
    <w:rsid w:val="00A95F5D"/>
    <w:rsid w:val="00A9675A"/>
    <w:rsid w:val="00A975D1"/>
    <w:rsid w:val="00A977F3"/>
    <w:rsid w:val="00A97A3A"/>
    <w:rsid w:val="00AA0F82"/>
    <w:rsid w:val="00AA4618"/>
    <w:rsid w:val="00AA5ACA"/>
    <w:rsid w:val="00AA5BD7"/>
    <w:rsid w:val="00AA70DA"/>
    <w:rsid w:val="00AA739B"/>
    <w:rsid w:val="00AB05FB"/>
    <w:rsid w:val="00AB14C1"/>
    <w:rsid w:val="00AB1927"/>
    <w:rsid w:val="00AB204B"/>
    <w:rsid w:val="00AB3EC7"/>
    <w:rsid w:val="00AB5481"/>
    <w:rsid w:val="00AB5BE1"/>
    <w:rsid w:val="00AB6F57"/>
    <w:rsid w:val="00AB72B8"/>
    <w:rsid w:val="00AC0921"/>
    <w:rsid w:val="00AC171A"/>
    <w:rsid w:val="00AC1B63"/>
    <w:rsid w:val="00AC3104"/>
    <w:rsid w:val="00AC5250"/>
    <w:rsid w:val="00AC5AD4"/>
    <w:rsid w:val="00AC79F3"/>
    <w:rsid w:val="00AD3F8C"/>
    <w:rsid w:val="00AD3FB3"/>
    <w:rsid w:val="00AD7525"/>
    <w:rsid w:val="00AE0AD0"/>
    <w:rsid w:val="00AE2132"/>
    <w:rsid w:val="00AE3B39"/>
    <w:rsid w:val="00AE5008"/>
    <w:rsid w:val="00AE570E"/>
    <w:rsid w:val="00AE649E"/>
    <w:rsid w:val="00AE7C48"/>
    <w:rsid w:val="00AE7FC6"/>
    <w:rsid w:val="00AF366A"/>
    <w:rsid w:val="00AF5114"/>
    <w:rsid w:val="00AF5E27"/>
    <w:rsid w:val="00B007AD"/>
    <w:rsid w:val="00B03224"/>
    <w:rsid w:val="00B04057"/>
    <w:rsid w:val="00B045B1"/>
    <w:rsid w:val="00B045E2"/>
    <w:rsid w:val="00B04BA0"/>
    <w:rsid w:val="00B06B48"/>
    <w:rsid w:val="00B06DC0"/>
    <w:rsid w:val="00B075FD"/>
    <w:rsid w:val="00B0769A"/>
    <w:rsid w:val="00B07F42"/>
    <w:rsid w:val="00B14E3A"/>
    <w:rsid w:val="00B172D2"/>
    <w:rsid w:val="00B20583"/>
    <w:rsid w:val="00B24151"/>
    <w:rsid w:val="00B246DB"/>
    <w:rsid w:val="00B24837"/>
    <w:rsid w:val="00B250C8"/>
    <w:rsid w:val="00B31BBC"/>
    <w:rsid w:val="00B33A59"/>
    <w:rsid w:val="00B347BB"/>
    <w:rsid w:val="00B356B2"/>
    <w:rsid w:val="00B3590A"/>
    <w:rsid w:val="00B359DF"/>
    <w:rsid w:val="00B35A21"/>
    <w:rsid w:val="00B408BA"/>
    <w:rsid w:val="00B40CFE"/>
    <w:rsid w:val="00B42CE4"/>
    <w:rsid w:val="00B43824"/>
    <w:rsid w:val="00B44314"/>
    <w:rsid w:val="00B445D8"/>
    <w:rsid w:val="00B44FD9"/>
    <w:rsid w:val="00B4602D"/>
    <w:rsid w:val="00B52884"/>
    <w:rsid w:val="00B53E75"/>
    <w:rsid w:val="00B53EAD"/>
    <w:rsid w:val="00B618BB"/>
    <w:rsid w:val="00B628E8"/>
    <w:rsid w:val="00B63D64"/>
    <w:rsid w:val="00B64CC6"/>
    <w:rsid w:val="00B65B42"/>
    <w:rsid w:val="00B67C8D"/>
    <w:rsid w:val="00B707FF"/>
    <w:rsid w:val="00B7160F"/>
    <w:rsid w:val="00B7304C"/>
    <w:rsid w:val="00B73090"/>
    <w:rsid w:val="00B733EF"/>
    <w:rsid w:val="00B74252"/>
    <w:rsid w:val="00B74D82"/>
    <w:rsid w:val="00B751D1"/>
    <w:rsid w:val="00B757C2"/>
    <w:rsid w:val="00B764DE"/>
    <w:rsid w:val="00B803EC"/>
    <w:rsid w:val="00B808A9"/>
    <w:rsid w:val="00B81EA1"/>
    <w:rsid w:val="00B81F2E"/>
    <w:rsid w:val="00B82DD9"/>
    <w:rsid w:val="00B84A1E"/>
    <w:rsid w:val="00B859CD"/>
    <w:rsid w:val="00B87117"/>
    <w:rsid w:val="00B8792F"/>
    <w:rsid w:val="00B90351"/>
    <w:rsid w:val="00B90909"/>
    <w:rsid w:val="00B9110B"/>
    <w:rsid w:val="00B91368"/>
    <w:rsid w:val="00B94DE1"/>
    <w:rsid w:val="00B9783C"/>
    <w:rsid w:val="00BA04F2"/>
    <w:rsid w:val="00BA1024"/>
    <w:rsid w:val="00BA2665"/>
    <w:rsid w:val="00BA2A69"/>
    <w:rsid w:val="00BA2D1C"/>
    <w:rsid w:val="00BA4C96"/>
    <w:rsid w:val="00BA4E1D"/>
    <w:rsid w:val="00BA6008"/>
    <w:rsid w:val="00BA7C14"/>
    <w:rsid w:val="00BB2EF0"/>
    <w:rsid w:val="00BB397D"/>
    <w:rsid w:val="00BB5AC7"/>
    <w:rsid w:val="00BB7CF6"/>
    <w:rsid w:val="00BC18B1"/>
    <w:rsid w:val="00BC2D4C"/>
    <w:rsid w:val="00BC3784"/>
    <w:rsid w:val="00BC3FC5"/>
    <w:rsid w:val="00BC4455"/>
    <w:rsid w:val="00BC5DEA"/>
    <w:rsid w:val="00BC612F"/>
    <w:rsid w:val="00BC6AB4"/>
    <w:rsid w:val="00BD5680"/>
    <w:rsid w:val="00BE00A3"/>
    <w:rsid w:val="00BE0877"/>
    <w:rsid w:val="00BE0C6F"/>
    <w:rsid w:val="00BE0D2C"/>
    <w:rsid w:val="00BE4F2D"/>
    <w:rsid w:val="00BE5AE1"/>
    <w:rsid w:val="00BE69C3"/>
    <w:rsid w:val="00BE6A41"/>
    <w:rsid w:val="00BE74CA"/>
    <w:rsid w:val="00BE766B"/>
    <w:rsid w:val="00BE78A3"/>
    <w:rsid w:val="00BF0578"/>
    <w:rsid w:val="00BF2BE7"/>
    <w:rsid w:val="00BF31B7"/>
    <w:rsid w:val="00BF7546"/>
    <w:rsid w:val="00C00860"/>
    <w:rsid w:val="00C00C07"/>
    <w:rsid w:val="00C00FBF"/>
    <w:rsid w:val="00C0795D"/>
    <w:rsid w:val="00C10320"/>
    <w:rsid w:val="00C13103"/>
    <w:rsid w:val="00C1385E"/>
    <w:rsid w:val="00C14C88"/>
    <w:rsid w:val="00C16931"/>
    <w:rsid w:val="00C17320"/>
    <w:rsid w:val="00C17A91"/>
    <w:rsid w:val="00C20B7E"/>
    <w:rsid w:val="00C20C16"/>
    <w:rsid w:val="00C21B24"/>
    <w:rsid w:val="00C225F0"/>
    <w:rsid w:val="00C227F7"/>
    <w:rsid w:val="00C26A10"/>
    <w:rsid w:val="00C27554"/>
    <w:rsid w:val="00C301C2"/>
    <w:rsid w:val="00C31113"/>
    <w:rsid w:val="00C31798"/>
    <w:rsid w:val="00C32575"/>
    <w:rsid w:val="00C347C8"/>
    <w:rsid w:val="00C35BB8"/>
    <w:rsid w:val="00C361FA"/>
    <w:rsid w:val="00C41463"/>
    <w:rsid w:val="00C43328"/>
    <w:rsid w:val="00C445D8"/>
    <w:rsid w:val="00C4748B"/>
    <w:rsid w:val="00C474A0"/>
    <w:rsid w:val="00C502F3"/>
    <w:rsid w:val="00C51A70"/>
    <w:rsid w:val="00C5588D"/>
    <w:rsid w:val="00C63E76"/>
    <w:rsid w:val="00C63EE1"/>
    <w:rsid w:val="00C64EC6"/>
    <w:rsid w:val="00C65ED7"/>
    <w:rsid w:val="00C660B6"/>
    <w:rsid w:val="00C711F3"/>
    <w:rsid w:val="00C73011"/>
    <w:rsid w:val="00C75374"/>
    <w:rsid w:val="00C77506"/>
    <w:rsid w:val="00C77B41"/>
    <w:rsid w:val="00C804BC"/>
    <w:rsid w:val="00C823AF"/>
    <w:rsid w:val="00C84564"/>
    <w:rsid w:val="00C90E42"/>
    <w:rsid w:val="00C91C86"/>
    <w:rsid w:val="00C91DB3"/>
    <w:rsid w:val="00C921C3"/>
    <w:rsid w:val="00C9324A"/>
    <w:rsid w:val="00C94D2E"/>
    <w:rsid w:val="00C961F4"/>
    <w:rsid w:val="00C96571"/>
    <w:rsid w:val="00C96DBF"/>
    <w:rsid w:val="00C97691"/>
    <w:rsid w:val="00CA1D81"/>
    <w:rsid w:val="00CA4448"/>
    <w:rsid w:val="00CA4481"/>
    <w:rsid w:val="00CA49B5"/>
    <w:rsid w:val="00CA6F5A"/>
    <w:rsid w:val="00CB07E1"/>
    <w:rsid w:val="00CB1017"/>
    <w:rsid w:val="00CB2C72"/>
    <w:rsid w:val="00CB3D39"/>
    <w:rsid w:val="00CB5609"/>
    <w:rsid w:val="00CB6412"/>
    <w:rsid w:val="00CB6CA0"/>
    <w:rsid w:val="00CC1EFE"/>
    <w:rsid w:val="00CC29F3"/>
    <w:rsid w:val="00CC2DE7"/>
    <w:rsid w:val="00CC3D74"/>
    <w:rsid w:val="00CC4655"/>
    <w:rsid w:val="00CC5128"/>
    <w:rsid w:val="00CC5D3C"/>
    <w:rsid w:val="00CC6E8F"/>
    <w:rsid w:val="00CC7D40"/>
    <w:rsid w:val="00CD0984"/>
    <w:rsid w:val="00CD1F93"/>
    <w:rsid w:val="00CD2734"/>
    <w:rsid w:val="00CD3776"/>
    <w:rsid w:val="00CD5656"/>
    <w:rsid w:val="00CD671A"/>
    <w:rsid w:val="00CD6F0A"/>
    <w:rsid w:val="00CD74AD"/>
    <w:rsid w:val="00CE029A"/>
    <w:rsid w:val="00CE05ED"/>
    <w:rsid w:val="00CE2CC3"/>
    <w:rsid w:val="00CE2FFC"/>
    <w:rsid w:val="00CE3C5F"/>
    <w:rsid w:val="00CE51FC"/>
    <w:rsid w:val="00CE6273"/>
    <w:rsid w:val="00CE6D71"/>
    <w:rsid w:val="00CF296F"/>
    <w:rsid w:val="00CF3341"/>
    <w:rsid w:val="00CF3699"/>
    <w:rsid w:val="00CF5D33"/>
    <w:rsid w:val="00CF6430"/>
    <w:rsid w:val="00CF6E70"/>
    <w:rsid w:val="00CF7E97"/>
    <w:rsid w:val="00D007ED"/>
    <w:rsid w:val="00D01093"/>
    <w:rsid w:val="00D01AE5"/>
    <w:rsid w:val="00D020E6"/>
    <w:rsid w:val="00D03227"/>
    <w:rsid w:val="00D03430"/>
    <w:rsid w:val="00D039A0"/>
    <w:rsid w:val="00D065E0"/>
    <w:rsid w:val="00D125B4"/>
    <w:rsid w:val="00D14468"/>
    <w:rsid w:val="00D15E06"/>
    <w:rsid w:val="00D16367"/>
    <w:rsid w:val="00D170F0"/>
    <w:rsid w:val="00D2034D"/>
    <w:rsid w:val="00D2071F"/>
    <w:rsid w:val="00D209FD"/>
    <w:rsid w:val="00D21ACE"/>
    <w:rsid w:val="00D22105"/>
    <w:rsid w:val="00D22D93"/>
    <w:rsid w:val="00D22F6C"/>
    <w:rsid w:val="00D23000"/>
    <w:rsid w:val="00D23282"/>
    <w:rsid w:val="00D23327"/>
    <w:rsid w:val="00D2386F"/>
    <w:rsid w:val="00D2483E"/>
    <w:rsid w:val="00D26C96"/>
    <w:rsid w:val="00D26F7B"/>
    <w:rsid w:val="00D27213"/>
    <w:rsid w:val="00D27C6C"/>
    <w:rsid w:val="00D31ECE"/>
    <w:rsid w:val="00D32E82"/>
    <w:rsid w:val="00D3422F"/>
    <w:rsid w:val="00D34A05"/>
    <w:rsid w:val="00D35596"/>
    <w:rsid w:val="00D366F0"/>
    <w:rsid w:val="00D36E1B"/>
    <w:rsid w:val="00D37178"/>
    <w:rsid w:val="00D413A5"/>
    <w:rsid w:val="00D41475"/>
    <w:rsid w:val="00D446B6"/>
    <w:rsid w:val="00D455EA"/>
    <w:rsid w:val="00D45796"/>
    <w:rsid w:val="00D4738D"/>
    <w:rsid w:val="00D50035"/>
    <w:rsid w:val="00D5169F"/>
    <w:rsid w:val="00D52F20"/>
    <w:rsid w:val="00D5374F"/>
    <w:rsid w:val="00D53DF4"/>
    <w:rsid w:val="00D54AF8"/>
    <w:rsid w:val="00D55B5A"/>
    <w:rsid w:val="00D566BD"/>
    <w:rsid w:val="00D56BE9"/>
    <w:rsid w:val="00D6085C"/>
    <w:rsid w:val="00D60EA9"/>
    <w:rsid w:val="00D618A4"/>
    <w:rsid w:val="00D627DE"/>
    <w:rsid w:val="00D62D0C"/>
    <w:rsid w:val="00D62F85"/>
    <w:rsid w:val="00D63C1E"/>
    <w:rsid w:val="00D6405E"/>
    <w:rsid w:val="00D644FF"/>
    <w:rsid w:val="00D65F57"/>
    <w:rsid w:val="00D6648B"/>
    <w:rsid w:val="00D67F57"/>
    <w:rsid w:val="00D71298"/>
    <w:rsid w:val="00D7215B"/>
    <w:rsid w:val="00D722FA"/>
    <w:rsid w:val="00D736BC"/>
    <w:rsid w:val="00D7659E"/>
    <w:rsid w:val="00D80747"/>
    <w:rsid w:val="00D81F5E"/>
    <w:rsid w:val="00D83130"/>
    <w:rsid w:val="00D83D96"/>
    <w:rsid w:val="00D86EF0"/>
    <w:rsid w:val="00D874D5"/>
    <w:rsid w:val="00D878B1"/>
    <w:rsid w:val="00D90034"/>
    <w:rsid w:val="00D907DE"/>
    <w:rsid w:val="00D914F0"/>
    <w:rsid w:val="00D918FE"/>
    <w:rsid w:val="00D9256C"/>
    <w:rsid w:val="00D9294C"/>
    <w:rsid w:val="00D929D6"/>
    <w:rsid w:val="00D94918"/>
    <w:rsid w:val="00D9537C"/>
    <w:rsid w:val="00D95EF5"/>
    <w:rsid w:val="00D97399"/>
    <w:rsid w:val="00DA1ABA"/>
    <w:rsid w:val="00DA3695"/>
    <w:rsid w:val="00DA5C42"/>
    <w:rsid w:val="00DA7D2F"/>
    <w:rsid w:val="00DB426C"/>
    <w:rsid w:val="00DB4EC2"/>
    <w:rsid w:val="00DB509B"/>
    <w:rsid w:val="00DB526D"/>
    <w:rsid w:val="00DB5E52"/>
    <w:rsid w:val="00DB7375"/>
    <w:rsid w:val="00DC192F"/>
    <w:rsid w:val="00DC259A"/>
    <w:rsid w:val="00DC2FF2"/>
    <w:rsid w:val="00DC4681"/>
    <w:rsid w:val="00DD0461"/>
    <w:rsid w:val="00DD107C"/>
    <w:rsid w:val="00DD204B"/>
    <w:rsid w:val="00DD225C"/>
    <w:rsid w:val="00DD4016"/>
    <w:rsid w:val="00DD4D1C"/>
    <w:rsid w:val="00DD6BF3"/>
    <w:rsid w:val="00DD704A"/>
    <w:rsid w:val="00DD766E"/>
    <w:rsid w:val="00DD7BD7"/>
    <w:rsid w:val="00DD7E56"/>
    <w:rsid w:val="00DE0FB7"/>
    <w:rsid w:val="00DE36EC"/>
    <w:rsid w:val="00DE36FB"/>
    <w:rsid w:val="00DE4087"/>
    <w:rsid w:val="00DE646E"/>
    <w:rsid w:val="00DE73BD"/>
    <w:rsid w:val="00DF05A3"/>
    <w:rsid w:val="00DF0DFA"/>
    <w:rsid w:val="00DF35B7"/>
    <w:rsid w:val="00DF699A"/>
    <w:rsid w:val="00E02168"/>
    <w:rsid w:val="00E03A47"/>
    <w:rsid w:val="00E046E2"/>
    <w:rsid w:val="00E06499"/>
    <w:rsid w:val="00E13A7C"/>
    <w:rsid w:val="00E1513F"/>
    <w:rsid w:val="00E16901"/>
    <w:rsid w:val="00E1700B"/>
    <w:rsid w:val="00E20BE2"/>
    <w:rsid w:val="00E21D13"/>
    <w:rsid w:val="00E22CE3"/>
    <w:rsid w:val="00E23D5E"/>
    <w:rsid w:val="00E2579E"/>
    <w:rsid w:val="00E25DBA"/>
    <w:rsid w:val="00E26552"/>
    <w:rsid w:val="00E26B0B"/>
    <w:rsid w:val="00E27200"/>
    <w:rsid w:val="00E2783C"/>
    <w:rsid w:val="00E27FBC"/>
    <w:rsid w:val="00E3115A"/>
    <w:rsid w:val="00E313A9"/>
    <w:rsid w:val="00E333E6"/>
    <w:rsid w:val="00E346A1"/>
    <w:rsid w:val="00E34D6B"/>
    <w:rsid w:val="00E34DC7"/>
    <w:rsid w:val="00E35DFB"/>
    <w:rsid w:val="00E41CBE"/>
    <w:rsid w:val="00E442AC"/>
    <w:rsid w:val="00E44B76"/>
    <w:rsid w:val="00E456DF"/>
    <w:rsid w:val="00E472EF"/>
    <w:rsid w:val="00E4789D"/>
    <w:rsid w:val="00E50DE7"/>
    <w:rsid w:val="00E50F84"/>
    <w:rsid w:val="00E523C7"/>
    <w:rsid w:val="00E55F4D"/>
    <w:rsid w:val="00E5706B"/>
    <w:rsid w:val="00E613B8"/>
    <w:rsid w:val="00E61BB1"/>
    <w:rsid w:val="00E624C9"/>
    <w:rsid w:val="00E62B61"/>
    <w:rsid w:val="00E62E04"/>
    <w:rsid w:val="00E63686"/>
    <w:rsid w:val="00E63D62"/>
    <w:rsid w:val="00E645A7"/>
    <w:rsid w:val="00E71562"/>
    <w:rsid w:val="00E716DC"/>
    <w:rsid w:val="00E71AAA"/>
    <w:rsid w:val="00E71FB1"/>
    <w:rsid w:val="00E73A45"/>
    <w:rsid w:val="00E74CAA"/>
    <w:rsid w:val="00E74EB2"/>
    <w:rsid w:val="00E75BC6"/>
    <w:rsid w:val="00E7676D"/>
    <w:rsid w:val="00E767E7"/>
    <w:rsid w:val="00E774A8"/>
    <w:rsid w:val="00E8041A"/>
    <w:rsid w:val="00E81DCE"/>
    <w:rsid w:val="00E82058"/>
    <w:rsid w:val="00E846AD"/>
    <w:rsid w:val="00E85364"/>
    <w:rsid w:val="00E86E5C"/>
    <w:rsid w:val="00E90587"/>
    <w:rsid w:val="00E90B10"/>
    <w:rsid w:val="00E91521"/>
    <w:rsid w:val="00E9273E"/>
    <w:rsid w:val="00E931FB"/>
    <w:rsid w:val="00E94D99"/>
    <w:rsid w:val="00E94DFF"/>
    <w:rsid w:val="00E963BE"/>
    <w:rsid w:val="00E96C97"/>
    <w:rsid w:val="00E97B42"/>
    <w:rsid w:val="00EA2C92"/>
    <w:rsid w:val="00EA31BC"/>
    <w:rsid w:val="00EA3BA8"/>
    <w:rsid w:val="00EA4283"/>
    <w:rsid w:val="00EA50B1"/>
    <w:rsid w:val="00EB05AA"/>
    <w:rsid w:val="00EB0993"/>
    <w:rsid w:val="00EB4F1E"/>
    <w:rsid w:val="00EB64FE"/>
    <w:rsid w:val="00EC031E"/>
    <w:rsid w:val="00EC2CF1"/>
    <w:rsid w:val="00EC488F"/>
    <w:rsid w:val="00EC4EC8"/>
    <w:rsid w:val="00EC5528"/>
    <w:rsid w:val="00EC5D58"/>
    <w:rsid w:val="00EC6B26"/>
    <w:rsid w:val="00EC7732"/>
    <w:rsid w:val="00EC7917"/>
    <w:rsid w:val="00EC7AAB"/>
    <w:rsid w:val="00ED0971"/>
    <w:rsid w:val="00ED10D0"/>
    <w:rsid w:val="00ED5305"/>
    <w:rsid w:val="00ED6453"/>
    <w:rsid w:val="00ED66CD"/>
    <w:rsid w:val="00ED6DF1"/>
    <w:rsid w:val="00EE11A2"/>
    <w:rsid w:val="00EE2081"/>
    <w:rsid w:val="00EE267F"/>
    <w:rsid w:val="00EE6809"/>
    <w:rsid w:val="00EE7772"/>
    <w:rsid w:val="00EE7D7C"/>
    <w:rsid w:val="00EF0605"/>
    <w:rsid w:val="00EF1287"/>
    <w:rsid w:val="00EF3325"/>
    <w:rsid w:val="00EF4E2A"/>
    <w:rsid w:val="00EF569E"/>
    <w:rsid w:val="00EF56A5"/>
    <w:rsid w:val="00EF66D1"/>
    <w:rsid w:val="00EF6A36"/>
    <w:rsid w:val="00EF6E00"/>
    <w:rsid w:val="00EF7011"/>
    <w:rsid w:val="00EF7057"/>
    <w:rsid w:val="00F00035"/>
    <w:rsid w:val="00F001DF"/>
    <w:rsid w:val="00F00872"/>
    <w:rsid w:val="00F00C71"/>
    <w:rsid w:val="00F01A70"/>
    <w:rsid w:val="00F02A6D"/>
    <w:rsid w:val="00F0394F"/>
    <w:rsid w:val="00F05FE2"/>
    <w:rsid w:val="00F06D09"/>
    <w:rsid w:val="00F07266"/>
    <w:rsid w:val="00F07959"/>
    <w:rsid w:val="00F100C1"/>
    <w:rsid w:val="00F1079D"/>
    <w:rsid w:val="00F10EDB"/>
    <w:rsid w:val="00F11BFC"/>
    <w:rsid w:val="00F135C2"/>
    <w:rsid w:val="00F13DF2"/>
    <w:rsid w:val="00F13DFA"/>
    <w:rsid w:val="00F151A8"/>
    <w:rsid w:val="00F172B8"/>
    <w:rsid w:val="00F17485"/>
    <w:rsid w:val="00F17672"/>
    <w:rsid w:val="00F207D2"/>
    <w:rsid w:val="00F23623"/>
    <w:rsid w:val="00F26615"/>
    <w:rsid w:val="00F274DD"/>
    <w:rsid w:val="00F27884"/>
    <w:rsid w:val="00F306F8"/>
    <w:rsid w:val="00F308F4"/>
    <w:rsid w:val="00F30926"/>
    <w:rsid w:val="00F33074"/>
    <w:rsid w:val="00F33561"/>
    <w:rsid w:val="00F34748"/>
    <w:rsid w:val="00F34E3B"/>
    <w:rsid w:val="00F4255E"/>
    <w:rsid w:val="00F4318F"/>
    <w:rsid w:val="00F4514E"/>
    <w:rsid w:val="00F45D1F"/>
    <w:rsid w:val="00F477BD"/>
    <w:rsid w:val="00F5052D"/>
    <w:rsid w:val="00F50F3D"/>
    <w:rsid w:val="00F51941"/>
    <w:rsid w:val="00F552A8"/>
    <w:rsid w:val="00F5587E"/>
    <w:rsid w:val="00F56000"/>
    <w:rsid w:val="00F56AB7"/>
    <w:rsid w:val="00F570A5"/>
    <w:rsid w:val="00F61CCE"/>
    <w:rsid w:val="00F63517"/>
    <w:rsid w:val="00F64E2E"/>
    <w:rsid w:val="00F6595C"/>
    <w:rsid w:val="00F659D9"/>
    <w:rsid w:val="00F67CA5"/>
    <w:rsid w:val="00F70AC4"/>
    <w:rsid w:val="00F72562"/>
    <w:rsid w:val="00F72595"/>
    <w:rsid w:val="00F73765"/>
    <w:rsid w:val="00F74379"/>
    <w:rsid w:val="00F74FA5"/>
    <w:rsid w:val="00F75AC5"/>
    <w:rsid w:val="00F76B16"/>
    <w:rsid w:val="00F77398"/>
    <w:rsid w:val="00F77D61"/>
    <w:rsid w:val="00F80364"/>
    <w:rsid w:val="00F80B5F"/>
    <w:rsid w:val="00F8292E"/>
    <w:rsid w:val="00F82EB0"/>
    <w:rsid w:val="00F833F6"/>
    <w:rsid w:val="00F87B1F"/>
    <w:rsid w:val="00F900E3"/>
    <w:rsid w:val="00F908BF"/>
    <w:rsid w:val="00F9165F"/>
    <w:rsid w:val="00F918F5"/>
    <w:rsid w:val="00F92D7A"/>
    <w:rsid w:val="00F93049"/>
    <w:rsid w:val="00F933FB"/>
    <w:rsid w:val="00F96DE7"/>
    <w:rsid w:val="00FA0572"/>
    <w:rsid w:val="00FA09D5"/>
    <w:rsid w:val="00FA20AC"/>
    <w:rsid w:val="00FA22F1"/>
    <w:rsid w:val="00FA2E60"/>
    <w:rsid w:val="00FA384C"/>
    <w:rsid w:val="00FA4907"/>
    <w:rsid w:val="00FA59C7"/>
    <w:rsid w:val="00FA5E98"/>
    <w:rsid w:val="00FA70BD"/>
    <w:rsid w:val="00FA7DC2"/>
    <w:rsid w:val="00FB2167"/>
    <w:rsid w:val="00FB287C"/>
    <w:rsid w:val="00FB2F4F"/>
    <w:rsid w:val="00FB3EF3"/>
    <w:rsid w:val="00FB52DB"/>
    <w:rsid w:val="00FB6EFD"/>
    <w:rsid w:val="00FC055D"/>
    <w:rsid w:val="00FC0667"/>
    <w:rsid w:val="00FC3E3F"/>
    <w:rsid w:val="00FC3FA3"/>
    <w:rsid w:val="00FC5275"/>
    <w:rsid w:val="00FC5643"/>
    <w:rsid w:val="00FC6246"/>
    <w:rsid w:val="00FC630D"/>
    <w:rsid w:val="00FD0139"/>
    <w:rsid w:val="00FD0516"/>
    <w:rsid w:val="00FD0E72"/>
    <w:rsid w:val="00FD2C20"/>
    <w:rsid w:val="00FD50D6"/>
    <w:rsid w:val="00FD5A72"/>
    <w:rsid w:val="00FD75FE"/>
    <w:rsid w:val="00FE0A56"/>
    <w:rsid w:val="00FE1949"/>
    <w:rsid w:val="00FE35B2"/>
    <w:rsid w:val="00FE4442"/>
    <w:rsid w:val="00FF06DA"/>
    <w:rsid w:val="00FF14F7"/>
    <w:rsid w:val="00FF281C"/>
    <w:rsid w:val="00FF2AA1"/>
    <w:rsid w:val="00FF49EC"/>
    <w:rsid w:val="00FF4B4F"/>
    <w:rsid w:val="00FF60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annotation subject" w:uiPriority="0"/>
    <w:lsdException w:name="Outline List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84"/>
  </w:style>
  <w:style w:type="paragraph" w:styleId="Heading1">
    <w:name w:val="heading 1"/>
    <w:basedOn w:val="Normal"/>
    <w:next w:val="Normal"/>
    <w:link w:val="Heading1Char"/>
    <w:autoRedefine/>
    <w:qFormat/>
    <w:rsid w:val="002D5367"/>
    <w:pPr>
      <w:keepNext/>
      <w:widowControl w:val="0"/>
      <w:autoSpaceDE w:val="0"/>
      <w:autoSpaceDN w:val="0"/>
      <w:adjustRightInd w:val="0"/>
      <w:spacing w:before="240" w:after="60" w:line="480" w:lineRule="auto"/>
      <w:jc w:val="center"/>
      <w:outlineLvl w:val="0"/>
    </w:pPr>
    <w:rPr>
      <w:rFonts w:eastAsia="Times New Roman"/>
      <w:bCs/>
      <w:color w:val="000000"/>
      <w:kern w:val="32"/>
      <w:szCs w:val="32"/>
      <w:u w:val="single"/>
    </w:rPr>
  </w:style>
  <w:style w:type="paragraph" w:styleId="Heading2">
    <w:name w:val="heading 2"/>
    <w:basedOn w:val="Normal"/>
    <w:next w:val="Normal"/>
    <w:link w:val="Heading2Char"/>
    <w:autoRedefine/>
    <w:qFormat/>
    <w:rsid w:val="002D5367"/>
    <w:pPr>
      <w:keepNext/>
      <w:widowControl w:val="0"/>
      <w:numPr>
        <w:ilvl w:val="1"/>
        <w:numId w:val="2"/>
      </w:numPr>
      <w:autoSpaceDE w:val="0"/>
      <w:autoSpaceDN w:val="0"/>
      <w:adjustRightInd w:val="0"/>
      <w:spacing w:before="240" w:after="60" w:line="240" w:lineRule="auto"/>
      <w:outlineLvl w:val="1"/>
    </w:pPr>
    <w:rPr>
      <w:rFonts w:eastAsia="Times New Roman"/>
      <w:bCs/>
      <w:iCs/>
      <w:color w:val="000000"/>
      <w:szCs w:val="28"/>
      <w:u w:val="single"/>
    </w:rPr>
  </w:style>
  <w:style w:type="paragraph" w:styleId="Heading3">
    <w:name w:val="heading 3"/>
    <w:basedOn w:val="Normal"/>
    <w:next w:val="Normal"/>
    <w:link w:val="Heading3Char"/>
    <w:qFormat/>
    <w:rsid w:val="002D5367"/>
    <w:pPr>
      <w:keepNext/>
      <w:widowControl w:val="0"/>
      <w:autoSpaceDE w:val="0"/>
      <w:autoSpaceDN w:val="0"/>
      <w:adjustRightInd w:val="0"/>
      <w:spacing w:before="240" w:after="60" w:line="480" w:lineRule="auto"/>
      <w:ind w:left="720"/>
      <w:outlineLvl w:val="2"/>
    </w:pPr>
    <w:rPr>
      <w:rFonts w:eastAsia="Times New Roman"/>
      <w:b/>
      <w:bCs/>
      <w:color w:val="0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5367"/>
    <w:rPr>
      <w:rFonts w:eastAsia="Times New Roman"/>
      <w:bCs/>
      <w:color w:val="000000"/>
      <w:kern w:val="32"/>
      <w:szCs w:val="32"/>
      <w:u w:val="single"/>
    </w:rPr>
  </w:style>
  <w:style w:type="character" w:customStyle="1" w:styleId="Heading2Char">
    <w:name w:val="Heading 2 Char"/>
    <w:basedOn w:val="DefaultParagraphFont"/>
    <w:link w:val="Heading2"/>
    <w:rsid w:val="002D5367"/>
    <w:rPr>
      <w:rFonts w:eastAsia="Times New Roman"/>
      <w:bCs/>
      <w:iCs/>
      <w:color w:val="000000"/>
      <w:szCs w:val="28"/>
      <w:u w:val="single"/>
    </w:rPr>
  </w:style>
  <w:style w:type="character" w:customStyle="1" w:styleId="Heading3Char">
    <w:name w:val="Heading 3 Char"/>
    <w:basedOn w:val="DefaultParagraphFont"/>
    <w:link w:val="Heading3"/>
    <w:rsid w:val="002D5367"/>
    <w:rPr>
      <w:rFonts w:eastAsia="Times New Roman"/>
      <w:b/>
      <w:bCs/>
      <w:color w:val="000000"/>
      <w:szCs w:val="26"/>
    </w:rPr>
  </w:style>
  <w:style w:type="numbering" w:customStyle="1" w:styleId="NoList1">
    <w:name w:val="No List1"/>
    <w:next w:val="NoList"/>
    <w:uiPriority w:val="99"/>
    <w:semiHidden/>
    <w:unhideWhenUsed/>
    <w:rsid w:val="002D5367"/>
  </w:style>
  <w:style w:type="character" w:styleId="PageNumber">
    <w:name w:val="page number"/>
    <w:basedOn w:val="DefaultParagraphFont"/>
    <w:uiPriority w:val="99"/>
    <w:rsid w:val="002D5367"/>
  </w:style>
  <w:style w:type="paragraph" w:customStyle="1" w:styleId="Footnote">
    <w:name w:val="Footnote"/>
    <w:basedOn w:val="Normal"/>
    <w:rsid w:val="002D5367"/>
    <w:pPr>
      <w:widowControl w:val="0"/>
      <w:autoSpaceDE w:val="0"/>
      <w:autoSpaceDN w:val="0"/>
      <w:adjustRightInd w:val="0"/>
      <w:spacing w:after="240" w:line="240" w:lineRule="auto"/>
      <w:ind w:firstLine="720"/>
    </w:pPr>
    <w:rPr>
      <w:rFonts w:eastAsia="Times New Roman" w:cs="Shruti"/>
      <w:color w:val="000000"/>
      <w:sz w:val="20"/>
      <w:szCs w:val="20"/>
    </w:rPr>
  </w:style>
  <w:style w:type="character" w:styleId="FootnoteReference">
    <w:name w:val="footnote reference"/>
    <w:uiPriority w:val="99"/>
    <w:semiHidden/>
    <w:rsid w:val="002D5367"/>
    <w:rPr>
      <w:rFonts w:ascii="Arial" w:hAnsi="Arial"/>
      <w:sz w:val="20"/>
      <w:szCs w:val="20"/>
      <w:vertAlign w:val="superscript"/>
    </w:rPr>
  </w:style>
  <w:style w:type="paragraph" w:styleId="BodyText">
    <w:name w:val="Body Text"/>
    <w:basedOn w:val="Normal"/>
    <w:link w:val="BodyTextChar"/>
    <w:rsid w:val="002D5367"/>
    <w:pPr>
      <w:widowControl w:val="0"/>
      <w:autoSpaceDE w:val="0"/>
      <w:autoSpaceDN w:val="0"/>
      <w:adjustRightInd w:val="0"/>
      <w:spacing w:after="120" w:line="240" w:lineRule="auto"/>
    </w:pPr>
    <w:rPr>
      <w:rFonts w:eastAsia="Times New Roman" w:cs="Times New Roman"/>
      <w:color w:val="000000"/>
      <w:szCs w:val="20"/>
    </w:rPr>
  </w:style>
  <w:style w:type="character" w:customStyle="1" w:styleId="BodyTextChar">
    <w:name w:val="Body Text Char"/>
    <w:basedOn w:val="DefaultParagraphFont"/>
    <w:link w:val="BodyText"/>
    <w:rsid w:val="002D5367"/>
    <w:rPr>
      <w:rFonts w:eastAsia="Times New Roman" w:cs="Times New Roman"/>
      <w:color w:val="000000"/>
      <w:szCs w:val="20"/>
    </w:rPr>
  </w:style>
  <w:style w:type="paragraph" w:customStyle="1" w:styleId="StyleFirstline05">
    <w:name w:val="Style First line:  0.5&quot;"/>
    <w:basedOn w:val="Normal"/>
    <w:rsid w:val="002D5367"/>
    <w:pPr>
      <w:widowControl w:val="0"/>
      <w:autoSpaceDE w:val="0"/>
      <w:autoSpaceDN w:val="0"/>
      <w:adjustRightInd w:val="0"/>
      <w:spacing w:line="480" w:lineRule="auto"/>
      <w:ind w:firstLine="720"/>
    </w:pPr>
    <w:rPr>
      <w:rFonts w:eastAsia="Times New Roman" w:cs="Times New Roman"/>
      <w:color w:val="000000"/>
      <w:szCs w:val="20"/>
    </w:rPr>
  </w:style>
  <w:style w:type="paragraph" w:styleId="FootnoteText">
    <w:name w:val="footnote text"/>
    <w:basedOn w:val="Normal"/>
    <w:link w:val="FootnoteTextChar"/>
    <w:autoRedefine/>
    <w:uiPriority w:val="99"/>
    <w:semiHidden/>
    <w:rsid w:val="00ED6453"/>
    <w:pPr>
      <w:keepNext/>
      <w:keepLines/>
      <w:widowControl w:val="0"/>
      <w:autoSpaceDE w:val="0"/>
      <w:autoSpaceDN w:val="0"/>
      <w:adjustRightInd w:val="0"/>
      <w:spacing w:before="100" w:beforeAutospacing="1" w:after="120" w:line="240" w:lineRule="auto"/>
      <w:ind w:firstLine="720"/>
    </w:pPr>
    <w:rPr>
      <w:rFonts w:eastAsia="Times New Roman" w:cs="Times New Roman"/>
      <w:color w:val="000000"/>
      <w:sz w:val="20"/>
      <w:szCs w:val="20"/>
    </w:rPr>
  </w:style>
  <w:style w:type="character" w:customStyle="1" w:styleId="FootnoteTextChar">
    <w:name w:val="Footnote Text Char"/>
    <w:basedOn w:val="DefaultParagraphFont"/>
    <w:link w:val="FootnoteText"/>
    <w:uiPriority w:val="99"/>
    <w:semiHidden/>
    <w:rsid w:val="00ED6453"/>
    <w:rPr>
      <w:rFonts w:eastAsia="Times New Roman" w:cs="Times New Roman"/>
      <w:color w:val="000000"/>
      <w:sz w:val="20"/>
      <w:szCs w:val="20"/>
    </w:rPr>
  </w:style>
  <w:style w:type="paragraph" w:styleId="Header">
    <w:name w:val="header"/>
    <w:basedOn w:val="Normal"/>
    <w:link w:val="HeaderChar"/>
    <w:uiPriority w:val="99"/>
    <w:rsid w:val="002D5367"/>
    <w:pPr>
      <w:widowControl w:val="0"/>
      <w:tabs>
        <w:tab w:val="center" w:pos="4320"/>
        <w:tab w:val="right" w:pos="8640"/>
      </w:tabs>
      <w:autoSpaceDE w:val="0"/>
      <w:autoSpaceDN w:val="0"/>
      <w:adjustRightInd w:val="0"/>
      <w:spacing w:line="480" w:lineRule="auto"/>
    </w:pPr>
    <w:rPr>
      <w:rFonts w:eastAsia="Times New Roman" w:cs="Times New Roman"/>
      <w:color w:val="000000"/>
    </w:rPr>
  </w:style>
  <w:style w:type="character" w:customStyle="1" w:styleId="HeaderChar">
    <w:name w:val="Header Char"/>
    <w:basedOn w:val="DefaultParagraphFont"/>
    <w:link w:val="Header"/>
    <w:uiPriority w:val="99"/>
    <w:rsid w:val="002D5367"/>
    <w:rPr>
      <w:rFonts w:eastAsia="Times New Roman" w:cs="Times New Roman"/>
      <w:color w:val="000000"/>
    </w:rPr>
  </w:style>
  <w:style w:type="paragraph" w:styleId="Footer">
    <w:name w:val="footer"/>
    <w:basedOn w:val="Normal"/>
    <w:link w:val="FooterChar"/>
    <w:uiPriority w:val="99"/>
    <w:rsid w:val="002D5367"/>
    <w:pPr>
      <w:widowControl w:val="0"/>
      <w:tabs>
        <w:tab w:val="center" w:pos="4320"/>
        <w:tab w:val="right" w:pos="8640"/>
      </w:tabs>
      <w:autoSpaceDE w:val="0"/>
      <w:autoSpaceDN w:val="0"/>
      <w:adjustRightInd w:val="0"/>
      <w:spacing w:line="480" w:lineRule="auto"/>
    </w:pPr>
    <w:rPr>
      <w:rFonts w:eastAsia="Times New Roman" w:cs="Times New Roman"/>
      <w:color w:val="000000"/>
    </w:rPr>
  </w:style>
  <w:style w:type="character" w:customStyle="1" w:styleId="FooterChar">
    <w:name w:val="Footer Char"/>
    <w:basedOn w:val="DefaultParagraphFont"/>
    <w:link w:val="Footer"/>
    <w:uiPriority w:val="99"/>
    <w:rsid w:val="002D5367"/>
    <w:rPr>
      <w:rFonts w:eastAsia="Times New Roman" w:cs="Times New Roman"/>
      <w:color w:val="000000"/>
    </w:rPr>
  </w:style>
  <w:style w:type="paragraph" w:customStyle="1" w:styleId="StyleJustifiedLeft0Hanging1Linespacingsingle">
    <w:name w:val="Style Justified Left:  0&quot; Hanging:  1&quot; Line spacing:  single"/>
    <w:basedOn w:val="Normal"/>
    <w:autoRedefine/>
    <w:rsid w:val="002D5367"/>
    <w:pPr>
      <w:widowControl w:val="0"/>
      <w:autoSpaceDE w:val="0"/>
      <w:autoSpaceDN w:val="0"/>
      <w:adjustRightInd w:val="0"/>
      <w:spacing w:line="240" w:lineRule="auto"/>
      <w:ind w:left="1440" w:hanging="1440"/>
    </w:pPr>
    <w:rPr>
      <w:rFonts w:eastAsia="Times New Roman" w:cs="Times New Roman"/>
      <w:color w:val="000000"/>
      <w:szCs w:val="20"/>
    </w:rPr>
  </w:style>
  <w:style w:type="paragraph" w:styleId="BlockText">
    <w:name w:val="Block Text"/>
    <w:basedOn w:val="Normal"/>
    <w:autoRedefine/>
    <w:rsid w:val="002D5367"/>
    <w:pPr>
      <w:widowControl w:val="0"/>
      <w:autoSpaceDE w:val="0"/>
      <w:autoSpaceDN w:val="0"/>
      <w:adjustRightInd w:val="0"/>
      <w:spacing w:after="120" w:line="240" w:lineRule="auto"/>
      <w:ind w:left="1440" w:right="1440"/>
    </w:pPr>
    <w:rPr>
      <w:rFonts w:eastAsia="Times New Roman" w:cs="Times New Roman"/>
      <w:color w:val="000000"/>
    </w:rPr>
  </w:style>
  <w:style w:type="numbering" w:styleId="1ai">
    <w:name w:val="Outline List 1"/>
    <w:basedOn w:val="NoList"/>
    <w:rsid w:val="002D5367"/>
    <w:pPr>
      <w:numPr>
        <w:numId w:val="3"/>
      </w:numPr>
    </w:pPr>
  </w:style>
  <w:style w:type="paragraph" w:customStyle="1" w:styleId="BlockQuote">
    <w:name w:val="Block Quote"/>
    <w:basedOn w:val="Normal"/>
    <w:rsid w:val="002D5367"/>
    <w:pPr>
      <w:widowControl w:val="0"/>
      <w:autoSpaceDE w:val="0"/>
      <w:autoSpaceDN w:val="0"/>
      <w:adjustRightInd w:val="0"/>
      <w:spacing w:line="240" w:lineRule="auto"/>
      <w:ind w:left="720" w:right="720"/>
    </w:pPr>
    <w:rPr>
      <w:rFonts w:eastAsia="Times New Roman" w:cs="Times New Roman"/>
      <w:color w:val="000000"/>
    </w:rPr>
  </w:style>
  <w:style w:type="paragraph" w:customStyle="1" w:styleId="Level1">
    <w:name w:val="Level 1"/>
    <w:basedOn w:val="Normal"/>
    <w:rsid w:val="002D5367"/>
    <w:pPr>
      <w:widowControl w:val="0"/>
      <w:numPr>
        <w:numId w:val="1"/>
      </w:numPr>
      <w:autoSpaceDE w:val="0"/>
      <w:autoSpaceDN w:val="0"/>
      <w:adjustRightInd w:val="0"/>
      <w:spacing w:line="240" w:lineRule="auto"/>
      <w:ind w:left="720" w:hanging="720"/>
      <w:outlineLvl w:val="0"/>
    </w:pPr>
    <w:rPr>
      <w:rFonts w:eastAsia="Times New Roman" w:cs="Times New Roman"/>
      <w:szCs w:val="24"/>
    </w:rPr>
  </w:style>
  <w:style w:type="character" w:customStyle="1" w:styleId="defaultlabelstyle6">
    <w:name w:val="defaultlabelstyle6"/>
    <w:basedOn w:val="DefaultParagraphFont"/>
    <w:rsid w:val="002D5367"/>
    <w:rPr>
      <w:rFonts w:ascii="Verdana" w:hAnsi="Verdana" w:hint="default"/>
      <w:color w:val="333333"/>
      <w:sz w:val="18"/>
      <w:szCs w:val="18"/>
    </w:rPr>
  </w:style>
  <w:style w:type="character" w:styleId="Hyperlink">
    <w:name w:val="Hyperlink"/>
    <w:uiPriority w:val="99"/>
    <w:rsid w:val="002D5367"/>
  </w:style>
  <w:style w:type="character" w:customStyle="1" w:styleId="Bullet">
    <w:name w:val="Bullet"/>
    <w:rsid w:val="002D5367"/>
  </w:style>
  <w:style w:type="paragraph" w:customStyle="1" w:styleId="Caption-Tab">
    <w:name w:val="Caption-Tab"/>
    <w:basedOn w:val="Caption"/>
    <w:next w:val="Normal"/>
    <w:rsid w:val="002D5367"/>
    <w:pPr>
      <w:keepNext/>
      <w:widowControl/>
      <w:autoSpaceDE/>
      <w:autoSpaceDN/>
      <w:adjustRightInd/>
      <w:spacing w:before="240" w:after="120" w:line="264" w:lineRule="auto"/>
      <w:ind w:left="1037" w:hanging="1037"/>
    </w:pPr>
    <w:rPr>
      <w:bCs w:val="0"/>
      <w:color w:val="auto"/>
      <w:sz w:val="22"/>
    </w:rPr>
  </w:style>
  <w:style w:type="paragraph" w:styleId="ListBullet">
    <w:name w:val="List Bullet"/>
    <w:basedOn w:val="List"/>
    <w:rsid w:val="002D5367"/>
    <w:pPr>
      <w:widowControl/>
      <w:numPr>
        <w:numId w:val="4"/>
      </w:numPr>
      <w:autoSpaceDE/>
      <w:autoSpaceDN/>
      <w:adjustRightInd/>
      <w:spacing w:before="240" w:line="264" w:lineRule="auto"/>
      <w:contextualSpacing w:val="0"/>
    </w:pPr>
    <w:rPr>
      <w:color w:val="auto"/>
      <w:szCs w:val="20"/>
    </w:rPr>
  </w:style>
  <w:style w:type="paragraph" w:styleId="Caption">
    <w:name w:val="caption"/>
    <w:basedOn w:val="Normal"/>
    <w:next w:val="Normal"/>
    <w:semiHidden/>
    <w:unhideWhenUsed/>
    <w:qFormat/>
    <w:rsid w:val="002D5367"/>
    <w:pPr>
      <w:widowControl w:val="0"/>
      <w:autoSpaceDE w:val="0"/>
      <w:autoSpaceDN w:val="0"/>
      <w:adjustRightInd w:val="0"/>
      <w:spacing w:line="480" w:lineRule="auto"/>
    </w:pPr>
    <w:rPr>
      <w:rFonts w:eastAsia="Times New Roman" w:cs="Times New Roman"/>
      <w:b/>
      <w:bCs/>
      <w:color w:val="000000"/>
      <w:sz w:val="20"/>
      <w:szCs w:val="20"/>
    </w:rPr>
  </w:style>
  <w:style w:type="paragraph" w:styleId="List">
    <w:name w:val="List"/>
    <w:basedOn w:val="Normal"/>
    <w:rsid w:val="002D5367"/>
    <w:pPr>
      <w:widowControl w:val="0"/>
      <w:autoSpaceDE w:val="0"/>
      <w:autoSpaceDN w:val="0"/>
      <w:adjustRightInd w:val="0"/>
      <w:spacing w:line="480" w:lineRule="auto"/>
      <w:ind w:left="360" w:hanging="360"/>
      <w:contextualSpacing/>
    </w:pPr>
    <w:rPr>
      <w:rFonts w:eastAsia="Times New Roman" w:cs="Times New Roman"/>
      <w:color w:val="000000"/>
    </w:rPr>
  </w:style>
  <w:style w:type="paragraph" w:styleId="ListParagraph">
    <w:name w:val="List Paragraph"/>
    <w:basedOn w:val="Normal"/>
    <w:uiPriority w:val="34"/>
    <w:qFormat/>
    <w:rsid w:val="002D5367"/>
    <w:pPr>
      <w:ind w:left="720"/>
      <w:contextualSpacing/>
    </w:pPr>
  </w:style>
  <w:style w:type="character" w:styleId="CommentReference">
    <w:name w:val="annotation reference"/>
    <w:basedOn w:val="DefaultParagraphFont"/>
    <w:uiPriority w:val="99"/>
    <w:rsid w:val="002D5367"/>
    <w:rPr>
      <w:sz w:val="16"/>
      <w:szCs w:val="16"/>
    </w:rPr>
  </w:style>
  <w:style w:type="paragraph" w:styleId="CommentText">
    <w:name w:val="annotation text"/>
    <w:basedOn w:val="Normal"/>
    <w:link w:val="CommentTextChar"/>
    <w:uiPriority w:val="99"/>
    <w:rsid w:val="002D5367"/>
    <w:pPr>
      <w:widowControl w:val="0"/>
      <w:autoSpaceDE w:val="0"/>
      <w:autoSpaceDN w:val="0"/>
      <w:adjustRightInd w:val="0"/>
      <w:spacing w:line="240" w:lineRule="auto"/>
    </w:pPr>
    <w:rPr>
      <w:rFonts w:eastAsia="Times New Roman" w:cs="Times New Roman"/>
      <w:color w:val="000000"/>
      <w:sz w:val="20"/>
      <w:szCs w:val="20"/>
    </w:rPr>
  </w:style>
  <w:style w:type="character" w:customStyle="1" w:styleId="CommentTextChar">
    <w:name w:val="Comment Text Char"/>
    <w:basedOn w:val="DefaultParagraphFont"/>
    <w:link w:val="CommentText"/>
    <w:uiPriority w:val="99"/>
    <w:rsid w:val="002D5367"/>
    <w:rPr>
      <w:rFonts w:eastAsia="Times New Roman" w:cs="Times New Roman"/>
      <w:color w:val="000000"/>
      <w:sz w:val="20"/>
      <w:szCs w:val="20"/>
    </w:rPr>
  </w:style>
  <w:style w:type="paragraph" w:styleId="CommentSubject">
    <w:name w:val="annotation subject"/>
    <w:basedOn w:val="CommentText"/>
    <w:next w:val="CommentText"/>
    <w:link w:val="CommentSubjectChar"/>
    <w:rsid w:val="002D5367"/>
    <w:rPr>
      <w:b/>
      <w:bCs/>
    </w:rPr>
  </w:style>
  <w:style w:type="character" w:customStyle="1" w:styleId="CommentSubjectChar">
    <w:name w:val="Comment Subject Char"/>
    <w:basedOn w:val="CommentTextChar"/>
    <w:link w:val="CommentSubject"/>
    <w:rsid w:val="002D5367"/>
    <w:rPr>
      <w:b/>
      <w:bCs/>
    </w:rPr>
  </w:style>
  <w:style w:type="paragraph" w:styleId="BalloonText">
    <w:name w:val="Balloon Text"/>
    <w:basedOn w:val="Normal"/>
    <w:link w:val="BalloonTextChar"/>
    <w:uiPriority w:val="99"/>
    <w:rsid w:val="002D5367"/>
    <w:pPr>
      <w:widowControl w:val="0"/>
      <w:autoSpaceDE w:val="0"/>
      <w:autoSpaceDN w:val="0"/>
      <w:adjustRightInd w:val="0"/>
      <w:spacing w:line="240" w:lineRule="auto"/>
    </w:pPr>
    <w:rPr>
      <w:rFonts w:ascii="Tahoma" w:eastAsia="Times New Roman" w:hAnsi="Tahoma" w:cs="Tahoma"/>
      <w:color w:val="000000"/>
      <w:sz w:val="16"/>
      <w:szCs w:val="16"/>
    </w:rPr>
  </w:style>
  <w:style w:type="character" w:customStyle="1" w:styleId="BalloonTextChar">
    <w:name w:val="Balloon Text Char"/>
    <w:basedOn w:val="DefaultParagraphFont"/>
    <w:link w:val="BalloonText"/>
    <w:uiPriority w:val="99"/>
    <w:rsid w:val="002D5367"/>
    <w:rPr>
      <w:rFonts w:ascii="Tahoma" w:eastAsia="Times New Roman" w:hAnsi="Tahoma" w:cs="Tahoma"/>
      <w:color w:val="000000"/>
      <w:sz w:val="16"/>
      <w:szCs w:val="16"/>
    </w:rPr>
  </w:style>
  <w:style w:type="paragraph" w:styleId="PlainText">
    <w:name w:val="Plain Text"/>
    <w:basedOn w:val="Normal"/>
    <w:link w:val="PlainTextChar"/>
    <w:uiPriority w:val="99"/>
    <w:unhideWhenUsed/>
    <w:rsid w:val="002D5367"/>
    <w:pPr>
      <w:spacing w:line="240" w:lineRule="auto"/>
    </w:pPr>
    <w:rPr>
      <w:rFonts w:eastAsia="Times New Roman" w:cs="Times New Roman"/>
      <w:szCs w:val="21"/>
    </w:rPr>
  </w:style>
  <w:style w:type="character" w:customStyle="1" w:styleId="PlainTextChar">
    <w:name w:val="Plain Text Char"/>
    <w:basedOn w:val="DefaultParagraphFont"/>
    <w:link w:val="PlainText"/>
    <w:uiPriority w:val="99"/>
    <w:rsid w:val="002D5367"/>
    <w:rPr>
      <w:rFonts w:eastAsia="Times New Roman" w:cs="Times New Roman"/>
      <w:szCs w:val="21"/>
    </w:rPr>
  </w:style>
  <w:style w:type="paragraph" w:customStyle="1" w:styleId="para">
    <w:name w:val="para"/>
    <w:link w:val="paraChar"/>
    <w:rsid w:val="002D5367"/>
    <w:pPr>
      <w:spacing w:after="240" w:line="240" w:lineRule="auto"/>
    </w:pPr>
    <w:rPr>
      <w:rFonts w:eastAsia="Times New Roman"/>
      <w:bCs/>
      <w:szCs w:val="20"/>
    </w:rPr>
  </w:style>
  <w:style w:type="paragraph" w:customStyle="1" w:styleId="bullet2">
    <w:name w:val="bullet2"/>
    <w:rsid w:val="002D5367"/>
    <w:pPr>
      <w:numPr>
        <w:numId w:val="6"/>
      </w:numPr>
      <w:spacing w:after="240" w:line="240" w:lineRule="auto"/>
    </w:pPr>
    <w:rPr>
      <w:rFonts w:eastAsia="Times New Roman" w:cs="Times New Roman"/>
    </w:rPr>
  </w:style>
  <w:style w:type="paragraph" w:customStyle="1" w:styleId="B-1">
    <w:name w:val="B-1"/>
    <w:rsid w:val="002D5367"/>
    <w:pPr>
      <w:numPr>
        <w:numId w:val="5"/>
      </w:numPr>
      <w:tabs>
        <w:tab w:val="num" w:pos="360"/>
      </w:tabs>
      <w:spacing w:line="240" w:lineRule="auto"/>
      <w:ind w:left="360"/>
    </w:pPr>
    <w:rPr>
      <w:rFonts w:eastAsia="Times New Roman"/>
    </w:rPr>
  </w:style>
  <w:style w:type="character" w:customStyle="1" w:styleId="paraChar">
    <w:name w:val="para Char"/>
    <w:basedOn w:val="DefaultParagraphFont"/>
    <w:link w:val="para"/>
    <w:rsid w:val="002D5367"/>
    <w:rPr>
      <w:rFonts w:eastAsia="Times New Roman"/>
      <w:bCs/>
      <w:szCs w:val="20"/>
    </w:rPr>
  </w:style>
  <w:style w:type="character" w:styleId="Strong">
    <w:name w:val="Strong"/>
    <w:basedOn w:val="DefaultParagraphFont"/>
    <w:uiPriority w:val="22"/>
    <w:qFormat/>
    <w:rsid w:val="002D5367"/>
    <w:rPr>
      <w:b/>
      <w:bCs/>
    </w:rPr>
  </w:style>
  <w:style w:type="table" w:styleId="TableGrid">
    <w:name w:val="Table Grid"/>
    <w:basedOn w:val="TableNormal"/>
    <w:uiPriority w:val="59"/>
    <w:rsid w:val="00550B3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
    <w:name w:val="normal__char"/>
    <w:basedOn w:val="DefaultParagraphFont"/>
    <w:rsid w:val="00DE36FB"/>
  </w:style>
  <w:style w:type="paragraph" w:styleId="Revision">
    <w:name w:val="Revision"/>
    <w:hidden/>
    <w:uiPriority w:val="99"/>
    <w:semiHidden/>
    <w:rsid w:val="00215434"/>
    <w:pPr>
      <w:spacing w:line="240" w:lineRule="auto"/>
    </w:pPr>
  </w:style>
  <w:style w:type="paragraph" w:customStyle="1" w:styleId="Default">
    <w:name w:val="Default"/>
    <w:rsid w:val="00D56BE9"/>
    <w:pPr>
      <w:autoSpaceDE w:val="0"/>
      <w:autoSpaceDN w:val="0"/>
      <w:adjustRightInd w:val="0"/>
      <w:spacing w:line="240" w:lineRule="auto"/>
    </w:pPr>
    <w:rPr>
      <w:color w:val="000000"/>
      <w:sz w:val="24"/>
      <w:szCs w:val="24"/>
    </w:rPr>
  </w:style>
  <w:style w:type="paragraph" w:customStyle="1" w:styleId="Pa7">
    <w:name w:val="Pa7"/>
    <w:basedOn w:val="Normal"/>
    <w:next w:val="Normal"/>
    <w:uiPriority w:val="99"/>
    <w:rsid w:val="000473F5"/>
    <w:pPr>
      <w:autoSpaceDE w:val="0"/>
      <w:autoSpaceDN w:val="0"/>
      <w:adjustRightInd w:val="0"/>
      <w:spacing w:line="211" w:lineRule="atLeast"/>
    </w:pPr>
    <w:rPr>
      <w:rFonts w:ascii="DIN Offc Light" w:hAnsi="DIN Offc Light"/>
      <w:sz w:val="24"/>
      <w:szCs w:val="24"/>
    </w:rPr>
  </w:style>
  <w:style w:type="paragraph" w:customStyle="1" w:styleId="Pa15">
    <w:name w:val="Pa15"/>
    <w:basedOn w:val="Normal"/>
    <w:next w:val="Normal"/>
    <w:uiPriority w:val="99"/>
    <w:rsid w:val="000473F5"/>
    <w:pPr>
      <w:autoSpaceDE w:val="0"/>
      <w:autoSpaceDN w:val="0"/>
      <w:adjustRightInd w:val="0"/>
      <w:spacing w:line="211" w:lineRule="atLeast"/>
    </w:pPr>
    <w:rPr>
      <w:rFonts w:ascii="DIN Offc Light" w:hAnsi="DIN Offc Light"/>
      <w:sz w:val="24"/>
      <w:szCs w:val="24"/>
    </w:rPr>
  </w:style>
  <w:style w:type="character" w:styleId="Emphasis">
    <w:name w:val="Emphasis"/>
    <w:basedOn w:val="DefaultParagraphFont"/>
    <w:uiPriority w:val="20"/>
    <w:qFormat/>
    <w:rsid w:val="00085D93"/>
    <w:rPr>
      <w:i/>
      <w:iCs/>
    </w:rPr>
  </w:style>
  <w:style w:type="character" w:styleId="FollowedHyperlink">
    <w:name w:val="FollowedHyperlink"/>
    <w:basedOn w:val="DefaultParagraphFont"/>
    <w:uiPriority w:val="99"/>
    <w:semiHidden/>
    <w:unhideWhenUsed/>
    <w:rsid w:val="005430D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8192196">
      <w:bodyDiv w:val="1"/>
      <w:marLeft w:val="0"/>
      <w:marRight w:val="0"/>
      <w:marTop w:val="0"/>
      <w:marBottom w:val="0"/>
      <w:divBdr>
        <w:top w:val="none" w:sz="0" w:space="0" w:color="auto"/>
        <w:left w:val="none" w:sz="0" w:space="0" w:color="auto"/>
        <w:bottom w:val="none" w:sz="0" w:space="0" w:color="auto"/>
        <w:right w:val="none" w:sz="0" w:space="0" w:color="auto"/>
      </w:divBdr>
    </w:div>
    <w:div w:id="323244172">
      <w:bodyDiv w:val="1"/>
      <w:marLeft w:val="0"/>
      <w:marRight w:val="0"/>
      <w:marTop w:val="0"/>
      <w:marBottom w:val="0"/>
      <w:divBdr>
        <w:top w:val="none" w:sz="0" w:space="0" w:color="auto"/>
        <w:left w:val="none" w:sz="0" w:space="0" w:color="auto"/>
        <w:bottom w:val="none" w:sz="0" w:space="0" w:color="auto"/>
        <w:right w:val="none" w:sz="0" w:space="0" w:color="auto"/>
      </w:divBdr>
    </w:div>
    <w:div w:id="1207990413">
      <w:bodyDiv w:val="1"/>
      <w:marLeft w:val="0"/>
      <w:marRight w:val="0"/>
      <w:marTop w:val="0"/>
      <w:marBottom w:val="0"/>
      <w:divBdr>
        <w:top w:val="none" w:sz="0" w:space="0" w:color="auto"/>
        <w:left w:val="none" w:sz="0" w:space="0" w:color="auto"/>
        <w:bottom w:val="none" w:sz="0" w:space="0" w:color="auto"/>
        <w:right w:val="none" w:sz="0" w:space="0" w:color="auto"/>
      </w:divBdr>
    </w:div>
    <w:div w:id="1647586330">
      <w:bodyDiv w:val="1"/>
      <w:marLeft w:val="0"/>
      <w:marRight w:val="0"/>
      <w:marTop w:val="0"/>
      <w:marBottom w:val="0"/>
      <w:divBdr>
        <w:top w:val="none" w:sz="0" w:space="0" w:color="auto"/>
        <w:left w:val="none" w:sz="0" w:space="0" w:color="auto"/>
        <w:bottom w:val="none" w:sz="0" w:space="0" w:color="auto"/>
        <w:right w:val="none" w:sz="0" w:space="0" w:color="auto"/>
      </w:divBdr>
    </w:div>
    <w:div w:id="208267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Documents%20and%20Settings\FYK1\Local%20Settings\Temporary%20Internet%20Files\Content.MSO\Public%20Comments%20Tracking%20System%20Hyperlinks\4.12.111%20Anonymous%20(2).pdf" TargetMode="External"/><Relationship Id="rId18" Type="http://schemas.openxmlformats.org/officeDocument/2006/relationships/hyperlink" Target="file:///C:\Documents%20and%20Settings\FYK1\Local%20Settings\Temporary%20Internet%20Files\Content.MSO\Public%20Comments%20Tracking%20System%20Hyperlinks\4-21-11%20Thomas%20Ltr%20(7).pdf" TargetMode="External"/><Relationship Id="rId26" Type="http://schemas.openxmlformats.org/officeDocument/2006/relationships/hyperlink" Target="file:///C:\Documents%20and%20Settings\FYK1\Local%20Settings\Temporary%20Internet%20Files\Content.MSO\Public%20Comments%20Tracking%20System%20Hyperlinks\4-21-11%20Welke%20Ltr%20(15).pdf" TargetMode="External"/><Relationship Id="rId39" Type="http://schemas.openxmlformats.org/officeDocument/2006/relationships/hyperlink" Target="file:///C:\Documents%20and%20Settings\FYK1\Local%20Settings\Temporary%20Internet%20Files\Content.MSO\Public%20Comments%20Tracking%20System%20Hyperlinks\4-22-11%20Webb%20Ltr%20(28).pdf" TargetMode="External"/><Relationship Id="rId3" Type="http://schemas.openxmlformats.org/officeDocument/2006/relationships/styles" Target="styles.xml"/><Relationship Id="rId21" Type="http://schemas.openxmlformats.org/officeDocument/2006/relationships/hyperlink" Target="file:///C:\Documents%20and%20Settings\FYK1\Local%20Settings\Temporary%20Internet%20Files\Content.MSO\Public%20Comments%20Tracking%20System%20Hyperlinks\4-21-11%20Fretheim%20Ltr%20(10).pdf" TargetMode="External"/><Relationship Id="rId34" Type="http://schemas.openxmlformats.org/officeDocument/2006/relationships/hyperlink" Target="file:///C:\Documents%20and%20Settings\FYK1\Local%20Settings\Temporary%20Internet%20Files\Content.MSO\Public%20Comments%20Tracking%20System%20Hyperlinks\4-21-11%20Jaffee%20Ltr%20(23).pdf" TargetMode="External"/><Relationship Id="rId42" Type="http://schemas.openxmlformats.org/officeDocument/2006/relationships/hyperlink" Target="file:///C:\Documents%20and%20Settings\FYK1\Local%20Settings\Temporary%20Internet%20Files\Content.MSO\Public%20Comments%20Tracking%20System%20Hyperlinks\4-22-11%20Craig%20Ltr%20(31).pdf" TargetMode="External"/><Relationship Id="rId47" Type="http://schemas.openxmlformats.org/officeDocument/2006/relationships/hyperlink" Target="file:///C:\Documents%20and%20Settings\FYK1\Local%20Settings\Temporary%20Internet%20Files\Content.MSO\Public%20Comments%20Tracking%20System%20Hyperlinks\4-25-11%20Smyser%20Ltr%20(36).pdf" TargetMode="External"/><Relationship Id="rId50"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file:///C:\Documents%20and%20Settings\FYK1\Local%20Settings\Temporary%20Internet%20Files\Content.MSO\Public%20Comments%20Tracking%20System%20Hyperlinks\3-14-11%20Ltr%20from%20S.%20Perez.pdf" TargetMode="External"/><Relationship Id="rId17" Type="http://schemas.openxmlformats.org/officeDocument/2006/relationships/hyperlink" Target="file:///C:\Documents%20and%20Settings\FYK1\Local%20Settings\Temporary%20Internet%20Files\Content.MSO\Comment%20Hyperlinks\4-21-11%20Addison%20Ltr%20(8).pdf" TargetMode="External"/><Relationship Id="rId25" Type="http://schemas.openxmlformats.org/officeDocument/2006/relationships/hyperlink" Target="file:///C:\Documents%20and%20Settings\FYK1\Local%20Settings\Temporary%20Internet%20Files\Content.MSO\Public%20Comments%20Tracking%20System%20Hyperlinks\4-21-11%20Grosso%20Ltr%20(14).pdf" TargetMode="External"/><Relationship Id="rId33" Type="http://schemas.openxmlformats.org/officeDocument/2006/relationships/hyperlink" Target="file:///C:\Documents%20and%20Settings\FYK1\Local%20Settings\Temporary%20Internet%20Files\Content.MSO\Public%20Comments%20Tracking%20System%20Hyperlinks\4-21-11%20Jackson%20Ltr%20(22).pdf" TargetMode="External"/><Relationship Id="rId38" Type="http://schemas.openxmlformats.org/officeDocument/2006/relationships/hyperlink" Target="file:///C:\Documents%20and%20Settings\FYK1\Local%20Settings\Temporary%20Internet%20Files\Content.MSO\Public%20Comments%20Tracking%20System%20Hyperlinks\4-22-11%20Crouser%20Ltr%20(27).pdf" TargetMode="External"/><Relationship Id="rId46" Type="http://schemas.openxmlformats.org/officeDocument/2006/relationships/hyperlink" Target="file:///C:\Documents%20and%20Settings\FYK1\Local%20Settings\Temporary%20Internet%20Files\Content.MSO\Public%20Comments%20Tracking%20System%20Hyperlinks\4-24-11%20Gambardella%20Ltr%20(35).pdf" TargetMode="External"/><Relationship Id="rId2" Type="http://schemas.openxmlformats.org/officeDocument/2006/relationships/numbering" Target="numbering.xml"/><Relationship Id="rId16" Type="http://schemas.openxmlformats.org/officeDocument/2006/relationships/hyperlink" Target="file:///C:\Documents%20and%20Settings\FYK1\Local%20Settings\Temporary%20Internet%20Files\Content.MSO\Public%20Comments%20Tracking%20System%20Hyperlinks\4-21-11%20VonBorstel%20Ltr%20(5).pdf" TargetMode="External"/><Relationship Id="rId20" Type="http://schemas.openxmlformats.org/officeDocument/2006/relationships/hyperlink" Target="file:///C:\Documents%20and%20Settings\FYK1\Local%20Settings\Temporary%20Internet%20Files\Content.MSO\Public%20Comments%20Tracking%20System%20Hyperlinks\4-21-11%20Cantrell%20Ltr%20(9).pdf" TargetMode="External"/><Relationship Id="rId29" Type="http://schemas.openxmlformats.org/officeDocument/2006/relationships/hyperlink" Target="file:///C:\Documents%20and%20Settings\FYK1\Local%20Settings\Temporary%20Internet%20Files\Content.MSO\Public%20Comments%20Tracking%20System%20Hyperlinks\4-21-11%20Cardea%20Ltr%20(18).pdf" TargetMode="External"/><Relationship Id="rId41" Type="http://schemas.openxmlformats.org/officeDocument/2006/relationships/hyperlink" Target="file:///C:\Documents%20and%20Settings\FYK1\Local%20Settings\Temporary%20Internet%20Files\Content.MSO\Public%20Comments%20Tracking%20System%20Hyperlinks\4-22-11%20Chitouras%20Ltr%20(3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rc.gov/japan/japaninfo.html" TargetMode="External"/><Relationship Id="rId24" Type="http://schemas.openxmlformats.org/officeDocument/2006/relationships/hyperlink" Target="file:///C:\Documents%20and%20Settings\FYK1\Local%20Settings\Temporary%20Internet%20Files\Content.MSO\Public%20Comments%20Tracking%20System%20Hyperlinks\4-21-11%20Burns%20Ltr%20(13).pdf" TargetMode="External"/><Relationship Id="rId32" Type="http://schemas.openxmlformats.org/officeDocument/2006/relationships/hyperlink" Target="file:///C:\Documents%20and%20Settings\FYK1\Local%20Settings\Temporary%20Internet%20Files\Content.MSO\Public%20Comments%20Tracking%20System%20Hyperlinks\4-21-11%20King%20Ltr%20(21).pdf" TargetMode="External"/><Relationship Id="rId37" Type="http://schemas.openxmlformats.org/officeDocument/2006/relationships/hyperlink" Target="file:///C:\Documents%20and%20Settings\FYK1\Local%20Settings\Temporary%20Internet%20Files\Content.MSO\Public%20Comments%20Tracking%20System%20Hyperlinks\4-22-11%20Broughton%20Ltr%20(26).pdf" TargetMode="External"/><Relationship Id="rId40" Type="http://schemas.openxmlformats.org/officeDocument/2006/relationships/hyperlink" Target="file:///C:\Documents%20and%20Settings\FYK1\Local%20Settings\Temporary%20Internet%20Files\Content.MSO\Public%20Comments%20Tracking%20System%20Hyperlinks\4-22-11%20Butler%20Ltr%20(29).pdf" TargetMode="External"/><Relationship Id="rId45" Type="http://schemas.openxmlformats.org/officeDocument/2006/relationships/hyperlink" Target="file:///C:\Documents%20and%20Settings\FYK1\Local%20Settings\Temporary%20Internet%20Files\Content.MSO\Public%20Comments%20Tracking%20System%20Hyperlinks\4-23-11%20Jankovic%20Ltr%20(34).pdf" TargetMode="External"/><Relationship Id="rId5" Type="http://schemas.openxmlformats.org/officeDocument/2006/relationships/webSettings" Target="webSettings.xml"/><Relationship Id="rId15" Type="http://schemas.openxmlformats.org/officeDocument/2006/relationships/hyperlink" Target="file:///C:\Documents%20and%20Settings\FYK1\Local%20Settings\Temporary%20Internet%20Files\Content.MSO\Public%20Comments%20Tracking%20System%20Hyperlinks\4-21-11%20Stevenson%20Ltr%20(4).pdf" TargetMode="External"/><Relationship Id="rId23" Type="http://schemas.openxmlformats.org/officeDocument/2006/relationships/hyperlink" Target="file:///C:\Documents%20and%20Settings\FYK1\Local%20Settings\Temporary%20Internet%20Files\Content.MSO\Public%20Comments%20Tracking%20System%20Hyperlinks\4-21-11%20Strohm%20Ltr%20(12).pdf" TargetMode="External"/><Relationship Id="rId28" Type="http://schemas.openxmlformats.org/officeDocument/2006/relationships/hyperlink" Target="file:///C:\Documents%20and%20Settings\FYK1\Local%20Settings\Temporary%20Internet%20Files\Content.MSO\Public%20Comments%20Tracking%20System%20Hyperlinks\4-21-11%20Marshall%20Ltr%20(17).pdf" TargetMode="External"/><Relationship Id="rId36" Type="http://schemas.openxmlformats.org/officeDocument/2006/relationships/hyperlink" Target="file:///C:\Documents%20and%20Settings\FYK1\Local%20Settings\Temporary%20Internet%20Files\Content.MSO\Public%20Comments%20Tracking%20System%20Hyperlinks\4-22-11%20McGarry%20Ltr%20(25).pdf" TargetMode="External"/><Relationship Id="rId49" Type="http://schemas.openxmlformats.org/officeDocument/2006/relationships/hyperlink" Target="file:///C:\Documents%20and%20Settings\FYK1\Local%20Settings\Temporary%20Internet%20Files\Content.MSO\Public%20Comments%20Tracking%20System%20Hyperlinks\4-27-11%20Elletson%20Ltr%20(38).pdf" TargetMode="External"/><Relationship Id="rId10" Type="http://schemas.openxmlformats.org/officeDocument/2006/relationships/hyperlink" Target="http://www.nrc.gov/reading-rm/adams.html" TargetMode="External"/><Relationship Id="rId19" Type="http://schemas.openxmlformats.org/officeDocument/2006/relationships/hyperlink" Target="file:///C:\Documents%20and%20Settings\FYK1\Local%20Settings\Temporary%20Internet%20Files\Content.MSO\Public%20Comments%20Tracking%20System%20Hyperlinks\4-21-11%20Addison%20Ltr%20(8).pdf" TargetMode="External"/><Relationship Id="rId31" Type="http://schemas.openxmlformats.org/officeDocument/2006/relationships/hyperlink" Target="file:///C:\Documents%20and%20Settings\FYK1\Local%20Settings\Temporary%20Internet%20Files\Content.MSO\Public%20Comments%20Tracking%20System%20Hyperlinks\4-21-11%20Edminster%20Ltr%20(20).pdf" TargetMode="External"/><Relationship Id="rId44" Type="http://schemas.openxmlformats.org/officeDocument/2006/relationships/hyperlink" Target="file:///C:\Documents%20and%20Settings\FYK1\Local%20Settings\Temporary%20Internet%20Files\Content.MSO\Public%20Comments%20Tracking%20System%20Hyperlinks\4-23-11%20Bitter%20Ltr%20(33).pdf"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rc.gov/reading-rm/adams.html" TargetMode="External"/><Relationship Id="rId14" Type="http://schemas.openxmlformats.org/officeDocument/2006/relationships/hyperlink" Target="file:///C:\Documents%20and%20Settings\FYK1\Local%20Settings\Temporary%20Internet%20Files\Content.MSO\Public%20Comments%20Tracking%20System%20Hyperlinks\4-12-11%20Anonymous%20(3).pdf" TargetMode="External"/><Relationship Id="rId22" Type="http://schemas.openxmlformats.org/officeDocument/2006/relationships/hyperlink" Target="file:///C:\Documents%20and%20Settings\FYK1\Local%20Settings\Temporary%20Internet%20Files\Content.MSO\Public%20Comments%20Tracking%20System%20Hyperlinks\4-21-11%20Mayo%20Ltr%20(11).pdf" TargetMode="External"/><Relationship Id="rId27" Type="http://schemas.openxmlformats.org/officeDocument/2006/relationships/hyperlink" Target="file:///C:\Documents%20and%20Settings\FYK1\Local%20Settings\Temporary%20Internet%20Files\Content.MSO\Public%20Comments%20Tracking%20System%20Hyperlinks\4-21-11%20Deruyter%20Ltr%20(16).pdf" TargetMode="External"/><Relationship Id="rId30" Type="http://schemas.openxmlformats.org/officeDocument/2006/relationships/hyperlink" Target="file:///C:\Documents%20and%20Settings\FYK1\Local%20Settings\Temporary%20Internet%20Files\Content.MSO\Public%20Comments%20Tracking%20System%20Hyperlinks\4-21-11%20McCracken%20Ltr%20(19).pdf" TargetMode="External"/><Relationship Id="rId35" Type="http://schemas.openxmlformats.org/officeDocument/2006/relationships/hyperlink" Target="file:///C:\Documents%20and%20Settings\FYK1\Local%20Settings\Temporary%20Internet%20Files\Content.MSO\Public%20Comments%20Tracking%20System%20Hyperlinks\4-22-11%20Schwoerke%20Ltr%20(24).pdf" TargetMode="External"/><Relationship Id="rId43" Type="http://schemas.openxmlformats.org/officeDocument/2006/relationships/hyperlink" Target="file:///C:\Documents%20and%20Settings\FYK1\Local%20Settings\Temporary%20Internet%20Files\Content.MSO\Public%20Comments%20Tracking%20System%20Hyperlinks\4-23-11%20Klotz%20Ltr%20(32).pdf" TargetMode="External"/><Relationship Id="rId48" Type="http://schemas.openxmlformats.org/officeDocument/2006/relationships/hyperlink" Target="file:///C:\Documents%20and%20Settings\FYK1\Local%20Settings\Temporary%20Internet%20Files\Content.MSO\Public%20Comments%20Tracking%20System%20Hyperlinks\4-25-11%20Gadek%20Ltr%20(37).pdf" TargetMode="External"/><Relationship Id="rId8" Type="http://schemas.openxmlformats.org/officeDocument/2006/relationships/hyperlink" Target="http://www.nrc.gov/reading-rm/adams.html"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25BC0-2963-40DD-9D58-0B42FDD99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61516</Words>
  <Characters>350645</Characters>
  <Application>Microsoft Office Word</Application>
  <DocSecurity>0</DocSecurity>
  <Lines>2922</Lines>
  <Paragraphs>822</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411339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jxc9</dc:creator>
  <cp:keywords/>
  <dc:description/>
  <cp:lastModifiedBy>tud</cp:lastModifiedBy>
  <cp:revision>2</cp:revision>
  <cp:lastPrinted>2011-10-17T17:52:00Z</cp:lastPrinted>
  <dcterms:created xsi:type="dcterms:W3CDTF">2011-10-21T20:51:00Z</dcterms:created>
  <dcterms:modified xsi:type="dcterms:W3CDTF">2011-10-21T20:51:00Z</dcterms:modified>
</cp:coreProperties>
</file>