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FE" w:rsidRDefault="00822C71" w:rsidP="004D241D">
      <w:r>
        <w:rPr>
          <w:noProof/>
        </w:rPr>
        <w:pict>
          <v:shapetype id="_x0000_t202" coordsize="21600,21600" o:spt="202" path="m,l,21600r21600,l21600,xe">
            <v:stroke joinstyle="miter"/>
            <v:path gradientshapeok="t" o:connecttype="rect"/>
          </v:shapetype>
          <v:shape id="_x0000_s1055" type="#_x0000_t202" style="position:absolute;margin-left:135pt;margin-top:-27pt;width:180pt;height:36pt;z-index:2" stroked="f">
            <v:textbox style="mso-next-textbox:#_x0000_s1055">
              <w:txbxContent>
                <w:p w:rsidR="006D1ED5" w:rsidRPr="006D1ED5" w:rsidRDefault="006D1ED5" w:rsidP="006D1ED5">
                  <w:pPr>
                    <w:jc w:val="center"/>
                    <w:rPr>
                      <w:b/>
                      <w:sz w:val="28"/>
                      <w:szCs w:val="28"/>
                    </w:rPr>
                  </w:pPr>
                  <w:r w:rsidRPr="006D1ED5">
                    <w:rPr>
                      <w:b/>
                      <w:sz w:val="28"/>
                      <w:szCs w:val="28"/>
                    </w:rPr>
                    <w:t>CHANCE LADDER</w:t>
                  </w:r>
                </w:p>
              </w:txbxContent>
            </v:textbox>
          </v:shape>
        </w:pict>
      </w:r>
      <w:r>
        <w:pict>
          <v:group id="_x0000_s1027" editas="canvas" style="width:477pt;height:675pt;mso-position-horizontal-relative:char;mso-position-vertical-relative:line" coordorigin="2820,2135" coordsize="7950,115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820;top:2135;width:7950;height:11571" o:preferrelative="f">
              <v:fill o:detectmouseclick="t"/>
              <v:path o:extrusionok="t" o:connecttype="none"/>
              <o:lock v:ext="edit" text="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9" type="#_x0000_t55" style="position:absolute;left:4063;top:4068;width:2314;height:300;rotation:90;flip:y" adj="19736" fillcolor="red"/>
            <v:shape id="_x0000_s1030" type="#_x0000_t55" style="position:absolute;left:6763;top:4068;width:2314;height:300;rotation:90;flip:y" adj="19792" fillcolor="red"/>
            <v:shape id="_x0000_s1031" type="#_x0000_t202" style="position:absolute;left:5370;top:3369;width:2400;height:616">
              <v:textbox style="mso-next-textbox:#_x0000_s1031">
                <w:txbxContent>
                  <w:p w:rsidR="000007ED" w:rsidRDefault="000007ED" w:rsidP="000007ED">
                    <w:pPr>
                      <w:jc w:val="center"/>
                      <w:rPr>
                        <w:sz w:val="22"/>
                        <w:szCs w:val="22"/>
                      </w:rPr>
                    </w:pPr>
                    <w:r w:rsidRPr="000007ED">
                      <w:rPr>
                        <w:sz w:val="22"/>
                        <w:szCs w:val="22"/>
                      </w:rPr>
                      <w:t xml:space="preserve">Having a heart attack </w:t>
                    </w:r>
                  </w:p>
                  <w:p w:rsidR="000007ED" w:rsidRPr="000007ED" w:rsidRDefault="000007ED" w:rsidP="000007ED">
                    <w:pPr>
                      <w:jc w:val="center"/>
                      <w:rPr>
                        <w:sz w:val="22"/>
                        <w:szCs w:val="22"/>
                      </w:rPr>
                    </w:pPr>
                    <w:proofErr w:type="gramStart"/>
                    <w:r w:rsidRPr="000007ED">
                      <w:rPr>
                        <w:sz w:val="22"/>
                        <w:szCs w:val="22"/>
                      </w:rPr>
                      <w:t>if</w:t>
                    </w:r>
                    <w:proofErr w:type="gramEnd"/>
                    <w:r w:rsidRPr="000007ED">
                      <w:rPr>
                        <w:sz w:val="22"/>
                        <w:szCs w:val="22"/>
                      </w:rPr>
                      <w:t xml:space="preserve"> you’re over 35</w:t>
                    </w:r>
                  </w:p>
                </w:txbxContent>
              </v:textbox>
            </v:shape>
            <v:shape id="_x0000_s1032" type="#_x0000_t202" style="position:absolute;left:8070;top:2135;width:1350;height:926" stroked="f">
              <v:textbox style="mso-next-textbox:#_x0000_s1032">
                <w:txbxContent>
                  <w:p w:rsidR="000007ED" w:rsidRPr="000007ED" w:rsidRDefault="000007ED" w:rsidP="000007ED">
                    <w:pPr>
                      <w:jc w:val="center"/>
                      <w:rPr>
                        <w:b/>
                      </w:rPr>
                    </w:pPr>
                    <w:r w:rsidRPr="000007ED">
                      <w:rPr>
                        <w:b/>
                      </w:rPr>
                      <w:t>Average Annual Chance</w:t>
                    </w:r>
                  </w:p>
                </w:txbxContent>
              </v:textbox>
            </v:shape>
            <v:shape id="_x0000_s1033" type="#_x0000_t202" style="position:absolute;left:8370;top:3524;width:750;height:461" stroked="f">
              <v:textbox style="mso-next-textbox:#_x0000_s1033">
                <w:txbxContent>
                  <w:p w:rsidR="000007ED" w:rsidRDefault="000007ED" w:rsidP="000007ED">
                    <w:r>
                      <w:t>1/77</w:t>
                    </w:r>
                  </w:p>
                </w:txbxContent>
              </v:textbox>
            </v:shape>
            <v:shape id="_x0000_s1034" type="#_x0000_t55" style="position:absolute;left:2751;top:7540;width:4937;height:300;rotation:90;flip:y" adj="20675" fillcolor="#f60">
              <v:fill color2="yellow" focus="100%" type="gradient"/>
            </v:shape>
            <v:shape id="_x0000_s1035" type="#_x0000_t55" style="position:absolute;left:5451;top:7540;width:4937;height:300;rotation:90;flip:y" adj="20675" fillcolor="#f60">
              <v:fill color2="yellow" focus="100%" type="gradient"/>
            </v:shape>
            <v:shape id="_x0000_s1036" type="#_x0000_t202" style="position:absolute;left:5370;top:4358;width:2400;height:1107">
              <v:textbox style="mso-next-textbox:#_x0000_s1036">
                <w:txbxContent>
                  <w:p w:rsidR="000007ED" w:rsidRPr="009311B8" w:rsidRDefault="009311B8" w:rsidP="009311B8">
                    <w:pPr>
                      <w:rPr>
                        <w:szCs w:val="22"/>
                      </w:rPr>
                    </w:pPr>
                    <w:r>
                      <w:t xml:space="preserve">A wildfire damaging or destroying your house </w:t>
                    </w:r>
                    <w:r w:rsidRPr="00264E7A">
                      <w:rPr>
                        <w:i/>
                      </w:rPr>
                      <w:t>if you live in or near a heavily wooded area</w:t>
                    </w:r>
                  </w:p>
                </w:txbxContent>
              </v:textbox>
            </v:shape>
            <v:shape id="_x0000_s1037" type="#_x0000_t202" style="position:absolute;left:5370;top:6146;width:2400;height:617">
              <v:textbox style="mso-next-textbox:#_x0000_s1037">
                <w:txbxContent>
                  <w:p w:rsidR="000007ED" w:rsidRPr="000007ED" w:rsidRDefault="000007ED" w:rsidP="000007ED">
                    <w:pPr>
                      <w:jc w:val="center"/>
                      <w:rPr>
                        <w:sz w:val="22"/>
                        <w:szCs w:val="22"/>
                      </w:rPr>
                    </w:pPr>
                    <w:r w:rsidRPr="000007ED">
                      <w:rPr>
                        <w:sz w:val="22"/>
                        <w:szCs w:val="22"/>
                      </w:rPr>
                      <w:t>Dying from any kind of accident</w:t>
                    </w:r>
                  </w:p>
                  <w:p w:rsidR="000007ED" w:rsidRDefault="000007ED" w:rsidP="000007ED"/>
                </w:txbxContent>
              </v:textbox>
            </v:shape>
            <v:shape id="_x0000_s1038" type="#_x0000_t202" style="position:absolute;left:8370;top:4758;width:900;height:464" stroked="f">
              <v:textbox style="mso-next-textbox:#_x0000_s1038">
                <w:txbxContent>
                  <w:p w:rsidR="000007ED" w:rsidRDefault="006D1ED5" w:rsidP="009311B8">
                    <w:r>
                      <w:t>1/200</w:t>
                    </w:r>
                  </w:p>
                </w:txbxContent>
              </v:textbox>
            </v:shape>
            <v:shape id="_x0000_s1039" type="#_x0000_t202" style="position:absolute;left:2970;top:3678;width:1800;height:463" stroked="f">
              <v:textbox style="mso-next-textbox:#_x0000_s1039">
                <w:txbxContent>
                  <w:p w:rsidR="000007ED" w:rsidRPr="000007ED" w:rsidRDefault="000007ED" w:rsidP="000007ED">
                    <w:pPr>
                      <w:rPr>
                        <w:b/>
                      </w:rPr>
                    </w:pPr>
                    <w:r w:rsidRPr="000007ED">
                      <w:rPr>
                        <w:b/>
                      </w:rPr>
                      <w:t>HIGH CHANCE</w:t>
                    </w:r>
                  </w:p>
                </w:txbxContent>
              </v:textbox>
            </v:shape>
            <v:shape id="_x0000_s1040" type="#_x0000_t202" style="position:absolute;left:8370;top:6146;width:900;height:462" stroked="f">
              <v:textbox style="mso-next-textbox:#_x0000_s1040">
                <w:txbxContent>
                  <w:p w:rsidR="000007ED" w:rsidRDefault="000007ED" w:rsidP="000007ED">
                    <w:pPr>
                      <w:jc w:val="center"/>
                    </w:pPr>
                    <w:r>
                      <w:t>1/3,000</w:t>
                    </w:r>
                  </w:p>
                </w:txbxContent>
              </v:textbox>
            </v:shape>
            <v:shape id="_x0000_s1041" type="#_x0000_t202" style="position:absolute;left:5370;top:6919;width:2400;height:465">
              <v:textbox style="mso-next-textbox:#_x0000_s1041">
                <w:txbxContent>
                  <w:p w:rsidR="000007ED" w:rsidRDefault="000007ED" w:rsidP="000007ED">
                    <w:pPr>
                      <w:jc w:val="center"/>
                    </w:pPr>
                    <w:r>
                      <w:t>Dying in a road accident</w:t>
                    </w:r>
                  </w:p>
                </w:txbxContent>
              </v:textbox>
            </v:shape>
            <v:shape id="_x0000_s1042" type="#_x0000_t202" style="position:absolute;left:8370;top:6917;width:900;height:464" stroked="f">
              <v:textbox style="mso-next-textbox:#_x0000_s1042">
                <w:txbxContent>
                  <w:p w:rsidR="000007ED" w:rsidRDefault="000007ED" w:rsidP="000007ED">
                    <w:pPr>
                      <w:jc w:val="center"/>
                    </w:pPr>
                    <w:r>
                      <w:t>1/6,000</w:t>
                    </w:r>
                  </w:p>
                </w:txbxContent>
              </v:textbox>
            </v:shape>
            <v:shape id="_x0000_s1044" type="#_x0000_t202" style="position:absolute;left:5370;top:8307;width:2400;height:463">
              <v:textbox style="mso-next-textbox:#_x0000_s1044">
                <w:txbxContent>
                  <w:p w:rsidR="000007ED" w:rsidRPr="000007ED" w:rsidRDefault="000007ED" w:rsidP="000007ED">
                    <w:pPr>
                      <w:jc w:val="center"/>
                      <w:rPr>
                        <w:sz w:val="22"/>
                        <w:szCs w:val="22"/>
                      </w:rPr>
                    </w:pPr>
                    <w:r w:rsidRPr="000007ED">
                      <w:rPr>
                        <w:sz w:val="22"/>
                        <w:szCs w:val="22"/>
                      </w:rPr>
                      <w:t>Dying from a fall</w:t>
                    </w:r>
                  </w:p>
                </w:txbxContent>
              </v:textbox>
            </v:shape>
            <v:shape id="_x0000_s1045" type="#_x0000_t202" style="position:absolute;left:8370;top:8306;width:1050;height:463" stroked="f">
              <v:textbox style="mso-next-textbox:#_x0000_s1045">
                <w:txbxContent>
                  <w:p w:rsidR="000007ED" w:rsidRDefault="000007ED" w:rsidP="000007ED">
                    <w:pPr>
                      <w:jc w:val="center"/>
                    </w:pPr>
                    <w:r>
                      <w:t>1/20,000</w:t>
                    </w:r>
                  </w:p>
                </w:txbxContent>
              </v:textbox>
            </v:shape>
            <v:shape id="_x0000_s1046" type="#_x0000_t202" style="position:absolute;left:5370;top:9541;width:2400;height:463">
              <v:textbox style="mso-next-textbox:#_x0000_s1046">
                <w:txbxContent>
                  <w:p w:rsidR="000007ED" w:rsidRPr="000007ED" w:rsidRDefault="000007ED" w:rsidP="000007ED">
                    <w:pPr>
                      <w:jc w:val="center"/>
                      <w:rPr>
                        <w:sz w:val="22"/>
                        <w:szCs w:val="22"/>
                      </w:rPr>
                    </w:pPr>
                    <w:r w:rsidRPr="000007ED">
                      <w:rPr>
                        <w:sz w:val="22"/>
                        <w:szCs w:val="22"/>
                      </w:rPr>
                      <w:t>Dying from a fire</w:t>
                    </w:r>
                  </w:p>
                </w:txbxContent>
              </v:textbox>
            </v:shape>
            <v:shape id="_x0000_s1047" type="#_x0000_t202" style="position:absolute;left:8370;top:9541;width:1050;height:463" stroked="f">
              <v:textbox style="mso-next-textbox:#_x0000_s1047">
                <w:txbxContent>
                  <w:p w:rsidR="000007ED" w:rsidRDefault="000007ED" w:rsidP="000007ED">
                    <w:pPr>
                      <w:jc w:val="center"/>
                    </w:pPr>
                    <w:r>
                      <w:t>1/50,000</w:t>
                    </w:r>
                  </w:p>
                </w:txbxContent>
              </v:textbox>
            </v:shape>
            <v:shape id="_x0000_s1048" type="#_x0000_t55" style="position:absolute;left:4448;top:10626;width:1544;height:300;rotation:90;flip:y" adj="18183" fillcolor="#ff9"/>
            <v:shape id="_x0000_s1049" type="#_x0000_t55" style="position:absolute;left:7148;top:10626;width:1544;height:300;rotation:90;flip:y" adj="18183" fillcolor="#ff9"/>
            <v:shape id="_x0000_s1050" type="#_x0000_t202" style="position:absolute;left:5370;top:10467;width:2400;height:617">
              <v:textbox style="mso-next-textbox:#_x0000_s1050">
                <w:txbxContent>
                  <w:p w:rsidR="000007ED" w:rsidRPr="000007ED" w:rsidRDefault="000007ED" w:rsidP="000007ED">
                    <w:pPr>
                      <w:jc w:val="center"/>
                      <w:rPr>
                        <w:sz w:val="22"/>
                        <w:szCs w:val="22"/>
                      </w:rPr>
                    </w:pPr>
                    <w:r w:rsidRPr="000007ED">
                      <w:rPr>
                        <w:sz w:val="22"/>
                        <w:szCs w:val="22"/>
                      </w:rPr>
                      <w:t>Dying from a lightning strike</w:t>
                    </w:r>
                  </w:p>
                </w:txbxContent>
              </v:textbox>
            </v:shape>
            <v:shape id="_x0000_s1051" type="#_x0000_t202" style="position:absolute;left:8370;top:10621;width:1350;height:463" stroked="f">
              <v:textbox style="mso-next-textbox:#_x0000_s1051">
                <w:txbxContent>
                  <w:p w:rsidR="000007ED" w:rsidRDefault="000007ED">
                    <w:r>
                      <w:t>1/2,000,000</w:t>
                    </w:r>
                  </w:p>
                </w:txbxContent>
              </v:textbox>
            </v:shape>
            <v:shape id="_x0000_s1052" type="#_x0000_t202" style="position:absolute;left:2820;top:10621;width:1950;height:463" stroked="f">
              <v:textbox style="mso-next-textbox:#_x0000_s1052">
                <w:txbxContent>
                  <w:p w:rsidR="000007ED" w:rsidRPr="000007ED" w:rsidRDefault="000007ED" w:rsidP="000007ED">
                    <w:pPr>
                      <w:jc w:val="center"/>
                      <w:rPr>
                        <w:b/>
                      </w:rPr>
                    </w:pPr>
                    <w:r w:rsidRPr="000007ED">
                      <w:rPr>
                        <w:b/>
                      </w:rPr>
                      <w:t>LOW CHANCE</w:t>
                    </w:r>
                  </w:p>
                </w:txbxContent>
              </v:textbox>
            </v:shape>
            <v:shape id="_x0000_s1066" type="#_x0000_t202" style="position:absolute;left:2820;top:12009;width:7950;height:1543">
              <v:textbox style="mso-next-textbox:#_x0000_s1066">
                <w:txbxContent>
                  <w:p w:rsidR="00E60AFE" w:rsidRDefault="00E60AFE" w:rsidP="00E60AFE">
                    <w:r>
                      <w:t xml:space="preserve">This “chance ladder” shows the chance of everyday hazards occurring to you over the next 12 months.  If you are over 35 years old, the highest chance shown on the ladder is of having a heart attack (this will happen to approximately 1 in 77 people).  The chance of your house being damaged by a wildfire </w:t>
                    </w:r>
                    <w:r w:rsidRPr="00F776A6">
                      <w:t xml:space="preserve">if you </w:t>
                    </w:r>
                    <w:r w:rsidRPr="00F776A6">
                      <w:rPr>
                        <w:color w:val="000000"/>
                      </w:rPr>
                      <w:t>live in or near a heavily wooded area</w:t>
                    </w:r>
                    <w:r>
                      <w:t xml:space="preserve"> (this will happen to approximately 1 in 200 homeowners) is </w:t>
                    </w:r>
                    <w:r w:rsidR="008460E9">
                      <w:t>much</w:t>
                    </w:r>
                    <w:r>
                      <w:t xml:space="preserve"> larger than the chance of dying from a fire (this will happen to approximately 1 in 50,000 people).  </w:t>
                    </w:r>
                  </w:p>
                  <w:p w:rsidR="00E60AFE" w:rsidRDefault="00E60AFE"/>
                </w:txbxContent>
              </v:textbox>
            </v:shape>
            <w10:anchorlock/>
          </v:group>
        </w:pict>
      </w:r>
      <w:r w:rsidR="00E60AFE">
        <w:br w:type="page"/>
      </w:r>
    </w:p>
    <w:p w:rsidR="00A31130" w:rsidRDefault="00A31130" w:rsidP="00A31130"/>
    <w:p w:rsidR="00A31130" w:rsidRDefault="00A31130" w:rsidP="00A31130">
      <w:pPr>
        <w:tabs>
          <w:tab w:val="left" w:pos="0"/>
          <w:tab w:val="left" w:pos="936"/>
          <w:tab w:val="left" w:pos="1260"/>
        </w:tabs>
        <w:jc w:val="center"/>
        <w:rPr>
          <w:b/>
          <w:sz w:val="28"/>
          <w:szCs w:val="28"/>
        </w:rPr>
      </w:pPr>
      <w:r>
        <w:rPr>
          <w:b/>
          <w:sz w:val="28"/>
          <w:szCs w:val="28"/>
        </w:rPr>
        <w:t xml:space="preserve">  </w:t>
      </w:r>
      <w:r w:rsidRPr="00E3133D">
        <w:rPr>
          <w:b/>
          <w:sz w:val="28"/>
          <w:szCs w:val="28"/>
        </w:rPr>
        <w:t xml:space="preserve">  CHANCE GRID</w:t>
      </w:r>
      <w:r>
        <w:rPr>
          <w:b/>
          <w:sz w:val="28"/>
          <w:szCs w:val="28"/>
        </w:rPr>
        <w:t>S</w:t>
      </w:r>
    </w:p>
    <w:p w:rsidR="00A31130" w:rsidRPr="00E3133D" w:rsidRDefault="00A31130" w:rsidP="00A31130">
      <w:pPr>
        <w:tabs>
          <w:tab w:val="left" w:pos="0"/>
          <w:tab w:val="left" w:pos="936"/>
          <w:tab w:val="left" w:pos="1260"/>
        </w:tabs>
        <w:jc w:val="center"/>
        <w:rPr>
          <w:b/>
          <w:sz w:val="28"/>
          <w:szCs w:val="28"/>
        </w:rPr>
      </w:pPr>
    </w:p>
    <w:p w:rsidR="00A31130" w:rsidRPr="00DC4FEE" w:rsidRDefault="00A31130" w:rsidP="00A31130">
      <w:pPr>
        <w:tabs>
          <w:tab w:val="left" w:pos="0"/>
        </w:tabs>
        <w:rPr>
          <w:b/>
        </w:rPr>
      </w:pPr>
      <w:r w:rsidRPr="00DC4FEE">
        <w:rPr>
          <w:b/>
        </w:rPr>
        <w:t>(1)  Annual chance</w:t>
      </w:r>
    </w:p>
    <w:p w:rsidR="00A31130" w:rsidRDefault="00A31130" w:rsidP="00A31130">
      <w:pPr>
        <w:rPr>
          <w:sz w:val="20"/>
          <w:szCs w:val="20"/>
        </w:rPr>
      </w:pPr>
    </w:p>
    <w:p w:rsidR="00A31130" w:rsidRDefault="00822C71" w:rsidP="00A31130">
      <w:pPr>
        <w:ind w:hanging="360"/>
        <w:rPr>
          <w:sz w:val="20"/>
          <w:szCs w:val="20"/>
        </w:rPr>
      </w:pPr>
      <w:r>
        <w:rPr>
          <w:noProof/>
          <w:sz w:val="20"/>
          <w:szCs w:val="20"/>
        </w:rPr>
        <w:pict>
          <v:shape id="_x0000_s1165" type="#_x0000_t202" style="position:absolute;margin-left:162pt;margin-top:2.8pt;width:279pt;height:186.9pt;z-index:3">
            <v:textbox style="mso-next-textbox:#_x0000_s1165">
              <w:txbxContent>
                <w:p w:rsidR="00A31130" w:rsidRPr="00C302BB" w:rsidRDefault="00A31130" w:rsidP="00A31130">
                  <w:pPr>
                    <w:tabs>
                      <w:tab w:val="left" w:pos="0"/>
                      <w:tab w:val="left" w:pos="936"/>
                      <w:tab w:val="left" w:pos="1260"/>
                    </w:tabs>
                  </w:pPr>
                  <w:r>
                    <w:t>Another</w:t>
                  </w:r>
                  <w:r>
                    <w:rPr>
                      <w:color w:val="FF0000"/>
                    </w:rPr>
                    <w:t xml:space="preserve"> </w:t>
                  </w:r>
                  <w:r w:rsidRPr="003B3CE5">
                    <w:t>way to illustrate the Average Annual Chance of a wildfire damaging your house is shown in</w:t>
                  </w:r>
                  <w:r>
                    <w:rPr>
                      <w:color w:val="FF0000"/>
                    </w:rPr>
                    <w:t xml:space="preserve"> </w:t>
                  </w:r>
                  <w:r w:rsidRPr="00C302BB">
                    <w:t>the diagram to the left</w:t>
                  </w:r>
                  <w:r>
                    <w:t>.  The “chance grid”</w:t>
                  </w:r>
                  <w:r w:rsidRPr="00C302BB">
                    <w:t xml:space="preserve"> shows a neighborhood with 1000 houses</w:t>
                  </w:r>
                  <w:r>
                    <w:t>, and e</w:t>
                  </w:r>
                  <w:r w:rsidRPr="00C302BB">
                    <w:t xml:space="preserve">ach square represents one house.  The white squares are houses that have not been damaged </w:t>
                  </w:r>
                  <w:r>
                    <w:t xml:space="preserve">or destroyed </w:t>
                  </w:r>
                  <w:r w:rsidRPr="00C302BB">
                    <w:t xml:space="preserve">by wildfire, and the </w:t>
                  </w:r>
                  <w:r>
                    <w:t>red</w:t>
                  </w:r>
                  <w:r w:rsidRPr="00C302BB">
                    <w:t xml:space="preserve"> square</w:t>
                  </w:r>
                  <w:r>
                    <w:t>s are</w:t>
                  </w:r>
                  <w:r w:rsidRPr="00C302BB">
                    <w:t xml:space="preserve"> house</w:t>
                  </w:r>
                  <w:r>
                    <w:t>s</w:t>
                  </w:r>
                  <w:r w:rsidRPr="00C302BB">
                    <w:t xml:space="preserve"> that </w:t>
                  </w:r>
                  <w:r>
                    <w:t>have been</w:t>
                  </w:r>
                  <w:r w:rsidRPr="00C302BB">
                    <w:t xml:space="preserve"> damaged</w:t>
                  </w:r>
                  <w:r>
                    <w:t xml:space="preserve"> or destroyed</w:t>
                  </w:r>
                  <w:r w:rsidRPr="00C302BB">
                    <w:t>.  Consider this to be a typical, or average, occurrence each year for this neighborhood.</w:t>
                  </w:r>
                  <w:r>
                    <w:t xml:space="preserve">  To get a feeling for this chance level, close your eyes and place the tip of a pen inside the grid.  If it touches a</w:t>
                  </w:r>
                  <w:r w:rsidRPr="00C302BB">
                    <w:t xml:space="preserve"> </w:t>
                  </w:r>
                  <w:r>
                    <w:t>red square, this would signify your house was damaged or destroyed by wildfire.</w:t>
                  </w:r>
                </w:p>
                <w:p w:rsidR="00A31130" w:rsidRDefault="00A31130" w:rsidP="00A31130"/>
              </w:txbxContent>
            </v:textbox>
          </v:shape>
        </w:pict>
      </w:r>
      <w:r w:rsidR="00A31130">
        <w:rPr>
          <w:sz w:val="20"/>
          <w:szCs w:val="20"/>
        </w:rPr>
        <w:t xml:space="preserve">   </w:t>
      </w:r>
      <w:r w:rsidR="00196877">
        <w:pict>
          <v:shape id="_x0000_i1026" type="#_x0000_t75" style="width:135.75pt;height:188.25pt" o:bordertopcolor="this" o:borderleftcolor="this">
            <v:imagedata r:id="rId5" o:title=""/>
            <w10:bordertop type="single" width="4"/>
            <w10:borderleft type="single" width="4"/>
          </v:shape>
        </w:pict>
      </w:r>
      <w:r w:rsidR="00A31130">
        <w:rPr>
          <w:sz w:val="20"/>
          <w:szCs w:val="20"/>
        </w:rPr>
        <w:t xml:space="preserve">     </w:t>
      </w:r>
    </w:p>
    <w:p w:rsidR="00A31130" w:rsidRDefault="00A31130" w:rsidP="00A31130">
      <w:pPr>
        <w:ind w:hanging="360"/>
        <w:rPr>
          <w:sz w:val="20"/>
          <w:szCs w:val="20"/>
        </w:rPr>
      </w:pPr>
    </w:p>
    <w:p w:rsidR="00A31130" w:rsidRPr="00DC4FEE" w:rsidRDefault="00A31130" w:rsidP="00A31130">
      <w:pPr>
        <w:ind w:hanging="360"/>
        <w:rPr>
          <w:b/>
        </w:rPr>
      </w:pPr>
      <w:r w:rsidRPr="00DC4FEE">
        <w:rPr>
          <w:b/>
        </w:rPr>
        <w:t xml:space="preserve">      (2) Ten year chance</w:t>
      </w:r>
    </w:p>
    <w:p w:rsidR="00A31130" w:rsidRDefault="00A31130" w:rsidP="00A31130">
      <w:pPr>
        <w:ind w:hanging="360"/>
        <w:rPr>
          <w:sz w:val="20"/>
          <w:szCs w:val="20"/>
        </w:rPr>
      </w:pPr>
    </w:p>
    <w:p w:rsidR="00A31130" w:rsidRDefault="00822C71" w:rsidP="00A31130">
      <w:pPr>
        <w:ind w:hanging="360"/>
        <w:rPr>
          <w:sz w:val="20"/>
          <w:szCs w:val="20"/>
        </w:rPr>
      </w:pPr>
      <w:r w:rsidRPr="00822C71">
        <w:rPr>
          <w:b/>
          <w:noProof/>
        </w:rPr>
        <w:pict>
          <v:shape id="_x0000_s1166" type="#_x0000_t202" style="position:absolute;margin-left:162pt;margin-top:.15pt;width:279pt;height:135pt;z-index:4">
            <v:textbox>
              <w:txbxContent>
                <w:p w:rsidR="00A31130" w:rsidRPr="00DC4FEE" w:rsidRDefault="00A31130" w:rsidP="00A31130">
                  <w:pPr>
                    <w:tabs>
                      <w:tab w:val="left" w:pos="0"/>
                    </w:tabs>
                  </w:pPr>
                  <w:r w:rsidRPr="00DC4FEE">
                    <w:t xml:space="preserve">The chance that your house will be damaged by wildfire during a </w:t>
                  </w:r>
                  <w:r w:rsidRPr="00DC4FEE">
                    <w:rPr>
                      <w:b/>
                    </w:rPr>
                    <w:t>ten year period</w:t>
                  </w:r>
                  <w:r w:rsidRPr="00DC4FEE">
                    <w:t xml:space="preserve"> is </w:t>
                  </w:r>
                  <w:r>
                    <w:t xml:space="preserve">approximately 10 times </w:t>
                  </w:r>
                  <w:r w:rsidRPr="00DC4FEE">
                    <w:t xml:space="preserve">the chance that it would be damaged </w:t>
                  </w:r>
                  <w:r>
                    <w:t xml:space="preserve">or destroyed </w:t>
                  </w:r>
                  <w:r w:rsidRPr="00DC4FEE">
                    <w:t>in a</w:t>
                  </w:r>
                  <w:r>
                    <w:t xml:space="preserve"> single </w:t>
                  </w:r>
                  <w:r w:rsidRPr="00DC4FEE">
                    <w:t>year. Th</w:t>
                  </w:r>
                  <w:r>
                    <w:t>e Average Ten Year C</w:t>
                  </w:r>
                  <w:r w:rsidRPr="004604E5">
                    <w:t>hance</w:t>
                  </w:r>
                  <w:r>
                    <w:t xml:space="preserve"> </w:t>
                  </w:r>
                  <w:r w:rsidRPr="00DC4FEE">
                    <w:t xml:space="preserve">is shown for the same neighborhood over a ten year period, where </w:t>
                  </w:r>
                  <w:r>
                    <w:t>red</w:t>
                  </w:r>
                  <w:r w:rsidRPr="00DC4FEE">
                    <w:t xml:space="preserve"> squares represent houses that have been damaged </w:t>
                  </w:r>
                  <w:r>
                    <w:t xml:space="preserve">or destroyed </w:t>
                  </w:r>
                  <w:r w:rsidRPr="00DC4FEE">
                    <w:t>during a ten year period and white squares are houses that have not been damaged</w:t>
                  </w:r>
                  <w:r>
                    <w:t xml:space="preserve"> or destroyed</w:t>
                  </w:r>
                  <w:r w:rsidRPr="00DC4FEE">
                    <w:t xml:space="preserve">.  </w:t>
                  </w:r>
                </w:p>
                <w:p w:rsidR="00A31130" w:rsidRDefault="00A31130" w:rsidP="00A31130"/>
              </w:txbxContent>
            </v:textbox>
          </v:shape>
        </w:pict>
      </w:r>
      <w:r w:rsidR="00A31130">
        <w:rPr>
          <w:sz w:val="20"/>
          <w:szCs w:val="20"/>
        </w:rPr>
        <w:t xml:space="preserve">   </w:t>
      </w:r>
      <w:r w:rsidR="00196877">
        <w:pict>
          <v:shape id="_x0000_i1027" type="#_x0000_t75" style="width:135.75pt;height:184.5pt" o:bordertopcolor="this" o:borderleftcolor="this">
            <v:imagedata r:id="rId6" o:title=""/>
            <w10:bordertop type="single" width="4"/>
            <w10:borderleft type="single" width="4"/>
          </v:shape>
        </w:pict>
      </w:r>
    </w:p>
    <w:p w:rsidR="00A31130" w:rsidRDefault="00822C71" w:rsidP="00A31130">
      <w:pPr>
        <w:ind w:hanging="360"/>
        <w:rPr>
          <w:sz w:val="20"/>
          <w:szCs w:val="20"/>
        </w:rPr>
      </w:pPr>
      <w:r w:rsidRPr="00822C71">
        <w:rPr>
          <w:noProof/>
        </w:rPr>
        <w:pict>
          <v:shape id="_x0000_s1167" type="#_x0000_t202" style="position:absolute;margin-left:-9pt;margin-top:9.4pt;width:450pt;height:189pt;z-index:5">
            <v:textbox>
              <w:txbxContent>
                <w:p w:rsidR="00A31130" w:rsidRPr="00F81B7E" w:rsidRDefault="00A31130" w:rsidP="00A31130">
                  <w:pPr>
                    <w:tabs>
                      <w:tab w:val="left" w:pos="0"/>
                      <w:tab w:val="left" w:pos="936"/>
                      <w:tab w:val="left" w:pos="1260"/>
                    </w:tabs>
                    <w:jc w:val="center"/>
                  </w:pPr>
                  <w:r w:rsidRPr="00F81B7E">
                    <w:rPr>
                      <w:b/>
                    </w:rPr>
                    <w:t>YOUR EXPECTED TEN YEAR LOSS</w:t>
                  </w:r>
                </w:p>
                <w:p w:rsidR="00A31130" w:rsidRPr="00F81B7E" w:rsidRDefault="00A31130" w:rsidP="00A31130">
                  <w:pPr>
                    <w:tabs>
                      <w:tab w:val="left" w:pos="0"/>
                      <w:tab w:val="left" w:pos="936"/>
                      <w:tab w:val="left" w:pos="1260"/>
                    </w:tabs>
                  </w:pPr>
                  <w:r w:rsidRPr="00F81B7E">
                    <w:t>Over a ten year period, the expected wildfire-related loss that you face can be calculated as the chance that a wildfire damages your house during that period multiplied (x) by the amount of damage. This includes the cost of rebuilding any portion of your home that is damaged, replacing its contents, replacing other property (such as cars), and landscaping.  The general expected value approach is:</w:t>
                  </w:r>
                </w:p>
                <w:p w:rsidR="00A31130" w:rsidRPr="00F81B7E" w:rsidRDefault="00A31130" w:rsidP="00A31130">
                  <w:pPr>
                    <w:tabs>
                      <w:tab w:val="left" w:pos="0"/>
                      <w:tab w:val="left" w:pos="936"/>
                      <w:tab w:val="left" w:pos="1260"/>
                    </w:tabs>
                  </w:pPr>
                </w:p>
                <w:p w:rsidR="00A31130" w:rsidRDefault="00A31130" w:rsidP="00A31130">
                  <w:pPr>
                    <w:tabs>
                      <w:tab w:val="left" w:pos="0"/>
                      <w:tab w:val="left" w:pos="936"/>
                      <w:tab w:val="left" w:pos="1260"/>
                    </w:tabs>
                    <w:ind w:left="720" w:hanging="360"/>
                    <w:rPr>
                      <w:b/>
                    </w:rPr>
                  </w:pPr>
                  <w:r w:rsidRPr="00F81B7E">
                    <w:rPr>
                      <w:b/>
                    </w:rPr>
                    <w:t>Expected Ten Year Loss = (</w:t>
                  </w:r>
                  <w:r w:rsidRPr="00F81B7E">
                    <w:rPr>
                      <w:b/>
                      <w:color w:val="000000"/>
                    </w:rPr>
                    <w:t>Average Ten Year Chance of Wildfire Damaging or Destroying the house</w:t>
                  </w:r>
                  <w:r w:rsidRPr="00F81B7E">
                    <w:rPr>
                      <w:b/>
                    </w:rPr>
                    <w:t xml:space="preserve">) x ($ Damage to Property) </w:t>
                  </w:r>
                </w:p>
                <w:p w:rsidR="00A31130" w:rsidRPr="00F81B7E" w:rsidRDefault="00A31130" w:rsidP="00A31130">
                  <w:pPr>
                    <w:tabs>
                      <w:tab w:val="left" w:pos="0"/>
                      <w:tab w:val="left" w:pos="936"/>
                      <w:tab w:val="left" w:pos="1260"/>
                    </w:tabs>
                    <w:ind w:left="720" w:hanging="360"/>
                    <w:rPr>
                      <w:b/>
                    </w:rPr>
                  </w:pPr>
                </w:p>
                <w:p w:rsidR="00A31130" w:rsidRDefault="00A31130" w:rsidP="00A31130">
                  <w:r>
                    <w:t xml:space="preserve">For example, if the Average 10 year chance is 50/1,000, and if the damage to your property from a wildfire is </w:t>
                  </w:r>
                  <w:r w:rsidR="00125944">
                    <w:t>$100,000, then the Expected Ten-</w:t>
                  </w:r>
                  <w:r>
                    <w:t>Year Loss is</w:t>
                  </w:r>
                </w:p>
                <w:p w:rsidR="00A31130" w:rsidRPr="00362340" w:rsidRDefault="00A31130" w:rsidP="00A31130">
                  <w:pPr>
                    <w:jc w:val="center"/>
                    <w:rPr>
                      <w:b/>
                    </w:rPr>
                  </w:pPr>
                  <w:r>
                    <w:rPr>
                      <w:b/>
                    </w:rPr>
                    <w:t>$5,0</w:t>
                  </w:r>
                  <w:r w:rsidRPr="00362340">
                    <w:rPr>
                      <w:b/>
                    </w:rPr>
                    <w:t>00</w:t>
                  </w:r>
                  <w:r>
                    <w:rPr>
                      <w:b/>
                    </w:rPr>
                    <w:t xml:space="preserve"> </w:t>
                  </w:r>
                  <w:r w:rsidRPr="00362340">
                    <w:rPr>
                      <w:b/>
                    </w:rPr>
                    <w:t xml:space="preserve">  =   0.05 x $</w:t>
                  </w:r>
                  <w:r w:rsidR="008B4027">
                    <w:rPr>
                      <w:b/>
                    </w:rPr>
                    <w:t>10</w:t>
                  </w:r>
                  <w:r w:rsidR="008B4027" w:rsidRPr="00362340">
                    <w:rPr>
                      <w:b/>
                    </w:rPr>
                    <w:t>0</w:t>
                  </w:r>
                  <w:r w:rsidRPr="00362340">
                    <w:rPr>
                      <w:b/>
                    </w:rPr>
                    <w:t>,000</w:t>
                  </w:r>
                </w:p>
              </w:txbxContent>
            </v:textbox>
          </v:shape>
        </w:pict>
      </w:r>
    </w:p>
    <w:p w:rsidR="00A31130" w:rsidRDefault="00A31130" w:rsidP="00A31130">
      <w:pPr>
        <w:ind w:left="-180" w:right="-1440" w:hanging="360"/>
        <w:rPr>
          <w:sz w:val="20"/>
          <w:szCs w:val="20"/>
        </w:rPr>
      </w:pPr>
    </w:p>
    <w:p w:rsidR="00A31130" w:rsidRPr="00843B52" w:rsidRDefault="00A31130" w:rsidP="00A31130">
      <w:pPr>
        <w:ind w:left="-180" w:right="-1440" w:hanging="360"/>
        <w:rPr>
          <w:sz w:val="16"/>
          <w:szCs w:val="16"/>
        </w:rPr>
      </w:pPr>
    </w:p>
    <w:p w:rsidR="00A31130" w:rsidRDefault="00A31130" w:rsidP="00A31130">
      <w:pPr>
        <w:ind w:left="-540" w:right="-720" w:hanging="180"/>
      </w:pPr>
    </w:p>
    <w:p w:rsidR="00A31130" w:rsidRDefault="00A31130" w:rsidP="00A31130"/>
    <w:p w:rsidR="00222B84" w:rsidRDefault="00222B84" w:rsidP="00A31130">
      <w:pPr>
        <w:tabs>
          <w:tab w:val="left" w:pos="0"/>
          <w:tab w:val="left" w:pos="936"/>
          <w:tab w:val="left" w:pos="1260"/>
        </w:tabs>
        <w:jc w:val="center"/>
      </w:pPr>
    </w:p>
    <w:sectPr w:rsidR="00222B84" w:rsidSect="00822C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772"/>
    <w:rsid w:val="000007ED"/>
    <w:rsid w:val="00061BF5"/>
    <w:rsid w:val="000711B6"/>
    <w:rsid w:val="00125944"/>
    <w:rsid w:val="001962DB"/>
    <w:rsid w:val="00196877"/>
    <w:rsid w:val="00222B84"/>
    <w:rsid w:val="00244ED5"/>
    <w:rsid w:val="00362340"/>
    <w:rsid w:val="003B3CE5"/>
    <w:rsid w:val="004153EA"/>
    <w:rsid w:val="004604E5"/>
    <w:rsid w:val="004D241D"/>
    <w:rsid w:val="00527D3E"/>
    <w:rsid w:val="00637470"/>
    <w:rsid w:val="006975FC"/>
    <w:rsid w:val="006D1ED5"/>
    <w:rsid w:val="006E2F05"/>
    <w:rsid w:val="00711D5E"/>
    <w:rsid w:val="00792E5A"/>
    <w:rsid w:val="00822C71"/>
    <w:rsid w:val="008460E9"/>
    <w:rsid w:val="008946B2"/>
    <w:rsid w:val="008A1FCF"/>
    <w:rsid w:val="008B4027"/>
    <w:rsid w:val="00913192"/>
    <w:rsid w:val="009311B8"/>
    <w:rsid w:val="009E73F0"/>
    <w:rsid w:val="00A03772"/>
    <w:rsid w:val="00A31130"/>
    <w:rsid w:val="00B328C2"/>
    <w:rsid w:val="00C302BB"/>
    <w:rsid w:val="00C83E8E"/>
    <w:rsid w:val="00C96C5F"/>
    <w:rsid w:val="00DC4FEE"/>
    <w:rsid w:val="00E3133D"/>
    <w:rsid w:val="00E5224B"/>
    <w:rsid w:val="00E60AFE"/>
    <w:rsid w:val="00E8196D"/>
    <w:rsid w:val="00ED1685"/>
    <w:rsid w:val="00EE2729"/>
    <w:rsid w:val="00F776A6"/>
    <w:rsid w:val="00F81B7E"/>
    <w:rsid w:val="00FA0B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561469">
      <w:bodyDiv w:val="1"/>
      <w:marLeft w:val="0"/>
      <w:marRight w:val="0"/>
      <w:marTop w:val="0"/>
      <w:marBottom w:val="0"/>
      <w:divBdr>
        <w:top w:val="none" w:sz="0" w:space="0" w:color="auto"/>
        <w:left w:val="none" w:sz="0" w:space="0" w:color="auto"/>
        <w:bottom w:val="none" w:sz="0" w:space="0" w:color="auto"/>
        <w:right w:val="none" w:sz="0" w:space="0" w:color="auto"/>
      </w:divBdr>
    </w:div>
    <w:div w:id="7621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USDA Forest Service</Company>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P. Holmes</dc:creator>
  <cp:keywords/>
  <dc:description/>
  <cp:lastModifiedBy>Wolf Cota</cp:lastModifiedBy>
  <cp:revision>3</cp:revision>
  <cp:lastPrinted>2005-03-16T00:18:00Z</cp:lastPrinted>
  <dcterms:created xsi:type="dcterms:W3CDTF">2011-10-06T22:29:00Z</dcterms:created>
  <dcterms:modified xsi:type="dcterms:W3CDTF">2012-01-09T21:00:00Z</dcterms:modified>
</cp:coreProperties>
</file>