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8E7" w:rsidRPr="008C052F" w:rsidRDefault="009448E7" w:rsidP="009448E7">
      <w:pPr>
        <w:rPr>
          <w:rFonts w:ascii="Times New Roman" w:hAnsi="Times New Roman"/>
          <w:b/>
          <w:sz w:val="20"/>
          <w:szCs w:val="20"/>
        </w:rPr>
      </w:pPr>
      <w:bookmarkStart w:id="0" w:name="_GoBack"/>
      <w:bookmarkEnd w:id="0"/>
      <w:r>
        <w:rPr>
          <w:rFonts w:ascii="Times New Roman" w:hAnsi="Times New Roman"/>
          <w:b/>
          <w:sz w:val="20"/>
          <w:szCs w:val="20"/>
        </w:rPr>
        <w:t xml:space="preserve">Extended Justifications for Parents Place of Birth </w:t>
      </w:r>
    </w:p>
    <w:p w:rsidR="00465B54" w:rsidRDefault="00C86DFF"/>
    <w:p w:rsidR="009448E7" w:rsidRDefault="009448E7" w:rsidP="009448E7">
      <w:pPr>
        <w:ind w:left="990"/>
        <w:rPr>
          <w:rFonts w:ascii="Times New Roman" w:hAnsi="Times New Roman"/>
        </w:rPr>
      </w:pPr>
      <w:r>
        <w:rPr>
          <w:rFonts w:ascii="Times New Roman" w:hAnsi="Times New Roman"/>
        </w:rPr>
        <w:t xml:space="preserve">Based on the results of the 2010 ACS Content Test, the Census Bureau recommended to OMB that two questions on parental place of birth (In what country was your father born? In what country was your mother born?) </w:t>
      </w:r>
      <w:proofErr w:type="gramStart"/>
      <w:r>
        <w:rPr>
          <w:rFonts w:ascii="Times New Roman" w:hAnsi="Times New Roman"/>
        </w:rPr>
        <w:t>be</w:t>
      </w:r>
      <w:proofErr w:type="gramEnd"/>
      <w:r>
        <w:rPr>
          <w:rFonts w:ascii="Times New Roman" w:hAnsi="Times New Roman"/>
        </w:rPr>
        <w:t xml:space="preserve"> included on the 2013 production ACS questionnaire.</w:t>
      </w:r>
    </w:p>
    <w:p w:rsidR="009448E7" w:rsidRDefault="009448E7" w:rsidP="009448E7">
      <w:pPr>
        <w:ind w:left="990"/>
        <w:rPr>
          <w:rFonts w:ascii="Times New Roman" w:hAnsi="Times New Roman"/>
        </w:rPr>
      </w:pPr>
    </w:p>
    <w:p w:rsidR="009448E7" w:rsidRDefault="009448E7" w:rsidP="009448E7">
      <w:pPr>
        <w:ind w:left="990"/>
        <w:rPr>
          <w:rFonts w:ascii="Times New Roman" w:hAnsi="Times New Roman"/>
        </w:rPr>
      </w:pPr>
      <w:r>
        <w:rPr>
          <w:rFonts w:ascii="Times New Roman" w:hAnsi="Times New Roman"/>
        </w:rPr>
        <w:t xml:space="preserve">Questions on parental place of birth are important because they divide the population into “first generation” (the foreign born), “second generation” (the children of immigrants), and “third or higher generation” (native born with no foreign-born parents) categories, allowing policymakers and researchers to examine questions about adaptation and integration of immigrants and their descendants over generations. </w:t>
      </w:r>
      <w:proofErr w:type="gramStart"/>
      <w:r>
        <w:rPr>
          <w:rFonts w:ascii="Times New Roman" w:hAnsi="Times New Roman"/>
        </w:rPr>
        <w:t>Also</w:t>
      </w:r>
      <w:proofErr w:type="gramEnd"/>
      <w:r>
        <w:rPr>
          <w:rFonts w:ascii="Times New Roman" w:hAnsi="Times New Roman"/>
        </w:rPr>
        <w:t>, questions on parental place of birth are useful to examine the social and economic characteristics of the children of immigrants because they clearly define the second generation.</w:t>
      </w:r>
    </w:p>
    <w:p w:rsidR="009448E7" w:rsidRDefault="009448E7" w:rsidP="009448E7">
      <w:pPr>
        <w:ind w:left="990"/>
        <w:rPr>
          <w:rFonts w:ascii="Times New Roman" w:hAnsi="Times New Roman"/>
        </w:rPr>
      </w:pPr>
    </w:p>
    <w:p w:rsidR="009448E7" w:rsidRPr="00B00F25" w:rsidRDefault="009448E7" w:rsidP="009448E7">
      <w:pPr>
        <w:ind w:left="990"/>
        <w:rPr>
          <w:rFonts w:ascii="Times New Roman" w:hAnsi="Times New Roman"/>
          <w:i/>
          <w:u w:val="single"/>
        </w:rPr>
      </w:pPr>
      <w:r>
        <w:rPr>
          <w:rFonts w:ascii="Times New Roman" w:hAnsi="Times New Roman"/>
          <w:i/>
          <w:u w:val="single"/>
        </w:rPr>
        <w:t>Programmatic Justification for Parental Place of Birth</w:t>
      </w:r>
    </w:p>
    <w:p w:rsidR="009448E7" w:rsidRDefault="009448E7" w:rsidP="009448E7">
      <w:pPr>
        <w:ind w:left="990"/>
        <w:rPr>
          <w:rFonts w:ascii="Times New Roman" w:hAnsi="Times New Roman"/>
        </w:rPr>
      </w:pPr>
    </w:p>
    <w:p w:rsidR="009448E7" w:rsidRDefault="009448E7" w:rsidP="009448E7">
      <w:pPr>
        <w:ind w:left="990"/>
      </w:pPr>
      <w:r>
        <w:rPr>
          <w:rFonts w:ascii="Times New Roman" w:hAnsi="Times New Roman"/>
        </w:rPr>
        <w:t>Several federal agencies have expressed specific needs for data on parental place of birth.</w:t>
      </w:r>
    </w:p>
    <w:p w:rsidR="009448E7" w:rsidRDefault="009448E7" w:rsidP="009448E7">
      <w:pPr>
        <w:ind w:left="990"/>
      </w:pPr>
    </w:p>
    <w:p w:rsidR="009448E7" w:rsidRPr="00B00F25" w:rsidRDefault="009448E7" w:rsidP="009448E7">
      <w:pPr>
        <w:ind w:left="990"/>
        <w:rPr>
          <w:bCs/>
          <w:u w:val="single"/>
        </w:rPr>
      </w:pPr>
      <w:r>
        <w:rPr>
          <w:rFonts w:ascii="Times New Roman" w:hAnsi="Times New Roman"/>
          <w:u w:val="single"/>
        </w:rPr>
        <w:t>U.S. Department of Justice, Civil Rights Division</w:t>
      </w:r>
    </w:p>
    <w:p w:rsidR="009448E7" w:rsidRDefault="009448E7" w:rsidP="009448E7">
      <w:pPr>
        <w:ind w:left="990"/>
      </w:pPr>
    </w:p>
    <w:p w:rsidR="009448E7" w:rsidRDefault="009448E7" w:rsidP="009448E7">
      <w:pPr>
        <w:ind w:left="990"/>
      </w:pPr>
      <w:r>
        <w:rPr>
          <w:rFonts w:ascii="Times New Roman" w:hAnsi="Times New Roman"/>
        </w:rPr>
        <w:t xml:space="preserve">The Department of Justice, Civil Rights Division (CRT) would use parental place of birth data from the ACS to advance their mission in significant ways, particularly with respect to their enforcement of statutes that prohibit discrimination on the basis of national origin. The Supreme Court has defined “national origin” to embrace not only a person’s country of birth </w:t>
      </w:r>
      <w:proofErr w:type="gramStart"/>
      <w:r>
        <w:rPr>
          <w:rFonts w:ascii="Times New Roman" w:hAnsi="Times New Roman"/>
        </w:rPr>
        <w:t>but</w:t>
      </w:r>
      <w:proofErr w:type="gramEnd"/>
      <w:r>
        <w:rPr>
          <w:rFonts w:ascii="Times New Roman" w:hAnsi="Times New Roman"/>
        </w:rPr>
        <w:t xml:space="preserve">, “more broadly, the country from which his or her ancestors came.” </w:t>
      </w:r>
      <w:proofErr w:type="gramStart"/>
      <w:r>
        <w:rPr>
          <w:rFonts w:ascii="Times New Roman" w:hAnsi="Times New Roman"/>
          <w:i/>
        </w:rPr>
        <w:t xml:space="preserve">Espinoza v. Farah Mfg. Co., Inc., </w:t>
      </w:r>
      <w:r>
        <w:rPr>
          <w:rFonts w:ascii="Times New Roman" w:hAnsi="Times New Roman"/>
        </w:rPr>
        <w:t>414 U.S. 83 (1973).</w:t>
      </w:r>
      <w:proofErr w:type="gramEnd"/>
      <w:r>
        <w:rPr>
          <w:rFonts w:ascii="Times New Roman" w:hAnsi="Times New Roman"/>
        </w:rPr>
        <w:t xml:space="preserve"> Parental place of birth data would improve CRT’s enforcement of civil rights laws in two principal ways: by improving outreach to particular national-origin groups in specific geographic areas, and by allowing CRT to more accurately measure the potentially discriminatory disparate impacts of practices subject to federal civil rights laws.</w:t>
      </w:r>
    </w:p>
    <w:p w:rsidR="009448E7" w:rsidRDefault="009448E7" w:rsidP="009448E7">
      <w:pPr>
        <w:ind w:left="990"/>
      </w:pPr>
    </w:p>
    <w:p w:rsidR="009448E7" w:rsidRPr="00A1665A" w:rsidRDefault="009448E7" w:rsidP="009448E7">
      <w:pPr>
        <w:ind w:left="990"/>
      </w:pPr>
      <w:r>
        <w:rPr>
          <w:rFonts w:ascii="Times New Roman" w:hAnsi="Times New Roman"/>
        </w:rPr>
        <w:t xml:space="preserve">First, parental place of birth data would significantly advance CRT’s outreach to specific national-origin communities, which is essential to CRT’s law enforcement and other statutorily mandated missions. CRT investigates allegations of national-origin discrimination by federal funding recipients in violation of Title VI of the Civil Rights Act of 1964 and other federal civil rights laws, and by employers in violation of Title VII of the Civil Rights Act and the Immigration and Nationality Act (INA), which prohibits national-origin discrimination in hiring, firing, and paid-recruitment processes. In cases alleging discrimination against a particular national-origin group, because the ACS provides annual data estimates by detailed geographic areas, ACS parental place of birth data would help CRT locate the communities and neighborhoods with high concentrations of the national-origin group at issue. Identifying these communities would help CRT to conduct outreach to find more </w:t>
      </w:r>
      <w:r>
        <w:rPr>
          <w:rFonts w:ascii="Times New Roman" w:hAnsi="Times New Roman"/>
        </w:rPr>
        <w:lastRenderedPageBreak/>
        <w:t xml:space="preserve">witnesses of the alleged discrimination, uncover additional victims, or simply inform the community about their civil rights. Additionally, CRT’s Office of Special Counsel for Immigration-Related Unfair Employment Practices is statutorily obligated to disseminate information to the public about employees’ and employers’ rights and responsibilities under the INA. In this respect, CRT uses Census and ACS data to target its outreach to employee populations in the </w:t>
      </w:r>
      <w:proofErr w:type="gramStart"/>
      <w:r>
        <w:rPr>
          <w:rFonts w:ascii="Times New Roman" w:hAnsi="Times New Roman"/>
        </w:rPr>
        <w:t>general public</w:t>
      </w:r>
      <w:proofErr w:type="gramEnd"/>
      <w:r>
        <w:rPr>
          <w:rFonts w:ascii="Times New Roman" w:hAnsi="Times New Roman"/>
        </w:rPr>
        <w:t xml:space="preserve"> based on factors such as the individual’s place of birth, ancestry, and citizenship. Parental place of birth data is more accurate and specific than the data currently solicited in the ACS and would therefore allow us </w:t>
      </w:r>
      <w:proofErr w:type="gramStart"/>
      <w:r>
        <w:rPr>
          <w:rFonts w:ascii="Times New Roman" w:hAnsi="Times New Roman"/>
        </w:rPr>
        <w:t>to more efficiently and effectively target</w:t>
      </w:r>
      <w:proofErr w:type="gramEnd"/>
      <w:r>
        <w:rPr>
          <w:rFonts w:ascii="Times New Roman" w:hAnsi="Times New Roman"/>
        </w:rPr>
        <w:t xml:space="preserve"> our statutorily required outreach efforts. </w:t>
      </w:r>
    </w:p>
    <w:p w:rsidR="009448E7" w:rsidRDefault="009448E7" w:rsidP="009448E7">
      <w:pPr>
        <w:ind w:left="990"/>
      </w:pPr>
    </w:p>
    <w:p w:rsidR="009448E7" w:rsidRDefault="009448E7" w:rsidP="009448E7">
      <w:pPr>
        <w:ind w:left="990"/>
      </w:pPr>
      <w:r>
        <w:rPr>
          <w:rFonts w:ascii="Times New Roman" w:hAnsi="Times New Roman"/>
        </w:rPr>
        <w:t xml:space="preserve">Second, parental place of birth data would allow CRT to measure the potentially disparate and unlawful impacts of practices subject to federal civil rights law. Policies or practices of employers, federal programs, or recipients of federal funds that have a disparate and discriminatory impact on a certain national-origin group violate federal non-discrimination statutes. Determining whether a program has a disparate and discriminatory impact involves a comparison of the proposition of persons in the protected class who </w:t>
      </w:r>
      <w:proofErr w:type="gramStart"/>
      <w:r>
        <w:rPr>
          <w:rFonts w:ascii="Times New Roman" w:hAnsi="Times New Roman"/>
        </w:rPr>
        <w:t>are adversely impacted</w:t>
      </w:r>
      <w:proofErr w:type="gramEnd"/>
      <w:r>
        <w:rPr>
          <w:rFonts w:ascii="Times New Roman" w:hAnsi="Times New Roman"/>
        </w:rPr>
        <w:t xml:space="preserve"> by the program with the proportion of other persons who are adversely impacted. </w:t>
      </w:r>
      <w:r>
        <w:rPr>
          <w:rFonts w:ascii="Times New Roman" w:hAnsi="Times New Roman"/>
          <w:i/>
        </w:rPr>
        <w:t xml:space="preserve">See </w:t>
      </w:r>
      <w:proofErr w:type="spellStart"/>
      <w:r>
        <w:rPr>
          <w:rFonts w:ascii="Times New Roman" w:hAnsi="Times New Roman"/>
          <w:i/>
        </w:rPr>
        <w:t>Tsombanidis</w:t>
      </w:r>
      <w:proofErr w:type="spellEnd"/>
      <w:r>
        <w:rPr>
          <w:rFonts w:ascii="Times New Roman" w:hAnsi="Times New Roman"/>
          <w:i/>
        </w:rPr>
        <w:t xml:space="preserve"> v. West Haven Fire Dep’t</w:t>
      </w:r>
      <w:r>
        <w:rPr>
          <w:rFonts w:ascii="Times New Roman" w:hAnsi="Times New Roman"/>
        </w:rPr>
        <w:t>, 352 F.3d 565, 577 (</w:t>
      </w:r>
      <w:proofErr w:type="gramStart"/>
      <w:r>
        <w:rPr>
          <w:rFonts w:ascii="Times New Roman" w:hAnsi="Times New Roman"/>
        </w:rPr>
        <w:t>2d</w:t>
      </w:r>
      <w:proofErr w:type="gramEnd"/>
      <w:r>
        <w:rPr>
          <w:rFonts w:ascii="Times New Roman" w:hAnsi="Times New Roman"/>
        </w:rPr>
        <w:t xml:space="preserve"> Cir. 2003). To determine the proportion of class members </w:t>
      </w:r>
      <w:proofErr w:type="gramStart"/>
      <w:r>
        <w:rPr>
          <w:rFonts w:ascii="Times New Roman" w:hAnsi="Times New Roman"/>
        </w:rPr>
        <w:t>impacted</w:t>
      </w:r>
      <w:proofErr w:type="gramEnd"/>
      <w:r>
        <w:rPr>
          <w:rFonts w:ascii="Times New Roman" w:hAnsi="Times New Roman"/>
        </w:rPr>
        <w:t xml:space="preserve">, one must “take into account the correct population base and its racial makeup.” </w:t>
      </w:r>
      <w:r>
        <w:rPr>
          <w:rFonts w:ascii="Times New Roman" w:hAnsi="Times New Roman"/>
          <w:i/>
        </w:rPr>
        <w:t xml:space="preserve">See </w:t>
      </w:r>
      <w:proofErr w:type="spellStart"/>
      <w:r>
        <w:rPr>
          <w:rFonts w:ascii="Times New Roman" w:hAnsi="Times New Roman"/>
          <w:i/>
        </w:rPr>
        <w:t>Darensburg</w:t>
      </w:r>
      <w:proofErr w:type="spellEnd"/>
      <w:r>
        <w:rPr>
          <w:rFonts w:ascii="Times New Roman" w:hAnsi="Times New Roman"/>
          <w:i/>
        </w:rPr>
        <w:t xml:space="preserve"> v. Metro. Transp. </w:t>
      </w:r>
      <w:proofErr w:type="spellStart"/>
      <w:r>
        <w:rPr>
          <w:rFonts w:ascii="Times New Roman" w:hAnsi="Times New Roman"/>
          <w:i/>
        </w:rPr>
        <w:t>Comm’n</w:t>
      </w:r>
      <w:proofErr w:type="spellEnd"/>
      <w:r>
        <w:rPr>
          <w:rFonts w:ascii="Times New Roman" w:hAnsi="Times New Roman"/>
        </w:rPr>
        <w:t>, 636 F.3d 511, 520 (</w:t>
      </w:r>
      <w:proofErr w:type="gramStart"/>
      <w:r>
        <w:rPr>
          <w:rFonts w:ascii="Times New Roman" w:hAnsi="Times New Roman"/>
        </w:rPr>
        <w:t>9th</w:t>
      </w:r>
      <w:proofErr w:type="gramEnd"/>
      <w:r>
        <w:rPr>
          <w:rFonts w:ascii="Times New Roman" w:hAnsi="Times New Roman"/>
        </w:rPr>
        <w:t xml:space="preserve"> Cir. 2011). In a disparate impact case, ACS parental place of birth data would help CRT to identify the appropriate population base and its national origin makeup. The data would allow CRT to more accurately measure the discriminatory disparate impact on the national-origin group at issue, and allow CRT to pursue appropriate relief for the unlawful discriminatory practices.</w:t>
      </w:r>
    </w:p>
    <w:p w:rsidR="009448E7" w:rsidRDefault="009448E7" w:rsidP="009448E7">
      <w:pPr>
        <w:ind w:left="990"/>
      </w:pPr>
    </w:p>
    <w:p w:rsidR="009448E7" w:rsidRDefault="009448E7" w:rsidP="009448E7">
      <w:pPr>
        <w:ind w:left="990"/>
        <w:rPr>
          <w:rFonts w:ascii="Times New Roman" w:hAnsi="Times New Roman"/>
          <w:u w:val="single"/>
        </w:rPr>
      </w:pPr>
      <w:r w:rsidRPr="00B00F25">
        <w:rPr>
          <w:rFonts w:ascii="Times New Roman" w:hAnsi="Times New Roman"/>
          <w:u w:val="single"/>
        </w:rPr>
        <w:t>U.S. Department of Health and Human Services (HHS), Administration for Children and Families</w:t>
      </w:r>
    </w:p>
    <w:p w:rsidR="009448E7" w:rsidRDefault="009448E7" w:rsidP="009448E7">
      <w:pPr>
        <w:ind w:left="990"/>
        <w:rPr>
          <w:rFonts w:ascii="Times New Roman" w:hAnsi="Times New Roman"/>
          <w:u w:val="single"/>
        </w:rPr>
      </w:pPr>
    </w:p>
    <w:p w:rsidR="009448E7" w:rsidRDefault="009448E7" w:rsidP="009448E7">
      <w:pPr>
        <w:ind w:left="990"/>
        <w:rPr>
          <w:rFonts w:ascii="Times New Roman" w:hAnsi="Times New Roman"/>
          <w:u w:val="single"/>
        </w:rPr>
      </w:pPr>
      <w:r w:rsidRPr="00B00F25">
        <w:rPr>
          <w:rFonts w:ascii="Times New Roman" w:hAnsi="Times New Roman"/>
        </w:rPr>
        <w:t>Information regarding parental place of birth can be of key importance to several ACF programs. For example, Migrant and Seasonal Head Start (MSHS) serves rural agricultural workers, offering child care/early education support to young children and their families. For effective</w:t>
      </w:r>
      <w:r>
        <w:rPr>
          <w:rFonts w:ascii="Times New Roman" w:hAnsi="Times New Roman"/>
          <w:u w:val="single"/>
        </w:rPr>
        <w:t xml:space="preserve"> </w:t>
      </w:r>
      <w:r w:rsidRPr="00B00F25">
        <w:rPr>
          <w:rFonts w:ascii="Times New Roman" w:hAnsi="Times New Roman"/>
        </w:rPr>
        <w:t xml:space="preserve">supports that are responsive to the Head Start Performance standards, MSHS interventions, curricula and assessments must be culturally and linguistically appropriate (The Improving Head Start for School Readiness Act of 2007).  In addition, standards are in place requiring staffing adjustments to match to the linguistic variations within a classroom (45 CFR 1304.52). A simple way to identify the potential variations within a community population is through identification of the families' countries of origin. In the short term, understanding more about country of origin gives the Office of Head Start a tool to inform programs' outreach and organizational response and to assess programs' efforts to meet the needs of their communities.  In the long term, it could inform programs regarding population trends within the local setting, allowing for timely adaptations in their classroom and family involvement efforts.  Further, the recent Head Start reauthorization emphasizes </w:t>
      </w:r>
      <w:r w:rsidRPr="00B00F25">
        <w:rPr>
          <w:rFonts w:ascii="Times New Roman" w:hAnsi="Times New Roman"/>
        </w:rPr>
        <w:lastRenderedPageBreak/>
        <w:t>that whenever there is consideration of modifying program standards, the HHS Secretary must take into consideration "changes in the characteristics of the population of children who are eligible to participate in Head Start programs, including country of origin..."(Section 641A of the Head Start).</w:t>
      </w:r>
    </w:p>
    <w:p w:rsidR="009448E7" w:rsidRDefault="009448E7" w:rsidP="009448E7">
      <w:pPr>
        <w:ind w:left="990"/>
        <w:rPr>
          <w:rFonts w:ascii="Times New Roman" w:hAnsi="Times New Roman"/>
          <w:u w:val="single"/>
        </w:rPr>
      </w:pPr>
    </w:p>
    <w:p w:rsidR="009448E7" w:rsidRPr="00B00F25" w:rsidRDefault="009448E7" w:rsidP="009448E7">
      <w:pPr>
        <w:ind w:left="990"/>
        <w:rPr>
          <w:rFonts w:ascii="Times New Roman" w:hAnsi="Times New Roman"/>
          <w:b/>
          <w:bCs/>
          <w:u w:val="single"/>
        </w:rPr>
      </w:pPr>
      <w:r>
        <w:rPr>
          <w:rFonts w:ascii="Times New Roman" w:hAnsi="Times New Roman"/>
          <w:u w:val="single"/>
        </w:rPr>
        <w:t>Another need for parental place of birth data by HHS is for the administration of the Temporary Assistance for Needy Families (TANF) program. The data will provide valuable information to local and state administrators, helping them gain insight into the characteristics of current and potential clients and enabling them to plan appropriates service approaches for their client populations.</w:t>
      </w:r>
      <w:r w:rsidRPr="00B00F25">
        <w:rPr>
          <w:rFonts w:ascii="Times New Roman" w:hAnsi="Times New Roman"/>
        </w:rPr>
        <w:t xml:space="preserve"> Of particular note, U.S. citizen children of aliens comprise an important segment of the TANF caseload; information on parents' place of birth would help ACF better understand this subgroup and local data would help state and local TANF administrators plan effective service approaches for this subgroup. </w:t>
      </w:r>
    </w:p>
    <w:p w:rsidR="009448E7" w:rsidRPr="00DD0571" w:rsidRDefault="009448E7" w:rsidP="009448E7">
      <w:pPr>
        <w:ind w:left="990"/>
        <w:rPr>
          <w:bCs/>
        </w:rPr>
      </w:pPr>
    </w:p>
    <w:p w:rsidR="009448E7" w:rsidRDefault="009448E7" w:rsidP="009448E7">
      <w:pPr>
        <w:ind w:left="990"/>
        <w:rPr>
          <w:rFonts w:ascii="Times New Roman" w:hAnsi="Times New Roman"/>
          <w:u w:val="single"/>
        </w:rPr>
      </w:pPr>
      <w:r w:rsidRPr="00B00F25">
        <w:rPr>
          <w:rFonts w:ascii="Times New Roman" w:hAnsi="Times New Roman"/>
        </w:rPr>
        <w:t>National Institute Health (NIH)</w:t>
      </w:r>
    </w:p>
    <w:p w:rsidR="009448E7" w:rsidRDefault="009448E7" w:rsidP="009448E7">
      <w:pPr>
        <w:ind w:left="990"/>
        <w:rPr>
          <w:rFonts w:ascii="Times New Roman" w:hAnsi="Times New Roman"/>
          <w:u w:val="single"/>
        </w:rPr>
      </w:pPr>
    </w:p>
    <w:p w:rsidR="009448E7" w:rsidRDefault="009448E7" w:rsidP="009448E7">
      <w:pPr>
        <w:ind w:left="990"/>
        <w:rPr>
          <w:rFonts w:ascii="Times New Roman" w:hAnsi="Times New Roman"/>
          <w:u w:val="single"/>
        </w:rPr>
      </w:pPr>
      <w:r w:rsidRPr="00B00F25">
        <w:rPr>
          <w:rFonts w:ascii="Times New Roman" w:hAnsi="Times New Roman"/>
        </w:rPr>
        <w:t>Data on parental place of birth would be of use to the NIH in planning targeted research programs designed to address the health of second-</w:t>
      </w:r>
      <w:r>
        <w:rPr>
          <w:rFonts w:ascii="Times New Roman" w:hAnsi="Times New Roman"/>
        </w:rPr>
        <w:t xml:space="preserve"> and higher-generation group</w:t>
      </w:r>
      <w:r w:rsidRPr="00B00F25">
        <w:rPr>
          <w:rFonts w:ascii="Times New Roman" w:hAnsi="Times New Roman"/>
        </w:rPr>
        <w:t xml:space="preserve">s and the processes of language acquisition and other aspects of development in second-generation children.  It </w:t>
      </w:r>
      <w:proofErr w:type="gramStart"/>
      <w:r w:rsidRPr="00B00F25">
        <w:rPr>
          <w:rFonts w:ascii="Times New Roman" w:hAnsi="Times New Roman"/>
        </w:rPr>
        <w:t>has been well established</w:t>
      </w:r>
      <w:proofErr w:type="gramEnd"/>
      <w:r w:rsidRPr="00B00F25">
        <w:rPr>
          <w:rFonts w:ascii="Times New Roman" w:hAnsi="Times New Roman"/>
        </w:rPr>
        <w:t xml:space="preserve"> that while immigrant populations tend to be quite healthy, this health advantage relative to the overall population disappears among second- and third-generation populations.  Behaviors that compromise health also incre</w:t>
      </w:r>
      <w:r>
        <w:rPr>
          <w:rFonts w:ascii="Times New Roman" w:hAnsi="Times New Roman"/>
        </w:rPr>
        <w:t xml:space="preserve">ase across successive </w:t>
      </w:r>
      <w:r w:rsidRPr="00B00F25">
        <w:rPr>
          <w:rFonts w:ascii="Times New Roman" w:hAnsi="Times New Roman"/>
        </w:rPr>
        <w:t xml:space="preserve">generations.  </w:t>
      </w:r>
      <w:proofErr w:type="gramStart"/>
      <w:r w:rsidRPr="00B00F25">
        <w:rPr>
          <w:rFonts w:ascii="Times New Roman" w:hAnsi="Times New Roman"/>
        </w:rPr>
        <w:t>To more effectively target</w:t>
      </w:r>
      <w:proofErr w:type="gramEnd"/>
      <w:r w:rsidRPr="00B00F25">
        <w:rPr>
          <w:rFonts w:ascii="Times New Roman" w:hAnsi="Times New Roman"/>
        </w:rPr>
        <w:t xml:space="preserve"> both research programs and the design of effective interventions for these groups, NIH science administrators would benefit from having data on</w:t>
      </w:r>
      <w:r>
        <w:rPr>
          <w:rFonts w:ascii="Times New Roman" w:hAnsi="Times New Roman"/>
        </w:rPr>
        <w:t xml:space="preserve"> the population by</w:t>
      </w:r>
      <w:r w:rsidRPr="00B00F25">
        <w:rPr>
          <w:rFonts w:ascii="Times New Roman" w:hAnsi="Times New Roman"/>
        </w:rPr>
        <w:t xml:space="preserve"> generation in combination with social, demographic, and economic characteristics.  These data would also contribute to the targeting of research programs on racial/ethnic health disparities, since increasing numbers of ethnic/racial minority group members are immigrants themselves or the children of immigrants.  Finally, such data would enable NIH science administrators in the fields of child development and language acquisition to better target programs for research on multi-lingual education and the cognitive and behavioral development of second-generation children.  </w:t>
      </w:r>
    </w:p>
    <w:p w:rsidR="009448E7" w:rsidRDefault="009448E7" w:rsidP="009448E7">
      <w:pPr>
        <w:ind w:left="990"/>
        <w:rPr>
          <w:rFonts w:ascii="Times New Roman" w:hAnsi="Times New Roman"/>
          <w:u w:val="single"/>
        </w:rPr>
      </w:pPr>
    </w:p>
    <w:p w:rsidR="009448E7" w:rsidRDefault="009448E7" w:rsidP="009448E7">
      <w:pPr>
        <w:ind w:left="990"/>
        <w:rPr>
          <w:rFonts w:ascii="Times New Roman" w:hAnsi="Times New Roman"/>
          <w:u w:val="single"/>
        </w:rPr>
      </w:pPr>
      <w:r w:rsidRPr="00B00F25">
        <w:rPr>
          <w:rFonts w:ascii="Times New Roman" w:hAnsi="Times New Roman"/>
          <w:bCs/>
        </w:rPr>
        <w:t xml:space="preserve">U.S. Citizenship and Immigration Services, Department of Homeland Security (USCIS)  </w:t>
      </w:r>
    </w:p>
    <w:p w:rsidR="009448E7" w:rsidRDefault="009448E7" w:rsidP="009448E7">
      <w:pPr>
        <w:ind w:left="990"/>
        <w:rPr>
          <w:rFonts w:ascii="Times New Roman" w:hAnsi="Times New Roman"/>
          <w:u w:val="single"/>
        </w:rPr>
      </w:pPr>
    </w:p>
    <w:p w:rsidR="009448E7" w:rsidRDefault="009448E7" w:rsidP="009448E7">
      <w:pPr>
        <w:ind w:left="990"/>
        <w:rPr>
          <w:rFonts w:ascii="Times New Roman" w:hAnsi="Times New Roman"/>
          <w:u w:val="single"/>
        </w:rPr>
      </w:pPr>
      <w:r w:rsidRPr="00B00F25">
        <w:rPr>
          <w:rFonts w:ascii="Times New Roman" w:hAnsi="Times New Roman"/>
        </w:rPr>
        <w:t>The USCIS Office of Citizenship frequently uses and cites ACS data in reports and analysis for intra-agency and intra-departmental officials, as well as for external stakeholders. The existing Census data on the foreign-born population in the United States</w:t>
      </w:r>
      <w:r>
        <w:rPr>
          <w:rFonts w:ascii="Times New Roman" w:hAnsi="Times New Roman"/>
        </w:rPr>
        <w:t xml:space="preserve"> are</w:t>
      </w:r>
      <w:r w:rsidRPr="00B00F25">
        <w:rPr>
          <w:rFonts w:ascii="Times New Roman" w:hAnsi="Times New Roman"/>
        </w:rPr>
        <w:t xml:space="preserve"> valuable to ascertain a more complete population and immigration picture than the direct data available to DHS/USCIS through formal immigration channels and direct engagement with legal immigrants. According to USCIS, adding questions on parental place of birth to the ACS would greatly improve their ability to assess the second generation independently and compare the lifestyle and achievement of the </w:t>
      </w:r>
      <w:r w:rsidRPr="00B00F25">
        <w:rPr>
          <w:rFonts w:ascii="Times New Roman" w:hAnsi="Times New Roman"/>
        </w:rPr>
        <w:lastRenderedPageBreak/>
        <w:t xml:space="preserve">children of immigrants with the already rich data provided by the Census Bureau on the foreign born. The Office of Citizenship, which is responsible for developing educational resources, initiatives, and outreach programs, is especially interested in the ability to compare first- and second-generation data. Tools </w:t>
      </w:r>
      <w:proofErr w:type="gramStart"/>
      <w:r w:rsidRPr="00B00F25">
        <w:rPr>
          <w:rFonts w:ascii="Times New Roman" w:hAnsi="Times New Roman"/>
        </w:rPr>
        <w:t>to better understand</w:t>
      </w:r>
      <w:proofErr w:type="gramEnd"/>
      <w:r w:rsidRPr="00B00F25">
        <w:rPr>
          <w:rFonts w:ascii="Times New Roman" w:hAnsi="Times New Roman"/>
        </w:rPr>
        <w:t xml:space="preserve"> both the successes and challenges of the second generation would be used to help shape the educational resources, initiatives, and other outreach programs developed by USCIS to integrate immigrants. Further, data on the second generation will enable USCIS to assess their existing programs and initiatives, providing them the opportunity to address policy gaps.</w:t>
      </w:r>
    </w:p>
    <w:p w:rsidR="009448E7" w:rsidRDefault="009448E7" w:rsidP="009448E7">
      <w:pPr>
        <w:ind w:left="990"/>
        <w:rPr>
          <w:rFonts w:ascii="Times New Roman" w:hAnsi="Times New Roman"/>
          <w:u w:val="single"/>
        </w:rPr>
      </w:pPr>
    </w:p>
    <w:p w:rsidR="009448E7" w:rsidRDefault="009448E7" w:rsidP="009448E7">
      <w:pPr>
        <w:ind w:left="990"/>
        <w:rPr>
          <w:rFonts w:ascii="Times New Roman" w:hAnsi="Times New Roman"/>
          <w:u w:val="single"/>
        </w:rPr>
      </w:pPr>
      <w:r w:rsidRPr="00B00F25">
        <w:rPr>
          <w:rFonts w:ascii="Times New Roman" w:hAnsi="Times New Roman"/>
        </w:rPr>
        <w:t xml:space="preserve">The USCIS Office of Policy and Strategy Research and Evaluation Division </w:t>
      </w:r>
      <w:proofErr w:type="gramStart"/>
      <w:r w:rsidRPr="00B00F25">
        <w:rPr>
          <w:rFonts w:ascii="Times New Roman" w:hAnsi="Times New Roman"/>
        </w:rPr>
        <w:t>is</w:t>
      </w:r>
      <w:proofErr w:type="gramEnd"/>
      <w:r w:rsidRPr="00B00F25">
        <w:rPr>
          <w:rFonts w:ascii="Times New Roman" w:hAnsi="Times New Roman"/>
        </w:rPr>
        <w:t xml:space="preserve"> also interested in data on parental place of birth. As an Agency, the Department of Homeland Security maintains statistics on people that come to the United States. However, most o</w:t>
      </w:r>
      <w:r>
        <w:rPr>
          <w:rFonts w:ascii="Times New Roman" w:hAnsi="Times New Roman"/>
        </w:rPr>
        <w:t>f the detailed data collected are</w:t>
      </w:r>
      <w:r w:rsidRPr="00B00F25">
        <w:rPr>
          <w:rFonts w:ascii="Times New Roman" w:hAnsi="Times New Roman"/>
        </w:rPr>
        <w:t xml:space="preserve"> about principle immigrants, not</w:t>
      </w:r>
      <w:r>
        <w:rPr>
          <w:rFonts w:ascii="Times New Roman" w:hAnsi="Times New Roman"/>
        </w:rPr>
        <w:t xml:space="preserve"> their dependents. </w:t>
      </w:r>
      <w:proofErr w:type="gramStart"/>
      <w:r>
        <w:rPr>
          <w:rFonts w:ascii="Times New Roman" w:hAnsi="Times New Roman"/>
        </w:rPr>
        <w:t>Also</w:t>
      </w:r>
      <w:proofErr w:type="gramEnd"/>
      <w:r>
        <w:rPr>
          <w:rFonts w:ascii="Times New Roman" w:hAnsi="Times New Roman"/>
        </w:rPr>
        <w:t>, data are</w:t>
      </w:r>
      <w:r w:rsidRPr="00B00F25">
        <w:rPr>
          <w:rFonts w:ascii="Times New Roman" w:hAnsi="Times New Roman"/>
        </w:rPr>
        <w:t xml:space="preserve"> only collected at the time that the immigrant enters the country or changes status. Therefore, the administrative data collected by and available to USCIS analysts does not have complete data on the children of immigrants, whether they were born in the United States or abroad. USCIS feels data on parental place of birth, available annually and at low levels of geography (such as zip codes), would be invaluable.</w:t>
      </w:r>
    </w:p>
    <w:p w:rsidR="009448E7" w:rsidRDefault="009448E7" w:rsidP="009448E7">
      <w:pPr>
        <w:ind w:left="990"/>
        <w:rPr>
          <w:rFonts w:ascii="Times New Roman" w:hAnsi="Times New Roman"/>
          <w:u w:val="single"/>
        </w:rPr>
      </w:pPr>
    </w:p>
    <w:p w:rsidR="009448E7" w:rsidRPr="00B00F25" w:rsidRDefault="009448E7" w:rsidP="009448E7">
      <w:pPr>
        <w:ind w:left="990"/>
        <w:rPr>
          <w:rFonts w:ascii="Times New Roman" w:hAnsi="Times New Roman"/>
          <w:u w:val="single"/>
        </w:rPr>
      </w:pPr>
      <w:r w:rsidRPr="00B00F25">
        <w:rPr>
          <w:rFonts w:ascii="Times New Roman" w:hAnsi="Times New Roman"/>
        </w:rPr>
        <w:t xml:space="preserve">Once available, USCIS suggests there are several policy issues that </w:t>
      </w:r>
      <w:proofErr w:type="gramStart"/>
      <w:r w:rsidRPr="00B00F25">
        <w:rPr>
          <w:rFonts w:ascii="Times New Roman" w:hAnsi="Times New Roman"/>
        </w:rPr>
        <w:t>could be explored</w:t>
      </w:r>
      <w:proofErr w:type="gramEnd"/>
      <w:r w:rsidRPr="00B00F25">
        <w:rPr>
          <w:rFonts w:ascii="Times New Roman" w:hAnsi="Times New Roman"/>
        </w:rPr>
        <w:t xml:space="preserve"> with parental place of birth data, including:</w:t>
      </w:r>
    </w:p>
    <w:p w:rsidR="009448E7" w:rsidRPr="00B00F25" w:rsidRDefault="009448E7" w:rsidP="009448E7">
      <w:pPr>
        <w:widowControl/>
        <w:numPr>
          <w:ilvl w:val="0"/>
          <w:numId w:val="1"/>
        </w:numPr>
        <w:autoSpaceDE/>
        <w:autoSpaceDN/>
        <w:adjustRightInd/>
        <w:rPr>
          <w:rFonts w:ascii="Times New Roman" w:hAnsi="Times New Roman"/>
        </w:rPr>
      </w:pPr>
      <w:r w:rsidRPr="00B00F25">
        <w:rPr>
          <w:rFonts w:ascii="Times New Roman" w:hAnsi="Times New Roman"/>
        </w:rPr>
        <w:t xml:space="preserve">Statistical information about the derivative citizenship population (i.e., children who naturalize when their parents naturalize) </w:t>
      </w:r>
      <w:r>
        <w:rPr>
          <w:rFonts w:ascii="Times New Roman" w:hAnsi="Times New Roman"/>
        </w:rPr>
        <w:t>–</w:t>
      </w:r>
      <w:r w:rsidRPr="00B00F25">
        <w:rPr>
          <w:rFonts w:ascii="Times New Roman" w:hAnsi="Times New Roman"/>
        </w:rPr>
        <w:t xml:space="preserve"> currently, there is no way to access information on these children unless they apply for a certificate of citizenship.</w:t>
      </w:r>
    </w:p>
    <w:p w:rsidR="009448E7" w:rsidRPr="00B00F25" w:rsidRDefault="009448E7" w:rsidP="009448E7">
      <w:pPr>
        <w:widowControl/>
        <w:numPr>
          <w:ilvl w:val="0"/>
          <w:numId w:val="1"/>
        </w:numPr>
        <w:autoSpaceDE/>
        <w:autoSpaceDN/>
        <w:adjustRightInd/>
        <w:rPr>
          <w:rFonts w:ascii="Times New Roman" w:hAnsi="Times New Roman"/>
        </w:rPr>
      </w:pPr>
      <w:r w:rsidRPr="00B00F25">
        <w:rPr>
          <w:rFonts w:ascii="Times New Roman" w:hAnsi="Times New Roman"/>
        </w:rPr>
        <w:t xml:space="preserve">Population studies of the children of immigrants </w:t>
      </w:r>
      <w:r>
        <w:rPr>
          <w:rFonts w:ascii="Times New Roman" w:hAnsi="Times New Roman"/>
        </w:rPr>
        <w:t>–</w:t>
      </w:r>
      <w:r w:rsidRPr="00B00F25">
        <w:rPr>
          <w:rFonts w:ascii="Times New Roman" w:hAnsi="Times New Roman"/>
        </w:rPr>
        <w:t xml:space="preserve"> comparisons of native-born and foreign-born children of immigrants, measures of integration in their communities, future workload forecasting (i.e., do they plan </w:t>
      </w:r>
      <w:proofErr w:type="gramStart"/>
      <w:r w:rsidRPr="00B00F25">
        <w:rPr>
          <w:rFonts w:ascii="Times New Roman" w:hAnsi="Times New Roman"/>
        </w:rPr>
        <w:t>on sponsoring</w:t>
      </w:r>
      <w:proofErr w:type="gramEnd"/>
      <w:r w:rsidRPr="00B00F25">
        <w:rPr>
          <w:rFonts w:ascii="Times New Roman" w:hAnsi="Times New Roman"/>
        </w:rPr>
        <w:t xml:space="preserve"> a relative), etc.</w:t>
      </w:r>
    </w:p>
    <w:p w:rsidR="009448E7" w:rsidRDefault="009448E7" w:rsidP="009448E7">
      <w:pPr>
        <w:widowControl/>
        <w:numPr>
          <w:ilvl w:val="0"/>
          <w:numId w:val="1"/>
        </w:numPr>
        <w:autoSpaceDE/>
        <w:autoSpaceDN/>
        <w:adjustRightInd/>
        <w:rPr>
          <w:rFonts w:ascii="Times New Roman" w:hAnsi="Times New Roman"/>
        </w:rPr>
      </w:pPr>
      <w:r w:rsidRPr="00B00F25">
        <w:rPr>
          <w:rFonts w:ascii="Times New Roman" w:hAnsi="Times New Roman"/>
        </w:rPr>
        <w:t>Comparison studies of different immigrant generations, naturalization rates, cohort comparisons, etc.</w:t>
      </w:r>
      <w:r>
        <w:rPr>
          <w:rFonts w:ascii="Times New Roman" w:hAnsi="Times New Roman"/>
        </w:rPr>
        <w:br/>
      </w:r>
    </w:p>
    <w:p w:rsidR="009448E7" w:rsidRDefault="009448E7" w:rsidP="009448E7">
      <w:pPr>
        <w:widowControl/>
        <w:autoSpaceDE/>
        <w:autoSpaceDN/>
        <w:adjustRightInd/>
        <w:ind w:left="990"/>
        <w:rPr>
          <w:rFonts w:ascii="Times New Roman" w:hAnsi="Times New Roman"/>
        </w:rPr>
      </w:pPr>
      <w:r w:rsidRPr="00B00F25">
        <w:rPr>
          <w:rFonts w:ascii="Times New Roman" w:hAnsi="Times New Roman"/>
          <w:bCs/>
          <w:u w:val="single"/>
        </w:rPr>
        <w:t>U.S. Department of Agriculture (USDA)</w:t>
      </w:r>
    </w:p>
    <w:p w:rsidR="009448E7" w:rsidRDefault="009448E7" w:rsidP="009448E7">
      <w:pPr>
        <w:widowControl/>
        <w:autoSpaceDE/>
        <w:autoSpaceDN/>
        <w:adjustRightInd/>
        <w:ind w:left="990"/>
        <w:rPr>
          <w:rFonts w:ascii="Times New Roman" w:hAnsi="Times New Roman"/>
        </w:rPr>
      </w:pPr>
    </w:p>
    <w:p w:rsidR="009448E7" w:rsidRDefault="009448E7" w:rsidP="009448E7">
      <w:pPr>
        <w:widowControl/>
        <w:autoSpaceDE/>
        <w:autoSpaceDN/>
        <w:adjustRightInd/>
        <w:ind w:left="990"/>
        <w:rPr>
          <w:rFonts w:ascii="Times New Roman" w:hAnsi="Times New Roman"/>
        </w:rPr>
      </w:pPr>
      <w:r w:rsidRPr="00B00F25">
        <w:rPr>
          <w:rFonts w:ascii="Times New Roman" w:hAnsi="Times New Roman"/>
        </w:rPr>
        <w:t>The USDA</w:t>
      </w:r>
      <w:r>
        <w:rPr>
          <w:rFonts w:ascii="Times New Roman" w:hAnsi="Times New Roman"/>
        </w:rPr>
        <w:t>’</w:t>
      </w:r>
      <w:r w:rsidRPr="00B00F25">
        <w:rPr>
          <w:rFonts w:ascii="Times New Roman" w:hAnsi="Times New Roman"/>
        </w:rPr>
        <w:t xml:space="preserve">s Economic Research Service conducts social and economic research on rural and small-town America. This population, represented by OMB-defined nonmetropolitan counties, has undergone substantial change. In the past two decades, foreign-born residents have settled in many nonmetropolitan counties with demographically stagnant but numerically dominant non-Hispanic White residents.  For example, Hispanics made up less than 7 percent of the rural population in 2006 but accounted for over 40 percent of all rural population growth between 2000 and 2006. Critical information about this population, such as data on parental place of birth, improves our understanding of rural communities and their public policy challenges.    </w:t>
      </w:r>
    </w:p>
    <w:p w:rsidR="009448E7" w:rsidRDefault="009448E7" w:rsidP="009448E7">
      <w:pPr>
        <w:widowControl/>
        <w:autoSpaceDE/>
        <w:autoSpaceDN/>
        <w:adjustRightInd/>
        <w:ind w:left="990"/>
        <w:rPr>
          <w:rFonts w:ascii="Times New Roman" w:hAnsi="Times New Roman"/>
        </w:rPr>
      </w:pPr>
    </w:p>
    <w:p w:rsidR="009448E7" w:rsidRDefault="009448E7" w:rsidP="009448E7">
      <w:pPr>
        <w:widowControl/>
        <w:autoSpaceDE/>
        <w:autoSpaceDN/>
        <w:adjustRightInd/>
        <w:ind w:left="990"/>
        <w:rPr>
          <w:rFonts w:ascii="Times New Roman" w:hAnsi="Times New Roman"/>
        </w:rPr>
      </w:pPr>
      <w:r w:rsidRPr="00B00F25">
        <w:rPr>
          <w:rFonts w:ascii="Times New Roman" w:hAnsi="Times New Roman"/>
        </w:rPr>
        <w:t xml:space="preserve">The Economic Research Service produces several products that would use the parental place of birth data, if available. For example, the annually updated “briefing room” </w:t>
      </w:r>
      <w:r w:rsidRPr="00B00F25">
        <w:rPr>
          <w:rFonts w:ascii="Times New Roman" w:hAnsi="Times New Roman"/>
        </w:rPr>
        <w:lastRenderedPageBreak/>
        <w:t xml:space="preserve">chapter entitled “Racial and Ethnic Diversity Increases in Rural America” presents key descriptive statistics on minorities in rural areas. Data on parental place birth </w:t>
      </w:r>
      <w:proofErr w:type="gramStart"/>
      <w:r w:rsidRPr="00B00F25">
        <w:rPr>
          <w:rFonts w:ascii="Times New Roman" w:hAnsi="Times New Roman"/>
        </w:rPr>
        <w:t>would be displayed</w:t>
      </w:r>
      <w:proofErr w:type="gramEnd"/>
      <w:r w:rsidRPr="00B00F25">
        <w:rPr>
          <w:rFonts w:ascii="Times New Roman" w:hAnsi="Times New Roman"/>
        </w:rPr>
        <w:t xml:space="preserve"> alongside such critical indicators as population growth rates, educational attainment, and age structure. </w:t>
      </w:r>
      <w:proofErr w:type="gramStart"/>
      <w:r w:rsidRPr="00B00F25">
        <w:rPr>
          <w:rFonts w:ascii="Times New Roman" w:hAnsi="Times New Roman"/>
        </w:rPr>
        <w:t>Also</w:t>
      </w:r>
      <w:proofErr w:type="gramEnd"/>
      <w:r w:rsidRPr="00B00F25">
        <w:rPr>
          <w:rFonts w:ascii="Times New Roman" w:hAnsi="Times New Roman"/>
        </w:rPr>
        <w:t xml:space="preserve">, as a key determinant of social and economic integration and mobility, data on parental place of birth would be included in several other reports and analyses, including the lengthier </w:t>
      </w:r>
      <w:r w:rsidRPr="00B00F25">
        <w:rPr>
          <w:rFonts w:ascii="Times New Roman" w:hAnsi="Times New Roman"/>
          <w:i/>
          <w:iCs/>
        </w:rPr>
        <w:t>Economic Research Report</w:t>
      </w:r>
      <w:r w:rsidRPr="00B00F25">
        <w:rPr>
          <w:rFonts w:ascii="Times New Roman" w:hAnsi="Times New Roman"/>
        </w:rPr>
        <w:t xml:space="preserve"> that focuses on high priority topics related to the growing Hispanic population and hired farm labor.</w:t>
      </w:r>
    </w:p>
    <w:p w:rsidR="009448E7" w:rsidRDefault="009448E7" w:rsidP="009448E7">
      <w:pPr>
        <w:widowControl/>
        <w:autoSpaceDE/>
        <w:autoSpaceDN/>
        <w:adjustRightInd/>
        <w:ind w:left="990"/>
        <w:rPr>
          <w:rFonts w:ascii="Times New Roman" w:hAnsi="Times New Roman"/>
        </w:rPr>
      </w:pPr>
    </w:p>
    <w:p w:rsidR="009448E7" w:rsidRDefault="009448E7" w:rsidP="009448E7">
      <w:pPr>
        <w:widowControl/>
        <w:autoSpaceDE/>
        <w:autoSpaceDN/>
        <w:adjustRightInd/>
        <w:ind w:left="990"/>
        <w:rPr>
          <w:rFonts w:ascii="Times New Roman" w:hAnsi="Times New Roman"/>
        </w:rPr>
      </w:pPr>
      <w:r w:rsidRPr="00B00F25">
        <w:rPr>
          <w:rFonts w:ascii="Times New Roman" w:hAnsi="Times New Roman"/>
          <w:bCs/>
        </w:rPr>
        <w:t>Congressional Budget Office (CBO)</w:t>
      </w:r>
    </w:p>
    <w:p w:rsidR="009448E7" w:rsidRDefault="009448E7" w:rsidP="009448E7">
      <w:pPr>
        <w:widowControl/>
        <w:autoSpaceDE/>
        <w:autoSpaceDN/>
        <w:adjustRightInd/>
        <w:ind w:left="990"/>
        <w:rPr>
          <w:rFonts w:ascii="Times New Roman" w:hAnsi="Times New Roman"/>
        </w:rPr>
      </w:pPr>
    </w:p>
    <w:p w:rsidR="009448E7" w:rsidRPr="00B00F25" w:rsidRDefault="009448E7" w:rsidP="009448E7">
      <w:pPr>
        <w:widowControl/>
        <w:autoSpaceDE/>
        <w:autoSpaceDN/>
        <w:adjustRightInd/>
        <w:ind w:left="990"/>
        <w:rPr>
          <w:rFonts w:ascii="Times New Roman" w:hAnsi="Times New Roman"/>
        </w:rPr>
      </w:pPr>
      <w:proofErr w:type="gramStart"/>
      <w:r w:rsidRPr="00B00F25">
        <w:rPr>
          <w:rFonts w:ascii="Times New Roman" w:hAnsi="Times New Roman"/>
        </w:rPr>
        <w:t>Data on parental place of birth would be used by CBO analysts to supplement their statistical modeling</w:t>
      </w:r>
      <w:proofErr w:type="gramEnd"/>
      <w:r w:rsidRPr="00B00F25">
        <w:rPr>
          <w:rFonts w:ascii="Times New Roman" w:hAnsi="Times New Roman"/>
        </w:rPr>
        <w:t>. The CBO</w:t>
      </w:r>
      <w:r w:rsidRPr="00B62186">
        <w:rPr>
          <w:rFonts w:ascii="Times New Roman" w:hAnsi="Times New Roman"/>
        </w:rPr>
        <w:t>’</w:t>
      </w:r>
      <w:r w:rsidRPr="00B00F25">
        <w:rPr>
          <w:rFonts w:ascii="Times New Roman" w:hAnsi="Times New Roman"/>
        </w:rPr>
        <w:t xml:space="preserve">s Long-Term Model (CBOLT) is a dynamic </w:t>
      </w:r>
      <w:proofErr w:type="spellStart"/>
      <w:r w:rsidRPr="00B00F25">
        <w:rPr>
          <w:rFonts w:ascii="Times New Roman" w:hAnsi="Times New Roman"/>
        </w:rPr>
        <w:t>microsimulation</w:t>
      </w:r>
      <w:proofErr w:type="spellEnd"/>
      <w:r w:rsidRPr="00B00F25">
        <w:rPr>
          <w:rFonts w:ascii="Times New Roman" w:hAnsi="Times New Roman"/>
        </w:rPr>
        <w:t xml:space="preserve"> model of the United States population and economy, completed annually. For each of the 300,000 simulated individuals in the model, CBOLT simulates birth, death, immigration, marital transitions, marital pairings, labor force participation, hours, earnings, Social Security benefit claiming, and Social Security benefit levels. It </w:t>
      </w:r>
      <w:proofErr w:type="gramStart"/>
      <w:r w:rsidRPr="00B00F25">
        <w:rPr>
          <w:rFonts w:ascii="Times New Roman" w:hAnsi="Times New Roman"/>
        </w:rPr>
        <w:t>was originally developed</w:t>
      </w:r>
      <w:proofErr w:type="gramEnd"/>
      <w:r w:rsidRPr="00B00F25">
        <w:rPr>
          <w:rFonts w:ascii="Times New Roman" w:hAnsi="Times New Roman"/>
        </w:rPr>
        <w:t xml:space="preserve"> to model Social Security finances. However, it now also makes non-Social Security projections (other spending and revenues other than payroll taxes), though on an aggregated basis.</w:t>
      </w:r>
    </w:p>
    <w:p w:rsidR="009448E7" w:rsidRPr="00B00F25" w:rsidRDefault="009448E7" w:rsidP="009448E7">
      <w:pPr>
        <w:widowControl/>
        <w:autoSpaceDE/>
        <w:autoSpaceDN/>
        <w:adjustRightInd/>
        <w:ind w:left="990"/>
        <w:rPr>
          <w:rFonts w:ascii="Times New Roman" w:hAnsi="Times New Roman"/>
        </w:rPr>
      </w:pPr>
    </w:p>
    <w:p w:rsidR="009448E7" w:rsidRPr="00B00F25" w:rsidRDefault="009448E7" w:rsidP="009448E7">
      <w:pPr>
        <w:widowControl/>
        <w:autoSpaceDE/>
        <w:autoSpaceDN/>
        <w:adjustRightInd/>
        <w:ind w:left="990"/>
        <w:rPr>
          <w:rFonts w:ascii="Times New Roman" w:hAnsi="Times New Roman"/>
        </w:rPr>
      </w:pPr>
      <w:r w:rsidRPr="00B00F25">
        <w:rPr>
          <w:rFonts w:ascii="Times New Roman" w:hAnsi="Times New Roman"/>
        </w:rPr>
        <w:t xml:space="preserve">CBO analysts would use information on parental place of birth to enhance correlations in the long-term </w:t>
      </w:r>
      <w:proofErr w:type="spellStart"/>
      <w:r w:rsidRPr="00B00F25">
        <w:rPr>
          <w:rFonts w:ascii="Times New Roman" w:hAnsi="Times New Roman"/>
        </w:rPr>
        <w:t>microsimulation</w:t>
      </w:r>
      <w:proofErr w:type="spellEnd"/>
      <w:r w:rsidRPr="00B00F25">
        <w:rPr>
          <w:rFonts w:ascii="Times New Roman" w:hAnsi="Times New Roman"/>
        </w:rPr>
        <w:t xml:space="preserve"> model. In particular, they would look at correlations between parental place of birth and fertility, mortality, education, earnings and labor force participation, migration, health status, and possibly marital patterns. CBO's analysis of earnings mobility and volatility might also benefit from this additional information.</w:t>
      </w:r>
    </w:p>
    <w:p w:rsidR="009448E7" w:rsidRPr="00B00F25" w:rsidRDefault="009448E7" w:rsidP="009448E7">
      <w:pPr>
        <w:rPr>
          <w:rFonts w:ascii="Times New Roman" w:hAnsi="Times New Roman"/>
        </w:rPr>
      </w:pPr>
    </w:p>
    <w:p w:rsidR="009448E7" w:rsidRPr="00B00F25" w:rsidRDefault="009448E7" w:rsidP="009448E7">
      <w:pPr>
        <w:ind w:left="270" w:firstLine="720"/>
        <w:rPr>
          <w:rFonts w:ascii="Times New Roman" w:hAnsi="Times New Roman"/>
          <w:bCs/>
        </w:rPr>
      </w:pPr>
      <w:r w:rsidRPr="00B00F25">
        <w:rPr>
          <w:rFonts w:ascii="Times New Roman" w:hAnsi="Times New Roman"/>
          <w:bCs/>
        </w:rPr>
        <w:t>Bureau of Economic Analysis (BEA)</w:t>
      </w:r>
    </w:p>
    <w:p w:rsidR="009448E7" w:rsidRPr="00B00F25" w:rsidRDefault="009448E7" w:rsidP="009448E7">
      <w:pPr>
        <w:rPr>
          <w:rFonts w:ascii="Times New Roman" w:hAnsi="Times New Roman"/>
        </w:rPr>
      </w:pPr>
    </w:p>
    <w:p w:rsidR="009448E7" w:rsidRDefault="009448E7" w:rsidP="009448E7">
      <w:pPr>
        <w:ind w:left="990"/>
        <w:rPr>
          <w:rFonts w:ascii="Times New Roman" w:hAnsi="Times New Roman"/>
        </w:rPr>
      </w:pPr>
      <w:r w:rsidRPr="00B00F25">
        <w:rPr>
          <w:rFonts w:ascii="Times New Roman" w:hAnsi="Times New Roman"/>
        </w:rPr>
        <w:t xml:space="preserve">Every year, BEA estimates the amount of money sent by U.S. residents to friends and family abroad. BEA currently estimates remittances using ACS data and a model of remittances. </w:t>
      </w:r>
      <w:proofErr w:type="gramStart"/>
      <w:r w:rsidRPr="00B00F25">
        <w:rPr>
          <w:rFonts w:ascii="Times New Roman" w:hAnsi="Times New Roman"/>
        </w:rPr>
        <w:t>At the moment</w:t>
      </w:r>
      <w:proofErr w:type="gramEnd"/>
      <w:r w:rsidRPr="00B00F25">
        <w:rPr>
          <w:rFonts w:ascii="Times New Roman" w:hAnsi="Times New Roman"/>
        </w:rPr>
        <w:t>, BEA</w:t>
      </w:r>
      <w:r>
        <w:rPr>
          <w:rFonts w:ascii="Times New Roman" w:hAnsi="Times New Roman"/>
        </w:rPr>
        <w:t>’</w:t>
      </w:r>
      <w:r w:rsidRPr="00B00F25">
        <w:rPr>
          <w:rFonts w:ascii="Times New Roman" w:hAnsi="Times New Roman"/>
        </w:rPr>
        <w:t xml:space="preserve">s model of remittances assumes that native-born Americans send no money abroad. However, BEA </w:t>
      </w:r>
      <w:r>
        <w:rPr>
          <w:rFonts w:ascii="Times New Roman" w:hAnsi="Times New Roman"/>
        </w:rPr>
        <w:t>may</w:t>
      </w:r>
      <w:r w:rsidRPr="00B00F25">
        <w:rPr>
          <w:rFonts w:ascii="Times New Roman" w:hAnsi="Times New Roman"/>
        </w:rPr>
        <w:t xml:space="preserve"> revise its model of remittances </w:t>
      </w:r>
      <w:r>
        <w:rPr>
          <w:rFonts w:ascii="Times New Roman" w:hAnsi="Times New Roman"/>
        </w:rPr>
        <w:t xml:space="preserve">after incorporating data </w:t>
      </w:r>
      <w:r w:rsidRPr="00B00F25">
        <w:rPr>
          <w:rFonts w:ascii="Times New Roman" w:hAnsi="Times New Roman"/>
        </w:rPr>
        <w:t xml:space="preserve">on remittances from the CPS Migration Supplement (fielded by the U.S. Census Bureau of August 2008). </w:t>
      </w:r>
      <w:proofErr w:type="gramStart"/>
      <w:r>
        <w:rPr>
          <w:rFonts w:ascii="Times New Roman" w:hAnsi="Times New Roman"/>
        </w:rPr>
        <w:t>Currently, BEA is analyzing the results of incorporating</w:t>
      </w:r>
      <w:r w:rsidRPr="00A1665A">
        <w:rPr>
          <w:rFonts w:ascii="Times New Roman" w:hAnsi="Times New Roman"/>
        </w:rPr>
        <w:t xml:space="preserve"> parental place of birth into their model of remittances</w:t>
      </w:r>
      <w:r>
        <w:rPr>
          <w:rFonts w:ascii="Times New Roman" w:hAnsi="Times New Roman"/>
        </w:rPr>
        <w:t xml:space="preserve"> and, if the results are positive, will require annual data on parental place of birth.</w:t>
      </w:r>
      <w:proofErr w:type="gramEnd"/>
      <w:r>
        <w:rPr>
          <w:rFonts w:ascii="Times New Roman" w:hAnsi="Times New Roman"/>
        </w:rPr>
        <w:t xml:space="preserve"> </w:t>
      </w:r>
    </w:p>
    <w:p w:rsidR="009448E7" w:rsidRDefault="009448E7" w:rsidP="009448E7">
      <w:pPr>
        <w:ind w:left="990"/>
        <w:rPr>
          <w:rFonts w:ascii="Times New Roman" w:hAnsi="Times New Roman"/>
        </w:rPr>
      </w:pPr>
    </w:p>
    <w:p w:rsidR="009448E7" w:rsidRPr="003E6352" w:rsidRDefault="009448E7" w:rsidP="009448E7">
      <w:pPr>
        <w:ind w:left="990"/>
        <w:rPr>
          <w:rFonts w:ascii="Times New Roman" w:hAnsi="Times New Roman"/>
        </w:rPr>
      </w:pPr>
    </w:p>
    <w:p w:rsidR="009448E7" w:rsidRPr="00B00F25" w:rsidRDefault="009448E7" w:rsidP="009448E7">
      <w:pPr>
        <w:ind w:left="990"/>
        <w:rPr>
          <w:rFonts w:ascii="Times New Roman" w:hAnsi="Times New Roman"/>
          <w:i/>
          <w:u w:val="single"/>
        </w:rPr>
      </w:pPr>
      <w:r>
        <w:rPr>
          <w:rFonts w:ascii="Times New Roman" w:hAnsi="Times New Roman"/>
          <w:i/>
          <w:u w:val="single"/>
        </w:rPr>
        <w:t>Legislative Justification for Parental Place of Birth</w:t>
      </w:r>
    </w:p>
    <w:p w:rsidR="009448E7" w:rsidRDefault="009448E7" w:rsidP="009448E7">
      <w:pPr>
        <w:ind w:left="990"/>
        <w:rPr>
          <w:rFonts w:ascii="Times New Roman" w:hAnsi="Times New Roman"/>
        </w:rPr>
      </w:pPr>
    </w:p>
    <w:p w:rsidR="009448E7" w:rsidRPr="00B00F25" w:rsidRDefault="009448E7" w:rsidP="009448E7">
      <w:pPr>
        <w:ind w:left="990"/>
        <w:rPr>
          <w:rFonts w:ascii="Times New Roman" w:hAnsi="Times New Roman"/>
        </w:rPr>
      </w:pPr>
      <w:proofErr w:type="gramStart"/>
      <w:r w:rsidRPr="00B00F25">
        <w:rPr>
          <w:rFonts w:ascii="Times New Roman" w:hAnsi="Times New Roman"/>
        </w:rPr>
        <w:t xml:space="preserve">Legislative justification for the inclusion of questions on parental place of birth on the ACS questionnaire is provided by the Civil Rights Act and U.S. Code Title 8 </w:t>
      </w:r>
      <w:r>
        <w:rPr>
          <w:rFonts w:ascii="Times New Roman" w:hAnsi="Times New Roman"/>
        </w:rPr>
        <w:t>–</w:t>
      </w:r>
      <w:r w:rsidRPr="00B00F25">
        <w:rPr>
          <w:rFonts w:ascii="Times New Roman" w:hAnsi="Times New Roman"/>
        </w:rPr>
        <w:t xml:space="preserve"> Aliens and Nationality, Title 20 </w:t>
      </w:r>
      <w:r>
        <w:rPr>
          <w:rFonts w:ascii="Times New Roman" w:hAnsi="Times New Roman"/>
        </w:rPr>
        <w:t>–</w:t>
      </w:r>
      <w:r w:rsidRPr="00B00F25">
        <w:rPr>
          <w:rFonts w:ascii="Times New Roman" w:hAnsi="Times New Roman"/>
        </w:rPr>
        <w:t xml:space="preserve"> Education, and Title 42 </w:t>
      </w:r>
      <w:r>
        <w:rPr>
          <w:rFonts w:ascii="Times New Roman" w:hAnsi="Times New Roman"/>
        </w:rPr>
        <w:t>–</w:t>
      </w:r>
      <w:r w:rsidRPr="00B00F25">
        <w:rPr>
          <w:rFonts w:ascii="Times New Roman" w:hAnsi="Times New Roman"/>
        </w:rPr>
        <w:t xml:space="preserve"> The Public Health and Welfare</w:t>
      </w:r>
      <w:proofErr w:type="gramEnd"/>
      <w:r w:rsidRPr="00B00F25">
        <w:rPr>
          <w:rFonts w:ascii="Times New Roman" w:hAnsi="Times New Roman"/>
        </w:rPr>
        <w:t xml:space="preserve">. The titles and citations </w:t>
      </w:r>
      <w:proofErr w:type="gramStart"/>
      <w:r w:rsidRPr="00B00F25">
        <w:rPr>
          <w:rFonts w:ascii="Times New Roman" w:hAnsi="Times New Roman"/>
        </w:rPr>
        <w:t>are summarized</w:t>
      </w:r>
      <w:proofErr w:type="gramEnd"/>
      <w:r w:rsidRPr="00B00F25">
        <w:rPr>
          <w:rFonts w:ascii="Times New Roman" w:hAnsi="Times New Roman"/>
        </w:rPr>
        <w:t xml:space="preserve"> in Table 1. </w:t>
      </w:r>
    </w:p>
    <w:p w:rsidR="009448E7" w:rsidRPr="00B00F25" w:rsidRDefault="009448E7" w:rsidP="009448E7">
      <w:pPr>
        <w:rPr>
          <w:rFonts w:ascii="Times New Roman" w:hAnsi="Times New Roman"/>
        </w:rPr>
      </w:pPr>
    </w:p>
    <w:p w:rsidR="009448E7" w:rsidRPr="00B00F25" w:rsidRDefault="009448E7" w:rsidP="009448E7">
      <w:pPr>
        <w:ind w:left="990"/>
        <w:rPr>
          <w:rFonts w:ascii="Times New Roman" w:hAnsi="Times New Roman"/>
        </w:rPr>
      </w:pPr>
      <w:r w:rsidRPr="00B00F25">
        <w:rPr>
          <w:rFonts w:ascii="Times New Roman" w:hAnsi="Times New Roman"/>
        </w:rPr>
        <w:t xml:space="preserve">The Civil Rights Act and other U.S. Code (such as Title 5 </w:t>
      </w:r>
      <w:r>
        <w:rPr>
          <w:rFonts w:ascii="Times New Roman" w:hAnsi="Times New Roman"/>
        </w:rPr>
        <w:t>–</w:t>
      </w:r>
      <w:r w:rsidRPr="00B00F25">
        <w:rPr>
          <w:rFonts w:ascii="Times New Roman" w:hAnsi="Times New Roman"/>
        </w:rPr>
        <w:t xml:space="preserve"> Government Organization and Employees, Title 29 </w:t>
      </w:r>
      <w:r>
        <w:rPr>
          <w:rFonts w:ascii="Times New Roman" w:hAnsi="Times New Roman"/>
        </w:rPr>
        <w:t>–</w:t>
      </w:r>
      <w:r w:rsidRPr="00B00F25">
        <w:rPr>
          <w:rFonts w:ascii="Times New Roman" w:hAnsi="Times New Roman"/>
        </w:rPr>
        <w:t xml:space="preserve"> Labor, and Title 42 </w:t>
      </w:r>
      <w:r>
        <w:rPr>
          <w:rFonts w:ascii="Times New Roman" w:hAnsi="Times New Roman"/>
        </w:rPr>
        <w:t>–</w:t>
      </w:r>
      <w:r w:rsidRPr="00B00F25">
        <w:rPr>
          <w:rFonts w:ascii="Times New Roman" w:hAnsi="Times New Roman"/>
        </w:rPr>
        <w:t xml:space="preserve"> The Public Health and Welfare) use the term “national origin.” Although not clearly defined under federal law, the concept of national origin, as generally discussed in both the </w:t>
      </w:r>
      <w:r w:rsidRPr="00B00F25">
        <w:rPr>
          <w:rFonts w:ascii="Times New Roman" w:hAnsi="Times New Roman"/>
          <w:i/>
        </w:rPr>
        <w:t>EEOC Compliance Manual</w:t>
      </w:r>
      <w:r w:rsidRPr="00B00F25">
        <w:rPr>
          <w:rFonts w:ascii="Times New Roman" w:hAnsi="Times New Roman"/>
        </w:rPr>
        <w:t xml:space="preserve"> and the </w:t>
      </w:r>
      <w:r w:rsidRPr="00B00F25">
        <w:rPr>
          <w:rFonts w:ascii="Times New Roman" w:hAnsi="Times New Roman"/>
          <w:i/>
        </w:rPr>
        <w:t xml:space="preserve">EEOC Guidelines on Discrimination Because </w:t>
      </w:r>
      <w:proofErr w:type="gramStart"/>
      <w:r w:rsidRPr="00B00F25">
        <w:rPr>
          <w:rFonts w:ascii="Times New Roman" w:hAnsi="Times New Roman"/>
          <w:i/>
        </w:rPr>
        <w:t>of</w:t>
      </w:r>
      <w:proofErr w:type="gramEnd"/>
      <w:r w:rsidRPr="00B00F25">
        <w:rPr>
          <w:rFonts w:ascii="Times New Roman" w:hAnsi="Times New Roman"/>
          <w:i/>
        </w:rPr>
        <w:t xml:space="preserve"> National Origin</w:t>
      </w:r>
      <w:r w:rsidRPr="00B00F25">
        <w:rPr>
          <w:rFonts w:ascii="Times New Roman" w:hAnsi="Times New Roman"/>
        </w:rPr>
        <w:t xml:space="preserve">, is best measured by parental place of birth data. For example, according to the </w:t>
      </w:r>
      <w:r w:rsidRPr="00B00F25">
        <w:rPr>
          <w:rFonts w:ascii="Times New Roman" w:hAnsi="Times New Roman"/>
          <w:i/>
        </w:rPr>
        <w:t>Compliance Manual</w:t>
      </w:r>
      <w:r w:rsidRPr="00B00F25">
        <w:rPr>
          <w:rFonts w:ascii="Times New Roman" w:hAnsi="Times New Roman"/>
        </w:rPr>
        <w:t xml:space="preserve"> a “national origin group,” often also referred to as an “ethnic group,” is a group of people sharing a common language, culture, ancestry, and/or other similar characteristics (13-II (B))</w:t>
      </w:r>
      <w:proofErr w:type="gramStart"/>
      <w:r w:rsidRPr="00B00F25">
        <w:rPr>
          <w:rFonts w:ascii="Times New Roman" w:hAnsi="Times New Roman"/>
        </w:rPr>
        <w:t>.</w:t>
      </w:r>
      <w:proofErr w:type="gramEnd"/>
      <w:r w:rsidRPr="00B00F25">
        <w:rPr>
          <w:rFonts w:ascii="Times New Roman" w:hAnsi="Times New Roman"/>
        </w:rPr>
        <w:t xml:space="preserve"> According to the </w:t>
      </w:r>
      <w:r w:rsidRPr="00B00F25">
        <w:rPr>
          <w:rFonts w:ascii="Times New Roman" w:hAnsi="Times New Roman"/>
          <w:i/>
          <w:iCs/>
        </w:rPr>
        <w:t>Guidelines</w:t>
      </w:r>
      <w:r w:rsidRPr="00B00F25">
        <w:rPr>
          <w:rFonts w:ascii="Times New Roman" w:hAnsi="Times New Roman"/>
        </w:rPr>
        <w:t xml:space="preserve"> “national origin discrimination” is defined “broadly as including, but not limited to, the denial of equal opportunity because of an individual</w:t>
      </w:r>
      <w:r>
        <w:rPr>
          <w:rFonts w:ascii="Times New Roman" w:hAnsi="Times New Roman"/>
        </w:rPr>
        <w:t>’</w:t>
      </w:r>
      <w:r w:rsidRPr="00B00F25">
        <w:rPr>
          <w:rFonts w:ascii="Times New Roman" w:hAnsi="Times New Roman"/>
        </w:rPr>
        <w:t>s, or his or her ancestor</w:t>
      </w:r>
      <w:r>
        <w:rPr>
          <w:rFonts w:ascii="Times New Roman" w:hAnsi="Times New Roman"/>
        </w:rPr>
        <w:t>’</w:t>
      </w:r>
      <w:r w:rsidRPr="00B00F25">
        <w:rPr>
          <w:rFonts w:ascii="Times New Roman" w:hAnsi="Times New Roman"/>
        </w:rPr>
        <w:t>s, place of origin; or because an individual has the physical, cultural or linguistic characteristics of a national origin group” (29 CFR § 1606.1). National origin discrimination also includes discrimination on the basis of accent, manner of speaking, or language fluency (</w:t>
      </w:r>
      <w:r w:rsidRPr="00B00F25">
        <w:rPr>
          <w:rFonts w:ascii="Times New Roman" w:hAnsi="Times New Roman"/>
          <w:i/>
          <w:iCs/>
        </w:rPr>
        <w:t>EEOC Compliance Manual</w:t>
      </w:r>
      <w:r w:rsidRPr="00B00F25">
        <w:rPr>
          <w:rFonts w:ascii="Times New Roman" w:hAnsi="Times New Roman"/>
        </w:rPr>
        <w:t>, 2-II (A</w:t>
      </w:r>
      <w:proofErr w:type="gramStart"/>
      <w:r w:rsidRPr="00B00F25">
        <w:rPr>
          <w:rFonts w:ascii="Times New Roman" w:hAnsi="Times New Roman"/>
        </w:rPr>
        <w:t>)(</w:t>
      </w:r>
      <w:proofErr w:type="gramEnd"/>
      <w:r w:rsidRPr="00B00F25">
        <w:rPr>
          <w:rFonts w:ascii="Times New Roman" w:hAnsi="Times New Roman"/>
        </w:rPr>
        <w:t>1)(b)). “Place of origin” usually refers to a country (e.g., Colombia) or a former country (e.g., Yugoslavia) but also includes places that have never been countries and are associated with groups of people who share a common language, culture, ancestry, and/or other similar social characteristics (e.g., Kurdistan) (</w:t>
      </w:r>
      <w:r w:rsidRPr="00B00F25">
        <w:rPr>
          <w:rFonts w:ascii="Times New Roman" w:hAnsi="Times New Roman"/>
          <w:i/>
        </w:rPr>
        <w:t xml:space="preserve">EEOC Compliance Manual, </w:t>
      </w:r>
      <w:r w:rsidRPr="00B00F25">
        <w:rPr>
          <w:rFonts w:ascii="Times New Roman" w:hAnsi="Times New Roman"/>
        </w:rPr>
        <w:t xml:space="preserve">13-II (A)). </w:t>
      </w:r>
    </w:p>
    <w:p w:rsidR="009448E7" w:rsidRPr="00B00F25" w:rsidRDefault="009448E7" w:rsidP="009448E7">
      <w:pPr>
        <w:rPr>
          <w:rFonts w:ascii="Times New Roman" w:hAnsi="Times New Roman"/>
        </w:rPr>
      </w:pPr>
    </w:p>
    <w:p w:rsidR="009448E7" w:rsidRPr="00B00F25" w:rsidRDefault="009448E7" w:rsidP="009448E7">
      <w:pPr>
        <w:ind w:left="990"/>
        <w:rPr>
          <w:rFonts w:ascii="Times New Roman" w:hAnsi="Times New Roman"/>
        </w:rPr>
      </w:pPr>
      <w:r w:rsidRPr="00B00F25">
        <w:rPr>
          <w:rFonts w:ascii="Times New Roman" w:hAnsi="Times New Roman"/>
        </w:rPr>
        <w:t>The data from the ancestry question on the ACS questionna</w:t>
      </w:r>
      <w:r>
        <w:rPr>
          <w:rFonts w:ascii="Times New Roman" w:hAnsi="Times New Roman"/>
        </w:rPr>
        <w:t xml:space="preserve">ire </w:t>
      </w:r>
      <w:proofErr w:type="gramStart"/>
      <w:r>
        <w:rPr>
          <w:rFonts w:ascii="Times New Roman" w:hAnsi="Times New Roman"/>
        </w:rPr>
        <w:t>is currently used</w:t>
      </w:r>
      <w:proofErr w:type="gramEnd"/>
      <w:r>
        <w:rPr>
          <w:rFonts w:ascii="Times New Roman" w:hAnsi="Times New Roman"/>
        </w:rPr>
        <w:t xml:space="preserve"> to meet th</w:t>
      </w:r>
      <w:r w:rsidRPr="00B00F25">
        <w:rPr>
          <w:rFonts w:ascii="Times New Roman" w:hAnsi="Times New Roman"/>
        </w:rPr>
        <w:t>e need for information on national origin. However, the intent of the ancestry question was not to measure the degree of attachment the respondent has to a particular ethnicity. The ancestry data represent self-classification by people according to the group or groups with which they most closely identify. Ancestry refers to a person</w:t>
      </w:r>
      <w:r>
        <w:rPr>
          <w:rFonts w:ascii="Times New Roman" w:hAnsi="Times New Roman"/>
        </w:rPr>
        <w:t>’</w:t>
      </w:r>
      <w:r w:rsidRPr="00B00F25">
        <w:rPr>
          <w:rFonts w:ascii="Times New Roman" w:hAnsi="Times New Roman"/>
        </w:rPr>
        <w:t>s ethic origin or descent, “roots,” heritage, or the place of birth of the person, of the person</w:t>
      </w:r>
      <w:r>
        <w:rPr>
          <w:rFonts w:ascii="Times New Roman" w:hAnsi="Times New Roman"/>
        </w:rPr>
        <w:t>’</w:t>
      </w:r>
      <w:r w:rsidRPr="00B00F25">
        <w:rPr>
          <w:rFonts w:ascii="Times New Roman" w:hAnsi="Times New Roman"/>
        </w:rPr>
        <w:t>s parents, or of their ancestors before their arrival in the United States. For example, a response of “Italian” might reflect total involvement in an Italian community or only a memory of ancestors several generations removed from the individual. However, the concept of national origin, especially in the context of discrimination, refers most directly to those either from a particular place of origin (i.e., the first generation) or who exhibit the physical, cultural, or linguistic characteristics associated with that national origin group (i.e., the first and second generation). In other words, national origin discrimination refers more specifically to the denial of equal opportunity because of an individual</w:t>
      </w:r>
      <w:r>
        <w:rPr>
          <w:rFonts w:ascii="Times New Roman" w:hAnsi="Times New Roman"/>
        </w:rPr>
        <w:t>’</w:t>
      </w:r>
      <w:r w:rsidRPr="00B00F25">
        <w:rPr>
          <w:rFonts w:ascii="Times New Roman" w:hAnsi="Times New Roman"/>
        </w:rPr>
        <w:t>s recent migration history, not that several generations in the past.</w:t>
      </w:r>
      <w:r>
        <w:rPr>
          <w:rStyle w:val="FootnoteReference"/>
          <w:rFonts w:ascii="Times New Roman" w:hAnsi="Times New Roman"/>
        </w:rPr>
        <w:footnoteReference w:id="1"/>
      </w:r>
      <w:r w:rsidRPr="00B00F25">
        <w:rPr>
          <w:rFonts w:ascii="Times New Roman" w:hAnsi="Times New Roman"/>
        </w:rPr>
        <w:t xml:space="preserve"> Questions on parental place of birth, by dividing the population into generation groups, provide data that reflect a person</w:t>
      </w:r>
      <w:r>
        <w:rPr>
          <w:rFonts w:ascii="Times New Roman" w:hAnsi="Times New Roman"/>
        </w:rPr>
        <w:t>’</w:t>
      </w:r>
      <w:r w:rsidRPr="00B00F25">
        <w:rPr>
          <w:rFonts w:ascii="Times New Roman" w:hAnsi="Times New Roman"/>
        </w:rPr>
        <w:t>s recent migration history and, by extension, national origin.</w:t>
      </w:r>
    </w:p>
    <w:p w:rsidR="009448E7" w:rsidRPr="00B00F25" w:rsidRDefault="009448E7" w:rsidP="009448E7">
      <w:pPr>
        <w:rPr>
          <w:rFonts w:ascii="Times New Roman" w:hAnsi="Times New Roman"/>
        </w:rPr>
      </w:pPr>
    </w:p>
    <w:p w:rsidR="009448E7" w:rsidRDefault="009448E7" w:rsidP="009448E7">
      <w:pPr>
        <w:ind w:left="990"/>
        <w:rPr>
          <w:rFonts w:ascii="Times New Roman" w:hAnsi="Times New Roman"/>
        </w:rPr>
      </w:pPr>
    </w:p>
    <w:p w:rsidR="009448E7" w:rsidRPr="00B00F25" w:rsidRDefault="009448E7" w:rsidP="009448E7">
      <w:pPr>
        <w:ind w:left="990"/>
        <w:rPr>
          <w:rFonts w:ascii="Times New Roman" w:hAnsi="Times New Roman"/>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8"/>
        <w:gridCol w:w="1560"/>
        <w:gridCol w:w="840"/>
        <w:gridCol w:w="3000"/>
        <w:gridCol w:w="1080"/>
        <w:gridCol w:w="1068"/>
      </w:tblGrid>
      <w:tr w:rsidR="009448E7" w:rsidRPr="00BA276B" w:rsidTr="00B00F25">
        <w:tc>
          <w:tcPr>
            <w:tcW w:w="9576" w:type="dxa"/>
            <w:gridSpan w:val="6"/>
            <w:tcBorders>
              <w:top w:val="nil"/>
              <w:left w:val="nil"/>
              <w:right w:val="nil"/>
            </w:tcBorders>
          </w:tcPr>
          <w:p w:rsidR="009448E7" w:rsidRPr="00B00F25" w:rsidRDefault="009448E7" w:rsidP="00B00F25">
            <w:pPr>
              <w:rPr>
                <w:rFonts w:ascii="Times New Roman" w:hAnsi="Times New Roman"/>
                <w:b/>
                <w:sz w:val="20"/>
                <w:szCs w:val="20"/>
              </w:rPr>
            </w:pPr>
            <w:proofErr w:type="gramStart"/>
            <w:r w:rsidRPr="00B00F25">
              <w:rPr>
                <w:rFonts w:ascii="Times New Roman" w:hAnsi="Times New Roman"/>
                <w:sz w:val="20"/>
                <w:szCs w:val="20"/>
              </w:rPr>
              <w:t>Table 1.</w:t>
            </w:r>
            <w:proofErr w:type="gramEnd"/>
            <w:r w:rsidRPr="00B00F25">
              <w:rPr>
                <w:rFonts w:ascii="Times New Roman" w:hAnsi="Times New Roman"/>
                <w:sz w:val="20"/>
                <w:szCs w:val="20"/>
              </w:rPr>
              <w:t xml:space="preserve"> </w:t>
            </w:r>
            <w:r w:rsidRPr="00B00F25">
              <w:rPr>
                <w:rFonts w:ascii="Times New Roman" w:hAnsi="Times New Roman"/>
                <w:b/>
                <w:sz w:val="20"/>
                <w:szCs w:val="20"/>
              </w:rPr>
              <w:t>Statutory Requirements</w:t>
            </w:r>
          </w:p>
          <w:p w:rsidR="009448E7" w:rsidRPr="00B00F25" w:rsidRDefault="009448E7" w:rsidP="00B00F25">
            <w:pPr>
              <w:rPr>
                <w:rFonts w:ascii="Times New Roman" w:hAnsi="Times New Roman"/>
                <w:b/>
                <w:sz w:val="20"/>
                <w:szCs w:val="20"/>
              </w:rPr>
            </w:pPr>
          </w:p>
        </w:tc>
      </w:tr>
      <w:tr w:rsidR="009448E7" w:rsidRPr="00BA276B" w:rsidTr="00B00F25">
        <w:trPr>
          <w:cantSplit/>
        </w:trPr>
        <w:tc>
          <w:tcPr>
            <w:tcW w:w="3588" w:type="dxa"/>
            <w:gridSpan w:val="2"/>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lastRenderedPageBreak/>
              <w:t>Statutory requirement</w:t>
            </w:r>
          </w:p>
        </w:tc>
        <w:tc>
          <w:tcPr>
            <w:tcW w:w="840" w:type="dxa"/>
            <w:vMerge w:val="restart"/>
          </w:tcPr>
          <w:p w:rsidR="009448E7" w:rsidRPr="00B00F25" w:rsidRDefault="009448E7" w:rsidP="00B00F25">
            <w:pPr>
              <w:jc w:val="center"/>
              <w:rPr>
                <w:rFonts w:ascii="Times New Roman" w:hAnsi="Times New Roman"/>
                <w:sz w:val="18"/>
                <w:szCs w:val="18"/>
              </w:rPr>
            </w:pPr>
            <w:proofErr w:type="spellStart"/>
            <w:r w:rsidRPr="00B00F25">
              <w:rPr>
                <w:rFonts w:ascii="Times New Roman" w:hAnsi="Times New Roman"/>
                <w:sz w:val="18"/>
                <w:szCs w:val="18"/>
              </w:rPr>
              <w:t>Classi-fication</w:t>
            </w:r>
            <w:proofErr w:type="spellEnd"/>
          </w:p>
        </w:tc>
        <w:tc>
          <w:tcPr>
            <w:tcW w:w="3000" w:type="dxa"/>
            <w:vMerge w:val="restart"/>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Uses</w:t>
            </w:r>
          </w:p>
        </w:tc>
        <w:tc>
          <w:tcPr>
            <w:tcW w:w="1080" w:type="dxa"/>
            <w:vMerge w:val="restart"/>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Lowest Geography</w:t>
            </w:r>
          </w:p>
        </w:tc>
        <w:tc>
          <w:tcPr>
            <w:tcW w:w="1068" w:type="dxa"/>
            <w:vMerge w:val="restart"/>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Frequency</w:t>
            </w:r>
          </w:p>
        </w:tc>
      </w:tr>
      <w:tr w:rsidR="009448E7" w:rsidRPr="00BA276B" w:rsidTr="00B00F25">
        <w:trPr>
          <w:cantSplit/>
        </w:trPr>
        <w:tc>
          <w:tcPr>
            <w:tcW w:w="202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Title</w:t>
            </w:r>
          </w:p>
        </w:tc>
        <w:tc>
          <w:tcPr>
            <w:tcW w:w="156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Citation</w:t>
            </w:r>
          </w:p>
        </w:tc>
        <w:tc>
          <w:tcPr>
            <w:tcW w:w="840" w:type="dxa"/>
            <w:vMerge/>
          </w:tcPr>
          <w:p w:rsidR="009448E7" w:rsidRPr="00B00F25" w:rsidRDefault="009448E7" w:rsidP="00B00F25">
            <w:pPr>
              <w:jc w:val="center"/>
              <w:rPr>
                <w:rFonts w:ascii="Times New Roman" w:hAnsi="Times New Roman"/>
                <w:sz w:val="20"/>
                <w:szCs w:val="20"/>
              </w:rPr>
            </w:pPr>
          </w:p>
        </w:tc>
        <w:tc>
          <w:tcPr>
            <w:tcW w:w="3000" w:type="dxa"/>
            <w:vMerge/>
          </w:tcPr>
          <w:p w:rsidR="009448E7" w:rsidRPr="00B00F25" w:rsidRDefault="009448E7" w:rsidP="00B00F25">
            <w:pPr>
              <w:jc w:val="center"/>
              <w:rPr>
                <w:rFonts w:ascii="Times New Roman" w:hAnsi="Times New Roman"/>
                <w:sz w:val="20"/>
                <w:szCs w:val="20"/>
              </w:rPr>
            </w:pPr>
          </w:p>
        </w:tc>
        <w:tc>
          <w:tcPr>
            <w:tcW w:w="1080" w:type="dxa"/>
            <w:vMerge/>
          </w:tcPr>
          <w:p w:rsidR="009448E7" w:rsidRPr="00B00F25" w:rsidRDefault="009448E7" w:rsidP="00B00F25">
            <w:pPr>
              <w:jc w:val="center"/>
              <w:rPr>
                <w:rFonts w:ascii="Times New Roman" w:hAnsi="Times New Roman"/>
                <w:sz w:val="20"/>
                <w:szCs w:val="20"/>
              </w:rPr>
            </w:pPr>
          </w:p>
        </w:tc>
        <w:tc>
          <w:tcPr>
            <w:tcW w:w="1068" w:type="dxa"/>
            <w:vMerge/>
          </w:tcPr>
          <w:p w:rsidR="009448E7" w:rsidRPr="00B00F25" w:rsidRDefault="009448E7" w:rsidP="00B00F25">
            <w:pPr>
              <w:jc w:val="center"/>
              <w:rPr>
                <w:rFonts w:ascii="Times New Roman" w:hAnsi="Times New Roman"/>
                <w:sz w:val="20"/>
                <w:szCs w:val="20"/>
              </w:rPr>
            </w:pP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Civil Rights Act of 1964 (Unlawful Employment Practices)</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42 USC 2000e-2</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R</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Used to determine if a group is under-represented in the employer</w:t>
            </w:r>
            <w:r>
              <w:rPr>
                <w:rFonts w:ascii="Times New Roman" w:hAnsi="Times New Roman"/>
                <w:sz w:val="18"/>
                <w:szCs w:val="18"/>
              </w:rPr>
              <w:t>’</w:t>
            </w:r>
            <w:r w:rsidRPr="00B00F25">
              <w:rPr>
                <w:rFonts w:ascii="Times New Roman" w:hAnsi="Times New Roman"/>
                <w:sz w:val="18"/>
                <w:szCs w:val="18"/>
              </w:rPr>
              <w:t>s workforce, requires a comparison between the composition of the employer workforce and the composition of the qualified population in the relevant civilian labor force.</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Place</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Title VII of the Civil Rights Act of 1964</w:t>
            </w:r>
          </w:p>
        </w:tc>
        <w:tc>
          <w:tcPr>
            <w:tcW w:w="1560" w:type="dxa"/>
          </w:tcPr>
          <w:p w:rsidR="009448E7" w:rsidRPr="00B00F25" w:rsidRDefault="009448E7" w:rsidP="00B00F25">
            <w:pPr>
              <w:rPr>
                <w:rFonts w:ascii="Times New Roman" w:hAnsi="Times New Roman"/>
                <w:sz w:val="18"/>
                <w:szCs w:val="18"/>
                <w:lang w:val="es-ES"/>
              </w:rPr>
            </w:pPr>
            <w:r w:rsidRPr="00B00F25">
              <w:rPr>
                <w:rFonts w:ascii="Times New Roman" w:hAnsi="Times New Roman"/>
                <w:sz w:val="18"/>
                <w:szCs w:val="18"/>
                <w:lang w:val="es-ES"/>
              </w:rPr>
              <w:t>42 USC 2000e-2 and 2000e-16 b(1); 29 CFR 1607.4</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R</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To enforce the non-</w:t>
            </w:r>
            <w:proofErr w:type="gramStart"/>
            <w:r w:rsidRPr="00B00F25">
              <w:rPr>
                <w:rFonts w:ascii="Times New Roman" w:hAnsi="Times New Roman"/>
                <w:sz w:val="18"/>
                <w:szCs w:val="18"/>
              </w:rPr>
              <w:t>discrimination  provisions</w:t>
            </w:r>
            <w:proofErr w:type="gramEnd"/>
            <w:r w:rsidRPr="00B00F25">
              <w:rPr>
                <w:rFonts w:ascii="Times New Roman" w:hAnsi="Times New Roman"/>
                <w:sz w:val="18"/>
                <w:szCs w:val="18"/>
              </w:rPr>
              <w:t xml:space="preserve"> under Title VII of the Civil Rights Act, data may be used to assess employment status by national origin.</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County, place</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The Public Health and Welfare</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42 USC 245b</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To provide basic health services for medically underserved populations, including migratory and seasonal agricultural workers and members of their families.</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County, place</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Immigration Reform and Control Act</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8 USC 1364</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 xml:space="preserve">Information </w:t>
            </w:r>
            <w:proofErr w:type="gramStart"/>
            <w:r w:rsidRPr="00B00F25">
              <w:rPr>
                <w:rFonts w:ascii="Times New Roman" w:hAnsi="Times New Roman"/>
                <w:sz w:val="18"/>
                <w:szCs w:val="18"/>
              </w:rPr>
              <w:t>is used</w:t>
            </w:r>
            <w:proofErr w:type="gramEnd"/>
            <w:r w:rsidRPr="00B00F25">
              <w:rPr>
                <w:rFonts w:ascii="Times New Roman" w:hAnsi="Times New Roman"/>
                <w:sz w:val="18"/>
                <w:szCs w:val="18"/>
              </w:rPr>
              <w:t xml:space="preserve"> to assess the impact of immigration on the economy, labor and housing markets, educational system, social services, foreign policy, environmental quality and resources, the rate, size, and distribution of population growth, and the impact on states and local units of government of high rates of immigration settlement.</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County</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Education Research, Statistics, Evaluation, Information, and Dissemination</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20 USC 9543</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Collect, analyze, and report information by gender, race, ethnicity, socioeconomic status, limited English proficiency, mobility, disability, urban-rural, suburban districts, and other population characteristics, when such disaggregated information will facilitate educational and policy decision making.</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State, county, place</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Education of Migratory Children</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20 USC 6393 and 6399</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To meet the educational needs of migratory children to help reduce the educational disruptions and other problems that result from repeated moves.</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State, county</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Language Enhancement and Academic Achievement Act</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20 USC 6812 and 6821</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proofErr w:type="gramStart"/>
            <w:r w:rsidRPr="00B00F25">
              <w:rPr>
                <w:rFonts w:ascii="Times New Roman" w:hAnsi="Times New Roman"/>
                <w:sz w:val="18"/>
                <w:szCs w:val="18"/>
              </w:rPr>
              <w:t>To meet the educational needs of limited English proficient children.</w:t>
            </w:r>
            <w:proofErr w:type="gramEnd"/>
            <w:r w:rsidRPr="00B00F25">
              <w:rPr>
                <w:rFonts w:ascii="Times New Roman" w:hAnsi="Times New Roman"/>
                <w:sz w:val="18"/>
                <w:szCs w:val="18"/>
              </w:rPr>
              <w:t xml:space="preserve"> </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State, county</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2028"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Improving Language Instruction Educational Programs</w:t>
            </w:r>
          </w:p>
        </w:tc>
        <w:tc>
          <w:tcPr>
            <w:tcW w:w="156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20 USC 6917, 6932, and 6983</w:t>
            </w:r>
          </w:p>
        </w:tc>
        <w:tc>
          <w:tcPr>
            <w:tcW w:w="84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P</w:t>
            </w:r>
          </w:p>
        </w:tc>
        <w:tc>
          <w:tcPr>
            <w:tcW w:w="3000" w:type="dxa"/>
          </w:tcPr>
          <w:p w:rsidR="009448E7" w:rsidRPr="00B00F25" w:rsidRDefault="009448E7" w:rsidP="00B00F25">
            <w:pPr>
              <w:rPr>
                <w:rFonts w:ascii="Times New Roman" w:hAnsi="Times New Roman"/>
                <w:sz w:val="18"/>
                <w:szCs w:val="18"/>
              </w:rPr>
            </w:pPr>
            <w:r w:rsidRPr="00B00F25">
              <w:rPr>
                <w:rFonts w:ascii="Times New Roman" w:hAnsi="Times New Roman"/>
                <w:sz w:val="18"/>
                <w:szCs w:val="18"/>
              </w:rPr>
              <w:t>To ensure that limited English proficient children master English and meet the same standards for academic achievement as all children</w:t>
            </w:r>
          </w:p>
        </w:tc>
        <w:tc>
          <w:tcPr>
            <w:tcW w:w="1080"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State</w:t>
            </w:r>
          </w:p>
        </w:tc>
        <w:tc>
          <w:tcPr>
            <w:tcW w:w="1068" w:type="dxa"/>
          </w:tcPr>
          <w:p w:rsidR="009448E7" w:rsidRPr="00B00F25" w:rsidRDefault="009448E7" w:rsidP="00B00F25">
            <w:pPr>
              <w:jc w:val="center"/>
              <w:rPr>
                <w:rFonts w:ascii="Times New Roman" w:hAnsi="Times New Roman"/>
                <w:sz w:val="18"/>
                <w:szCs w:val="18"/>
              </w:rPr>
            </w:pPr>
            <w:r w:rsidRPr="00B00F25">
              <w:rPr>
                <w:rFonts w:ascii="Times New Roman" w:hAnsi="Times New Roman"/>
                <w:sz w:val="18"/>
                <w:szCs w:val="18"/>
              </w:rPr>
              <w:t>Yearly</w:t>
            </w:r>
          </w:p>
        </w:tc>
      </w:tr>
      <w:tr w:rsidR="009448E7" w:rsidRPr="00BA276B" w:rsidTr="00B00F25">
        <w:tc>
          <w:tcPr>
            <w:tcW w:w="9576" w:type="dxa"/>
            <w:gridSpan w:val="6"/>
          </w:tcPr>
          <w:p w:rsidR="009448E7" w:rsidRPr="00B00F25" w:rsidRDefault="009448E7" w:rsidP="00B00F25">
            <w:pPr>
              <w:rPr>
                <w:rFonts w:ascii="Times New Roman" w:hAnsi="Times New Roman"/>
                <w:sz w:val="18"/>
                <w:szCs w:val="18"/>
              </w:rPr>
            </w:pPr>
            <w:r w:rsidRPr="00B00F25">
              <w:rPr>
                <w:rFonts w:ascii="Times New Roman" w:hAnsi="Times New Roman"/>
                <w:sz w:val="18"/>
              </w:rPr>
              <w:t>M (Mandatory): if there is a federal law that explicitly calls for the use of decennial census or American Community Survey data on that question. R (</w:t>
            </w:r>
            <w:proofErr w:type="gramStart"/>
            <w:r w:rsidRPr="00B00F25">
              <w:rPr>
                <w:rFonts w:ascii="Times New Roman" w:hAnsi="Times New Roman"/>
                <w:sz w:val="18"/>
              </w:rPr>
              <w:t>Required):</w:t>
            </w:r>
            <w:proofErr w:type="gramEnd"/>
            <w:r w:rsidRPr="00B00F25">
              <w:rPr>
                <w:rFonts w:ascii="Times New Roman" w:hAnsi="Times New Roman"/>
                <w:sz w:val="18"/>
              </w:rPr>
              <w:t xml:space="preserve"> if there is a federal law (or implementing regulation) that explicitly requires the use of data and the decennial census or the American Community Survey is the historical source; or if the data are needed for case law requirements imposed by the U.S. federal court system. P (Programmatic): if the data </w:t>
            </w:r>
            <w:proofErr w:type="gramStart"/>
            <w:r w:rsidRPr="00B00F25">
              <w:rPr>
                <w:rFonts w:ascii="Times New Roman" w:hAnsi="Times New Roman"/>
                <w:sz w:val="18"/>
              </w:rPr>
              <w:t>are needed</w:t>
            </w:r>
            <w:proofErr w:type="gramEnd"/>
            <w:r w:rsidRPr="00B00F25">
              <w:rPr>
                <w:rFonts w:ascii="Times New Roman" w:hAnsi="Times New Roman"/>
                <w:sz w:val="18"/>
              </w:rPr>
              <w:t xml:space="preserve"> for programming planning, implementation, or evaluation </w:t>
            </w:r>
            <w:r w:rsidRPr="00B00F25">
              <w:rPr>
                <w:rFonts w:ascii="Times New Roman" w:hAnsi="Times New Roman"/>
                <w:sz w:val="18"/>
                <w:u w:val="single"/>
              </w:rPr>
              <w:t>and</w:t>
            </w:r>
            <w:r w:rsidRPr="00B00F25">
              <w:rPr>
                <w:rFonts w:ascii="Times New Roman" w:hAnsi="Times New Roman"/>
                <w:sz w:val="18"/>
              </w:rPr>
              <w:t xml:space="preserve"> there is no explicit requirement for the use of the data as explained for Mandatory or Required.</w:t>
            </w:r>
          </w:p>
        </w:tc>
      </w:tr>
    </w:tbl>
    <w:p w:rsidR="009448E7" w:rsidRPr="00B00F25" w:rsidRDefault="009448E7" w:rsidP="009448E7">
      <w:pPr>
        <w:rPr>
          <w:rFonts w:ascii="Times New Roman" w:hAnsi="Times New Roman"/>
        </w:rPr>
      </w:pPr>
    </w:p>
    <w:p w:rsidR="009448E7" w:rsidRPr="00B00F25" w:rsidRDefault="009448E7" w:rsidP="009448E7">
      <w:pPr>
        <w:rPr>
          <w:rFonts w:ascii="Times New Roman" w:hAnsi="Times New Roman"/>
        </w:rPr>
      </w:pPr>
    </w:p>
    <w:p w:rsidR="009448E7" w:rsidRPr="00B00F25" w:rsidRDefault="009448E7" w:rsidP="009448E7">
      <w:pPr>
        <w:ind w:left="990"/>
        <w:rPr>
          <w:rFonts w:ascii="Times New Roman" w:hAnsi="Times New Roman"/>
        </w:rPr>
      </w:pPr>
      <w:r w:rsidRPr="00C37E72">
        <w:rPr>
          <w:rFonts w:ascii="Times New Roman" w:hAnsi="Times New Roman"/>
        </w:rPr>
        <w:t xml:space="preserve">Parental place of birth data would also provide useful information about migratory and seasonal agricultural workers and their families, called for by U.S. Code focusing on public health and </w:t>
      </w:r>
      <w:r w:rsidRPr="00B00F25">
        <w:rPr>
          <w:rFonts w:ascii="Times New Roman" w:hAnsi="Times New Roman"/>
        </w:rPr>
        <w:t xml:space="preserve">education (Title 42 </w:t>
      </w:r>
      <w:r>
        <w:rPr>
          <w:rFonts w:ascii="Times New Roman" w:hAnsi="Times New Roman"/>
        </w:rPr>
        <w:t>–</w:t>
      </w:r>
      <w:r w:rsidRPr="00B00F25">
        <w:rPr>
          <w:rFonts w:ascii="Times New Roman" w:hAnsi="Times New Roman"/>
        </w:rPr>
        <w:t xml:space="preserve"> The Public Health and Welfare and Title 20 </w:t>
      </w:r>
      <w:r>
        <w:rPr>
          <w:rFonts w:ascii="Times New Roman" w:hAnsi="Times New Roman"/>
        </w:rPr>
        <w:t>–</w:t>
      </w:r>
      <w:r w:rsidRPr="00B00F25">
        <w:rPr>
          <w:rFonts w:ascii="Times New Roman" w:hAnsi="Times New Roman"/>
        </w:rPr>
        <w:t xml:space="preserve"> </w:t>
      </w:r>
      <w:r w:rsidRPr="00B00F25">
        <w:rPr>
          <w:rFonts w:ascii="Times New Roman" w:hAnsi="Times New Roman"/>
        </w:rPr>
        <w:lastRenderedPageBreak/>
        <w:t xml:space="preserve">Education). According to the 2007 American Community Survey, about half of all workers in agricultural occupations were foreign born. Estimates of this population by generation groups would enable health care providers to tailor their programs, providing services in the language and cultural context most appropriate to their patients, which would include first-generation adults and many second-generation children. According to the 2008 Current Population Survey, of all children under age 18, about 5 percent are first generation while 20 percent are second generation. Having local estimates of the population by generation group would help school districts to plan and implement programs directed at the special needs of both immigrant and second-generation children. U.S. Code focusing on education also emphasizes the need to develop special programs for limited-English proficiency (LEP) students (including, for example, the Language Enhancement and Academic Achievement Act). Although it </w:t>
      </w:r>
      <w:proofErr w:type="gramStart"/>
      <w:r w:rsidRPr="00B00F25">
        <w:rPr>
          <w:rFonts w:ascii="Times New Roman" w:hAnsi="Times New Roman"/>
        </w:rPr>
        <w:t>is assumed</w:t>
      </w:r>
      <w:proofErr w:type="gramEnd"/>
      <w:r w:rsidRPr="00B00F25">
        <w:rPr>
          <w:rFonts w:ascii="Times New Roman" w:hAnsi="Times New Roman"/>
        </w:rPr>
        <w:t xml:space="preserve"> that the majority of LEP students are immigrant children, many are likely to be second generation. Data on parental place of birth at the state and local level would provide school districts the ability to estimate the total number of potential LEP students </w:t>
      </w:r>
      <w:r>
        <w:rPr>
          <w:rFonts w:ascii="Times New Roman" w:hAnsi="Times New Roman"/>
        </w:rPr>
        <w:t>–</w:t>
      </w:r>
      <w:r w:rsidRPr="00B00F25">
        <w:rPr>
          <w:rFonts w:ascii="Times New Roman" w:hAnsi="Times New Roman"/>
        </w:rPr>
        <w:t xml:space="preserve"> both first and second generation </w:t>
      </w:r>
      <w:r>
        <w:rPr>
          <w:rFonts w:ascii="Times New Roman" w:hAnsi="Times New Roman"/>
        </w:rPr>
        <w:t>–</w:t>
      </w:r>
      <w:r w:rsidRPr="00B00F25">
        <w:rPr>
          <w:rFonts w:ascii="Times New Roman" w:hAnsi="Times New Roman"/>
        </w:rPr>
        <w:t xml:space="preserve"> that may require special training. It would also provide education policymakers with data on children under age 5, which could help with planning.</w:t>
      </w:r>
      <w:r>
        <w:rPr>
          <w:rStyle w:val="FootnoteReference"/>
          <w:rFonts w:ascii="Times New Roman" w:hAnsi="Times New Roman"/>
        </w:rPr>
        <w:footnoteReference w:id="2"/>
      </w:r>
      <w:r w:rsidRPr="00B00F25">
        <w:rPr>
          <w:rFonts w:ascii="Times New Roman" w:hAnsi="Times New Roman"/>
        </w:rPr>
        <w:t xml:space="preserve"> </w:t>
      </w:r>
    </w:p>
    <w:p w:rsidR="009448E7" w:rsidRPr="00B00F25" w:rsidRDefault="009448E7" w:rsidP="009448E7">
      <w:pPr>
        <w:rPr>
          <w:rFonts w:ascii="Times New Roman" w:hAnsi="Times New Roman"/>
        </w:rPr>
      </w:pPr>
    </w:p>
    <w:p w:rsidR="009448E7" w:rsidRPr="00C37E72" w:rsidRDefault="009448E7" w:rsidP="009448E7">
      <w:pPr>
        <w:ind w:left="990"/>
        <w:rPr>
          <w:rFonts w:ascii="Times New Roman" w:hAnsi="Times New Roman"/>
        </w:rPr>
      </w:pPr>
      <w:r w:rsidRPr="00B00F25">
        <w:rPr>
          <w:rFonts w:ascii="Times New Roman" w:hAnsi="Times New Roman"/>
        </w:rPr>
        <w:t xml:space="preserve">Finally, parental place of birth data, when combined with other demographic, economic, and migration-related statistics, such as age, sex, occupation, year of arrival, and citizenship status, can be used to assess the impact of immigration on, for example, the economy, labor markets, education system, social services, etc. U.S. Code focusing on the impact of immigration (Title 8 </w:t>
      </w:r>
      <w:r>
        <w:rPr>
          <w:rFonts w:ascii="Times New Roman" w:hAnsi="Times New Roman"/>
        </w:rPr>
        <w:t>–</w:t>
      </w:r>
      <w:r w:rsidRPr="00B00F25">
        <w:rPr>
          <w:rFonts w:ascii="Times New Roman" w:hAnsi="Times New Roman"/>
        </w:rPr>
        <w:t xml:space="preserve"> Aliens and Nationality) call for data that can help </w:t>
      </w:r>
      <w:proofErr w:type="gramStart"/>
      <w:r w:rsidRPr="00B00F25">
        <w:rPr>
          <w:rFonts w:ascii="Times New Roman" w:hAnsi="Times New Roman"/>
        </w:rPr>
        <w:t>address</w:t>
      </w:r>
      <w:proofErr w:type="gramEnd"/>
      <w:r w:rsidRPr="00B00F25">
        <w:rPr>
          <w:rFonts w:ascii="Times New Roman" w:hAnsi="Times New Roman"/>
        </w:rPr>
        <w:t xml:space="preserve"> the impact of immigration, including the rate, size, and distribution of population growth in the United States. While the size of the immigrant population can increase only through additional in-migration, immigrants contribute to the overall population by having children (who are native if born in the United States). Questions on parental place of birth will give policymakers and planners a way to assess the immediate impact of immigration and the longer-term impact of immigrant fertility.</w:t>
      </w:r>
    </w:p>
    <w:p w:rsidR="009448E7" w:rsidRPr="00C37E72" w:rsidRDefault="009448E7" w:rsidP="009448E7">
      <w:pPr>
        <w:ind w:left="990"/>
        <w:rPr>
          <w:rFonts w:ascii="Times New Roman" w:hAnsi="Times New Roman"/>
        </w:rPr>
      </w:pPr>
    </w:p>
    <w:p w:rsidR="009448E7" w:rsidRPr="00B00F25" w:rsidRDefault="009448E7" w:rsidP="009448E7">
      <w:pPr>
        <w:ind w:left="990"/>
        <w:rPr>
          <w:rFonts w:ascii="Times New Roman" w:hAnsi="Times New Roman"/>
          <w:i/>
        </w:rPr>
      </w:pPr>
      <w:r>
        <w:rPr>
          <w:rFonts w:ascii="Times New Roman" w:hAnsi="Times New Roman"/>
          <w:i/>
        </w:rPr>
        <w:t>Future Research on Parental Place of Birth</w:t>
      </w:r>
    </w:p>
    <w:p w:rsidR="009448E7" w:rsidRDefault="009448E7" w:rsidP="009448E7">
      <w:pPr>
        <w:ind w:left="990"/>
        <w:rPr>
          <w:rFonts w:ascii="Times New Roman" w:hAnsi="Times New Roman"/>
        </w:rPr>
      </w:pPr>
    </w:p>
    <w:p w:rsidR="009448E7" w:rsidRDefault="009448E7" w:rsidP="009448E7">
      <w:pPr>
        <w:ind w:left="990"/>
        <w:rPr>
          <w:rFonts w:ascii="Times New Roman" w:hAnsi="Times New Roman"/>
        </w:rPr>
      </w:pPr>
      <w:r>
        <w:rPr>
          <w:rFonts w:ascii="Times New Roman" w:hAnsi="Times New Roman"/>
        </w:rPr>
        <w:t xml:space="preserve">The Census Bureau believes there is </w:t>
      </w:r>
      <w:proofErr w:type="gramStart"/>
      <w:r>
        <w:rPr>
          <w:rFonts w:ascii="Times New Roman" w:hAnsi="Times New Roman"/>
        </w:rPr>
        <w:t>added value</w:t>
      </w:r>
      <w:proofErr w:type="gramEnd"/>
      <w:r>
        <w:rPr>
          <w:rFonts w:ascii="Times New Roman" w:hAnsi="Times New Roman"/>
        </w:rPr>
        <w:t xml:space="preserve"> in collecting information about parental place of birth, though some may feel that this topic is somewhat duplicative when collected in connection with existing survey questions on race, Hispanic origin, and ancestry.  Adding the parental place of birth questions to the questionnaire in 2013 </w:t>
      </w:r>
      <w:proofErr w:type="gramStart"/>
      <w:r>
        <w:rPr>
          <w:rFonts w:ascii="Times New Roman" w:hAnsi="Times New Roman"/>
        </w:rPr>
        <w:t>would be done</w:t>
      </w:r>
      <w:proofErr w:type="gramEnd"/>
      <w:r>
        <w:rPr>
          <w:rFonts w:ascii="Times New Roman" w:hAnsi="Times New Roman"/>
        </w:rPr>
        <w:t xml:space="preserve"> as part of a multi-year process to further examine the relationship of the data for these topics.  The ACS data </w:t>
      </w:r>
      <w:proofErr w:type="gramStart"/>
      <w:r>
        <w:rPr>
          <w:rFonts w:ascii="Times New Roman" w:hAnsi="Times New Roman"/>
        </w:rPr>
        <w:t>would also be evaluated</w:t>
      </w:r>
      <w:proofErr w:type="gramEnd"/>
      <w:r>
        <w:rPr>
          <w:rFonts w:ascii="Times New Roman" w:hAnsi="Times New Roman"/>
        </w:rPr>
        <w:t xml:space="preserve"> in connection with results from the 2010 Census Alternative Questionnaire Experiment, and this combined research would be used in determining recommendations for which questions would remain on the ACS at the conclusion of this process.  The Census </w:t>
      </w:r>
      <w:r>
        <w:rPr>
          <w:rFonts w:ascii="Times New Roman" w:hAnsi="Times New Roman"/>
        </w:rPr>
        <w:lastRenderedPageBreak/>
        <w:t>Bureau plans to provide various opportunities for public comment as well as dialogue with groups that are especially interested in these data as we refine the plans and share results on this cross-topical research.</w:t>
      </w:r>
    </w:p>
    <w:p w:rsidR="009448E7" w:rsidRDefault="009448E7"/>
    <w:sectPr w:rsidR="009448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08E" w:rsidRDefault="0061308E" w:rsidP="009448E7">
      <w:r>
        <w:separator/>
      </w:r>
    </w:p>
  </w:endnote>
  <w:endnote w:type="continuationSeparator" w:id="0">
    <w:p w:rsidR="0061308E" w:rsidRDefault="0061308E" w:rsidP="00944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08E" w:rsidRDefault="0061308E" w:rsidP="009448E7">
      <w:r>
        <w:separator/>
      </w:r>
    </w:p>
  </w:footnote>
  <w:footnote w:type="continuationSeparator" w:id="0">
    <w:p w:rsidR="0061308E" w:rsidRDefault="0061308E" w:rsidP="009448E7">
      <w:r>
        <w:continuationSeparator/>
      </w:r>
    </w:p>
  </w:footnote>
  <w:footnote w:id="1">
    <w:p w:rsidR="009448E7" w:rsidRDefault="009448E7" w:rsidP="009448E7">
      <w:pPr>
        <w:pStyle w:val="FootnoteText"/>
      </w:pPr>
      <w:r>
        <w:rPr>
          <w:rStyle w:val="FootnoteReference"/>
        </w:rPr>
        <w:footnoteRef/>
      </w:r>
      <w:r>
        <w:t xml:space="preserve"> Beyond the second generation, it is likely that claims of discrimination </w:t>
      </w:r>
      <w:proofErr w:type="gramStart"/>
      <w:r>
        <w:t>would be made</w:t>
      </w:r>
      <w:proofErr w:type="gramEnd"/>
      <w:r>
        <w:t xml:space="preserve"> based on race, Hispanic origin, or gender, rather than national origin.</w:t>
      </w:r>
    </w:p>
  </w:footnote>
  <w:footnote w:id="2">
    <w:p w:rsidR="009448E7" w:rsidRDefault="009448E7" w:rsidP="009448E7">
      <w:pPr>
        <w:pStyle w:val="FootnoteText"/>
      </w:pPr>
      <w:r>
        <w:rPr>
          <w:rStyle w:val="FootnoteReference"/>
        </w:rPr>
        <w:footnoteRef/>
      </w:r>
      <w:r>
        <w:t xml:space="preserve"> Data on language spoken at home and the ability to speak English </w:t>
      </w:r>
      <w:proofErr w:type="gramStart"/>
      <w:r>
        <w:t>is collected</w:t>
      </w:r>
      <w:proofErr w:type="gramEnd"/>
      <w:r>
        <w:t xml:space="preserve"> for individuals age 5 and over. By estimating the number of children under age </w:t>
      </w:r>
      <w:proofErr w:type="gramStart"/>
      <w:r>
        <w:t>5</w:t>
      </w:r>
      <w:proofErr w:type="gramEnd"/>
      <w:r>
        <w:t xml:space="preserve"> who are either immigrants or second generation, parental place of birth data could provide to education planners early statistics on those likely to need special language training.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EA75BB"/>
    <w:multiLevelType w:val="hybridMultilevel"/>
    <w:tmpl w:val="9BAE049C"/>
    <w:lvl w:ilvl="0" w:tplc="E6B2E726">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E7"/>
    <w:rsid w:val="001D3AB2"/>
    <w:rsid w:val="0061308E"/>
    <w:rsid w:val="009448E7"/>
    <w:rsid w:val="00C25B9A"/>
    <w:rsid w:val="00C86DFF"/>
    <w:rsid w:val="00CF3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48E7"/>
    <w:rPr>
      <w:sz w:val="16"/>
      <w:szCs w:val="16"/>
    </w:rPr>
  </w:style>
  <w:style w:type="paragraph" w:styleId="CommentText">
    <w:name w:val="annotation text"/>
    <w:basedOn w:val="Normal"/>
    <w:link w:val="CommentTextChar"/>
    <w:uiPriority w:val="99"/>
    <w:semiHidden/>
    <w:unhideWhenUsed/>
    <w:rsid w:val="009448E7"/>
    <w:rPr>
      <w:sz w:val="20"/>
      <w:szCs w:val="20"/>
    </w:rPr>
  </w:style>
  <w:style w:type="character" w:customStyle="1" w:styleId="CommentTextChar">
    <w:name w:val="Comment Text Char"/>
    <w:basedOn w:val="DefaultParagraphFont"/>
    <w:link w:val="CommentText"/>
    <w:uiPriority w:val="99"/>
    <w:semiHidden/>
    <w:rsid w:val="009448E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9448E7"/>
    <w:rPr>
      <w:rFonts w:ascii="Tahoma" w:hAnsi="Tahoma" w:cs="Tahoma"/>
      <w:sz w:val="16"/>
      <w:szCs w:val="16"/>
    </w:rPr>
  </w:style>
  <w:style w:type="character" w:customStyle="1" w:styleId="BalloonTextChar">
    <w:name w:val="Balloon Text Char"/>
    <w:basedOn w:val="DefaultParagraphFont"/>
    <w:link w:val="BalloonText"/>
    <w:uiPriority w:val="99"/>
    <w:semiHidden/>
    <w:rsid w:val="009448E7"/>
    <w:rPr>
      <w:rFonts w:ascii="Tahoma" w:eastAsia="Times New Roman" w:hAnsi="Tahoma" w:cs="Tahoma"/>
      <w:sz w:val="16"/>
      <w:szCs w:val="16"/>
    </w:rPr>
  </w:style>
  <w:style w:type="character" w:styleId="FootnoteReference">
    <w:name w:val="footnote reference"/>
    <w:basedOn w:val="DefaultParagraphFont"/>
    <w:uiPriority w:val="99"/>
    <w:semiHidden/>
    <w:rsid w:val="009448E7"/>
    <w:rPr>
      <w:rFonts w:cs="Times New Roman"/>
    </w:rPr>
  </w:style>
  <w:style w:type="paragraph" w:styleId="FootnoteText">
    <w:name w:val="footnote text"/>
    <w:basedOn w:val="Normal"/>
    <w:link w:val="FootnoteTextChar"/>
    <w:uiPriority w:val="99"/>
    <w:semiHidden/>
    <w:rsid w:val="009448E7"/>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448E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8E7"/>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48E7"/>
    <w:rPr>
      <w:sz w:val="16"/>
      <w:szCs w:val="16"/>
    </w:rPr>
  </w:style>
  <w:style w:type="paragraph" w:styleId="CommentText">
    <w:name w:val="annotation text"/>
    <w:basedOn w:val="Normal"/>
    <w:link w:val="CommentTextChar"/>
    <w:uiPriority w:val="99"/>
    <w:semiHidden/>
    <w:unhideWhenUsed/>
    <w:rsid w:val="009448E7"/>
    <w:rPr>
      <w:sz w:val="20"/>
      <w:szCs w:val="20"/>
    </w:rPr>
  </w:style>
  <w:style w:type="character" w:customStyle="1" w:styleId="CommentTextChar">
    <w:name w:val="Comment Text Char"/>
    <w:basedOn w:val="DefaultParagraphFont"/>
    <w:link w:val="CommentText"/>
    <w:uiPriority w:val="99"/>
    <w:semiHidden/>
    <w:rsid w:val="009448E7"/>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9448E7"/>
    <w:rPr>
      <w:rFonts w:ascii="Tahoma" w:hAnsi="Tahoma" w:cs="Tahoma"/>
      <w:sz w:val="16"/>
      <w:szCs w:val="16"/>
    </w:rPr>
  </w:style>
  <w:style w:type="character" w:customStyle="1" w:styleId="BalloonTextChar">
    <w:name w:val="Balloon Text Char"/>
    <w:basedOn w:val="DefaultParagraphFont"/>
    <w:link w:val="BalloonText"/>
    <w:uiPriority w:val="99"/>
    <w:semiHidden/>
    <w:rsid w:val="009448E7"/>
    <w:rPr>
      <w:rFonts w:ascii="Tahoma" w:eastAsia="Times New Roman" w:hAnsi="Tahoma" w:cs="Tahoma"/>
      <w:sz w:val="16"/>
      <w:szCs w:val="16"/>
    </w:rPr>
  </w:style>
  <w:style w:type="character" w:styleId="FootnoteReference">
    <w:name w:val="footnote reference"/>
    <w:basedOn w:val="DefaultParagraphFont"/>
    <w:uiPriority w:val="99"/>
    <w:semiHidden/>
    <w:rsid w:val="009448E7"/>
    <w:rPr>
      <w:rFonts w:cs="Times New Roman"/>
    </w:rPr>
  </w:style>
  <w:style w:type="paragraph" w:styleId="FootnoteText">
    <w:name w:val="footnote text"/>
    <w:basedOn w:val="Normal"/>
    <w:link w:val="FootnoteTextChar"/>
    <w:uiPriority w:val="99"/>
    <w:semiHidden/>
    <w:rsid w:val="009448E7"/>
    <w:pPr>
      <w:widowControl/>
      <w:tabs>
        <w:tab w:val="left" w:pos="360"/>
        <w:tab w:val="left" w:pos="720"/>
        <w:tab w:val="left" w:pos="1080"/>
        <w:tab w:val="left" w:pos="1440"/>
      </w:tabs>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9448E7"/>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FB9E0B9F</Template>
  <TotalTime>1</TotalTime>
  <Pages>9</Pages>
  <Words>3762</Words>
  <Characters>21448</Characters>
  <Application>Microsoft Office Word</Application>
  <DocSecurity>0</DocSecurity>
  <Lines>178</Lines>
  <Paragraphs>50</Paragraphs>
  <ScaleCrop>false</ScaleCrop>
  <Company>U.S. Department of Commerce</Company>
  <LinksUpToDate>false</LinksUpToDate>
  <CharactersWithSpaces>25160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scanl009</dc:creator>
  <cp:keywords/>
  <dc:description/>
  <cp:lastModifiedBy>hoste003</cp:lastModifiedBy>
  <cp:revision>3</cp:revision>
  <dcterms:created xsi:type="dcterms:W3CDTF">2012-05-07T14:33:00Z</dcterms:created>
  <dcterms:modified xsi:type="dcterms:W3CDTF">2012-05-30T19:44:00Z</dcterms:modified>
</cp:coreProperties>
</file>