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EF" w:rsidRDefault="00F06866"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p>
    <w:p w:rsidR="005E714A" w:rsidRDefault="00F06866" w:rsidP="00F06866">
      <w:pPr>
        <w:pStyle w:val="Heading2"/>
        <w:tabs>
          <w:tab w:val="left" w:pos="900"/>
        </w:tabs>
        <w:ind w:right="-180"/>
      </w:pPr>
      <w:r>
        <w:rPr>
          <w:sz w:val="28"/>
        </w:rPr>
        <w:t xml:space="preserve">(OMB Control Number: </w:t>
      </w:r>
      <w:r w:rsidR="00A81DDD" w:rsidRPr="00A81DDD">
        <w:rPr>
          <w:sz w:val="28"/>
        </w:rPr>
        <w:t>0925-0653</w:t>
      </w:r>
      <w:r w:rsidR="005108EF">
        <w:rPr>
          <w:sz w:val="28"/>
        </w:rPr>
        <w:t xml:space="preserve"> Expiration Date: March 31, 2015</w:t>
      </w:r>
      <w:r>
        <w:rPr>
          <w:sz w:val="28"/>
        </w:rPr>
        <w:t>)</w:t>
      </w:r>
    </w:p>
    <w:p w:rsidR="000B5DB0" w:rsidRDefault="000B5DB0" w:rsidP="00434E33">
      <w:pPr>
        <w:rPr>
          <w:b/>
        </w:rPr>
      </w:pPr>
    </w:p>
    <w:p w:rsidR="00E50293" w:rsidRPr="009239AA" w:rsidRDefault="00D604AA"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A81DDD">
        <w:t xml:space="preserve"> </w:t>
      </w:r>
      <w:r w:rsidR="00BC43DD" w:rsidRPr="00BC43DD">
        <w:t>Basic electronic survey to inform materials development for a pediatric palliative care communications campaign.</w:t>
      </w:r>
    </w:p>
    <w:p w:rsidR="005E714A" w:rsidRDefault="005E714A"/>
    <w:p w:rsidR="001B0AAA" w:rsidRDefault="00F15956">
      <w:r>
        <w:rPr>
          <w:b/>
        </w:rPr>
        <w:t>PURPOSE</w:t>
      </w:r>
      <w:r w:rsidRPr="009239AA">
        <w:rPr>
          <w:b/>
        </w:rPr>
        <w:t>:</w:t>
      </w:r>
      <w:r w:rsidR="00C14CC4" w:rsidRPr="009239AA">
        <w:rPr>
          <w:b/>
        </w:rPr>
        <w:t xml:space="preserve">  </w:t>
      </w:r>
    </w:p>
    <w:p w:rsidR="00C8488C" w:rsidRDefault="00BC43DD" w:rsidP="00BC43DD">
      <w:pPr>
        <w:rPr>
          <w:b/>
        </w:rPr>
      </w:pPr>
      <w:r w:rsidRPr="00BC43DD">
        <w:t xml:space="preserve">This is a request for OMB to approve an online survey instrument that will be conducted on behalf of the National Institute of Nursing Research (NINR), part of the National Institutes of Health (NIH), to inform its </w:t>
      </w:r>
      <w:r w:rsidR="00204FA8">
        <w:t xml:space="preserve">ongoing </w:t>
      </w:r>
      <w:r w:rsidRPr="00BC43DD">
        <w:t>Palliative Care: Conversations Matter® campaign. The purpose of the campaign is to increase the use of palliative care for children living with serious illnesses. The proposed instrument will gather input on the information and materials that would be helpful to one of the campaign’s target audiences – parents and families of children with serious illnesses. Ultimately, the feedback received will inform the development of new communications products for the campaign.</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910D41">
      <w:pPr>
        <w:rPr>
          <w:b/>
        </w:rPr>
      </w:pPr>
      <w:r w:rsidRPr="00910D41">
        <w:t>The data collection process will include a total of one (1) online survey consisting of ten (10) questions. The target audience for this particular survey is parents and families of children with serious illnesses. There are no eligibility criteria regarding age of the child or respondent, type of illness, current health status, gender, ethnicity, geographic location, or respondent’s specific relationship to the child.</w:t>
      </w:r>
    </w:p>
    <w:p w:rsidR="00E26329" w:rsidRDefault="00E26329">
      <w:pPr>
        <w:rPr>
          <w:b/>
        </w:rPr>
      </w:pPr>
    </w:p>
    <w:p w:rsidR="00F06866" w:rsidRPr="00F06866" w:rsidRDefault="00F06866">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0D4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910D41">
        <w:t xml:space="preserve"> </w:t>
      </w:r>
      <w:r w:rsidR="00910D41" w:rsidRPr="00910D41">
        <w:rPr>
          <w:u w:val="single"/>
        </w:rPr>
        <w:t>Rebecca Hawes,</w:t>
      </w:r>
      <w:r w:rsidR="00910D41">
        <w:rPr>
          <w:u w:val="single"/>
        </w:rPr>
        <w:t xml:space="preserve"> PhD,</w:t>
      </w:r>
      <w:r w:rsidR="00910D41" w:rsidRPr="00910D41">
        <w:rPr>
          <w:u w:val="single"/>
        </w:rPr>
        <w:t xml:space="preserve"> NINR PRA Liaison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10D41">
        <w:t>[  ] Yes  [x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0B5DB0" w:rsidRDefault="000B5DB0"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4D6E14" w:rsidRDefault="00C86E91">
      <w:pPr>
        <w:rPr>
          <w:b/>
        </w:rPr>
      </w:pPr>
      <w:r>
        <w:t>Is an incentive (e.g., money or reimbursement of expenses, token of appreciation) provided to participants?  [  ] Yes [</w:t>
      </w:r>
      <w:r w:rsidR="00910D41">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430"/>
        <w:gridCol w:w="1800"/>
        <w:gridCol w:w="1183"/>
      </w:tblGrid>
      <w:tr w:rsidR="00EF2095" w:rsidTr="005108EF">
        <w:trPr>
          <w:trHeight w:val="274"/>
        </w:trPr>
        <w:tc>
          <w:tcPr>
            <w:tcW w:w="4248" w:type="dxa"/>
          </w:tcPr>
          <w:p w:rsidR="006832D9" w:rsidRPr="002D26E2" w:rsidRDefault="00E40B50" w:rsidP="005108EF">
            <w:pPr>
              <w:jc w:val="center"/>
              <w:rPr>
                <w:b/>
              </w:rPr>
            </w:pPr>
            <w:r w:rsidRPr="002D26E2">
              <w:rPr>
                <w:b/>
              </w:rPr>
              <w:t>Category of Respondent</w:t>
            </w:r>
          </w:p>
        </w:tc>
        <w:tc>
          <w:tcPr>
            <w:tcW w:w="2430" w:type="dxa"/>
          </w:tcPr>
          <w:p w:rsidR="006832D9" w:rsidRPr="002D26E2" w:rsidRDefault="006832D9" w:rsidP="005108EF">
            <w:pPr>
              <w:jc w:val="center"/>
              <w:rPr>
                <w:b/>
              </w:rPr>
            </w:pPr>
            <w:r w:rsidRPr="002D26E2">
              <w:rPr>
                <w:b/>
              </w:rPr>
              <w:t>N</w:t>
            </w:r>
            <w:r w:rsidR="009F5923" w:rsidRPr="002D26E2">
              <w:rPr>
                <w:b/>
              </w:rPr>
              <w:t>o.</w:t>
            </w:r>
            <w:r w:rsidRPr="002D26E2">
              <w:rPr>
                <w:b/>
              </w:rPr>
              <w:t xml:space="preserve"> of Respondents</w:t>
            </w:r>
          </w:p>
        </w:tc>
        <w:tc>
          <w:tcPr>
            <w:tcW w:w="1800" w:type="dxa"/>
          </w:tcPr>
          <w:p w:rsidR="006832D9" w:rsidRPr="002D26E2" w:rsidRDefault="006832D9" w:rsidP="005108EF">
            <w:pPr>
              <w:jc w:val="center"/>
              <w:rPr>
                <w:b/>
              </w:rPr>
            </w:pPr>
            <w:r w:rsidRPr="002D26E2">
              <w:rPr>
                <w:b/>
              </w:rPr>
              <w:t>Participation Time</w:t>
            </w:r>
          </w:p>
        </w:tc>
        <w:tc>
          <w:tcPr>
            <w:tcW w:w="1183" w:type="dxa"/>
          </w:tcPr>
          <w:p w:rsidR="006832D9" w:rsidRPr="002D26E2" w:rsidRDefault="00897F43" w:rsidP="005108EF">
            <w:pPr>
              <w:jc w:val="center"/>
              <w:rPr>
                <w:b/>
              </w:rPr>
            </w:pPr>
            <w:r>
              <w:rPr>
                <w:b/>
              </w:rPr>
              <w:t>Total</w:t>
            </w:r>
          </w:p>
        </w:tc>
      </w:tr>
      <w:tr w:rsidR="00EF2095" w:rsidTr="005108EF">
        <w:trPr>
          <w:trHeight w:val="274"/>
        </w:trPr>
        <w:tc>
          <w:tcPr>
            <w:tcW w:w="4248" w:type="dxa"/>
          </w:tcPr>
          <w:p w:rsidR="006832D9" w:rsidRDefault="00910D41" w:rsidP="00843796">
            <w:r>
              <w:t>Individuals or Households</w:t>
            </w:r>
          </w:p>
        </w:tc>
        <w:tc>
          <w:tcPr>
            <w:tcW w:w="2430" w:type="dxa"/>
          </w:tcPr>
          <w:p w:rsidR="006832D9" w:rsidRDefault="00910D41" w:rsidP="004029FB">
            <w:r>
              <w:t xml:space="preserve">100 </w:t>
            </w:r>
          </w:p>
        </w:tc>
        <w:tc>
          <w:tcPr>
            <w:tcW w:w="1800" w:type="dxa"/>
          </w:tcPr>
          <w:p w:rsidR="006832D9" w:rsidRDefault="00DF417D" w:rsidP="004029FB">
            <w:r>
              <w:t>10/60</w:t>
            </w:r>
            <w:r w:rsidR="00910D41">
              <w:t xml:space="preserve"> </w:t>
            </w:r>
          </w:p>
        </w:tc>
        <w:tc>
          <w:tcPr>
            <w:tcW w:w="1183" w:type="dxa"/>
          </w:tcPr>
          <w:p w:rsidR="006832D9" w:rsidRDefault="00DF417D" w:rsidP="00843796">
            <w:r>
              <w:t>17 hours</w:t>
            </w:r>
            <w:bookmarkStart w:id="0" w:name="_GoBack"/>
            <w:bookmarkEnd w:id="0"/>
          </w:p>
        </w:tc>
      </w:tr>
      <w:tr w:rsidR="00EF2095" w:rsidTr="005108EF">
        <w:trPr>
          <w:trHeight w:val="274"/>
        </w:trPr>
        <w:tc>
          <w:tcPr>
            <w:tcW w:w="4248" w:type="dxa"/>
          </w:tcPr>
          <w:p w:rsidR="006832D9" w:rsidRDefault="006832D9" w:rsidP="00843796"/>
        </w:tc>
        <w:tc>
          <w:tcPr>
            <w:tcW w:w="2430" w:type="dxa"/>
          </w:tcPr>
          <w:p w:rsidR="006832D9" w:rsidRDefault="006832D9" w:rsidP="00843796"/>
        </w:tc>
        <w:tc>
          <w:tcPr>
            <w:tcW w:w="1800" w:type="dxa"/>
          </w:tcPr>
          <w:p w:rsidR="006832D9" w:rsidRDefault="006832D9" w:rsidP="00843796"/>
        </w:tc>
        <w:tc>
          <w:tcPr>
            <w:tcW w:w="1183" w:type="dxa"/>
          </w:tcPr>
          <w:p w:rsidR="006832D9" w:rsidRDefault="006832D9" w:rsidP="00843796"/>
        </w:tc>
      </w:tr>
      <w:tr w:rsidR="00EF2095" w:rsidTr="005108EF">
        <w:trPr>
          <w:trHeight w:val="289"/>
        </w:trPr>
        <w:tc>
          <w:tcPr>
            <w:tcW w:w="4248" w:type="dxa"/>
          </w:tcPr>
          <w:p w:rsidR="006832D9" w:rsidRPr="002D26E2" w:rsidRDefault="006832D9" w:rsidP="00843796">
            <w:pPr>
              <w:rPr>
                <w:b/>
              </w:rPr>
            </w:pPr>
            <w:r w:rsidRPr="002D26E2">
              <w:rPr>
                <w:b/>
              </w:rPr>
              <w:t>Totals</w:t>
            </w:r>
          </w:p>
        </w:tc>
        <w:tc>
          <w:tcPr>
            <w:tcW w:w="2430" w:type="dxa"/>
          </w:tcPr>
          <w:p w:rsidR="006832D9" w:rsidRPr="002D26E2" w:rsidRDefault="00910D41" w:rsidP="00843796">
            <w:pPr>
              <w:rPr>
                <w:b/>
              </w:rPr>
            </w:pPr>
            <w:r>
              <w:rPr>
                <w:b/>
              </w:rPr>
              <w:t>100</w:t>
            </w:r>
          </w:p>
        </w:tc>
        <w:tc>
          <w:tcPr>
            <w:tcW w:w="1800" w:type="dxa"/>
          </w:tcPr>
          <w:p w:rsidR="006832D9" w:rsidRDefault="006832D9" w:rsidP="00843796"/>
        </w:tc>
        <w:tc>
          <w:tcPr>
            <w:tcW w:w="1183" w:type="dxa"/>
          </w:tcPr>
          <w:p w:rsidR="006832D9" w:rsidRPr="002D26E2" w:rsidRDefault="005108EF" w:rsidP="00843796">
            <w:pPr>
              <w:rPr>
                <w:b/>
              </w:rPr>
            </w:pPr>
            <w:r>
              <w:rPr>
                <w:b/>
              </w:rPr>
              <w:t>17</w:t>
            </w:r>
            <w:r w:rsidR="004029FB">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DDD" w:rsidRPr="00A81DDD">
        <w:rPr>
          <w:rFonts w:ascii="Calibri" w:hAnsi="Calibri"/>
          <w:b/>
          <w:sz w:val="22"/>
          <w:szCs w:val="22"/>
          <w:u w:val="single"/>
        </w:rPr>
        <w:t>$3,204.45</w:t>
      </w:r>
    </w:p>
    <w:p w:rsidR="00A81DDD" w:rsidRPr="004C743E" w:rsidRDefault="00A81DDD" w:rsidP="00A81DDD">
      <w:pPr>
        <w:rPr>
          <w:rFonts w:ascii="Calibri" w:hAnsi="Calibri"/>
          <w:b/>
          <w:sz w:val="22"/>
          <w:szCs w:val="22"/>
        </w:rPr>
      </w:pPr>
      <w:r w:rsidRPr="008356CC">
        <w:rPr>
          <w:rFonts w:ascii="Calibri" w:hAnsi="Calibri"/>
          <w:sz w:val="22"/>
          <w:szCs w:val="22"/>
        </w:rPr>
        <w:t xml:space="preserve">There is no cost associated with the survey platform. There are no respondent incentives. </w:t>
      </w:r>
      <w:r w:rsidRPr="004C743E">
        <w:rPr>
          <w:rFonts w:ascii="Calibri" w:hAnsi="Calibri"/>
          <w:sz w:val="22"/>
          <w:szCs w:val="22"/>
        </w:rPr>
        <w:t xml:space="preserve">The estimated cost </w:t>
      </w:r>
      <w:r>
        <w:rPr>
          <w:rFonts w:ascii="Calibri" w:hAnsi="Calibri"/>
          <w:sz w:val="22"/>
          <w:szCs w:val="22"/>
        </w:rPr>
        <w:t>of labor to the f</w:t>
      </w:r>
      <w:r w:rsidRPr="004C743E">
        <w:rPr>
          <w:rFonts w:ascii="Calibri" w:hAnsi="Calibri"/>
          <w:sz w:val="22"/>
          <w:szCs w:val="22"/>
        </w:rPr>
        <w:t>ederal government is $</w:t>
      </w:r>
      <w:r>
        <w:rPr>
          <w:rFonts w:ascii="Calibri" w:hAnsi="Calibri"/>
          <w:sz w:val="22"/>
          <w:szCs w:val="22"/>
        </w:rPr>
        <w:t>3,204.45</w:t>
      </w:r>
      <w:r w:rsidRPr="004C743E">
        <w:rPr>
          <w:rFonts w:ascii="Calibri" w:hAnsi="Calibri"/>
          <w:sz w:val="22"/>
          <w:szCs w:val="22"/>
        </w:rPr>
        <w:t xml:space="preserve">, which includes </w:t>
      </w:r>
      <w:r>
        <w:rPr>
          <w:rFonts w:ascii="Calibri" w:hAnsi="Calibri"/>
          <w:sz w:val="22"/>
          <w:szCs w:val="22"/>
        </w:rPr>
        <w:t xml:space="preserve">survey </w:t>
      </w:r>
      <w:r w:rsidRPr="004C743E">
        <w:rPr>
          <w:rFonts w:ascii="Calibri" w:hAnsi="Calibri"/>
          <w:sz w:val="22"/>
          <w:szCs w:val="22"/>
        </w:rPr>
        <w:t>development</w:t>
      </w:r>
      <w:r>
        <w:rPr>
          <w:rFonts w:ascii="Calibri" w:hAnsi="Calibri"/>
          <w:sz w:val="22"/>
          <w:szCs w:val="22"/>
        </w:rPr>
        <w:t xml:space="preserve"> and administration, outreach to potential respondents, and compilation of results</w:t>
      </w:r>
      <w:r w:rsidRPr="004C743E">
        <w:rPr>
          <w:rFonts w:ascii="Calibri" w:hAnsi="Calibri"/>
          <w:sz w:val="22"/>
          <w:szCs w:val="22"/>
        </w:rP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10D41">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910D41">
      <w:pPr>
        <w:ind w:left="1080" w:hanging="360"/>
      </w:pPr>
      <w:r>
        <w:t>[</w:t>
      </w:r>
      <w:r w:rsidR="00910D41">
        <w:t>x</w:t>
      </w:r>
      <w:r>
        <w:t>] Web-based</w:t>
      </w:r>
      <w:r w:rsidR="001B0AAA">
        <w:t xml:space="preserve"> or other forms of Social Media </w:t>
      </w:r>
      <w:r w:rsidR="00910D41">
        <w:t>(</w:t>
      </w:r>
      <w:r w:rsidR="00910D41" w:rsidRPr="00215A22">
        <w:rPr>
          <w:rFonts w:ascii="Calibri" w:hAnsi="Calibri"/>
          <w:i/>
          <w:sz w:val="22"/>
          <w:szCs w:val="22"/>
        </w:rPr>
        <w:t xml:space="preserve">surveymonkey.com no-cost tool with existing </w:t>
      </w:r>
      <w:r w:rsidR="00910D41">
        <w:rPr>
          <w:rFonts w:ascii="Calibri" w:hAnsi="Calibri"/>
          <w:i/>
          <w:sz w:val="22"/>
          <w:szCs w:val="22"/>
        </w:rPr>
        <w:t xml:space="preserve">HHS </w:t>
      </w:r>
      <w:r w:rsidR="00910D41" w:rsidRPr="00215A22">
        <w:rPr>
          <w:rFonts w:ascii="Calibri" w:hAnsi="Calibri"/>
          <w:i/>
          <w:sz w:val="22"/>
          <w:szCs w:val="22"/>
        </w:rPr>
        <w:t>federal-compatible terms of service agreement</w:t>
      </w:r>
      <w:r w:rsidR="00910D41">
        <w:rPr>
          <w:rFonts w:ascii="Calibri" w:hAnsi="Calibri"/>
          <w:i/>
          <w:sz w:val="22"/>
          <w:szCs w:val="22"/>
        </w:rPr>
        <w:t>)</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81DDD">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A81DDD" w:rsidRPr="004B1FA6" w:rsidRDefault="00A81DDD" w:rsidP="00A81DDD">
      <w:pPr>
        <w:rPr>
          <w:rFonts w:ascii="Calibri" w:hAnsi="Calibri"/>
          <w:sz w:val="22"/>
          <w:szCs w:val="22"/>
        </w:rPr>
      </w:pPr>
      <w:r w:rsidRPr="004B1FA6">
        <w:rPr>
          <w:rFonts w:ascii="Calibri" w:hAnsi="Calibri"/>
          <w:sz w:val="22"/>
          <w:szCs w:val="22"/>
        </w:rPr>
        <w:t>Appendix A: Feedback Instrument</w:t>
      </w:r>
    </w:p>
    <w:p w:rsidR="00F24CFC" w:rsidRPr="000B5DB0" w:rsidRDefault="00A81DDD" w:rsidP="000B5DB0">
      <w:pPr>
        <w:rPr>
          <w:rFonts w:ascii="Calibri" w:hAnsi="Calibri"/>
          <w:sz w:val="22"/>
          <w:szCs w:val="22"/>
        </w:rPr>
      </w:pPr>
      <w:r>
        <w:rPr>
          <w:rFonts w:ascii="Calibri" w:hAnsi="Calibri"/>
          <w:sz w:val="22"/>
          <w:szCs w:val="22"/>
        </w:rPr>
        <w:t xml:space="preserve">Appendix B: </w:t>
      </w:r>
      <w:r w:rsidRPr="004B1FA6">
        <w:rPr>
          <w:rFonts w:ascii="Calibri" w:hAnsi="Calibri"/>
          <w:sz w:val="22"/>
          <w:szCs w:val="22"/>
        </w:rPr>
        <w:t>Outreach Language</w:t>
      </w:r>
      <w:r w:rsidR="005108EF">
        <w:t xml:space="preserve"> </w:t>
      </w:r>
    </w:p>
    <w:p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2B" w:rsidRDefault="00FD3D2B">
      <w:r>
        <w:separator/>
      </w:r>
    </w:p>
  </w:endnote>
  <w:endnote w:type="continuationSeparator" w:id="0">
    <w:p w:rsidR="00FD3D2B" w:rsidRDefault="00FD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8411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F417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2B" w:rsidRDefault="00FD3D2B">
      <w:r>
        <w:separator/>
      </w:r>
    </w:p>
  </w:footnote>
  <w:footnote w:type="continuationSeparator" w:id="0">
    <w:p w:rsidR="00FD3D2B" w:rsidRDefault="00FD3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B5DB0"/>
    <w:rsid w:val="000D44CA"/>
    <w:rsid w:val="000E200B"/>
    <w:rsid w:val="000F68BE"/>
    <w:rsid w:val="00162F83"/>
    <w:rsid w:val="00167260"/>
    <w:rsid w:val="001927A4"/>
    <w:rsid w:val="00194AC6"/>
    <w:rsid w:val="001A23B0"/>
    <w:rsid w:val="001A25CC"/>
    <w:rsid w:val="001B0AAA"/>
    <w:rsid w:val="001C39F7"/>
    <w:rsid w:val="00204FA8"/>
    <w:rsid w:val="00237B48"/>
    <w:rsid w:val="0024521E"/>
    <w:rsid w:val="00263C3D"/>
    <w:rsid w:val="00274D0B"/>
    <w:rsid w:val="00284110"/>
    <w:rsid w:val="002B3C95"/>
    <w:rsid w:val="002D0B92"/>
    <w:rsid w:val="002D26E2"/>
    <w:rsid w:val="003D5BBE"/>
    <w:rsid w:val="003E3C61"/>
    <w:rsid w:val="003F1C5B"/>
    <w:rsid w:val="004029FB"/>
    <w:rsid w:val="00434E33"/>
    <w:rsid w:val="00441434"/>
    <w:rsid w:val="0045264C"/>
    <w:rsid w:val="004876EC"/>
    <w:rsid w:val="004D6E14"/>
    <w:rsid w:val="005009B0"/>
    <w:rsid w:val="005108EF"/>
    <w:rsid w:val="005A1006"/>
    <w:rsid w:val="005E714A"/>
    <w:rsid w:val="006140A0"/>
    <w:rsid w:val="00636621"/>
    <w:rsid w:val="00642B49"/>
    <w:rsid w:val="006832D9"/>
    <w:rsid w:val="0069403B"/>
    <w:rsid w:val="006F3DDE"/>
    <w:rsid w:val="00704678"/>
    <w:rsid w:val="007425E7"/>
    <w:rsid w:val="007D278F"/>
    <w:rsid w:val="00802607"/>
    <w:rsid w:val="008101A5"/>
    <w:rsid w:val="00822664"/>
    <w:rsid w:val="00843796"/>
    <w:rsid w:val="00895229"/>
    <w:rsid w:val="00897F43"/>
    <w:rsid w:val="008F0203"/>
    <w:rsid w:val="008F50D4"/>
    <w:rsid w:val="00910D41"/>
    <w:rsid w:val="009239AA"/>
    <w:rsid w:val="00935ADA"/>
    <w:rsid w:val="00946B6C"/>
    <w:rsid w:val="00955A71"/>
    <w:rsid w:val="0096108F"/>
    <w:rsid w:val="009C13B9"/>
    <w:rsid w:val="009D01A2"/>
    <w:rsid w:val="009F5923"/>
    <w:rsid w:val="00A403BB"/>
    <w:rsid w:val="00A674DF"/>
    <w:rsid w:val="00A81DDD"/>
    <w:rsid w:val="00A83AA6"/>
    <w:rsid w:val="00AE1809"/>
    <w:rsid w:val="00B80D76"/>
    <w:rsid w:val="00BA2105"/>
    <w:rsid w:val="00BA7E06"/>
    <w:rsid w:val="00BB43B5"/>
    <w:rsid w:val="00BB6219"/>
    <w:rsid w:val="00BC43DD"/>
    <w:rsid w:val="00BD290F"/>
    <w:rsid w:val="00C14CC4"/>
    <w:rsid w:val="00C33C52"/>
    <w:rsid w:val="00C40D8B"/>
    <w:rsid w:val="00C8407A"/>
    <w:rsid w:val="00C8488C"/>
    <w:rsid w:val="00C86E91"/>
    <w:rsid w:val="00CA2650"/>
    <w:rsid w:val="00CB1078"/>
    <w:rsid w:val="00CC6FAF"/>
    <w:rsid w:val="00D24698"/>
    <w:rsid w:val="00D604AA"/>
    <w:rsid w:val="00D6383F"/>
    <w:rsid w:val="00DB59D0"/>
    <w:rsid w:val="00DC33D3"/>
    <w:rsid w:val="00DF417D"/>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D3D2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75C0E3348754A889EEDD5E2C12C51" ma:contentTypeVersion="6" ma:contentTypeDescription="Create a new document." ma:contentTypeScope="" ma:versionID="2a3ae32777be1587cc74ee30aecdd685">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6a28fafe5915cae2a78c009e91e23ab"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9D2CE71D-EE22-4611-9F76-9DC574D2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153CD-25BE-44C9-B836-EB67344DC0A9}">
  <ds:schemaRefs>
    <ds:schemaRef ds:uri="http://schemas.microsoft.com/sharepoint/v3/contenttype/forms"/>
  </ds:schemaRefs>
</ds:datastoreItem>
</file>

<file path=customXml/itemProps3.xml><?xml version="1.0" encoding="utf-8"?>
<ds:datastoreItem xmlns:ds="http://schemas.openxmlformats.org/officeDocument/2006/customXml" ds:itemID="{397C4DB7-F7BE-4514-8372-413D2CBB47E0}">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Hawesr</cp:lastModifiedBy>
  <cp:revision>4</cp:revision>
  <cp:lastPrinted>2010-10-04T17:59:00Z</cp:lastPrinted>
  <dcterms:created xsi:type="dcterms:W3CDTF">2015-01-22T19:59:00Z</dcterms:created>
  <dcterms:modified xsi:type="dcterms:W3CDTF">2015-01-22T20:12:00Z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