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1C" w:rsidRDefault="0054251C" w:rsidP="0054251C">
      <w:pPr>
        <w:pStyle w:val="Heading1"/>
        <w:spacing w:after="240"/>
        <w:jc w:val="left"/>
      </w:pPr>
      <w:bookmarkStart w:id="0" w:name="_Toc323637800"/>
      <w:bookmarkStart w:id="1" w:name="_GoBack"/>
      <w:bookmarkEnd w:id="1"/>
      <w:r w:rsidRPr="005419F0">
        <w:t>B. Collection of Information Employing Statistical Methods</w:t>
      </w:r>
      <w:bookmarkEnd w:id="0"/>
      <w:r w:rsidRPr="005419F0">
        <w:t xml:space="preserve"> </w:t>
      </w:r>
    </w:p>
    <w:p w:rsidR="0054251C" w:rsidRPr="00415C79" w:rsidRDefault="0054251C" w:rsidP="0054251C">
      <w:pPr>
        <w:pStyle w:val="Heading3"/>
        <w:rPr>
          <w:b w:val="0"/>
          <w:u w:val="single"/>
        </w:rPr>
      </w:pPr>
      <w:bookmarkStart w:id="2" w:name="_Toc323637801"/>
      <w:r w:rsidRPr="00415C79">
        <w:rPr>
          <w:b w:val="0"/>
          <w:u w:val="single"/>
        </w:rPr>
        <w:t>1. Respondent Universe and Sampling Methods</w:t>
      </w:r>
      <w:bookmarkEnd w:id="2"/>
    </w:p>
    <w:p w:rsidR="0054251C" w:rsidRDefault="0054251C" w:rsidP="0054251C">
      <w:pPr>
        <w:spacing w:after="240" w:line="240" w:lineRule="auto"/>
        <w:ind w:firstLine="0"/>
        <w:jc w:val="left"/>
      </w:pPr>
      <w:r>
        <w:t xml:space="preserve">All 7 MSI HIV grantee sites will take part in the cross-site evaluation. Grantees will be required to participate in all of the data collection activities, including the key informant interviews, and semi-annual outcome evaluation submissions. Data will be collected from MSI staff, partners and students. Except for the pre- and post-tests for the workshops, data will be collected for samples of respondents only. </w:t>
      </w:r>
    </w:p>
    <w:p w:rsidR="0054251C" w:rsidRDefault="0054251C" w:rsidP="0054251C">
      <w:pPr>
        <w:spacing w:after="240" w:line="240" w:lineRule="auto"/>
        <w:ind w:firstLine="0"/>
        <w:jc w:val="left"/>
      </w:pPr>
      <w:r>
        <w:t xml:space="preserve">The number of potential respondents, samples for the data collection, and description of the samples across the MSI sites may be found in the table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127"/>
        <w:gridCol w:w="753"/>
        <w:gridCol w:w="4410"/>
      </w:tblGrid>
      <w:tr w:rsidR="0054251C" w:rsidTr="00215C0A">
        <w:tc>
          <w:tcPr>
            <w:tcW w:w="2250" w:type="dxa"/>
            <w:vMerge w:val="restart"/>
            <w:shd w:val="clear" w:color="auto" w:fill="auto"/>
          </w:tcPr>
          <w:p w:rsidR="0054251C" w:rsidRPr="002D4931" w:rsidRDefault="0054251C" w:rsidP="00215C0A">
            <w:pPr>
              <w:spacing w:after="240" w:line="240" w:lineRule="auto"/>
              <w:ind w:firstLine="0"/>
              <w:jc w:val="center"/>
              <w:rPr>
                <w:b/>
                <w:szCs w:val="22"/>
              </w:rPr>
            </w:pPr>
            <w:r w:rsidRPr="002D4931">
              <w:rPr>
                <w:b/>
                <w:sz w:val="22"/>
                <w:szCs w:val="22"/>
              </w:rPr>
              <w:t>Type of Data</w:t>
            </w:r>
          </w:p>
        </w:tc>
        <w:tc>
          <w:tcPr>
            <w:tcW w:w="2127" w:type="dxa"/>
            <w:vMerge w:val="restart"/>
            <w:shd w:val="clear" w:color="auto" w:fill="auto"/>
          </w:tcPr>
          <w:p w:rsidR="0054251C" w:rsidRPr="002D4931" w:rsidRDefault="0054251C" w:rsidP="00215C0A">
            <w:pPr>
              <w:spacing w:after="240" w:line="240" w:lineRule="auto"/>
              <w:ind w:firstLine="0"/>
              <w:jc w:val="center"/>
              <w:rPr>
                <w:b/>
                <w:szCs w:val="22"/>
              </w:rPr>
            </w:pPr>
            <w:r w:rsidRPr="002D4931">
              <w:rPr>
                <w:b/>
                <w:sz w:val="22"/>
                <w:szCs w:val="22"/>
              </w:rPr>
              <w:t>Total Potential Sample</w:t>
            </w:r>
          </w:p>
        </w:tc>
        <w:tc>
          <w:tcPr>
            <w:tcW w:w="5163" w:type="dxa"/>
            <w:gridSpan w:val="2"/>
            <w:shd w:val="clear" w:color="auto" w:fill="auto"/>
          </w:tcPr>
          <w:p w:rsidR="0054251C" w:rsidRPr="002D4931" w:rsidRDefault="0054251C" w:rsidP="00215C0A">
            <w:pPr>
              <w:spacing w:after="240" w:line="240" w:lineRule="auto"/>
              <w:ind w:firstLine="0"/>
              <w:jc w:val="center"/>
              <w:rPr>
                <w:b/>
                <w:szCs w:val="22"/>
              </w:rPr>
            </w:pPr>
            <w:r w:rsidRPr="002D4931">
              <w:rPr>
                <w:b/>
                <w:sz w:val="22"/>
                <w:szCs w:val="22"/>
              </w:rPr>
              <w:t>Data Collection Sample</w:t>
            </w:r>
          </w:p>
        </w:tc>
      </w:tr>
      <w:tr w:rsidR="0054251C" w:rsidTr="00215C0A">
        <w:tc>
          <w:tcPr>
            <w:tcW w:w="2250" w:type="dxa"/>
            <w:vMerge/>
            <w:shd w:val="clear" w:color="auto" w:fill="auto"/>
          </w:tcPr>
          <w:p w:rsidR="0054251C" w:rsidRPr="002D4931" w:rsidRDefault="0054251C" w:rsidP="00215C0A">
            <w:pPr>
              <w:spacing w:after="240" w:line="240" w:lineRule="auto"/>
              <w:ind w:firstLine="0"/>
              <w:jc w:val="left"/>
              <w:rPr>
                <w:szCs w:val="22"/>
              </w:rPr>
            </w:pPr>
          </w:p>
        </w:tc>
        <w:tc>
          <w:tcPr>
            <w:tcW w:w="2127" w:type="dxa"/>
            <w:vMerge/>
            <w:shd w:val="clear" w:color="auto" w:fill="auto"/>
          </w:tcPr>
          <w:p w:rsidR="0054251C" w:rsidRPr="002D4931" w:rsidRDefault="0054251C" w:rsidP="00215C0A">
            <w:pPr>
              <w:spacing w:after="240" w:line="240" w:lineRule="auto"/>
              <w:ind w:firstLine="0"/>
              <w:jc w:val="center"/>
              <w:rPr>
                <w:szCs w:val="22"/>
              </w:rPr>
            </w:pPr>
          </w:p>
        </w:tc>
        <w:tc>
          <w:tcPr>
            <w:tcW w:w="753" w:type="dxa"/>
            <w:shd w:val="clear" w:color="auto" w:fill="auto"/>
          </w:tcPr>
          <w:p w:rsidR="0054251C" w:rsidRPr="002D4931" w:rsidRDefault="0054251C" w:rsidP="00215C0A">
            <w:pPr>
              <w:spacing w:after="240" w:line="240" w:lineRule="auto"/>
              <w:ind w:firstLine="0"/>
              <w:jc w:val="center"/>
              <w:rPr>
                <w:b/>
                <w:szCs w:val="22"/>
              </w:rPr>
            </w:pPr>
            <w:r w:rsidRPr="002D4931">
              <w:rPr>
                <w:b/>
                <w:sz w:val="22"/>
                <w:szCs w:val="22"/>
              </w:rPr>
              <w:t>#</w:t>
            </w:r>
          </w:p>
        </w:tc>
        <w:tc>
          <w:tcPr>
            <w:tcW w:w="4410" w:type="dxa"/>
            <w:shd w:val="clear" w:color="auto" w:fill="auto"/>
          </w:tcPr>
          <w:p w:rsidR="0054251C" w:rsidRPr="002D4931" w:rsidRDefault="0054251C" w:rsidP="00215C0A">
            <w:pPr>
              <w:spacing w:after="240" w:line="240" w:lineRule="auto"/>
              <w:ind w:firstLine="0"/>
              <w:jc w:val="center"/>
              <w:rPr>
                <w:b/>
                <w:szCs w:val="22"/>
              </w:rPr>
            </w:pPr>
            <w:r w:rsidRPr="002D4931">
              <w:rPr>
                <w:b/>
                <w:sz w:val="22"/>
                <w:szCs w:val="22"/>
              </w:rPr>
              <w:t>Description of Sample</w:t>
            </w:r>
          </w:p>
        </w:tc>
      </w:tr>
      <w:tr w:rsidR="0054251C" w:rsidTr="00215C0A">
        <w:trPr>
          <w:trHeight w:val="899"/>
        </w:trPr>
        <w:tc>
          <w:tcPr>
            <w:tcW w:w="2250" w:type="dxa"/>
            <w:shd w:val="clear" w:color="auto" w:fill="auto"/>
          </w:tcPr>
          <w:p w:rsidR="0054251C" w:rsidRPr="002D4931" w:rsidRDefault="0054251C" w:rsidP="00215C0A">
            <w:pPr>
              <w:spacing w:after="240" w:line="240" w:lineRule="auto"/>
              <w:ind w:firstLine="0"/>
              <w:jc w:val="left"/>
              <w:rPr>
                <w:szCs w:val="22"/>
              </w:rPr>
            </w:pPr>
            <w:r w:rsidRPr="002D4931">
              <w:rPr>
                <w:sz w:val="22"/>
                <w:szCs w:val="22"/>
              </w:rPr>
              <w:t xml:space="preserve">Annual </w:t>
            </w:r>
            <w:r>
              <w:rPr>
                <w:sz w:val="22"/>
                <w:szCs w:val="22"/>
              </w:rPr>
              <w:t xml:space="preserve">site visit </w:t>
            </w:r>
            <w:r w:rsidRPr="002D4931">
              <w:rPr>
                <w:sz w:val="22"/>
                <w:szCs w:val="22"/>
              </w:rPr>
              <w:t>key informant interviews with MSI staff</w:t>
            </w:r>
          </w:p>
        </w:tc>
        <w:tc>
          <w:tcPr>
            <w:tcW w:w="2127" w:type="dxa"/>
            <w:shd w:val="clear" w:color="auto" w:fill="auto"/>
            <w:vAlign w:val="center"/>
          </w:tcPr>
          <w:p w:rsidR="0054251C" w:rsidRPr="006F3006" w:rsidRDefault="0054251C" w:rsidP="00215C0A">
            <w:pPr>
              <w:spacing w:after="240" w:line="240" w:lineRule="auto"/>
              <w:ind w:firstLine="0"/>
              <w:jc w:val="center"/>
              <w:rPr>
                <w:szCs w:val="22"/>
              </w:rPr>
            </w:pPr>
            <w:r w:rsidRPr="006F3006">
              <w:rPr>
                <w:sz w:val="22"/>
                <w:szCs w:val="22"/>
              </w:rPr>
              <w:t>35 * (Estimating 5 program staff at each site)</w:t>
            </w:r>
          </w:p>
        </w:tc>
        <w:tc>
          <w:tcPr>
            <w:tcW w:w="753" w:type="dxa"/>
            <w:shd w:val="clear" w:color="auto" w:fill="auto"/>
            <w:vAlign w:val="center"/>
          </w:tcPr>
          <w:p w:rsidR="0054251C" w:rsidRPr="002D4931" w:rsidRDefault="0054251C" w:rsidP="00215C0A">
            <w:pPr>
              <w:spacing w:after="240" w:line="240" w:lineRule="auto"/>
              <w:ind w:firstLine="0"/>
              <w:jc w:val="center"/>
              <w:rPr>
                <w:szCs w:val="22"/>
              </w:rPr>
            </w:pPr>
            <w:r w:rsidRPr="002D4931">
              <w:rPr>
                <w:sz w:val="22"/>
                <w:szCs w:val="22"/>
              </w:rPr>
              <w:t>14</w:t>
            </w:r>
          </w:p>
        </w:tc>
        <w:tc>
          <w:tcPr>
            <w:tcW w:w="4410" w:type="dxa"/>
            <w:shd w:val="clear" w:color="auto" w:fill="auto"/>
          </w:tcPr>
          <w:p w:rsidR="0054251C" w:rsidRPr="002D4931" w:rsidRDefault="0054251C" w:rsidP="00215C0A">
            <w:pPr>
              <w:spacing w:after="240" w:line="240" w:lineRule="auto"/>
              <w:ind w:firstLine="0"/>
              <w:jc w:val="left"/>
              <w:rPr>
                <w:szCs w:val="22"/>
              </w:rPr>
            </w:pPr>
            <w:r w:rsidRPr="002D4931">
              <w:rPr>
                <w:sz w:val="22"/>
                <w:szCs w:val="22"/>
              </w:rPr>
              <w:t xml:space="preserve">2 staff per site: Principal Investigator and 1 program staff member   </w:t>
            </w:r>
          </w:p>
        </w:tc>
      </w:tr>
      <w:tr w:rsidR="0054251C" w:rsidTr="00215C0A">
        <w:tc>
          <w:tcPr>
            <w:tcW w:w="2250" w:type="dxa"/>
            <w:shd w:val="clear" w:color="auto" w:fill="auto"/>
          </w:tcPr>
          <w:p w:rsidR="0054251C" w:rsidRPr="002D4931" w:rsidRDefault="0054251C" w:rsidP="00215C0A">
            <w:pPr>
              <w:spacing w:after="240" w:line="240" w:lineRule="auto"/>
              <w:ind w:firstLine="0"/>
              <w:jc w:val="left"/>
              <w:rPr>
                <w:szCs w:val="22"/>
              </w:rPr>
            </w:pPr>
            <w:r w:rsidRPr="002D4931">
              <w:rPr>
                <w:sz w:val="22"/>
                <w:szCs w:val="22"/>
              </w:rPr>
              <w:t xml:space="preserve">Annual </w:t>
            </w:r>
            <w:r>
              <w:rPr>
                <w:sz w:val="22"/>
                <w:szCs w:val="22"/>
              </w:rPr>
              <w:t xml:space="preserve">site visit </w:t>
            </w:r>
            <w:r w:rsidRPr="002D4931">
              <w:rPr>
                <w:sz w:val="22"/>
                <w:szCs w:val="22"/>
              </w:rPr>
              <w:t xml:space="preserve">key informant interviews with MSI partners </w:t>
            </w:r>
          </w:p>
        </w:tc>
        <w:tc>
          <w:tcPr>
            <w:tcW w:w="2127" w:type="dxa"/>
            <w:shd w:val="clear" w:color="auto" w:fill="auto"/>
            <w:vAlign w:val="center"/>
          </w:tcPr>
          <w:p w:rsidR="0054251C" w:rsidRPr="006F3006" w:rsidRDefault="0054251C" w:rsidP="00215C0A">
            <w:pPr>
              <w:spacing w:after="240" w:line="240" w:lineRule="auto"/>
              <w:ind w:firstLine="0"/>
              <w:jc w:val="center"/>
              <w:rPr>
                <w:szCs w:val="22"/>
              </w:rPr>
            </w:pPr>
            <w:r w:rsidRPr="006F3006">
              <w:rPr>
                <w:sz w:val="22"/>
                <w:szCs w:val="22"/>
              </w:rPr>
              <w:t>35 * (Estimating 5 program staff at each site)</w:t>
            </w:r>
          </w:p>
        </w:tc>
        <w:tc>
          <w:tcPr>
            <w:tcW w:w="753" w:type="dxa"/>
            <w:shd w:val="clear" w:color="auto" w:fill="auto"/>
            <w:vAlign w:val="center"/>
          </w:tcPr>
          <w:p w:rsidR="0054251C" w:rsidRPr="002D4931" w:rsidRDefault="0054251C" w:rsidP="00215C0A">
            <w:pPr>
              <w:spacing w:after="240" w:line="240" w:lineRule="auto"/>
              <w:ind w:firstLine="0"/>
              <w:jc w:val="center"/>
              <w:rPr>
                <w:szCs w:val="22"/>
              </w:rPr>
            </w:pPr>
            <w:r w:rsidRPr="002D4931">
              <w:rPr>
                <w:sz w:val="22"/>
                <w:szCs w:val="22"/>
              </w:rPr>
              <w:t>14</w:t>
            </w:r>
          </w:p>
        </w:tc>
        <w:tc>
          <w:tcPr>
            <w:tcW w:w="4410" w:type="dxa"/>
            <w:shd w:val="clear" w:color="auto" w:fill="auto"/>
          </w:tcPr>
          <w:p w:rsidR="0054251C" w:rsidRPr="002D4931" w:rsidRDefault="0054251C" w:rsidP="00215C0A">
            <w:pPr>
              <w:spacing w:after="240" w:line="240" w:lineRule="auto"/>
              <w:ind w:firstLine="0"/>
              <w:jc w:val="left"/>
              <w:rPr>
                <w:szCs w:val="22"/>
              </w:rPr>
            </w:pPr>
            <w:r w:rsidRPr="002D4931">
              <w:rPr>
                <w:sz w:val="22"/>
                <w:szCs w:val="22"/>
              </w:rPr>
              <w:t>2  staff per site: 1 program director and 1 staff member</w:t>
            </w:r>
          </w:p>
        </w:tc>
      </w:tr>
      <w:tr w:rsidR="0054251C" w:rsidTr="00215C0A">
        <w:tc>
          <w:tcPr>
            <w:tcW w:w="2250" w:type="dxa"/>
            <w:shd w:val="clear" w:color="auto" w:fill="auto"/>
          </w:tcPr>
          <w:p w:rsidR="0054251C" w:rsidRPr="002D4931" w:rsidRDefault="0054251C" w:rsidP="00215C0A">
            <w:pPr>
              <w:spacing w:after="240" w:line="240" w:lineRule="auto"/>
              <w:ind w:firstLine="0"/>
              <w:jc w:val="left"/>
              <w:rPr>
                <w:szCs w:val="22"/>
              </w:rPr>
            </w:pPr>
            <w:r w:rsidRPr="002D4931">
              <w:rPr>
                <w:sz w:val="22"/>
                <w:szCs w:val="22"/>
              </w:rPr>
              <w:t xml:space="preserve">Monthly progress reports (activities held, #’s of participants) </w:t>
            </w:r>
          </w:p>
        </w:tc>
        <w:tc>
          <w:tcPr>
            <w:tcW w:w="2127" w:type="dxa"/>
            <w:shd w:val="clear" w:color="auto" w:fill="auto"/>
            <w:vAlign w:val="center"/>
          </w:tcPr>
          <w:p w:rsidR="0054251C" w:rsidRPr="006F3006" w:rsidRDefault="0054251C" w:rsidP="00215C0A">
            <w:pPr>
              <w:spacing w:after="240" w:line="240" w:lineRule="auto"/>
              <w:ind w:firstLine="0"/>
              <w:jc w:val="center"/>
              <w:rPr>
                <w:szCs w:val="22"/>
              </w:rPr>
            </w:pPr>
            <w:r w:rsidRPr="006F3006">
              <w:rPr>
                <w:sz w:val="22"/>
                <w:szCs w:val="22"/>
              </w:rPr>
              <w:t>35 * (Estimating 5 program staff at each site)</w:t>
            </w:r>
          </w:p>
        </w:tc>
        <w:tc>
          <w:tcPr>
            <w:tcW w:w="753" w:type="dxa"/>
            <w:shd w:val="clear" w:color="auto" w:fill="auto"/>
            <w:vAlign w:val="center"/>
          </w:tcPr>
          <w:p w:rsidR="0054251C" w:rsidRPr="002D4931" w:rsidRDefault="0054251C" w:rsidP="00215C0A">
            <w:pPr>
              <w:spacing w:after="240" w:line="240" w:lineRule="auto"/>
              <w:ind w:firstLine="0"/>
              <w:jc w:val="center"/>
              <w:rPr>
                <w:szCs w:val="22"/>
              </w:rPr>
            </w:pPr>
            <w:r w:rsidRPr="002D4931">
              <w:rPr>
                <w:sz w:val="22"/>
                <w:szCs w:val="22"/>
              </w:rPr>
              <w:t>14</w:t>
            </w:r>
          </w:p>
        </w:tc>
        <w:tc>
          <w:tcPr>
            <w:tcW w:w="4410" w:type="dxa"/>
            <w:shd w:val="clear" w:color="auto" w:fill="auto"/>
          </w:tcPr>
          <w:p w:rsidR="0054251C" w:rsidRPr="002D4931" w:rsidRDefault="0054251C" w:rsidP="00215C0A">
            <w:pPr>
              <w:spacing w:after="240" w:line="240" w:lineRule="auto"/>
              <w:ind w:firstLine="0"/>
              <w:jc w:val="left"/>
              <w:rPr>
                <w:szCs w:val="22"/>
              </w:rPr>
            </w:pPr>
            <w:r w:rsidRPr="002D4931">
              <w:rPr>
                <w:sz w:val="22"/>
                <w:szCs w:val="22"/>
              </w:rPr>
              <w:t xml:space="preserve">2 staff per site, the Principal Investigator and a program staff member, will be responsible for the inclusion of evaluation data in these reports    </w:t>
            </w:r>
          </w:p>
        </w:tc>
      </w:tr>
      <w:tr w:rsidR="0054251C" w:rsidTr="00215C0A">
        <w:trPr>
          <w:trHeight w:val="1079"/>
        </w:trPr>
        <w:tc>
          <w:tcPr>
            <w:tcW w:w="2250" w:type="dxa"/>
            <w:shd w:val="clear" w:color="auto" w:fill="auto"/>
          </w:tcPr>
          <w:p w:rsidR="0054251C" w:rsidRPr="002D4931" w:rsidRDefault="0054251C" w:rsidP="00215C0A">
            <w:pPr>
              <w:spacing w:after="240" w:line="240" w:lineRule="auto"/>
              <w:ind w:firstLine="0"/>
              <w:jc w:val="left"/>
              <w:rPr>
                <w:szCs w:val="22"/>
              </w:rPr>
            </w:pPr>
            <w:r>
              <w:rPr>
                <w:sz w:val="22"/>
                <w:szCs w:val="22"/>
              </w:rPr>
              <w:t>Semi-a</w:t>
            </w:r>
            <w:r w:rsidRPr="002D4931">
              <w:rPr>
                <w:sz w:val="22"/>
                <w:szCs w:val="22"/>
              </w:rPr>
              <w:t xml:space="preserve">nnual reporting of site </w:t>
            </w:r>
            <w:r>
              <w:rPr>
                <w:sz w:val="22"/>
                <w:szCs w:val="22"/>
              </w:rPr>
              <w:t>outcome evaluation findings</w:t>
            </w:r>
          </w:p>
        </w:tc>
        <w:tc>
          <w:tcPr>
            <w:tcW w:w="2127" w:type="dxa"/>
            <w:shd w:val="clear" w:color="auto" w:fill="auto"/>
            <w:vAlign w:val="center"/>
          </w:tcPr>
          <w:p w:rsidR="0054251C" w:rsidRPr="006F3006" w:rsidRDefault="0054251C" w:rsidP="00215C0A">
            <w:pPr>
              <w:spacing w:after="240" w:line="240" w:lineRule="auto"/>
              <w:ind w:firstLine="0"/>
              <w:jc w:val="center"/>
              <w:rPr>
                <w:szCs w:val="22"/>
              </w:rPr>
            </w:pPr>
            <w:r w:rsidRPr="006F3006">
              <w:rPr>
                <w:sz w:val="22"/>
                <w:szCs w:val="22"/>
              </w:rPr>
              <w:t>35 * (Estimating 5 program staff at each site)</w:t>
            </w:r>
          </w:p>
        </w:tc>
        <w:tc>
          <w:tcPr>
            <w:tcW w:w="753" w:type="dxa"/>
            <w:shd w:val="clear" w:color="auto" w:fill="auto"/>
            <w:vAlign w:val="center"/>
          </w:tcPr>
          <w:p w:rsidR="0054251C" w:rsidRPr="002D4931" w:rsidRDefault="0054251C" w:rsidP="00215C0A">
            <w:pPr>
              <w:spacing w:after="240" w:line="240" w:lineRule="auto"/>
              <w:ind w:firstLine="0"/>
              <w:jc w:val="center"/>
              <w:rPr>
                <w:szCs w:val="22"/>
              </w:rPr>
            </w:pPr>
            <w:r>
              <w:rPr>
                <w:sz w:val="22"/>
                <w:szCs w:val="22"/>
              </w:rPr>
              <w:t>14</w:t>
            </w:r>
          </w:p>
        </w:tc>
        <w:tc>
          <w:tcPr>
            <w:tcW w:w="4410" w:type="dxa"/>
            <w:shd w:val="clear" w:color="auto" w:fill="auto"/>
          </w:tcPr>
          <w:p w:rsidR="0054251C" w:rsidRPr="002D4931" w:rsidRDefault="0054251C" w:rsidP="00215C0A">
            <w:pPr>
              <w:spacing w:after="240" w:line="240" w:lineRule="auto"/>
              <w:ind w:firstLine="0"/>
              <w:jc w:val="left"/>
              <w:rPr>
                <w:szCs w:val="22"/>
              </w:rPr>
            </w:pPr>
            <w:r w:rsidRPr="002D4931">
              <w:rPr>
                <w:sz w:val="22"/>
                <w:szCs w:val="22"/>
              </w:rPr>
              <w:t xml:space="preserve">As above, 2 staff per site, the Principal Investigator and a program staff member, will be responsible for the inclusion of evaluation data in these reports       </w:t>
            </w:r>
          </w:p>
        </w:tc>
      </w:tr>
      <w:tr w:rsidR="0054251C" w:rsidTr="00215C0A">
        <w:tc>
          <w:tcPr>
            <w:tcW w:w="2250" w:type="dxa"/>
            <w:shd w:val="clear" w:color="auto" w:fill="auto"/>
          </w:tcPr>
          <w:p w:rsidR="0054251C" w:rsidRPr="002D4931" w:rsidRDefault="0054251C" w:rsidP="00215C0A">
            <w:pPr>
              <w:spacing w:after="240" w:line="240" w:lineRule="auto"/>
              <w:ind w:firstLine="0"/>
              <w:jc w:val="left"/>
              <w:rPr>
                <w:szCs w:val="22"/>
              </w:rPr>
            </w:pPr>
            <w:r w:rsidRPr="002D4931">
              <w:rPr>
                <w:sz w:val="22"/>
                <w:szCs w:val="22"/>
              </w:rPr>
              <w:t>Students pre- and post- surveys</w:t>
            </w:r>
            <w:r>
              <w:rPr>
                <w:sz w:val="22"/>
                <w:szCs w:val="22"/>
              </w:rPr>
              <w:t xml:space="preserve"> of educational campaigns</w:t>
            </w:r>
            <w:r w:rsidRPr="002D4931">
              <w:rPr>
                <w:sz w:val="22"/>
                <w:szCs w:val="22"/>
              </w:rPr>
              <w:t xml:space="preserve"> (Part of semi-annual reporting of evaluation findings)  </w:t>
            </w:r>
          </w:p>
        </w:tc>
        <w:tc>
          <w:tcPr>
            <w:tcW w:w="2127" w:type="dxa"/>
            <w:shd w:val="clear" w:color="auto" w:fill="auto"/>
            <w:vAlign w:val="center"/>
          </w:tcPr>
          <w:p w:rsidR="0054251C" w:rsidRDefault="0054251C" w:rsidP="00215C0A">
            <w:pPr>
              <w:spacing w:after="240" w:line="240" w:lineRule="auto"/>
              <w:ind w:firstLine="0"/>
              <w:jc w:val="center"/>
              <w:rPr>
                <w:szCs w:val="22"/>
              </w:rPr>
            </w:pPr>
            <w:r w:rsidRPr="00766392">
              <w:rPr>
                <w:sz w:val="22"/>
                <w:szCs w:val="22"/>
              </w:rPr>
              <w:t>24,000</w:t>
            </w:r>
          </w:p>
          <w:p w:rsidR="0054251C" w:rsidRPr="002D4931" w:rsidRDefault="0054251C" w:rsidP="00215C0A">
            <w:pPr>
              <w:spacing w:after="240" w:line="240" w:lineRule="auto"/>
              <w:ind w:firstLine="0"/>
              <w:jc w:val="center"/>
              <w:rPr>
                <w:szCs w:val="22"/>
                <w:highlight w:val="yellow"/>
              </w:rPr>
            </w:pPr>
            <w:r>
              <w:rPr>
                <w:sz w:val="22"/>
                <w:szCs w:val="22"/>
              </w:rPr>
              <w:t xml:space="preserve">6,000 students x 4 schools  </w:t>
            </w:r>
          </w:p>
        </w:tc>
        <w:tc>
          <w:tcPr>
            <w:tcW w:w="753" w:type="dxa"/>
            <w:shd w:val="clear" w:color="auto" w:fill="auto"/>
            <w:vAlign w:val="center"/>
          </w:tcPr>
          <w:p w:rsidR="0054251C" w:rsidRPr="002D4931" w:rsidRDefault="0054251C" w:rsidP="00215C0A">
            <w:pPr>
              <w:spacing w:after="240" w:line="240" w:lineRule="auto"/>
              <w:ind w:firstLine="0"/>
              <w:jc w:val="center"/>
              <w:rPr>
                <w:szCs w:val="22"/>
                <w:highlight w:val="yellow"/>
              </w:rPr>
            </w:pPr>
            <w:r w:rsidRPr="00BB24B5">
              <w:rPr>
                <w:sz w:val="22"/>
                <w:szCs w:val="22"/>
              </w:rPr>
              <w:t>400</w:t>
            </w:r>
          </w:p>
        </w:tc>
        <w:tc>
          <w:tcPr>
            <w:tcW w:w="4410" w:type="dxa"/>
            <w:shd w:val="clear" w:color="auto" w:fill="auto"/>
          </w:tcPr>
          <w:p w:rsidR="0054251C" w:rsidRPr="002D4931" w:rsidRDefault="0054251C" w:rsidP="00215C0A">
            <w:pPr>
              <w:spacing w:after="240" w:line="240" w:lineRule="auto"/>
              <w:ind w:firstLine="0"/>
              <w:jc w:val="left"/>
              <w:rPr>
                <w:szCs w:val="22"/>
                <w:highlight w:val="yellow"/>
              </w:rPr>
            </w:pPr>
            <w:r w:rsidRPr="00BB24B5">
              <w:rPr>
                <w:sz w:val="22"/>
                <w:szCs w:val="22"/>
              </w:rPr>
              <w:t xml:space="preserve">Site evaluations: A sample of 100 students per 4 sites conducting this activity. </w:t>
            </w:r>
          </w:p>
        </w:tc>
      </w:tr>
      <w:tr w:rsidR="0054251C" w:rsidTr="00215C0A">
        <w:tc>
          <w:tcPr>
            <w:tcW w:w="2250" w:type="dxa"/>
            <w:shd w:val="clear" w:color="auto" w:fill="auto"/>
          </w:tcPr>
          <w:p w:rsidR="0054251C" w:rsidRPr="002D4931" w:rsidRDefault="0054251C" w:rsidP="00215C0A">
            <w:pPr>
              <w:spacing w:after="240" w:line="240" w:lineRule="auto"/>
              <w:ind w:firstLine="0"/>
              <w:jc w:val="left"/>
              <w:rPr>
                <w:szCs w:val="22"/>
              </w:rPr>
            </w:pPr>
            <w:r w:rsidRPr="002D4931">
              <w:rPr>
                <w:sz w:val="22"/>
                <w:szCs w:val="22"/>
              </w:rPr>
              <w:t xml:space="preserve">Pre- and post- tests </w:t>
            </w:r>
            <w:r>
              <w:rPr>
                <w:sz w:val="22"/>
                <w:szCs w:val="22"/>
              </w:rPr>
              <w:t>to students enrolled in CDC DEBIs administered on site</w:t>
            </w:r>
            <w:r w:rsidRPr="002D4931">
              <w:rPr>
                <w:sz w:val="22"/>
                <w:szCs w:val="22"/>
              </w:rPr>
              <w:t xml:space="preserve">  (Part of semi-annual reporting of evaluation findings)</w:t>
            </w:r>
          </w:p>
        </w:tc>
        <w:tc>
          <w:tcPr>
            <w:tcW w:w="2127" w:type="dxa"/>
            <w:shd w:val="clear" w:color="auto" w:fill="auto"/>
            <w:vAlign w:val="center"/>
          </w:tcPr>
          <w:p w:rsidR="0054251C" w:rsidRPr="002D4931" w:rsidRDefault="0054251C" w:rsidP="00215C0A">
            <w:pPr>
              <w:spacing w:after="240" w:line="240" w:lineRule="auto"/>
              <w:ind w:firstLine="0"/>
              <w:jc w:val="center"/>
              <w:rPr>
                <w:szCs w:val="22"/>
              </w:rPr>
            </w:pPr>
            <w:r w:rsidRPr="002D4931">
              <w:rPr>
                <w:sz w:val="22"/>
                <w:szCs w:val="22"/>
              </w:rPr>
              <w:t>420</w:t>
            </w:r>
          </w:p>
        </w:tc>
        <w:tc>
          <w:tcPr>
            <w:tcW w:w="753" w:type="dxa"/>
            <w:shd w:val="clear" w:color="auto" w:fill="auto"/>
            <w:vAlign w:val="center"/>
          </w:tcPr>
          <w:p w:rsidR="0054251C" w:rsidRPr="002D4931" w:rsidRDefault="0054251C" w:rsidP="00215C0A">
            <w:pPr>
              <w:spacing w:after="240" w:line="240" w:lineRule="auto"/>
              <w:ind w:firstLine="0"/>
              <w:jc w:val="center"/>
              <w:rPr>
                <w:szCs w:val="22"/>
              </w:rPr>
            </w:pPr>
            <w:r w:rsidRPr="002D4931">
              <w:rPr>
                <w:sz w:val="22"/>
                <w:szCs w:val="22"/>
              </w:rPr>
              <w:t>420</w:t>
            </w:r>
          </w:p>
        </w:tc>
        <w:tc>
          <w:tcPr>
            <w:tcW w:w="4410" w:type="dxa"/>
            <w:shd w:val="clear" w:color="auto" w:fill="auto"/>
          </w:tcPr>
          <w:p w:rsidR="0054251C" w:rsidRPr="002D4931" w:rsidRDefault="0054251C" w:rsidP="00215C0A">
            <w:pPr>
              <w:spacing w:after="240" w:line="240" w:lineRule="auto"/>
              <w:ind w:firstLine="0"/>
              <w:jc w:val="left"/>
              <w:rPr>
                <w:szCs w:val="22"/>
              </w:rPr>
            </w:pPr>
            <w:r w:rsidRPr="002D4931">
              <w:rPr>
                <w:sz w:val="22"/>
                <w:szCs w:val="22"/>
              </w:rPr>
              <w:t>Site evaluations: All students participating in the workshops will be asked to complete a short questionnaire (10-15 minutes) at the beginning and at the end of the sessions to measure changes in attitudes and knowledge.</w:t>
            </w:r>
          </w:p>
        </w:tc>
      </w:tr>
      <w:tr w:rsidR="0054251C" w:rsidTr="00215C0A">
        <w:tc>
          <w:tcPr>
            <w:tcW w:w="2250" w:type="dxa"/>
            <w:shd w:val="clear" w:color="auto" w:fill="auto"/>
          </w:tcPr>
          <w:p w:rsidR="0054251C" w:rsidRPr="002D4931" w:rsidRDefault="0054251C" w:rsidP="00215C0A">
            <w:pPr>
              <w:spacing w:after="240" w:line="240" w:lineRule="auto"/>
              <w:ind w:firstLine="0"/>
              <w:jc w:val="left"/>
              <w:rPr>
                <w:szCs w:val="22"/>
              </w:rPr>
            </w:pPr>
            <w:r w:rsidRPr="002D4931">
              <w:rPr>
                <w:sz w:val="22"/>
                <w:szCs w:val="22"/>
              </w:rPr>
              <w:lastRenderedPageBreak/>
              <w:t xml:space="preserve">Student focus groups (Part of semi-annual reporting of </w:t>
            </w:r>
            <w:r>
              <w:rPr>
                <w:sz w:val="22"/>
                <w:szCs w:val="22"/>
              </w:rPr>
              <w:t xml:space="preserve">outcome </w:t>
            </w:r>
            <w:r w:rsidRPr="002D4931">
              <w:rPr>
                <w:sz w:val="22"/>
                <w:szCs w:val="22"/>
              </w:rPr>
              <w:t xml:space="preserve">evaluation findings)  </w:t>
            </w:r>
          </w:p>
        </w:tc>
        <w:tc>
          <w:tcPr>
            <w:tcW w:w="2127" w:type="dxa"/>
            <w:shd w:val="clear" w:color="auto" w:fill="auto"/>
            <w:vAlign w:val="center"/>
          </w:tcPr>
          <w:p w:rsidR="0054251C" w:rsidRDefault="0054251C" w:rsidP="00215C0A">
            <w:pPr>
              <w:spacing w:after="240" w:line="240" w:lineRule="auto"/>
              <w:ind w:firstLine="0"/>
              <w:jc w:val="center"/>
              <w:rPr>
                <w:szCs w:val="22"/>
              </w:rPr>
            </w:pPr>
            <w:r>
              <w:rPr>
                <w:sz w:val="22"/>
                <w:szCs w:val="22"/>
              </w:rPr>
              <w:t>42,000</w:t>
            </w:r>
          </w:p>
          <w:p w:rsidR="0054251C" w:rsidRPr="002D4931" w:rsidRDefault="0054251C" w:rsidP="00215C0A">
            <w:pPr>
              <w:spacing w:after="240" w:line="240" w:lineRule="auto"/>
              <w:ind w:firstLine="0"/>
              <w:jc w:val="center"/>
              <w:rPr>
                <w:szCs w:val="22"/>
                <w:highlight w:val="yellow"/>
              </w:rPr>
            </w:pPr>
            <w:r>
              <w:rPr>
                <w:sz w:val="22"/>
                <w:szCs w:val="22"/>
              </w:rPr>
              <w:t>(6,000 students x 7 schools)</w:t>
            </w:r>
          </w:p>
        </w:tc>
        <w:tc>
          <w:tcPr>
            <w:tcW w:w="753" w:type="dxa"/>
            <w:shd w:val="clear" w:color="auto" w:fill="auto"/>
            <w:vAlign w:val="center"/>
          </w:tcPr>
          <w:p w:rsidR="0054251C" w:rsidRPr="002D4931" w:rsidRDefault="0054251C" w:rsidP="00215C0A">
            <w:pPr>
              <w:spacing w:after="240" w:line="240" w:lineRule="auto"/>
              <w:ind w:firstLine="0"/>
              <w:jc w:val="center"/>
              <w:rPr>
                <w:szCs w:val="22"/>
                <w:highlight w:val="yellow"/>
              </w:rPr>
            </w:pPr>
            <w:r w:rsidRPr="00BB24B5">
              <w:rPr>
                <w:sz w:val="22"/>
                <w:szCs w:val="22"/>
              </w:rPr>
              <w:t>350</w:t>
            </w:r>
          </w:p>
        </w:tc>
        <w:tc>
          <w:tcPr>
            <w:tcW w:w="4410" w:type="dxa"/>
            <w:shd w:val="clear" w:color="auto" w:fill="auto"/>
          </w:tcPr>
          <w:p w:rsidR="0054251C" w:rsidRPr="002D4931" w:rsidRDefault="0054251C" w:rsidP="00215C0A">
            <w:pPr>
              <w:spacing w:after="240" w:line="240" w:lineRule="auto"/>
              <w:ind w:firstLine="0"/>
              <w:jc w:val="left"/>
              <w:rPr>
                <w:szCs w:val="22"/>
                <w:highlight w:val="yellow"/>
              </w:rPr>
            </w:pPr>
            <w:r w:rsidRPr="00BB24B5">
              <w:rPr>
                <w:sz w:val="22"/>
                <w:szCs w:val="22"/>
              </w:rPr>
              <w:t xml:space="preserve">Site evaluations: A </w:t>
            </w:r>
            <w:r>
              <w:rPr>
                <w:sz w:val="22"/>
                <w:szCs w:val="22"/>
              </w:rPr>
              <w:t xml:space="preserve">maximum </w:t>
            </w:r>
            <w:r w:rsidRPr="00BB24B5">
              <w:rPr>
                <w:sz w:val="22"/>
                <w:szCs w:val="22"/>
              </w:rPr>
              <w:t>sample of 50 students per school</w:t>
            </w:r>
            <w:r>
              <w:rPr>
                <w:sz w:val="22"/>
                <w:szCs w:val="22"/>
              </w:rPr>
              <w:t xml:space="preserve"> (n=7)</w:t>
            </w:r>
            <w:r w:rsidRPr="00BB24B5">
              <w:rPr>
                <w:sz w:val="22"/>
                <w:szCs w:val="22"/>
              </w:rPr>
              <w:t xml:space="preserve"> conducting this activity.  </w:t>
            </w:r>
          </w:p>
        </w:tc>
      </w:tr>
    </w:tbl>
    <w:p w:rsidR="0054251C" w:rsidRDefault="0054251C" w:rsidP="0054251C">
      <w:pPr>
        <w:spacing w:after="240" w:line="240" w:lineRule="auto"/>
        <w:ind w:firstLine="0"/>
        <w:jc w:val="left"/>
      </w:pPr>
      <w:r>
        <w:t xml:space="preserve"> </w:t>
      </w:r>
    </w:p>
    <w:p w:rsidR="0054251C" w:rsidRPr="00415C79" w:rsidRDefault="0054251C" w:rsidP="0054251C">
      <w:pPr>
        <w:pStyle w:val="Heading3"/>
        <w:rPr>
          <w:b w:val="0"/>
          <w:u w:val="single"/>
        </w:rPr>
      </w:pPr>
      <w:bookmarkStart w:id="3" w:name="_Toc323637802"/>
      <w:r w:rsidRPr="00415C79">
        <w:rPr>
          <w:b w:val="0"/>
          <w:u w:val="single"/>
        </w:rPr>
        <w:t>2. Procedures for the Collection of Information</w:t>
      </w:r>
      <w:bookmarkEnd w:id="3"/>
    </w:p>
    <w:p w:rsidR="0054251C" w:rsidRDefault="0054251C" w:rsidP="0054251C">
      <w:pPr>
        <w:spacing w:after="240" w:line="240" w:lineRule="auto"/>
        <w:ind w:firstLine="0"/>
        <w:jc w:val="left"/>
        <w:rPr>
          <w:i/>
          <w:szCs w:val="24"/>
        </w:rPr>
      </w:pPr>
      <w:r w:rsidRPr="00355306">
        <w:rPr>
          <w:i/>
          <w:szCs w:val="24"/>
        </w:rPr>
        <w:t xml:space="preserve">Annual </w:t>
      </w:r>
      <w:r>
        <w:rPr>
          <w:i/>
          <w:szCs w:val="24"/>
        </w:rPr>
        <w:t xml:space="preserve">Site Visit Key Informant </w:t>
      </w:r>
      <w:r w:rsidRPr="00355306">
        <w:rPr>
          <w:i/>
          <w:szCs w:val="24"/>
        </w:rPr>
        <w:t xml:space="preserve">Interviews </w:t>
      </w:r>
    </w:p>
    <w:p w:rsidR="0054251C" w:rsidRPr="00355306" w:rsidRDefault="0054251C" w:rsidP="0054251C">
      <w:pPr>
        <w:spacing w:after="240" w:line="240" w:lineRule="auto"/>
        <w:ind w:firstLine="0"/>
        <w:jc w:val="left"/>
        <w:rPr>
          <w:szCs w:val="24"/>
        </w:rPr>
      </w:pPr>
      <w:r>
        <w:rPr>
          <w:szCs w:val="24"/>
        </w:rPr>
        <w:t xml:space="preserve">In-person </w:t>
      </w:r>
      <w:r w:rsidRPr="00355306">
        <w:rPr>
          <w:szCs w:val="24"/>
        </w:rPr>
        <w:t>key informant interviews with MSI staff and partners will be conducted during annual site visits</w:t>
      </w:r>
      <w:r>
        <w:rPr>
          <w:szCs w:val="24"/>
        </w:rPr>
        <w:t xml:space="preserve"> and over the telephone. </w:t>
      </w:r>
      <w:r w:rsidRPr="00355306">
        <w:rPr>
          <w:szCs w:val="24"/>
        </w:rPr>
        <w:t>The interviews will be conducted by the MSI HIV evaluat</w:t>
      </w:r>
      <w:r>
        <w:rPr>
          <w:szCs w:val="24"/>
        </w:rPr>
        <w:t>ion team</w:t>
      </w:r>
      <w:r w:rsidRPr="006F3006">
        <w:rPr>
          <w:szCs w:val="24"/>
        </w:rPr>
        <w:t>.</w:t>
      </w:r>
      <w:r w:rsidRPr="00355306">
        <w:rPr>
          <w:szCs w:val="24"/>
        </w:rPr>
        <w:t xml:space="preserve"> The interviews are expected to take two hours per interviewee. </w:t>
      </w:r>
    </w:p>
    <w:p w:rsidR="0054251C" w:rsidRDefault="0054251C" w:rsidP="0054251C">
      <w:pPr>
        <w:spacing w:after="240" w:line="240" w:lineRule="auto"/>
        <w:ind w:firstLine="0"/>
        <w:jc w:val="left"/>
        <w:rPr>
          <w:szCs w:val="24"/>
        </w:rPr>
      </w:pPr>
      <w:r w:rsidRPr="00355306">
        <w:rPr>
          <w:szCs w:val="24"/>
        </w:rPr>
        <w:t>These interviews will be conducted with the Principal Investigator</w:t>
      </w:r>
      <w:r>
        <w:rPr>
          <w:szCs w:val="24"/>
        </w:rPr>
        <w:t xml:space="preserve"> and an </w:t>
      </w:r>
      <w:r w:rsidRPr="00355306">
        <w:rPr>
          <w:szCs w:val="24"/>
        </w:rPr>
        <w:t xml:space="preserve">identified program manager at </w:t>
      </w:r>
      <w:r>
        <w:rPr>
          <w:szCs w:val="24"/>
        </w:rPr>
        <w:t>each</w:t>
      </w:r>
      <w:r w:rsidRPr="00355306">
        <w:rPr>
          <w:szCs w:val="24"/>
        </w:rPr>
        <w:t xml:space="preserve"> site. The interviews will focus on the following questions: </w:t>
      </w:r>
    </w:p>
    <w:p w:rsidR="0054251C" w:rsidRPr="00BE4620" w:rsidRDefault="0054251C" w:rsidP="0054251C">
      <w:pPr>
        <w:pStyle w:val="ListParagraph"/>
        <w:numPr>
          <w:ilvl w:val="0"/>
          <w:numId w:val="2"/>
        </w:numPr>
        <w:spacing w:after="240" w:line="240" w:lineRule="auto"/>
        <w:jc w:val="left"/>
        <w:rPr>
          <w:szCs w:val="24"/>
        </w:rPr>
      </w:pPr>
      <w:r w:rsidRPr="00BE4620">
        <w:rPr>
          <w:szCs w:val="24"/>
        </w:rPr>
        <w:t>To what extent were activities implemented as planned?</w:t>
      </w:r>
    </w:p>
    <w:p w:rsidR="0054251C" w:rsidRPr="00BE4620" w:rsidRDefault="0054251C" w:rsidP="0054251C">
      <w:pPr>
        <w:pStyle w:val="ListParagraph"/>
        <w:numPr>
          <w:ilvl w:val="0"/>
          <w:numId w:val="2"/>
        </w:numPr>
        <w:spacing w:line="288" w:lineRule="auto"/>
        <w:rPr>
          <w:szCs w:val="24"/>
        </w:rPr>
      </w:pPr>
      <w:r w:rsidRPr="00BE4620">
        <w:rPr>
          <w:szCs w:val="24"/>
        </w:rPr>
        <w:t>What implementation challenges were encountered and how were they addressed?</w:t>
      </w:r>
    </w:p>
    <w:p w:rsidR="0054251C" w:rsidRPr="00BE4620" w:rsidRDefault="0054251C" w:rsidP="0054251C">
      <w:pPr>
        <w:pStyle w:val="ListParagraph"/>
        <w:numPr>
          <w:ilvl w:val="0"/>
          <w:numId w:val="2"/>
        </w:numPr>
        <w:spacing w:line="288" w:lineRule="auto"/>
        <w:rPr>
          <w:szCs w:val="24"/>
        </w:rPr>
      </w:pPr>
      <w:r w:rsidRPr="00BE4620">
        <w:rPr>
          <w:szCs w:val="24"/>
        </w:rPr>
        <w:t>What resources were needed to carry out the activities?</w:t>
      </w:r>
    </w:p>
    <w:p w:rsidR="0054251C" w:rsidRDefault="0054251C" w:rsidP="0054251C">
      <w:pPr>
        <w:pStyle w:val="ListParagraph"/>
        <w:numPr>
          <w:ilvl w:val="0"/>
          <w:numId w:val="2"/>
        </w:numPr>
        <w:spacing w:line="288" w:lineRule="auto"/>
        <w:rPr>
          <w:szCs w:val="24"/>
        </w:rPr>
      </w:pPr>
      <w:r w:rsidRPr="00BE4620">
        <w:rPr>
          <w:szCs w:val="24"/>
        </w:rPr>
        <w:t>To what extent did contextual factors – institutional and community conditions – affect implementation?</w:t>
      </w:r>
    </w:p>
    <w:p w:rsidR="0054251C" w:rsidRPr="00BE4620" w:rsidRDefault="0054251C" w:rsidP="0054251C">
      <w:pPr>
        <w:pStyle w:val="ListParagraph"/>
        <w:numPr>
          <w:ilvl w:val="0"/>
          <w:numId w:val="2"/>
        </w:numPr>
        <w:spacing w:line="288" w:lineRule="auto"/>
        <w:rPr>
          <w:szCs w:val="24"/>
        </w:rPr>
      </w:pPr>
      <w:r>
        <w:rPr>
          <w:szCs w:val="24"/>
        </w:rPr>
        <w:t>What lessons learned could be shared with other MSIs implementing similar program components?</w:t>
      </w:r>
    </w:p>
    <w:p w:rsidR="0054251C" w:rsidRDefault="0054251C" w:rsidP="0054251C">
      <w:pPr>
        <w:pStyle w:val="Bullets"/>
        <w:numPr>
          <w:ilvl w:val="0"/>
          <w:numId w:val="0"/>
        </w:numPr>
        <w:tabs>
          <w:tab w:val="left" w:pos="720"/>
          <w:tab w:val="left" w:pos="1440"/>
          <w:tab w:val="left" w:pos="1800"/>
        </w:tabs>
        <w:spacing w:line="240" w:lineRule="auto"/>
        <w:rPr>
          <w:color w:val="000000"/>
        </w:rPr>
      </w:pPr>
    </w:p>
    <w:p w:rsidR="0054251C" w:rsidRDefault="0054251C" w:rsidP="0054251C">
      <w:pPr>
        <w:pStyle w:val="Bullets"/>
        <w:numPr>
          <w:ilvl w:val="0"/>
          <w:numId w:val="0"/>
        </w:numPr>
        <w:tabs>
          <w:tab w:val="left" w:pos="720"/>
          <w:tab w:val="left" w:pos="1440"/>
          <w:tab w:val="left" w:pos="1800"/>
        </w:tabs>
        <w:spacing w:line="240" w:lineRule="auto"/>
      </w:pPr>
      <w:r>
        <w:rPr>
          <w:color w:val="000000"/>
        </w:rPr>
        <w:t xml:space="preserve">During the site visits, the evaluation team will verify information about the target populations and the populations served and the specific activities conducted. </w:t>
      </w:r>
      <w:r>
        <w:t>These interviews will follow discussion guides which will have been populated wit</w:t>
      </w:r>
      <w:r>
        <w:rPr>
          <w:color w:val="000000"/>
        </w:rPr>
        <w:t xml:space="preserve">h information gathered from existing sources, to the extent possible, in advance of the site visits. Copies of the interview guides may be found in the Appendix A. </w:t>
      </w:r>
    </w:p>
    <w:p w:rsidR="0054251C" w:rsidRDefault="0054251C" w:rsidP="0054251C">
      <w:pPr>
        <w:pStyle w:val="Bullets"/>
        <w:numPr>
          <w:ilvl w:val="0"/>
          <w:numId w:val="0"/>
        </w:numPr>
        <w:tabs>
          <w:tab w:val="left" w:pos="720"/>
          <w:tab w:val="left" w:pos="1440"/>
          <w:tab w:val="left" w:pos="1800"/>
        </w:tabs>
        <w:spacing w:line="240" w:lineRule="auto"/>
      </w:pPr>
    </w:p>
    <w:p w:rsidR="0054251C" w:rsidRDefault="0054251C" w:rsidP="0054251C">
      <w:pPr>
        <w:pStyle w:val="Bullets"/>
        <w:numPr>
          <w:ilvl w:val="0"/>
          <w:numId w:val="0"/>
        </w:numPr>
        <w:tabs>
          <w:tab w:val="left" w:pos="720"/>
          <w:tab w:val="left" w:pos="1440"/>
          <w:tab w:val="left" w:pos="1800"/>
        </w:tabs>
        <w:spacing w:line="240" w:lineRule="auto"/>
      </w:pPr>
      <w:r>
        <w:t xml:space="preserve">The in-person interviews will take </w:t>
      </w:r>
      <w:proofErr w:type="gramStart"/>
      <w:r>
        <w:t>place  in</w:t>
      </w:r>
      <w:proofErr w:type="gramEnd"/>
      <w:r>
        <w:t xml:space="preserve"> the Fall 2012, and the telephone interview will be in the Summer 2013.   </w:t>
      </w:r>
    </w:p>
    <w:p w:rsidR="0054251C" w:rsidRDefault="0054251C" w:rsidP="0054251C">
      <w:pPr>
        <w:pStyle w:val="Bullets"/>
        <w:numPr>
          <w:ilvl w:val="0"/>
          <w:numId w:val="0"/>
        </w:numPr>
        <w:tabs>
          <w:tab w:val="left" w:pos="720"/>
          <w:tab w:val="left" w:pos="1440"/>
          <w:tab w:val="left" w:pos="1800"/>
        </w:tabs>
        <w:spacing w:line="240" w:lineRule="auto"/>
      </w:pPr>
    </w:p>
    <w:p w:rsidR="0054251C" w:rsidRDefault="0054251C" w:rsidP="0054251C">
      <w:pPr>
        <w:spacing w:after="240" w:line="240" w:lineRule="auto"/>
        <w:ind w:firstLine="0"/>
        <w:jc w:val="left"/>
        <w:rPr>
          <w:i/>
          <w:szCs w:val="24"/>
        </w:rPr>
      </w:pPr>
      <w:r>
        <w:rPr>
          <w:i/>
          <w:szCs w:val="24"/>
        </w:rPr>
        <w:t xml:space="preserve">Monthly Progress Reports </w:t>
      </w:r>
    </w:p>
    <w:p w:rsidR="0054251C" w:rsidRDefault="0054251C" w:rsidP="0054251C">
      <w:pPr>
        <w:spacing w:after="240" w:line="240" w:lineRule="auto"/>
        <w:ind w:firstLine="0"/>
        <w:jc w:val="left"/>
        <w:rPr>
          <w:szCs w:val="24"/>
        </w:rPr>
      </w:pPr>
      <w:r>
        <w:rPr>
          <w:szCs w:val="24"/>
        </w:rPr>
        <w:t xml:space="preserve">Data that the sites will be submitting for program monitoring purposes will be used for the cross-site evaluation. These will include: </w:t>
      </w:r>
    </w:p>
    <w:p w:rsidR="0054251C" w:rsidRDefault="0054251C" w:rsidP="0054251C">
      <w:pPr>
        <w:pStyle w:val="ListParagraph"/>
        <w:numPr>
          <w:ilvl w:val="0"/>
          <w:numId w:val="3"/>
        </w:numPr>
        <w:spacing w:after="240" w:line="240" w:lineRule="auto"/>
        <w:ind w:firstLine="0"/>
        <w:jc w:val="left"/>
        <w:rPr>
          <w:szCs w:val="24"/>
        </w:rPr>
      </w:pPr>
      <w:r w:rsidRPr="00596EBD">
        <w:rPr>
          <w:szCs w:val="24"/>
        </w:rPr>
        <w:t>the numbers and types of activities held</w:t>
      </w:r>
      <w:r>
        <w:rPr>
          <w:szCs w:val="24"/>
        </w:rPr>
        <w:t>;</w:t>
      </w:r>
    </w:p>
    <w:p w:rsidR="0054251C" w:rsidRPr="00596EBD" w:rsidRDefault="0054251C" w:rsidP="0054251C">
      <w:pPr>
        <w:pStyle w:val="ListParagraph"/>
        <w:numPr>
          <w:ilvl w:val="0"/>
          <w:numId w:val="3"/>
        </w:numPr>
        <w:spacing w:after="240" w:line="240" w:lineRule="auto"/>
        <w:ind w:firstLine="0"/>
        <w:jc w:val="left"/>
        <w:rPr>
          <w:szCs w:val="24"/>
        </w:rPr>
      </w:pPr>
      <w:r w:rsidRPr="00596EBD">
        <w:rPr>
          <w:szCs w:val="24"/>
        </w:rPr>
        <w:t>the numbers and descriptions of participants</w:t>
      </w:r>
      <w:r>
        <w:rPr>
          <w:szCs w:val="24"/>
        </w:rPr>
        <w:t>;</w:t>
      </w:r>
      <w:r w:rsidRPr="00596EBD">
        <w:rPr>
          <w:szCs w:val="24"/>
        </w:rPr>
        <w:t xml:space="preserve"> </w:t>
      </w:r>
    </w:p>
    <w:p w:rsidR="0054251C" w:rsidRDefault="0054251C" w:rsidP="0054251C">
      <w:pPr>
        <w:pStyle w:val="ListParagraph"/>
        <w:numPr>
          <w:ilvl w:val="0"/>
          <w:numId w:val="3"/>
        </w:numPr>
        <w:spacing w:after="240" w:line="240" w:lineRule="auto"/>
        <w:ind w:firstLine="0"/>
        <w:jc w:val="left"/>
        <w:rPr>
          <w:szCs w:val="24"/>
        </w:rPr>
      </w:pPr>
      <w:proofErr w:type="gramStart"/>
      <w:r w:rsidRPr="00596EBD">
        <w:rPr>
          <w:szCs w:val="24"/>
        </w:rPr>
        <w:t>program</w:t>
      </w:r>
      <w:proofErr w:type="gramEnd"/>
      <w:r w:rsidRPr="00596EBD">
        <w:rPr>
          <w:szCs w:val="24"/>
        </w:rPr>
        <w:t xml:space="preserve"> planning and challenges. </w:t>
      </w:r>
    </w:p>
    <w:p w:rsidR="0054251C" w:rsidRDefault="0054251C" w:rsidP="0054251C">
      <w:pPr>
        <w:pStyle w:val="ListParagraph"/>
        <w:spacing w:after="240" w:line="240" w:lineRule="auto"/>
        <w:ind w:left="0" w:firstLine="0"/>
        <w:jc w:val="left"/>
        <w:rPr>
          <w:szCs w:val="24"/>
        </w:rPr>
      </w:pPr>
    </w:p>
    <w:p w:rsidR="0054251C" w:rsidRDefault="0054251C" w:rsidP="0054251C">
      <w:pPr>
        <w:pStyle w:val="ListParagraph"/>
        <w:spacing w:after="240" w:line="240" w:lineRule="auto"/>
        <w:ind w:left="0" w:firstLine="0"/>
        <w:jc w:val="left"/>
        <w:rPr>
          <w:szCs w:val="24"/>
        </w:rPr>
      </w:pPr>
      <w:r>
        <w:rPr>
          <w:szCs w:val="24"/>
        </w:rPr>
        <w:t>The monthly report template may be found in the Appendix.</w:t>
      </w:r>
    </w:p>
    <w:p w:rsidR="0054251C" w:rsidRDefault="0054251C" w:rsidP="0054251C">
      <w:pPr>
        <w:pStyle w:val="ListParagraph"/>
        <w:spacing w:after="240" w:line="240" w:lineRule="auto"/>
        <w:ind w:left="0" w:firstLine="0"/>
        <w:jc w:val="left"/>
        <w:rPr>
          <w:szCs w:val="24"/>
        </w:rPr>
      </w:pPr>
      <w:r>
        <w:rPr>
          <w:szCs w:val="24"/>
        </w:rPr>
        <w:t xml:space="preserve"> </w:t>
      </w:r>
    </w:p>
    <w:p w:rsidR="0054251C" w:rsidRDefault="0054251C" w:rsidP="0054251C">
      <w:pPr>
        <w:spacing w:after="240" w:line="240" w:lineRule="auto"/>
        <w:ind w:firstLine="0"/>
        <w:jc w:val="left"/>
        <w:rPr>
          <w:i/>
          <w:szCs w:val="24"/>
        </w:rPr>
      </w:pPr>
      <w:r>
        <w:rPr>
          <w:i/>
          <w:szCs w:val="24"/>
        </w:rPr>
        <w:lastRenderedPageBreak/>
        <w:t xml:space="preserve">Semi-Annual Reporting of Site Specific Evaluations </w:t>
      </w:r>
    </w:p>
    <w:p w:rsidR="0054251C" w:rsidRPr="00596EBD" w:rsidRDefault="0054251C" w:rsidP="0054251C">
      <w:pPr>
        <w:autoSpaceDE w:val="0"/>
        <w:autoSpaceDN w:val="0"/>
        <w:adjustRightInd w:val="0"/>
        <w:spacing w:line="240" w:lineRule="auto"/>
        <w:ind w:firstLine="0"/>
        <w:jc w:val="left"/>
        <w:rPr>
          <w:szCs w:val="24"/>
        </w:rPr>
      </w:pPr>
      <w:r>
        <w:rPr>
          <w:color w:val="000000"/>
        </w:rPr>
        <w:t xml:space="preserve">MSI HIV grantees will participate in semi-annual electronic submission of their site-specific evaluation findings.  These data </w:t>
      </w:r>
      <w:r>
        <w:t xml:space="preserve">will be used to describe the evaluation findings of the most recent six-month reporting period. </w:t>
      </w:r>
      <w:r>
        <w:rPr>
          <w:color w:val="000000"/>
        </w:rPr>
        <w:t>Although the evaluation will not dictate which MSI HIV staff member will be tasked with providing these data, we anticipate that the local evaluator at each site will assume primary responsibility for this effort. The evaluations will assess c</w:t>
      </w:r>
      <w:r w:rsidRPr="00596EBD">
        <w:rPr>
          <w:szCs w:val="24"/>
        </w:rPr>
        <w:t xml:space="preserve">hanges in students’ knowledge, attitudes and behaviors, including testing, re: HIV/AIDS, as measured by established pre- and post-test methodologies and surveys </w:t>
      </w:r>
      <w:r>
        <w:rPr>
          <w:szCs w:val="24"/>
        </w:rPr>
        <w:t xml:space="preserve">already developed and validated. </w:t>
      </w:r>
      <w:r w:rsidRPr="006F3006">
        <w:rPr>
          <w:szCs w:val="24"/>
        </w:rPr>
        <w:t xml:space="preserve"> </w:t>
      </w:r>
    </w:p>
    <w:p w:rsidR="0054251C" w:rsidRPr="00BE5FED" w:rsidRDefault="0054251C" w:rsidP="0054251C">
      <w:pPr>
        <w:pStyle w:val="introtext"/>
        <w:shd w:val="clear" w:color="auto" w:fill="FFFFFF"/>
        <w:rPr>
          <w:b w:val="0"/>
          <w:sz w:val="24"/>
          <w:szCs w:val="24"/>
        </w:rPr>
      </w:pPr>
      <w:r w:rsidRPr="00BE5FED">
        <w:rPr>
          <w:b w:val="0"/>
          <w:sz w:val="24"/>
          <w:szCs w:val="24"/>
        </w:rPr>
        <w:t xml:space="preserve">The evaluation instruments that the sites will use are summarized in the table below. The SISTA, </w:t>
      </w:r>
      <w:proofErr w:type="spellStart"/>
      <w:r w:rsidRPr="00BE5FED">
        <w:rPr>
          <w:b w:val="0"/>
          <w:sz w:val="24"/>
          <w:szCs w:val="24"/>
        </w:rPr>
        <w:t>SiHLE</w:t>
      </w:r>
      <w:proofErr w:type="spellEnd"/>
      <w:r w:rsidRPr="00BE5FED">
        <w:rPr>
          <w:b w:val="0"/>
          <w:sz w:val="24"/>
          <w:szCs w:val="24"/>
        </w:rPr>
        <w:t xml:space="preserve"> and </w:t>
      </w:r>
      <w:proofErr w:type="spellStart"/>
      <w:r w:rsidRPr="00BE5FED">
        <w:rPr>
          <w:b w:val="0"/>
          <w:sz w:val="24"/>
          <w:szCs w:val="24"/>
        </w:rPr>
        <w:t>Nia</w:t>
      </w:r>
      <w:proofErr w:type="spellEnd"/>
      <w:r w:rsidRPr="00BE5FED">
        <w:rPr>
          <w:b w:val="0"/>
          <w:sz w:val="24"/>
          <w:szCs w:val="24"/>
        </w:rPr>
        <w:t xml:space="preserve"> curricula are part of the CDC Diffusion of Effective Behavioral Interventions (DEBI) project. This is a national-level strategy to provide high quality training and on-going technical assistance on selected evidence-based HIV/STD/ Viral Hepatitis prevention interventions to state and community HIV/STD program staff. </w:t>
      </w:r>
      <w:r w:rsidRPr="00BE5FED">
        <w:rPr>
          <w:b w:val="0"/>
          <w:bCs w:val="0"/>
          <w:sz w:val="24"/>
          <w:szCs w:val="24"/>
        </w:rPr>
        <w:t xml:space="preserve">The interventions have been proven effective through research studies that showed positive behavioral (e.g., use of condoms; reduction in number of partners) and/or health outcomes (e.g., reduction in the number of new STD infections). </w:t>
      </w:r>
      <w:r>
        <w:rPr>
          <w:b w:val="0"/>
          <w:bCs w:val="0"/>
          <w:sz w:val="24"/>
          <w:szCs w:val="24"/>
        </w:rPr>
        <w:t>The s</w:t>
      </w:r>
      <w:r w:rsidRPr="00BE5FED">
        <w:rPr>
          <w:b w:val="0"/>
          <w:bCs w:val="0"/>
          <w:sz w:val="24"/>
          <w:szCs w:val="24"/>
        </w:rPr>
        <w:t>tudies employed rigorous research designs, with both intervention and control groups, so that the positive outcomes could be attributed to the interventions. With input from the researchers, the materials necessary to implement the interventions have been packaged into user-friendly kits. With the appropriate training and intervention package, service providers can increase their opportunities to conduct effective HIV/STD/Viral Hepatitis prevention programs in their communities.</w:t>
      </w:r>
    </w:p>
    <w:p w:rsidR="0054251C" w:rsidRDefault="0054251C" w:rsidP="0054251C">
      <w:pPr>
        <w:pStyle w:val="ListParagraph"/>
        <w:ind w:left="0" w:firstLine="0"/>
        <w:rPr>
          <w:szCs w:val="24"/>
        </w:rPr>
      </w:pPr>
      <w:r>
        <w:rPr>
          <w:szCs w:val="24"/>
        </w:rPr>
        <w:t xml:space="preserve">Copies of the forms are also provided in the Appendix.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660"/>
      </w:tblGrid>
      <w:tr w:rsidR="0054251C" w:rsidRPr="00815C93" w:rsidTr="00215C0A">
        <w:tc>
          <w:tcPr>
            <w:tcW w:w="2700" w:type="dxa"/>
            <w:shd w:val="clear" w:color="auto" w:fill="auto"/>
          </w:tcPr>
          <w:p w:rsidR="0054251C" w:rsidRPr="00815C93" w:rsidRDefault="0054251C" w:rsidP="00215C0A">
            <w:pPr>
              <w:pStyle w:val="ListParagraph"/>
              <w:ind w:left="0" w:firstLine="0"/>
              <w:jc w:val="center"/>
              <w:rPr>
                <w:b/>
                <w:szCs w:val="24"/>
              </w:rPr>
            </w:pPr>
            <w:r>
              <w:rPr>
                <w:b/>
                <w:szCs w:val="24"/>
              </w:rPr>
              <w:t xml:space="preserve">Type of </w:t>
            </w:r>
            <w:r w:rsidRPr="00815C93">
              <w:rPr>
                <w:b/>
                <w:szCs w:val="24"/>
              </w:rPr>
              <w:t>Data Collection Form</w:t>
            </w:r>
          </w:p>
        </w:tc>
        <w:tc>
          <w:tcPr>
            <w:tcW w:w="6660" w:type="dxa"/>
            <w:shd w:val="clear" w:color="auto" w:fill="auto"/>
          </w:tcPr>
          <w:p w:rsidR="0054251C" w:rsidRPr="00815C93" w:rsidRDefault="0054251C" w:rsidP="00215C0A">
            <w:pPr>
              <w:pStyle w:val="ListParagraph"/>
              <w:spacing w:line="240" w:lineRule="auto"/>
              <w:ind w:left="0" w:firstLine="0"/>
              <w:jc w:val="center"/>
              <w:rPr>
                <w:b/>
                <w:szCs w:val="24"/>
              </w:rPr>
            </w:pPr>
            <w:r>
              <w:rPr>
                <w:b/>
                <w:szCs w:val="24"/>
              </w:rPr>
              <w:t xml:space="preserve">Specific Data Collection Forms  </w:t>
            </w:r>
          </w:p>
        </w:tc>
      </w:tr>
      <w:tr w:rsidR="0054251C" w:rsidRPr="00815C93" w:rsidTr="00215C0A">
        <w:tc>
          <w:tcPr>
            <w:tcW w:w="2700" w:type="dxa"/>
            <w:shd w:val="clear" w:color="auto" w:fill="auto"/>
          </w:tcPr>
          <w:p w:rsidR="0054251C" w:rsidRDefault="0054251C" w:rsidP="00215C0A">
            <w:pPr>
              <w:pStyle w:val="ListParagraph"/>
              <w:spacing w:line="240" w:lineRule="auto"/>
              <w:ind w:left="0" w:firstLine="0"/>
              <w:jc w:val="center"/>
              <w:rPr>
                <w:szCs w:val="24"/>
              </w:rPr>
            </w:pPr>
          </w:p>
          <w:p w:rsidR="0054251C" w:rsidRDefault="0054251C" w:rsidP="00215C0A">
            <w:pPr>
              <w:pStyle w:val="ListParagraph"/>
              <w:spacing w:line="240" w:lineRule="auto"/>
              <w:ind w:left="0" w:firstLine="0"/>
              <w:jc w:val="center"/>
              <w:rPr>
                <w:szCs w:val="24"/>
              </w:rPr>
            </w:pPr>
          </w:p>
          <w:p w:rsidR="0054251C" w:rsidRDefault="0054251C" w:rsidP="00215C0A">
            <w:pPr>
              <w:pStyle w:val="ListParagraph"/>
              <w:spacing w:line="240" w:lineRule="auto"/>
              <w:ind w:left="0" w:firstLine="0"/>
              <w:jc w:val="center"/>
              <w:rPr>
                <w:szCs w:val="24"/>
              </w:rPr>
            </w:pPr>
            <w:r>
              <w:rPr>
                <w:szCs w:val="24"/>
              </w:rPr>
              <w:t>Surveys</w:t>
            </w:r>
          </w:p>
          <w:p w:rsidR="0054251C" w:rsidRPr="00815C93" w:rsidRDefault="0054251C" w:rsidP="0054251C">
            <w:pPr>
              <w:pStyle w:val="ListParagraph"/>
              <w:numPr>
                <w:ilvl w:val="0"/>
                <w:numId w:val="4"/>
              </w:numPr>
              <w:spacing w:line="240" w:lineRule="auto"/>
              <w:ind w:left="0"/>
              <w:jc w:val="left"/>
              <w:rPr>
                <w:szCs w:val="24"/>
              </w:rPr>
            </w:pPr>
          </w:p>
        </w:tc>
        <w:tc>
          <w:tcPr>
            <w:tcW w:w="6660" w:type="dxa"/>
            <w:shd w:val="clear" w:color="auto" w:fill="auto"/>
          </w:tcPr>
          <w:p w:rsidR="0054251C" w:rsidRDefault="0054251C" w:rsidP="0054251C">
            <w:pPr>
              <w:pStyle w:val="ListParagraph"/>
              <w:numPr>
                <w:ilvl w:val="0"/>
                <w:numId w:val="4"/>
              </w:numPr>
              <w:spacing w:line="240" w:lineRule="auto"/>
              <w:ind w:left="360"/>
              <w:jc w:val="left"/>
              <w:rPr>
                <w:szCs w:val="24"/>
              </w:rPr>
            </w:pPr>
            <w:r>
              <w:rPr>
                <w:szCs w:val="24"/>
              </w:rPr>
              <w:t>HIV/AIDS Attitude Survey (Gou)</w:t>
            </w:r>
            <w:r w:rsidRPr="00815C93">
              <w:rPr>
                <w:szCs w:val="24"/>
              </w:rPr>
              <w:t xml:space="preserve"> </w:t>
            </w:r>
          </w:p>
          <w:p w:rsidR="0054251C" w:rsidRDefault="0054251C" w:rsidP="0054251C">
            <w:pPr>
              <w:pStyle w:val="ListParagraph"/>
              <w:numPr>
                <w:ilvl w:val="0"/>
                <w:numId w:val="4"/>
              </w:numPr>
              <w:spacing w:line="240" w:lineRule="auto"/>
              <w:ind w:left="360"/>
              <w:jc w:val="left"/>
              <w:rPr>
                <w:szCs w:val="24"/>
              </w:rPr>
            </w:pPr>
            <w:r>
              <w:rPr>
                <w:szCs w:val="24"/>
              </w:rPr>
              <w:t>HIV Risk Assessment Among African Americans (</w:t>
            </w:r>
            <w:proofErr w:type="spellStart"/>
            <w:r>
              <w:rPr>
                <w:szCs w:val="24"/>
              </w:rPr>
              <w:t>Hou</w:t>
            </w:r>
            <w:proofErr w:type="spellEnd"/>
            <w:r>
              <w:rPr>
                <w:szCs w:val="24"/>
              </w:rPr>
              <w:t>)</w:t>
            </w:r>
          </w:p>
          <w:p w:rsidR="0054251C" w:rsidRDefault="0054251C" w:rsidP="0054251C">
            <w:pPr>
              <w:pStyle w:val="ListParagraph"/>
              <w:numPr>
                <w:ilvl w:val="0"/>
                <w:numId w:val="4"/>
              </w:numPr>
              <w:spacing w:line="240" w:lineRule="auto"/>
              <w:ind w:left="360"/>
              <w:jc w:val="left"/>
              <w:rPr>
                <w:szCs w:val="24"/>
              </w:rPr>
            </w:pPr>
            <w:r>
              <w:rPr>
                <w:i/>
                <w:szCs w:val="24"/>
              </w:rPr>
              <w:t>Knowing Your Status</w:t>
            </w:r>
            <w:r>
              <w:rPr>
                <w:szCs w:val="24"/>
              </w:rPr>
              <w:t xml:space="preserve"> Social Marketing Campaign Survey</w:t>
            </w:r>
          </w:p>
          <w:p w:rsidR="0054251C" w:rsidRDefault="0054251C" w:rsidP="0054251C">
            <w:pPr>
              <w:pStyle w:val="ListParagraph"/>
              <w:numPr>
                <w:ilvl w:val="0"/>
                <w:numId w:val="4"/>
              </w:numPr>
              <w:spacing w:line="240" w:lineRule="auto"/>
              <w:ind w:left="360"/>
              <w:jc w:val="left"/>
              <w:rPr>
                <w:szCs w:val="24"/>
              </w:rPr>
            </w:pPr>
            <w:r>
              <w:rPr>
                <w:szCs w:val="24"/>
              </w:rPr>
              <w:t>Socio-demographic Questionnaire</w:t>
            </w:r>
          </w:p>
          <w:p w:rsidR="0054251C" w:rsidRPr="00815C93" w:rsidRDefault="0054251C" w:rsidP="00215C0A">
            <w:pPr>
              <w:pStyle w:val="ListParagraph"/>
              <w:spacing w:line="240" w:lineRule="auto"/>
              <w:ind w:left="0" w:firstLine="0"/>
              <w:jc w:val="left"/>
              <w:rPr>
                <w:szCs w:val="24"/>
              </w:rPr>
            </w:pPr>
          </w:p>
        </w:tc>
      </w:tr>
      <w:tr w:rsidR="0054251C" w:rsidRPr="00815C93" w:rsidTr="00215C0A">
        <w:tc>
          <w:tcPr>
            <w:tcW w:w="2700" w:type="dxa"/>
            <w:shd w:val="clear" w:color="auto" w:fill="auto"/>
          </w:tcPr>
          <w:p w:rsidR="0054251C" w:rsidRDefault="0054251C" w:rsidP="00215C0A">
            <w:pPr>
              <w:pStyle w:val="ListParagraph"/>
              <w:spacing w:line="240" w:lineRule="auto"/>
              <w:ind w:left="0" w:firstLine="0"/>
              <w:jc w:val="center"/>
              <w:rPr>
                <w:szCs w:val="24"/>
              </w:rPr>
            </w:pPr>
          </w:p>
          <w:p w:rsidR="0054251C" w:rsidRDefault="0054251C" w:rsidP="00215C0A">
            <w:pPr>
              <w:pStyle w:val="ListParagraph"/>
              <w:spacing w:line="240" w:lineRule="auto"/>
              <w:ind w:left="0" w:firstLine="0"/>
              <w:jc w:val="center"/>
              <w:rPr>
                <w:szCs w:val="24"/>
              </w:rPr>
            </w:pPr>
          </w:p>
          <w:p w:rsidR="0054251C" w:rsidRDefault="0054251C" w:rsidP="00215C0A">
            <w:pPr>
              <w:pStyle w:val="ListParagraph"/>
              <w:spacing w:line="240" w:lineRule="auto"/>
              <w:ind w:left="0" w:firstLine="0"/>
              <w:jc w:val="center"/>
              <w:rPr>
                <w:szCs w:val="24"/>
              </w:rPr>
            </w:pPr>
            <w:r>
              <w:rPr>
                <w:szCs w:val="24"/>
              </w:rPr>
              <w:t>Pre- and Post-Tests</w:t>
            </w:r>
          </w:p>
          <w:p w:rsidR="0054251C" w:rsidRPr="00815C93" w:rsidRDefault="0054251C" w:rsidP="00215C0A">
            <w:pPr>
              <w:pStyle w:val="ListParagraph"/>
              <w:spacing w:line="240" w:lineRule="auto"/>
              <w:ind w:left="0" w:firstLine="0"/>
              <w:rPr>
                <w:szCs w:val="24"/>
              </w:rPr>
            </w:pPr>
            <w:r>
              <w:rPr>
                <w:szCs w:val="24"/>
              </w:rPr>
              <w:t xml:space="preserve"> </w:t>
            </w:r>
          </w:p>
        </w:tc>
        <w:tc>
          <w:tcPr>
            <w:tcW w:w="6660" w:type="dxa"/>
            <w:shd w:val="clear" w:color="auto" w:fill="auto"/>
          </w:tcPr>
          <w:p w:rsidR="0054251C" w:rsidRDefault="0054251C" w:rsidP="0054251C">
            <w:pPr>
              <w:pStyle w:val="ListParagraph"/>
              <w:numPr>
                <w:ilvl w:val="0"/>
                <w:numId w:val="4"/>
              </w:numPr>
              <w:spacing w:line="240" w:lineRule="auto"/>
              <w:ind w:left="360"/>
              <w:rPr>
                <w:szCs w:val="24"/>
              </w:rPr>
            </w:pPr>
            <w:r>
              <w:rPr>
                <w:szCs w:val="24"/>
              </w:rPr>
              <w:t>SISTA Curriculum (DEBI)</w:t>
            </w:r>
          </w:p>
          <w:p w:rsidR="0054251C" w:rsidRDefault="0054251C" w:rsidP="0054251C">
            <w:pPr>
              <w:pStyle w:val="ListParagraph"/>
              <w:numPr>
                <w:ilvl w:val="0"/>
                <w:numId w:val="4"/>
              </w:numPr>
              <w:spacing w:line="240" w:lineRule="auto"/>
              <w:ind w:left="360"/>
              <w:rPr>
                <w:szCs w:val="24"/>
              </w:rPr>
            </w:pPr>
            <w:proofErr w:type="spellStart"/>
            <w:r>
              <w:rPr>
                <w:szCs w:val="24"/>
              </w:rPr>
              <w:t>SiHLE</w:t>
            </w:r>
            <w:proofErr w:type="spellEnd"/>
            <w:r>
              <w:rPr>
                <w:szCs w:val="24"/>
              </w:rPr>
              <w:t xml:space="preserve"> Curriculum (DEBI)</w:t>
            </w:r>
          </w:p>
          <w:p w:rsidR="0054251C" w:rsidRDefault="0054251C" w:rsidP="0054251C">
            <w:pPr>
              <w:pStyle w:val="ListParagraph"/>
              <w:numPr>
                <w:ilvl w:val="0"/>
                <w:numId w:val="4"/>
              </w:numPr>
              <w:spacing w:line="240" w:lineRule="auto"/>
              <w:ind w:left="360"/>
              <w:rPr>
                <w:szCs w:val="24"/>
              </w:rPr>
            </w:pPr>
            <w:proofErr w:type="spellStart"/>
            <w:r>
              <w:rPr>
                <w:szCs w:val="24"/>
              </w:rPr>
              <w:t>Nia</w:t>
            </w:r>
            <w:proofErr w:type="spellEnd"/>
            <w:r>
              <w:rPr>
                <w:szCs w:val="24"/>
              </w:rPr>
              <w:t xml:space="preserve"> Curriculum(DEBI)</w:t>
            </w:r>
          </w:p>
          <w:p w:rsidR="0054251C" w:rsidRDefault="0054251C" w:rsidP="0054251C">
            <w:pPr>
              <w:pStyle w:val="ListParagraph"/>
              <w:numPr>
                <w:ilvl w:val="0"/>
                <w:numId w:val="4"/>
              </w:numPr>
              <w:spacing w:line="240" w:lineRule="auto"/>
              <w:ind w:left="360"/>
              <w:rPr>
                <w:szCs w:val="24"/>
              </w:rPr>
            </w:pPr>
            <w:r>
              <w:rPr>
                <w:szCs w:val="24"/>
              </w:rPr>
              <w:t xml:space="preserve">HIV 101 (Modified </w:t>
            </w:r>
            <w:proofErr w:type="spellStart"/>
            <w:r>
              <w:rPr>
                <w:szCs w:val="24"/>
              </w:rPr>
              <w:t>SiHLE</w:t>
            </w:r>
            <w:proofErr w:type="spellEnd"/>
            <w:r>
              <w:rPr>
                <w:szCs w:val="24"/>
              </w:rPr>
              <w:t>)</w:t>
            </w:r>
          </w:p>
          <w:p w:rsidR="0054251C" w:rsidRDefault="0054251C" w:rsidP="0054251C">
            <w:pPr>
              <w:pStyle w:val="ListParagraph"/>
              <w:numPr>
                <w:ilvl w:val="0"/>
                <w:numId w:val="4"/>
              </w:numPr>
              <w:spacing w:line="240" w:lineRule="auto"/>
              <w:ind w:left="360"/>
              <w:jc w:val="left"/>
              <w:rPr>
                <w:szCs w:val="24"/>
              </w:rPr>
            </w:pPr>
            <w:r>
              <w:rPr>
                <w:szCs w:val="24"/>
              </w:rPr>
              <w:t xml:space="preserve">Prevention Education Pre-Test for College Women </w:t>
            </w:r>
          </w:p>
          <w:p w:rsidR="0054251C" w:rsidRDefault="0054251C" w:rsidP="0054251C">
            <w:pPr>
              <w:pStyle w:val="ListParagraph"/>
              <w:numPr>
                <w:ilvl w:val="0"/>
                <w:numId w:val="4"/>
              </w:numPr>
              <w:spacing w:line="240" w:lineRule="auto"/>
              <w:ind w:left="360"/>
              <w:jc w:val="left"/>
              <w:rPr>
                <w:szCs w:val="24"/>
              </w:rPr>
            </w:pPr>
            <w:r>
              <w:rPr>
                <w:szCs w:val="24"/>
              </w:rPr>
              <w:t xml:space="preserve">Brief HIV Knowledge Questionnaire </w:t>
            </w:r>
          </w:p>
          <w:p w:rsidR="0054251C" w:rsidRDefault="0054251C" w:rsidP="0054251C">
            <w:pPr>
              <w:pStyle w:val="ListParagraph"/>
              <w:numPr>
                <w:ilvl w:val="0"/>
                <w:numId w:val="4"/>
              </w:numPr>
              <w:spacing w:line="240" w:lineRule="auto"/>
              <w:ind w:left="360"/>
              <w:jc w:val="left"/>
              <w:rPr>
                <w:szCs w:val="24"/>
              </w:rPr>
            </w:pPr>
            <w:r>
              <w:rPr>
                <w:szCs w:val="24"/>
              </w:rPr>
              <w:t>The Sexually Transmitted Disease Knowledge Questionnaire</w:t>
            </w:r>
          </w:p>
          <w:p w:rsidR="0054251C" w:rsidRDefault="0054251C" w:rsidP="0054251C">
            <w:pPr>
              <w:pStyle w:val="ListParagraph"/>
              <w:numPr>
                <w:ilvl w:val="0"/>
                <w:numId w:val="4"/>
              </w:numPr>
              <w:spacing w:line="240" w:lineRule="auto"/>
              <w:ind w:left="360"/>
              <w:jc w:val="left"/>
              <w:rPr>
                <w:szCs w:val="24"/>
              </w:rPr>
            </w:pPr>
            <w:r>
              <w:rPr>
                <w:szCs w:val="24"/>
              </w:rPr>
              <w:t>Post Peer-led Program Evaluations – Satisfaction</w:t>
            </w:r>
          </w:p>
          <w:p w:rsidR="0054251C" w:rsidRPr="00815C93" w:rsidRDefault="0054251C" w:rsidP="0054251C">
            <w:pPr>
              <w:pStyle w:val="ListParagraph"/>
              <w:numPr>
                <w:ilvl w:val="0"/>
                <w:numId w:val="4"/>
              </w:numPr>
              <w:spacing w:line="240" w:lineRule="auto"/>
              <w:ind w:left="360"/>
              <w:jc w:val="left"/>
              <w:rPr>
                <w:szCs w:val="24"/>
              </w:rPr>
            </w:pPr>
            <w:r>
              <w:rPr>
                <w:szCs w:val="24"/>
              </w:rPr>
              <w:t xml:space="preserve">Post Peer-led Program Evaluations – Self Assessment in </w:t>
            </w:r>
            <w:r>
              <w:rPr>
                <w:szCs w:val="24"/>
              </w:rPr>
              <w:lastRenderedPageBreak/>
              <w:t>Changes in Knowledge and Attitudes</w:t>
            </w:r>
          </w:p>
        </w:tc>
      </w:tr>
      <w:tr w:rsidR="0054251C" w:rsidRPr="00815C93" w:rsidTr="00215C0A">
        <w:tc>
          <w:tcPr>
            <w:tcW w:w="2700" w:type="dxa"/>
            <w:shd w:val="clear" w:color="auto" w:fill="auto"/>
          </w:tcPr>
          <w:p w:rsidR="0054251C" w:rsidRPr="00815C93" w:rsidRDefault="0054251C" w:rsidP="00215C0A">
            <w:pPr>
              <w:pStyle w:val="ListParagraph"/>
              <w:spacing w:line="240" w:lineRule="auto"/>
              <w:ind w:left="0" w:firstLine="0"/>
              <w:rPr>
                <w:szCs w:val="24"/>
              </w:rPr>
            </w:pPr>
            <w:r w:rsidRPr="00815C93">
              <w:rPr>
                <w:szCs w:val="24"/>
              </w:rPr>
              <w:lastRenderedPageBreak/>
              <w:t>Focus Group</w:t>
            </w:r>
            <w:r>
              <w:rPr>
                <w:szCs w:val="24"/>
              </w:rPr>
              <w:t>/Interviews</w:t>
            </w:r>
          </w:p>
        </w:tc>
        <w:tc>
          <w:tcPr>
            <w:tcW w:w="6660" w:type="dxa"/>
            <w:shd w:val="clear" w:color="auto" w:fill="auto"/>
          </w:tcPr>
          <w:p w:rsidR="0054251C" w:rsidRPr="004C3E65" w:rsidRDefault="0054251C" w:rsidP="0054251C">
            <w:pPr>
              <w:pStyle w:val="ListParagraph"/>
              <w:numPr>
                <w:ilvl w:val="0"/>
                <w:numId w:val="5"/>
              </w:numPr>
              <w:spacing w:line="240" w:lineRule="auto"/>
              <w:ind w:left="0" w:firstLine="0"/>
              <w:rPr>
                <w:szCs w:val="24"/>
              </w:rPr>
            </w:pPr>
            <w:r w:rsidRPr="004C3E65">
              <w:rPr>
                <w:szCs w:val="24"/>
              </w:rPr>
              <w:t>Focus Groups and Interviews with African American Men</w:t>
            </w:r>
          </w:p>
          <w:p w:rsidR="0054251C" w:rsidRPr="00815C93" w:rsidRDefault="0054251C" w:rsidP="00215C0A">
            <w:pPr>
              <w:pStyle w:val="ListParagraph"/>
              <w:spacing w:line="240" w:lineRule="auto"/>
              <w:ind w:left="0" w:firstLine="0"/>
              <w:rPr>
                <w:szCs w:val="24"/>
              </w:rPr>
            </w:pPr>
          </w:p>
        </w:tc>
      </w:tr>
    </w:tbl>
    <w:p w:rsidR="0054251C" w:rsidRDefault="0054251C" w:rsidP="0054251C">
      <w:pPr>
        <w:pStyle w:val="ListParagraph"/>
        <w:ind w:left="0" w:firstLine="0"/>
        <w:rPr>
          <w:szCs w:val="24"/>
        </w:rPr>
      </w:pPr>
      <w:r>
        <w:rPr>
          <w:szCs w:val="24"/>
        </w:rPr>
        <w:t xml:space="preserve"> </w:t>
      </w:r>
    </w:p>
    <w:p w:rsidR="0054251C" w:rsidRDefault="0054251C" w:rsidP="0054251C">
      <w:pPr>
        <w:spacing w:line="240" w:lineRule="auto"/>
        <w:ind w:firstLine="0"/>
        <w:jc w:val="left"/>
      </w:pPr>
      <w:r w:rsidRPr="006F3006">
        <w:rPr>
          <w:szCs w:val="24"/>
        </w:rPr>
        <w:t>We will institute a variety of methods to ensure the quality of the data collected for the cross-site evaluation.</w:t>
      </w:r>
      <w:r w:rsidRPr="006F3006">
        <w:t xml:space="preserve"> All </w:t>
      </w:r>
      <w:proofErr w:type="spellStart"/>
      <w:r w:rsidRPr="006F3006">
        <w:t>Abt</w:t>
      </w:r>
      <w:proofErr w:type="spellEnd"/>
      <w:r w:rsidRPr="006F3006">
        <w:t xml:space="preserve"> evaluation staff </w:t>
      </w:r>
      <w:r>
        <w:t xml:space="preserve">that will conduct the annual sites visits </w:t>
      </w:r>
      <w:r w:rsidRPr="006F3006">
        <w:t xml:space="preserve">will attend </w:t>
      </w:r>
      <w:proofErr w:type="gramStart"/>
      <w:r w:rsidRPr="006F3006">
        <w:t>a</w:t>
      </w:r>
      <w:r>
        <w:t xml:space="preserve"> training</w:t>
      </w:r>
      <w:proofErr w:type="gramEnd"/>
      <w:r>
        <w:t xml:space="preserve"> before the annual key informant interviews, which will cover the site visit protocols, definitions for terms used in the interview guides, and any questions about the data collection instrument or procedures.   Staff will review strategies for working with diverse populations and for ensuring that data are collected in a manner that is culturally sensitive and respects the backgrounds and traditions of MSI staff and students.</w:t>
      </w:r>
    </w:p>
    <w:p w:rsidR="0054251C" w:rsidRPr="00C87585" w:rsidRDefault="0054251C" w:rsidP="0054251C">
      <w:pPr>
        <w:spacing w:line="240" w:lineRule="auto"/>
        <w:ind w:firstLine="0"/>
        <w:jc w:val="left"/>
        <w:rPr>
          <w:i/>
        </w:rPr>
      </w:pPr>
    </w:p>
    <w:p w:rsidR="0054251C" w:rsidRPr="00C87585" w:rsidRDefault="0054251C" w:rsidP="0054251C">
      <w:pPr>
        <w:pStyle w:val="BodyText"/>
        <w:jc w:val="left"/>
        <w:rPr>
          <w:b w:val="0"/>
        </w:rPr>
      </w:pPr>
      <w:r w:rsidRPr="00C87585">
        <w:rPr>
          <w:b w:val="0"/>
        </w:rPr>
        <w:t xml:space="preserve">Evaluation </w:t>
      </w:r>
      <w:r>
        <w:rPr>
          <w:b w:val="0"/>
        </w:rPr>
        <w:t xml:space="preserve">and project </w:t>
      </w:r>
      <w:r w:rsidRPr="00C87585">
        <w:rPr>
          <w:b w:val="0"/>
        </w:rPr>
        <w:t>team members will work closely with</w:t>
      </w:r>
      <w:r>
        <w:rPr>
          <w:b w:val="0"/>
        </w:rPr>
        <w:t xml:space="preserve"> the MSI </w:t>
      </w:r>
      <w:r w:rsidRPr="00C87585">
        <w:rPr>
          <w:b w:val="0"/>
        </w:rPr>
        <w:t xml:space="preserve">staff to ensure the quality of the data collected in the </w:t>
      </w:r>
      <w:r>
        <w:rPr>
          <w:b w:val="0"/>
        </w:rPr>
        <w:t xml:space="preserve">regular ongoing </w:t>
      </w:r>
      <w:r w:rsidRPr="00C87585">
        <w:rPr>
          <w:b w:val="0"/>
        </w:rPr>
        <w:t xml:space="preserve">electronic data </w:t>
      </w:r>
      <w:r>
        <w:rPr>
          <w:b w:val="0"/>
        </w:rPr>
        <w:t>submissions. The data will be reviewed by project staff within 15 days after each submission</w:t>
      </w:r>
      <w:r w:rsidRPr="00C87585">
        <w:rPr>
          <w:b w:val="0"/>
        </w:rPr>
        <w:t xml:space="preserve">. </w:t>
      </w:r>
      <w:r>
        <w:rPr>
          <w:b w:val="0"/>
        </w:rPr>
        <w:t xml:space="preserve">Contact will be made with the sites to addresses questions and problems with the submissions. As needed, technical assistance will be provided to the sites. </w:t>
      </w:r>
    </w:p>
    <w:p w:rsidR="0054251C" w:rsidRDefault="0054251C" w:rsidP="0054251C">
      <w:pPr>
        <w:pStyle w:val="BodyText"/>
        <w:jc w:val="left"/>
        <w:rPr>
          <w:b w:val="0"/>
        </w:rPr>
      </w:pPr>
    </w:p>
    <w:p w:rsidR="0054251C" w:rsidRDefault="0054251C" w:rsidP="0054251C">
      <w:pPr>
        <w:pStyle w:val="BodyText"/>
        <w:jc w:val="left"/>
        <w:rPr>
          <w:szCs w:val="24"/>
        </w:rPr>
      </w:pPr>
      <w:r w:rsidRPr="00C87585">
        <w:rPr>
          <w:b w:val="0"/>
        </w:rPr>
        <w:t>The evaluation team’s technical assistance pertaining to data collection will ensure that the data provided is of the highest quality.  The assistance will focus on helping grantees on the cross-site evaluation data collection protocols, websites, and tracking forms that they will be using to collect and report data. This will include demonstration of these protocols and websites, practice in using them, troubleshooting, and ongoing assistance throughout the evaluation to ensure complete and reliable data collection and submission. Assistance will cover data cleaning and data checks, issues of privacy, and timelines for data submission. A manual will be provided to grantees with detailed instructions for reporting each data element and measure (including definitions).</w:t>
      </w:r>
      <w:r>
        <w:rPr>
          <w:szCs w:val="24"/>
        </w:rPr>
        <w:t xml:space="preserve"> </w:t>
      </w:r>
    </w:p>
    <w:p w:rsidR="0054251C" w:rsidRDefault="0054251C" w:rsidP="0054251C">
      <w:pPr>
        <w:pStyle w:val="BodyText"/>
        <w:jc w:val="left"/>
        <w:rPr>
          <w:szCs w:val="24"/>
        </w:rPr>
      </w:pPr>
    </w:p>
    <w:p w:rsidR="0054251C" w:rsidRPr="00415C79" w:rsidRDefault="0054251C" w:rsidP="0054251C">
      <w:pPr>
        <w:pStyle w:val="Heading3"/>
        <w:rPr>
          <w:b w:val="0"/>
          <w:u w:val="single"/>
        </w:rPr>
      </w:pPr>
      <w:bookmarkStart w:id="4" w:name="_Toc323637803"/>
      <w:r w:rsidRPr="00415C79">
        <w:rPr>
          <w:b w:val="0"/>
          <w:u w:val="single"/>
        </w:rPr>
        <w:t>3. Methods to Maximize Response Rates and Deal with Nonresponse</w:t>
      </w:r>
      <w:bookmarkEnd w:id="4"/>
    </w:p>
    <w:p w:rsidR="0054251C" w:rsidRDefault="0054251C" w:rsidP="0054251C">
      <w:pPr>
        <w:pStyle w:val="BodyText"/>
        <w:jc w:val="left"/>
        <w:rPr>
          <w:b w:val="0"/>
          <w:bCs/>
          <w:szCs w:val="24"/>
        </w:rPr>
      </w:pPr>
      <w:r w:rsidRPr="00CF3A6C">
        <w:rPr>
          <w:b w:val="0"/>
          <w:bCs/>
          <w:szCs w:val="24"/>
        </w:rPr>
        <w:t xml:space="preserve">MSI HIV grantees </w:t>
      </w:r>
      <w:r>
        <w:rPr>
          <w:b w:val="0"/>
          <w:bCs/>
          <w:szCs w:val="24"/>
        </w:rPr>
        <w:t xml:space="preserve">are required to participate in the cross-site evaluation as a condition of funding. In addition, the project and evaluation team has established relationships with MSI site staff, which are expected to facilitate the submission process. Further, our experience with the sites has demonstrated that they are invested in building strong programs, and learning from their and other grantees’ experiences. For the electronic submissions of data and MSI staff and partner interviews, we expect the response rates to be 100%, above the OMB threshold of 80%. </w:t>
      </w:r>
    </w:p>
    <w:p w:rsidR="0054251C" w:rsidRDefault="0054251C" w:rsidP="0054251C">
      <w:pPr>
        <w:pStyle w:val="BodyText"/>
        <w:jc w:val="left"/>
        <w:rPr>
          <w:b w:val="0"/>
          <w:bCs/>
          <w:szCs w:val="24"/>
        </w:rPr>
      </w:pPr>
    </w:p>
    <w:p w:rsidR="0054251C" w:rsidRDefault="0054251C" w:rsidP="0054251C">
      <w:pPr>
        <w:pStyle w:val="BodyText"/>
        <w:jc w:val="left"/>
        <w:rPr>
          <w:b w:val="0"/>
          <w:bCs/>
          <w:szCs w:val="24"/>
        </w:rPr>
      </w:pPr>
      <w:r>
        <w:rPr>
          <w:b w:val="0"/>
          <w:bCs/>
          <w:szCs w:val="24"/>
        </w:rPr>
        <w:t xml:space="preserve">For the pre- and post-tests given at the beginning and end of student workshops, we also expect the response rate to be 90 - 100%, since the participants will complete these short, 10-15 minute surveys at the sessions. For the focus groups, the staff will identify the students to participate, and will contact the students via e-mail just prior to the sessions. Since there is flexibility in the numbers of students who attend each group (8-12), we will recruit up to 12 per group, expecting that 80-90% will attend. Gift cards for participation in the groups are expected to positively affect the rates. </w:t>
      </w:r>
    </w:p>
    <w:p w:rsidR="0054251C" w:rsidRDefault="0054251C" w:rsidP="0054251C">
      <w:pPr>
        <w:pStyle w:val="BodyText"/>
        <w:jc w:val="left"/>
        <w:rPr>
          <w:b w:val="0"/>
          <w:bCs/>
          <w:szCs w:val="24"/>
        </w:rPr>
      </w:pPr>
    </w:p>
    <w:p w:rsidR="0054251C" w:rsidRPr="00415C79" w:rsidRDefault="0054251C" w:rsidP="0054251C">
      <w:pPr>
        <w:pStyle w:val="Heading3"/>
        <w:rPr>
          <w:b w:val="0"/>
          <w:u w:val="single"/>
        </w:rPr>
      </w:pPr>
      <w:bookmarkStart w:id="5" w:name="_Toc323637804"/>
      <w:r w:rsidRPr="00415C79">
        <w:rPr>
          <w:b w:val="0"/>
          <w:u w:val="single"/>
        </w:rPr>
        <w:lastRenderedPageBreak/>
        <w:t xml:space="preserve">4. Tests of Procedures or Methods to be </w:t>
      </w:r>
      <w:proofErr w:type="gramStart"/>
      <w:r w:rsidRPr="00415C79">
        <w:rPr>
          <w:b w:val="0"/>
          <w:u w:val="single"/>
        </w:rPr>
        <w:t>Undertaken</w:t>
      </w:r>
      <w:bookmarkEnd w:id="5"/>
      <w:proofErr w:type="gramEnd"/>
    </w:p>
    <w:p w:rsidR="0054251C" w:rsidRDefault="0054251C" w:rsidP="0054251C">
      <w:pPr>
        <w:pStyle w:val="BodyText"/>
        <w:jc w:val="left"/>
        <w:rPr>
          <w:bCs/>
          <w:szCs w:val="24"/>
        </w:rPr>
      </w:pPr>
      <w:r>
        <w:rPr>
          <w:b w:val="0"/>
          <w:bCs/>
          <w:szCs w:val="24"/>
        </w:rPr>
        <w:t xml:space="preserve">The </w:t>
      </w:r>
      <w:proofErr w:type="spellStart"/>
      <w:r>
        <w:rPr>
          <w:b w:val="0"/>
          <w:bCs/>
          <w:szCs w:val="24"/>
        </w:rPr>
        <w:t>Abt</w:t>
      </w:r>
      <w:proofErr w:type="spellEnd"/>
      <w:r>
        <w:rPr>
          <w:b w:val="0"/>
          <w:bCs/>
          <w:szCs w:val="24"/>
        </w:rPr>
        <w:t xml:space="preserve"> team has significant experience developing and implementing data collections instruments and methods. After the instruments </w:t>
      </w:r>
      <w:r w:rsidRPr="00AA436F">
        <w:rPr>
          <w:b w:val="0"/>
          <w:bCs/>
          <w:szCs w:val="24"/>
        </w:rPr>
        <w:t xml:space="preserve">and </w:t>
      </w:r>
      <w:r>
        <w:rPr>
          <w:b w:val="0"/>
          <w:bCs/>
          <w:szCs w:val="24"/>
        </w:rPr>
        <w:t xml:space="preserve">procedures are developed, they will be pilot tested with a small number of respondents (5-8) before being finalized. The pre- and post-tests that are part of the DEBIs have already been tested and validated. </w:t>
      </w:r>
    </w:p>
    <w:p w:rsidR="0054251C" w:rsidRPr="00415C79" w:rsidRDefault="0054251C" w:rsidP="0054251C">
      <w:pPr>
        <w:pStyle w:val="Heading3"/>
        <w:rPr>
          <w:b w:val="0"/>
          <w:u w:val="single"/>
        </w:rPr>
      </w:pPr>
      <w:bookmarkStart w:id="6" w:name="_Toc323637805"/>
      <w:r w:rsidRPr="00415C79">
        <w:rPr>
          <w:b w:val="0"/>
          <w:u w:val="single"/>
        </w:rPr>
        <w:t>5. Individuals Consulted on Statistical Aspects and Individuals Collecting and/or Analyzing Data</w:t>
      </w:r>
      <w:bookmarkEnd w:id="6"/>
      <w:r w:rsidRPr="00415C79">
        <w:rPr>
          <w:b w:val="0"/>
          <w:u w:val="single"/>
        </w:rPr>
        <w:t xml:space="preserve"> </w:t>
      </w:r>
    </w:p>
    <w:p w:rsidR="0054251C" w:rsidRDefault="0054251C" w:rsidP="0054251C">
      <w:pPr>
        <w:pStyle w:val="BodyText"/>
        <w:jc w:val="left"/>
        <w:rPr>
          <w:bCs/>
          <w:sz w:val="28"/>
          <w:szCs w:val="28"/>
        </w:rPr>
      </w:pPr>
      <w:proofErr w:type="spellStart"/>
      <w:r w:rsidRPr="00AA436F">
        <w:rPr>
          <w:b w:val="0"/>
          <w:bCs/>
          <w:szCs w:val="24"/>
        </w:rPr>
        <w:t>Abt</w:t>
      </w:r>
      <w:proofErr w:type="spellEnd"/>
      <w:r w:rsidRPr="00AA436F">
        <w:rPr>
          <w:b w:val="0"/>
          <w:bCs/>
          <w:szCs w:val="24"/>
        </w:rPr>
        <w:t xml:space="preserve"> Associates and its sub-contractors, the National Minority AIDS Council (NAMC) and </w:t>
      </w:r>
      <w:r>
        <w:rPr>
          <w:b w:val="0"/>
          <w:bCs/>
          <w:szCs w:val="24"/>
        </w:rPr>
        <w:t xml:space="preserve">the National Native American AIDS Prevention Council (NNAAPC) </w:t>
      </w:r>
      <w:r w:rsidRPr="00AA436F">
        <w:rPr>
          <w:b w:val="0"/>
          <w:bCs/>
          <w:szCs w:val="24"/>
        </w:rPr>
        <w:t>are conducting this project under a contract to HHS Office of HIV/AIDS Policy. The plan for this cross</w:t>
      </w:r>
      <w:r>
        <w:rPr>
          <w:b w:val="0"/>
          <w:bCs/>
          <w:szCs w:val="24"/>
        </w:rPr>
        <w:t>-</w:t>
      </w:r>
      <w:r w:rsidRPr="00AA436F">
        <w:rPr>
          <w:b w:val="0"/>
          <w:bCs/>
          <w:szCs w:val="24"/>
        </w:rPr>
        <w:t>site evaluation was</w:t>
      </w:r>
      <w:r>
        <w:rPr>
          <w:b w:val="0"/>
          <w:bCs/>
          <w:szCs w:val="24"/>
        </w:rPr>
        <w:t xml:space="preserve"> developed by the </w:t>
      </w:r>
      <w:proofErr w:type="spellStart"/>
      <w:r>
        <w:rPr>
          <w:b w:val="0"/>
          <w:bCs/>
          <w:szCs w:val="24"/>
        </w:rPr>
        <w:t>Abt</w:t>
      </w:r>
      <w:proofErr w:type="spellEnd"/>
      <w:r>
        <w:rPr>
          <w:b w:val="0"/>
          <w:bCs/>
          <w:szCs w:val="24"/>
        </w:rPr>
        <w:t xml:space="preserve"> team. Meg </w:t>
      </w:r>
      <w:proofErr w:type="spellStart"/>
      <w:r>
        <w:rPr>
          <w:b w:val="0"/>
          <w:bCs/>
          <w:szCs w:val="24"/>
        </w:rPr>
        <w:t>Gwaltney</w:t>
      </w:r>
      <w:proofErr w:type="spellEnd"/>
      <w:r>
        <w:rPr>
          <w:b w:val="0"/>
          <w:bCs/>
          <w:szCs w:val="24"/>
        </w:rPr>
        <w:t xml:space="preserve">, MBA, designed the evaluation; and Katherine Flaherty, PhD will be carrying out the evaluation. A copy of the evaluation plan is attached in Appendix B. Project Director, Liza Solomon, </w:t>
      </w:r>
      <w:proofErr w:type="spellStart"/>
      <w:r>
        <w:rPr>
          <w:b w:val="0"/>
          <w:bCs/>
          <w:szCs w:val="24"/>
        </w:rPr>
        <w:t>DrPH</w:t>
      </w:r>
      <w:proofErr w:type="spellEnd"/>
      <w:r>
        <w:rPr>
          <w:b w:val="0"/>
          <w:bCs/>
          <w:szCs w:val="24"/>
        </w:rPr>
        <w:t xml:space="preserve"> and Program Manager, </w:t>
      </w:r>
      <w:proofErr w:type="spellStart"/>
      <w:r>
        <w:rPr>
          <w:b w:val="0"/>
          <w:bCs/>
          <w:szCs w:val="24"/>
        </w:rPr>
        <w:t>Chanza</w:t>
      </w:r>
      <w:proofErr w:type="spellEnd"/>
      <w:r>
        <w:rPr>
          <w:b w:val="0"/>
          <w:bCs/>
          <w:szCs w:val="24"/>
        </w:rPr>
        <w:t xml:space="preserve"> </w:t>
      </w:r>
      <w:proofErr w:type="spellStart"/>
      <w:r>
        <w:rPr>
          <w:b w:val="0"/>
          <w:bCs/>
          <w:szCs w:val="24"/>
        </w:rPr>
        <w:t>Baytop</w:t>
      </w:r>
      <w:proofErr w:type="spellEnd"/>
      <w:r>
        <w:rPr>
          <w:b w:val="0"/>
          <w:bCs/>
          <w:szCs w:val="24"/>
        </w:rPr>
        <w:t xml:space="preserve">, </w:t>
      </w:r>
      <w:proofErr w:type="spellStart"/>
      <w:r>
        <w:rPr>
          <w:b w:val="0"/>
          <w:bCs/>
          <w:szCs w:val="24"/>
        </w:rPr>
        <w:t>DrPH</w:t>
      </w:r>
      <w:proofErr w:type="spellEnd"/>
      <w:r>
        <w:rPr>
          <w:b w:val="0"/>
          <w:bCs/>
          <w:szCs w:val="24"/>
        </w:rPr>
        <w:t xml:space="preserve">, provided advice and consultation on the development of the evaluation. Dr. Flaherty is the evaluation contact and may be reached at 617-520-2853 or at </w:t>
      </w:r>
      <w:hyperlink r:id="rId6" w:history="1">
        <w:r w:rsidRPr="00A46000">
          <w:rPr>
            <w:rStyle w:val="Hyperlink"/>
            <w:b w:val="0"/>
            <w:bCs/>
            <w:szCs w:val="24"/>
          </w:rPr>
          <w:t>Katherine_Flaherty@Abtassoc.com</w:t>
        </w:r>
      </w:hyperlink>
      <w:r>
        <w:rPr>
          <w:b w:val="0"/>
          <w:bCs/>
          <w:szCs w:val="24"/>
        </w:rPr>
        <w:t xml:space="preserve">. </w:t>
      </w:r>
    </w:p>
    <w:p w:rsidR="003D0909" w:rsidRDefault="003D0909"/>
    <w:sectPr w:rsidR="003D0909" w:rsidSect="003D0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646"/>
    <w:multiLevelType w:val="hybridMultilevel"/>
    <w:tmpl w:val="B086B9F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F9D36E8"/>
    <w:multiLevelType w:val="hybridMultilevel"/>
    <w:tmpl w:val="C8CCC46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5E52796"/>
    <w:multiLevelType w:val="hybridMultilevel"/>
    <w:tmpl w:val="116A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92790"/>
    <w:multiLevelType w:val="hybridMultilevel"/>
    <w:tmpl w:val="01AA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FD25F9"/>
    <w:multiLevelType w:val="singleLevel"/>
    <w:tmpl w:val="42D697DA"/>
    <w:lvl w:ilvl="0">
      <w:start w:val="1"/>
      <w:numFmt w:val="bullet"/>
      <w:pStyle w:val="Bullets"/>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4251C"/>
    <w:rsid w:val="000F61A8"/>
    <w:rsid w:val="00100197"/>
    <w:rsid w:val="002104E8"/>
    <w:rsid w:val="0023167D"/>
    <w:rsid w:val="0029679F"/>
    <w:rsid w:val="002A30E3"/>
    <w:rsid w:val="003D0909"/>
    <w:rsid w:val="004D2818"/>
    <w:rsid w:val="0054251C"/>
    <w:rsid w:val="00544A57"/>
    <w:rsid w:val="006020BF"/>
    <w:rsid w:val="007E6BCD"/>
    <w:rsid w:val="00944EB6"/>
    <w:rsid w:val="00982995"/>
    <w:rsid w:val="00997E8D"/>
    <w:rsid w:val="00AB14AC"/>
    <w:rsid w:val="00B97CEF"/>
    <w:rsid w:val="00C87BCC"/>
    <w:rsid w:val="00E9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1C"/>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4251C"/>
    <w:pPr>
      <w:spacing w:after="840" w:line="240" w:lineRule="auto"/>
      <w:ind w:firstLine="0"/>
      <w:jc w:val="center"/>
      <w:outlineLvl w:val="0"/>
    </w:pPr>
    <w:rPr>
      <w:b/>
      <w:caps/>
    </w:rPr>
  </w:style>
  <w:style w:type="paragraph" w:styleId="Heading3">
    <w:name w:val="heading 3"/>
    <w:basedOn w:val="Normal"/>
    <w:next w:val="Normal"/>
    <w:link w:val="Heading3Char"/>
    <w:qFormat/>
    <w:rsid w:val="0054251C"/>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251C"/>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54251C"/>
    <w:rPr>
      <w:rFonts w:ascii="Times New Roman" w:eastAsia="Times New Roman" w:hAnsi="Times New Roman" w:cs="Times New Roman"/>
      <w:b/>
      <w:sz w:val="24"/>
      <w:szCs w:val="20"/>
    </w:rPr>
  </w:style>
  <w:style w:type="paragraph" w:styleId="BodyText">
    <w:name w:val="Body Text"/>
    <w:basedOn w:val="Normal"/>
    <w:link w:val="BodyTextChar"/>
    <w:rsid w:val="0054251C"/>
    <w:pPr>
      <w:spacing w:line="240" w:lineRule="auto"/>
      <w:ind w:firstLine="0"/>
    </w:pPr>
    <w:rPr>
      <w:b/>
    </w:rPr>
  </w:style>
  <w:style w:type="character" w:customStyle="1" w:styleId="BodyTextChar">
    <w:name w:val="Body Text Char"/>
    <w:basedOn w:val="DefaultParagraphFont"/>
    <w:link w:val="BodyText"/>
    <w:rsid w:val="0054251C"/>
    <w:rPr>
      <w:rFonts w:ascii="Times New Roman" w:eastAsia="Times New Roman" w:hAnsi="Times New Roman" w:cs="Times New Roman"/>
      <w:b/>
      <w:sz w:val="24"/>
      <w:szCs w:val="20"/>
    </w:rPr>
  </w:style>
  <w:style w:type="character" w:styleId="Hyperlink">
    <w:name w:val="Hyperlink"/>
    <w:uiPriority w:val="99"/>
    <w:rsid w:val="0054251C"/>
    <w:rPr>
      <w:color w:val="0000FF"/>
      <w:u w:val="single"/>
    </w:rPr>
  </w:style>
  <w:style w:type="paragraph" w:customStyle="1" w:styleId="Bullets">
    <w:name w:val="Bullets"/>
    <w:basedOn w:val="BodyText"/>
    <w:rsid w:val="0054251C"/>
    <w:pPr>
      <w:widowControl w:val="0"/>
      <w:numPr>
        <w:numId w:val="1"/>
      </w:numPr>
      <w:tabs>
        <w:tab w:val="clear" w:pos="432"/>
      </w:tabs>
      <w:spacing w:line="480" w:lineRule="auto"/>
      <w:ind w:left="0" w:firstLine="360"/>
      <w:jc w:val="left"/>
    </w:pPr>
    <w:rPr>
      <w:b w:val="0"/>
      <w:szCs w:val="24"/>
    </w:rPr>
  </w:style>
  <w:style w:type="paragraph" w:styleId="ListParagraph">
    <w:name w:val="List Paragraph"/>
    <w:basedOn w:val="Normal"/>
    <w:uiPriority w:val="34"/>
    <w:qFormat/>
    <w:rsid w:val="0054251C"/>
    <w:pPr>
      <w:ind w:left="720"/>
      <w:contextualSpacing/>
    </w:pPr>
  </w:style>
  <w:style w:type="paragraph" w:customStyle="1" w:styleId="introtext">
    <w:name w:val="introtext"/>
    <w:basedOn w:val="Normal"/>
    <w:rsid w:val="0054251C"/>
    <w:pPr>
      <w:tabs>
        <w:tab w:val="clear" w:pos="432"/>
      </w:tabs>
      <w:spacing w:before="100" w:beforeAutospacing="1" w:after="100" w:afterAutospacing="1" w:line="300" w:lineRule="atLeast"/>
      <w:ind w:firstLine="0"/>
      <w:jc w:val="left"/>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erine_Flaherty@Abtasso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CTAC</cp:lastModifiedBy>
  <cp:revision>2</cp:revision>
  <dcterms:created xsi:type="dcterms:W3CDTF">2012-04-02T19:41:00Z</dcterms:created>
  <dcterms:modified xsi:type="dcterms:W3CDTF">2012-04-02T19:41:00Z</dcterms:modified>
</cp:coreProperties>
</file>