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45" w:rsidRDefault="00F14F7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CF0961" w:rsidRDefault="00CF0961"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Application for Admission to Haskell Indian Nations University and</w:t>
      </w:r>
    </w:p>
    <w:p w:rsidR="00027C45" w:rsidRDefault="00CF0961"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to Southwestern Indian Polytechnic Institute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220556">
        <w:rPr>
          <w:b/>
          <w:bCs/>
          <w:sz w:val="32"/>
          <w:szCs w:val="32"/>
        </w:rPr>
        <w:t>11</w:t>
      </w:r>
      <w:r w:rsidR="00CF0961">
        <w:rPr>
          <w:b/>
          <w:bCs/>
          <w:sz w:val="32"/>
          <w:szCs w:val="32"/>
        </w:rPr>
        <w:t>4</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F0961" w:rsidRPr="00CF0961" w:rsidRDefault="00CF0961" w:rsidP="00D25371">
      <w:pPr>
        <w:rPr>
          <w:bCs/>
          <w:sz w:val="24"/>
        </w:rPr>
      </w:pPr>
      <w:r w:rsidRPr="00CF0961">
        <w:rPr>
          <w:bCs/>
          <w:sz w:val="24"/>
        </w:rPr>
        <w:t>The purpose of the collection is to enroll students</w:t>
      </w:r>
      <w:r w:rsidR="00702BEB">
        <w:rPr>
          <w:bCs/>
          <w:sz w:val="24"/>
        </w:rPr>
        <w:t xml:space="preserve"> to Haskell Indian Nation University and Southwestern Indian Polytechnic Institute (SIPI) </w:t>
      </w:r>
      <w:r w:rsidR="00702BEB" w:rsidRPr="00CF0961">
        <w:rPr>
          <w:bCs/>
          <w:sz w:val="24"/>
        </w:rPr>
        <w:t>and</w:t>
      </w:r>
      <w:r w:rsidR="00702BEB">
        <w:rPr>
          <w:bCs/>
          <w:sz w:val="24"/>
        </w:rPr>
        <w:t xml:space="preserve"> to ensure recipients meet the requirements of </w:t>
      </w:r>
      <w:r w:rsidRPr="00CF0961">
        <w:rPr>
          <w:bCs/>
          <w:sz w:val="24"/>
        </w:rPr>
        <w:t>the Blood Quantum Act, Public Law 99-228; the Snyder Act, Chapter 115, Public Law 67-85; and, the Indian Appropriations of the 48</w:t>
      </w:r>
      <w:r w:rsidRPr="00CF0961">
        <w:rPr>
          <w:bCs/>
          <w:sz w:val="24"/>
          <w:vertAlign w:val="superscript"/>
        </w:rPr>
        <w:t>th</w:t>
      </w:r>
      <w:r w:rsidRPr="00CF0961">
        <w:rPr>
          <w:bCs/>
          <w:sz w:val="24"/>
        </w:rPr>
        <w:t xml:space="preserve"> Congress, Chapter 180, page 91, For Support of Schools, July 4, 1884.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5675" w:rsidRPr="00322A4D" w:rsidRDefault="00CF0961" w:rsidP="00322A4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Admissions forms are used to enroll students at the Southwestern Indian Polytechnic Institute (SIPI) and Ha</w:t>
      </w:r>
      <w:r w:rsidR="00D9167D">
        <w:rPr>
          <w:bCs/>
          <w:sz w:val="24"/>
        </w:rPr>
        <w:t xml:space="preserve">skell Indian Nations University.  </w:t>
      </w:r>
      <w:r w:rsidRPr="00CF0961">
        <w:rPr>
          <w:bCs/>
          <w:sz w:val="24"/>
        </w:rPr>
        <w:t>The completed admissions forms are electron</w:t>
      </w:r>
      <w:r w:rsidR="00E71A1D">
        <w:rPr>
          <w:bCs/>
          <w:sz w:val="24"/>
        </w:rPr>
        <w:t>ically entered into SIPI</w:t>
      </w:r>
      <w:r w:rsidR="00702BEB">
        <w:rPr>
          <w:bCs/>
          <w:sz w:val="24"/>
        </w:rPr>
        <w:t xml:space="preserve"> and Haskell </w:t>
      </w:r>
      <w:r w:rsidRPr="00CF0961">
        <w:rPr>
          <w:bCs/>
          <w:sz w:val="24"/>
        </w:rPr>
        <w:t xml:space="preserve">Admissions and Records to maintain current data on students.  The collected data is used in responding to the Bureau of Indian Education’s (BIE) budget information requests from the Department of the Interior, Office of Management and Budget, Congress and other entities as </w:t>
      </w:r>
      <w:r w:rsidR="0028152E">
        <w:rPr>
          <w:bCs/>
          <w:sz w:val="24"/>
        </w:rPr>
        <w:t>appropriate.</w:t>
      </w:r>
      <w:r w:rsidR="00322A4D">
        <w:rPr>
          <w:bCs/>
          <w:sz w:val="24"/>
        </w:rPr>
        <w:t xml:space="preserve">  </w:t>
      </w:r>
      <w:r w:rsidR="00085675" w:rsidRPr="00D32E9F">
        <w:rPr>
          <w:sz w:val="24"/>
          <w:szCs w:val="24"/>
        </w:rPr>
        <w:t xml:space="preserve">A Privacy Act system of records notice related to </w:t>
      </w:r>
      <w:r w:rsidR="00322A4D">
        <w:rPr>
          <w:sz w:val="24"/>
          <w:szCs w:val="24"/>
        </w:rPr>
        <w:t>this collection</w:t>
      </w:r>
      <w:r w:rsidR="00085675" w:rsidRPr="00D32E9F">
        <w:rPr>
          <w:sz w:val="24"/>
          <w:szCs w:val="24"/>
        </w:rPr>
        <w:t>, BIA-2</w:t>
      </w:r>
      <w:r w:rsidR="00085675">
        <w:rPr>
          <w:sz w:val="24"/>
          <w:szCs w:val="24"/>
        </w:rPr>
        <w:t xml:space="preserve">2 Indian Student Records, was published in the Federal Register at 73 Fed. Reg. 40605 (July 15, 2008). </w:t>
      </w:r>
    </w:p>
    <w:p w:rsidR="00CF0961" w:rsidRPr="00CF0961" w:rsidRDefault="00CF0961"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rPr>
      </w:pPr>
    </w:p>
    <w:p w:rsidR="00D9167D" w:rsidRDefault="00D9167D"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sidRPr="00D9167D">
        <w:rPr>
          <w:bCs/>
          <w:sz w:val="24"/>
          <w:u w:val="single"/>
        </w:rPr>
        <w:t>Haskell Indian Nation University Application</w:t>
      </w:r>
    </w:p>
    <w:p w:rsidR="00702BEB" w:rsidRDefault="00702BEB"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Pr>
          <w:bCs/>
          <w:sz w:val="24"/>
          <w:u w:val="single"/>
        </w:rPr>
        <w:t>Page One</w:t>
      </w:r>
    </w:p>
    <w:p w:rsidR="00702BEB" w:rsidRDefault="00702BEB"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The first section requests for specific entry information which includes the applicant’s full name, social security number, pursuing degree and major, and the semester in which they are applying.  The second section requests the applicant’s permanent mailing address, e-mail address, enrollment status, and housing status.  The third section requests emergency contact information</w:t>
      </w:r>
      <w:r w:rsidR="0010462D">
        <w:rPr>
          <w:bCs/>
          <w:sz w:val="24"/>
        </w:rPr>
        <w:t>, address, telephone, and e-mail address</w:t>
      </w:r>
      <w:r>
        <w:rPr>
          <w:bCs/>
          <w:sz w:val="24"/>
        </w:rPr>
        <w:t>.  The fourth section requests the date and place of birth, gender, marital status, and current or pending criminal probation/parole and explan</w:t>
      </w:r>
      <w:r w:rsidR="0010462D">
        <w:rPr>
          <w:bCs/>
          <w:sz w:val="24"/>
        </w:rPr>
        <w:t xml:space="preserve">ation.  </w:t>
      </w:r>
      <w:r w:rsidR="0010462D" w:rsidRPr="00CF0961">
        <w:rPr>
          <w:bCs/>
          <w:sz w:val="24"/>
        </w:rPr>
        <w:t>The last section on page one is designed to see if the applicant falls into categories which affect federal or state aid.</w:t>
      </w:r>
    </w:p>
    <w:p w:rsidR="00702BEB" w:rsidRPr="0010462D" w:rsidRDefault="00702BEB"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sidRPr="0010462D">
        <w:rPr>
          <w:bCs/>
          <w:sz w:val="24"/>
          <w:u w:val="single"/>
        </w:rPr>
        <w:t>Page Two</w:t>
      </w:r>
    </w:p>
    <w:p w:rsid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The fifth section requests tribal affiliation information, which is necessary to ensure the eligibility of the applicant for enrollment.  The sixth section requests for high school information, date of graduation or date of GED.  The seventh section requests for any previous college information and dates attended.  The eighth section requests for any activities the applicant would like to participate.  The ninth section is a certification that the information on the application is true and correct, and must be signed and dated.</w:t>
      </w:r>
    </w:p>
    <w:p w:rsidR="0010462D" w:rsidRP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Three</w:t>
      </w:r>
    </w:p>
    <w:p w:rsidR="00CF0961" w:rsidRPr="00CF0961"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r>
        <w:rPr>
          <w:bCs/>
          <w:sz w:val="24"/>
        </w:rPr>
        <w:t>This page contains the</w:t>
      </w:r>
      <w:r w:rsidR="00CF0961" w:rsidRPr="00CF0961">
        <w:rPr>
          <w:bCs/>
          <w:sz w:val="24"/>
        </w:rPr>
        <w:t xml:space="preserve"> Paperwork Reduction Act and Privacy Act statements</w:t>
      </w:r>
      <w:r w:rsidR="00CF0961" w:rsidRPr="00CF0961">
        <w:rPr>
          <w:color w:val="0000FF"/>
          <w:sz w:val="24"/>
        </w:rPr>
        <w:t>.</w:t>
      </w:r>
    </w:p>
    <w:p w:rsidR="00CF0961" w:rsidRDefault="00CF0961"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rsidR="0010462D" w:rsidRPr="00D25371"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D25371">
        <w:rPr>
          <w:sz w:val="24"/>
          <w:u w:val="single"/>
        </w:rPr>
        <w:t>SIPI Application</w:t>
      </w:r>
    </w:p>
    <w:p w:rsidR="0010462D" w:rsidRPr="00CE3D33"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One</w:t>
      </w:r>
    </w:p>
    <w:p w:rsid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r>
        <w:rPr>
          <w:sz w:val="24"/>
        </w:rPr>
        <w:t xml:space="preserve">The first part of the application asks for information about student enrollment, which semester they are applying for, and student status (new student, readmit student, transfer student, etc.).  The second section requests for personal information such as the applicant’s full name, permanent and commuter address, telephone numbers, date and place of birth, social security number, gender, tribal enrollment status, secondary school status, and veteran status.  </w:t>
      </w:r>
      <w:r w:rsidRPr="00CF0961">
        <w:rPr>
          <w:bCs/>
          <w:sz w:val="24"/>
        </w:rPr>
        <w:t>There is a special section for tra</w:t>
      </w:r>
      <w:r>
        <w:rPr>
          <w:bCs/>
          <w:sz w:val="24"/>
        </w:rPr>
        <w:t xml:space="preserve">nsfer or readmission students, which requests they list all previous institutions attended.  </w:t>
      </w:r>
      <w:r>
        <w:rPr>
          <w:sz w:val="24"/>
        </w:rPr>
        <w:t>The last section asks general questions for the admissions committee to identify the needs and expectations of students while attending SIPI.</w:t>
      </w:r>
    </w:p>
    <w:p w:rsidR="0010462D" w:rsidRPr="00CE3D33"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Two</w:t>
      </w:r>
    </w:p>
    <w:p w:rsidR="00CE3D33" w:rsidRPr="00CF0961"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The first part of the second page requests for more personal information which may impact the applicant while at school, such as marital status, tribal language, and family history regarding post-secondary education.  The next section seeks information on the applicant’s parent’s education history.  The third section requests for information about the applicant’s objectives and reasons for attending SIPI.  The last section is the certification the applicant must sign and date, and if the applicant is under 18 years of age, there is another section for the parent/legal guardian to sign on behalf of the applicant.</w:t>
      </w:r>
    </w:p>
    <w:p w:rsidR="00CF0961"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sidRPr="00CE3D33">
        <w:rPr>
          <w:bCs/>
          <w:sz w:val="24"/>
          <w:u w:val="single"/>
        </w:rPr>
        <w:t>Page Three</w:t>
      </w:r>
      <w:r w:rsidR="008846D0">
        <w:rPr>
          <w:bCs/>
          <w:sz w:val="24"/>
          <w:u w:val="single"/>
        </w:rPr>
        <w:t xml:space="preserve"> and Four</w:t>
      </w:r>
    </w:p>
    <w:p w:rsidR="008846D0" w:rsidRPr="008846D0" w:rsidRDefault="008846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8846D0">
        <w:rPr>
          <w:bCs/>
          <w:sz w:val="24"/>
        </w:rPr>
        <w:t xml:space="preserve">These pages consist of </w:t>
      </w:r>
      <w:r w:rsidR="00085675">
        <w:rPr>
          <w:bCs/>
          <w:sz w:val="24"/>
        </w:rPr>
        <w:t>clinical r</w:t>
      </w:r>
      <w:r>
        <w:rPr>
          <w:bCs/>
          <w:sz w:val="24"/>
        </w:rPr>
        <w:t>ecords for applicants.  SIPI requires a physical examination and immunizations for public health reasons.</w:t>
      </w:r>
    </w:p>
    <w:p w:rsidR="008846D0" w:rsidRPr="00CE3D33" w:rsidRDefault="008846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Five</w:t>
      </w:r>
    </w:p>
    <w:p w:rsidR="00CE3D33" w:rsidRPr="00CF0961" w:rsidRDefault="00CE3D33"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This page contains the Paperwork Reduction Act and Privacy Act statements.</w:t>
      </w:r>
    </w:p>
    <w:p w:rsidR="00027C45" w:rsidRPr="00027C45" w:rsidRDefault="00027C45"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E3D33" w:rsidRDefault="00CE3D33" w:rsidP="00D735D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The applications can be </w:t>
      </w:r>
      <w:r w:rsidR="00D735D0">
        <w:rPr>
          <w:bCs/>
          <w:sz w:val="24"/>
        </w:rPr>
        <w:t>retrieved</w:t>
      </w:r>
      <w:r>
        <w:rPr>
          <w:bCs/>
          <w:sz w:val="24"/>
        </w:rPr>
        <w:t xml:space="preserve"> from the school’s website a</w:t>
      </w:r>
      <w:r w:rsidR="00D735D0">
        <w:rPr>
          <w:bCs/>
          <w:sz w:val="24"/>
        </w:rPr>
        <w:t xml:space="preserve">t: (SIPI Application) </w:t>
      </w:r>
      <w:hyperlink r:id="rId7" w:history="1">
        <w:r w:rsidR="00D735D0" w:rsidRPr="00087469">
          <w:rPr>
            <w:rStyle w:val="Hyperlink"/>
            <w:bCs/>
            <w:sz w:val="24"/>
          </w:rPr>
          <w:t>http://www.sipi.edu/acadprog/admiss/</w:t>
        </w:r>
      </w:hyperlink>
      <w:r w:rsidR="00D735D0">
        <w:rPr>
          <w:bCs/>
          <w:sz w:val="24"/>
        </w:rPr>
        <w:t xml:space="preserve"> and (Haskell Application) </w:t>
      </w:r>
      <w:hyperlink r:id="rId8" w:history="1">
        <w:r w:rsidR="00D735D0" w:rsidRPr="00087469">
          <w:rPr>
            <w:rStyle w:val="Hyperlink"/>
            <w:bCs/>
            <w:sz w:val="24"/>
          </w:rPr>
          <w:t>http://www.haskell.edu/admission/index.html</w:t>
        </w:r>
      </w:hyperlink>
      <w:r w:rsidR="00D735D0">
        <w:rPr>
          <w:bCs/>
          <w:sz w:val="24"/>
        </w:rPr>
        <w:t>.</w:t>
      </w:r>
    </w:p>
    <w:p w:rsidR="009079D8" w:rsidRDefault="009079D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RPr="00CF0961"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RDefault="00D735D0" w:rsidP="00D25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bCs/>
          <w:sz w:val="24"/>
        </w:rPr>
        <w:t xml:space="preserve">This information may be duplicated for students who have previously attended BIE secondary schools. For SIPI, applicants must submit an application for each semester they wish to attend due to possible changes to the student’s information. </w:t>
      </w:r>
    </w:p>
    <w:p w:rsidR="00D735D0" w:rsidRDefault="00D735D0" w:rsidP="00CF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Cs/>
          <w:sz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F0961" w:rsidRPr="00CF0961" w:rsidRDefault="00D735D0"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 xml:space="preserve">This collection does not impact small business or other small entities.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RPr="00CF0961"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RDefault="00D735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Without collecting this information, Haskell and SIPI would be not be able to ensure applicants meet the requirements of the Blood Quantum Act, Public Law 99-228; t</w:t>
      </w:r>
      <w:r w:rsidRPr="00CF0961">
        <w:rPr>
          <w:bCs/>
          <w:sz w:val="24"/>
        </w:rPr>
        <w:t>he Snyder Act, Chapter 115, Public Law 67-85; and, the Indian Appropriations of the 48</w:t>
      </w:r>
      <w:r w:rsidRPr="00CF0961">
        <w:rPr>
          <w:bCs/>
          <w:sz w:val="24"/>
          <w:vertAlign w:val="superscript"/>
        </w:rPr>
        <w:t>th</w:t>
      </w:r>
      <w:r w:rsidRPr="00CF0961">
        <w:rPr>
          <w:bCs/>
          <w:sz w:val="24"/>
        </w:rPr>
        <w:t xml:space="preserve"> Congress, Chapter 180, page 91, For Support of Schools, July 4, 1884</w:t>
      </w:r>
      <w:r>
        <w:rPr>
          <w:bCs/>
          <w:sz w:val="24"/>
        </w:rPr>
        <w:t xml:space="preserve">, which could result in fewer eligible applicants attending the universities. </w:t>
      </w:r>
    </w:p>
    <w:p w:rsidR="00D735D0" w:rsidRDefault="00D735D0" w:rsidP="00D73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8509A" w:rsidRPr="006F2591" w:rsidRDefault="0058509A" w:rsidP="005850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8509A" w:rsidRDefault="0058509A"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Pr>
          <w:sz w:val="24"/>
          <w:szCs w:val="24"/>
        </w:rPr>
        <w:t xml:space="preserve"> 60</w:t>
      </w:r>
      <w:r>
        <w:rPr>
          <w:sz w:val="24"/>
          <w:szCs w:val="24"/>
        </w:rPr>
        <w:t xml:space="preserve">-day notice for public comments was published in the Federal Register on December 15, 2011 (76 FR </w:t>
      </w:r>
      <w:r w:rsidRPr="0058509A">
        <w:rPr>
          <w:rFonts w:eastAsiaTheme="minorHAnsi"/>
          <w:bCs/>
          <w:sz w:val="24"/>
          <w:szCs w:val="24"/>
        </w:rPr>
        <w:t>78019</w:t>
      </w:r>
      <w:r>
        <w:rPr>
          <w:sz w:val="24"/>
          <w:szCs w:val="24"/>
        </w:rPr>
        <w:t xml:space="preserve">).  The Bureau of Indian Education did not receive any public comments.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8509A" w:rsidRDefault="0058509A"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A4704" w:rsidRDefault="008A4704" w:rsidP="00D25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307266">
        <w:rPr>
          <w:color w:val="000000"/>
          <w:sz w:val="24"/>
          <w:szCs w:val="24"/>
        </w:rPr>
        <w:t>The following person</w:t>
      </w:r>
      <w:r>
        <w:rPr>
          <w:color w:val="000000"/>
          <w:sz w:val="24"/>
          <w:szCs w:val="24"/>
        </w:rPr>
        <w:t xml:space="preserve"> was</w:t>
      </w:r>
      <w:r w:rsidRPr="00307266">
        <w:rPr>
          <w:color w:val="000000"/>
          <w:sz w:val="24"/>
          <w:szCs w:val="24"/>
        </w:rPr>
        <w:t xml:space="preserve"> contacted to obtain their views on the availability of data, frequency of collection, the clarity of instructions and recordkeeping, disclosure, or reporting format (if any), and on the data elements to be recorded, disclosed, or reported:</w:t>
      </w:r>
      <w:r>
        <w:rPr>
          <w:color w:val="000000"/>
          <w:sz w:val="24"/>
          <w:szCs w:val="24"/>
        </w:rPr>
        <w:t xml:space="preserve"> SIPI Applicant:  Shirleen Charley, 6401 Academy Road, NE, Apt. 209, Albuquerque, NM  87109, telephone: (505) 720-5594;   Haskell University Applicant:  Tyler Goodman, 155 Indian Avenue, Box 592, Lawrence, KS  66046, telephone: (785) 550-3517.  In summary, they concurred with the burden hours provided, based on their exp</w:t>
      </w:r>
      <w:r w:rsidR="00DC0E6B">
        <w:rPr>
          <w:color w:val="000000"/>
          <w:sz w:val="24"/>
          <w:szCs w:val="24"/>
        </w:rPr>
        <w:t>erience with completing the applications</w:t>
      </w:r>
      <w:r>
        <w:rPr>
          <w:color w:val="000000"/>
          <w:sz w:val="24"/>
          <w:szCs w:val="24"/>
        </w:rPr>
        <w:t xml:space="preserve">.  </w:t>
      </w:r>
    </w:p>
    <w:p w:rsidR="0058509A" w:rsidRDefault="008A4704" w:rsidP="008A47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610621">
      <w:pPr>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RPr="00E33834" w:rsidRDefault="00027C45" w:rsidP="00027C45">
      <w:pPr>
        <w:ind w:left="360"/>
        <w:rPr>
          <w:sz w:val="24"/>
        </w:rPr>
      </w:pPr>
    </w:p>
    <w:p w:rsidR="008A4704" w:rsidRPr="00E33834" w:rsidRDefault="008A4704" w:rsidP="00D2537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E33834">
        <w:rPr>
          <w:bCs/>
          <w:sz w:val="24"/>
        </w:rPr>
        <w:t>The Privacy Act</w:t>
      </w:r>
      <w:r w:rsidR="00231688">
        <w:rPr>
          <w:bCs/>
          <w:sz w:val="24"/>
        </w:rPr>
        <w:t xml:space="preserve">, </w:t>
      </w:r>
      <w:r w:rsidR="00231688" w:rsidRPr="00E33834">
        <w:rPr>
          <w:bCs/>
          <w:sz w:val="24"/>
        </w:rPr>
        <w:t>BIA</w:t>
      </w:r>
      <w:r w:rsidR="00231688" w:rsidRPr="00D32E9F">
        <w:rPr>
          <w:sz w:val="24"/>
          <w:szCs w:val="24"/>
        </w:rPr>
        <w:t>-2</w:t>
      </w:r>
      <w:r w:rsidR="00231688">
        <w:rPr>
          <w:sz w:val="24"/>
          <w:szCs w:val="24"/>
        </w:rPr>
        <w:t xml:space="preserve">2 Indian Student Records published in the Federal Register at 73 Fed. Reg. 40605 (July 15, 2008), </w:t>
      </w:r>
      <w:r w:rsidR="00231688">
        <w:rPr>
          <w:bCs/>
          <w:sz w:val="24"/>
        </w:rPr>
        <w:t>provides protection for</w:t>
      </w:r>
      <w:r w:rsidRPr="00E33834">
        <w:rPr>
          <w:bCs/>
          <w:sz w:val="24"/>
        </w:rPr>
        <w:t xml:space="preserve"> confidential information</w:t>
      </w:r>
      <w:r w:rsidR="00231688">
        <w:rPr>
          <w:bCs/>
          <w:sz w:val="24"/>
        </w:rPr>
        <w:t>.</w:t>
      </w:r>
      <w:r w:rsidR="00231688" w:rsidRPr="00231688">
        <w:rPr>
          <w:sz w:val="24"/>
          <w:szCs w:val="24"/>
        </w:rPr>
        <w:t xml:space="preserve"> </w:t>
      </w:r>
      <w:r w:rsidRPr="00E33834">
        <w:rPr>
          <w:bCs/>
          <w:sz w:val="24"/>
        </w:rPr>
        <w:t xml:space="preserve">The Federal Education Rights and Privacy Act (FERPA) regulations are followed to ensure confidentiality of information. </w:t>
      </w:r>
    </w:p>
    <w:p w:rsidR="00E33834" w:rsidRPr="00CF0961" w:rsidRDefault="0058509A"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pPr>
      <w:r>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F0961" w:rsidRPr="00CF0961" w:rsidRDefault="00CF0961" w:rsidP="00322A4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SIPI requires a physical examination and immunizations for public health reasons.</w:t>
      </w:r>
      <w:r w:rsidR="00322A4D">
        <w:rPr>
          <w:bCs/>
          <w:sz w:val="24"/>
        </w:rPr>
        <w:t xml:space="preserve">  </w:t>
      </w:r>
      <w:r w:rsidRPr="00CF0961">
        <w:rPr>
          <w:bCs/>
          <w:sz w:val="24"/>
        </w:rPr>
        <w:t>Criminal probation information is required due to dormitory requirements.</w:t>
      </w:r>
      <w:r w:rsidR="00322A4D">
        <w:rPr>
          <w:bCs/>
          <w:sz w:val="24"/>
        </w:rPr>
        <w:t xml:space="preserve">  </w:t>
      </w:r>
      <w:r w:rsidRPr="00CF0961">
        <w:rPr>
          <w:bCs/>
          <w:sz w:val="24"/>
        </w:rPr>
        <w:t>Special services information is used to determine and implement any needed special services.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35760" w:rsidRDefault="005F43D8" w:rsidP="008846D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We receive approximately 4,000 applications</w:t>
      </w:r>
      <w:r w:rsidR="00F35760">
        <w:rPr>
          <w:bCs/>
          <w:sz w:val="24"/>
          <w:szCs w:val="24"/>
        </w:rPr>
        <w:t xml:space="preserve"> annually</w:t>
      </w:r>
      <w:r>
        <w:rPr>
          <w:bCs/>
          <w:sz w:val="24"/>
          <w:szCs w:val="24"/>
        </w:rPr>
        <w:t xml:space="preserve"> (SIPI requires students to apply for each trimester, Haskell requires students to apply once a year)</w:t>
      </w:r>
      <w:r w:rsidR="00F35760">
        <w:rPr>
          <w:bCs/>
          <w:sz w:val="24"/>
          <w:szCs w:val="24"/>
        </w:rPr>
        <w:t xml:space="preserve">, </w:t>
      </w:r>
      <w:r>
        <w:rPr>
          <w:bCs/>
          <w:sz w:val="24"/>
          <w:szCs w:val="24"/>
        </w:rPr>
        <w:t>with each application taking an estimated 30 minutes</w:t>
      </w:r>
      <w:r w:rsidR="00F35760">
        <w:rPr>
          <w:bCs/>
          <w:sz w:val="24"/>
          <w:szCs w:val="24"/>
        </w:rPr>
        <w:t xml:space="preserve"> to complete.  Therefore, the total annual estimated burden is </w:t>
      </w:r>
      <w:r>
        <w:rPr>
          <w:bCs/>
          <w:sz w:val="24"/>
          <w:szCs w:val="24"/>
        </w:rPr>
        <w:t xml:space="preserve">2,000 </w:t>
      </w:r>
      <w:r w:rsidR="00322A4D">
        <w:rPr>
          <w:bCs/>
          <w:sz w:val="24"/>
          <w:szCs w:val="24"/>
        </w:rPr>
        <w:t>hours or equivalent to $58,540.</w:t>
      </w:r>
    </w:p>
    <w:p w:rsidR="005F43D8" w:rsidRDefault="005F43D8" w:rsidP="005F43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160"/>
        <w:gridCol w:w="1440"/>
        <w:gridCol w:w="2250"/>
        <w:gridCol w:w="1170"/>
      </w:tblGrid>
      <w:tr w:rsidR="00CC0A99" w:rsidRPr="006F2591">
        <w:tc>
          <w:tcPr>
            <w:tcW w:w="162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Application (Annually)</w:t>
            </w:r>
          </w:p>
        </w:tc>
        <w:tc>
          <w:tcPr>
            <w:tcW w:w="216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Time </w:t>
            </w:r>
          </w:p>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Burden Hours</w:t>
            </w:r>
          </w:p>
        </w:tc>
        <w:tc>
          <w:tcPr>
            <w:tcW w:w="225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Salary</w:t>
            </w:r>
            <w:r w:rsidR="001E3EC6">
              <w:rPr>
                <w:bCs/>
                <w:sz w:val="24"/>
                <w:szCs w:val="24"/>
              </w:rPr>
              <w:t>*</w:t>
            </w:r>
            <w:r>
              <w:rPr>
                <w:bCs/>
                <w:sz w:val="24"/>
                <w:szCs w:val="24"/>
              </w:rPr>
              <w:t xml:space="preserve"> (including 1.4 Benefits Multiplier)</w:t>
            </w:r>
          </w:p>
        </w:tc>
        <w:tc>
          <w:tcPr>
            <w:tcW w:w="117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CC0A99" w:rsidRPr="006F2591">
        <w:tc>
          <w:tcPr>
            <w:tcW w:w="162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SIPI</w:t>
            </w:r>
          </w:p>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3,000</w:t>
            </w:r>
          </w:p>
        </w:tc>
        <w:tc>
          <w:tcPr>
            <w:tcW w:w="2160" w:type="dxa"/>
            <w:tcBorders>
              <w:bottom w:val="single" w:sz="4" w:space="0" w:color="auto"/>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 (30 minutes)</w:t>
            </w:r>
          </w:p>
        </w:tc>
        <w:tc>
          <w:tcPr>
            <w:tcW w:w="1440" w:type="dxa"/>
            <w:tcBorders>
              <w:bottom w:val="single" w:sz="4" w:space="0" w:color="auto"/>
            </w:tcBorders>
          </w:tcPr>
          <w:p w:rsidR="00CC0A99" w:rsidRPr="006F2591" w:rsidRDefault="00CC0A99" w:rsidP="005F43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1,500</w:t>
            </w:r>
          </w:p>
        </w:tc>
        <w:tc>
          <w:tcPr>
            <w:tcW w:w="2250" w:type="dxa"/>
            <w:tcBorders>
              <w:bottom w:val="single" w:sz="4" w:space="0" w:color="auto"/>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$29.27</w:t>
            </w:r>
          </w:p>
        </w:tc>
        <w:tc>
          <w:tcPr>
            <w:tcW w:w="117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$43,905</w:t>
            </w:r>
          </w:p>
        </w:tc>
      </w:tr>
      <w:tr w:rsidR="00CC0A99" w:rsidRPr="006F2591">
        <w:tc>
          <w:tcPr>
            <w:tcW w:w="1620" w:type="dxa"/>
            <w:tcBorders>
              <w:bottom w:val="single" w:sz="4" w:space="0" w:color="auto"/>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Haskell</w:t>
            </w:r>
          </w:p>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1,000</w:t>
            </w:r>
          </w:p>
        </w:tc>
        <w:tc>
          <w:tcPr>
            <w:tcW w:w="2160" w:type="dxa"/>
            <w:tcBorders>
              <w:bottom w:val="single" w:sz="4" w:space="0" w:color="auto"/>
              <w:right w:val="single" w:sz="4" w:space="0" w:color="auto"/>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 (30 minutes)</w:t>
            </w:r>
          </w:p>
        </w:tc>
        <w:tc>
          <w:tcPr>
            <w:tcW w:w="1440" w:type="dxa"/>
            <w:tcBorders>
              <w:left w:val="single" w:sz="4" w:space="0" w:color="auto"/>
              <w:right w:val="single" w:sz="4" w:space="0" w:color="auto"/>
            </w:tcBorders>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500</w:t>
            </w:r>
          </w:p>
        </w:tc>
        <w:tc>
          <w:tcPr>
            <w:tcW w:w="2250" w:type="dxa"/>
            <w:tcBorders>
              <w:left w:val="single" w:sz="4" w:space="0" w:color="auto"/>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$29.27</w:t>
            </w:r>
          </w:p>
        </w:tc>
        <w:tc>
          <w:tcPr>
            <w:tcW w:w="117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$14,635</w:t>
            </w:r>
          </w:p>
        </w:tc>
      </w:tr>
      <w:tr w:rsidR="00CC0A99" w:rsidRPr="006F2591">
        <w:tc>
          <w:tcPr>
            <w:tcW w:w="1620" w:type="dxa"/>
            <w:tcBorders>
              <w:right w:val="nil"/>
            </w:tcBorders>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Total</w:t>
            </w:r>
          </w:p>
        </w:tc>
        <w:tc>
          <w:tcPr>
            <w:tcW w:w="2160" w:type="dxa"/>
            <w:tcBorders>
              <w:left w:val="nil"/>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250" w:type="dxa"/>
            <w:tcBorders>
              <w:left w:val="nil"/>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17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$58,540</w:t>
            </w:r>
          </w:p>
        </w:tc>
      </w:tr>
    </w:tbl>
    <w:p w:rsidR="005F43D8" w:rsidRPr="0010099A" w:rsidRDefault="005F43D8" w:rsidP="005F43D8">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w:t>
      </w:r>
      <w:r>
        <w:rPr>
          <w:bCs/>
        </w:rPr>
        <w:t>tional and industry group, June</w:t>
      </w:r>
      <w:r w:rsidRPr="0010099A">
        <w:rPr>
          <w:bCs/>
        </w:rPr>
        <w:t xml:space="preserve"> 2011.</w:t>
      </w:r>
    </w:p>
    <w:p w:rsidR="005F43D8" w:rsidRDefault="005F43D8" w:rsidP="005F43D8">
      <w:pPr>
        <w:widowControl/>
        <w:rPr>
          <w:bCs/>
          <w:sz w:val="24"/>
          <w:szCs w:val="24"/>
        </w:rPr>
      </w:pPr>
    </w:p>
    <w:p w:rsidR="005F43D8" w:rsidRDefault="005F43D8" w:rsidP="008846D0">
      <w:pPr>
        <w:widowControl/>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COSTS</w:t>
      </w:r>
      <w:r w:rsidR="00CC0A99">
        <w:rPr>
          <w:bCs/>
          <w:sz w:val="24"/>
          <w:szCs w:val="24"/>
        </w:rPr>
        <w:t xml:space="preserve"> FOR EMPLOYEE COMPENSATION—September </w:t>
      </w:r>
      <w:r w:rsidRPr="00F47727">
        <w:rPr>
          <w:bCs/>
          <w:sz w:val="24"/>
          <w:szCs w:val="24"/>
        </w:rPr>
        <w:t xml:space="preserve">2011 (released </w:t>
      </w:r>
      <w:r>
        <w:rPr>
          <w:bCs/>
          <w:sz w:val="24"/>
          <w:szCs w:val="24"/>
        </w:rPr>
        <w:t>September</w:t>
      </w:r>
      <w:r w:rsidRPr="00F47727">
        <w:rPr>
          <w:bCs/>
          <w:sz w:val="24"/>
          <w:szCs w:val="24"/>
        </w:rPr>
        <w:t xml:space="preserve"> 8, 201</w:t>
      </w:r>
      <w:r w:rsidR="00CC0A99">
        <w:rPr>
          <w:bCs/>
          <w:sz w:val="24"/>
          <w:szCs w:val="24"/>
        </w:rPr>
        <w:t>1), USDL 11-1718</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9" w:history="1">
        <w:r w:rsidRPr="00EC09A4">
          <w:rPr>
            <w:rStyle w:val="Hyperlink"/>
            <w:bCs/>
            <w:sz w:val="24"/>
            <w:szCs w:val="24"/>
          </w:rPr>
          <w:t>http://www.bls.gov/news.release/pdf/ecec.pdf</w:t>
        </w:r>
      </w:hyperlink>
      <w:r>
        <w:rPr>
          <w:bCs/>
          <w:sz w:val="24"/>
          <w:szCs w:val="24"/>
        </w:rPr>
        <w:t xml:space="preserve">. </w:t>
      </w:r>
    </w:p>
    <w:p w:rsidR="00A93373" w:rsidRPr="00A93373" w:rsidRDefault="00A93373" w:rsidP="00A9337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E77C8" w:rsidRDefault="002E77C8" w:rsidP="00884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Applicants may use postage and envelopes to submit the application</w:t>
      </w:r>
      <w:r w:rsidR="001E3EC6">
        <w:rPr>
          <w:sz w:val="24"/>
          <w:szCs w:val="24"/>
        </w:rPr>
        <w:t xml:space="preserve">, which comes to a total cost of $2,240, with a cost of .56 cents per stamp and envelope for 4,000 applications.  Haskell requires applicants to pay an </w:t>
      </w:r>
      <w:r>
        <w:rPr>
          <w:sz w:val="24"/>
          <w:szCs w:val="24"/>
        </w:rPr>
        <w:t>application fee of $10 per application</w:t>
      </w:r>
      <w:r w:rsidR="001E3EC6">
        <w:rPr>
          <w:sz w:val="24"/>
          <w:szCs w:val="24"/>
        </w:rPr>
        <w:t>, which totals $10,000, for 1,000 applicants</w:t>
      </w:r>
      <w:r>
        <w:rPr>
          <w:sz w:val="24"/>
          <w:szCs w:val="24"/>
        </w:rPr>
        <w:t>.  SIPI does n</w:t>
      </w:r>
      <w:r w:rsidR="001E3EC6">
        <w:rPr>
          <w:sz w:val="24"/>
          <w:szCs w:val="24"/>
        </w:rPr>
        <w:t>ot require an application fee.  The total annual non-hour cost burden to respondents is $12,240.</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F11AE" w:rsidRDefault="00BF11AE" w:rsidP="00884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001A">
        <w:rPr>
          <w:bCs/>
          <w:sz w:val="24"/>
          <w:szCs w:val="24"/>
        </w:rPr>
        <w:t>The review for the ap</w:t>
      </w:r>
      <w:r w:rsidR="00826FDB">
        <w:rPr>
          <w:bCs/>
          <w:sz w:val="24"/>
          <w:szCs w:val="24"/>
        </w:rPr>
        <w:t>plications take approximately 15</w:t>
      </w:r>
      <w:r w:rsidRPr="00EA001A">
        <w:rPr>
          <w:bCs/>
          <w:sz w:val="24"/>
          <w:szCs w:val="24"/>
        </w:rPr>
        <w:t xml:space="preserve"> minutes</w:t>
      </w:r>
      <w:r w:rsidR="00826FDB">
        <w:rPr>
          <w:bCs/>
          <w:sz w:val="24"/>
          <w:szCs w:val="24"/>
        </w:rPr>
        <w:t xml:space="preserve"> for SIPI applications and 30 minutes for Haskell applications, </w:t>
      </w:r>
      <w:r w:rsidRPr="00EA001A">
        <w:rPr>
          <w:bCs/>
          <w:sz w:val="24"/>
          <w:szCs w:val="24"/>
        </w:rPr>
        <w:t>totaling a</w:t>
      </w:r>
      <w:r>
        <w:rPr>
          <w:bCs/>
          <w:sz w:val="24"/>
          <w:szCs w:val="24"/>
        </w:rPr>
        <w:t xml:space="preserve">n estimated </w:t>
      </w:r>
      <w:r w:rsidR="00826FDB">
        <w:rPr>
          <w:bCs/>
          <w:sz w:val="24"/>
          <w:szCs w:val="24"/>
        </w:rPr>
        <w:t>3,250 hours</w:t>
      </w:r>
      <w:r>
        <w:rPr>
          <w:bCs/>
          <w:sz w:val="24"/>
          <w:szCs w:val="24"/>
        </w:rPr>
        <w:t xml:space="preserve"> </w:t>
      </w:r>
      <w:r w:rsidR="00826FDB">
        <w:rPr>
          <w:bCs/>
          <w:sz w:val="24"/>
          <w:szCs w:val="24"/>
        </w:rPr>
        <w:t>to review 4,000</w:t>
      </w:r>
      <w:r w:rsidRPr="00EA001A">
        <w:rPr>
          <w:bCs/>
          <w:sz w:val="24"/>
          <w:szCs w:val="24"/>
        </w:rPr>
        <w:t xml:space="preserve"> applications.  </w:t>
      </w:r>
    </w:p>
    <w:p w:rsidR="00BF11AE" w:rsidRDefault="00BF11AE" w:rsidP="00826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11160" w:type="dxa"/>
        <w:jc w:val="center"/>
        <w:tblLayout w:type="fixed"/>
        <w:tblLook w:val="01E0"/>
      </w:tblPr>
      <w:tblGrid>
        <w:gridCol w:w="1260"/>
        <w:gridCol w:w="1620"/>
        <w:gridCol w:w="1530"/>
        <w:gridCol w:w="1710"/>
        <w:gridCol w:w="1620"/>
        <w:gridCol w:w="1710"/>
        <w:gridCol w:w="1710"/>
      </w:tblGrid>
      <w:tr w:rsidR="00485478" w:rsidRPr="00610621">
        <w:trPr>
          <w:jc w:val="center"/>
        </w:trPr>
        <w:tc>
          <w:tcPr>
            <w:tcW w:w="1260" w:type="dxa"/>
            <w:shd w:val="clear" w:color="auto" w:fill="D9D9D9"/>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Institution</w:t>
            </w:r>
          </w:p>
        </w:tc>
        <w:tc>
          <w:tcPr>
            <w:tcW w:w="1620" w:type="dxa"/>
            <w:shd w:val="clear" w:color="auto" w:fill="D9D9D9"/>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No. </w:t>
            </w:r>
            <w:r w:rsidRPr="00610621">
              <w:rPr>
                <w:sz w:val="24"/>
                <w:szCs w:val="24"/>
              </w:rPr>
              <w:t>of applications reviewed @ 15 min. each</w:t>
            </w:r>
          </w:p>
        </w:tc>
        <w:tc>
          <w:tcPr>
            <w:tcW w:w="1530" w:type="dxa"/>
            <w:shd w:val="clear" w:color="auto" w:fill="D9D9D9"/>
          </w:tcPr>
          <w:p w:rsidR="00485478"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Clerk </w:t>
            </w:r>
          </w:p>
          <w:p w:rsidR="00AB7D59"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w:t>
            </w:r>
            <w:r w:rsidRPr="00610621">
              <w:rPr>
                <w:sz w:val="24"/>
                <w:szCs w:val="24"/>
              </w:rPr>
              <w:t>GS-5/5</w:t>
            </w:r>
            <w:r w:rsidR="00485478">
              <w:rPr>
                <w:sz w:val="24"/>
                <w:szCs w:val="24"/>
              </w:rPr>
              <w:t>)</w:t>
            </w:r>
            <w:r w:rsidR="00AB7D59">
              <w:rPr>
                <w:vertAlign w:val="superscript"/>
              </w:rPr>
              <w:t xml:space="preserve"> 1</w:t>
            </w:r>
            <w:r w:rsidR="00485478">
              <w:rPr>
                <w:sz w:val="24"/>
                <w:szCs w:val="24"/>
              </w:rPr>
              <w:t xml:space="preserve"> </w:t>
            </w:r>
            <w:r>
              <w:rPr>
                <w:sz w:val="24"/>
                <w:szCs w:val="24"/>
              </w:rPr>
              <w:t>$14.90/hr x 1.5 Benefits Multiplier</w:t>
            </w:r>
            <w:r w:rsidR="00AB7D59">
              <w:rPr>
                <w:vertAlign w:val="superscript"/>
              </w:rPr>
              <w:t>2</w:t>
            </w:r>
            <w:r>
              <w:rPr>
                <w:sz w:val="24"/>
                <w:szCs w:val="24"/>
              </w:rPr>
              <w:t xml:space="preserve"> </w:t>
            </w:r>
          </w:p>
          <w:p w:rsidR="001015DE" w:rsidRPr="00610621"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$2</w:t>
            </w:r>
            <w:r>
              <w:rPr>
                <w:sz w:val="24"/>
                <w:szCs w:val="24"/>
              </w:rPr>
              <w:t>2.35/h</w:t>
            </w:r>
            <w:r w:rsidRPr="00610621">
              <w:rPr>
                <w:sz w:val="24"/>
                <w:szCs w:val="24"/>
              </w:rPr>
              <w:t>r</w:t>
            </w:r>
          </w:p>
        </w:tc>
        <w:tc>
          <w:tcPr>
            <w:tcW w:w="1710" w:type="dxa"/>
            <w:shd w:val="clear" w:color="auto" w:fill="D9D9D9"/>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No. </w:t>
            </w:r>
            <w:r w:rsidRPr="00610621">
              <w:rPr>
                <w:sz w:val="24"/>
                <w:szCs w:val="24"/>
              </w:rPr>
              <w:t>of applications reviewed @ 15 min. each</w:t>
            </w:r>
          </w:p>
        </w:tc>
        <w:tc>
          <w:tcPr>
            <w:tcW w:w="1620" w:type="dxa"/>
            <w:shd w:val="clear" w:color="auto" w:fill="D9D9D9"/>
          </w:tcPr>
          <w:p w:rsidR="00AB7D59"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Technician (</w:t>
            </w:r>
            <w:r w:rsidRPr="00610621">
              <w:rPr>
                <w:sz w:val="24"/>
                <w:szCs w:val="24"/>
              </w:rPr>
              <w:t>GS 7/5</w:t>
            </w:r>
            <w:r>
              <w:rPr>
                <w:sz w:val="24"/>
                <w:szCs w:val="24"/>
              </w:rPr>
              <w:t>)</w:t>
            </w:r>
            <w:r w:rsidRPr="00610621">
              <w:rPr>
                <w:sz w:val="24"/>
                <w:szCs w:val="24"/>
              </w:rPr>
              <w:t xml:space="preserve"> </w:t>
            </w:r>
            <w:r>
              <w:rPr>
                <w:sz w:val="24"/>
                <w:szCs w:val="24"/>
              </w:rPr>
              <w:t xml:space="preserve">$18.45/hr x 1.5 </w:t>
            </w:r>
          </w:p>
          <w:p w:rsidR="001015DE" w:rsidRPr="00610621"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$27.68</w:t>
            </w:r>
            <w:r w:rsidRPr="00610621">
              <w:rPr>
                <w:sz w:val="24"/>
                <w:szCs w:val="24"/>
              </w:rPr>
              <w:t>/hr</w:t>
            </w:r>
          </w:p>
        </w:tc>
        <w:tc>
          <w:tcPr>
            <w:tcW w:w="1710" w:type="dxa"/>
            <w:shd w:val="clear" w:color="auto" w:fill="D9D9D9"/>
          </w:tcPr>
          <w:p w:rsidR="001015DE" w:rsidRPr="00610621"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No. </w:t>
            </w:r>
            <w:r w:rsidRPr="00610621">
              <w:rPr>
                <w:sz w:val="24"/>
                <w:szCs w:val="24"/>
              </w:rPr>
              <w:t>of applications reviewed @ 15 min. each</w:t>
            </w:r>
          </w:p>
        </w:tc>
        <w:tc>
          <w:tcPr>
            <w:tcW w:w="1710" w:type="dxa"/>
            <w:shd w:val="clear" w:color="auto" w:fill="D9D9D9"/>
          </w:tcPr>
          <w:p w:rsidR="00485478"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Analyst </w:t>
            </w:r>
          </w:p>
          <w:p w:rsidR="00AB7D59" w:rsidRDefault="001015DE" w:rsidP="00AB7D59">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w:t>
            </w:r>
            <w:r w:rsidRPr="00610621">
              <w:rPr>
                <w:sz w:val="24"/>
                <w:szCs w:val="24"/>
              </w:rPr>
              <w:t>GS 11/5</w:t>
            </w:r>
            <w:r w:rsidR="00485478">
              <w:rPr>
                <w:sz w:val="24"/>
                <w:szCs w:val="24"/>
              </w:rPr>
              <w:t xml:space="preserve">) </w:t>
            </w:r>
            <w:r>
              <w:rPr>
                <w:sz w:val="24"/>
                <w:szCs w:val="24"/>
              </w:rPr>
              <w:t>$27.31</w:t>
            </w:r>
            <w:r w:rsidRPr="00610621">
              <w:rPr>
                <w:sz w:val="24"/>
                <w:szCs w:val="24"/>
              </w:rPr>
              <w:t>/h</w:t>
            </w:r>
            <w:r>
              <w:rPr>
                <w:sz w:val="24"/>
                <w:szCs w:val="24"/>
              </w:rPr>
              <w:t xml:space="preserve">r x 1.5 </w:t>
            </w:r>
          </w:p>
          <w:p w:rsidR="001015DE" w:rsidRPr="00610621" w:rsidRDefault="001015DE" w:rsidP="00AB7D59">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$40.96/h</w:t>
            </w:r>
            <w:r w:rsidRPr="00610621">
              <w:rPr>
                <w:sz w:val="24"/>
                <w:szCs w:val="24"/>
              </w:rPr>
              <w:t>r</w:t>
            </w:r>
          </w:p>
        </w:tc>
      </w:tr>
      <w:tr w:rsidR="00485478" w:rsidRPr="00610621">
        <w:trPr>
          <w:jc w:val="center"/>
        </w:trPr>
        <w:tc>
          <w:tcPr>
            <w:tcW w:w="1260" w:type="dxa"/>
            <w:tcBorders>
              <w:bottom w:val="single" w:sz="4" w:space="0" w:color="auto"/>
            </w:tcBorders>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SIPI </w:t>
            </w:r>
          </w:p>
        </w:tc>
        <w:tc>
          <w:tcPr>
            <w:tcW w:w="1620" w:type="dxa"/>
            <w:tcBorders>
              <w:bottom w:val="single" w:sz="4" w:space="0" w:color="auto"/>
            </w:tcBorders>
          </w:tcPr>
          <w:p w:rsidR="00AB7D59"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3000 x .25</w:t>
            </w:r>
            <w:r w:rsidR="001015DE" w:rsidRPr="00610621">
              <w:rPr>
                <w:sz w:val="24"/>
                <w:szCs w:val="24"/>
              </w:rPr>
              <w:t xml:space="preserve"> </w:t>
            </w:r>
          </w:p>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750 hrs</w:t>
            </w:r>
          </w:p>
        </w:tc>
        <w:tc>
          <w:tcPr>
            <w:tcW w:w="1530" w:type="dxa"/>
            <w:tcBorders>
              <w:bottom w:val="single" w:sz="4" w:space="0" w:color="auto"/>
            </w:tcBorders>
          </w:tcPr>
          <w:p w:rsidR="001015DE" w:rsidRPr="00610621"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750 x </w:t>
            </w:r>
            <w:r>
              <w:rPr>
                <w:sz w:val="24"/>
                <w:szCs w:val="24"/>
              </w:rPr>
              <w:t xml:space="preserve">$22.35 </w:t>
            </w:r>
            <w:r w:rsidRPr="00610621">
              <w:rPr>
                <w:sz w:val="24"/>
                <w:szCs w:val="24"/>
              </w:rPr>
              <w:t xml:space="preserve">= </w:t>
            </w:r>
            <w:r w:rsidRPr="00485478">
              <w:rPr>
                <w:b/>
                <w:sz w:val="24"/>
                <w:szCs w:val="24"/>
              </w:rPr>
              <w:t>$16,042.50</w:t>
            </w:r>
          </w:p>
        </w:tc>
        <w:tc>
          <w:tcPr>
            <w:tcW w:w="1710" w:type="dxa"/>
            <w:tcBorders>
              <w:bottom w:val="single" w:sz="4" w:space="0" w:color="auto"/>
            </w:tcBorders>
          </w:tcPr>
          <w:p w:rsidR="00AB7D59"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3000 x </w:t>
            </w:r>
            <w:r w:rsidR="00485478">
              <w:rPr>
                <w:sz w:val="24"/>
                <w:szCs w:val="24"/>
              </w:rPr>
              <w:t xml:space="preserve">.25 </w:t>
            </w:r>
          </w:p>
          <w:p w:rsidR="001015DE" w:rsidRPr="00610621"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750 hrs</w:t>
            </w:r>
          </w:p>
        </w:tc>
        <w:tc>
          <w:tcPr>
            <w:tcW w:w="1620" w:type="dxa"/>
            <w:tcBorders>
              <w:bottom w:val="single" w:sz="4" w:space="0" w:color="auto"/>
            </w:tcBorders>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750 x $27.68 = </w:t>
            </w:r>
            <w:r w:rsidRPr="00485478">
              <w:rPr>
                <w:b/>
                <w:sz w:val="24"/>
                <w:szCs w:val="24"/>
              </w:rPr>
              <w:t>$20,760</w:t>
            </w:r>
          </w:p>
        </w:tc>
        <w:tc>
          <w:tcPr>
            <w:tcW w:w="1710" w:type="dxa"/>
            <w:tcBorders>
              <w:bottom w:val="single" w:sz="4" w:space="0" w:color="auto"/>
            </w:tcBorders>
          </w:tcPr>
          <w:p w:rsidR="00AB7D59"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3</w:t>
            </w:r>
            <w:r w:rsidR="00485478">
              <w:rPr>
                <w:sz w:val="24"/>
                <w:szCs w:val="24"/>
              </w:rPr>
              <w:t>0</w:t>
            </w:r>
            <w:r w:rsidRPr="00610621">
              <w:rPr>
                <w:sz w:val="24"/>
                <w:szCs w:val="24"/>
              </w:rPr>
              <w:t xml:space="preserve">00 x </w:t>
            </w:r>
            <w:r w:rsidR="00485478">
              <w:rPr>
                <w:sz w:val="24"/>
                <w:szCs w:val="24"/>
              </w:rPr>
              <w:t>.25</w:t>
            </w:r>
            <w:r w:rsidRPr="00610621">
              <w:rPr>
                <w:sz w:val="24"/>
                <w:szCs w:val="24"/>
              </w:rPr>
              <w:t xml:space="preserve"> </w:t>
            </w:r>
          </w:p>
          <w:p w:rsidR="001015DE" w:rsidRPr="00610621"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w:t>
            </w:r>
            <w:r w:rsidR="00485478">
              <w:rPr>
                <w:sz w:val="24"/>
                <w:szCs w:val="24"/>
              </w:rPr>
              <w:t xml:space="preserve"> 750 </w:t>
            </w:r>
            <w:r w:rsidRPr="00610621">
              <w:rPr>
                <w:sz w:val="24"/>
                <w:szCs w:val="24"/>
              </w:rPr>
              <w:t>hrs</w:t>
            </w:r>
          </w:p>
        </w:tc>
        <w:tc>
          <w:tcPr>
            <w:tcW w:w="1710" w:type="dxa"/>
            <w:tcBorders>
              <w:bottom w:val="single" w:sz="4" w:space="0" w:color="auto"/>
            </w:tcBorders>
          </w:tcPr>
          <w:p w:rsidR="001015DE" w:rsidRPr="00610621" w:rsidRDefault="00485478"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750</w:t>
            </w:r>
            <w:r w:rsidR="001015DE" w:rsidRPr="00610621">
              <w:rPr>
                <w:sz w:val="24"/>
                <w:szCs w:val="24"/>
              </w:rPr>
              <w:t xml:space="preserve"> x </w:t>
            </w:r>
            <w:r>
              <w:rPr>
                <w:sz w:val="24"/>
                <w:szCs w:val="24"/>
              </w:rPr>
              <w:t xml:space="preserve">$40.96 </w:t>
            </w:r>
            <w:r w:rsidR="001015DE" w:rsidRPr="00610621">
              <w:rPr>
                <w:sz w:val="24"/>
                <w:szCs w:val="24"/>
              </w:rPr>
              <w:t xml:space="preserve">= </w:t>
            </w:r>
            <w:r w:rsidR="001015DE" w:rsidRPr="00485478">
              <w:rPr>
                <w:b/>
                <w:sz w:val="24"/>
                <w:szCs w:val="24"/>
              </w:rPr>
              <w:t>$</w:t>
            </w:r>
            <w:r w:rsidRPr="00485478">
              <w:rPr>
                <w:b/>
                <w:sz w:val="24"/>
                <w:szCs w:val="24"/>
              </w:rPr>
              <w:t>30,720</w:t>
            </w:r>
          </w:p>
        </w:tc>
      </w:tr>
      <w:tr w:rsidR="00485478" w:rsidRPr="00610621">
        <w:trPr>
          <w:trHeight w:val="368"/>
          <w:jc w:val="center"/>
        </w:trPr>
        <w:tc>
          <w:tcPr>
            <w:tcW w:w="1260" w:type="dxa"/>
            <w:tcBorders>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485478">
              <w:rPr>
                <w:b/>
                <w:sz w:val="24"/>
                <w:szCs w:val="24"/>
              </w:rPr>
              <w:t>Total</w:t>
            </w:r>
          </w:p>
        </w:tc>
        <w:tc>
          <w:tcPr>
            <w:tcW w:w="1620" w:type="dxa"/>
            <w:tcBorders>
              <w:left w:val="nil"/>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530" w:type="dxa"/>
            <w:tcBorders>
              <w:left w:val="nil"/>
              <w:right w:val="nil"/>
            </w:tcBorders>
          </w:tcPr>
          <w:p w:rsidR="00485478" w:rsidRPr="00485478" w:rsidRDefault="00485478"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710" w:type="dxa"/>
            <w:tcBorders>
              <w:left w:val="nil"/>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620" w:type="dxa"/>
            <w:tcBorders>
              <w:left w:val="nil"/>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710" w:type="dxa"/>
            <w:tcBorders>
              <w:left w:val="nil"/>
              <w:right w:val="nil"/>
            </w:tcBorders>
          </w:tcPr>
          <w:p w:rsidR="00485478" w:rsidRPr="00485478" w:rsidRDefault="00485478"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sz w:val="24"/>
                <w:szCs w:val="24"/>
              </w:rPr>
            </w:pPr>
          </w:p>
        </w:tc>
        <w:tc>
          <w:tcPr>
            <w:tcW w:w="1710" w:type="dxa"/>
            <w:tcBorders>
              <w:left w:val="nil"/>
            </w:tcBorders>
          </w:tcPr>
          <w:p w:rsidR="00485478" w:rsidRPr="00485478"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sz w:val="24"/>
                <w:szCs w:val="24"/>
              </w:rPr>
            </w:pPr>
            <w:r>
              <w:rPr>
                <w:b/>
                <w:sz w:val="24"/>
                <w:szCs w:val="24"/>
              </w:rPr>
              <w:t>= $</w:t>
            </w:r>
            <w:r w:rsidR="00485478" w:rsidRPr="00485478">
              <w:rPr>
                <w:b/>
                <w:sz w:val="24"/>
                <w:szCs w:val="24"/>
              </w:rPr>
              <w:t>67,523</w:t>
            </w:r>
          </w:p>
        </w:tc>
      </w:tr>
    </w:tbl>
    <w:p w:rsidR="00610621" w:rsidRPr="00610621" w:rsidRDefault="00610621" w:rsidP="0061062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bl>
      <w:tblPr>
        <w:tblStyle w:val="TableGrid"/>
        <w:tblpPr w:leftFromText="180" w:rightFromText="180" w:vertAnchor="text" w:horzAnchor="margin" w:tblpXSpec="center" w:tblpY="96"/>
        <w:tblW w:w="10098" w:type="dxa"/>
        <w:jc w:val="center"/>
        <w:tblLook w:val="01E0"/>
      </w:tblPr>
      <w:tblGrid>
        <w:gridCol w:w="1458"/>
        <w:gridCol w:w="2160"/>
        <w:gridCol w:w="2340"/>
        <w:gridCol w:w="2070"/>
        <w:gridCol w:w="2070"/>
      </w:tblGrid>
      <w:tr w:rsidR="00826FDB" w:rsidRPr="00610621">
        <w:trPr>
          <w:trHeight w:val="1052"/>
          <w:jc w:val="center"/>
        </w:trPr>
        <w:tc>
          <w:tcPr>
            <w:tcW w:w="1458" w:type="dxa"/>
            <w:shd w:val="clear" w:color="auto" w:fill="E0E0E0"/>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Institution</w:t>
            </w:r>
          </w:p>
        </w:tc>
        <w:tc>
          <w:tcPr>
            <w:tcW w:w="2160" w:type="dxa"/>
            <w:shd w:val="clear" w:color="auto" w:fill="E0E0E0"/>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No. of applications reviewed @ 30 min. each</w:t>
            </w:r>
          </w:p>
        </w:tc>
        <w:tc>
          <w:tcPr>
            <w:tcW w:w="2340" w:type="dxa"/>
            <w:shd w:val="clear" w:color="auto" w:fill="E0E0E0"/>
          </w:tcPr>
          <w:p w:rsidR="00AB7D59"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Clerk (GS 6/7)</w:t>
            </w:r>
            <w:r w:rsidR="00AB7D59">
              <w:rPr>
                <w:vertAlign w:val="superscript"/>
              </w:rPr>
              <w:t>1</w:t>
            </w:r>
            <w:r w:rsidRPr="00826FDB">
              <w:rPr>
                <w:sz w:val="24"/>
                <w:szCs w:val="24"/>
              </w:rPr>
              <w:t xml:space="preserve"> $17.58/hr x 1.5 Benefits Multiplier</w:t>
            </w:r>
            <w:r w:rsidR="00AB7D59">
              <w:rPr>
                <w:vertAlign w:val="superscript"/>
              </w:rPr>
              <w:t>2</w:t>
            </w:r>
            <w:r w:rsidRPr="00826FDB">
              <w:rPr>
                <w:sz w:val="24"/>
                <w:szCs w:val="24"/>
              </w:rPr>
              <w:t xml:space="preserve"> </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$26.37/hr</w:t>
            </w:r>
          </w:p>
        </w:tc>
        <w:tc>
          <w:tcPr>
            <w:tcW w:w="2070" w:type="dxa"/>
            <w:shd w:val="clear" w:color="auto" w:fill="E0E0E0"/>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No. of applications reviewed @ 30 min. each</w:t>
            </w:r>
          </w:p>
        </w:tc>
        <w:tc>
          <w:tcPr>
            <w:tcW w:w="2070" w:type="dxa"/>
            <w:shd w:val="clear" w:color="auto" w:fill="E0E0E0"/>
          </w:tcPr>
          <w:p w:rsidR="00AB7D59"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Analyst </w:t>
            </w:r>
          </w:p>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(GS 12/7) $34.66/hr x 1.5</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$51.99/hr</w:t>
            </w:r>
          </w:p>
        </w:tc>
      </w:tr>
      <w:tr w:rsidR="00826FDB" w:rsidRPr="00610621">
        <w:trPr>
          <w:trHeight w:val="557"/>
          <w:jc w:val="center"/>
        </w:trPr>
        <w:tc>
          <w:tcPr>
            <w:tcW w:w="1458" w:type="dxa"/>
            <w:tcBorders>
              <w:bottom w:val="single" w:sz="4" w:space="0" w:color="auto"/>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Haskell</w:t>
            </w:r>
          </w:p>
        </w:tc>
        <w:tc>
          <w:tcPr>
            <w:tcW w:w="2160" w:type="dxa"/>
            <w:tcBorders>
              <w:bottom w:val="single" w:sz="4" w:space="0" w:color="auto"/>
            </w:tcBorders>
          </w:tcPr>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1000 x .5 hour </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500 hours</w:t>
            </w:r>
          </w:p>
        </w:tc>
        <w:tc>
          <w:tcPr>
            <w:tcW w:w="2340" w:type="dxa"/>
            <w:tcBorders>
              <w:bottom w:val="single" w:sz="4" w:space="0" w:color="auto"/>
            </w:tcBorders>
          </w:tcPr>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500  x $26.37</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 $13,185</w:t>
            </w:r>
          </w:p>
        </w:tc>
        <w:tc>
          <w:tcPr>
            <w:tcW w:w="2070" w:type="dxa"/>
            <w:tcBorders>
              <w:bottom w:val="single" w:sz="4" w:space="0" w:color="auto"/>
            </w:tcBorders>
          </w:tcPr>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1000 x .5 hour </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500 hours</w:t>
            </w:r>
          </w:p>
        </w:tc>
        <w:tc>
          <w:tcPr>
            <w:tcW w:w="2070" w:type="dxa"/>
            <w:tcBorders>
              <w:bottom w:val="single" w:sz="4" w:space="0" w:color="auto"/>
            </w:tcBorders>
          </w:tcPr>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500 x $51.99 </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 $25,995</w:t>
            </w:r>
          </w:p>
        </w:tc>
      </w:tr>
      <w:tr w:rsidR="00826FDB" w:rsidRPr="00610621">
        <w:trPr>
          <w:trHeight w:val="350"/>
          <w:jc w:val="center"/>
        </w:trPr>
        <w:tc>
          <w:tcPr>
            <w:tcW w:w="1458" w:type="dxa"/>
            <w:tcBorders>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Total</w:t>
            </w:r>
          </w:p>
        </w:tc>
        <w:tc>
          <w:tcPr>
            <w:tcW w:w="2160" w:type="dxa"/>
            <w:tcBorders>
              <w:left w:val="nil"/>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c>
        <w:tc>
          <w:tcPr>
            <w:tcW w:w="2340" w:type="dxa"/>
            <w:tcBorders>
              <w:left w:val="nil"/>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c>
        <w:tc>
          <w:tcPr>
            <w:tcW w:w="2070" w:type="dxa"/>
            <w:tcBorders>
              <w:left w:val="nil"/>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c>
        <w:tc>
          <w:tcPr>
            <w:tcW w:w="2070" w:type="dxa"/>
            <w:tcBorders>
              <w:lef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sz w:val="24"/>
                <w:szCs w:val="24"/>
              </w:rPr>
            </w:pPr>
            <w:r w:rsidRPr="00826FDB">
              <w:rPr>
                <w:b/>
                <w:sz w:val="24"/>
                <w:szCs w:val="24"/>
              </w:rPr>
              <w:t>= $39,180</w:t>
            </w:r>
          </w:p>
        </w:tc>
      </w:tr>
    </w:tbl>
    <w:p w:rsidR="00610621" w:rsidRPr="00610621" w:rsidRDefault="00610621" w:rsidP="0061062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826FDB" w:rsidRDefault="00826FDB" w:rsidP="00826FDB">
      <w:pPr>
        <w:pStyle w:val="FootnoteText"/>
        <w:ind w:left="300"/>
        <w:rPr>
          <w:rFonts w:ascii="Times New Roman" w:hAnsi="Times New Roman"/>
        </w:rPr>
      </w:pPr>
      <w:r>
        <w:rPr>
          <w:vertAlign w:val="superscript"/>
        </w:rPr>
        <w:t>1</w:t>
      </w:r>
      <w:r>
        <w:rPr>
          <w:rFonts w:ascii="Times New Roman" w:hAnsi="Times New Roman"/>
        </w:rPr>
        <w:t xml:space="preserve">The salary associated with this grade and step is based on the General Schedule 2011.  </w:t>
      </w:r>
    </w:p>
    <w:p w:rsidR="00826FDB" w:rsidRDefault="00826FDB" w:rsidP="00826FDB">
      <w:pPr>
        <w:pStyle w:val="FootnoteText"/>
        <w:ind w:left="270"/>
        <w:rPr>
          <w:rFonts w:ascii="Times New Roman" w:hAnsi="Times New Roman"/>
        </w:rPr>
      </w:pPr>
      <w:r>
        <w:rPr>
          <w:vertAlign w:val="superscript"/>
        </w:rPr>
        <w:t>2</w:t>
      </w:r>
      <w:r>
        <w:rPr>
          <w:rFonts w:ascii="Times New Roman" w:hAnsi="Times New Roman"/>
        </w:rPr>
        <w:t>This salary, multiplied by 1.5 to cover benefits, equals a rate of $54.60/hour.  This benefits multiplier is inferred from the Bureau of Labor Statistics, Employer Costs for Employee Compensation – September 2011; USDL 11-1718.</w:t>
      </w:r>
    </w:p>
    <w:p w:rsidR="00826FDB" w:rsidRDefault="00826FDB" w:rsidP="00826F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826FDB" w:rsidRPr="00027C45" w:rsidRDefault="00826FDB" w:rsidP="00826F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bCs/>
          <w:sz w:val="24"/>
          <w:szCs w:val="24"/>
        </w:rPr>
        <w:t>The total estimated annualized cost t</w:t>
      </w:r>
      <w:r>
        <w:rPr>
          <w:bCs/>
          <w:sz w:val="24"/>
          <w:szCs w:val="24"/>
        </w:rPr>
        <w:t>o the Federal government is $106,703</w:t>
      </w:r>
      <w:r w:rsidRPr="00027C45">
        <w:rPr>
          <w:bCs/>
          <w:sz w:val="24"/>
          <w:szCs w:val="24"/>
        </w:rPr>
        <w: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Default="00AB7D59"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Adjustments were made to the </w:t>
      </w:r>
      <w:r w:rsidR="00490BEA">
        <w:rPr>
          <w:bCs/>
          <w:sz w:val="24"/>
          <w:szCs w:val="24"/>
        </w:rPr>
        <w:t>non-hour cost burden to include costs associat</w:t>
      </w:r>
      <w:r w:rsidR="00322A4D">
        <w:rPr>
          <w:bCs/>
          <w:sz w:val="24"/>
          <w:szCs w:val="24"/>
        </w:rPr>
        <w:t>ed with application submissions, such as envelopes and stamps.</w:t>
      </w:r>
      <w:r w:rsidR="00E71A1D">
        <w:rPr>
          <w:bCs/>
          <w:sz w:val="24"/>
          <w:szCs w:val="24"/>
        </w:rPr>
        <w:t xml:space="preserve">  Adjustments were also made to</w:t>
      </w:r>
      <w:r w:rsidR="00407467">
        <w:rPr>
          <w:bCs/>
          <w:sz w:val="24"/>
          <w:szCs w:val="24"/>
        </w:rPr>
        <w:t xml:space="preserve"> the cost burden f</w:t>
      </w:r>
      <w:r w:rsidR="00733858">
        <w:rPr>
          <w:bCs/>
          <w:sz w:val="24"/>
          <w:szCs w:val="24"/>
        </w:rPr>
        <w:t>or SIPI to accurately reflect the absence of</w:t>
      </w:r>
      <w:r w:rsidR="00407467">
        <w:rPr>
          <w:bCs/>
          <w:sz w:val="24"/>
          <w:szCs w:val="24"/>
        </w:rPr>
        <w:t xml:space="preserve"> filing fees.</w:t>
      </w:r>
    </w:p>
    <w:p w:rsidR="00490BEA" w:rsidRDefault="00490BEA"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A6CA0" w:rsidRDefault="00027C45"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27C45">
        <w:rPr>
          <w:bCs/>
          <w:sz w:val="24"/>
          <w:szCs w:val="24"/>
        </w:rPr>
        <w:t>The information c</w:t>
      </w:r>
      <w:r w:rsidR="00E33834">
        <w:rPr>
          <w:bCs/>
          <w:sz w:val="24"/>
          <w:szCs w:val="24"/>
        </w:rPr>
        <w:t>ollection may be</w:t>
      </w:r>
      <w:r w:rsidR="00610621">
        <w:rPr>
          <w:bCs/>
          <w:sz w:val="24"/>
          <w:szCs w:val="24"/>
        </w:rPr>
        <w:t xml:space="preserve"> used to for budget and planning purposes</w:t>
      </w:r>
      <w:r w:rsidR="00E33834">
        <w:rPr>
          <w:bCs/>
          <w:sz w:val="24"/>
          <w:szCs w:val="24"/>
        </w:rPr>
        <w:t>, but individual persons will not be identifiable.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27C45">
        <w:rPr>
          <w:sz w:val="24"/>
          <w:szCs w:val="24"/>
        </w:rPr>
        <w:t>We intend to display the OMB Control Number and the expiration date.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We are not seeking any exceptions to the certification statement.</w:t>
      </w:r>
    </w:p>
    <w:p w:rsidR="00E33834" w:rsidRDefault="00E33834"/>
    <w:p w:rsidR="00851D2D" w:rsidRDefault="00851D2D"/>
    <w:sectPr w:rsidR="00851D2D" w:rsidSect="00D735D0">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A1D" w:rsidRDefault="00E71A1D" w:rsidP="00AF7941">
      <w:r>
        <w:separator/>
      </w:r>
    </w:p>
  </w:endnote>
  <w:endnote w:type="continuationSeparator" w:id="0">
    <w:p w:rsidR="00E71A1D" w:rsidRDefault="00E71A1D" w:rsidP="00AF79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5360"/>
      <w:docPartObj>
        <w:docPartGallery w:val="Page Numbers (Bottom of Page)"/>
        <w:docPartUnique/>
      </w:docPartObj>
    </w:sdtPr>
    <w:sdtContent>
      <w:p w:rsidR="00E71A1D" w:rsidRDefault="00F14F78">
        <w:pPr>
          <w:pStyle w:val="Footer"/>
          <w:jc w:val="center"/>
        </w:pPr>
        <w:fldSimple w:instr=" PAGE   \* MERGEFORMAT ">
          <w:r w:rsidR="00220556">
            <w:rPr>
              <w:noProof/>
            </w:rPr>
            <w:t>1</w:t>
          </w:r>
        </w:fldSimple>
      </w:p>
    </w:sdtContent>
  </w:sdt>
  <w:p w:rsidR="00E71A1D" w:rsidRDefault="00E71A1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A1D" w:rsidRDefault="00E71A1D" w:rsidP="00AF7941">
      <w:r>
        <w:separator/>
      </w:r>
    </w:p>
  </w:footnote>
  <w:footnote w:type="continuationSeparator" w:id="0">
    <w:p w:rsidR="00E71A1D" w:rsidRDefault="00E71A1D" w:rsidP="00AF794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027C45"/>
    <w:rsid w:val="00027C45"/>
    <w:rsid w:val="00064A85"/>
    <w:rsid w:val="00085675"/>
    <w:rsid w:val="001015DE"/>
    <w:rsid w:val="0010462D"/>
    <w:rsid w:val="00141B21"/>
    <w:rsid w:val="001A6CA0"/>
    <w:rsid w:val="001C5736"/>
    <w:rsid w:val="001E3EC6"/>
    <w:rsid w:val="0021526F"/>
    <w:rsid w:val="00216979"/>
    <w:rsid w:val="00220556"/>
    <w:rsid w:val="00231688"/>
    <w:rsid w:val="0026604F"/>
    <w:rsid w:val="0028152E"/>
    <w:rsid w:val="002E77C8"/>
    <w:rsid w:val="0030197B"/>
    <w:rsid w:val="00322A4D"/>
    <w:rsid w:val="003262CC"/>
    <w:rsid w:val="003618F9"/>
    <w:rsid w:val="003C4440"/>
    <w:rsid w:val="00407467"/>
    <w:rsid w:val="00485478"/>
    <w:rsid w:val="00490BEA"/>
    <w:rsid w:val="00494DEF"/>
    <w:rsid w:val="00501425"/>
    <w:rsid w:val="00504470"/>
    <w:rsid w:val="00542ECE"/>
    <w:rsid w:val="00553270"/>
    <w:rsid w:val="00557305"/>
    <w:rsid w:val="00574916"/>
    <w:rsid w:val="0058509A"/>
    <w:rsid w:val="005B5719"/>
    <w:rsid w:val="005D3F1F"/>
    <w:rsid w:val="005F43D8"/>
    <w:rsid w:val="00610621"/>
    <w:rsid w:val="0062089A"/>
    <w:rsid w:val="006629B5"/>
    <w:rsid w:val="006D769C"/>
    <w:rsid w:val="006F3B8C"/>
    <w:rsid w:val="00702BEB"/>
    <w:rsid w:val="0072222D"/>
    <w:rsid w:val="00732833"/>
    <w:rsid w:val="00733858"/>
    <w:rsid w:val="00770ED7"/>
    <w:rsid w:val="007A4502"/>
    <w:rsid w:val="00804D69"/>
    <w:rsid w:val="00826FDB"/>
    <w:rsid w:val="00851D2D"/>
    <w:rsid w:val="008846D0"/>
    <w:rsid w:val="008A4704"/>
    <w:rsid w:val="008B066E"/>
    <w:rsid w:val="009079D8"/>
    <w:rsid w:val="009A1A51"/>
    <w:rsid w:val="00A20B05"/>
    <w:rsid w:val="00A469DD"/>
    <w:rsid w:val="00A93373"/>
    <w:rsid w:val="00AB73DF"/>
    <w:rsid w:val="00AB7D59"/>
    <w:rsid w:val="00AF7941"/>
    <w:rsid w:val="00B64C70"/>
    <w:rsid w:val="00B849B7"/>
    <w:rsid w:val="00B92318"/>
    <w:rsid w:val="00BF11AE"/>
    <w:rsid w:val="00C40C22"/>
    <w:rsid w:val="00C4773D"/>
    <w:rsid w:val="00CC0A99"/>
    <w:rsid w:val="00CE3D33"/>
    <w:rsid w:val="00CF0961"/>
    <w:rsid w:val="00D01047"/>
    <w:rsid w:val="00D25371"/>
    <w:rsid w:val="00D735D0"/>
    <w:rsid w:val="00D9167D"/>
    <w:rsid w:val="00DC0E6B"/>
    <w:rsid w:val="00E33834"/>
    <w:rsid w:val="00E71A1D"/>
    <w:rsid w:val="00EE7533"/>
    <w:rsid w:val="00F006D2"/>
    <w:rsid w:val="00F14F78"/>
    <w:rsid w:val="00F35760"/>
    <w:rsid w:val="00F4419A"/>
    <w:rsid w:val="00F56559"/>
    <w:rsid w:val="00FE50AC"/>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7941"/>
    <w:pPr>
      <w:tabs>
        <w:tab w:val="center" w:pos="4680"/>
        <w:tab w:val="right" w:pos="9360"/>
      </w:tabs>
    </w:pPr>
  </w:style>
  <w:style w:type="character" w:customStyle="1" w:styleId="HeaderChar">
    <w:name w:val="Header Char"/>
    <w:basedOn w:val="DefaultParagraphFont"/>
    <w:link w:val="Header"/>
    <w:uiPriority w:val="99"/>
    <w:semiHidden/>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862017744">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ipi.edu/acadprog/admiss/" TargetMode="External"/><Relationship Id="rId8" Type="http://schemas.openxmlformats.org/officeDocument/2006/relationships/hyperlink" Target="http://www.haskell.edu/admission/index.html" TargetMode="External"/><Relationship Id="rId9" Type="http://schemas.openxmlformats.org/officeDocument/2006/relationships/hyperlink" Target="http://www.bls.gov/news.release/pdf/ecec.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2904</Words>
  <Characters>16558</Characters>
  <Application>Microsoft Macintosh Word</Application>
  <DocSecurity>0</DocSecurity>
  <Lines>137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Budzynski</dc:creator>
  <cp:lastModifiedBy>Amanda Begay</cp:lastModifiedBy>
  <cp:revision>4</cp:revision>
  <cp:lastPrinted>2012-02-15T17:51:00Z</cp:lastPrinted>
  <dcterms:created xsi:type="dcterms:W3CDTF">2012-03-20T20:05:00Z</dcterms:created>
  <dcterms:modified xsi:type="dcterms:W3CDTF">2012-03-21T21:06:00Z</dcterms:modified>
</cp:coreProperties>
</file>