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DF" w:rsidRDefault="005654DF">
      <w:pPr>
        <w:spacing w:after="0" w:line="240" w:lineRule="auto"/>
        <w:rPr>
          <w:rFonts w:ascii="Times New Roman" w:hAnsi="Times New Roman"/>
          <w:sz w:val="40"/>
          <w:szCs w:val="40"/>
        </w:rPr>
      </w:pPr>
    </w:p>
    <w:p w:rsidR="005654DF" w:rsidRDefault="005654DF">
      <w:pPr>
        <w:spacing w:after="0" w:line="240" w:lineRule="auto"/>
        <w:rPr>
          <w:rFonts w:ascii="Times New Roman" w:hAnsi="Times New Roman"/>
          <w:sz w:val="40"/>
          <w:szCs w:val="40"/>
        </w:rPr>
      </w:pPr>
    </w:p>
    <w:p w:rsidR="005654DF" w:rsidRDefault="005654DF">
      <w:pPr>
        <w:spacing w:after="0" w:line="240" w:lineRule="auto"/>
        <w:rPr>
          <w:rFonts w:ascii="Times New Roman" w:hAnsi="Times New Roman"/>
          <w:sz w:val="40"/>
          <w:szCs w:val="40"/>
        </w:rPr>
      </w:pPr>
    </w:p>
    <w:p w:rsidR="005654DF" w:rsidRPr="005654DF" w:rsidRDefault="005654DF">
      <w:pPr>
        <w:spacing w:after="0" w:line="240" w:lineRule="auto"/>
        <w:rPr>
          <w:rFonts w:ascii="Times New Roman" w:hAnsi="Times New Roman"/>
          <w:b/>
          <w:sz w:val="40"/>
          <w:szCs w:val="40"/>
        </w:rPr>
      </w:pPr>
    </w:p>
    <w:p w:rsidR="005654DF" w:rsidRPr="005654DF" w:rsidRDefault="005654DF" w:rsidP="005654DF">
      <w:pPr>
        <w:spacing w:after="0" w:line="240" w:lineRule="auto"/>
        <w:jc w:val="center"/>
        <w:rPr>
          <w:rFonts w:ascii="Times New Roman" w:hAnsi="Times New Roman"/>
          <w:b/>
          <w:sz w:val="40"/>
          <w:szCs w:val="40"/>
        </w:rPr>
      </w:pPr>
      <w:r w:rsidRPr="005654DF">
        <w:rPr>
          <w:rFonts w:ascii="Times New Roman" w:hAnsi="Times New Roman"/>
          <w:b/>
          <w:sz w:val="40"/>
          <w:szCs w:val="40"/>
        </w:rPr>
        <w:t>APPENDIX S</w:t>
      </w:r>
    </w:p>
    <w:p w:rsidR="005654DF" w:rsidRPr="005654DF" w:rsidRDefault="005654DF" w:rsidP="005654DF">
      <w:pPr>
        <w:spacing w:after="0" w:line="240" w:lineRule="auto"/>
        <w:jc w:val="center"/>
        <w:rPr>
          <w:rFonts w:ascii="Times New Roman" w:hAnsi="Times New Roman"/>
          <w:b/>
          <w:sz w:val="40"/>
          <w:szCs w:val="40"/>
        </w:rPr>
      </w:pPr>
    </w:p>
    <w:p w:rsidR="005654DF" w:rsidRPr="005654DF" w:rsidRDefault="005654DF" w:rsidP="005654DF">
      <w:pPr>
        <w:spacing w:after="0" w:line="240" w:lineRule="auto"/>
        <w:jc w:val="center"/>
        <w:rPr>
          <w:rFonts w:ascii="Times New Roman" w:hAnsi="Times New Roman"/>
          <w:b/>
          <w:sz w:val="28"/>
          <w:szCs w:val="28"/>
        </w:rPr>
      </w:pPr>
      <w:r w:rsidRPr="005654DF">
        <w:rPr>
          <w:rFonts w:ascii="Times New Roman" w:hAnsi="Times New Roman"/>
          <w:b/>
          <w:sz w:val="28"/>
          <w:szCs w:val="28"/>
        </w:rPr>
        <w:t>DESIGN REPORT FOR YOUTHBUILD EVALUATION</w:t>
      </w:r>
    </w:p>
    <w:p w:rsidR="005654DF" w:rsidRPr="005654DF" w:rsidRDefault="005654DF" w:rsidP="005654DF">
      <w:pPr>
        <w:spacing w:after="0" w:line="240" w:lineRule="auto"/>
        <w:jc w:val="center"/>
        <w:rPr>
          <w:rFonts w:ascii="Times New Roman" w:hAnsi="Times New Roman"/>
          <w:b/>
          <w:sz w:val="28"/>
          <w:szCs w:val="28"/>
        </w:rPr>
      </w:pPr>
    </w:p>
    <w:p w:rsidR="005654DF" w:rsidRDefault="005654DF" w:rsidP="005654DF">
      <w:pPr>
        <w:spacing w:after="0" w:line="240" w:lineRule="auto"/>
        <w:jc w:val="center"/>
        <w:rPr>
          <w:rFonts w:ascii="Times New Roman" w:hAnsi="Times New Roman"/>
          <w:sz w:val="40"/>
          <w:szCs w:val="40"/>
        </w:rPr>
      </w:pPr>
    </w:p>
    <w:p w:rsidR="005654DF" w:rsidRDefault="005654DF">
      <w:pPr>
        <w:spacing w:after="0" w:line="240" w:lineRule="auto"/>
        <w:rPr>
          <w:rFonts w:ascii="Times New Roman" w:hAnsi="Times New Roman"/>
          <w:sz w:val="24"/>
          <w:szCs w:val="24"/>
        </w:rPr>
      </w:pPr>
      <w:r>
        <w:rPr>
          <w:rFonts w:ascii="Times New Roman" w:hAnsi="Times New Roman"/>
          <w:sz w:val="24"/>
          <w:szCs w:val="24"/>
        </w:rPr>
        <w:br w:type="page"/>
      </w:r>
    </w:p>
    <w:p w:rsidR="004A620B" w:rsidRDefault="004A620B" w:rsidP="00527D3C">
      <w:pPr>
        <w:pStyle w:val="NoSpacing"/>
        <w:rPr>
          <w:rFonts w:ascii="Times New Roman" w:hAnsi="Times New Roman"/>
          <w:sz w:val="24"/>
          <w:szCs w:val="24"/>
        </w:rPr>
      </w:pPr>
    </w:p>
    <w:p w:rsidR="004A620B" w:rsidRDefault="004A620B" w:rsidP="00461214">
      <w:pPr>
        <w:pStyle w:val="NoSpacing"/>
        <w:spacing w:line="276" w:lineRule="auto"/>
        <w:jc w:val="center"/>
        <w:rPr>
          <w:rFonts w:ascii="Times New Roman" w:hAnsi="Times New Roman"/>
          <w:b/>
          <w:sz w:val="28"/>
          <w:szCs w:val="28"/>
        </w:rPr>
      </w:pPr>
    </w:p>
    <w:p w:rsidR="004A620B" w:rsidRDefault="004A620B" w:rsidP="00461214">
      <w:pPr>
        <w:pStyle w:val="NoSpacing"/>
        <w:spacing w:line="276" w:lineRule="auto"/>
        <w:jc w:val="center"/>
        <w:rPr>
          <w:rFonts w:ascii="Times New Roman" w:hAnsi="Times New Roman"/>
          <w:b/>
          <w:sz w:val="28"/>
          <w:szCs w:val="28"/>
        </w:rPr>
      </w:pPr>
    </w:p>
    <w:p w:rsidR="004A620B" w:rsidRDefault="004A620B" w:rsidP="00461214">
      <w:pPr>
        <w:pStyle w:val="NoSpacing"/>
        <w:spacing w:line="276" w:lineRule="auto"/>
        <w:jc w:val="center"/>
        <w:rPr>
          <w:rFonts w:ascii="Times New Roman" w:hAnsi="Times New Roman"/>
          <w:b/>
          <w:sz w:val="28"/>
          <w:szCs w:val="28"/>
        </w:rPr>
      </w:pPr>
    </w:p>
    <w:p w:rsidR="004A620B" w:rsidRDefault="004A620B" w:rsidP="00461214">
      <w:pPr>
        <w:pStyle w:val="NoSpacing"/>
        <w:spacing w:line="276" w:lineRule="auto"/>
        <w:jc w:val="center"/>
        <w:rPr>
          <w:rFonts w:ascii="Times New Roman" w:hAnsi="Times New Roman"/>
          <w:b/>
          <w:sz w:val="28"/>
          <w:szCs w:val="28"/>
        </w:rPr>
      </w:pPr>
    </w:p>
    <w:p w:rsidR="004A620B" w:rsidRDefault="004A620B" w:rsidP="00461214">
      <w:pPr>
        <w:pStyle w:val="NoSpacing"/>
        <w:spacing w:line="276" w:lineRule="auto"/>
        <w:jc w:val="center"/>
        <w:rPr>
          <w:rFonts w:ascii="Times New Roman" w:hAnsi="Times New Roman"/>
          <w:b/>
          <w:sz w:val="28"/>
          <w:szCs w:val="28"/>
        </w:rPr>
      </w:pPr>
    </w:p>
    <w:p w:rsidR="004A620B" w:rsidRPr="00D54C1A" w:rsidRDefault="004A620B" w:rsidP="00461214">
      <w:pPr>
        <w:pStyle w:val="NoSpacing"/>
        <w:spacing w:line="276" w:lineRule="auto"/>
        <w:jc w:val="center"/>
        <w:rPr>
          <w:rFonts w:ascii="Arial" w:hAnsi="Arial" w:cs="Arial"/>
          <w:b/>
          <w:sz w:val="32"/>
          <w:szCs w:val="32"/>
        </w:rPr>
      </w:pPr>
      <w:r w:rsidRPr="00D54C1A">
        <w:rPr>
          <w:rFonts w:ascii="Arial" w:hAnsi="Arial" w:cs="Arial"/>
          <w:b/>
          <w:sz w:val="32"/>
          <w:szCs w:val="32"/>
        </w:rPr>
        <w:t>DESIGN OF THE YOUTHBUILD EVALUATION</w:t>
      </w:r>
    </w:p>
    <w:p w:rsidR="004A620B" w:rsidRPr="00B23B49" w:rsidRDefault="004A620B" w:rsidP="00461214">
      <w:pPr>
        <w:pStyle w:val="NoSpacing"/>
        <w:spacing w:line="276" w:lineRule="auto"/>
        <w:rPr>
          <w:rFonts w:ascii="Times New Roman" w:hAnsi="Times New Roman"/>
          <w:b/>
          <w:sz w:val="32"/>
          <w:szCs w:val="32"/>
        </w:rPr>
      </w:pPr>
    </w:p>
    <w:p w:rsidR="004A620B" w:rsidRPr="005D6499"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085503">
      <w:pPr>
        <w:pStyle w:val="NoSpacing"/>
        <w:spacing w:line="276" w:lineRule="auto"/>
        <w:jc w:val="center"/>
        <w:rPr>
          <w:rFonts w:ascii="Times New Roman" w:hAnsi="Times New Roman"/>
          <w:b/>
          <w:sz w:val="24"/>
          <w:szCs w:val="24"/>
        </w:rPr>
      </w:pPr>
    </w:p>
    <w:p w:rsidR="004A620B" w:rsidRDefault="00973F26" w:rsidP="00A91459">
      <w:pPr>
        <w:pStyle w:val="NoSpacing"/>
        <w:spacing w:line="276" w:lineRule="auto"/>
        <w:jc w:val="center"/>
        <w:rPr>
          <w:rFonts w:ascii="Times New Roman" w:hAnsi="Times New Roman"/>
          <w:b/>
          <w:sz w:val="24"/>
          <w:szCs w:val="24"/>
        </w:rPr>
      </w:pPr>
      <w:r>
        <w:rPr>
          <w:rFonts w:ascii="Arial" w:hAnsi="Arial" w:cs="Arial"/>
          <w:b/>
          <w:sz w:val="24"/>
          <w:szCs w:val="24"/>
        </w:rPr>
        <w:t>June</w:t>
      </w:r>
      <w:r w:rsidR="009A2145">
        <w:rPr>
          <w:rFonts w:ascii="Arial" w:hAnsi="Arial" w:cs="Arial"/>
          <w:b/>
          <w:sz w:val="24"/>
          <w:szCs w:val="24"/>
        </w:rPr>
        <w:t xml:space="preserve"> </w:t>
      </w:r>
      <w:r w:rsidR="004A620B" w:rsidRPr="00D54C1A">
        <w:rPr>
          <w:rFonts w:ascii="Arial" w:hAnsi="Arial" w:cs="Arial"/>
          <w:b/>
          <w:sz w:val="24"/>
          <w:szCs w:val="24"/>
        </w:rPr>
        <w:t>201</w:t>
      </w:r>
      <w:r w:rsidR="009A2145">
        <w:rPr>
          <w:rFonts w:ascii="Arial" w:hAnsi="Arial" w:cs="Arial"/>
          <w:b/>
          <w:sz w:val="24"/>
          <w:szCs w:val="24"/>
        </w:rPr>
        <w:t>2</w:t>
      </w: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Pr="00D54C1A" w:rsidRDefault="004A620B" w:rsidP="00461214">
      <w:pPr>
        <w:pStyle w:val="NoSpacing"/>
        <w:spacing w:line="276" w:lineRule="auto"/>
        <w:jc w:val="center"/>
        <w:rPr>
          <w:rFonts w:ascii="Arial" w:hAnsi="Arial" w:cs="Arial"/>
          <w:b/>
          <w:sz w:val="24"/>
          <w:szCs w:val="24"/>
        </w:rPr>
      </w:pPr>
      <w:r w:rsidRPr="00D54C1A">
        <w:rPr>
          <w:rFonts w:ascii="Arial" w:hAnsi="Arial" w:cs="Arial"/>
          <w:b/>
          <w:sz w:val="24"/>
          <w:szCs w:val="24"/>
        </w:rPr>
        <w:t>MDRC</w:t>
      </w:r>
    </w:p>
    <w:p w:rsidR="004A620B" w:rsidRPr="00D54C1A" w:rsidRDefault="004A620B" w:rsidP="00461214">
      <w:pPr>
        <w:pStyle w:val="NoSpacing"/>
        <w:spacing w:line="276" w:lineRule="auto"/>
        <w:jc w:val="center"/>
        <w:rPr>
          <w:rFonts w:ascii="Arial" w:hAnsi="Arial" w:cs="Arial"/>
          <w:b/>
          <w:sz w:val="24"/>
          <w:szCs w:val="24"/>
        </w:rPr>
      </w:pPr>
      <w:r w:rsidRPr="00D54C1A">
        <w:rPr>
          <w:rFonts w:ascii="Arial" w:hAnsi="Arial" w:cs="Arial"/>
          <w:b/>
          <w:sz w:val="24"/>
          <w:szCs w:val="24"/>
        </w:rPr>
        <w:t xml:space="preserve">Mathematica Policy Research </w:t>
      </w:r>
    </w:p>
    <w:p w:rsidR="004A620B" w:rsidRPr="00D54C1A" w:rsidRDefault="004A620B" w:rsidP="00461214">
      <w:pPr>
        <w:pStyle w:val="NoSpacing"/>
        <w:spacing w:line="276" w:lineRule="auto"/>
        <w:jc w:val="center"/>
        <w:rPr>
          <w:rFonts w:ascii="Arial" w:hAnsi="Arial" w:cs="Arial"/>
          <w:b/>
          <w:sz w:val="24"/>
          <w:szCs w:val="24"/>
        </w:rPr>
      </w:pPr>
      <w:r w:rsidRPr="00D54C1A">
        <w:rPr>
          <w:rFonts w:ascii="Arial" w:hAnsi="Arial" w:cs="Arial"/>
          <w:b/>
          <w:sz w:val="24"/>
          <w:szCs w:val="24"/>
        </w:rPr>
        <w:t>Social Policy Research Associates</w:t>
      </w:r>
    </w:p>
    <w:p w:rsidR="004A620B" w:rsidRPr="005D6499" w:rsidRDefault="004A620B" w:rsidP="00461214">
      <w:pPr>
        <w:pStyle w:val="NoSpacing"/>
        <w:spacing w:line="276" w:lineRule="auto"/>
        <w:rPr>
          <w:rFonts w:ascii="Times New Roman" w:hAnsi="Times New Roman"/>
          <w:b/>
          <w:sz w:val="24"/>
          <w:szCs w:val="24"/>
        </w:rPr>
      </w:pPr>
    </w:p>
    <w:p w:rsidR="004A620B" w:rsidRDefault="004A620B" w:rsidP="00D01F45">
      <w:pPr>
        <w:pStyle w:val="NoSpacing"/>
        <w:tabs>
          <w:tab w:val="left" w:pos="1415"/>
        </w:tabs>
        <w:spacing w:line="276" w:lineRule="auto"/>
        <w:rPr>
          <w:rFonts w:ascii="Times New Roman" w:hAnsi="Times New Roman"/>
          <w:b/>
          <w:sz w:val="24"/>
          <w:szCs w:val="24"/>
        </w:rPr>
      </w:pPr>
      <w:r>
        <w:rPr>
          <w:rFonts w:ascii="Times New Roman" w:hAnsi="Times New Roman"/>
          <w:b/>
          <w:sz w:val="24"/>
          <w:szCs w:val="24"/>
        </w:rPr>
        <w:tab/>
      </w:r>
    </w:p>
    <w:p w:rsidR="00A91459" w:rsidRDefault="00A91459" w:rsidP="00D01F45">
      <w:pPr>
        <w:pStyle w:val="NoSpacing"/>
        <w:tabs>
          <w:tab w:val="left" w:pos="1415"/>
        </w:tabs>
        <w:spacing w:line="276" w:lineRule="auto"/>
        <w:rPr>
          <w:rFonts w:ascii="Times New Roman" w:hAnsi="Times New Roman"/>
          <w:b/>
          <w:sz w:val="24"/>
          <w:szCs w:val="24"/>
        </w:rPr>
      </w:pPr>
    </w:p>
    <w:p w:rsidR="004A620B" w:rsidRDefault="004A620B" w:rsidP="00461214">
      <w:pPr>
        <w:pStyle w:val="NoSpacing"/>
        <w:spacing w:line="276" w:lineRule="auto"/>
        <w:rPr>
          <w:rFonts w:ascii="Times New Roman" w:hAnsi="Times New Roman"/>
          <w:b/>
          <w:sz w:val="24"/>
          <w:szCs w:val="24"/>
        </w:rPr>
      </w:pPr>
    </w:p>
    <w:p w:rsidR="004A620B" w:rsidRPr="00D54C1A" w:rsidRDefault="004A620B" w:rsidP="00085503">
      <w:pPr>
        <w:pStyle w:val="NoSpacing"/>
        <w:spacing w:line="276" w:lineRule="auto"/>
        <w:jc w:val="center"/>
        <w:rPr>
          <w:rFonts w:ascii="Arial" w:hAnsi="Arial" w:cs="Arial"/>
          <w:b/>
          <w:sz w:val="28"/>
          <w:szCs w:val="28"/>
        </w:rPr>
      </w:pPr>
      <w:r w:rsidRPr="00D54C1A">
        <w:rPr>
          <w:rFonts w:ascii="Arial" w:hAnsi="Arial" w:cs="Arial"/>
          <w:b/>
          <w:sz w:val="28"/>
          <w:szCs w:val="28"/>
        </w:rPr>
        <w:lastRenderedPageBreak/>
        <w:t>TABLE OF CONTENTS</w:t>
      </w:r>
    </w:p>
    <w:p w:rsidR="004A620B" w:rsidRPr="00510E84" w:rsidRDefault="004A620B" w:rsidP="00291576">
      <w:pPr>
        <w:pStyle w:val="NoSpacing"/>
        <w:rPr>
          <w:rFonts w:ascii="Times New Roman" w:hAnsi="Times New Roman"/>
          <w:b/>
          <w:sz w:val="24"/>
          <w:szCs w:val="24"/>
        </w:rPr>
      </w:pPr>
      <w:r>
        <w:rPr>
          <w:rFonts w:ascii="Times New Roman" w:hAnsi="Times New Roman"/>
          <w:b/>
          <w:sz w:val="24"/>
          <w:szCs w:val="24"/>
        </w:rPr>
        <w:tab/>
      </w:r>
      <w:r w:rsidRPr="00510E84">
        <w:rPr>
          <w:b/>
          <w:sz w:val="24"/>
          <w:szCs w:val="24"/>
        </w:rPr>
        <w:tab/>
      </w:r>
      <w:r w:rsidRPr="00510E84">
        <w:rPr>
          <w:b/>
          <w:sz w:val="24"/>
          <w:szCs w:val="24"/>
        </w:rPr>
        <w:tab/>
      </w:r>
      <w:r w:rsidRPr="00510E84">
        <w:rPr>
          <w:b/>
          <w:sz w:val="24"/>
          <w:szCs w:val="24"/>
        </w:rPr>
        <w:tab/>
      </w:r>
      <w:r w:rsidRPr="00510E84">
        <w:rPr>
          <w:b/>
          <w:sz w:val="24"/>
          <w:szCs w:val="24"/>
        </w:rPr>
        <w:tab/>
      </w:r>
      <w:r w:rsidRPr="00510E84">
        <w:rPr>
          <w:b/>
          <w:sz w:val="24"/>
          <w:szCs w:val="24"/>
        </w:rPr>
        <w:tab/>
      </w:r>
      <w:r w:rsidRPr="00510E84">
        <w:rPr>
          <w:b/>
          <w:sz w:val="24"/>
          <w:szCs w:val="24"/>
        </w:rPr>
        <w:tab/>
      </w:r>
    </w:p>
    <w:p w:rsidR="004A620B" w:rsidRPr="00510E84" w:rsidRDefault="004A620B" w:rsidP="00B23B49">
      <w:pPr>
        <w:pStyle w:val="NoSpacing"/>
        <w:jc w:val="center"/>
        <w:rPr>
          <w:rFonts w:ascii="Times New Roman" w:hAnsi="Times New Roman"/>
          <w:b/>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Introduction</w:t>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Pr>
          <w:rFonts w:ascii="Times New Roman" w:hAnsi="Times New Roman"/>
          <w:sz w:val="24"/>
          <w:szCs w:val="24"/>
        </w:rPr>
        <w:t xml:space="preserve">  1</w:t>
      </w:r>
    </w:p>
    <w:p w:rsidR="004A620B" w:rsidRPr="00510E84" w:rsidRDefault="004A620B" w:rsidP="00B23B49">
      <w:pPr>
        <w:pStyle w:val="NoSpacing"/>
        <w:ind w:left="108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YouthBuild</w:t>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Pr>
          <w:rFonts w:ascii="Times New Roman" w:hAnsi="Times New Roman"/>
          <w:sz w:val="24"/>
          <w:szCs w:val="24"/>
        </w:rPr>
        <w:t xml:space="preserve">  4</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Program components</w:t>
      </w:r>
      <w:r w:rsidRPr="00510E84">
        <w:rPr>
          <w:rFonts w:ascii="Times New Roman" w:hAnsi="Times New Roman"/>
          <w:sz w:val="24"/>
          <w:szCs w:val="24"/>
        </w:rPr>
        <w:tab/>
      </w:r>
      <w:r w:rsidR="009B3060">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Pr>
          <w:rFonts w:ascii="Times New Roman" w:hAnsi="Times New Roman"/>
          <w:sz w:val="24"/>
          <w:szCs w:val="24"/>
        </w:rPr>
        <w:t xml:space="preserve">  5</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Performance standards</w:t>
      </w:r>
      <w:r w:rsidRPr="00510E84">
        <w:rPr>
          <w:rFonts w:ascii="Times New Roman" w:hAnsi="Times New Roman"/>
          <w:sz w:val="24"/>
          <w:szCs w:val="24"/>
        </w:rPr>
        <w:tab/>
      </w:r>
      <w:r w:rsidR="009B3060">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sidRPr="00510E84">
        <w:rPr>
          <w:rFonts w:ascii="Times New Roman" w:hAnsi="Times New Roman"/>
          <w:sz w:val="24"/>
          <w:szCs w:val="24"/>
        </w:rPr>
        <w:tab/>
      </w:r>
      <w:r>
        <w:rPr>
          <w:rFonts w:ascii="Times New Roman" w:hAnsi="Times New Roman"/>
          <w:sz w:val="24"/>
          <w:szCs w:val="24"/>
        </w:rPr>
        <w:t xml:space="preserve">  7</w:t>
      </w:r>
    </w:p>
    <w:p w:rsidR="004A620B" w:rsidRPr="00510E84" w:rsidRDefault="004A620B" w:rsidP="00B23B49">
      <w:pPr>
        <w:pStyle w:val="NoSpacing"/>
        <w:ind w:left="144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Findings from Earlier Research</w:t>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Evaluations of other programs for disadvantaged youth</w:t>
      </w:r>
      <w:r w:rsidR="009B306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Evaluations of YouthBuild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ab/>
        <w:t>12</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Implications for the YouthBuild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16</w:t>
      </w:r>
    </w:p>
    <w:p w:rsidR="004A620B" w:rsidRPr="00510E84" w:rsidRDefault="004A620B" w:rsidP="00B23B49">
      <w:pPr>
        <w:pStyle w:val="NoSpacing"/>
        <w:ind w:left="144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17</w:t>
      </w:r>
    </w:p>
    <w:p w:rsidR="004A620B" w:rsidRPr="00510E84" w:rsidRDefault="004A620B" w:rsidP="00B23B49">
      <w:pPr>
        <w:pStyle w:val="NoSpacing"/>
        <w:ind w:left="108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Program Selection and Expected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20</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Selecting DOL-funded programs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20</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Selecting CNCS-</w:t>
      </w:r>
      <w:r>
        <w:rPr>
          <w:rFonts w:ascii="Times New Roman" w:hAnsi="Times New Roman"/>
          <w:sz w:val="24"/>
          <w:szCs w:val="24"/>
        </w:rPr>
        <w:t>only-</w:t>
      </w:r>
      <w:r w:rsidRPr="00510E84">
        <w:rPr>
          <w:rFonts w:ascii="Times New Roman" w:hAnsi="Times New Roman"/>
          <w:sz w:val="24"/>
          <w:szCs w:val="24"/>
        </w:rPr>
        <w:t>funded programs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ab/>
        <w:t>22</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Sample size and minimum detectable effects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22</w:t>
      </w:r>
    </w:p>
    <w:p w:rsidR="004A620B" w:rsidRPr="00510E84" w:rsidRDefault="004A620B" w:rsidP="00B23B49">
      <w:pPr>
        <w:pStyle w:val="NoSpacing"/>
        <w:ind w:left="144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Enrollment, Random Assignment, and Flow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25</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Process</w:t>
      </w:r>
      <w:r>
        <w:rPr>
          <w:rFonts w:ascii="Times New Roman" w:hAnsi="Times New Roman"/>
          <w:sz w:val="24"/>
          <w:szCs w:val="24"/>
        </w:rPr>
        <w:t xml:space="preserve"> for random assignment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26</w:t>
      </w:r>
    </w:p>
    <w:p w:rsidR="004A620B" w:rsidRPr="00510E84" w:rsidRDefault="004A620B" w:rsidP="0008384C">
      <w:pPr>
        <w:pStyle w:val="NoSpacing"/>
        <w:numPr>
          <w:ilvl w:val="1"/>
          <w:numId w:val="26"/>
        </w:numPr>
        <w:rPr>
          <w:rFonts w:ascii="Times New Roman" w:hAnsi="Times New Roman"/>
          <w:sz w:val="24"/>
          <w:szCs w:val="24"/>
        </w:rPr>
      </w:pPr>
      <w:r>
        <w:rPr>
          <w:rFonts w:ascii="Times New Roman" w:hAnsi="Times New Roman"/>
          <w:sz w:val="24"/>
          <w:szCs w:val="24"/>
        </w:rPr>
        <w:t>Working with selected programs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30</w:t>
      </w:r>
    </w:p>
    <w:p w:rsidR="004A620B" w:rsidRPr="00510E84" w:rsidRDefault="004A620B" w:rsidP="00B23B49">
      <w:pPr>
        <w:pStyle w:val="NoSpacing"/>
        <w:ind w:left="108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Evaluation Overview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32</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Research components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32</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Data sources and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33</w:t>
      </w:r>
    </w:p>
    <w:p w:rsidR="004A620B" w:rsidRPr="00510E84" w:rsidRDefault="004A620B" w:rsidP="00B23B49">
      <w:pPr>
        <w:pStyle w:val="NoSpacing"/>
        <w:ind w:left="144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Impact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39</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Key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39</w:t>
      </w:r>
    </w:p>
    <w:p w:rsidR="004A620B"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Analysis strategy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40</w:t>
      </w:r>
    </w:p>
    <w:p w:rsidR="004A620B" w:rsidRPr="00510E84" w:rsidRDefault="004A620B" w:rsidP="0008384C">
      <w:pPr>
        <w:pStyle w:val="NoSpacing"/>
        <w:numPr>
          <w:ilvl w:val="1"/>
          <w:numId w:val="26"/>
        </w:numPr>
        <w:rPr>
          <w:rFonts w:ascii="Times New Roman" w:hAnsi="Times New Roman"/>
          <w:sz w:val="24"/>
          <w:szCs w:val="24"/>
        </w:rPr>
      </w:pPr>
      <w:r>
        <w:rPr>
          <w:rFonts w:ascii="Times New Roman" w:hAnsi="Times New Roman"/>
          <w:sz w:val="24"/>
          <w:szCs w:val="24"/>
        </w:rPr>
        <w:t>Weighting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Pr>
          <w:rFonts w:ascii="Times New Roman" w:hAnsi="Times New Roman"/>
          <w:sz w:val="24"/>
          <w:szCs w:val="24"/>
        </w:rPr>
        <w:t>40</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Effects for subgroups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42</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Effects of program features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43</w:t>
      </w:r>
    </w:p>
    <w:p w:rsidR="004A620B" w:rsidRPr="00510E84" w:rsidRDefault="004A620B" w:rsidP="00B23B49">
      <w:pPr>
        <w:pStyle w:val="NoSpacing"/>
        <w:ind w:left="1440"/>
        <w:rPr>
          <w:rFonts w:ascii="Times New Roman" w:hAnsi="Times New Roman"/>
          <w:sz w:val="24"/>
          <w:szCs w:val="24"/>
        </w:rPr>
      </w:pPr>
      <w:r w:rsidRPr="00510E84">
        <w:rPr>
          <w:rFonts w:ascii="Times New Roman" w:hAnsi="Times New Roman"/>
          <w:sz w:val="24"/>
          <w:szCs w:val="24"/>
        </w:rPr>
        <w:t xml:space="preserve"> </w:t>
      </w: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Process Analysis</w:t>
      </w:r>
      <w:r w:rsidR="009B3060">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t>46</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Key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46</w:t>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Data sources and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48</w:t>
      </w:r>
      <w:r>
        <w:rPr>
          <w:rFonts w:ascii="Times New Roman" w:hAnsi="Times New Roman"/>
          <w:sz w:val="24"/>
          <w:szCs w:val="24"/>
        </w:rPr>
        <w:tab/>
      </w:r>
    </w:p>
    <w:p w:rsidR="004A620B" w:rsidRPr="00510E84" w:rsidRDefault="004A620B" w:rsidP="0008384C">
      <w:pPr>
        <w:pStyle w:val="NoSpacing"/>
        <w:numPr>
          <w:ilvl w:val="1"/>
          <w:numId w:val="26"/>
        </w:numPr>
        <w:rPr>
          <w:rFonts w:ascii="Times New Roman" w:hAnsi="Times New Roman"/>
          <w:sz w:val="24"/>
          <w:szCs w:val="24"/>
        </w:rPr>
      </w:pPr>
      <w:r w:rsidRPr="00510E84">
        <w:rPr>
          <w:rFonts w:ascii="Times New Roman" w:hAnsi="Times New Roman"/>
          <w:sz w:val="24"/>
          <w:szCs w:val="24"/>
        </w:rPr>
        <w:t>Key areas and data sources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54</w:t>
      </w:r>
    </w:p>
    <w:p w:rsidR="004A620B" w:rsidRPr="00510E84" w:rsidRDefault="004A620B" w:rsidP="00B23B49">
      <w:pPr>
        <w:pStyle w:val="NoSpacing"/>
        <w:ind w:left="1440"/>
        <w:rPr>
          <w:rFonts w:ascii="Times New Roman" w:hAnsi="Times New Roman"/>
          <w:sz w:val="24"/>
          <w:szCs w:val="24"/>
        </w:rPr>
      </w:pPr>
    </w:p>
    <w:p w:rsidR="004A620B" w:rsidRPr="00510E84" w:rsidRDefault="004A620B" w:rsidP="0008384C">
      <w:pPr>
        <w:pStyle w:val="NoSpacing"/>
        <w:numPr>
          <w:ilvl w:val="0"/>
          <w:numId w:val="26"/>
        </w:numPr>
        <w:rPr>
          <w:rFonts w:ascii="Times New Roman" w:hAnsi="Times New Roman"/>
          <w:sz w:val="24"/>
          <w:szCs w:val="24"/>
        </w:rPr>
      </w:pPr>
      <w:r w:rsidRPr="00510E84">
        <w:rPr>
          <w:rFonts w:ascii="Times New Roman" w:hAnsi="Times New Roman"/>
          <w:sz w:val="24"/>
          <w:szCs w:val="24"/>
        </w:rPr>
        <w:t>Cost Effectiveness Analysis</w:t>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r>
      <w:r w:rsidR="00A10F8D">
        <w:rPr>
          <w:rFonts w:ascii="Times New Roman" w:hAnsi="Times New Roman"/>
          <w:sz w:val="24"/>
          <w:szCs w:val="24"/>
        </w:rPr>
        <w:tab/>
        <w:t>59</w:t>
      </w:r>
    </w:p>
    <w:p w:rsidR="004A620B" w:rsidRPr="00510E84" w:rsidRDefault="004A620B" w:rsidP="00A10F8D">
      <w:pPr>
        <w:pStyle w:val="NoSpacing"/>
        <w:rPr>
          <w:sz w:val="24"/>
          <w:szCs w:val="24"/>
        </w:rPr>
      </w:pPr>
    </w:p>
    <w:p w:rsidR="004A620B" w:rsidRPr="00510E84" w:rsidRDefault="004A620B" w:rsidP="0008384C">
      <w:pPr>
        <w:pStyle w:val="NoSpacing"/>
        <w:numPr>
          <w:ilvl w:val="0"/>
          <w:numId w:val="26"/>
        </w:numPr>
        <w:rPr>
          <w:rFonts w:ascii="Times New Roman" w:hAnsi="Times New Roman"/>
          <w:sz w:val="24"/>
          <w:szCs w:val="24"/>
        </w:rPr>
      </w:pPr>
      <w:r>
        <w:rPr>
          <w:rFonts w:ascii="Times New Roman" w:hAnsi="Times New Roman"/>
          <w:sz w:val="24"/>
          <w:szCs w:val="24"/>
        </w:rPr>
        <w:t>Timeline and R</w:t>
      </w:r>
      <w:r w:rsidRPr="00510E84">
        <w:rPr>
          <w:rFonts w:ascii="Times New Roman" w:hAnsi="Times New Roman"/>
          <w:sz w:val="24"/>
          <w:szCs w:val="24"/>
        </w:rPr>
        <w:t>eports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60</w:t>
      </w:r>
    </w:p>
    <w:p w:rsidR="004A620B" w:rsidRDefault="004A620B" w:rsidP="006B43FB">
      <w:pPr>
        <w:pStyle w:val="NoSpacing"/>
        <w:numPr>
          <w:ilvl w:val="1"/>
          <w:numId w:val="26"/>
        </w:numPr>
        <w:rPr>
          <w:rFonts w:ascii="Times New Roman" w:hAnsi="Times New Roman"/>
          <w:sz w:val="24"/>
          <w:szCs w:val="24"/>
        </w:rPr>
      </w:pPr>
      <w:r>
        <w:rPr>
          <w:rFonts w:ascii="Times New Roman" w:hAnsi="Times New Roman"/>
          <w:sz w:val="24"/>
          <w:szCs w:val="24"/>
        </w:rPr>
        <w:t>Timeline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60</w:t>
      </w:r>
    </w:p>
    <w:p w:rsidR="004A620B" w:rsidRPr="00510E84" w:rsidRDefault="004A620B" w:rsidP="006B43FB">
      <w:pPr>
        <w:pStyle w:val="NoSpacing"/>
        <w:numPr>
          <w:ilvl w:val="1"/>
          <w:numId w:val="26"/>
        </w:numPr>
        <w:rPr>
          <w:rFonts w:ascii="Times New Roman" w:hAnsi="Times New Roman"/>
          <w:sz w:val="24"/>
          <w:szCs w:val="24"/>
        </w:rPr>
      </w:pPr>
      <w:r>
        <w:rPr>
          <w:rFonts w:ascii="Times New Roman" w:hAnsi="Times New Roman"/>
          <w:sz w:val="24"/>
          <w:szCs w:val="24"/>
        </w:rPr>
        <w:t>Reports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060">
        <w:rPr>
          <w:rFonts w:ascii="Times New Roman" w:hAnsi="Times New Roman"/>
          <w:sz w:val="24"/>
          <w:szCs w:val="24"/>
        </w:rPr>
        <w:tab/>
      </w:r>
      <w:r w:rsidR="00A10F8D">
        <w:rPr>
          <w:rFonts w:ascii="Times New Roman" w:hAnsi="Times New Roman"/>
          <w:sz w:val="24"/>
          <w:szCs w:val="24"/>
        </w:rPr>
        <w:t>60</w:t>
      </w:r>
    </w:p>
    <w:p w:rsidR="004A620B" w:rsidRDefault="004A620B" w:rsidP="00B23B49">
      <w:pPr>
        <w:pStyle w:val="NoSpacing"/>
        <w:spacing w:line="276" w:lineRule="auto"/>
        <w:rPr>
          <w:rFonts w:ascii="Times New Roman" w:hAnsi="Times New Roman"/>
          <w:sz w:val="24"/>
          <w:szCs w:val="24"/>
        </w:rPr>
      </w:pPr>
    </w:p>
    <w:p w:rsidR="004A620B" w:rsidRDefault="004A620B" w:rsidP="00B23B49">
      <w:pPr>
        <w:pStyle w:val="NoSpacing"/>
        <w:spacing w:line="276" w:lineRule="auto"/>
        <w:rPr>
          <w:rFonts w:ascii="Times New Roman" w:hAnsi="Times New Roman"/>
          <w:sz w:val="24"/>
          <w:szCs w:val="24"/>
        </w:rPr>
      </w:pPr>
    </w:p>
    <w:p w:rsidR="004A620B" w:rsidRPr="00D54C1A" w:rsidRDefault="004A620B" w:rsidP="00B23B49">
      <w:pPr>
        <w:pStyle w:val="NoSpacing"/>
        <w:spacing w:line="276" w:lineRule="auto"/>
        <w:ind w:left="360"/>
        <w:jc w:val="center"/>
        <w:rPr>
          <w:rFonts w:ascii="Arial" w:hAnsi="Arial" w:cs="Arial"/>
          <w:b/>
          <w:sz w:val="28"/>
          <w:szCs w:val="28"/>
        </w:rPr>
      </w:pPr>
      <w:r w:rsidRPr="00D54C1A">
        <w:rPr>
          <w:rFonts w:ascii="Arial" w:hAnsi="Arial" w:cs="Arial"/>
          <w:b/>
          <w:sz w:val="28"/>
          <w:szCs w:val="28"/>
        </w:rPr>
        <w:t>LIST OF TABLES</w:t>
      </w:r>
      <w:r>
        <w:rPr>
          <w:rFonts w:ascii="Arial" w:hAnsi="Arial" w:cs="Arial"/>
          <w:b/>
          <w:sz w:val="28"/>
          <w:szCs w:val="28"/>
        </w:rPr>
        <w:t xml:space="preserve">, </w:t>
      </w:r>
      <w:r w:rsidRPr="00D54C1A">
        <w:rPr>
          <w:rFonts w:ascii="Arial" w:hAnsi="Arial" w:cs="Arial"/>
          <w:b/>
          <w:sz w:val="28"/>
          <w:szCs w:val="28"/>
        </w:rPr>
        <w:t>FIGURES</w:t>
      </w:r>
      <w:r>
        <w:rPr>
          <w:rFonts w:ascii="Arial" w:hAnsi="Arial" w:cs="Arial"/>
          <w:b/>
          <w:sz w:val="28"/>
          <w:szCs w:val="28"/>
        </w:rPr>
        <w:t xml:space="preserve"> AND APPENDICES</w:t>
      </w:r>
    </w:p>
    <w:p w:rsidR="004A620B" w:rsidRDefault="004A620B" w:rsidP="00DA5631">
      <w:pPr>
        <w:spacing w:line="240" w:lineRule="auto"/>
      </w:pPr>
    </w:p>
    <w:p w:rsidR="004A620B" w:rsidRPr="00D54C1A" w:rsidRDefault="004A620B" w:rsidP="00DA5631">
      <w:pPr>
        <w:spacing w:line="240" w:lineRule="auto"/>
        <w:rPr>
          <w:rFonts w:ascii="Arial" w:hAnsi="Arial" w:cs="Arial"/>
          <w:b/>
          <w:bCs/>
          <w:color w:val="000000"/>
          <w:sz w:val="24"/>
          <w:szCs w:val="24"/>
        </w:rPr>
      </w:pPr>
      <w:r w:rsidRPr="00D54C1A">
        <w:rPr>
          <w:rFonts w:ascii="Arial" w:hAnsi="Arial" w:cs="Arial"/>
          <w:b/>
          <w:bCs/>
          <w:color w:val="000000"/>
          <w:sz w:val="24"/>
          <w:szCs w:val="24"/>
        </w:rPr>
        <w:t>Figure</w:t>
      </w:r>
    </w:p>
    <w:p w:rsidR="004A620B" w:rsidRPr="00022B9E" w:rsidRDefault="004A620B" w:rsidP="00DA5631">
      <w:pPr>
        <w:spacing w:line="240" w:lineRule="auto"/>
        <w:rPr>
          <w:rFonts w:ascii="Times New Roman" w:hAnsi="Times New Roman"/>
          <w:color w:val="000000"/>
          <w:sz w:val="24"/>
          <w:szCs w:val="24"/>
        </w:rPr>
      </w:pPr>
      <w:r w:rsidRPr="00022B9E">
        <w:rPr>
          <w:rFonts w:ascii="Times New Roman" w:hAnsi="Times New Roman"/>
          <w:color w:val="000000"/>
          <w:sz w:val="24"/>
          <w:szCs w:val="24"/>
        </w:rPr>
        <w:t>1</w:t>
      </w:r>
      <w:r>
        <w:rPr>
          <w:rFonts w:ascii="Times New Roman" w:hAnsi="Times New Roman"/>
          <w:color w:val="000000"/>
          <w:sz w:val="24"/>
          <w:szCs w:val="24"/>
        </w:rPr>
        <w:tab/>
      </w:r>
      <w:r w:rsidRPr="00022B9E">
        <w:rPr>
          <w:rFonts w:ascii="Times New Roman" w:hAnsi="Times New Roman"/>
          <w:bCs/>
          <w:color w:val="000000"/>
          <w:sz w:val="24"/>
          <w:szCs w:val="24"/>
        </w:rPr>
        <w:t>Conceptual Framework</w:t>
      </w:r>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19</w:t>
      </w:r>
    </w:p>
    <w:p w:rsidR="004A620B" w:rsidRPr="00022B9E" w:rsidRDefault="004A620B" w:rsidP="00DA5631">
      <w:pPr>
        <w:spacing w:line="240" w:lineRule="auto"/>
        <w:rPr>
          <w:rFonts w:ascii="Times New Roman" w:hAnsi="Times New Roman"/>
          <w:color w:val="000000"/>
          <w:sz w:val="24"/>
          <w:szCs w:val="24"/>
        </w:rPr>
      </w:pPr>
      <w:r w:rsidRPr="00022B9E">
        <w:rPr>
          <w:rFonts w:ascii="Times New Roman" w:hAnsi="Times New Roman"/>
          <w:color w:val="000000"/>
          <w:sz w:val="24"/>
          <w:szCs w:val="24"/>
        </w:rPr>
        <w:t>2</w:t>
      </w:r>
      <w:r w:rsidRPr="00022B9E">
        <w:rPr>
          <w:rFonts w:ascii="Times New Roman" w:hAnsi="Times New Roman"/>
          <w:color w:val="000000"/>
          <w:sz w:val="24"/>
          <w:szCs w:val="24"/>
        </w:rPr>
        <w:tab/>
      </w:r>
      <w:r w:rsidRPr="00022B9E">
        <w:rPr>
          <w:rFonts w:ascii="Times New Roman" w:hAnsi="Times New Roman"/>
          <w:bCs/>
          <w:color w:val="000000"/>
          <w:sz w:val="24"/>
          <w:szCs w:val="24"/>
        </w:rPr>
        <w:t>Random Assignment Flow Chart</w:t>
      </w:r>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27</w:t>
      </w:r>
    </w:p>
    <w:p w:rsidR="004A620B" w:rsidRPr="00022B9E" w:rsidRDefault="004A620B" w:rsidP="00DA5631">
      <w:pPr>
        <w:spacing w:line="240" w:lineRule="auto"/>
        <w:rPr>
          <w:rFonts w:ascii="Times New Roman" w:hAnsi="Times New Roman"/>
          <w:color w:val="000000"/>
          <w:sz w:val="24"/>
          <w:szCs w:val="24"/>
        </w:rPr>
      </w:pPr>
      <w:r w:rsidRPr="00022B9E">
        <w:rPr>
          <w:rFonts w:ascii="Times New Roman" w:hAnsi="Times New Roman"/>
          <w:color w:val="000000"/>
          <w:sz w:val="24"/>
          <w:szCs w:val="24"/>
        </w:rPr>
        <w:t>3</w:t>
      </w:r>
      <w:r w:rsidRPr="00022B9E">
        <w:rPr>
          <w:rFonts w:ascii="Times New Roman" w:hAnsi="Times New Roman"/>
          <w:color w:val="000000"/>
          <w:sz w:val="24"/>
          <w:szCs w:val="24"/>
        </w:rPr>
        <w:tab/>
      </w:r>
      <w:r>
        <w:rPr>
          <w:rFonts w:ascii="Times New Roman" w:hAnsi="Times New Roman"/>
          <w:sz w:val="24"/>
          <w:szCs w:val="24"/>
        </w:rPr>
        <w:t xml:space="preserve">Evaluation </w:t>
      </w:r>
      <w:r w:rsidRPr="00022B9E">
        <w:rPr>
          <w:rFonts w:ascii="Times New Roman" w:hAnsi="Times New Roman"/>
          <w:sz w:val="24"/>
          <w:szCs w:val="24"/>
        </w:rPr>
        <w:t xml:space="preserve">Timeline </w:t>
      </w:r>
      <w:r w:rsidRPr="00022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0F8D">
        <w:rPr>
          <w:rFonts w:ascii="Times New Roman" w:hAnsi="Times New Roman"/>
          <w:color w:val="000000"/>
          <w:sz w:val="24"/>
          <w:szCs w:val="24"/>
        </w:rPr>
        <w:t>62</w:t>
      </w:r>
    </w:p>
    <w:p w:rsidR="004A620B" w:rsidRDefault="004A620B" w:rsidP="00DA5631">
      <w:pPr>
        <w:spacing w:line="240" w:lineRule="auto"/>
        <w:rPr>
          <w:rFonts w:ascii="Times New Roman" w:hAnsi="Times New Roman"/>
          <w:b/>
          <w:bCs/>
          <w:color w:val="000000"/>
          <w:sz w:val="24"/>
          <w:szCs w:val="24"/>
        </w:rPr>
      </w:pPr>
      <w:r w:rsidRPr="00022B9E">
        <w:rPr>
          <w:rFonts w:ascii="Times New Roman" w:hAnsi="Times New Roman"/>
          <w:b/>
          <w:bCs/>
          <w:color w:val="000000"/>
          <w:sz w:val="24"/>
          <w:szCs w:val="24"/>
        </w:rPr>
        <w:tab/>
      </w:r>
      <w:r w:rsidRPr="00022B9E">
        <w:rPr>
          <w:rFonts w:ascii="Times New Roman" w:hAnsi="Times New Roman"/>
          <w:b/>
          <w:bCs/>
          <w:color w:val="000000"/>
          <w:sz w:val="24"/>
          <w:szCs w:val="24"/>
        </w:rPr>
        <w:tab/>
      </w:r>
      <w:bookmarkStart w:id="0" w:name="RANGE!A1:C67"/>
      <w:bookmarkEnd w:id="0"/>
    </w:p>
    <w:p w:rsidR="004A620B" w:rsidRPr="00D54C1A" w:rsidRDefault="004A620B" w:rsidP="00DA5631">
      <w:pPr>
        <w:spacing w:line="240" w:lineRule="auto"/>
        <w:rPr>
          <w:rFonts w:ascii="Arial" w:hAnsi="Arial" w:cs="Arial"/>
          <w:b/>
          <w:bCs/>
          <w:color w:val="000000"/>
          <w:sz w:val="24"/>
          <w:szCs w:val="24"/>
        </w:rPr>
      </w:pPr>
      <w:r w:rsidRPr="00D54C1A">
        <w:rPr>
          <w:rFonts w:ascii="Arial" w:hAnsi="Arial" w:cs="Arial"/>
          <w:b/>
          <w:bCs/>
          <w:color w:val="000000"/>
          <w:sz w:val="24"/>
          <w:szCs w:val="24"/>
        </w:rPr>
        <w:t>Table</w:t>
      </w:r>
    </w:p>
    <w:p w:rsidR="004A620B" w:rsidRPr="003F2AB8" w:rsidRDefault="004A620B" w:rsidP="003F2AB8">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3F2AB8">
        <w:rPr>
          <w:rFonts w:ascii="Times New Roman" w:hAnsi="Times New Roman"/>
          <w:sz w:val="24"/>
          <w:szCs w:val="24"/>
        </w:rPr>
        <w:t xml:space="preserve">Selected Rigorous Evaluations of Programs for High </w:t>
      </w:r>
    </w:p>
    <w:p w:rsidR="004A620B" w:rsidRDefault="004A620B" w:rsidP="003F2AB8">
      <w:pPr>
        <w:spacing w:after="0" w:line="240" w:lineRule="auto"/>
        <w:ind w:firstLine="720"/>
        <w:rPr>
          <w:rFonts w:ascii="Times New Roman" w:hAnsi="Times New Roman"/>
          <w:sz w:val="24"/>
          <w:szCs w:val="24"/>
        </w:rPr>
      </w:pPr>
      <w:r w:rsidRPr="003F2AB8">
        <w:rPr>
          <w:rFonts w:ascii="Times New Roman" w:hAnsi="Times New Roman"/>
          <w:sz w:val="24"/>
          <w:szCs w:val="24"/>
        </w:rPr>
        <w:t xml:space="preserve">School Dropouts </w:t>
      </w:r>
      <w:r w:rsidRPr="003F2AB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w:t>
      </w:r>
    </w:p>
    <w:p w:rsidR="004A620B" w:rsidRPr="003F2AB8" w:rsidRDefault="004A620B" w:rsidP="003F2AB8">
      <w:pPr>
        <w:spacing w:after="0" w:line="240" w:lineRule="auto"/>
        <w:ind w:firstLine="720"/>
        <w:rPr>
          <w:rFonts w:ascii="Times New Roman" w:hAnsi="Times New Roman"/>
          <w:sz w:val="24"/>
          <w:szCs w:val="24"/>
        </w:rPr>
      </w:pPr>
    </w:p>
    <w:p w:rsidR="004A620B" w:rsidRPr="00022B9E" w:rsidRDefault="004A620B" w:rsidP="00DA5631">
      <w:pPr>
        <w:spacing w:line="240" w:lineRule="auto"/>
        <w:rPr>
          <w:rFonts w:ascii="Times New Roman" w:hAnsi="Times New Roman"/>
          <w:color w:val="000000"/>
          <w:sz w:val="24"/>
          <w:szCs w:val="24"/>
        </w:rPr>
      </w:pPr>
      <w:r w:rsidRPr="00022B9E">
        <w:rPr>
          <w:rFonts w:ascii="Times New Roman" w:hAnsi="Times New Roman"/>
          <w:color w:val="000000"/>
          <w:sz w:val="24"/>
          <w:szCs w:val="24"/>
        </w:rPr>
        <w:t>2</w:t>
      </w:r>
      <w:r>
        <w:rPr>
          <w:rFonts w:ascii="Times New Roman" w:hAnsi="Times New Roman"/>
          <w:color w:val="000000"/>
          <w:sz w:val="24"/>
          <w:szCs w:val="24"/>
        </w:rPr>
        <w:tab/>
        <w:t xml:space="preserve">Minimum Detectable </w:t>
      </w:r>
      <w:proofErr w:type="gramStart"/>
      <w:r>
        <w:rPr>
          <w:rFonts w:ascii="Times New Roman" w:hAnsi="Times New Roman"/>
          <w:color w:val="000000"/>
          <w:sz w:val="24"/>
          <w:szCs w:val="24"/>
        </w:rPr>
        <w:t>Effects</w:t>
      </w:r>
      <w:proofErr w:type="gramEnd"/>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24</w:t>
      </w:r>
      <w:r>
        <w:rPr>
          <w:rFonts w:ascii="Times New Roman" w:hAnsi="Times New Roman"/>
          <w:color w:val="000000"/>
          <w:sz w:val="24"/>
          <w:szCs w:val="24"/>
        </w:rPr>
        <w:tab/>
      </w:r>
    </w:p>
    <w:p w:rsidR="004A620B" w:rsidRPr="00022B9E" w:rsidRDefault="004A620B" w:rsidP="00A57215">
      <w:pPr>
        <w:spacing w:line="240" w:lineRule="auto"/>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Survey Items for Measuring Key Program Impacts</w:t>
      </w:r>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35</w:t>
      </w:r>
      <w:r>
        <w:rPr>
          <w:rFonts w:ascii="Times New Roman" w:hAnsi="Times New Roman"/>
          <w:color w:val="000000"/>
          <w:sz w:val="24"/>
          <w:szCs w:val="24"/>
        </w:rPr>
        <w:tab/>
      </w:r>
      <w:r>
        <w:rPr>
          <w:rFonts w:ascii="Times New Roman" w:hAnsi="Times New Roman"/>
          <w:color w:val="000000"/>
          <w:sz w:val="24"/>
          <w:szCs w:val="24"/>
        </w:rPr>
        <w:tab/>
      </w:r>
    </w:p>
    <w:p w:rsidR="004A620B" w:rsidRPr="00022B9E" w:rsidRDefault="004A620B" w:rsidP="00DA5631">
      <w:pPr>
        <w:spacing w:line="240" w:lineRule="auto"/>
        <w:rPr>
          <w:rFonts w:ascii="Times New Roman" w:hAnsi="Times New Roman"/>
          <w:color w:val="000000"/>
          <w:sz w:val="24"/>
          <w:szCs w:val="24"/>
        </w:rPr>
      </w:pPr>
      <w:r>
        <w:rPr>
          <w:rFonts w:ascii="Times New Roman" w:hAnsi="Times New Roman"/>
          <w:color w:val="000000"/>
          <w:sz w:val="24"/>
          <w:szCs w:val="24"/>
        </w:rPr>
        <w:t>4</w:t>
      </w:r>
      <w:r w:rsidRPr="00022B9E">
        <w:rPr>
          <w:rFonts w:ascii="Times New Roman" w:hAnsi="Times New Roman"/>
          <w:color w:val="000000"/>
          <w:sz w:val="24"/>
          <w:szCs w:val="24"/>
        </w:rPr>
        <w:tab/>
      </w:r>
      <w:r>
        <w:rPr>
          <w:rFonts w:ascii="Times New Roman" w:hAnsi="Times New Roman"/>
          <w:color w:val="000000"/>
          <w:sz w:val="24"/>
          <w:szCs w:val="24"/>
        </w:rPr>
        <w:t xml:space="preserve">Information from the DOL MIS to Collect at Baseline </w:t>
      </w:r>
      <w:r w:rsidRPr="00022B9E">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37</w:t>
      </w:r>
    </w:p>
    <w:p w:rsidR="004A620B" w:rsidRPr="00022B9E" w:rsidRDefault="004A620B" w:rsidP="00DA5631">
      <w:pPr>
        <w:spacing w:line="240" w:lineRule="auto"/>
        <w:rPr>
          <w:rFonts w:ascii="Times New Roman" w:hAnsi="Times New Roman"/>
          <w:color w:val="000000"/>
          <w:sz w:val="24"/>
          <w:szCs w:val="24"/>
        </w:rPr>
      </w:pPr>
      <w:r>
        <w:rPr>
          <w:rFonts w:ascii="Times New Roman" w:hAnsi="Times New Roman"/>
          <w:color w:val="000000"/>
          <w:sz w:val="24"/>
          <w:szCs w:val="24"/>
        </w:rPr>
        <w:t>5</w:t>
      </w:r>
      <w:r w:rsidRPr="00022B9E">
        <w:rPr>
          <w:rFonts w:ascii="Times New Roman" w:hAnsi="Times New Roman"/>
          <w:color w:val="000000"/>
          <w:sz w:val="24"/>
          <w:szCs w:val="24"/>
        </w:rPr>
        <w:tab/>
      </w:r>
      <w:r>
        <w:rPr>
          <w:rFonts w:ascii="Times New Roman" w:hAnsi="Times New Roman"/>
          <w:color w:val="000000"/>
          <w:sz w:val="24"/>
          <w:szCs w:val="24"/>
        </w:rPr>
        <w:t>Topics and Respondents for Process Study Site Visits</w:t>
      </w:r>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50</w:t>
      </w:r>
    </w:p>
    <w:p w:rsidR="004A620B" w:rsidRPr="00022B9E" w:rsidRDefault="004A620B" w:rsidP="00DA5631">
      <w:pPr>
        <w:spacing w:line="240" w:lineRule="auto"/>
        <w:rPr>
          <w:rFonts w:ascii="Times New Roman" w:hAnsi="Times New Roman"/>
          <w:color w:val="000000"/>
          <w:sz w:val="24"/>
          <w:szCs w:val="24"/>
        </w:rPr>
      </w:pPr>
      <w:r>
        <w:rPr>
          <w:rFonts w:ascii="Times New Roman" w:hAnsi="Times New Roman"/>
          <w:color w:val="000000"/>
          <w:sz w:val="24"/>
          <w:szCs w:val="24"/>
        </w:rPr>
        <w:t>6</w:t>
      </w:r>
      <w:r w:rsidRPr="00022B9E">
        <w:rPr>
          <w:rFonts w:ascii="Times New Roman" w:hAnsi="Times New Roman"/>
          <w:color w:val="000000"/>
          <w:sz w:val="24"/>
          <w:szCs w:val="24"/>
        </w:rPr>
        <w:tab/>
      </w:r>
      <w:r>
        <w:rPr>
          <w:rFonts w:ascii="Times New Roman" w:hAnsi="Times New Roman"/>
          <w:color w:val="000000"/>
          <w:sz w:val="24"/>
          <w:szCs w:val="24"/>
        </w:rPr>
        <w:t>Draft YouthBuild Classroom Observation Checklist</w:t>
      </w:r>
      <w:r w:rsidRPr="00022B9E">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r>
      <w:r w:rsidR="00A10F8D">
        <w:rPr>
          <w:rFonts w:ascii="Times New Roman" w:hAnsi="Times New Roman"/>
          <w:color w:val="000000"/>
          <w:sz w:val="24"/>
          <w:szCs w:val="24"/>
        </w:rPr>
        <w:tab/>
        <w:t>56</w:t>
      </w:r>
      <w:r>
        <w:rPr>
          <w:rFonts w:ascii="Times New Roman" w:hAnsi="Times New Roman"/>
          <w:color w:val="000000"/>
          <w:sz w:val="24"/>
          <w:szCs w:val="24"/>
        </w:rPr>
        <w:tab/>
      </w:r>
      <w:r>
        <w:rPr>
          <w:rFonts w:ascii="Times New Roman" w:hAnsi="Times New Roman"/>
          <w:color w:val="000000"/>
          <w:sz w:val="24"/>
          <w:szCs w:val="24"/>
        </w:rPr>
        <w:tab/>
      </w:r>
    </w:p>
    <w:p w:rsidR="004A620B" w:rsidRDefault="004A620B" w:rsidP="00DA5631">
      <w:pPr>
        <w:spacing w:line="240" w:lineRule="auto"/>
      </w:pPr>
    </w:p>
    <w:p w:rsidR="004A620B" w:rsidRPr="00D54C1A" w:rsidRDefault="004A620B" w:rsidP="00DA5631">
      <w:pPr>
        <w:spacing w:line="240" w:lineRule="auto"/>
        <w:rPr>
          <w:rFonts w:ascii="Arial" w:hAnsi="Arial" w:cs="Arial"/>
          <w:b/>
          <w:sz w:val="24"/>
          <w:szCs w:val="24"/>
        </w:rPr>
      </w:pPr>
      <w:r w:rsidRPr="00D54C1A">
        <w:rPr>
          <w:rFonts w:ascii="Arial" w:hAnsi="Arial" w:cs="Arial"/>
          <w:b/>
          <w:sz w:val="24"/>
          <w:szCs w:val="24"/>
        </w:rPr>
        <w:t>Appendi</w:t>
      </w:r>
      <w:r>
        <w:rPr>
          <w:rFonts w:ascii="Arial" w:hAnsi="Arial" w:cs="Arial"/>
          <w:b/>
          <w:sz w:val="24"/>
          <w:szCs w:val="24"/>
        </w:rPr>
        <w:t>x</w:t>
      </w:r>
    </w:p>
    <w:p w:rsidR="004A620B" w:rsidRDefault="00A10F8D" w:rsidP="00DA5631">
      <w:pPr>
        <w:spacing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Grantee survey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65</w:t>
      </w:r>
    </w:p>
    <w:p w:rsidR="004A620B" w:rsidRDefault="004A620B" w:rsidP="00DA5631">
      <w:pPr>
        <w:spacing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Youth Development Modules for Youth Surv</w:t>
      </w:r>
      <w:r w:rsidR="00460D8D">
        <w:rPr>
          <w:rFonts w:ascii="Times New Roman" w:hAnsi="Times New Roman"/>
          <w:sz w:val="24"/>
          <w:szCs w:val="24"/>
        </w:rPr>
        <w:t>eys</w:t>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t>88</w:t>
      </w:r>
    </w:p>
    <w:p w:rsidR="004A620B" w:rsidRDefault="004A620B" w:rsidP="00DA5631">
      <w:pPr>
        <w:spacing w:line="24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0D8D">
        <w:rPr>
          <w:rFonts w:ascii="Times New Roman" w:hAnsi="Times New Roman"/>
          <w:sz w:val="24"/>
          <w:szCs w:val="24"/>
        </w:rPr>
        <w:t>Process Visit Protocols</w:t>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t>99</w:t>
      </w:r>
    </w:p>
    <w:p w:rsidR="004A620B" w:rsidRPr="00291576" w:rsidRDefault="004A620B" w:rsidP="00DA5631">
      <w:pPr>
        <w:spacing w:line="24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A64D7">
        <w:rPr>
          <w:rFonts w:ascii="Times New Roman" w:hAnsi="Times New Roman"/>
          <w:sz w:val="24"/>
          <w:szCs w:val="24"/>
        </w:rPr>
        <w:t>Program Quality</w:t>
      </w:r>
      <w:r>
        <w:rPr>
          <w:rFonts w:ascii="Times New Roman" w:hAnsi="Times New Roman"/>
          <w:sz w:val="24"/>
          <w:szCs w:val="24"/>
        </w:rPr>
        <w:t xml:space="preserve"> Checklist</w:t>
      </w:r>
      <w:r w:rsidR="009B306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64D7">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r>
      <w:r w:rsidR="00460D8D">
        <w:rPr>
          <w:rFonts w:ascii="Times New Roman" w:hAnsi="Times New Roman"/>
          <w:sz w:val="24"/>
          <w:szCs w:val="24"/>
        </w:rPr>
        <w:tab/>
        <w:t>167</w:t>
      </w:r>
    </w:p>
    <w:p w:rsidR="004A620B" w:rsidRDefault="004A620B" w:rsidP="00DA5631">
      <w:pPr>
        <w:spacing w:line="240" w:lineRule="auto"/>
      </w:pPr>
    </w:p>
    <w:p w:rsidR="004A620B" w:rsidRDefault="004A620B" w:rsidP="00AC1559"/>
    <w:p w:rsidR="004A620B" w:rsidRDefault="004A620B" w:rsidP="00461214">
      <w:pPr>
        <w:pStyle w:val="NoSpacing"/>
        <w:spacing w:line="276" w:lineRule="auto"/>
        <w:rPr>
          <w:rFonts w:ascii="Arial" w:hAnsi="Arial" w:cs="Arial"/>
          <w:b/>
          <w:sz w:val="28"/>
          <w:szCs w:val="28"/>
        </w:rPr>
        <w:sectPr w:rsidR="004A620B" w:rsidSect="00935F43">
          <w:footerReference w:type="default" r:id="rId7"/>
          <w:pgSz w:w="12240" w:h="15840"/>
          <w:pgMar w:top="1440" w:right="1440" w:bottom="1440" w:left="1440" w:header="720" w:footer="432" w:gutter="0"/>
          <w:pgNumType w:start="1"/>
          <w:cols w:space="720"/>
          <w:docGrid w:linePitch="360"/>
        </w:sectPr>
      </w:pPr>
    </w:p>
    <w:p w:rsidR="004A620B" w:rsidRPr="00D54C1A" w:rsidRDefault="004A620B" w:rsidP="00461214">
      <w:pPr>
        <w:pStyle w:val="NoSpacing"/>
        <w:spacing w:line="276" w:lineRule="auto"/>
        <w:rPr>
          <w:rFonts w:ascii="Arial" w:hAnsi="Arial" w:cs="Arial"/>
          <w:sz w:val="24"/>
          <w:szCs w:val="24"/>
        </w:rPr>
      </w:pPr>
      <w:r w:rsidRPr="00D54C1A">
        <w:rPr>
          <w:rFonts w:ascii="Arial" w:hAnsi="Arial" w:cs="Arial"/>
          <w:b/>
          <w:sz w:val="28"/>
          <w:szCs w:val="28"/>
        </w:rPr>
        <w:lastRenderedPageBreak/>
        <w:t xml:space="preserve">I. </w:t>
      </w:r>
      <w:r w:rsidR="004A215D">
        <w:rPr>
          <w:rFonts w:ascii="Arial" w:hAnsi="Arial" w:cs="Arial"/>
          <w:b/>
          <w:sz w:val="28"/>
          <w:szCs w:val="28"/>
        </w:rPr>
        <w:t xml:space="preserve"> </w:t>
      </w:r>
      <w:r w:rsidRPr="00D54C1A">
        <w:rPr>
          <w:rFonts w:ascii="Arial" w:hAnsi="Arial" w:cs="Arial"/>
          <w:b/>
          <w:sz w:val="28"/>
          <w:szCs w:val="28"/>
        </w:rPr>
        <w:t>Introduction</w:t>
      </w:r>
    </w:p>
    <w:p w:rsidR="004A620B" w:rsidRDefault="004A620B" w:rsidP="00461214">
      <w:pPr>
        <w:spacing w:before="200" w:after="0"/>
        <w:ind w:firstLine="720"/>
        <w:rPr>
          <w:rFonts w:ascii="Times New Roman" w:hAnsi="Times New Roman"/>
          <w:sz w:val="24"/>
          <w:szCs w:val="24"/>
        </w:rPr>
      </w:pPr>
      <w:r w:rsidRPr="005D6499">
        <w:rPr>
          <w:rFonts w:ascii="Times New Roman" w:hAnsi="Times New Roman"/>
          <w:sz w:val="24"/>
          <w:szCs w:val="24"/>
        </w:rPr>
        <w:t xml:space="preserve">National studies estimate that 3.5 million to 6 million people between the ages of </w:t>
      </w:r>
      <w:r>
        <w:rPr>
          <w:rFonts w:ascii="Times New Roman" w:hAnsi="Times New Roman"/>
          <w:sz w:val="24"/>
          <w:szCs w:val="24"/>
        </w:rPr>
        <w:t>16</w:t>
      </w:r>
      <w:r w:rsidRPr="005D6499">
        <w:rPr>
          <w:rFonts w:ascii="Times New Roman" w:hAnsi="Times New Roman"/>
          <w:sz w:val="24"/>
          <w:szCs w:val="24"/>
        </w:rPr>
        <w:t xml:space="preserve"> and </w:t>
      </w:r>
      <w:r>
        <w:rPr>
          <w:rFonts w:ascii="Times New Roman" w:hAnsi="Times New Roman"/>
          <w:sz w:val="24"/>
          <w:szCs w:val="24"/>
        </w:rPr>
        <w:t>24</w:t>
      </w:r>
      <w:r w:rsidRPr="005D6499">
        <w:rPr>
          <w:rFonts w:ascii="Times New Roman" w:hAnsi="Times New Roman"/>
          <w:sz w:val="24"/>
          <w:szCs w:val="24"/>
        </w:rPr>
        <w:t xml:space="preserve"> are high school dropouts—meaning that they have not earned a high school diploma and are not now enrolled in high school.</w:t>
      </w:r>
      <w:r w:rsidRPr="005D6499">
        <w:rPr>
          <w:rStyle w:val="FootnoteReference"/>
          <w:rFonts w:ascii="Times New Roman" w:hAnsi="Times New Roman"/>
          <w:sz w:val="24"/>
          <w:szCs w:val="24"/>
        </w:rPr>
        <w:footnoteReference w:id="1"/>
      </w:r>
      <w:r w:rsidRPr="005D6499">
        <w:rPr>
          <w:rFonts w:ascii="Times New Roman" w:hAnsi="Times New Roman"/>
          <w:sz w:val="24"/>
          <w:szCs w:val="24"/>
        </w:rPr>
        <w:t xml:space="preserve"> </w:t>
      </w:r>
      <w:r>
        <w:rPr>
          <w:rFonts w:ascii="Times New Roman" w:hAnsi="Times New Roman"/>
          <w:sz w:val="24"/>
          <w:szCs w:val="24"/>
        </w:rPr>
        <w:t xml:space="preserve"> </w:t>
      </w:r>
      <w:r w:rsidRPr="005D6499">
        <w:rPr>
          <w:rFonts w:ascii="Times New Roman" w:hAnsi="Times New Roman"/>
          <w:sz w:val="24"/>
          <w:szCs w:val="24"/>
        </w:rPr>
        <w:t>A disproportionate number of dropouts come from low-income and minority families</w:t>
      </w:r>
      <w:r>
        <w:rPr>
          <w:rFonts w:ascii="Times New Roman" w:hAnsi="Times New Roman"/>
          <w:sz w:val="24"/>
          <w:szCs w:val="24"/>
        </w:rPr>
        <w:t xml:space="preserve">.  </w:t>
      </w:r>
      <w:r w:rsidRPr="005D6499">
        <w:rPr>
          <w:rFonts w:ascii="Times New Roman" w:hAnsi="Times New Roman"/>
          <w:sz w:val="24"/>
          <w:szCs w:val="24"/>
        </w:rPr>
        <w:t xml:space="preserve">According to the </w:t>
      </w:r>
      <w:smartTag w:uri="urn:schemas-microsoft-com:office:smarttags" w:element="PlaceName">
        <w:smartTag w:uri="urn:schemas-microsoft-com:office:smarttags" w:element="place">
          <w:smartTag w:uri="urn:schemas-microsoft-com:office:smarttags" w:element="PlaceName">
            <w:r w:rsidRPr="005D6499">
              <w:rPr>
                <w:rFonts w:ascii="Times New Roman" w:hAnsi="Times New Roman"/>
                <w:sz w:val="24"/>
                <w:szCs w:val="24"/>
              </w:rPr>
              <w:t>National</w:t>
            </w:r>
          </w:smartTag>
          <w:r w:rsidRPr="005D6499">
            <w:rPr>
              <w:rFonts w:ascii="Times New Roman" w:hAnsi="Times New Roman"/>
              <w:sz w:val="24"/>
              <w:szCs w:val="24"/>
            </w:rPr>
            <w:t xml:space="preserve"> </w:t>
          </w:r>
          <w:smartTag w:uri="urn:schemas-microsoft-com:office:smarttags" w:element="PlaceType">
            <w:r w:rsidRPr="005D6499">
              <w:rPr>
                <w:rFonts w:ascii="Times New Roman" w:hAnsi="Times New Roman"/>
                <w:sz w:val="24"/>
                <w:szCs w:val="24"/>
              </w:rPr>
              <w:t>Center</w:t>
            </w:r>
          </w:smartTag>
        </w:smartTag>
      </w:smartTag>
      <w:r w:rsidRPr="005D6499">
        <w:rPr>
          <w:rFonts w:ascii="Times New Roman" w:hAnsi="Times New Roman"/>
          <w:sz w:val="24"/>
          <w:szCs w:val="24"/>
        </w:rPr>
        <w:t xml:space="preserve"> for Education Statistics (NCES), the share of 16- to 24-year olds who are out of school and lack a diploma or </w:t>
      </w:r>
      <w:r>
        <w:rPr>
          <w:rFonts w:ascii="Times New Roman" w:hAnsi="Times New Roman"/>
          <w:sz w:val="24"/>
          <w:szCs w:val="24"/>
        </w:rPr>
        <w:t>General Educational Development credential (</w:t>
      </w:r>
      <w:r w:rsidRPr="005D6499">
        <w:rPr>
          <w:rFonts w:ascii="Times New Roman" w:hAnsi="Times New Roman"/>
          <w:sz w:val="24"/>
          <w:szCs w:val="24"/>
        </w:rPr>
        <w:t>GED</w:t>
      </w:r>
      <w:r>
        <w:rPr>
          <w:rFonts w:ascii="Times New Roman" w:hAnsi="Times New Roman"/>
          <w:sz w:val="24"/>
          <w:szCs w:val="24"/>
        </w:rPr>
        <w:t>)</w:t>
      </w:r>
      <w:r w:rsidRPr="005D6499">
        <w:rPr>
          <w:rFonts w:ascii="Times New Roman" w:hAnsi="Times New Roman"/>
          <w:sz w:val="24"/>
          <w:szCs w:val="24"/>
        </w:rPr>
        <w:t xml:space="preserve"> is </w:t>
      </w:r>
      <w:r>
        <w:rPr>
          <w:rFonts w:ascii="Times New Roman" w:hAnsi="Times New Roman"/>
          <w:sz w:val="24"/>
          <w:szCs w:val="24"/>
        </w:rPr>
        <w:t>four</w:t>
      </w:r>
      <w:r w:rsidRPr="005D6499">
        <w:rPr>
          <w:rFonts w:ascii="Times New Roman" w:hAnsi="Times New Roman"/>
          <w:sz w:val="24"/>
          <w:szCs w:val="24"/>
        </w:rPr>
        <w:t xml:space="preserve"> percent in the highest income quartile and 17 percent in the lowest quartile</w:t>
      </w:r>
      <w:r>
        <w:rPr>
          <w:rFonts w:ascii="Times New Roman" w:hAnsi="Times New Roman"/>
          <w:sz w:val="24"/>
          <w:szCs w:val="24"/>
        </w:rPr>
        <w:t xml:space="preserve">.  </w:t>
      </w:r>
      <w:r w:rsidRPr="005D6499">
        <w:rPr>
          <w:rFonts w:ascii="Times New Roman" w:hAnsi="Times New Roman"/>
          <w:sz w:val="24"/>
          <w:szCs w:val="24"/>
        </w:rPr>
        <w:t xml:space="preserve">Similarly, the dropout rate is </w:t>
      </w:r>
      <w:r>
        <w:rPr>
          <w:rFonts w:ascii="Times New Roman" w:hAnsi="Times New Roman"/>
          <w:sz w:val="24"/>
          <w:szCs w:val="24"/>
        </w:rPr>
        <w:t>six</w:t>
      </w:r>
      <w:r w:rsidRPr="005D6499">
        <w:rPr>
          <w:rFonts w:ascii="Times New Roman" w:hAnsi="Times New Roman"/>
          <w:sz w:val="24"/>
          <w:szCs w:val="24"/>
        </w:rPr>
        <w:t xml:space="preserve"> percent for white youth, 12 percent for black youth, and 20 percent for Hispanic youth.</w:t>
      </w:r>
      <w:r w:rsidRPr="005D6499">
        <w:rPr>
          <w:rStyle w:val="FootnoteReference"/>
          <w:rFonts w:ascii="Times New Roman" w:hAnsi="Times New Roman"/>
          <w:sz w:val="24"/>
          <w:szCs w:val="24"/>
        </w:rPr>
        <w:footnoteReference w:id="2"/>
      </w:r>
    </w:p>
    <w:p w:rsidR="004A620B" w:rsidRPr="001E0DF5" w:rsidRDefault="004A620B" w:rsidP="001E0DF5">
      <w:pPr>
        <w:spacing w:before="200" w:after="0"/>
        <w:ind w:firstLine="720"/>
        <w:rPr>
          <w:rFonts w:ascii="Times New Roman" w:hAnsi="Times New Roman"/>
          <w:sz w:val="24"/>
          <w:szCs w:val="24"/>
        </w:rPr>
      </w:pPr>
      <w:r w:rsidRPr="001E0DF5">
        <w:rPr>
          <w:rFonts w:ascii="Times New Roman" w:hAnsi="Times New Roman"/>
          <w:sz w:val="24"/>
          <w:szCs w:val="24"/>
        </w:rPr>
        <w:t>While there is some disagreement among researchers about whether dropout rates have risen over time, what is clear is that the consequences of dropping out have increased dramatically, given trends in the labor market over the recent and not so recent past.</w:t>
      </w:r>
      <w:r>
        <w:rPr>
          <w:rFonts w:ascii="Times New Roman" w:hAnsi="Times New Roman"/>
          <w:sz w:val="24"/>
          <w:szCs w:val="24"/>
        </w:rPr>
        <w:t xml:space="preserve">  </w:t>
      </w:r>
      <w:r w:rsidRPr="001E0DF5">
        <w:rPr>
          <w:rFonts w:ascii="Times New Roman" w:hAnsi="Times New Roman"/>
          <w:sz w:val="24"/>
          <w:szCs w:val="24"/>
        </w:rPr>
        <w:t>First, technological changes and other factors have increased employer demand for higher skilled workers, with the result that inflation-adjusted wages for less educated workers have fallen over the past several decades.</w:t>
      </w:r>
      <w:r w:rsidRPr="001E0DF5">
        <w:rPr>
          <w:rStyle w:val="FootnoteReference"/>
          <w:rFonts w:ascii="Times New Roman" w:hAnsi="Times New Roman"/>
          <w:sz w:val="24"/>
          <w:szCs w:val="24"/>
        </w:rPr>
        <w:footnoteReference w:id="3"/>
      </w:r>
      <w:r w:rsidRPr="001E0DF5">
        <w:rPr>
          <w:rFonts w:ascii="Times New Roman" w:hAnsi="Times New Roman"/>
          <w:sz w:val="24"/>
          <w:szCs w:val="24"/>
        </w:rPr>
        <w:t xml:space="preserve">  On top of this, youth are finding it harder and harder to find jobs, reflecting what has been called a “collapse” in the young adult labor market.</w:t>
      </w:r>
      <w:r>
        <w:rPr>
          <w:rFonts w:ascii="Times New Roman" w:hAnsi="Times New Roman"/>
          <w:sz w:val="24"/>
          <w:szCs w:val="24"/>
        </w:rPr>
        <w:t xml:space="preserve">  </w:t>
      </w:r>
      <w:r w:rsidRPr="001E0DF5">
        <w:rPr>
          <w:rFonts w:ascii="Times New Roman" w:hAnsi="Times New Roman"/>
          <w:sz w:val="24"/>
          <w:szCs w:val="24"/>
        </w:rPr>
        <w:t>Between 2000 and 2008, for example, the share of all 16- to 24-year-olds with employment during the summer fell from 65 percent to 58 percent, falling to 49 percent during the recent recession.</w:t>
      </w:r>
      <w:r w:rsidRPr="001E0DF5">
        <w:rPr>
          <w:rStyle w:val="FootnoteReference"/>
          <w:rFonts w:ascii="Times New Roman" w:hAnsi="Times New Roman"/>
          <w:sz w:val="24"/>
          <w:szCs w:val="24"/>
        </w:rPr>
        <w:footnoteReference w:id="4"/>
      </w:r>
      <w:r w:rsidRPr="001E0DF5">
        <w:rPr>
          <w:rFonts w:ascii="Times New Roman" w:hAnsi="Times New Roman"/>
          <w:sz w:val="24"/>
          <w:szCs w:val="24"/>
        </w:rPr>
        <w:t xml:space="preserve">  Employment rates are especially low for youth without a high school diploma.</w:t>
      </w:r>
      <w:r>
        <w:rPr>
          <w:rFonts w:ascii="Times New Roman" w:hAnsi="Times New Roman"/>
          <w:sz w:val="24"/>
          <w:szCs w:val="24"/>
        </w:rPr>
        <w:t xml:space="preserve">  </w:t>
      </w:r>
      <w:r w:rsidRPr="001E0DF5">
        <w:rPr>
          <w:rFonts w:ascii="Times New Roman" w:hAnsi="Times New Roman"/>
          <w:sz w:val="24"/>
          <w:szCs w:val="24"/>
        </w:rPr>
        <w:t xml:space="preserve">Indeed, among young men who were not enrolled in school and did not have a high school diploma or GED, only one in two </w:t>
      </w:r>
      <w:r>
        <w:rPr>
          <w:rFonts w:ascii="Times New Roman" w:hAnsi="Times New Roman"/>
          <w:sz w:val="24"/>
          <w:szCs w:val="24"/>
        </w:rPr>
        <w:t>w</w:t>
      </w:r>
      <w:r w:rsidRPr="001E0DF5">
        <w:rPr>
          <w:rFonts w:ascii="Times New Roman" w:hAnsi="Times New Roman"/>
          <w:sz w:val="24"/>
          <w:szCs w:val="24"/>
        </w:rPr>
        <w:t>as</w:t>
      </w:r>
      <w:r>
        <w:rPr>
          <w:rFonts w:ascii="Times New Roman" w:hAnsi="Times New Roman"/>
          <w:sz w:val="24"/>
          <w:szCs w:val="24"/>
        </w:rPr>
        <w:t xml:space="preserve"> employed in 2010</w:t>
      </w:r>
      <w:r w:rsidRPr="001E0DF5">
        <w:rPr>
          <w:rFonts w:ascii="Times New Roman" w:hAnsi="Times New Roman"/>
          <w:sz w:val="24"/>
          <w:szCs w:val="24"/>
        </w:rPr>
        <w:t>.</w:t>
      </w:r>
      <w:r w:rsidRPr="001E0DF5">
        <w:rPr>
          <w:rStyle w:val="FootnoteReference"/>
          <w:rFonts w:ascii="Times New Roman" w:hAnsi="Times New Roman"/>
          <w:sz w:val="24"/>
          <w:szCs w:val="24"/>
        </w:rPr>
        <w:footnoteReference w:id="5"/>
      </w:r>
      <w:r w:rsidRPr="001E0DF5">
        <w:rPr>
          <w:rFonts w:ascii="Times New Roman" w:hAnsi="Times New Roman"/>
          <w:sz w:val="24"/>
          <w:szCs w:val="24"/>
        </w:rPr>
        <w:t xml:space="preserve">  High rates of youth unemployment are a concern given that early problems in the labor market can have lasting effects.</w:t>
      </w:r>
      <w:r w:rsidRPr="001E0DF5">
        <w:rPr>
          <w:rStyle w:val="FootnoteReference"/>
          <w:rFonts w:ascii="Times New Roman" w:hAnsi="Times New Roman"/>
          <w:sz w:val="24"/>
          <w:szCs w:val="24"/>
        </w:rPr>
        <w:footnoteReference w:id="6"/>
      </w:r>
    </w:p>
    <w:p w:rsidR="004A620B" w:rsidRDefault="004A620B" w:rsidP="001E0DF5">
      <w:pPr>
        <w:spacing w:after="0"/>
        <w:rPr>
          <w:rFonts w:ascii="Times New Roman" w:hAnsi="Times New Roman"/>
          <w:sz w:val="24"/>
          <w:szCs w:val="24"/>
        </w:rPr>
      </w:pPr>
    </w:p>
    <w:p w:rsidR="004A620B" w:rsidRDefault="004A620B" w:rsidP="001E0DF5">
      <w:pPr>
        <w:spacing w:after="0"/>
        <w:ind w:firstLine="720"/>
        <w:rPr>
          <w:rFonts w:ascii="Times New Roman" w:hAnsi="Times New Roman"/>
          <w:sz w:val="24"/>
          <w:szCs w:val="24"/>
        </w:rPr>
      </w:pPr>
      <w:r w:rsidRPr="001E0DF5">
        <w:rPr>
          <w:rFonts w:ascii="Times New Roman" w:hAnsi="Times New Roman"/>
          <w:sz w:val="24"/>
          <w:szCs w:val="24"/>
        </w:rPr>
        <w:lastRenderedPageBreak/>
        <w:t>Adding to the problems faced by these youth is that a large fraction of them do not go on for further education.</w:t>
      </w:r>
      <w:r>
        <w:rPr>
          <w:rFonts w:ascii="Times New Roman" w:hAnsi="Times New Roman"/>
          <w:sz w:val="24"/>
          <w:szCs w:val="24"/>
        </w:rPr>
        <w:t xml:space="preserve">  </w:t>
      </w:r>
      <w:r w:rsidRPr="001E0DF5">
        <w:rPr>
          <w:rFonts w:ascii="Times New Roman" w:hAnsi="Times New Roman"/>
          <w:sz w:val="24"/>
          <w:szCs w:val="24"/>
        </w:rPr>
        <w:t>A recent study documented that among dropouts from low-income families, for example, only half of them went on to earn either a high school diploma (16 percent) or a GED (34 percent) within eight years after scheduled graduation.</w:t>
      </w:r>
      <w:r w:rsidRPr="001E0DF5">
        <w:rPr>
          <w:rStyle w:val="FootnoteReference"/>
          <w:rFonts w:ascii="Times New Roman" w:hAnsi="Times New Roman"/>
          <w:sz w:val="24"/>
          <w:szCs w:val="24"/>
        </w:rPr>
        <w:footnoteReference w:id="7"/>
      </w:r>
      <w:r w:rsidRPr="001E0DF5">
        <w:rPr>
          <w:rFonts w:ascii="Times New Roman" w:hAnsi="Times New Roman"/>
          <w:sz w:val="24"/>
          <w:szCs w:val="24"/>
        </w:rPr>
        <w:t xml:space="preserve">  The GED by itself has generally not been found to have much return in the labor market, although there is evidence that it may lead to earnings increases in the longer-term for some groups.</w:t>
      </w:r>
      <w:r w:rsidRPr="001E0DF5">
        <w:rPr>
          <w:rStyle w:val="FootnoteReference"/>
          <w:rFonts w:ascii="Times New Roman" w:hAnsi="Times New Roman"/>
          <w:sz w:val="24"/>
          <w:szCs w:val="24"/>
        </w:rPr>
        <w:footnoteReference w:id="8"/>
      </w:r>
      <w:r w:rsidRPr="001E0DF5">
        <w:rPr>
          <w:rFonts w:ascii="Times New Roman" w:hAnsi="Times New Roman"/>
          <w:sz w:val="24"/>
          <w:szCs w:val="24"/>
        </w:rPr>
        <w:t xml:space="preserve">  The GED can also be a route to post-secondary education, although a minority of GED recipients go on to enroll in college and even fewer complete a degree.</w:t>
      </w:r>
      <w:r w:rsidRPr="001E0DF5">
        <w:rPr>
          <w:rStyle w:val="FootnoteReference"/>
          <w:rFonts w:ascii="Times New Roman" w:hAnsi="Times New Roman"/>
          <w:sz w:val="24"/>
          <w:szCs w:val="24"/>
        </w:rPr>
        <w:footnoteReference w:id="9"/>
      </w:r>
    </w:p>
    <w:p w:rsidR="004A620B" w:rsidRPr="001E0DF5" w:rsidRDefault="004A620B" w:rsidP="001E0DF5">
      <w:pPr>
        <w:spacing w:after="0"/>
        <w:rPr>
          <w:rFonts w:ascii="Times New Roman" w:hAnsi="Times New Roman"/>
          <w:sz w:val="24"/>
          <w:szCs w:val="24"/>
        </w:rPr>
      </w:pPr>
      <w:r w:rsidRPr="001E0DF5">
        <w:rPr>
          <w:rFonts w:ascii="Times New Roman" w:hAnsi="Times New Roman"/>
          <w:sz w:val="24"/>
          <w:szCs w:val="24"/>
        </w:rPr>
        <w:t xml:space="preserve"> </w:t>
      </w:r>
    </w:p>
    <w:p w:rsidR="004A620B" w:rsidRPr="001E0DF5" w:rsidRDefault="004A620B" w:rsidP="001E0DF5">
      <w:pPr>
        <w:spacing w:after="0"/>
        <w:ind w:firstLine="720"/>
        <w:rPr>
          <w:rFonts w:ascii="Times New Roman" w:hAnsi="Times New Roman"/>
          <w:sz w:val="24"/>
          <w:szCs w:val="24"/>
        </w:rPr>
      </w:pPr>
      <w:r w:rsidRPr="001E0DF5">
        <w:rPr>
          <w:rFonts w:ascii="Times New Roman" w:hAnsi="Times New Roman"/>
          <w:sz w:val="24"/>
          <w:szCs w:val="24"/>
        </w:rPr>
        <w:t>Finding ways to reengage high school dropouts and help them make a successful transition to adulthood is one of our nation’s central social policy challenges.</w:t>
      </w:r>
      <w:r>
        <w:rPr>
          <w:rFonts w:ascii="Times New Roman" w:hAnsi="Times New Roman"/>
          <w:sz w:val="24"/>
          <w:szCs w:val="24"/>
        </w:rPr>
        <w:t xml:space="preserve">  </w:t>
      </w:r>
      <w:r w:rsidRPr="001E0DF5">
        <w:rPr>
          <w:rFonts w:ascii="Times New Roman" w:hAnsi="Times New Roman"/>
          <w:sz w:val="24"/>
          <w:szCs w:val="24"/>
        </w:rPr>
        <w:t>However, the realities of today’s labor market pose a particular challenge for out-of-school youth, who are no longer connected to institutions designed to provide them with training and link them to good jobs.  YouthBuild is one such “second chance” program.</w:t>
      </w:r>
      <w:r>
        <w:rPr>
          <w:rFonts w:ascii="Times New Roman" w:hAnsi="Times New Roman"/>
          <w:sz w:val="24"/>
          <w:szCs w:val="24"/>
        </w:rPr>
        <w:t xml:space="preserve">  </w:t>
      </w:r>
      <w:r w:rsidRPr="001E0DF5">
        <w:rPr>
          <w:rFonts w:ascii="Times New Roman" w:hAnsi="Times New Roman"/>
          <w:sz w:val="24"/>
          <w:szCs w:val="24"/>
        </w:rPr>
        <w:t xml:space="preserve">Targeted largely to high school dropouts, the program provides construction-related training, educational services, counseling and leadership development opportunities to low-income, out-of-school youth ages 16-to-24.  Having grown from a single program in New York City to a large national network of more than 240 programs serving more than 9,000 youth per year, YouthBuild is one the most promising models for addressing the needs of out-of-school youth.  </w:t>
      </w:r>
    </w:p>
    <w:p w:rsidR="004A620B" w:rsidRPr="001E0DF5" w:rsidRDefault="004A620B" w:rsidP="001E0DF5">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In 2007, responsibility for federal funding of YouthBuild was placed under the Department of Labor’s </w:t>
      </w:r>
      <w:r>
        <w:rPr>
          <w:rFonts w:ascii="Times New Roman" w:hAnsi="Times New Roman"/>
          <w:sz w:val="24"/>
          <w:szCs w:val="24"/>
        </w:rPr>
        <w:t xml:space="preserve">(DOL) </w:t>
      </w:r>
      <w:r w:rsidRPr="005D6499">
        <w:rPr>
          <w:rFonts w:ascii="Times New Roman" w:hAnsi="Times New Roman"/>
          <w:sz w:val="24"/>
          <w:szCs w:val="24"/>
        </w:rPr>
        <w:t>Employment and Training Administration</w:t>
      </w:r>
      <w:r>
        <w:rPr>
          <w:rFonts w:ascii="Times New Roman" w:hAnsi="Times New Roman"/>
          <w:sz w:val="24"/>
          <w:szCs w:val="24"/>
        </w:rPr>
        <w:t xml:space="preserve"> (ETA).  </w:t>
      </w:r>
      <w:r w:rsidRPr="005D6499">
        <w:rPr>
          <w:rFonts w:ascii="Times New Roman" w:hAnsi="Times New Roman"/>
          <w:sz w:val="24"/>
          <w:szCs w:val="24"/>
        </w:rPr>
        <w:t>Since that time, DOL has provided grants to over</w:t>
      </w:r>
      <w:r>
        <w:rPr>
          <w:rFonts w:ascii="Times New Roman" w:hAnsi="Times New Roman"/>
          <w:sz w:val="24"/>
          <w:szCs w:val="24"/>
        </w:rPr>
        <w:t xml:space="preserve"> 200 programs.  </w:t>
      </w:r>
      <w:r w:rsidRPr="005D6499">
        <w:rPr>
          <w:rFonts w:ascii="Times New Roman" w:hAnsi="Times New Roman"/>
          <w:sz w:val="24"/>
          <w:szCs w:val="24"/>
        </w:rPr>
        <w:t>The Corporation for Community and National Service (CNCS) is another major funder of Youth</w:t>
      </w:r>
      <w:r>
        <w:rPr>
          <w:rFonts w:ascii="Times New Roman" w:hAnsi="Times New Roman"/>
          <w:sz w:val="24"/>
          <w:szCs w:val="24"/>
        </w:rPr>
        <w:t>B</w:t>
      </w:r>
      <w:r w:rsidRPr="005D6499">
        <w:rPr>
          <w:rFonts w:ascii="Times New Roman" w:hAnsi="Times New Roman"/>
          <w:sz w:val="24"/>
          <w:szCs w:val="24"/>
        </w:rPr>
        <w:t>uild programs, providing grants to more than 50 programs through its National Direct and state grants</w:t>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In July 2010, ETA contracted with MDRC, Mathematica Policy Research and Social Policy Research Associates to conduct a rigorous evaluation of DOL-funded YouthBuild programs, in order to measure the program’s effects on the young people it serves</w:t>
      </w:r>
      <w:r>
        <w:rPr>
          <w:rFonts w:ascii="Times New Roman" w:hAnsi="Times New Roman"/>
          <w:sz w:val="24"/>
          <w:szCs w:val="24"/>
        </w:rPr>
        <w:t xml:space="preserve">.  </w:t>
      </w:r>
      <w:r w:rsidRPr="005D6499">
        <w:rPr>
          <w:rFonts w:ascii="Times New Roman" w:hAnsi="Times New Roman"/>
          <w:sz w:val="24"/>
          <w:szCs w:val="24"/>
        </w:rPr>
        <w:t xml:space="preserve">DOL also </w:t>
      </w:r>
      <w:r>
        <w:rPr>
          <w:rFonts w:ascii="Times New Roman" w:hAnsi="Times New Roman"/>
          <w:sz w:val="24"/>
          <w:szCs w:val="24"/>
        </w:rPr>
        <w:t xml:space="preserve">has an agreement </w:t>
      </w:r>
      <w:r w:rsidRPr="005D6499">
        <w:rPr>
          <w:rFonts w:ascii="Times New Roman" w:hAnsi="Times New Roman"/>
          <w:sz w:val="24"/>
          <w:szCs w:val="24"/>
        </w:rPr>
        <w:t>with CNCS to include in the evaluation a number of YouthBuild programs that do not receive DOL funding but do receive funding from CNCS</w:t>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This report presents the proposed evaluation design</w:t>
      </w:r>
      <w:r>
        <w:rPr>
          <w:rFonts w:ascii="Times New Roman" w:hAnsi="Times New Roman"/>
          <w:sz w:val="24"/>
          <w:szCs w:val="24"/>
        </w:rPr>
        <w:t xml:space="preserve">.  </w:t>
      </w:r>
      <w:r w:rsidRPr="005D6499">
        <w:rPr>
          <w:rFonts w:ascii="Times New Roman" w:hAnsi="Times New Roman"/>
          <w:sz w:val="24"/>
          <w:szCs w:val="24"/>
        </w:rPr>
        <w:t>In brief</w:t>
      </w:r>
      <w:r>
        <w:rPr>
          <w:rFonts w:ascii="Times New Roman" w:hAnsi="Times New Roman"/>
          <w:sz w:val="24"/>
          <w:szCs w:val="24"/>
        </w:rPr>
        <w:t>,</w:t>
      </w:r>
      <w:r w:rsidRPr="005D6499">
        <w:rPr>
          <w:rFonts w:ascii="Times New Roman" w:hAnsi="Times New Roman"/>
          <w:sz w:val="24"/>
          <w:szCs w:val="24"/>
        </w:rPr>
        <w:t xml:space="preserve"> the evaluation will consist of the following key elements:</w:t>
      </w: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 </w:t>
      </w:r>
    </w:p>
    <w:p w:rsidR="004A620B" w:rsidRPr="005D6499" w:rsidRDefault="004A620B" w:rsidP="0008384C">
      <w:pPr>
        <w:pStyle w:val="Default"/>
        <w:numPr>
          <w:ilvl w:val="0"/>
          <w:numId w:val="17"/>
        </w:numPr>
        <w:spacing w:line="276" w:lineRule="auto"/>
      </w:pPr>
      <w:r w:rsidRPr="005D6499">
        <w:rPr>
          <w:b/>
          <w:bCs/>
        </w:rPr>
        <w:t>A random assignment research design</w:t>
      </w:r>
      <w:r>
        <w:rPr>
          <w:b/>
          <w:bCs/>
        </w:rPr>
        <w:t xml:space="preserve">.  </w:t>
      </w:r>
      <w:r w:rsidRPr="005D6499">
        <w:t xml:space="preserve">Eligible and interested youth at </w:t>
      </w:r>
      <w:r>
        <w:t>select</w:t>
      </w:r>
      <w:r w:rsidRPr="005D6499">
        <w:t xml:space="preserve"> programs will be assigned at random to either a YouthBuild group, eligible to enroll in YouthBuild, or a control group, not eligible to enroll in YouthBuild but eligible for other services in the community.</w:t>
      </w:r>
    </w:p>
    <w:p w:rsidR="004A620B" w:rsidRPr="005D6499" w:rsidRDefault="004A620B" w:rsidP="00461214">
      <w:pPr>
        <w:pStyle w:val="Default"/>
        <w:spacing w:line="276" w:lineRule="auto"/>
      </w:pPr>
    </w:p>
    <w:p w:rsidR="004A620B" w:rsidRDefault="004A620B" w:rsidP="0008384C">
      <w:pPr>
        <w:pStyle w:val="Default"/>
        <w:numPr>
          <w:ilvl w:val="0"/>
          <w:numId w:val="17"/>
        </w:numPr>
        <w:spacing w:after="184" w:line="276" w:lineRule="auto"/>
      </w:pPr>
      <w:r w:rsidRPr="005D6499">
        <w:rPr>
          <w:b/>
          <w:bCs/>
        </w:rPr>
        <w:t xml:space="preserve">A total of 60 DOL-funded YouthBuild programs and </w:t>
      </w:r>
      <w:r>
        <w:rPr>
          <w:b/>
          <w:bCs/>
        </w:rPr>
        <w:t>23</w:t>
      </w:r>
      <w:r w:rsidRPr="005D6499">
        <w:rPr>
          <w:b/>
          <w:bCs/>
        </w:rPr>
        <w:t xml:space="preserve"> </w:t>
      </w:r>
      <w:r>
        <w:rPr>
          <w:b/>
          <w:bCs/>
        </w:rPr>
        <w:t xml:space="preserve">CNCS-only-funded </w:t>
      </w:r>
      <w:r w:rsidRPr="005D6499">
        <w:rPr>
          <w:b/>
          <w:bCs/>
        </w:rPr>
        <w:t>programs</w:t>
      </w:r>
      <w:r>
        <w:rPr>
          <w:b/>
          <w:bCs/>
        </w:rPr>
        <w:t xml:space="preserve">.  </w:t>
      </w:r>
      <w:r>
        <w:rPr>
          <w:bCs/>
        </w:rPr>
        <w:t xml:space="preserve">From the universe of </w:t>
      </w:r>
      <w:r w:rsidRPr="005D6499">
        <w:rPr>
          <w:bCs/>
        </w:rPr>
        <w:t>programs awarded DOL funding in 2011, 60 programs w</w:t>
      </w:r>
      <w:r>
        <w:rPr>
          <w:bCs/>
        </w:rPr>
        <w:t>ere</w:t>
      </w:r>
      <w:r w:rsidRPr="005D6499">
        <w:rPr>
          <w:bCs/>
        </w:rPr>
        <w:t xml:space="preserve"> </w:t>
      </w:r>
      <w:r w:rsidRPr="005D6499">
        <w:t xml:space="preserve">randomly selected for the </w:t>
      </w:r>
      <w:r>
        <w:t xml:space="preserve">impact component of the </w:t>
      </w:r>
      <w:r w:rsidRPr="005D6499">
        <w:t>evaluation, with larger programs having a higher probability of selection</w:t>
      </w:r>
      <w:r>
        <w:t xml:space="preserve">.  </w:t>
      </w:r>
      <w:r w:rsidRPr="005D6499">
        <w:t xml:space="preserve">The </w:t>
      </w:r>
      <w:r>
        <w:t>23</w:t>
      </w:r>
      <w:r w:rsidRPr="005D6499">
        <w:t xml:space="preserve"> </w:t>
      </w:r>
      <w:r>
        <w:t xml:space="preserve">CNCS-only-funded </w:t>
      </w:r>
      <w:r w:rsidRPr="005D6499">
        <w:t>programs</w:t>
      </w:r>
      <w:r>
        <w:t xml:space="preserve"> </w:t>
      </w:r>
      <w:r w:rsidR="007E4E51">
        <w:t>represent</w:t>
      </w:r>
      <w:r>
        <w:t xml:space="preserve"> </w:t>
      </w:r>
      <w:r w:rsidRPr="005D6499">
        <w:t xml:space="preserve">the universe </w:t>
      </w:r>
      <w:r>
        <w:t>of programs that did</w:t>
      </w:r>
      <w:r w:rsidRPr="005D6499">
        <w:t xml:space="preserve"> not receive DOL funding but d</w:t>
      </w:r>
      <w:r>
        <w:t>id</w:t>
      </w:r>
      <w:r w:rsidRPr="005D6499">
        <w:t xml:space="preserve"> receive grants </w:t>
      </w:r>
      <w:r>
        <w:t xml:space="preserve">of $95,000 or more </w:t>
      </w:r>
      <w:r w:rsidRPr="005D6499">
        <w:t>from CNCS</w:t>
      </w:r>
      <w:r>
        <w:t xml:space="preserve"> in 2011.  </w:t>
      </w:r>
    </w:p>
    <w:p w:rsidR="004A620B" w:rsidRPr="005D6499" w:rsidRDefault="004A620B" w:rsidP="0008384C">
      <w:pPr>
        <w:pStyle w:val="Default"/>
        <w:numPr>
          <w:ilvl w:val="0"/>
          <w:numId w:val="17"/>
        </w:numPr>
        <w:spacing w:after="184" w:line="276" w:lineRule="auto"/>
      </w:pPr>
      <w:r>
        <w:rPr>
          <w:b/>
          <w:bCs/>
        </w:rPr>
        <w:t xml:space="preserve">Follow-up surveys and administrative records data to track program effects for four years.  </w:t>
      </w:r>
      <w:r>
        <w:rPr>
          <w:bCs/>
        </w:rPr>
        <w:t xml:space="preserve">Three surveys will be administered to youth </w:t>
      </w:r>
      <w:r w:rsidRPr="007A20F5">
        <w:rPr>
          <w:bCs/>
        </w:rPr>
        <w:t>12, 30, and 48</w:t>
      </w:r>
      <w:r>
        <w:rPr>
          <w:bCs/>
        </w:rPr>
        <w:t xml:space="preserve"> </w:t>
      </w:r>
      <w:r w:rsidRPr="007A20F5">
        <w:rPr>
          <w:bCs/>
        </w:rPr>
        <w:t xml:space="preserve">months after </w:t>
      </w:r>
      <w:r>
        <w:rPr>
          <w:bCs/>
        </w:rPr>
        <w:t xml:space="preserve">their </w:t>
      </w:r>
      <w:r w:rsidRPr="007A20F5">
        <w:rPr>
          <w:bCs/>
        </w:rPr>
        <w:t>enrollment in the study</w:t>
      </w:r>
      <w:r>
        <w:t xml:space="preserve">.  </w:t>
      </w:r>
      <w:r w:rsidRPr="007A20F5">
        <w:t>The surveys</w:t>
      </w:r>
      <w:r>
        <w:t xml:space="preserve"> </w:t>
      </w:r>
      <w:r w:rsidRPr="007A20F5">
        <w:t xml:space="preserve">will focus on </w:t>
      </w:r>
      <w:r>
        <w:t>servic</w:t>
      </w:r>
      <w:r w:rsidRPr="005D6499">
        <w:t xml:space="preserve">e receipt, employment, educational attainment, criminal justice involvement, living arrangements, </w:t>
      </w:r>
      <w:r>
        <w:t xml:space="preserve">YouthBuild experiences, </w:t>
      </w:r>
      <w:r w:rsidRPr="005D6499">
        <w:t>and social-emotional development</w:t>
      </w:r>
      <w:r>
        <w:t xml:space="preserve">.  Administrative records data covering post-secondary enrollment and employment and earnings will also be obtained.  </w:t>
      </w:r>
    </w:p>
    <w:p w:rsidR="004A620B" w:rsidRDefault="004A620B" w:rsidP="0008384C">
      <w:pPr>
        <w:pStyle w:val="Default"/>
        <w:numPr>
          <w:ilvl w:val="0"/>
          <w:numId w:val="17"/>
        </w:numPr>
        <w:spacing w:line="276" w:lineRule="auto"/>
      </w:pPr>
      <w:r w:rsidRPr="007A20F5">
        <w:rPr>
          <w:b/>
          <w:bCs/>
        </w:rPr>
        <w:t>A full sample of about 4,</w:t>
      </w:r>
      <w:r w:rsidR="007E4E51">
        <w:rPr>
          <w:b/>
          <w:bCs/>
        </w:rPr>
        <w:t>2</w:t>
      </w:r>
      <w:r w:rsidRPr="007A20F5">
        <w:rPr>
          <w:b/>
          <w:bCs/>
        </w:rPr>
        <w:t>00 youth and a survey sample of 2,700 youth</w:t>
      </w:r>
      <w:r>
        <w:rPr>
          <w:b/>
          <w:bCs/>
        </w:rPr>
        <w:t xml:space="preserve">.  </w:t>
      </w:r>
      <w:r w:rsidRPr="005D6499">
        <w:t xml:space="preserve">Assuming that the average program will </w:t>
      </w:r>
      <w:r>
        <w:t xml:space="preserve">have </w:t>
      </w:r>
      <w:r w:rsidR="007E4E51">
        <w:t>50</w:t>
      </w:r>
      <w:r w:rsidRPr="005D6499">
        <w:t xml:space="preserve"> </w:t>
      </w:r>
      <w:r>
        <w:t xml:space="preserve">applicants, </w:t>
      </w:r>
      <w:r w:rsidRPr="005D6499">
        <w:t xml:space="preserve">the total evaluation sample from </w:t>
      </w:r>
      <w:r>
        <w:t>83</w:t>
      </w:r>
      <w:r w:rsidRPr="005D6499">
        <w:t xml:space="preserve"> programs will be approximately </w:t>
      </w:r>
      <w:r>
        <w:t>4</w:t>
      </w:r>
      <w:r w:rsidRPr="005D6499">
        <w:t>,</w:t>
      </w:r>
      <w:r w:rsidR="007E4E51">
        <w:t>2</w:t>
      </w:r>
      <w:r w:rsidRPr="005D6499">
        <w:t>00 youth</w:t>
      </w:r>
      <w:r>
        <w:t>.  Administrative records data will be available for the full sample.  The surveys will be fielded to a random</w:t>
      </w:r>
      <w:r w:rsidR="007E4E51">
        <w:t>ly drawn</w:t>
      </w:r>
      <w:r>
        <w:t xml:space="preserve"> subset of the full sample, yielding data on 2,700 youth.  </w:t>
      </w:r>
    </w:p>
    <w:p w:rsidR="004A620B" w:rsidRDefault="004A620B" w:rsidP="00A477C8">
      <w:pPr>
        <w:pStyle w:val="Default"/>
        <w:spacing w:line="276" w:lineRule="auto"/>
      </w:pPr>
    </w:p>
    <w:p w:rsidR="004A620B" w:rsidRPr="00DE6701" w:rsidRDefault="004A620B" w:rsidP="0008384C">
      <w:pPr>
        <w:numPr>
          <w:ilvl w:val="0"/>
          <w:numId w:val="17"/>
        </w:numPr>
        <w:spacing w:after="0"/>
        <w:rPr>
          <w:rFonts w:ascii="Times New Roman" w:hAnsi="Times New Roman"/>
          <w:sz w:val="24"/>
          <w:szCs w:val="24"/>
        </w:rPr>
      </w:pPr>
      <w:r w:rsidRPr="00DE6701">
        <w:rPr>
          <w:rFonts w:ascii="Times New Roman" w:hAnsi="Times New Roman"/>
          <w:b/>
          <w:bCs/>
          <w:sz w:val="24"/>
          <w:szCs w:val="24"/>
        </w:rPr>
        <w:t>A process analysis to document variation across the sites in program components and fidelity</w:t>
      </w:r>
      <w:r>
        <w:rPr>
          <w:rFonts w:ascii="Times New Roman" w:hAnsi="Times New Roman"/>
          <w:b/>
          <w:bCs/>
          <w:sz w:val="24"/>
          <w:szCs w:val="24"/>
        </w:rPr>
        <w:t xml:space="preserve">.  </w:t>
      </w:r>
      <w:r w:rsidRPr="00DE6701">
        <w:rPr>
          <w:rFonts w:ascii="Times New Roman" w:hAnsi="Times New Roman"/>
          <w:sz w:val="24"/>
          <w:szCs w:val="24"/>
        </w:rPr>
        <w:t>This analysis will explore the design and operations of the YouthBuild programs, the perceptions and experiences of the participating youth, and the local context in which each program operates</w:t>
      </w:r>
      <w:r>
        <w:rPr>
          <w:rFonts w:ascii="Times New Roman" w:hAnsi="Times New Roman"/>
          <w:sz w:val="24"/>
          <w:szCs w:val="24"/>
        </w:rPr>
        <w:t xml:space="preserve">.  </w:t>
      </w:r>
      <w:r w:rsidRPr="00DE6701">
        <w:rPr>
          <w:rFonts w:ascii="Times New Roman" w:hAnsi="Times New Roman"/>
          <w:sz w:val="24"/>
          <w:szCs w:val="24"/>
        </w:rPr>
        <w:t xml:space="preserve">The analysis will be supplemented by a survey administered to all DOL- and CNCS-funded grantees, including programs not selected for the </w:t>
      </w:r>
      <w:r>
        <w:rPr>
          <w:rFonts w:ascii="Times New Roman" w:hAnsi="Times New Roman"/>
          <w:sz w:val="24"/>
          <w:szCs w:val="24"/>
        </w:rPr>
        <w:t xml:space="preserve">impact component of the </w:t>
      </w:r>
      <w:r w:rsidRPr="00DE6701">
        <w:rPr>
          <w:rFonts w:ascii="Times New Roman" w:hAnsi="Times New Roman"/>
          <w:sz w:val="24"/>
          <w:szCs w:val="24"/>
        </w:rPr>
        <w:t>evaluation</w:t>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Th</w:t>
      </w:r>
      <w:r>
        <w:rPr>
          <w:rFonts w:ascii="Times New Roman" w:hAnsi="Times New Roman"/>
          <w:sz w:val="24"/>
          <w:szCs w:val="24"/>
        </w:rPr>
        <w:t>is</w:t>
      </w:r>
      <w:r w:rsidRPr="005D6499">
        <w:rPr>
          <w:rFonts w:ascii="Times New Roman" w:hAnsi="Times New Roman"/>
          <w:sz w:val="24"/>
          <w:szCs w:val="24"/>
        </w:rPr>
        <w:t xml:space="preserve"> report discusses each aspect of the evaluation in more detail, including strategies for selecting programs into the evaluation, assessing program fidelity, collecting </w:t>
      </w:r>
      <w:r>
        <w:rPr>
          <w:rFonts w:ascii="Times New Roman" w:hAnsi="Times New Roman"/>
          <w:sz w:val="24"/>
          <w:szCs w:val="24"/>
        </w:rPr>
        <w:t xml:space="preserve">follow-up </w:t>
      </w:r>
      <w:r w:rsidRPr="005D6499">
        <w:rPr>
          <w:rFonts w:ascii="Times New Roman" w:hAnsi="Times New Roman"/>
          <w:sz w:val="24"/>
          <w:szCs w:val="24"/>
        </w:rPr>
        <w:t>data, estimating program impacts in key domains, and measuring the program’s cost effectiveness</w:t>
      </w:r>
      <w:r>
        <w:rPr>
          <w:rFonts w:ascii="Times New Roman" w:hAnsi="Times New Roman"/>
          <w:sz w:val="24"/>
          <w:szCs w:val="24"/>
        </w:rPr>
        <w:t xml:space="preserve">.  </w:t>
      </w:r>
      <w:r w:rsidRPr="005D6499">
        <w:rPr>
          <w:rFonts w:ascii="Times New Roman" w:hAnsi="Times New Roman"/>
          <w:sz w:val="24"/>
          <w:szCs w:val="24"/>
        </w:rPr>
        <w:t>The next two sections provide background on the YouthBuild program and other research on programs serving youth, in order to provide important context for the evaluation.</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rPr>
          <w:rFonts w:ascii="Times New Roman" w:hAnsi="Times New Roman"/>
          <w:sz w:val="24"/>
          <w:szCs w:val="24"/>
        </w:rPr>
      </w:pP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II</w:t>
      </w:r>
      <w:proofErr w:type="gramStart"/>
      <w:r>
        <w:rPr>
          <w:rFonts w:ascii="Arial" w:hAnsi="Arial" w:cs="Arial"/>
          <w:b/>
          <w:sz w:val="28"/>
          <w:szCs w:val="28"/>
        </w:rPr>
        <w:t xml:space="preserve">.  </w:t>
      </w:r>
      <w:r w:rsidRPr="00D54C1A">
        <w:rPr>
          <w:rFonts w:ascii="Arial" w:hAnsi="Arial" w:cs="Arial"/>
          <w:b/>
          <w:sz w:val="28"/>
          <w:szCs w:val="28"/>
        </w:rPr>
        <w:t>YouthBuild</w:t>
      </w:r>
      <w:proofErr w:type="gramEnd"/>
    </w:p>
    <w:p w:rsidR="004A620B" w:rsidRPr="005D6499" w:rsidRDefault="004A620B" w:rsidP="00461214">
      <w:pPr>
        <w:pStyle w:val="NoSpacing"/>
        <w:spacing w:line="276" w:lineRule="auto"/>
        <w:rPr>
          <w:rFonts w:ascii="Times New Roman" w:hAnsi="Times New Roman"/>
          <w:sz w:val="24"/>
          <w:szCs w:val="24"/>
        </w:rPr>
      </w:pPr>
    </w:p>
    <w:p w:rsidR="004A620B" w:rsidRPr="00347147" w:rsidRDefault="004A620B" w:rsidP="00461214">
      <w:pPr>
        <w:ind w:firstLine="720"/>
        <w:rPr>
          <w:rFonts w:ascii="Times New Roman" w:hAnsi="Times New Roman"/>
          <w:sz w:val="24"/>
          <w:szCs w:val="24"/>
        </w:rPr>
      </w:pPr>
      <w:r w:rsidRPr="005D6499">
        <w:rPr>
          <w:rFonts w:ascii="Times New Roman" w:hAnsi="Times New Roman"/>
          <w:sz w:val="24"/>
          <w:szCs w:val="24"/>
        </w:rPr>
        <w:t xml:space="preserve">YouthBuild is a </w:t>
      </w:r>
      <w:r>
        <w:rPr>
          <w:rFonts w:ascii="Times New Roman" w:hAnsi="Times New Roman"/>
          <w:sz w:val="24"/>
          <w:szCs w:val="24"/>
        </w:rPr>
        <w:t>f</w:t>
      </w:r>
      <w:r w:rsidRPr="005D6499">
        <w:rPr>
          <w:rFonts w:ascii="Times New Roman" w:hAnsi="Times New Roman"/>
          <w:sz w:val="24"/>
          <w:szCs w:val="24"/>
        </w:rPr>
        <w:t xml:space="preserve">ederally and privately funded program that provides </w:t>
      </w:r>
      <w:r>
        <w:rPr>
          <w:rFonts w:ascii="Times New Roman" w:hAnsi="Times New Roman"/>
          <w:sz w:val="24"/>
          <w:szCs w:val="24"/>
        </w:rPr>
        <w:t>construction-related training,</w:t>
      </w:r>
      <w:r w:rsidRPr="005D6499">
        <w:rPr>
          <w:rFonts w:ascii="Times New Roman" w:hAnsi="Times New Roman"/>
          <w:sz w:val="24"/>
          <w:szCs w:val="24"/>
        </w:rPr>
        <w:t xml:space="preserve"> educational services, </w:t>
      </w:r>
      <w:proofErr w:type="gramStart"/>
      <w:r w:rsidRPr="005D6499">
        <w:rPr>
          <w:rFonts w:ascii="Times New Roman" w:hAnsi="Times New Roman"/>
          <w:sz w:val="24"/>
          <w:szCs w:val="24"/>
        </w:rPr>
        <w:t>counseling</w:t>
      </w:r>
      <w:proofErr w:type="gramEnd"/>
      <w:r w:rsidRPr="005D6499">
        <w:rPr>
          <w:rFonts w:ascii="Times New Roman" w:hAnsi="Times New Roman"/>
          <w:sz w:val="24"/>
          <w:szCs w:val="24"/>
        </w:rPr>
        <w:t xml:space="preserve"> and leadership development opportunities to disadvantaged youth</w:t>
      </w:r>
      <w:r>
        <w:rPr>
          <w:rFonts w:ascii="Times New Roman" w:hAnsi="Times New Roman"/>
          <w:sz w:val="24"/>
          <w:szCs w:val="24"/>
        </w:rPr>
        <w:t xml:space="preserve">.  </w:t>
      </w:r>
      <w:r w:rsidRPr="005D6499">
        <w:rPr>
          <w:rFonts w:ascii="Times New Roman" w:hAnsi="Times New Roman"/>
          <w:sz w:val="24"/>
          <w:szCs w:val="24"/>
        </w:rPr>
        <w:t xml:space="preserve">As part of their training in construction, participants work on renovating or constructing </w:t>
      </w:r>
      <w:r>
        <w:rPr>
          <w:rFonts w:ascii="Times New Roman" w:hAnsi="Times New Roman"/>
          <w:sz w:val="24"/>
          <w:szCs w:val="24"/>
        </w:rPr>
        <w:t xml:space="preserve">new </w:t>
      </w:r>
      <w:r w:rsidRPr="005D6499">
        <w:rPr>
          <w:rFonts w:ascii="Times New Roman" w:hAnsi="Times New Roman"/>
          <w:sz w:val="24"/>
          <w:szCs w:val="24"/>
        </w:rPr>
        <w:t>housing for low-income or homeless people</w:t>
      </w:r>
      <w:r>
        <w:rPr>
          <w:rFonts w:ascii="Times New Roman" w:hAnsi="Times New Roman"/>
          <w:sz w:val="24"/>
          <w:szCs w:val="24"/>
        </w:rPr>
        <w:t xml:space="preserve">.  </w:t>
      </w:r>
      <w:r w:rsidRPr="005D6499">
        <w:rPr>
          <w:rFonts w:ascii="Times New Roman" w:hAnsi="Times New Roman"/>
          <w:sz w:val="24"/>
          <w:szCs w:val="24"/>
        </w:rPr>
        <w:t xml:space="preserve">Eligibility is typically limited </w:t>
      </w:r>
      <w:r>
        <w:rPr>
          <w:rFonts w:ascii="Times New Roman" w:hAnsi="Times New Roman"/>
          <w:sz w:val="24"/>
          <w:szCs w:val="24"/>
        </w:rPr>
        <w:t xml:space="preserve">to </w:t>
      </w:r>
      <w:r w:rsidRPr="005D6499">
        <w:rPr>
          <w:rFonts w:ascii="Times New Roman" w:hAnsi="Times New Roman"/>
          <w:sz w:val="24"/>
          <w:szCs w:val="24"/>
        </w:rPr>
        <w:t>out-of-school youth ages 16</w:t>
      </w:r>
      <w:r>
        <w:rPr>
          <w:rFonts w:ascii="Times New Roman" w:hAnsi="Times New Roman"/>
          <w:sz w:val="24"/>
          <w:szCs w:val="24"/>
        </w:rPr>
        <w:t>-</w:t>
      </w:r>
      <w:r w:rsidRPr="005D6499">
        <w:rPr>
          <w:rFonts w:ascii="Times New Roman" w:hAnsi="Times New Roman"/>
          <w:sz w:val="24"/>
          <w:szCs w:val="24"/>
        </w:rPr>
        <w:t>to</w:t>
      </w:r>
      <w:r>
        <w:rPr>
          <w:rFonts w:ascii="Times New Roman" w:hAnsi="Times New Roman"/>
          <w:sz w:val="24"/>
          <w:szCs w:val="24"/>
        </w:rPr>
        <w:t>-</w:t>
      </w:r>
      <w:r w:rsidRPr="005D6499">
        <w:rPr>
          <w:rFonts w:ascii="Times New Roman" w:hAnsi="Times New Roman"/>
          <w:sz w:val="24"/>
          <w:szCs w:val="24"/>
        </w:rPr>
        <w:t xml:space="preserve">24, who </w:t>
      </w:r>
      <w:proofErr w:type="gramStart"/>
      <w:r w:rsidRPr="005D6499">
        <w:rPr>
          <w:rFonts w:ascii="Times New Roman" w:hAnsi="Times New Roman"/>
          <w:sz w:val="24"/>
          <w:szCs w:val="24"/>
        </w:rPr>
        <w:t>are</w:t>
      </w:r>
      <w:proofErr w:type="gramEnd"/>
      <w:r w:rsidRPr="005D6499">
        <w:rPr>
          <w:rFonts w:ascii="Times New Roman" w:hAnsi="Times New Roman"/>
          <w:sz w:val="24"/>
          <w:szCs w:val="24"/>
        </w:rPr>
        <w:t xml:space="preserve"> from a low-income family, in foster care, a</w:t>
      </w:r>
      <w:r w:rsidRPr="00347147">
        <w:rPr>
          <w:rFonts w:ascii="Times New Roman" w:hAnsi="Times New Roman"/>
          <w:sz w:val="24"/>
          <w:szCs w:val="24"/>
        </w:rPr>
        <w:t xml:space="preserve">re </w:t>
      </w:r>
      <w:r>
        <w:rPr>
          <w:rFonts w:ascii="Times New Roman" w:hAnsi="Times New Roman"/>
          <w:sz w:val="24"/>
          <w:szCs w:val="24"/>
        </w:rPr>
        <w:t>ex-</w:t>
      </w:r>
      <w:r w:rsidRPr="00347147">
        <w:rPr>
          <w:rFonts w:ascii="Times New Roman" w:hAnsi="Times New Roman"/>
          <w:sz w:val="24"/>
          <w:szCs w:val="24"/>
        </w:rPr>
        <w:t>offenders, migrants, disabled, or are children of incarcerated parents</w:t>
      </w:r>
      <w:r>
        <w:rPr>
          <w:rFonts w:ascii="Times New Roman" w:hAnsi="Times New Roman"/>
          <w:sz w:val="24"/>
          <w:szCs w:val="24"/>
        </w:rPr>
        <w:t xml:space="preserve">.  </w:t>
      </w:r>
    </w:p>
    <w:p w:rsidR="004A620B" w:rsidRPr="00347147" w:rsidRDefault="004A620B" w:rsidP="00461214">
      <w:pPr>
        <w:ind w:firstLine="720"/>
        <w:rPr>
          <w:rFonts w:ascii="Times New Roman" w:hAnsi="Times New Roman"/>
          <w:sz w:val="24"/>
          <w:szCs w:val="24"/>
        </w:rPr>
      </w:pPr>
      <w:r w:rsidRPr="00347147">
        <w:rPr>
          <w:rFonts w:ascii="Times New Roman" w:hAnsi="Times New Roman"/>
          <w:sz w:val="24"/>
          <w:szCs w:val="24"/>
        </w:rPr>
        <w:t>The eligibility requirements mean that the program serves a quite disadvantage</w:t>
      </w:r>
      <w:r>
        <w:rPr>
          <w:rFonts w:ascii="Times New Roman" w:hAnsi="Times New Roman"/>
          <w:sz w:val="24"/>
          <w:szCs w:val="24"/>
        </w:rPr>
        <w:t>d</w:t>
      </w:r>
      <w:r w:rsidRPr="00347147">
        <w:rPr>
          <w:rFonts w:ascii="Times New Roman" w:hAnsi="Times New Roman"/>
          <w:sz w:val="24"/>
          <w:szCs w:val="24"/>
        </w:rPr>
        <w:t xml:space="preserve"> segment of the youth population</w:t>
      </w:r>
      <w:r>
        <w:rPr>
          <w:rFonts w:ascii="Times New Roman" w:hAnsi="Times New Roman"/>
          <w:sz w:val="24"/>
          <w:szCs w:val="24"/>
        </w:rPr>
        <w:t xml:space="preserve">.  </w:t>
      </w:r>
      <w:r w:rsidRPr="00347147">
        <w:rPr>
          <w:rFonts w:ascii="Times New Roman" w:hAnsi="Times New Roman"/>
          <w:sz w:val="24"/>
          <w:szCs w:val="24"/>
        </w:rPr>
        <w:t xml:space="preserve">For example, among programs that received DOL grants in 2009, 95 percent of YouthBuild participants lacked a high school diploma or GED when they entered the </w:t>
      </w:r>
      <w:r>
        <w:rPr>
          <w:rFonts w:ascii="Times New Roman" w:hAnsi="Times New Roman"/>
          <w:sz w:val="24"/>
          <w:szCs w:val="24"/>
        </w:rPr>
        <w:t>program</w:t>
      </w:r>
      <w:r w:rsidRPr="00347147">
        <w:rPr>
          <w:rFonts w:ascii="Times New Roman" w:hAnsi="Times New Roman"/>
          <w:sz w:val="24"/>
          <w:szCs w:val="24"/>
        </w:rPr>
        <w:t xml:space="preserve"> and 31 percent had a criminal record</w:t>
      </w:r>
      <w:r>
        <w:rPr>
          <w:rFonts w:ascii="Times New Roman" w:hAnsi="Times New Roman"/>
          <w:sz w:val="24"/>
          <w:szCs w:val="24"/>
        </w:rPr>
        <w:t xml:space="preserve">.  </w:t>
      </w:r>
      <w:r w:rsidRPr="00347147">
        <w:rPr>
          <w:rFonts w:ascii="Times New Roman" w:hAnsi="Times New Roman"/>
          <w:sz w:val="24"/>
          <w:szCs w:val="24"/>
        </w:rPr>
        <w:t>In addition, a majority of participants were ages 18</w:t>
      </w:r>
      <w:r>
        <w:rPr>
          <w:rFonts w:ascii="Times New Roman" w:hAnsi="Times New Roman"/>
          <w:sz w:val="24"/>
          <w:szCs w:val="24"/>
        </w:rPr>
        <w:t>-</w:t>
      </w:r>
      <w:r w:rsidRPr="00347147">
        <w:rPr>
          <w:rFonts w:ascii="Times New Roman" w:hAnsi="Times New Roman"/>
          <w:sz w:val="24"/>
          <w:szCs w:val="24"/>
        </w:rPr>
        <w:t>to</w:t>
      </w:r>
      <w:r>
        <w:rPr>
          <w:rFonts w:ascii="Times New Roman" w:hAnsi="Times New Roman"/>
          <w:sz w:val="24"/>
          <w:szCs w:val="24"/>
        </w:rPr>
        <w:t>-</w:t>
      </w:r>
      <w:r w:rsidRPr="00347147">
        <w:rPr>
          <w:rFonts w:ascii="Times New Roman" w:hAnsi="Times New Roman"/>
          <w:sz w:val="24"/>
          <w:szCs w:val="24"/>
        </w:rPr>
        <w:t>21, male, and African-American, Latino or Native American.</w:t>
      </w:r>
      <w:r w:rsidRPr="00347147">
        <w:rPr>
          <w:rStyle w:val="FootnoteReference"/>
          <w:rFonts w:ascii="Times New Roman" w:hAnsi="Times New Roman"/>
          <w:sz w:val="24"/>
          <w:szCs w:val="24"/>
        </w:rPr>
        <w:footnoteReference w:id="10"/>
      </w:r>
    </w:p>
    <w:p w:rsidR="004A620B" w:rsidRDefault="004A620B" w:rsidP="004C4009">
      <w:pPr>
        <w:ind w:right="-360" w:firstLine="720"/>
        <w:rPr>
          <w:rFonts w:ascii="Times New Roman" w:hAnsi="Times New Roman"/>
          <w:sz w:val="24"/>
          <w:szCs w:val="24"/>
        </w:rPr>
      </w:pPr>
      <w:r w:rsidRPr="00347147">
        <w:rPr>
          <w:rFonts w:ascii="Times New Roman" w:hAnsi="Times New Roman"/>
          <w:sz w:val="24"/>
          <w:szCs w:val="24"/>
        </w:rPr>
        <w:t>The more than 200 programs across the country are quite diverse in terms of structure and size</w:t>
      </w:r>
      <w:r>
        <w:rPr>
          <w:rFonts w:ascii="Times New Roman" w:hAnsi="Times New Roman"/>
          <w:sz w:val="24"/>
          <w:szCs w:val="24"/>
        </w:rPr>
        <w:t xml:space="preserve">.  </w:t>
      </w:r>
      <w:r w:rsidRPr="00347147">
        <w:rPr>
          <w:rFonts w:ascii="Times New Roman" w:hAnsi="Times New Roman"/>
          <w:sz w:val="24"/>
          <w:szCs w:val="24"/>
        </w:rPr>
        <w:t>For example, some programs are community-based organizations (CBOs) or faith-based organizations, while other YouthBuild programs are run by local government agencies or educational institutions</w:t>
      </w:r>
      <w:r>
        <w:rPr>
          <w:rFonts w:ascii="Times New Roman" w:hAnsi="Times New Roman"/>
          <w:sz w:val="24"/>
          <w:szCs w:val="24"/>
        </w:rPr>
        <w:t xml:space="preserve">.  </w:t>
      </w:r>
      <w:r w:rsidRPr="00347147">
        <w:rPr>
          <w:rFonts w:ascii="Times New Roman" w:hAnsi="Times New Roman"/>
          <w:sz w:val="24"/>
          <w:szCs w:val="24"/>
        </w:rPr>
        <w:t>As one example, at least 40 YouthBuild programs are now diploma-granting schools</w:t>
      </w:r>
      <w:r>
        <w:rPr>
          <w:rFonts w:ascii="Times New Roman" w:hAnsi="Times New Roman"/>
          <w:sz w:val="24"/>
          <w:szCs w:val="24"/>
        </w:rPr>
        <w:t xml:space="preserve">.  </w:t>
      </w:r>
      <w:r w:rsidRPr="00347147">
        <w:rPr>
          <w:rFonts w:ascii="Times New Roman" w:hAnsi="Times New Roman"/>
          <w:sz w:val="24"/>
          <w:szCs w:val="24"/>
        </w:rPr>
        <w:t xml:space="preserve">Some programs are relatively small, serving </w:t>
      </w:r>
      <w:r>
        <w:rPr>
          <w:rFonts w:ascii="Times New Roman" w:hAnsi="Times New Roman"/>
          <w:sz w:val="24"/>
          <w:szCs w:val="24"/>
        </w:rPr>
        <w:t>8-</w:t>
      </w:r>
      <w:r w:rsidRPr="00347147">
        <w:rPr>
          <w:rFonts w:ascii="Times New Roman" w:hAnsi="Times New Roman"/>
          <w:sz w:val="24"/>
          <w:szCs w:val="24"/>
        </w:rPr>
        <w:t>to</w:t>
      </w:r>
      <w:r>
        <w:rPr>
          <w:rFonts w:ascii="Times New Roman" w:hAnsi="Times New Roman"/>
          <w:sz w:val="24"/>
          <w:szCs w:val="24"/>
        </w:rPr>
        <w:t>-</w:t>
      </w:r>
      <w:r w:rsidRPr="00347147">
        <w:rPr>
          <w:rFonts w:ascii="Times New Roman" w:hAnsi="Times New Roman"/>
          <w:sz w:val="24"/>
          <w:szCs w:val="24"/>
        </w:rPr>
        <w:t>10 youth per year, while others serve 75 or more youth per year</w:t>
      </w:r>
      <w:r>
        <w:rPr>
          <w:rFonts w:ascii="Times New Roman" w:hAnsi="Times New Roman"/>
          <w:sz w:val="24"/>
          <w:szCs w:val="24"/>
        </w:rPr>
        <w:t xml:space="preserve">.  </w:t>
      </w:r>
      <w:r w:rsidRPr="00347147">
        <w:rPr>
          <w:rFonts w:ascii="Times New Roman" w:hAnsi="Times New Roman"/>
          <w:sz w:val="24"/>
          <w:szCs w:val="24"/>
        </w:rPr>
        <w:t>Most programs are somewhere in the middle, serving between 30 and 35 youth per year</w:t>
      </w:r>
      <w:r>
        <w:rPr>
          <w:rFonts w:ascii="Times New Roman" w:hAnsi="Times New Roman"/>
          <w:sz w:val="24"/>
          <w:szCs w:val="24"/>
        </w:rPr>
        <w:t xml:space="preserve">. </w:t>
      </w:r>
    </w:p>
    <w:p w:rsidR="004A620B" w:rsidRPr="004C4009" w:rsidRDefault="004A620B" w:rsidP="004C4009">
      <w:pPr>
        <w:ind w:firstLine="720"/>
        <w:rPr>
          <w:rFonts w:ascii="Times New Roman" w:hAnsi="Times New Roman"/>
          <w:sz w:val="24"/>
          <w:szCs w:val="24"/>
        </w:rPr>
      </w:pPr>
      <w:r w:rsidRPr="004C4009">
        <w:rPr>
          <w:rFonts w:ascii="Times New Roman" w:hAnsi="Times New Roman"/>
          <w:sz w:val="24"/>
          <w:szCs w:val="24"/>
        </w:rPr>
        <w:t>All of these programs are modeled after the original YouthBuild program—the East Harlem Youth Action Program (YAP) founded in the late 1970s.  In the late 1980s and early 1990s, other programs modeled on YAP were developed under the program’s new name, YouthBuild.  To support these replication efforts, key staff from YAP founded YouthBuild USA in 1988 to provide technical assistance and training to new YouthBuild programs.  Then, in 1992, under the umbrella of YouthBuild USA, a number of local YouthBuild programs came together to form the YouthBuild Affiliated Network made up of programs that agreed to uphold certain standards for performance and program design and to support advocacy efforts on behalf of the program and low-income youth.</w:t>
      </w:r>
    </w:p>
    <w:p w:rsidR="004A620B" w:rsidRPr="004C4009" w:rsidRDefault="004A620B" w:rsidP="004C4009">
      <w:pPr>
        <w:ind w:firstLine="720"/>
        <w:rPr>
          <w:rFonts w:ascii="Times New Roman" w:hAnsi="Times New Roman"/>
          <w:sz w:val="24"/>
          <w:szCs w:val="24"/>
        </w:rPr>
      </w:pPr>
      <w:r w:rsidRPr="004C4009">
        <w:rPr>
          <w:rFonts w:ascii="Times New Roman" w:hAnsi="Times New Roman"/>
          <w:sz w:val="24"/>
          <w:szCs w:val="24"/>
        </w:rPr>
        <w:t xml:space="preserve">That same year, YouthBuild supporters succeeded in passing Federal legislation to support the program’s national expansion.  This legislation, part of the Housing and Community Development Act, placed responsibility for funding YouthBuild through an annual, competitive process under the auspices of the Federal Department of Housing and Urban Development </w:t>
      </w:r>
      <w:r w:rsidRPr="004C4009">
        <w:rPr>
          <w:rFonts w:ascii="Times New Roman" w:hAnsi="Times New Roman"/>
          <w:sz w:val="24"/>
          <w:szCs w:val="24"/>
        </w:rPr>
        <w:lastRenderedPageBreak/>
        <w:t xml:space="preserve">(HUD).  Administration of the Federal YouthBuild program by HUD continued until 2007 when Congress approved an amendment to the Workforce Investment Act to transfer responsibility for YouthBuild to the Department of Labor’s Employment and Training Administration.  </w:t>
      </w:r>
    </w:p>
    <w:p w:rsidR="004A620B" w:rsidRDefault="004A620B" w:rsidP="00461214">
      <w:pPr>
        <w:pStyle w:val="NoSpacing"/>
        <w:spacing w:line="276" w:lineRule="auto"/>
        <w:ind w:firstLine="720"/>
        <w:rPr>
          <w:rFonts w:ascii="Times New Roman" w:hAnsi="Times New Roman"/>
          <w:sz w:val="24"/>
          <w:szCs w:val="24"/>
        </w:rPr>
      </w:pPr>
      <w:r w:rsidRPr="00AD055D">
        <w:rPr>
          <w:rFonts w:ascii="Times New Roman" w:hAnsi="Times New Roman"/>
          <w:sz w:val="24"/>
          <w:szCs w:val="24"/>
        </w:rPr>
        <w:t>In addition to funding from DOL, about 50 of the programs nationwide receive funding from CNCS through its National Direct grant to YouthBuild USA.</w:t>
      </w:r>
      <w:r w:rsidRPr="00AD055D">
        <w:rPr>
          <w:rStyle w:val="FootnoteReference"/>
          <w:rFonts w:ascii="Times New Roman" w:hAnsi="Times New Roman"/>
          <w:sz w:val="24"/>
          <w:szCs w:val="24"/>
        </w:rPr>
        <w:footnoteReference w:id="11"/>
      </w:r>
      <w:r w:rsidRPr="00AD055D">
        <w:rPr>
          <w:rFonts w:ascii="Times New Roman" w:hAnsi="Times New Roman"/>
          <w:sz w:val="24"/>
          <w:szCs w:val="24"/>
        </w:rPr>
        <w:t xml:space="preserve"> (The majority of these programs also received funding from DOL in 2009.) These programs –YouthBuild AmeriCorps programs—place a strong emphasis on </w:t>
      </w:r>
      <w:r>
        <w:rPr>
          <w:rFonts w:ascii="Times New Roman" w:hAnsi="Times New Roman"/>
          <w:sz w:val="24"/>
          <w:szCs w:val="24"/>
        </w:rPr>
        <w:t xml:space="preserve">the </w:t>
      </w:r>
      <w:r w:rsidRPr="00AD055D">
        <w:rPr>
          <w:rFonts w:ascii="Times New Roman" w:hAnsi="Times New Roman"/>
          <w:sz w:val="24"/>
          <w:szCs w:val="24"/>
        </w:rPr>
        <w:t>community service component</w:t>
      </w:r>
      <w:r w:rsidRPr="005D6499">
        <w:rPr>
          <w:rFonts w:ascii="Times New Roman" w:hAnsi="Times New Roman"/>
          <w:sz w:val="24"/>
          <w:szCs w:val="24"/>
        </w:rPr>
        <w:t xml:space="preserve"> of the program and on post-secondary enrollment</w:t>
      </w:r>
      <w:r>
        <w:rPr>
          <w:rFonts w:ascii="Times New Roman" w:hAnsi="Times New Roman"/>
          <w:sz w:val="24"/>
          <w:szCs w:val="24"/>
        </w:rPr>
        <w:t xml:space="preserve">.  A </w:t>
      </w:r>
      <w:r w:rsidRPr="005D6499">
        <w:rPr>
          <w:rFonts w:ascii="Times New Roman" w:hAnsi="Times New Roman"/>
          <w:sz w:val="24"/>
          <w:szCs w:val="24"/>
        </w:rPr>
        <w:t xml:space="preserve">distinguishing feature of YouthBuild AmeriCorps programs is that participants are eligible for education awards upon completion of YouthBuild, ranging from </w:t>
      </w:r>
      <w:r>
        <w:rPr>
          <w:rFonts w:ascii="Times New Roman" w:hAnsi="Times New Roman"/>
          <w:sz w:val="24"/>
          <w:szCs w:val="24"/>
        </w:rPr>
        <w:t>about $1,400</w:t>
      </w:r>
      <w:r w:rsidRPr="009E4275">
        <w:rPr>
          <w:rFonts w:ascii="Times New Roman" w:hAnsi="Times New Roman"/>
          <w:sz w:val="24"/>
          <w:szCs w:val="24"/>
        </w:rPr>
        <w:t xml:space="preserve"> to $5,</w:t>
      </w:r>
      <w:r>
        <w:rPr>
          <w:rFonts w:ascii="Times New Roman" w:hAnsi="Times New Roman"/>
          <w:sz w:val="24"/>
          <w:szCs w:val="24"/>
        </w:rPr>
        <w:t>5</w:t>
      </w:r>
      <w:r w:rsidRPr="009E4275">
        <w:rPr>
          <w:rFonts w:ascii="Times New Roman" w:hAnsi="Times New Roman"/>
          <w:sz w:val="24"/>
          <w:szCs w:val="24"/>
        </w:rPr>
        <w:t>00</w:t>
      </w:r>
      <w:r w:rsidRPr="005D6499">
        <w:rPr>
          <w:rFonts w:ascii="Times New Roman" w:hAnsi="Times New Roman"/>
          <w:sz w:val="24"/>
          <w:szCs w:val="24"/>
        </w:rPr>
        <w:t xml:space="preserve"> depending on their hours of service and other activities in YouthBuild</w:t>
      </w:r>
      <w:r>
        <w:rPr>
          <w:rFonts w:ascii="Times New Roman" w:hAnsi="Times New Roman"/>
          <w:sz w:val="24"/>
          <w:szCs w:val="24"/>
        </w:rPr>
        <w:t xml:space="preserve">.  </w:t>
      </w:r>
    </w:p>
    <w:p w:rsidR="004A620B"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Finally, other sources of funding include state-funding;</w:t>
      </w:r>
      <w:r w:rsidRPr="005D6499">
        <w:rPr>
          <w:rStyle w:val="FootnoteReference"/>
          <w:rFonts w:ascii="Times New Roman" w:hAnsi="Times New Roman"/>
          <w:sz w:val="24"/>
          <w:szCs w:val="24"/>
        </w:rPr>
        <w:footnoteReference w:id="12"/>
      </w:r>
      <w:r w:rsidRPr="005D6499">
        <w:rPr>
          <w:rFonts w:ascii="Times New Roman" w:hAnsi="Times New Roman"/>
          <w:sz w:val="24"/>
          <w:szCs w:val="24"/>
        </w:rPr>
        <w:t xml:space="preserve"> Average Daily Attendance money for those grantees that are accredited schools; grants that fund pre-apprenticeship projects, “green building,” and mentoring; and grants for the National Schools Initiative (NSI), which is a Gates Foundation initiative designed to improve educational outcomes and build links to post-secondary education</w:t>
      </w:r>
      <w:r>
        <w:rPr>
          <w:rFonts w:ascii="Times New Roman" w:hAnsi="Times New Roman"/>
          <w:sz w:val="24"/>
          <w:szCs w:val="24"/>
        </w:rPr>
        <w:t xml:space="preserve">.  More recently, 19 programs have been part of the YouthBuild Post-Secondary Education Initiative, funded by several organizations, which aims to develop strategies to help YouthBuild participants enroll and persist in college.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D54C1A" w:rsidRDefault="004A620B" w:rsidP="005E6AA2">
      <w:pPr>
        <w:pStyle w:val="Heading4"/>
        <w:numPr>
          <w:ilvl w:val="0"/>
          <w:numId w:val="47"/>
        </w:numPr>
        <w:rPr>
          <w:rFonts w:ascii="Arial" w:hAnsi="Arial" w:cs="Arial"/>
          <w:sz w:val="24"/>
          <w:szCs w:val="24"/>
        </w:rPr>
      </w:pPr>
      <w:r w:rsidRPr="00D54C1A">
        <w:rPr>
          <w:rFonts w:ascii="Arial" w:hAnsi="Arial" w:cs="Arial"/>
          <w:sz w:val="24"/>
          <w:szCs w:val="24"/>
        </w:rPr>
        <w:t>Program components</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YouthBuild is one of the set of youth programs that attempt to incorporate youth development princ</w:t>
      </w:r>
      <w:r>
        <w:rPr>
          <w:rFonts w:ascii="Times New Roman" w:hAnsi="Times New Roman"/>
          <w:sz w:val="24"/>
          <w:szCs w:val="24"/>
        </w:rPr>
        <w:t xml:space="preserve">iples into their design.  </w:t>
      </w:r>
      <w:r w:rsidRPr="005D6499">
        <w:rPr>
          <w:rFonts w:ascii="Times New Roman" w:hAnsi="Times New Roman"/>
          <w:sz w:val="24"/>
          <w:szCs w:val="24"/>
        </w:rPr>
        <w:t>Most YouthBuild participants spend from 8</w:t>
      </w:r>
      <w:r>
        <w:rPr>
          <w:rFonts w:ascii="Times New Roman" w:hAnsi="Times New Roman"/>
          <w:sz w:val="24"/>
          <w:szCs w:val="24"/>
        </w:rPr>
        <w:t>-</w:t>
      </w:r>
      <w:r w:rsidRPr="005D6499">
        <w:rPr>
          <w:rFonts w:ascii="Times New Roman" w:hAnsi="Times New Roman"/>
          <w:sz w:val="24"/>
          <w:szCs w:val="24"/>
        </w:rPr>
        <w:t>to</w:t>
      </w:r>
      <w:r>
        <w:rPr>
          <w:rFonts w:ascii="Times New Roman" w:hAnsi="Times New Roman"/>
          <w:sz w:val="24"/>
          <w:szCs w:val="24"/>
        </w:rPr>
        <w:t>-</w:t>
      </w:r>
      <w:r w:rsidRPr="005D6499">
        <w:rPr>
          <w:rFonts w:ascii="Times New Roman" w:hAnsi="Times New Roman"/>
          <w:sz w:val="24"/>
          <w:szCs w:val="24"/>
        </w:rPr>
        <w:t>12 months full-time in the program receiving a variety of services, including stipends, wages, or living allowances</w:t>
      </w:r>
      <w:r>
        <w:rPr>
          <w:rFonts w:ascii="Times New Roman" w:hAnsi="Times New Roman"/>
          <w:sz w:val="24"/>
          <w:szCs w:val="24"/>
        </w:rPr>
        <w:t xml:space="preserve">.  </w:t>
      </w:r>
      <w:r w:rsidRPr="005D6499">
        <w:rPr>
          <w:rFonts w:ascii="Times New Roman" w:hAnsi="Times New Roman"/>
          <w:sz w:val="24"/>
          <w:szCs w:val="24"/>
        </w:rPr>
        <w:t xml:space="preserve">These services typically include some kind of assessment, a “mental toughness” orientation, educational activities, vocational training, leadership training and community service, counseling, support services, job placement, and follow-up services: </w:t>
      </w:r>
    </w:p>
    <w:p w:rsidR="004A620B" w:rsidRPr="005D6499" w:rsidRDefault="004A620B" w:rsidP="00461214">
      <w:pPr>
        <w:pStyle w:val="bullet1"/>
        <w:spacing w:after="200" w:line="276" w:lineRule="auto"/>
        <w:rPr>
          <w:szCs w:val="24"/>
        </w:rPr>
      </w:pPr>
      <w:r w:rsidRPr="005D6499">
        <w:rPr>
          <w:b/>
          <w:bCs/>
          <w:szCs w:val="24"/>
        </w:rPr>
        <w:t>Assessment</w:t>
      </w:r>
      <w:r>
        <w:rPr>
          <w:szCs w:val="24"/>
        </w:rPr>
        <w:t xml:space="preserve">.  </w:t>
      </w:r>
      <w:r w:rsidRPr="005D6499">
        <w:rPr>
          <w:szCs w:val="24"/>
        </w:rPr>
        <w:t>Most programs administer basic skills tests such as the Test of Adult Basic Education (TABE) to determine the level of assistance that is needed for youth to attain a diploma or GED</w:t>
      </w:r>
      <w:r>
        <w:rPr>
          <w:szCs w:val="24"/>
        </w:rPr>
        <w:t xml:space="preserve">.  </w:t>
      </w:r>
      <w:r w:rsidRPr="005D6499">
        <w:rPr>
          <w:szCs w:val="24"/>
        </w:rPr>
        <w:t xml:space="preserve">In addition, many grantees conduct one-on-one interviews with youth to collect information on participant goals and barriers </w:t>
      </w:r>
      <w:r>
        <w:rPr>
          <w:szCs w:val="24"/>
        </w:rPr>
        <w:t xml:space="preserve">to success </w:t>
      </w:r>
      <w:r w:rsidRPr="005D6499">
        <w:rPr>
          <w:szCs w:val="24"/>
        </w:rPr>
        <w:t>and conduct criminal background checks and test youth for drugs to determine youths’ supportive service needs</w:t>
      </w:r>
      <w:r>
        <w:rPr>
          <w:szCs w:val="24"/>
        </w:rPr>
        <w:t xml:space="preserve">.  </w:t>
      </w:r>
      <w:r w:rsidRPr="005D6499">
        <w:rPr>
          <w:szCs w:val="24"/>
        </w:rPr>
        <w:t>Some programs screen out substantial numbers of youth who they believe are not academically or emotionally ready for the program</w:t>
      </w:r>
      <w:r>
        <w:rPr>
          <w:szCs w:val="24"/>
        </w:rPr>
        <w:t xml:space="preserve">.  </w:t>
      </w:r>
    </w:p>
    <w:p w:rsidR="004A620B" w:rsidRPr="005D6499" w:rsidRDefault="004A620B" w:rsidP="00461214">
      <w:pPr>
        <w:pStyle w:val="bullet1"/>
        <w:spacing w:after="200" w:line="276" w:lineRule="auto"/>
        <w:rPr>
          <w:szCs w:val="24"/>
        </w:rPr>
      </w:pPr>
      <w:r w:rsidRPr="005D6499">
        <w:rPr>
          <w:b/>
          <w:bCs/>
          <w:szCs w:val="24"/>
        </w:rPr>
        <w:lastRenderedPageBreak/>
        <w:t>Mental Toughness Orientation (MTO)</w:t>
      </w:r>
      <w:r>
        <w:rPr>
          <w:b/>
          <w:bCs/>
          <w:szCs w:val="24"/>
        </w:rPr>
        <w:t xml:space="preserve">.  </w:t>
      </w:r>
      <w:r w:rsidRPr="005D6499">
        <w:rPr>
          <w:szCs w:val="24"/>
        </w:rPr>
        <w:t>These orientations may last up to four weeks and are intended to help prepare youth for the rigors of the program by facilitating group bonding, helping youth to develop trust in staff, and emphasizing goal setting and overcoming obstacles</w:t>
      </w:r>
      <w:r>
        <w:rPr>
          <w:szCs w:val="24"/>
        </w:rPr>
        <w:t xml:space="preserve">.  </w:t>
      </w:r>
      <w:r w:rsidRPr="005D6499">
        <w:rPr>
          <w:szCs w:val="24"/>
        </w:rPr>
        <w:t xml:space="preserve">This orientation also provides an opportunity for </w:t>
      </w:r>
      <w:r>
        <w:rPr>
          <w:szCs w:val="24"/>
        </w:rPr>
        <w:t>program staff</w:t>
      </w:r>
      <w:r w:rsidRPr="005D6499">
        <w:rPr>
          <w:szCs w:val="24"/>
        </w:rPr>
        <w:t xml:space="preserve"> to assess each youth’s readiness to participate fully in the program</w:t>
      </w:r>
      <w:r>
        <w:rPr>
          <w:szCs w:val="24"/>
        </w:rPr>
        <w:t xml:space="preserve">.  </w:t>
      </w:r>
      <w:r w:rsidRPr="005D6499">
        <w:rPr>
          <w:szCs w:val="24"/>
        </w:rPr>
        <w:t xml:space="preserve">Following successful completion of MTO, youth are formally enrolled in YouthBuild and begin </w:t>
      </w:r>
      <w:r>
        <w:rPr>
          <w:szCs w:val="24"/>
        </w:rPr>
        <w:t xml:space="preserve">receiving </w:t>
      </w:r>
      <w:r w:rsidRPr="005D6499">
        <w:rPr>
          <w:szCs w:val="24"/>
        </w:rPr>
        <w:t>the core services of the program</w:t>
      </w:r>
      <w:r>
        <w:rPr>
          <w:szCs w:val="24"/>
        </w:rPr>
        <w:t xml:space="preserve">.  (Note that some programs may not have a formal MTO component or may have a similar type of orientation but not refer to it as MTO.  For simplicity, throughout the design report we refer to the upfront orientations as MTO.) </w:t>
      </w:r>
    </w:p>
    <w:p w:rsidR="004A620B" w:rsidRPr="005D6499" w:rsidRDefault="004A620B" w:rsidP="00461214">
      <w:pPr>
        <w:pStyle w:val="bullet1"/>
        <w:spacing w:after="200" w:line="276" w:lineRule="auto"/>
        <w:rPr>
          <w:szCs w:val="24"/>
        </w:rPr>
      </w:pPr>
      <w:r w:rsidRPr="005D6499">
        <w:rPr>
          <w:b/>
          <w:bCs/>
          <w:szCs w:val="24"/>
        </w:rPr>
        <w:t>Educational Activities</w:t>
      </w:r>
      <w:r>
        <w:rPr>
          <w:b/>
          <w:bCs/>
          <w:szCs w:val="24"/>
        </w:rPr>
        <w:t xml:space="preserve">.  </w:t>
      </w:r>
      <w:r w:rsidRPr="005D6499">
        <w:rPr>
          <w:szCs w:val="24"/>
        </w:rPr>
        <w:t>Participants must be offered educational services at least 50 percent of the time that they are in the program</w:t>
      </w:r>
      <w:r>
        <w:rPr>
          <w:szCs w:val="24"/>
        </w:rPr>
        <w:t xml:space="preserve">.  </w:t>
      </w:r>
      <w:r w:rsidRPr="005D6499">
        <w:rPr>
          <w:szCs w:val="24"/>
        </w:rPr>
        <w:t xml:space="preserve">These services can include basic skills instruction, remedial education, bilingual education, </w:t>
      </w:r>
      <w:proofErr w:type="gramStart"/>
      <w:r w:rsidRPr="005D6499">
        <w:rPr>
          <w:szCs w:val="24"/>
        </w:rPr>
        <w:t>alternative</w:t>
      </w:r>
      <w:proofErr w:type="gramEnd"/>
      <w:r w:rsidRPr="005D6499">
        <w:rPr>
          <w:szCs w:val="24"/>
        </w:rPr>
        <w:t xml:space="preserve"> education leading to a high school diploma or GED, counseling or assistance in attaining post-secondary education and financial aid, and alternative secondary school services</w:t>
      </w:r>
      <w:r>
        <w:rPr>
          <w:szCs w:val="24"/>
        </w:rPr>
        <w:t xml:space="preserve">.  </w:t>
      </w:r>
    </w:p>
    <w:p w:rsidR="004A620B" w:rsidRPr="005D6499" w:rsidRDefault="004A620B" w:rsidP="00461214">
      <w:pPr>
        <w:pStyle w:val="bullet1"/>
        <w:spacing w:after="200" w:line="276" w:lineRule="auto"/>
        <w:rPr>
          <w:szCs w:val="24"/>
        </w:rPr>
      </w:pPr>
      <w:r w:rsidRPr="005D6499">
        <w:rPr>
          <w:b/>
          <w:bCs/>
          <w:szCs w:val="24"/>
        </w:rPr>
        <w:t>Vocational Training</w:t>
      </w:r>
      <w:r>
        <w:rPr>
          <w:b/>
          <w:bCs/>
          <w:szCs w:val="24"/>
        </w:rPr>
        <w:t xml:space="preserve">.  </w:t>
      </w:r>
      <w:r w:rsidRPr="005D6499">
        <w:rPr>
          <w:szCs w:val="24"/>
        </w:rPr>
        <w:t>Participants generally spend most of the remaining half of their time in the program in construction training, in which they rehabil</w:t>
      </w:r>
      <w:r w:rsidR="00162C7D">
        <w:rPr>
          <w:szCs w:val="24"/>
        </w:rPr>
        <w:t>i</w:t>
      </w:r>
      <w:r w:rsidR="007E4E51">
        <w:rPr>
          <w:szCs w:val="24"/>
        </w:rPr>
        <w:t>tat</w:t>
      </w:r>
      <w:r w:rsidRPr="005D6499">
        <w:rPr>
          <w:szCs w:val="24"/>
        </w:rPr>
        <w:t>e or build housing for low-income or homeless people</w:t>
      </w:r>
      <w:r>
        <w:rPr>
          <w:szCs w:val="24"/>
        </w:rPr>
        <w:t xml:space="preserve">.  </w:t>
      </w:r>
      <w:r w:rsidRPr="005D6499">
        <w:rPr>
          <w:szCs w:val="24"/>
        </w:rPr>
        <w:t xml:space="preserve">While YouthBuild seeks to expand the supply of “permanent affordable housing” through its construction work, most </w:t>
      </w:r>
      <w:r>
        <w:rPr>
          <w:szCs w:val="24"/>
        </w:rPr>
        <w:t>programs</w:t>
      </w:r>
      <w:r w:rsidRPr="005D6499">
        <w:rPr>
          <w:szCs w:val="24"/>
        </w:rPr>
        <w:t xml:space="preserve"> renovate or build only a few units per year.</w:t>
      </w:r>
      <w:r w:rsidRPr="005D6499">
        <w:rPr>
          <w:rStyle w:val="FootnoteReference"/>
          <w:szCs w:val="24"/>
        </w:rPr>
        <w:footnoteReference w:id="13"/>
      </w:r>
      <w:r w:rsidRPr="005D6499">
        <w:rPr>
          <w:szCs w:val="24"/>
        </w:rPr>
        <w:t xml:space="preserve"> </w:t>
      </w:r>
    </w:p>
    <w:p w:rsidR="004A620B" w:rsidRPr="005D6499" w:rsidRDefault="004A620B" w:rsidP="00461214">
      <w:pPr>
        <w:pStyle w:val="bullet1"/>
        <w:spacing w:after="200" w:line="276" w:lineRule="auto"/>
        <w:rPr>
          <w:szCs w:val="24"/>
        </w:rPr>
      </w:pPr>
      <w:r w:rsidRPr="005D6499">
        <w:rPr>
          <w:b/>
          <w:bCs/>
          <w:szCs w:val="24"/>
        </w:rPr>
        <w:t>Leadership Training and Community Service</w:t>
      </w:r>
      <w:r>
        <w:rPr>
          <w:szCs w:val="24"/>
        </w:rPr>
        <w:t xml:space="preserve">.  </w:t>
      </w:r>
      <w:r w:rsidRPr="005D6499">
        <w:rPr>
          <w:szCs w:val="24"/>
        </w:rPr>
        <w:t>Every YouthBuild program that is part of the YouthBuild USA Affiliated Network is required to have a policy committee of youth elected to represent their peers</w:t>
      </w:r>
      <w:r>
        <w:rPr>
          <w:szCs w:val="24"/>
        </w:rPr>
        <w:t xml:space="preserve">.  </w:t>
      </w:r>
      <w:r w:rsidRPr="005D6499">
        <w:rPr>
          <w:szCs w:val="24"/>
        </w:rPr>
        <w:t>These youth meet regularly with the staff to discuss all aspects of the program and make recommendations for policy decisions</w:t>
      </w:r>
      <w:r>
        <w:rPr>
          <w:szCs w:val="24"/>
        </w:rPr>
        <w:t xml:space="preserve">.  </w:t>
      </w:r>
      <w:r w:rsidRPr="005D6499">
        <w:rPr>
          <w:szCs w:val="24"/>
        </w:rPr>
        <w:t>For leadership training, most programs operate a participant-run “advisory council” that provides youth with opportunities for leadership development</w:t>
      </w:r>
      <w:r>
        <w:rPr>
          <w:szCs w:val="24"/>
        </w:rPr>
        <w:t xml:space="preserve">.  </w:t>
      </w:r>
      <w:r w:rsidRPr="005D6499">
        <w:rPr>
          <w:szCs w:val="24"/>
        </w:rPr>
        <w:t>Youth also participate in community service activities through organized volunteering opportunities at local organizations and/or engage in public speaking events to advocate for YouthBuild.</w:t>
      </w:r>
    </w:p>
    <w:p w:rsidR="004A620B" w:rsidRDefault="004A620B" w:rsidP="00EF093E">
      <w:pPr>
        <w:pStyle w:val="bullet1"/>
        <w:spacing w:line="276" w:lineRule="auto"/>
      </w:pPr>
      <w:r w:rsidRPr="00EF093E">
        <w:rPr>
          <w:b/>
          <w:bCs/>
        </w:rPr>
        <w:t>Counseling and Other Supportive Services</w:t>
      </w:r>
      <w:r>
        <w:rPr>
          <w:b/>
          <w:bCs/>
        </w:rPr>
        <w:t xml:space="preserve">.  </w:t>
      </w:r>
      <w:r w:rsidRPr="00EF093E">
        <w:t>YouthBuild programs commonly provide counseling, support services, job placement, and follow-up services</w:t>
      </w:r>
      <w:r>
        <w:t xml:space="preserve">.  </w:t>
      </w:r>
      <w:r w:rsidRPr="00EF093E">
        <w:lastRenderedPageBreak/>
        <w:t xml:space="preserve">Counseling and support services—either on-site or by referral—are usually available to youth to assist them in dealing with personal problems, mental health issues, substance abuse, pregnancy, violence, </w:t>
      </w:r>
      <w:r>
        <w:t>sexually-transmitted diseases</w:t>
      </w:r>
      <w:r w:rsidRPr="00EF093E">
        <w:t xml:space="preserve"> prevention, transportation to and from the site, childcare and housing</w:t>
      </w:r>
      <w:r>
        <w:t xml:space="preserve">.  </w:t>
      </w:r>
      <w:r w:rsidRPr="00EF093E">
        <w:t>Most programs also provide participants with a modest stipend for work at the construction site or subsidized work experience while in the program</w:t>
      </w:r>
      <w:r>
        <w:t xml:space="preserve">.  </w:t>
      </w:r>
      <w:r w:rsidRPr="00EF093E">
        <w:t>Finally, most programs offer job development and placement services, including training in resume writing and interviewing</w:t>
      </w:r>
      <w:r>
        <w:t xml:space="preserve">.  </w:t>
      </w:r>
    </w:p>
    <w:p w:rsidR="004A620B" w:rsidRDefault="004A620B" w:rsidP="00461214">
      <w:pPr>
        <w:pStyle w:val="bullet1"/>
        <w:numPr>
          <w:ilvl w:val="0"/>
          <w:numId w:val="0"/>
        </w:numPr>
        <w:spacing w:after="200" w:line="276" w:lineRule="auto"/>
        <w:ind w:firstLine="720"/>
        <w:rPr>
          <w:szCs w:val="24"/>
        </w:rPr>
      </w:pPr>
    </w:p>
    <w:p w:rsidR="004A620B" w:rsidRPr="00D54C1A" w:rsidRDefault="004A620B" w:rsidP="005E6AA2">
      <w:pPr>
        <w:pStyle w:val="bullet1"/>
        <w:numPr>
          <w:ilvl w:val="0"/>
          <w:numId w:val="47"/>
        </w:numPr>
        <w:spacing w:after="200" w:line="276" w:lineRule="auto"/>
        <w:rPr>
          <w:rFonts w:ascii="Arial" w:hAnsi="Arial" w:cs="Arial"/>
          <w:b/>
          <w:szCs w:val="24"/>
        </w:rPr>
      </w:pPr>
      <w:r w:rsidRPr="00D54C1A">
        <w:rPr>
          <w:rFonts w:ascii="Arial" w:hAnsi="Arial" w:cs="Arial"/>
          <w:b/>
          <w:szCs w:val="24"/>
        </w:rPr>
        <w:t xml:space="preserve">Performance standards </w:t>
      </w:r>
    </w:p>
    <w:p w:rsidR="004A620B" w:rsidRPr="005D6499" w:rsidRDefault="004A620B" w:rsidP="00461214">
      <w:pPr>
        <w:pStyle w:val="bullet1"/>
        <w:numPr>
          <w:ilvl w:val="0"/>
          <w:numId w:val="0"/>
        </w:numPr>
        <w:spacing w:after="200" w:line="276" w:lineRule="auto"/>
        <w:ind w:firstLine="720"/>
        <w:rPr>
          <w:szCs w:val="24"/>
        </w:rPr>
      </w:pPr>
      <w:r w:rsidRPr="005D6499">
        <w:rPr>
          <w:szCs w:val="24"/>
        </w:rPr>
        <w:t>Although HUD never established</w:t>
      </w:r>
      <w:r>
        <w:rPr>
          <w:szCs w:val="24"/>
        </w:rPr>
        <w:t xml:space="preserve"> </w:t>
      </w:r>
      <w:r w:rsidRPr="005D6499">
        <w:rPr>
          <w:szCs w:val="24"/>
        </w:rPr>
        <w:t xml:space="preserve">program </w:t>
      </w:r>
      <w:r>
        <w:rPr>
          <w:szCs w:val="24"/>
        </w:rPr>
        <w:t xml:space="preserve">performance </w:t>
      </w:r>
      <w:r w:rsidRPr="005D6499">
        <w:rPr>
          <w:szCs w:val="24"/>
        </w:rPr>
        <w:t xml:space="preserve">standards </w:t>
      </w:r>
      <w:r>
        <w:rPr>
          <w:szCs w:val="24"/>
        </w:rPr>
        <w:t xml:space="preserve">required </w:t>
      </w:r>
      <w:r w:rsidRPr="005D6499">
        <w:rPr>
          <w:szCs w:val="24"/>
        </w:rPr>
        <w:t xml:space="preserve">for </w:t>
      </w:r>
      <w:r>
        <w:rPr>
          <w:szCs w:val="24"/>
        </w:rPr>
        <w:t>F</w:t>
      </w:r>
      <w:r w:rsidRPr="005D6499">
        <w:rPr>
          <w:szCs w:val="24"/>
        </w:rPr>
        <w:t xml:space="preserve">ederally-funded YouthBuild sites, upon transfer of the program to DOL, YouthBuild grantees funded by ETA became subject to the </w:t>
      </w:r>
      <w:r>
        <w:rPr>
          <w:szCs w:val="24"/>
        </w:rPr>
        <w:t>same</w:t>
      </w:r>
      <w:r w:rsidRPr="005D6499">
        <w:rPr>
          <w:szCs w:val="24"/>
        </w:rPr>
        <w:t xml:space="preserve"> measures for enrollee performance used by most ETA-funded programs</w:t>
      </w:r>
      <w:r>
        <w:rPr>
          <w:szCs w:val="24"/>
        </w:rPr>
        <w:t xml:space="preserve">, referred to as the “common measures.” </w:t>
      </w:r>
      <w:r w:rsidRPr="005D6499">
        <w:rPr>
          <w:szCs w:val="24"/>
        </w:rPr>
        <w:t>Specifically, YouthBuild grantees are subject to the youth common measures, which include placement in employment or education, attainment of a degree or certificate, and literacy and numeracy gains.</w:t>
      </w:r>
      <w:r>
        <w:rPr>
          <w:szCs w:val="24"/>
        </w:rPr>
        <w:t xml:space="preserve"> P</w:t>
      </w:r>
      <w:r w:rsidRPr="005D6499">
        <w:rPr>
          <w:szCs w:val="24"/>
        </w:rPr>
        <w:t>erformance for the program is assessed on these three key measures</w:t>
      </w:r>
      <w:r>
        <w:rPr>
          <w:szCs w:val="24"/>
        </w:rPr>
        <w:t xml:space="preserve">.  </w:t>
      </w:r>
    </w:p>
    <w:p w:rsidR="004A620B" w:rsidRPr="00F343C1" w:rsidRDefault="004A620B" w:rsidP="00461214">
      <w:pPr>
        <w:ind w:firstLine="720"/>
        <w:rPr>
          <w:rFonts w:ascii="Times New Roman" w:hAnsi="Times New Roman"/>
          <w:sz w:val="24"/>
          <w:szCs w:val="24"/>
        </w:rPr>
      </w:pPr>
      <w:r w:rsidRPr="00F343C1">
        <w:rPr>
          <w:rFonts w:ascii="Times New Roman" w:hAnsi="Times New Roman"/>
          <w:sz w:val="24"/>
          <w:szCs w:val="24"/>
        </w:rPr>
        <w:t xml:space="preserve">In addition to these </w:t>
      </w:r>
      <w:r>
        <w:rPr>
          <w:rFonts w:ascii="Times New Roman" w:hAnsi="Times New Roman"/>
          <w:sz w:val="24"/>
          <w:szCs w:val="24"/>
        </w:rPr>
        <w:t>F</w:t>
      </w:r>
      <w:r w:rsidRPr="00F343C1">
        <w:rPr>
          <w:rFonts w:ascii="Times New Roman" w:hAnsi="Times New Roman"/>
          <w:sz w:val="24"/>
          <w:szCs w:val="24"/>
        </w:rPr>
        <w:t xml:space="preserve">ederal standards, </w:t>
      </w:r>
      <w:r>
        <w:rPr>
          <w:rFonts w:ascii="Times New Roman" w:hAnsi="Times New Roman"/>
          <w:sz w:val="24"/>
          <w:szCs w:val="24"/>
        </w:rPr>
        <w:t xml:space="preserve">YouthBuild-specific </w:t>
      </w:r>
      <w:r w:rsidRPr="00F343C1">
        <w:rPr>
          <w:rFonts w:ascii="Times New Roman" w:hAnsi="Times New Roman"/>
          <w:sz w:val="24"/>
          <w:szCs w:val="24"/>
        </w:rPr>
        <w:t>program design and performance standards were first developed in 1992 by YouthBuild USA’s Affiliated Network and have been regularly updated every few years</w:t>
      </w:r>
      <w:r>
        <w:rPr>
          <w:rFonts w:ascii="Times New Roman" w:hAnsi="Times New Roman"/>
          <w:sz w:val="24"/>
          <w:szCs w:val="24"/>
        </w:rPr>
        <w:t xml:space="preserve">.  </w:t>
      </w:r>
      <w:r w:rsidRPr="00F343C1">
        <w:rPr>
          <w:rFonts w:ascii="Times New Roman" w:hAnsi="Times New Roman"/>
          <w:sz w:val="24"/>
          <w:szCs w:val="24"/>
        </w:rPr>
        <w:t>The current standards include benchmarks for attendance, retention, job placement, educational attainment, civic engagement, and literacy gains</w:t>
      </w:r>
      <w:r>
        <w:rPr>
          <w:rFonts w:ascii="Times New Roman" w:hAnsi="Times New Roman"/>
          <w:sz w:val="24"/>
          <w:szCs w:val="24"/>
        </w:rPr>
        <w:t xml:space="preserve">.  </w:t>
      </w:r>
      <w:r w:rsidRPr="00F343C1">
        <w:rPr>
          <w:rFonts w:ascii="Times New Roman" w:hAnsi="Times New Roman"/>
          <w:sz w:val="24"/>
          <w:szCs w:val="24"/>
        </w:rPr>
        <w:t>These measures are not formal performance measures used by external funders of the program, but do represent key areas that YouthBuild USA views as important indicators of performance</w:t>
      </w:r>
      <w:r>
        <w:rPr>
          <w:rFonts w:ascii="Times New Roman" w:hAnsi="Times New Roman"/>
          <w:sz w:val="24"/>
          <w:szCs w:val="24"/>
        </w:rPr>
        <w:t xml:space="preserve">.  </w:t>
      </w:r>
    </w:p>
    <w:p w:rsidR="004A620B" w:rsidRPr="00F343C1" w:rsidRDefault="004A620B" w:rsidP="00461214">
      <w:pPr>
        <w:pStyle w:val="NoSpacing"/>
        <w:spacing w:line="276" w:lineRule="auto"/>
        <w:rPr>
          <w:rFonts w:ascii="Times New Roman" w:hAnsi="Times New Roman"/>
          <w:sz w:val="24"/>
          <w:szCs w:val="24"/>
        </w:rPr>
      </w:pP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III</w:t>
      </w:r>
      <w:proofErr w:type="gramStart"/>
      <w:r>
        <w:rPr>
          <w:rFonts w:ascii="Arial" w:hAnsi="Arial" w:cs="Arial"/>
          <w:b/>
          <w:sz w:val="28"/>
          <w:szCs w:val="28"/>
        </w:rPr>
        <w:t xml:space="preserve">.  </w:t>
      </w:r>
      <w:r w:rsidRPr="00D54C1A">
        <w:rPr>
          <w:rFonts w:ascii="Arial" w:hAnsi="Arial" w:cs="Arial"/>
          <w:b/>
          <w:sz w:val="28"/>
          <w:szCs w:val="28"/>
        </w:rPr>
        <w:t>Findings</w:t>
      </w:r>
      <w:proofErr w:type="gramEnd"/>
      <w:r w:rsidRPr="00D54C1A">
        <w:rPr>
          <w:rFonts w:ascii="Arial" w:hAnsi="Arial" w:cs="Arial"/>
          <w:b/>
          <w:sz w:val="28"/>
          <w:szCs w:val="28"/>
        </w:rPr>
        <w:t xml:space="preserve"> from Earlier Research</w:t>
      </w:r>
    </w:p>
    <w:p w:rsidR="007E4E51" w:rsidRPr="005D6499" w:rsidRDefault="007E4E51" w:rsidP="007E4E51">
      <w:pPr>
        <w:pStyle w:val="NoSpacing"/>
        <w:spacing w:line="276" w:lineRule="auto"/>
        <w:rPr>
          <w:rFonts w:ascii="Times New Roman" w:hAnsi="Times New Roman"/>
          <w:sz w:val="24"/>
          <w:szCs w:val="24"/>
        </w:rPr>
      </w:pPr>
    </w:p>
    <w:p w:rsidR="007E4E51" w:rsidRPr="00D54C1A" w:rsidRDefault="007E4E51" w:rsidP="007E4E51">
      <w:pPr>
        <w:pStyle w:val="NoSpacing"/>
        <w:numPr>
          <w:ilvl w:val="0"/>
          <w:numId w:val="28"/>
        </w:numPr>
        <w:spacing w:line="276" w:lineRule="auto"/>
        <w:rPr>
          <w:rFonts w:ascii="Arial" w:hAnsi="Arial" w:cs="Arial"/>
          <w:b/>
          <w:sz w:val="24"/>
          <w:szCs w:val="24"/>
        </w:rPr>
      </w:pPr>
      <w:r w:rsidRPr="00D54C1A">
        <w:rPr>
          <w:rFonts w:ascii="Arial" w:hAnsi="Arial" w:cs="Arial"/>
          <w:b/>
          <w:sz w:val="24"/>
          <w:szCs w:val="24"/>
        </w:rPr>
        <w:t>Evaluations of other programs for disadvantaged youth</w:t>
      </w:r>
    </w:p>
    <w:p w:rsidR="007E4E51" w:rsidRPr="005D6499" w:rsidRDefault="007E4E51" w:rsidP="007E4E51">
      <w:pPr>
        <w:spacing w:before="200" w:after="0"/>
        <w:ind w:firstLine="720"/>
        <w:rPr>
          <w:rFonts w:ascii="Times New Roman" w:hAnsi="Times New Roman"/>
          <w:sz w:val="24"/>
          <w:szCs w:val="24"/>
        </w:rPr>
      </w:pPr>
      <w:r w:rsidRPr="005D6499">
        <w:rPr>
          <w:rFonts w:ascii="Times New Roman" w:hAnsi="Times New Roman"/>
          <w:sz w:val="24"/>
          <w:szCs w:val="24"/>
        </w:rPr>
        <w:t>Second-chance programs have long offered opportunities for young people who leave the K-12 education system without earning a diploma</w:t>
      </w:r>
      <w:r>
        <w:rPr>
          <w:rFonts w:ascii="Times New Roman" w:hAnsi="Times New Roman"/>
          <w:sz w:val="24"/>
          <w:szCs w:val="24"/>
        </w:rPr>
        <w:t xml:space="preserve">.  </w:t>
      </w:r>
      <w:r w:rsidRPr="005D6499">
        <w:rPr>
          <w:rFonts w:ascii="Times New Roman" w:hAnsi="Times New Roman"/>
          <w:sz w:val="24"/>
          <w:szCs w:val="24"/>
        </w:rPr>
        <w:t>Ranging from large national programs or networks like Job Corps and YouthBuild to small independent programs run by churches or community-based organizations, these programs typically provide some combination of education, training, employment, counseling, and social services</w:t>
      </w:r>
      <w:r>
        <w:rPr>
          <w:rFonts w:ascii="Times New Roman" w:hAnsi="Times New Roman"/>
          <w:sz w:val="24"/>
          <w:szCs w:val="24"/>
        </w:rPr>
        <w:t xml:space="preserve">.  </w:t>
      </w:r>
      <w:r w:rsidRPr="005D6499">
        <w:rPr>
          <w:rFonts w:ascii="Times New Roman" w:hAnsi="Times New Roman"/>
          <w:sz w:val="24"/>
          <w:szCs w:val="24"/>
        </w:rPr>
        <w:t>Some, like Job Corps and YouthBuild, have dedicated streams of federal funding, while others piece together funding from the Workforce Investment Act (WIA) and other state and local sources</w:t>
      </w:r>
      <w:r>
        <w:rPr>
          <w:rFonts w:ascii="Times New Roman" w:hAnsi="Times New Roman"/>
          <w:sz w:val="24"/>
          <w:szCs w:val="24"/>
        </w:rPr>
        <w:t xml:space="preserve">.  </w:t>
      </w:r>
      <w:r w:rsidRPr="005D6499">
        <w:rPr>
          <w:rFonts w:ascii="Times New Roman" w:hAnsi="Times New Roman"/>
          <w:sz w:val="24"/>
          <w:szCs w:val="24"/>
        </w:rPr>
        <w:t xml:space="preserve">Many programs target specific subsets of youth, such as those with disabilities or those in the foster care or juvenile </w:t>
      </w:r>
      <w:r w:rsidRPr="005D6499">
        <w:rPr>
          <w:rFonts w:ascii="Times New Roman" w:hAnsi="Times New Roman"/>
          <w:sz w:val="24"/>
          <w:szCs w:val="24"/>
        </w:rPr>
        <w:lastRenderedPageBreak/>
        <w:t>justice systems, reflecting the availability of targeted funding for those groups</w:t>
      </w:r>
      <w:r>
        <w:rPr>
          <w:rFonts w:ascii="Times New Roman" w:hAnsi="Times New Roman"/>
          <w:sz w:val="24"/>
          <w:szCs w:val="24"/>
        </w:rPr>
        <w:t xml:space="preserve">.  </w:t>
      </w:r>
      <w:r w:rsidRPr="005D6499">
        <w:rPr>
          <w:rFonts w:ascii="Times New Roman" w:hAnsi="Times New Roman"/>
          <w:sz w:val="24"/>
          <w:szCs w:val="24"/>
        </w:rPr>
        <w:t>High school dropouts are typically overrepresented among these vulnerable populations</w:t>
      </w:r>
      <w:r>
        <w:rPr>
          <w:rFonts w:ascii="Times New Roman" w:hAnsi="Times New Roman"/>
          <w:sz w:val="24"/>
          <w:szCs w:val="24"/>
        </w:rPr>
        <w:t xml:space="preserve">.  </w:t>
      </w:r>
    </w:p>
    <w:p w:rsidR="007E4E51" w:rsidRPr="005D6499" w:rsidRDefault="007E4E51" w:rsidP="007E4E51">
      <w:pPr>
        <w:spacing w:before="200" w:after="0"/>
        <w:ind w:firstLine="720"/>
        <w:rPr>
          <w:rFonts w:ascii="Times New Roman" w:hAnsi="Times New Roman"/>
          <w:sz w:val="24"/>
          <w:szCs w:val="24"/>
        </w:rPr>
      </w:pPr>
      <w:r w:rsidRPr="005D6499">
        <w:rPr>
          <w:rFonts w:ascii="Times New Roman" w:hAnsi="Times New Roman"/>
          <w:sz w:val="24"/>
          <w:szCs w:val="24"/>
        </w:rPr>
        <w:t xml:space="preserve"> Table 1 describes eleven rigorous evaluations of employment- or education-focused programs serving high school dropouts that have been conducted over the past thirty years (a few of the programs served both dropouts and in-school youth)</w:t>
      </w:r>
      <w:r>
        <w:rPr>
          <w:rFonts w:ascii="Times New Roman" w:hAnsi="Times New Roman"/>
          <w:sz w:val="24"/>
          <w:szCs w:val="24"/>
        </w:rPr>
        <w:t xml:space="preserve">.  </w:t>
      </w:r>
      <w:r w:rsidRPr="005D6499">
        <w:rPr>
          <w:rFonts w:ascii="Times New Roman" w:hAnsi="Times New Roman"/>
          <w:sz w:val="24"/>
          <w:szCs w:val="24"/>
        </w:rPr>
        <w:t>The table focuses on major studies that used random-assignment designs.</w:t>
      </w:r>
      <w:r w:rsidRPr="005D6499">
        <w:rPr>
          <w:rStyle w:val="FootnoteReference"/>
          <w:rFonts w:ascii="Times New Roman" w:hAnsi="Times New Roman"/>
        </w:rPr>
        <w:footnoteReference w:id="14"/>
      </w:r>
      <w:r w:rsidRPr="005D6499">
        <w:rPr>
          <w:rFonts w:ascii="Times New Roman" w:hAnsi="Times New Roman"/>
          <w:sz w:val="24"/>
          <w:szCs w:val="24"/>
        </w:rPr>
        <w:t xml:space="preserve"> </w:t>
      </w:r>
    </w:p>
    <w:p w:rsidR="007E4E51" w:rsidRPr="005D6499" w:rsidRDefault="007E4E51" w:rsidP="007E4E51">
      <w:pPr>
        <w:spacing w:before="200" w:after="0"/>
        <w:ind w:firstLine="720"/>
        <w:rPr>
          <w:rFonts w:ascii="Times New Roman" w:hAnsi="Times New Roman"/>
          <w:sz w:val="24"/>
          <w:szCs w:val="24"/>
        </w:rPr>
      </w:pPr>
      <w:r w:rsidRPr="005D6499">
        <w:rPr>
          <w:rFonts w:ascii="Times New Roman" w:hAnsi="Times New Roman"/>
          <w:sz w:val="24"/>
          <w:szCs w:val="24"/>
        </w:rPr>
        <w:t xml:space="preserve">The </w:t>
      </w:r>
      <w:r>
        <w:rPr>
          <w:rFonts w:ascii="Times New Roman" w:hAnsi="Times New Roman"/>
          <w:sz w:val="24"/>
          <w:szCs w:val="24"/>
        </w:rPr>
        <w:t xml:space="preserve">evaluated </w:t>
      </w:r>
      <w:r w:rsidRPr="005D6499">
        <w:rPr>
          <w:rFonts w:ascii="Times New Roman" w:hAnsi="Times New Roman"/>
          <w:sz w:val="24"/>
          <w:szCs w:val="24"/>
        </w:rPr>
        <w:t>programs are grouped according to their primary service approach</w:t>
      </w:r>
      <w:r>
        <w:rPr>
          <w:rFonts w:ascii="Times New Roman" w:hAnsi="Times New Roman"/>
          <w:sz w:val="24"/>
          <w:szCs w:val="24"/>
        </w:rPr>
        <w:t xml:space="preserve">.  </w:t>
      </w:r>
      <w:r w:rsidRPr="005D6499">
        <w:rPr>
          <w:rFonts w:ascii="Times New Roman" w:hAnsi="Times New Roman"/>
          <w:sz w:val="24"/>
          <w:szCs w:val="24"/>
        </w:rPr>
        <w:t xml:space="preserve">The first three programs—the National Supported Work Demonstration, the Youth Incentive Entitlement Pilot Projects (YIEPP), and the American Conservation and Youth Service Corps—relied heavily on paid (or </w:t>
      </w:r>
      <w:proofErr w:type="spellStart"/>
      <w:r w:rsidRPr="005D6499">
        <w:rPr>
          <w:rFonts w:ascii="Times New Roman" w:hAnsi="Times New Roman"/>
          <w:sz w:val="24"/>
          <w:szCs w:val="24"/>
        </w:rPr>
        <w:t>stipended</w:t>
      </w:r>
      <w:proofErr w:type="spellEnd"/>
      <w:r w:rsidRPr="005D6499">
        <w:rPr>
          <w:rFonts w:ascii="Times New Roman" w:hAnsi="Times New Roman"/>
          <w:sz w:val="24"/>
          <w:szCs w:val="24"/>
        </w:rPr>
        <w:t xml:space="preserve">) work experience, while the next six—JOBSTART, the National Job Training Partnership Act, New Chance, the Center for Employment and Training (CET), Job Corps, and National Guard Youth </w:t>
      </w:r>
      <w:proofErr w:type="spellStart"/>
      <w:r w:rsidRPr="005D6499">
        <w:rPr>
          <w:rFonts w:ascii="Times New Roman" w:hAnsi="Times New Roman"/>
          <w:sz w:val="24"/>
          <w:szCs w:val="24"/>
        </w:rPr>
        <w:t>ChalleNGe</w:t>
      </w:r>
      <w:proofErr w:type="spellEnd"/>
      <w:r w:rsidRPr="005D6499">
        <w:rPr>
          <w:rFonts w:ascii="Times New Roman" w:hAnsi="Times New Roman"/>
          <w:sz w:val="24"/>
          <w:szCs w:val="24"/>
        </w:rPr>
        <w:t>— focused more on job training or education</w:t>
      </w:r>
      <w:r>
        <w:rPr>
          <w:rFonts w:ascii="Times New Roman" w:hAnsi="Times New Roman"/>
          <w:sz w:val="24"/>
          <w:szCs w:val="24"/>
        </w:rPr>
        <w:t xml:space="preserve">.  </w:t>
      </w:r>
      <w:r w:rsidRPr="005D6499">
        <w:rPr>
          <w:rFonts w:ascii="Times New Roman" w:hAnsi="Times New Roman"/>
          <w:sz w:val="24"/>
          <w:szCs w:val="24"/>
        </w:rPr>
        <w:t>The last two—the Teenage Parent Demonstration and the Ohio Learning, Earning, and Parenting program (LEAP)—were mandatory, welfare-based programs that encouraged or required teenage mothers to work or go to school</w:t>
      </w:r>
      <w:r>
        <w:rPr>
          <w:rFonts w:ascii="Times New Roman" w:hAnsi="Times New Roman"/>
          <w:sz w:val="24"/>
          <w:szCs w:val="24"/>
        </w:rPr>
        <w:t xml:space="preserve">.  </w:t>
      </w:r>
    </w:p>
    <w:p w:rsidR="007E4E51" w:rsidRDefault="007E4E51" w:rsidP="007E4E51">
      <w:pPr>
        <w:spacing w:before="200" w:after="0"/>
        <w:ind w:firstLine="720"/>
        <w:rPr>
          <w:rFonts w:ascii="Times New Roman" w:hAnsi="Times New Roman"/>
          <w:sz w:val="24"/>
          <w:szCs w:val="24"/>
        </w:rPr>
      </w:pPr>
      <w:r w:rsidRPr="005D6499">
        <w:rPr>
          <w:rFonts w:ascii="Times New Roman" w:hAnsi="Times New Roman"/>
          <w:sz w:val="24"/>
          <w:szCs w:val="24"/>
        </w:rPr>
        <w:t>Overall, the evaluations tell a mixed story</w:t>
      </w:r>
      <w:r>
        <w:rPr>
          <w:rFonts w:ascii="Times New Roman" w:hAnsi="Times New Roman"/>
          <w:sz w:val="24"/>
          <w:szCs w:val="24"/>
        </w:rPr>
        <w:t xml:space="preserve">.  Several of the studies </w:t>
      </w:r>
      <w:r w:rsidRPr="005D6499">
        <w:rPr>
          <w:rFonts w:ascii="Times New Roman" w:hAnsi="Times New Roman"/>
          <w:sz w:val="24"/>
          <w:szCs w:val="24"/>
        </w:rPr>
        <w:t>found that young people in the program group were substantially more likely than their control group counterparts to e</w:t>
      </w:r>
      <w:r>
        <w:rPr>
          <w:rFonts w:ascii="Times New Roman" w:hAnsi="Times New Roman"/>
          <w:sz w:val="24"/>
          <w:szCs w:val="24"/>
        </w:rPr>
        <w:t>arn a GED or another credential, but many of those same programs did not lead to positive effects on employment or earnings.  The CET replication study, for example, found large increases in the receipt of a training certificate after four years (58 percent for the program group versus 37 percent for the control group) but had no effects on employment or earnings.</w:t>
      </w:r>
      <w:r>
        <w:rPr>
          <w:rStyle w:val="FootnoteReference"/>
          <w:rFonts w:ascii="Times New Roman" w:hAnsi="Times New Roman"/>
        </w:rPr>
        <w:footnoteReference w:id="15"/>
      </w:r>
      <w:r>
        <w:rPr>
          <w:rFonts w:ascii="Times New Roman" w:hAnsi="Times New Roman"/>
          <w:sz w:val="24"/>
          <w:szCs w:val="24"/>
        </w:rPr>
        <w:t xml:space="preserve">  </w:t>
      </w:r>
      <w:r w:rsidRPr="005D6499">
        <w:rPr>
          <w:rFonts w:ascii="Times New Roman" w:hAnsi="Times New Roman"/>
          <w:sz w:val="24"/>
          <w:szCs w:val="24"/>
        </w:rPr>
        <w:t>The JOBSTART and New Cha</w:t>
      </w:r>
      <w:r w:rsidRPr="006007AB">
        <w:rPr>
          <w:rFonts w:ascii="Times New Roman" w:hAnsi="Times New Roman"/>
          <w:sz w:val="24"/>
          <w:szCs w:val="24"/>
        </w:rPr>
        <w:t>nce studies had similar findings, although those programs led to increases in GED receipt rather than in vocational certificates.</w:t>
      </w:r>
    </w:p>
    <w:p w:rsidR="007E4E51" w:rsidRDefault="007E4E51" w:rsidP="007E4E51">
      <w:pPr>
        <w:spacing w:before="200" w:after="0"/>
        <w:ind w:firstLine="720"/>
        <w:rPr>
          <w:rFonts w:ascii="Times New Roman" w:hAnsi="Times New Roman"/>
          <w:sz w:val="24"/>
          <w:szCs w:val="24"/>
        </w:rPr>
        <w:sectPr w:rsidR="007E4E51" w:rsidSect="00517C18">
          <w:footerReference w:type="default" r:id="rId8"/>
          <w:pgSz w:w="12240" w:h="15840"/>
          <w:pgMar w:top="1440" w:right="1440" w:bottom="1440" w:left="1440" w:header="720" w:footer="432" w:gutter="0"/>
          <w:pgNumType w:start="1"/>
          <w:cols w:space="720"/>
          <w:docGrid w:linePitch="360"/>
        </w:sectPr>
      </w:pPr>
      <w:r w:rsidRPr="006007AB">
        <w:rPr>
          <w:rFonts w:ascii="Times New Roman" w:hAnsi="Times New Roman"/>
          <w:sz w:val="24"/>
          <w:szCs w:val="24"/>
        </w:rPr>
        <w:t>Job Corps is one of the few programs that led to positive effects on employment and earnings, although those effects faded after the fourth year of follow-up.  The evaluators noted that the provision of longer-term services and placement support may be important to producing lasting impacts and that many of the programs began changing in this direction towards the end of the evaluation period.</w:t>
      </w:r>
      <w:r w:rsidRPr="006007AB">
        <w:rPr>
          <w:rStyle w:val="FootnoteReference"/>
          <w:rFonts w:ascii="Times New Roman" w:hAnsi="Times New Roman"/>
        </w:rPr>
        <w:footnoteReference w:id="16"/>
      </w:r>
      <w:r w:rsidRPr="006007AB">
        <w:rPr>
          <w:rFonts w:ascii="Times New Roman" w:hAnsi="Times New Roman"/>
          <w:sz w:val="24"/>
          <w:szCs w:val="24"/>
        </w:rPr>
        <w:t xml:space="preserve"> Another explanation for the lack of sustained effects may be that the </w:t>
      </w:r>
    </w:p>
    <w:p w:rsidR="007E4E51" w:rsidRDefault="000200C2" w:rsidP="007E4E51">
      <w:r>
        <w:rPr>
          <w:noProof/>
        </w:rPr>
        <w:lastRenderedPageBreak/>
        <w:drawing>
          <wp:inline distT="0" distB="0" distL="0" distR="0">
            <wp:extent cx="8229600" cy="577215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229600" cy="5772150"/>
                    </a:xfrm>
                    <a:prstGeom prst="rect">
                      <a:avLst/>
                    </a:prstGeom>
                    <a:noFill/>
                    <a:ln w="9525">
                      <a:noFill/>
                      <a:miter lim="800000"/>
                      <a:headEnd/>
                      <a:tailEnd/>
                    </a:ln>
                  </pic:spPr>
                </pic:pic>
              </a:graphicData>
            </a:graphic>
          </wp:inline>
        </w:drawing>
      </w:r>
    </w:p>
    <w:p w:rsidR="007E4E51" w:rsidRDefault="000200C2" w:rsidP="007E4E51">
      <w:r>
        <w:rPr>
          <w:noProof/>
        </w:rPr>
        <w:lastRenderedPageBreak/>
        <w:drawing>
          <wp:inline distT="0" distB="0" distL="0" distR="0">
            <wp:extent cx="8229600" cy="5219700"/>
            <wp:effectExtent l="1905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8229600" cy="5219700"/>
                    </a:xfrm>
                    <a:prstGeom prst="rect">
                      <a:avLst/>
                    </a:prstGeom>
                    <a:noFill/>
                    <a:ln w="9525">
                      <a:noFill/>
                      <a:miter lim="800000"/>
                      <a:headEnd/>
                      <a:tailEnd/>
                    </a:ln>
                  </pic:spPr>
                </pic:pic>
              </a:graphicData>
            </a:graphic>
          </wp:inline>
        </w:drawing>
      </w:r>
    </w:p>
    <w:p w:rsidR="007E4E51" w:rsidRDefault="007E4E51" w:rsidP="007E4E51"/>
    <w:p w:rsidR="007E4E51" w:rsidRDefault="000200C2" w:rsidP="007E4E51">
      <w:r>
        <w:rPr>
          <w:noProof/>
        </w:rPr>
        <w:lastRenderedPageBreak/>
        <w:drawing>
          <wp:inline distT="0" distB="0" distL="0" distR="0">
            <wp:extent cx="8229600" cy="2333625"/>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229600" cy="2333625"/>
                    </a:xfrm>
                    <a:prstGeom prst="rect">
                      <a:avLst/>
                    </a:prstGeom>
                    <a:noFill/>
                    <a:ln w="9525">
                      <a:noFill/>
                      <a:miter lim="800000"/>
                      <a:headEnd/>
                      <a:tailEnd/>
                    </a:ln>
                  </pic:spPr>
                </pic:pic>
              </a:graphicData>
            </a:graphic>
          </wp:inline>
        </w:drawing>
      </w:r>
    </w:p>
    <w:p w:rsidR="007E4E51" w:rsidRDefault="007E4E51" w:rsidP="007E4E51"/>
    <w:p w:rsidR="007E4E51" w:rsidRDefault="007E4E51" w:rsidP="007E4E51"/>
    <w:p w:rsidR="007E4E51" w:rsidRDefault="007E4E51" w:rsidP="007E4E51">
      <w:pPr>
        <w:spacing w:before="200" w:after="0"/>
        <w:ind w:firstLine="720"/>
        <w:rPr>
          <w:rFonts w:ascii="Times New Roman" w:hAnsi="Times New Roman"/>
          <w:sz w:val="24"/>
          <w:szCs w:val="24"/>
        </w:rPr>
      </w:pPr>
    </w:p>
    <w:p w:rsidR="007E4E51" w:rsidRDefault="007E4E51" w:rsidP="007E4E51">
      <w:pPr>
        <w:spacing w:before="200" w:after="0"/>
        <w:ind w:firstLine="720"/>
        <w:rPr>
          <w:rFonts w:ascii="Times New Roman" w:hAnsi="Times New Roman"/>
          <w:sz w:val="24"/>
          <w:szCs w:val="24"/>
        </w:rPr>
      </w:pPr>
    </w:p>
    <w:p w:rsidR="007E4E51" w:rsidRDefault="007E4E51" w:rsidP="007E4E51">
      <w:pPr>
        <w:spacing w:before="200" w:after="0"/>
        <w:ind w:firstLine="720"/>
        <w:rPr>
          <w:rFonts w:ascii="Times New Roman" w:hAnsi="Times New Roman"/>
          <w:sz w:val="24"/>
          <w:szCs w:val="24"/>
        </w:rPr>
      </w:pPr>
    </w:p>
    <w:p w:rsidR="007E4E51" w:rsidRDefault="007E4E51" w:rsidP="007E4E51">
      <w:pPr>
        <w:spacing w:before="200" w:after="0"/>
        <w:ind w:firstLine="720"/>
        <w:rPr>
          <w:rFonts w:ascii="Times New Roman" w:hAnsi="Times New Roman"/>
          <w:sz w:val="24"/>
          <w:szCs w:val="24"/>
        </w:rPr>
      </w:pPr>
    </w:p>
    <w:p w:rsidR="007E4E51" w:rsidRDefault="007E4E51" w:rsidP="007E4E51">
      <w:pPr>
        <w:spacing w:before="200" w:after="0"/>
        <w:ind w:firstLine="720"/>
        <w:rPr>
          <w:rFonts w:ascii="Times New Roman" w:hAnsi="Times New Roman"/>
          <w:sz w:val="24"/>
          <w:szCs w:val="24"/>
        </w:rPr>
        <w:sectPr w:rsidR="007E4E51" w:rsidSect="00256E8D">
          <w:pgSz w:w="15840" w:h="12240" w:orient="landscape"/>
          <w:pgMar w:top="1440" w:right="1440" w:bottom="1440" w:left="1440" w:header="720" w:footer="432" w:gutter="0"/>
          <w:cols w:space="720"/>
          <w:docGrid w:linePitch="360"/>
        </w:sectPr>
      </w:pPr>
    </w:p>
    <w:p w:rsidR="007E4E51" w:rsidRDefault="00F66FC0" w:rsidP="007E4E51">
      <w:pPr>
        <w:spacing w:before="200" w:after="0"/>
        <w:rPr>
          <w:rFonts w:ascii="Times New Roman" w:hAnsi="Times New Roman"/>
          <w:sz w:val="24"/>
          <w:szCs w:val="24"/>
        </w:rPr>
      </w:pPr>
      <w:proofErr w:type="gramStart"/>
      <w:r w:rsidRPr="006007AB">
        <w:rPr>
          <w:rFonts w:ascii="Times New Roman" w:hAnsi="Times New Roman"/>
          <w:sz w:val="24"/>
          <w:szCs w:val="24"/>
        </w:rPr>
        <w:lastRenderedPageBreak/>
        <w:t>increases</w:t>
      </w:r>
      <w:proofErr w:type="gramEnd"/>
      <w:r w:rsidRPr="006007AB">
        <w:rPr>
          <w:rFonts w:ascii="Times New Roman" w:hAnsi="Times New Roman"/>
          <w:sz w:val="24"/>
          <w:szCs w:val="24"/>
        </w:rPr>
        <w:t xml:space="preserve"> in educational attainment were limited to GED receipt and short-term training certificates.  For example, 42 percent of the program group earned a GED within four years after </w:t>
      </w:r>
      <w:r w:rsidR="007E4E51" w:rsidRPr="006007AB">
        <w:rPr>
          <w:rFonts w:ascii="Times New Roman" w:hAnsi="Times New Roman"/>
          <w:sz w:val="24"/>
          <w:szCs w:val="24"/>
        </w:rPr>
        <w:t>entering the study, compared with 27 percent of the control group.  The program had no effects on college attendance.</w:t>
      </w:r>
      <w:r w:rsidR="007E4E51" w:rsidRPr="006007AB">
        <w:rPr>
          <w:rStyle w:val="FootnoteReference"/>
          <w:rFonts w:ascii="Times New Roman" w:hAnsi="Times New Roman"/>
        </w:rPr>
        <w:footnoteReference w:id="17"/>
      </w:r>
      <w:r w:rsidR="007E4E51" w:rsidRPr="006007AB">
        <w:rPr>
          <w:rFonts w:ascii="Times New Roman" w:hAnsi="Times New Roman"/>
          <w:sz w:val="24"/>
          <w:szCs w:val="24"/>
        </w:rPr>
        <w:t xml:space="preserve"> </w:t>
      </w:r>
    </w:p>
    <w:p w:rsidR="007E4E51" w:rsidRPr="006007AB" w:rsidRDefault="007E4E51" w:rsidP="007E4E51">
      <w:pPr>
        <w:spacing w:before="200" w:after="0"/>
        <w:ind w:firstLine="720"/>
        <w:rPr>
          <w:rFonts w:ascii="Times New Roman" w:hAnsi="Times New Roman"/>
          <w:sz w:val="24"/>
          <w:szCs w:val="24"/>
        </w:rPr>
      </w:pPr>
      <w:r w:rsidRPr="006007AB">
        <w:rPr>
          <w:rFonts w:ascii="Times New Roman" w:hAnsi="Times New Roman"/>
          <w:sz w:val="24"/>
          <w:szCs w:val="24"/>
        </w:rPr>
        <w:t xml:space="preserve">Finally, the effects on earnings may have also faded given the composition of the control group, which consisted of youth who were motivated to apply for and attend Job Corps.  Their motivation levels were evidenced by their high rates of participation in education and training—72 percent participated in an activity during the four-year follow-up period.  This issue is also relevant to the CET evaluation, where over 70 percent of youth in the control group participated in education or training during a four-year period.  In that study, although the program group had higher rates of certificate receipt by month 48, both research groups had completed a similar number of hours in education or training.  </w:t>
      </w:r>
    </w:p>
    <w:p w:rsidR="007E4E51" w:rsidRPr="006007AB" w:rsidRDefault="007E4E51" w:rsidP="007E4E51">
      <w:pPr>
        <w:pStyle w:val="NoSpacing"/>
        <w:spacing w:line="276" w:lineRule="auto"/>
        <w:rPr>
          <w:rFonts w:ascii="Times New Roman" w:hAnsi="Times New Roman"/>
          <w:sz w:val="24"/>
          <w:szCs w:val="24"/>
        </w:rPr>
      </w:pPr>
    </w:p>
    <w:p w:rsidR="004A620B" w:rsidRDefault="004A620B" w:rsidP="00461214">
      <w:pPr>
        <w:pStyle w:val="NoSpacing"/>
        <w:spacing w:line="276" w:lineRule="auto"/>
        <w:rPr>
          <w:rFonts w:ascii="Times New Roman" w:hAnsi="Times New Roman"/>
          <w:b/>
          <w:sz w:val="24"/>
          <w:szCs w:val="24"/>
        </w:rPr>
      </w:pPr>
    </w:p>
    <w:p w:rsidR="000200C2" w:rsidRDefault="00F66FC0">
      <w:pPr>
        <w:pStyle w:val="NoSpacing"/>
        <w:numPr>
          <w:ilvl w:val="0"/>
          <w:numId w:val="28"/>
        </w:numPr>
        <w:spacing w:line="276" w:lineRule="auto"/>
        <w:rPr>
          <w:rFonts w:ascii="Times New Roman" w:hAnsi="Times New Roman"/>
          <w:b/>
          <w:sz w:val="24"/>
          <w:szCs w:val="24"/>
        </w:rPr>
      </w:pPr>
      <w:r w:rsidRPr="00D54C1A">
        <w:rPr>
          <w:rFonts w:ascii="Arial" w:hAnsi="Arial" w:cs="Arial"/>
          <w:b/>
          <w:sz w:val="24"/>
          <w:szCs w:val="24"/>
        </w:rPr>
        <w:t>Evaluations of YouthBuild</w:t>
      </w:r>
    </w:p>
    <w:p w:rsidR="000200C2" w:rsidRDefault="000200C2">
      <w:pPr>
        <w:pStyle w:val="NoSpacing"/>
        <w:spacing w:line="276" w:lineRule="auto"/>
        <w:ind w:left="1080"/>
        <w:rPr>
          <w:rFonts w:ascii="Times New Roman" w:hAnsi="Times New Roman"/>
          <w:b/>
          <w:sz w:val="24"/>
          <w:szCs w:val="24"/>
        </w:rPr>
      </w:pPr>
    </w:p>
    <w:p w:rsidR="004A620B" w:rsidRPr="005D6499" w:rsidRDefault="004A620B" w:rsidP="00461214">
      <w:pPr>
        <w:spacing w:after="0"/>
        <w:ind w:right="-120" w:firstLine="720"/>
        <w:rPr>
          <w:rFonts w:ascii="Times New Roman" w:hAnsi="Times New Roman"/>
          <w:sz w:val="24"/>
          <w:szCs w:val="24"/>
        </w:rPr>
      </w:pPr>
      <w:r w:rsidRPr="005D6499">
        <w:rPr>
          <w:rFonts w:ascii="Times New Roman" w:hAnsi="Times New Roman"/>
          <w:sz w:val="24"/>
          <w:szCs w:val="24"/>
        </w:rPr>
        <w:t>Several studies of YouthBuild have been conducted over the past twenty years</w:t>
      </w:r>
      <w:r>
        <w:rPr>
          <w:rFonts w:ascii="Times New Roman" w:hAnsi="Times New Roman"/>
          <w:sz w:val="24"/>
          <w:szCs w:val="24"/>
        </w:rPr>
        <w:t xml:space="preserve">.  </w:t>
      </w:r>
      <w:r w:rsidRPr="005D6499">
        <w:rPr>
          <w:rFonts w:ascii="Times New Roman" w:hAnsi="Times New Roman"/>
          <w:sz w:val="24"/>
          <w:szCs w:val="24"/>
        </w:rPr>
        <w:t>One of the first</w:t>
      </w:r>
      <w:r>
        <w:rPr>
          <w:rFonts w:ascii="Times New Roman" w:hAnsi="Times New Roman"/>
          <w:sz w:val="24"/>
          <w:szCs w:val="24"/>
        </w:rPr>
        <w:t>, published in 1996,</w:t>
      </w:r>
      <w:r w:rsidRPr="005D6499">
        <w:rPr>
          <w:rFonts w:ascii="Times New Roman" w:hAnsi="Times New Roman"/>
          <w:sz w:val="24"/>
          <w:szCs w:val="24"/>
        </w:rPr>
        <w:t xml:space="preserve"> was a formative evaluation </w:t>
      </w:r>
      <w:r>
        <w:rPr>
          <w:rFonts w:ascii="Times New Roman" w:hAnsi="Times New Roman"/>
          <w:sz w:val="24"/>
          <w:szCs w:val="24"/>
        </w:rPr>
        <w:t xml:space="preserve">conducted from 1991 to 1994 </w:t>
      </w:r>
      <w:r w:rsidRPr="005D6499">
        <w:rPr>
          <w:rFonts w:ascii="Times New Roman" w:hAnsi="Times New Roman"/>
          <w:sz w:val="24"/>
          <w:szCs w:val="24"/>
        </w:rPr>
        <w:t>by Ferguson and others of the first five YouthBuild replication sites.</w:t>
      </w:r>
      <w:r w:rsidRPr="005D6499">
        <w:rPr>
          <w:rFonts w:ascii="Times New Roman" w:hAnsi="Times New Roman"/>
          <w:sz w:val="24"/>
          <w:szCs w:val="24"/>
          <w:vertAlign w:val="superscript"/>
        </w:rPr>
        <w:footnoteReference w:id="18"/>
      </w:r>
      <w:r w:rsidRPr="005D6499">
        <w:rPr>
          <w:rFonts w:ascii="Times New Roman" w:hAnsi="Times New Roman"/>
          <w:sz w:val="24"/>
          <w:szCs w:val="24"/>
        </w:rPr>
        <w:t xml:space="preserve"> This study found that YouthBuild participants had been relatively successful compared to those in other programs serving similar populations of youth</w:t>
      </w:r>
      <w:r>
        <w:rPr>
          <w:rFonts w:ascii="Times New Roman" w:hAnsi="Times New Roman"/>
          <w:sz w:val="24"/>
          <w:szCs w:val="24"/>
        </w:rPr>
        <w:t xml:space="preserve">.  </w:t>
      </w:r>
      <w:r w:rsidRPr="005D6499">
        <w:rPr>
          <w:rFonts w:ascii="Times New Roman" w:hAnsi="Times New Roman"/>
          <w:sz w:val="24"/>
          <w:szCs w:val="24"/>
        </w:rPr>
        <w:t xml:space="preserve">For example, a higher percentage of YouthBuild participants </w:t>
      </w:r>
      <w:r>
        <w:rPr>
          <w:rFonts w:ascii="Times New Roman" w:hAnsi="Times New Roman"/>
          <w:sz w:val="24"/>
          <w:szCs w:val="24"/>
        </w:rPr>
        <w:t>obtained</w:t>
      </w:r>
      <w:r w:rsidRPr="005D6499">
        <w:rPr>
          <w:rFonts w:ascii="Times New Roman" w:hAnsi="Times New Roman"/>
          <w:sz w:val="24"/>
          <w:szCs w:val="24"/>
        </w:rPr>
        <w:t xml:space="preserve"> a GED (20 percent) than did participants of comparable programs</w:t>
      </w:r>
      <w:r>
        <w:rPr>
          <w:rFonts w:ascii="Times New Roman" w:hAnsi="Times New Roman"/>
          <w:sz w:val="24"/>
          <w:szCs w:val="24"/>
        </w:rPr>
        <w:t xml:space="preserve"> (nine percent, on average)</w:t>
      </w:r>
      <w:r w:rsidRPr="005D6499">
        <w:rPr>
          <w:rFonts w:ascii="Times New Roman" w:hAnsi="Times New Roman"/>
          <w:sz w:val="24"/>
          <w:szCs w:val="24"/>
        </w:rPr>
        <w:t>.</w:t>
      </w:r>
      <w:r>
        <w:rPr>
          <w:rStyle w:val="FootnoteReference"/>
          <w:rFonts w:ascii="Times New Roman" w:hAnsi="Times New Roman"/>
          <w:sz w:val="24"/>
          <w:szCs w:val="24"/>
        </w:rPr>
        <w:footnoteReference w:id="19"/>
      </w:r>
      <w:r w:rsidRPr="005D6499">
        <w:rPr>
          <w:rFonts w:ascii="Times New Roman" w:hAnsi="Times New Roman"/>
          <w:sz w:val="24"/>
          <w:szCs w:val="24"/>
        </w:rPr>
        <w:t xml:space="preserve"> In addition, 69 percent of YouthBuild participants who did not drop out for reasons such as illness or death earned a positive termination from the program</w:t>
      </w:r>
      <w:r>
        <w:rPr>
          <w:rFonts w:ascii="Times New Roman" w:hAnsi="Times New Roman"/>
          <w:sz w:val="24"/>
          <w:szCs w:val="24"/>
        </w:rPr>
        <w:t xml:space="preserve">.  </w:t>
      </w:r>
      <w:r w:rsidRPr="005D6499">
        <w:rPr>
          <w:rFonts w:ascii="Times New Roman" w:hAnsi="Times New Roman"/>
          <w:sz w:val="24"/>
          <w:szCs w:val="24"/>
        </w:rPr>
        <w:t xml:space="preserve">Of these positive terminations, </w:t>
      </w:r>
      <w:r>
        <w:rPr>
          <w:rFonts w:ascii="Times New Roman" w:hAnsi="Times New Roman"/>
          <w:sz w:val="24"/>
          <w:szCs w:val="24"/>
        </w:rPr>
        <w:t xml:space="preserve">the majority </w:t>
      </w:r>
      <w:r w:rsidRPr="005D6499">
        <w:rPr>
          <w:rFonts w:ascii="Times New Roman" w:hAnsi="Times New Roman"/>
          <w:sz w:val="24"/>
          <w:szCs w:val="24"/>
        </w:rPr>
        <w:t>were for full-time or part-time employment or enrollment in school or training.</w:t>
      </w:r>
      <w:r>
        <w:rPr>
          <w:rStyle w:val="FootnoteReference"/>
          <w:rFonts w:ascii="Times New Roman" w:hAnsi="Times New Roman"/>
          <w:sz w:val="24"/>
          <w:szCs w:val="24"/>
        </w:rPr>
        <w:footnoteReference w:id="20"/>
      </w:r>
      <w:r w:rsidRPr="005D6499">
        <w:rPr>
          <w:rFonts w:ascii="Times New Roman" w:hAnsi="Times New Roman"/>
          <w:sz w:val="24"/>
          <w:szCs w:val="24"/>
        </w:rPr>
        <w:t xml:space="preserve"> </w:t>
      </w:r>
    </w:p>
    <w:p w:rsidR="004A620B" w:rsidRPr="005D6499" w:rsidRDefault="004A620B" w:rsidP="00461214">
      <w:pPr>
        <w:spacing w:after="0"/>
        <w:ind w:right="-120" w:firstLine="720"/>
        <w:rPr>
          <w:rFonts w:ascii="Times New Roman" w:hAnsi="Times New Roman"/>
          <w:sz w:val="24"/>
          <w:szCs w:val="24"/>
        </w:rPr>
      </w:pP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The evaluation also found that two-thirds of YouthBuild participants who were employed immediately after leaving YouthBuild had jobs in construction</w:t>
      </w:r>
      <w:r>
        <w:rPr>
          <w:rFonts w:ascii="Times New Roman" w:hAnsi="Times New Roman"/>
          <w:sz w:val="24"/>
          <w:szCs w:val="24"/>
        </w:rPr>
        <w:t xml:space="preserve">.  </w:t>
      </w:r>
      <w:r w:rsidRPr="005D6499">
        <w:rPr>
          <w:rFonts w:ascii="Times New Roman" w:hAnsi="Times New Roman"/>
          <w:sz w:val="24"/>
          <w:szCs w:val="24"/>
        </w:rPr>
        <w:t xml:space="preserve">However, while the YouthBuild </w:t>
      </w:r>
      <w:r w:rsidRPr="005D6499">
        <w:rPr>
          <w:rFonts w:ascii="Times New Roman" w:hAnsi="Times New Roman"/>
          <w:sz w:val="24"/>
          <w:szCs w:val="24"/>
        </w:rPr>
        <w:lastRenderedPageBreak/>
        <w:t>program was generally successful in producing job</w:t>
      </w:r>
      <w:r>
        <w:rPr>
          <w:rFonts w:ascii="Times New Roman" w:hAnsi="Times New Roman"/>
          <w:sz w:val="24"/>
          <w:szCs w:val="24"/>
        </w:rPr>
        <w:t>-</w:t>
      </w:r>
      <w:r w:rsidRPr="005D6499">
        <w:rPr>
          <w:rFonts w:ascii="Times New Roman" w:hAnsi="Times New Roman"/>
          <w:sz w:val="24"/>
          <w:szCs w:val="24"/>
        </w:rPr>
        <w:t>ready workers, it was not as success</w:t>
      </w:r>
      <w:r>
        <w:rPr>
          <w:rFonts w:ascii="Times New Roman" w:hAnsi="Times New Roman"/>
          <w:sz w:val="24"/>
          <w:szCs w:val="24"/>
        </w:rPr>
        <w:t xml:space="preserve">ful in producing youth who had obtained the skill level needed to </w:t>
      </w:r>
      <w:r w:rsidRPr="005D6499">
        <w:rPr>
          <w:rFonts w:ascii="Times New Roman" w:hAnsi="Times New Roman"/>
          <w:sz w:val="24"/>
          <w:szCs w:val="24"/>
        </w:rPr>
        <w:t>enter an apprenticeship in construction</w:t>
      </w:r>
      <w:r>
        <w:rPr>
          <w:rFonts w:ascii="Times New Roman" w:hAnsi="Times New Roman"/>
          <w:sz w:val="24"/>
          <w:szCs w:val="24"/>
        </w:rPr>
        <w:t xml:space="preserve">.  </w:t>
      </w:r>
      <w:r w:rsidRPr="005D6499">
        <w:rPr>
          <w:rFonts w:ascii="Times New Roman" w:hAnsi="Times New Roman"/>
          <w:sz w:val="24"/>
          <w:szCs w:val="24"/>
        </w:rPr>
        <w:t>This was an important finding because youth who complete apprenticeships are then eligible for higher paying</w:t>
      </w:r>
      <w:r>
        <w:rPr>
          <w:rFonts w:ascii="Times New Roman" w:hAnsi="Times New Roman"/>
          <w:sz w:val="24"/>
          <w:szCs w:val="24"/>
        </w:rPr>
        <w:t>,</w:t>
      </w:r>
      <w:r w:rsidRPr="005D6499">
        <w:rPr>
          <w:rFonts w:ascii="Times New Roman" w:hAnsi="Times New Roman"/>
          <w:sz w:val="24"/>
          <w:szCs w:val="24"/>
        </w:rPr>
        <w:t xml:space="preserve"> union construction jobs.</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Th</w:t>
      </w:r>
      <w:r>
        <w:rPr>
          <w:rFonts w:ascii="Times New Roman" w:hAnsi="Times New Roman"/>
          <w:sz w:val="24"/>
          <w:szCs w:val="24"/>
        </w:rPr>
        <w:t>is</w:t>
      </w:r>
      <w:r w:rsidRPr="005D6499">
        <w:rPr>
          <w:rFonts w:ascii="Times New Roman" w:hAnsi="Times New Roman"/>
          <w:sz w:val="24"/>
          <w:szCs w:val="24"/>
        </w:rPr>
        <w:t xml:space="preserve"> high performance </w:t>
      </w:r>
      <w:r>
        <w:rPr>
          <w:rFonts w:ascii="Times New Roman" w:hAnsi="Times New Roman"/>
          <w:sz w:val="24"/>
          <w:szCs w:val="24"/>
        </w:rPr>
        <w:t xml:space="preserve">of YouthBuild relative to comparable programs </w:t>
      </w:r>
      <w:r w:rsidRPr="005D6499">
        <w:rPr>
          <w:rFonts w:ascii="Times New Roman" w:hAnsi="Times New Roman"/>
          <w:sz w:val="24"/>
          <w:szCs w:val="24"/>
        </w:rPr>
        <w:t>was achieved despite some critical challenges experienced by programs that were struggling to raise sufficient funds to operate, since each of the sites were demonstration</w:t>
      </w:r>
      <w:r>
        <w:rPr>
          <w:rFonts w:ascii="Times New Roman" w:hAnsi="Times New Roman"/>
          <w:sz w:val="24"/>
          <w:szCs w:val="24"/>
        </w:rPr>
        <w:t xml:space="preserve"> efforts</w:t>
      </w:r>
      <w:r w:rsidRPr="005D6499">
        <w:rPr>
          <w:rFonts w:ascii="Times New Roman" w:hAnsi="Times New Roman"/>
          <w:sz w:val="24"/>
          <w:szCs w:val="24"/>
        </w:rPr>
        <w:t xml:space="preserve"> that had no </w:t>
      </w:r>
      <w:r>
        <w:rPr>
          <w:rFonts w:ascii="Times New Roman" w:hAnsi="Times New Roman"/>
          <w:sz w:val="24"/>
          <w:szCs w:val="24"/>
        </w:rPr>
        <w:t>F</w:t>
      </w:r>
      <w:r w:rsidRPr="005D6499">
        <w:rPr>
          <w:rFonts w:ascii="Times New Roman" w:hAnsi="Times New Roman"/>
          <w:sz w:val="24"/>
          <w:szCs w:val="24"/>
        </w:rPr>
        <w:t>ederal source of funding</w:t>
      </w:r>
      <w:r>
        <w:rPr>
          <w:rFonts w:ascii="Times New Roman" w:hAnsi="Times New Roman"/>
          <w:sz w:val="24"/>
          <w:szCs w:val="24"/>
        </w:rPr>
        <w:t xml:space="preserve">.  </w:t>
      </w:r>
      <w:r w:rsidRPr="005D6499">
        <w:rPr>
          <w:rFonts w:ascii="Times New Roman" w:hAnsi="Times New Roman"/>
          <w:sz w:val="24"/>
          <w:szCs w:val="24"/>
        </w:rPr>
        <w:t>Further, some of the programs struggled with their inexperience in managing construction projects, which created some difficulties in finding appropriate projects and arranging projects and contracts to achieve timely completion of the work.</w:t>
      </w:r>
    </w:p>
    <w:p w:rsidR="004A620B" w:rsidRPr="005D6499" w:rsidRDefault="004A620B" w:rsidP="00461214">
      <w:pPr>
        <w:ind w:firstLine="720"/>
        <w:rPr>
          <w:rFonts w:ascii="Times New Roman" w:hAnsi="Times New Roman"/>
          <w:sz w:val="24"/>
          <w:szCs w:val="24"/>
        </w:rPr>
      </w:pPr>
      <w:r>
        <w:rPr>
          <w:rFonts w:ascii="Times New Roman" w:hAnsi="Times New Roman"/>
          <w:sz w:val="24"/>
          <w:szCs w:val="24"/>
        </w:rPr>
        <w:t>The</w:t>
      </w:r>
      <w:r w:rsidRPr="005D6499">
        <w:rPr>
          <w:rFonts w:ascii="Times New Roman" w:hAnsi="Times New Roman"/>
          <w:sz w:val="24"/>
          <w:szCs w:val="24"/>
        </w:rPr>
        <w:t xml:space="preserve"> study </w:t>
      </w:r>
      <w:r>
        <w:rPr>
          <w:rFonts w:ascii="Times New Roman" w:hAnsi="Times New Roman"/>
          <w:sz w:val="24"/>
          <w:szCs w:val="24"/>
        </w:rPr>
        <w:t xml:space="preserve">team </w:t>
      </w:r>
      <w:r w:rsidRPr="005D6499">
        <w:rPr>
          <w:rFonts w:ascii="Times New Roman" w:hAnsi="Times New Roman"/>
          <w:sz w:val="24"/>
          <w:szCs w:val="24"/>
        </w:rPr>
        <w:t xml:space="preserve">conducted simulations and multivariate analyses to examine differences in program outcomes, and concluded that differences in performance between the programs were due </w:t>
      </w:r>
      <w:r>
        <w:rPr>
          <w:rFonts w:ascii="Times New Roman" w:hAnsi="Times New Roman"/>
          <w:sz w:val="24"/>
          <w:szCs w:val="24"/>
        </w:rPr>
        <w:t xml:space="preserve">in equal measure to </w:t>
      </w:r>
      <w:r w:rsidRPr="005D6499">
        <w:rPr>
          <w:rFonts w:ascii="Times New Roman" w:hAnsi="Times New Roman"/>
          <w:sz w:val="24"/>
          <w:szCs w:val="24"/>
        </w:rPr>
        <w:t xml:space="preserve">differences in the characteristics of youth </w:t>
      </w:r>
      <w:r>
        <w:rPr>
          <w:rFonts w:ascii="Times New Roman" w:hAnsi="Times New Roman"/>
          <w:sz w:val="24"/>
          <w:szCs w:val="24"/>
        </w:rPr>
        <w:t xml:space="preserve">they </w:t>
      </w:r>
      <w:r w:rsidRPr="005D6499">
        <w:rPr>
          <w:rFonts w:ascii="Times New Roman" w:hAnsi="Times New Roman"/>
          <w:sz w:val="24"/>
          <w:szCs w:val="24"/>
        </w:rPr>
        <w:t xml:space="preserve">served </w:t>
      </w:r>
      <w:r>
        <w:rPr>
          <w:rFonts w:ascii="Times New Roman" w:hAnsi="Times New Roman"/>
          <w:sz w:val="24"/>
          <w:szCs w:val="24"/>
        </w:rPr>
        <w:t>a</w:t>
      </w:r>
      <w:r w:rsidRPr="005D6499">
        <w:rPr>
          <w:rFonts w:ascii="Times New Roman" w:hAnsi="Times New Roman"/>
          <w:sz w:val="24"/>
          <w:szCs w:val="24"/>
        </w:rPr>
        <w:t xml:space="preserve">nd </w:t>
      </w:r>
      <w:r>
        <w:rPr>
          <w:rFonts w:ascii="Times New Roman" w:hAnsi="Times New Roman"/>
          <w:sz w:val="24"/>
          <w:szCs w:val="24"/>
        </w:rPr>
        <w:t xml:space="preserve">to </w:t>
      </w:r>
      <w:r w:rsidRPr="005D6499">
        <w:rPr>
          <w:rFonts w:ascii="Times New Roman" w:hAnsi="Times New Roman"/>
          <w:sz w:val="24"/>
          <w:szCs w:val="24"/>
        </w:rPr>
        <w:t>differences in the quality of program implementation</w:t>
      </w:r>
      <w:r>
        <w:rPr>
          <w:rFonts w:ascii="Times New Roman" w:hAnsi="Times New Roman"/>
          <w:sz w:val="24"/>
          <w:szCs w:val="24"/>
        </w:rPr>
        <w:t xml:space="preserve">.  In terms of youth characteristics, a number of factors helped predict either positive terminations from the program or GED attainment, including the participant’s age, basic skill levels, goals, and his or her belief in the efficacy of knowledge and effort, as opposed to chance, in determining lifetime earnings.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Finally, the authors developed a model </w:t>
      </w:r>
      <w:r>
        <w:rPr>
          <w:rFonts w:ascii="Times New Roman" w:hAnsi="Times New Roman"/>
          <w:sz w:val="24"/>
          <w:szCs w:val="24"/>
        </w:rPr>
        <w:t>of</w:t>
      </w:r>
      <w:r w:rsidRPr="005D6499">
        <w:rPr>
          <w:rFonts w:ascii="Times New Roman" w:hAnsi="Times New Roman"/>
          <w:sz w:val="24"/>
          <w:szCs w:val="24"/>
        </w:rPr>
        <w:t xml:space="preserve"> the stages of development youth must pass through in order to most benefit from their YouthBuild participation</w:t>
      </w:r>
      <w:r>
        <w:rPr>
          <w:rFonts w:ascii="Times New Roman" w:hAnsi="Times New Roman"/>
          <w:sz w:val="24"/>
          <w:szCs w:val="24"/>
        </w:rPr>
        <w:t xml:space="preserve">.  </w:t>
      </w:r>
      <w:r w:rsidRPr="005D6499">
        <w:rPr>
          <w:rFonts w:ascii="Times New Roman" w:hAnsi="Times New Roman"/>
          <w:sz w:val="24"/>
          <w:szCs w:val="24"/>
        </w:rPr>
        <w:t>Modeled on Erik Erikson’s work, these stages include trust v</w:t>
      </w:r>
      <w:r>
        <w:rPr>
          <w:rFonts w:ascii="Times New Roman" w:hAnsi="Times New Roman"/>
          <w:sz w:val="24"/>
          <w:szCs w:val="24"/>
        </w:rPr>
        <w:t xml:space="preserve">ersus mistrust, autonomy versus shame and doubt, initiative versus guilt, industry versus inferiority, and identity versus </w:t>
      </w:r>
      <w:r w:rsidRPr="005D6499">
        <w:rPr>
          <w:rFonts w:ascii="Times New Roman" w:hAnsi="Times New Roman"/>
          <w:sz w:val="24"/>
          <w:szCs w:val="24"/>
        </w:rPr>
        <w:t>identity confusion</w:t>
      </w:r>
      <w:r>
        <w:rPr>
          <w:rFonts w:ascii="Times New Roman" w:hAnsi="Times New Roman"/>
          <w:sz w:val="24"/>
          <w:szCs w:val="24"/>
        </w:rPr>
        <w:t xml:space="preserve">.  </w:t>
      </w:r>
      <w:r w:rsidRPr="005D6499">
        <w:rPr>
          <w:rFonts w:ascii="Times New Roman" w:hAnsi="Times New Roman"/>
          <w:sz w:val="24"/>
          <w:szCs w:val="24"/>
        </w:rPr>
        <w:t>Critical to success, according to this model, is that youth must build positive relationships with staff of the programs, but also that they use the staff as supports for their personal development.</w:t>
      </w:r>
    </w:p>
    <w:p w:rsidR="00322E54" w:rsidRDefault="004A620B" w:rsidP="00322E54">
      <w:pPr>
        <w:ind w:firstLine="720"/>
        <w:rPr>
          <w:rFonts w:ascii="Times New Roman" w:hAnsi="Times New Roman"/>
          <w:sz w:val="24"/>
          <w:szCs w:val="24"/>
        </w:rPr>
      </w:pPr>
      <w:r w:rsidRPr="005D6499">
        <w:rPr>
          <w:rFonts w:ascii="Times New Roman" w:hAnsi="Times New Roman"/>
          <w:sz w:val="24"/>
          <w:szCs w:val="24"/>
        </w:rPr>
        <w:t xml:space="preserve">Another, smaller-scale study </w:t>
      </w:r>
      <w:r>
        <w:rPr>
          <w:rFonts w:ascii="Times New Roman" w:hAnsi="Times New Roman"/>
          <w:sz w:val="24"/>
          <w:szCs w:val="24"/>
        </w:rPr>
        <w:t>of</w:t>
      </w:r>
      <w:r w:rsidRPr="005D6499">
        <w:rPr>
          <w:rFonts w:ascii="Times New Roman" w:hAnsi="Times New Roman"/>
          <w:sz w:val="24"/>
          <w:szCs w:val="24"/>
        </w:rPr>
        <w:t xml:space="preserve"> a YouthBuild Welfare-to-Work (</w:t>
      </w:r>
      <w:proofErr w:type="spellStart"/>
      <w:r w:rsidRPr="005D6499">
        <w:rPr>
          <w:rFonts w:ascii="Times New Roman" w:hAnsi="Times New Roman"/>
          <w:sz w:val="24"/>
          <w:szCs w:val="24"/>
        </w:rPr>
        <w:t>WtW</w:t>
      </w:r>
      <w:proofErr w:type="spellEnd"/>
      <w:r w:rsidRPr="005D6499">
        <w:rPr>
          <w:rFonts w:ascii="Times New Roman" w:hAnsi="Times New Roman"/>
          <w:sz w:val="24"/>
          <w:szCs w:val="24"/>
        </w:rPr>
        <w:t>) program</w:t>
      </w:r>
      <w:r>
        <w:rPr>
          <w:rFonts w:ascii="Times New Roman" w:hAnsi="Times New Roman"/>
          <w:sz w:val="24"/>
          <w:szCs w:val="24"/>
        </w:rPr>
        <w:t>, published in 2001,</w:t>
      </w:r>
      <w:r w:rsidRPr="005D6499">
        <w:rPr>
          <w:rFonts w:ascii="Times New Roman" w:hAnsi="Times New Roman"/>
          <w:sz w:val="24"/>
          <w:szCs w:val="24"/>
        </w:rPr>
        <w:t xml:space="preserve"> also found relatively positive outcomes for YouthBuild participants.</w:t>
      </w:r>
      <w:r w:rsidRPr="005D6499">
        <w:rPr>
          <w:rFonts w:ascii="Times New Roman" w:hAnsi="Times New Roman"/>
          <w:sz w:val="24"/>
          <w:szCs w:val="24"/>
          <w:vertAlign w:val="superscript"/>
        </w:rPr>
        <w:footnoteReference w:id="21"/>
      </w:r>
      <w:r w:rsidRPr="005D6499">
        <w:rPr>
          <w:rFonts w:ascii="Times New Roman" w:hAnsi="Times New Roman"/>
          <w:sz w:val="24"/>
          <w:szCs w:val="24"/>
        </w:rPr>
        <w:t xml:space="preserve"> </w:t>
      </w:r>
      <w:r>
        <w:rPr>
          <w:rFonts w:ascii="Times New Roman" w:hAnsi="Times New Roman"/>
          <w:sz w:val="24"/>
          <w:szCs w:val="24"/>
        </w:rPr>
        <w:t>YouthBuild USA received a grant in 1998 to fund 10 YouthBuild programs to work with Welfare-to-Work eligible trainees for two program cycles.  D</w:t>
      </w:r>
      <w:r w:rsidRPr="005D6499">
        <w:rPr>
          <w:rFonts w:ascii="Times New Roman" w:hAnsi="Times New Roman"/>
          <w:sz w:val="24"/>
          <w:szCs w:val="24"/>
        </w:rPr>
        <w:t xml:space="preserve">espite having served a higher percentage of </w:t>
      </w:r>
      <w:r>
        <w:rPr>
          <w:rFonts w:ascii="Times New Roman" w:hAnsi="Times New Roman"/>
          <w:sz w:val="24"/>
          <w:szCs w:val="24"/>
        </w:rPr>
        <w:t>Temporary Assistance for Needy Families (</w:t>
      </w:r>
      <w:r w:rsidRPr="005D6499">
        <w:rPr>
          <w:rFonts w:ascii="Times New Roman" w:hAnsi="Times New Roman"/>
          <w:sz w:val="24"/>
          <w:szCs w:val="24"/>
        </w:rPr>
        <w:t>TANF</w:t>
      </w:r>
      <w:r>
        <w:rPr>
          <w:rFonts w:ascii="Times New Roman" w:hAnsi="Times New Roman"/>
          <w:sz w:val="24"/>
          <w:szCs w:val="24"/>
        </w:rPr>
        <w:t xml:space="preserve">) program </w:t>
      </w:r>
      <w:r w:rsidRPr="005D6499">
        <w:rPr>
          <w:rFonts w:ascii="Times New Roman" w:hAnsi="Times New Roman"/>
          <w:sz w:val="24"/>
          <w:szCs w:val="24"/>
        </w:rPr>
        <w:t xml:space="preserve">recipients than was typical for YouthBuild, </w:t>
      </w:r>
      <w:r>
        <w:rPr>
          <w:rFonts w:ascii="Times New Roman" w:hAnsi="Times New Roman"/>
          <w:sz w:val="24"/>
          <w:szCs w:val="24"/>
        </w:rPr>
        <w:t xml:space="preserve">participants in the YouthBuild </w:t>
      </w:r>
      <w:proofErr w:type="spellStart"/>
      <w:r>
        <w:rPr>
          <w:rFonts w:ascii="Times New Roman" w:hAnsi="Times New Roman"/>
          <w:sz w:val="24"/>
          <w:szCs w:val="24"/>
        </w:rPr>
        <w:t>WtW</w:t>
      </w:r>
      <w:proofErr w:type="spellEnd"/>
      <w:r>
        <w:rPr>
          <w:rFonts w:ascii="Times New Roman" w:hAnsi="Times New Roman"/>
          <w:sz w:val="24"/>
          <w:szCs w:val="24"/>
        </w:rPr>
        <w:t xml:space="preserve"> programs were more likely than participants in non-YouthBuild </w:t>
      </w:r>
      <w:proofErr w:type="spellStart"/>
      <w:r>
        <w:rPr>
          <w:rFonts w:ascii="Times New Roman" w:hAnsi="Times New Roman"/>
          <w:sz w:val="24"/>
          <w:szCs w:val="24"/>
        </w:rPr>
        <w:t>WtW</w:t>
      </w:r>
      <w:proofErr w:type="spellEnd"/>
      <w:r>
        <w:rPr>
          <w:rFonts w:ascii="Times New Roman" w:hAnsi="Times New Roman"/>
          <w:sz w:val="24"/>
          <w:szCs w:val="24"/>
        </w:rPr>
        <w:t xml:space="preserve"> programs to be placed in jobs at the end of the program, and they earned higher wages.  </w:t>
      </w:r>
    </w:p>
    <w:p w:rsidR="004A620B" w:rsidRPr="005D6499" w:rsidRDefault="004A620B" w:rsidP="00322E54">
      <w:pPr>
        <w:ind w:firstLine="720"/>
        <w:rPr>
          <w:rFonts w:ascii="Times New Roman" w:hAnsi="Times New Roman"/>
          <w:sz w:val="24"/>
          <w:szCs w:val="24"/>
        </w:rPr>
      </w:pPr>
      <w:r w:rsidRPr="005D6499">
        <w:rPr>
          <w:rFonts w:ascii="Times New Roman" w:hAnsi="Times New Roman"/>
          <w:sz w:val="24"/>
          <w:szCs w:val="24"/>
        </w:rPr>
        <w:lastRenderedPageBreak/>
        <w:t xml:space="preserve">A survey of YouthBuild graduates from a subset of established YouthBuild sites </w:t>
      </w:r>
      <w:r>
        <w:rPr>
          <w:rFonts w:ascii="Times New Roman" w:hAnsi="Times New Roman"/>
          <w:sz w:val="24"/>
          <w:szCs w:val="24"/>
        </w:rPr>
        <w:t xml:space="preserve">also </w:t>
      </w:r>
      <w:r w:rsidRPr="005D6499">
        <w:rPr>
          <w:rFonts w:ascii="Times New Roman" w:hAnsi="Times New Roman"/>
          <w:sz w:val="24"/>
          <w:szCs w:val="24"/>
        </w:rPr>
        <w:t>found that graduates fared relatively well after leaving the program.</w:t>
      </w:r>
      <w:r w:rsidRPr="005D6499">
        <w:rPr>
          <w:rFonts w:ascii="Times New Roman" w:hAnsi="Times New Roman"/>
          <w:sz w:val="24"/>
          <w:szCs w:val="24"/>
          <w:vertAlign w:val="superscript"/>
        </w:rPr>
        <w:footnoteReference w:id="22"/>
      </w:r>
      <w:r w:rsidRPr="005D6499">
        <w:rPr>
          <w:rFonts w:ascii="Times New Roman" w:hAnsi="Times New Roman"/>
          <w:sz w:val="24"/>
          <w:szCs w:val="24"/>
        </w:rPr>
        <w:t xml:space="preserve"> This </w:t>
      </w:r>
      <w:r>
        <w:rPr>
          <w:rFonts w:ascii="Times New Roman" w:hAnsi="Times New Roman"/>
          <w:sz w:val="24"/>
          <w:szCs w:val="24"/>
        </w:rPr>
        <w:t xml:space="preserve">study, published in 2004, </w:t>
      </w:r>
      <w:r w:rsidRPr="005D6499">
        <w:rPr>
          <w:rFonts w:ascii="Times New Roman" w:hAnsi="Times New Roman"/>
          <w:sz w:val="24"/>
          <w:szCs w:val="24"/>
        </w:rPr>
        <w:t xml:space="preserve">found that 75 percent of YouthBuild graduates were either enrolled in postsecondary education or job training or were working in jobs for an average wage of </w:t>
      </w:r>
      <w:r>
        <w:rPr>
          <w:rFonts w:ascii="Times New Roman" w:hAnsi="Times New Roman"/>
          <w:sz w:val="24"/>
          <w:szCs w:val="24"/>
        </w:rPr>
        <w:t xml:space="preserve">at least </w:t>
      </w:r>
      <w:r w:rsidRPr="005D6499">
        <w:rPr>
          <w:rFonts w:ascii="Times New Roman" w:hAnsi="Times New Roman"/>
          <w:sz w:val="24"/>
          <w:szCs w:val="24"/>
        </w:rPr>
        <w:t>$10 per hour</w:t>
      </w:r>
      <w:r>
        <w:rPr>
          <w:rFonts w:ascii="Times New Roman" w:hAnsi="Times New Roman"/>
          <w:sz w:val="24"/>
          <w:szCs w:val="24"/>
        </w:rPr>
        <w:t xml:space="preserve">.  </w:t>
      </w:r>
      <w:r w:rsidRPr="005D6499">
        <w:rPr>
          <w:rFonts w:ascii="Times New Roman" w:hAnsi="Times New Roman"/>
          <w:sz w:val="24"/>
          <w:szCs w:val="24"/>
        </w:rPr>
        <w:t>Ninety-two percent also expressed positive emotions, a solid self-image, and optimism about the future; 76 percent reported not receiving food stamps, Unemployment Insurance</w:t>
      </w:r>
      <w:r>
        <w:rPr>
          <w:rFonts w:ascii="Times New Roman" w:hAnsi="Times New Roman"/>
          <w:sz w:val="24"/>
          <w:szCs w:val="24"/>
        </w:rPr>
        <w:t xml:space="preserve"> (UI)</w:t>
      </w:r>
      <w:r w:rsidRPr="005D6499">
        <w:rPr>
          <w:rFonts w:ascii="Times New Roman" w:hAnsi="Times New Roman"/>
          <w:sz w:val="24"/>
          <w:szCs w:val="24"/>
        </w:rPr>
        <w:t xml:space="preserve">, or TANF; and only nine percent reported being convicted of a felony after </w:t>
      </w:r>
      <w:r>
        <w:rPr>
          <w:rFonts w:ascii="Times New Roman" w:hAnsi="Times New Roman"/>
          <w:sz w:val="24"/>
          <w:szCs w:val="24"/>
        </w:rPr>
        <w:t xml:space="preserve">participating in </w:t>
      </w:r>
      <w:r w:rsidRPr="005D6499">
        <w:rPr>
          <w:rFonts w:ascii="Times New Roman" w:hAnsi="Times New Roman"/>
          <w:sz w:val="24"/>
          <w:szCs w:val="24"/>
        </w:rPr>
        <w:t>the program compared with 27 percent prior to the program</w:t>
      </w:r>
      <w:r>
        <w:rPr>
          <w:rFonts w:ascii="Times New Roman" w:hAnsi="Times New Roman"/>
          <w:sz w:val="24"/>
          <w:szCs w:val="24"/>
        </w:rPr>
        <w:t xml:space="preserve">.  </w:t>
      </w:r>
      <w:r w:rsidRPr="005D6499">
        <w:rPr>
          <w:rFonts w:ascii="Times New Roman" w:hAnsi="Times New Roman"/>
          <w:sz w:val="24"/>
          <w:szCs w:val="24"/>
        </w:rPr>
        <w:t>These graduates also provided strongly positive overall evaluations of their YouthBuild experience</w:t>
      </w:r>
      <w:r>
        <w:rPr>
          <w:rFonts w:ascii="Times New Roman" w:hAnsi="Times New Roman"/>
          <w:sz w:val="24"/>
          <w:szCs w:val="24"/>
        </w:rPr>
        <w:t xml:space="preserve">.  However, many expressed a need for continued access to services after graduation.  The majority of YouthBuild graduates entered the program facing the challenges of poverty, substance abuse, and/or criminal records, for example, and these problems continued to weigh on them after graduation.  </w:t>
      </w:r>
    </w:p>
    <w:p w:rsidR="004A620B" w:rsidRPr="005D6499" w:rsidRDefault="004A620B" w:rsidP="00461214">
      <w:pPr>
        <w:ind w:right="-360" w:firstLine="720"/>
        <w:rPr>
          <w:rFonts w:ascii="Times New Roman" w:hAnsi="Times New Roman"/>
          <w:sz w:val="24"/>
          <w:szCs w:val="24"/>
        </w:rPr>
      </w:pPr>
      <w:r w:rsidRPr="005D6499">
        <w:rPr>
          <w:rFonts w:ascii="Times New Roman" w:hAnsi="Times New Roman"/>
          <w:sz w:val="24"/>
          <w:szCs w:val="24"/>
        </w:rPr>
        <w:t xml:space="preserve">By contrast, the primary study funded by HUD of </w:t>
      </w:r>
      <w:r>
        <w:rPr>
          <w:rFonts w:ascii="Times New Roman" w:hAnsi="Times New Roman"/>
          <w:sz w:val="24"/>
          <w:szCs w:val="24"/>
        </w:rPr>
        <w:t xml:space="preserve">20 </w:t>
      </w:r>
      <w:r w:rsidRPr="005D6499">
        <w:rPr>
          <w:rFonts w:ascii="Times New Roman" w:hAnsi="Times New Roman"/>
          <w:sz w:val="24"/>
          <w:szCs w:val="24"/>
        </w:rPr>
        <w:t>YouthBuild program</w:t>
      </w:r>
      <w:r>
        <w:rPr>
          <w:rFonts w:ascii="Times New Roman" w:hAnsi="Times New Roman"/>
          <w:sz w:val="24"/>
          <w:szCs w:val="24"/>
        </w:rPr>
        <w:t>s</w:t>
      </w:r>
      <w:r w:rsidRPr="005D6499">
        <w:rPr>
          <w:rFonts w:ascii="Times New Roman" w:hAnsi="Times New Roman"/>
          <w:sz w:val="24"/>
          <w:szCs w:val="24"/>
        </w:rPr>
        <w:t xml:space="preserve"> </w:t>
      </w:r>
      <w:r>
        <w:rPr>
          <w:rFonts w:ascii="Times New Roman" w:hAnsi="Times New Roman"/>
          <w:sz w:val="24"/>
          <w:szCs w:val="24"/>
        </w:rPr>
        <w:t xml:space="preserve">operating from 1996 through 1999 </w:t>
      </w:r>
      <w:r w:rsidRPr="005D6499">
        <w:rPr>
          <w:rFonts w:ascii="Times New Roman" w:hAnsi="Times New Roman"/>
          <w:sz w:val="24"/>
          <w:szCs w:val="24"/>
        </w:rPr>
        <w:t>found</w:t>
      </w:r>
      <w:r>
        <w:rPr>
          <w:rFonts w:ascii="Times New Roman" w:hAnsi="Times New Roman"/>
          <w:sz w:val="24"/>
          <w:szCs w:val="24"/>
        </w:rPr>
        <w:t xml:space="preserve"> </w:t>
      </w:r>
      <w:r w:rsidRPr="005D6499">
        <w:rPr>
          <w:rFonts w:ascii="Times New Roman" w:hAnsi="Times New Roman"/>
          <w:sz w:val="24"/>
          <w:szCs w:val="24"/>
        </w:rPr>
        <w:t>less positive results.</w:t>
      </w:r>
      <w:r w:rsidRPr="005D6499">
        <w:rPr>
          <w:rFonts w:ascii="Times New Roman" w:hAnsi="Times New Roman"/>
          <w:sz w:val="24"/>
          <w:szCs w:val="24"/>
          <w:vertAlign w:val="superscript"/>
        </w:rPr>
        <w:footnoteReference w:id="23"/>
      </w:r>
      <w:r w:rsidRPr="005D6499">
        <w:rPr>
          <w:rFonts w:ascii="Times New Roman" w:hAnsi="Times New Roman"/>
          <w:sz w:val="24"/>
          <w:szCs w:val="24"/>
        </w:rPr>
        <w:t xml:space="preserve"> </w:t>
      </w:r>
      <w:r>
        <w:rPr>
          <w:rFonts w:ascii="Times New Roman" w:hAnsi="Times New Roman"/>
          <w:sz w:val="24"/>
          <w:szCs w:val="24"/>
        </w:rPr>
        <w:t xml:space="preserve">The report authors concluded that YouthBuild was a relatively expensive program, given that certain outcomes for program participants appeared no better on average than outcomes for control group youth in studies of other programs, including JOBSTART and Job Corps.  </w:t>
      </w:r>
      <w:r w:rsidRPr="005D6499">
        <w:rPr>
          <w:rFonts w:ascii="Times New Roman" w:hAnsi="Times New Roman"/>
          <w:sz w:val="24"/>
          <w:szCs w:val="24"/>
        </w:rPr>
        <w:t>For example, only 36 percent of all participants obtained jobs on exit, and only 13 percent of all participants found job</w:t>
      </w:r>
      <w:r>
        <w:rPr>
          <w:rFonts w:ascii="Times New Roman" w:hAnsi="Times New Roman"/>
          <w:sz w:val="24"/>
          <w:szCs w:val="24"/>
        </w:rPr>
        <w:t>s</w:t>
      </w:r>
      <w:r w:rsidRPr="005D6499">
        <w:rPr>
          <w:rFonts w:ascii="Times New Roman" w:hAnsi="Times New Roman"/>
          <w:sz w:val="24"/>
          <w:szCs w:val="24"/>
        </w:rPr>
        <w:t xml:space="preserve"> in construction</w:t>
      </w:r>
      <w:r>
        <w:rPr>
          <w:rFonts w:ascii="Times New Roman" w:hAnsi="Times New Roman"/>
          <w:sz w:val="24"/>
          <w:szCs w:val="24"/>
        </w:rPr>
        <w:t xml:space="preserve">.  The study attributed this low rate </w:t>
      </w:r>
      <w:r w:rsidRPr="005D6499">
        <w:rPr>
          <w:rFonts w:ascii="Times New Roman" w:hAnsi="Times New Roman"/>
          <w:sz w:val="24"/>
          <w:szCs w:val="24"/>
        </w:rPr>
        <w:t xml:space="preserve">to several factors, including </w:t>
      </w:r>
      <w:r>
        <w:rPr>
          <w:rFonts w:ascii="Times New Roman" w:hAnsi="Times New Roman"/>
          <w:sz w:val="24"/>
          <w:szCs w:val="24"/>
        </w:rPr>
        <w:t xml:space="preserve">the fact </w:t>
      </w:r>
      <w:r w:rsidRPr="005D6499">
        <w:rPr>
          <w:rFonts w:ascii="Times New Roman" w:hAnsi="Times New Roman"/>
          <w:sz w:val="24"/>
          <w:szCs w:val="24"/>
        </w:rPr>
        <w:t xml:space="preserve">that many participants were not interested in construction as a career and that, in many </w:t>
      </w:r>
      <w:proofErr w:type="gramStart"/>
      <w:r w:rsidRPr="005D6499">
        <w:rPr>
          <w:rFonts w:ascii="Times New Roman" w:hAnsi="Times New Roman"/>
          <w:sz w:val="24"/>
          <w:szCs w:val="24"/>
        </w:rPr>
        <w:t>communities</w:t>
      </w:r>
      <w:r>
        <w:rPr>
          <w:rFonts w:ascii="Times New Roman" w:hAnsi="Times New Roman"/>
          <w:sz w:val="24"/>
          <w:szCs w:val="24"/>
        </w:rPr>
        <w:t>,</w:t>
      </w:r>
      <w:proofErr w:type="gramEnd"/>
      <w:r w:rsidRPr="005D6499">
        <w:rPr>
          <w:rFonts w:ascii="Times New Roman" w:hAnsi="Times New Roman"/>
          <w:sz w:val="24"/>
          <w:szCs w:val="24"/>
        </w:rPr>
        <w:t xml:space="preserve"> few entry-level construction jobs were available</w:t>
      </w:r>
      <w:r>
        <w:rPr>
          <w:rFonts w:ascii="Times New Roman" w:hAnsi="Times New Roman"/>
          <w:sz w:val="24"/>
          <w:szCs w:val="24"/>
        </w:rPr>
        <w:t>.  T</w:t>
      </w:r>
      <w:r w:rsidRPr="005D6499">
        <w:rPr>
          <w:rFonts w:ascii="Times New Roman" w:hAnsi="Times New Roman"/>
          <w:sz w:val="24"/>
          <w:szCs w:val="24"/>
        </w:rPr>
        <w:t>he study also reported that approximately 50 percent of participants dropped out of the program, though this drop-out rate varied somewhat by site, depending on the site’s recruitment and enrollment policy</w:t>
      </w:r>
      <w:r>
        <w:rPr>
          <w:rFonts w:ascii="Times New Roman" w:hAnsi="Times New Roman"/>
          <w:sz w:val="24"/>
          <w:szCs w:val="24"/>
        </w:rPr>
        <w:t xml:space="preserve">.  The difference between this study’s conclusions and those of Ferguson et </w:t>
      </w:r>
      <w:proofErr w:type="gramStart"/>
      <w:r>
        <w:rPr>
          <w:rFonts w:ascii="Times New Roman" w:hAnsi="Times New Roman"/>
          <w:sz w:val="24"/>
          <w:szCs w:val="24"/>
        </w:rPr>
        <w:t>al,</w:t>
      </w:r>
      <w:proofErr w:type="gramEnd"/>
      <w:r>
        <w:rPr>
          <w:rFonts w:ascii="Times New Roman" w:hAnsi="Times New Roman"/>
          <w:sz w:val="24"/>
          <w:szCs w:val="24"/>
        </w:rPr>
        <w:t xml:space="preserve"> may be due to differences in the programs analyzed, samples and time periods used, and methods of comparison.</w:t>
      </w:r>
      <w:r>
        <w:rPr>
          <w:rStyle w:val="FootnoteReference"/>
          <w:rFonts w:ascii="Times New Roman" w:hAnsi="Times New Roman"/>
          <w:sz w:val="24"/>
          <w:szCs w:val="24"/>
        </w:rPr>
        <w:footnoteReference w:id="24"/>
      </w:r>
      <w:r>
        <w:rPr>
          <w:rFonts w:ascii="Times New Roman" w:hAnsi="Times New Roman"/>
          <w:sz w:val="24"/>
          <w:szCs w:val="24"/>
        </w:rPr>
        <w:t xml:space="preserve"> They highlight the need for a rigorous evaluation of </w:t>
      </w:r>
      <w:proofErr w:type="spellStart"/>
      <w:r>
        <w:rPr>
          <w:rFonts w:ascii="Times New Roman" w:hAnsi="Times New Roman"/>
          <w:sz w:val="24"/>
          <w:szCs w:val="24"/>
        </w:rPr>
        <w:t>YouthBuild’s</w:t>
      </w:r>
      <w:proofErr w:type="spellEnd"/>
      <w:r>
        <w:rPr>
          <w:rFonts w:ascii="Times New Roman" w:hAnsi="Times New Roman"/>
          <w:sz w:val="24"/>
          <w:szCs w:val="24"/>
        </w:rPr>
        <w:t xml:space="preserve"> effects.</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Additional studies have focused on smaller components of the program, or only on a small subset of grantees</w:t>
      </w:r>
      <w:r>
        <w:rPr>
          <w:rFonts w:ascii="Times New Roman" w:hAnsi="Times New Roman"/>
          <w:sz w:val="24"/>
          <w:szCs w:val="24"/>
        </w:rPr>
        <w:t xml:space="preserve">.  </w:t>
      </w:r>
      <w:r w:rsidRPr="005D6499">
        <w:rPr>
          <w:rFonts w:ascii="Times New Roman" w:hAnsi="Times New Roman"/>
          <w:sz w:val="24"/>
          <w:szCs w:val="24"/>
        </w:rPr>
        <w:t xml:space="preserve">Drawing on a survey of 695 YouthBuild participants (primarily those who participated in YouthBuild in 2004 and 2005), one study sought to assess post-secondary education related outcomes associated with Education Awards made under the AmeriCorps </w:t>
      </w:r>
      <w:r w:rsidRPr="005D6499">
        <w:rPr>
          <w:rFonts w:ascii="Times New Roman" w:hAnsi="Times New Roman"/>
          <w:sz w:val="24"/>
          <w:szCs w:val="24"/>
        </w:rPr>
        <w:lastRenderedPageBreak/>
        <w:t>program.</w:t>
      </w:r>
      <w:r w:rsidRPr="005D6499">
        <w:rPr>
          <w:rStyle w:val="FootnoteReference"/>
          <w:rFonts w:ascii="Times New Roman" w:hAnsi="Times New Roman"/>
          <w:sz w:val="24"/>
          <w:szCs w:val="24"/>
        </w:rPr>
        <w:footnoteReference w:id="25"/>
      </w:r>
      <w:r w:rsidRPr="005D6499">
        <w:rPr>
          <w:rFonts w:ascii="Times New Roman" w:hAnsi="Times New Roman"/>
          <w:sz w:val="24"/>
          <w:szCs w:val="24"/>
        </w:rPr>
        <w:t xml:space="preserve"> This study found a range of encouraging outcomes</w:t>
      </w:r>
      <w:r>
        <w:rPr>
          <w:rFonts w:ascii="Times New Roman" w:hAnsi="Times New Roman"/>
          <w:sz w:val="24"/>
          <w:szCs w:val="24"/>
        </w:rPr>
        <w:t xml:space="preserve">.  </w:t>
      </w:r>
      <w:r w:rsidRPr="005D6499">
        <w:rPr>
          <w:rFonts w:ascii="Times New Roman" w:hAnsi="Times New Roman"/>
          <w:sz w:val="24"/>
          <w:szCs w:val="24"/>
        </w:rPr>
        <w:t xml:space="preserve">For example, YouthBuild completers who were </w:t>
      </w:r>
      <w:proofErr w:type="spellStart"/>
      <w:r w:rsidRPr="005D6499">
        <w:rPr>
          <w:rFonts w:ascii="Times New Roman" w:hAnsi="Times New Roman"/>
          <w:sz w:val="24"/>
          <w:szCs w:val="24"/>
        </w:rPr>
        <w:t>Americorps</w:t>
      </w:r>
      <w:proofErr w:type="spellEnd"/>
      <w:r w:rsidRPr="005D6499">
        <w:rPr>
          <w:rFonts w:ascii="Times New Roman" w:hAnsi="Times New Roman"/>
          <w:sz w:val="24"/>
          <w:szCs w:val="24"/>
        </w:rPr>
        <w:t xml:space="preserve"> members were significantly more likely to have applied to and been accepted at post-secondary schools or training institutions than were non-AmeriCorps members</w:t>
      </w:r>
      <w:r>
        <w:rPr>
          <w:rFonts w:ascii="Times New Roman" w:hAnsi="Times New Roman"/>
          <w:sz w:val="24"/>
          <w:szCs w:val="24"/>
        </w:rPr>
        <w:t xml:space="preserve">.  </w:t>
      </w:r>
      <w:r w:rsidRPr="005D6499">
        <w:rPr>
          <w:rFonts w:ascii="Times New Roman" w:hAnsi="Times New Roman"/>
          <w:sz w:val="24"/>
          <w:szCs w:val="24"/>
        </w:rPr>
        <w:t>However, they were not more likely to hav</w:t>
      </w:r>
      <w:r>
        <w:rPr>
          <w:rFonts w:ascii="Times New Roman" w:hAnsi="Times New Roman"/>
          <w:sz w:val="24"/>
          <w:szCs w:val="24"/>
        </w:rPr>
        <w:t>e enrolled in such institutions, although most youth were surveyed within only their first year or two after leaving YouthBuild.</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A </w:t>
      </w:r>
      <w:r>
        <w:rPr>
          <w:rFonts w:ascii="Times New Roman" w:hAnsi="Times New Roman"/>
          <w:sz w:val="24"/>
          <w:szCs w:val="24"/>
        </w:rPr>
        <w:t xml:space="preserve">more recent study (released in 2009) </w:t>
      </w:r>
      <w:r w:rsidRPr="005D6499">
        <w:rPr>
          <w:rFonts w:ascii="Times New Roman" w:hAnsi="Times New Roman"/>
          <w:sz w:val="24"/>
          <w:szCs w:val="24"/>
        </w:rPr>
        <w:t xml:space="preserve">was a process study of the YouthBuild Youth Offender programs, including 34 grantees that had received special grants from </w:t>
      </w:r>
      <w:r>
        <w:rPr>
          <w:rFonts w:ascii="Times New Roman" w:hAnsi="Times New Roman"/>
          <w:sz w:val="24"/>
          <w:szCs w:val="24"/>
        </w:rPr>
        <w:t>DOL</w:t>
      </w:r>
      <w:r w:rsidRPr="005D6499">
        <w:rPr>
          <w:rFonts w:ascii="Times New Roman" w:hAnsi="Times New Roman"/>
          <w:sz w:val="24"/>
          <w:szCs w:val="24"/>
        </w:rPr>
        <w:t xml:space="preserve"> to serve these youth.</w:t>
      </w:r>
      <w:r w:rsidRPr="005D6499">
        <w:rPr>
          <w:rStyle w:val="FootnoteReference"/>
          <w:rFonts w:ascii="Times New Roman" w:hAnsi="Times New Roman"/>
          <w:sz w:val="24"/>
          <w:szCs w:val="24"/>
        </w:rPr>
        <w:footnoteReference w:id="26"/>
      </w:r>
      <w:r w:rsidRPr="005D6499">
        <w:rPr>
          <w:rFonts w:ascii="Times New Roman" w:hAnsi="Times New Roman"/>
          <w:sz w:val="24"/>
          <w:szCs w:val="24"/>
        </w:rPr>
        <w:t xml:space="preserve"> This evaluation documented broad variation across the programs in term of a number of program components, including the duration and purposes of mental toughness orientation, the types of educational services offered, and the quality of vocational training participants receive</w:t>
      </w:r>
      <w:r>
        <w:rPr>
          <w:rFonts w:ascii="Times New Roman" w:hAnsi="Times New Roman"/>
          <w:sz w:val="24"/>
          <w:szCs w:val="24"/>
        </w:rPr>
        <w:t xml:space="preserve">.  </w:t>
      </w:r>
      <w:r w:rsidRPr="005D6499">
        <w:rPr>
          <w:rFonts w:ascii="Times New Roman" w:hAnsi="Times New Roman"/>
          <w:sz w:val="24"/>
          <w:szCs w:val="24"/>
        </w:rPr>
        <w:t>Grantees also varied substantially in the intensity of their case management, with some providing intensive and numerous interactions and others adopting more of a laissez-faire approach</w:t>
      </w:r>
      <w:r>
        <w:rPr>
          <w:rFonts w:ascii="Times New Roman" w:hAnsi="Times New Roman"/>
          <w:sz w:val="24"/>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In terms of outcomes, more than 68 percent of youth </w:t>
      </w:r>
      <w:r>
        <w:rPr>
          <w:rFonts w:ascii="Times New Roman" w:hAnsi="Times New Roman"/>
          <w:sz w:val="24"/>
          <w:szCs w:val="24"/>
        </w:rPr>
        <w:t>ex-</w:t>
      </w:r>
      <w:r w:rsidRPr="005D6499">
        <w:rPr>
          <w:rFonts w:ascii="Times New Roman" w:hAnsi="Times New Roman"/>
          <w:sz w:val="24"/>
          <w:szCs w:val="24"/>
        </w:rPr>
        <w:t xml:space="preserve">offender participants completed the program either by graduating or through early </w:t>
      </w:r>
      <w:r>
        <w:rPr>
          <w:rFonts w:ascii="Times New Roman" w:hAnsi="Times New Roman"/>
          <w:sz w:val="24"/>
          <w:szCs w:val="24"/>
        </w:rPr>
        <w:t xml:space="preserve">job </w:t>
      </w:r>
      <w:r w:rsidRPr="005D6499">
        <w:rPr>
          <w:rFonts w:ascii="Times New Roman" w:hAnsi="Times New Roman"/>
          <w:sz w:val="24"/>
          <w:szCs w:val="24"/>
        </w:rPr>
        <w:t>placement</w:t>
      </w:r>
      <w:r>
        <w:rPr>
          <w:rFonts w:ascii="Times New Roman" w:hAnsi="Times New Roman"/>
          <w:sz w:val="24"/>
          <w:szCs w:val="24"/>
        </w:rPr>
        <w:t xml:space="preserve">.  </w:t>
      </w:r>
      <w:proofErr w:type="gramStart"/>
      <w:r w:rsidRPr="005D6499">
        <w:rPr>
          <w:rFonts w:ascii="Times New Roman" w:hAnsi="Times New Roman"/>
          <w:sz w:val="24"/>
          <w:szCs w:val="24"/>
        </w:rPr>
        <w:t xml:space="preserve">While only nine percent of youth offenders entered the program with their GED or high school diploma, more than one-third (36.3 percent) obtained </w:t>
      </w:r>
      <w:r>
        <w:rPr>
          <w:rFonts w:ascii="Times New Roman" w:hAnsi="Times New Roman"/>
          <w:sz w:val="24"/>
          <w:szCs w:val="24"/>
        </w:rPr>
        <w:t>one of them</w:t>
      </w:r>
      <w:r w:rsidRPr="005D6499">
        <w:rPr>
          <w:rFonts w:ascii="Times New Roman" w:hAnsi="Times New Roman"/>
          <w:sz w:val="24"/>
          <w:szCs w:val="24"/>
        </w:rPr>
        <w:t xml:space="preserve"> after entering YouthBuild</w:t>
      </w:r>
      <w:r>
        <w:rPr>
          <w:rFonts w:ascii="Times New Roman" w:hAnsi="Times New Roman"/>
          <w:sz w:val="24"/>
          <w:szCs w:val="24"/>
        </w:rPr>
        <w:t>.</w:t>
      </w:r>
      <w:proofErr w:type="gramEnd"/>
      <w:r>
        <w:rPr>
          <w:rFonts w:ascii="Times New Roman" w:hAnsi="Times New Roman"/>
          <w:sz w:val="24"/>
          <w:szCs w:val="24"/>
        </w:rPr>
        <w:t xml:space="preserve">  </w:t>
      </w:r>
      <w:r w:rsidRPr="005D6499">
        <w:rPr>
          <w:rFonts w:ascii="Times New Roman" w:hAnsi="Times New Roman"/>
          <w:sz w:val="24"/>
          <w:szCs w:val="24"/>
        </w:rPr>
        <w:t>Additionally, nearly two-thirds of all youth offenders were placed in unsubsidized employment, an educational activity, or occupational training</w:t>
      </w:r>
      <w:r>
        <w:rPr>
          <w:rFonts w:ascii="Times New Roman" w:hAnsi="Times New Roman"/>
          <w:sz w:val="24"/>
          <w:szCs w:val="24"/>
        </w:rPr>
        <w:t xml:space="preserve">.  </w:t>
      </w:r>
      <w:r w:rsidRPr="005D6499">
        <w:rPr>
          <w:rFonts w:ascii="Times New Roman" w:hAnsi="Times New Roman"/>
          <w:sz w:val="24"/>
          <w:szCs w:val="24"/>
        </w:rPr>
        <w:t xml:space="preserve">Finally, the majority of youth </w:t>
      </w:r>
      <w:r>
        <w:rPr>
          <w:rFonts w:ascii="Times New Roman" w:hAnsi="Times New Roman"/>
          <w:sz w:val="24"/>
          <w:szCs w:val="24"/>
        </w:rPr>
        <w:t>ex-</w:t>
      </w:r>
      <w:r w:rsidRPr="005D6499">
        <w:rPr>
          <w:rFonts w:ascii="Times New Roman" w:hAnsi="Times New Roman"/>
          <w:sz w:val="24"/>
          <w:szCs w:val="24"/>
        </w:rPr>
        <w:t xml:space="preserve">offender participants (74.6 percent) did not re-offend or have their probation or parole revoked </w:t>
      </w:r>
      <w:r>
        <w:rPr>
          <w:rFonts w:ascii="Times New Roman" w:hAnsi="Times New Roman"/>
          <w:sz w:val="24"/>
          <w:szCs w:val="24"/>
        </w:rPr>
        <w:t xml:space="preserve">during the follow-up period </w:t>
      </w:r>
      <w:r w:rsidRPr="005D6499">
        <w:rPr>
          <w:rFonts w:ascii="Times New Roman" w:hAnsi="Times New Roman"/>
          <w:sz w:val="24"/>
          <w:szCs w:val="24"/>
        </w:rPr>
        <w:t>after entering YouthBuild</w:t>
      </w:r>
      <w:r>
        <w:rPr>
          <w:rFonts w:ascii="Times New Roman" w:hAnsi="Times New Roman"/>
          <w:sz w:val="24"/>
          <w:szCs w:val="24"/>
        </w:rPr>
        <w:t xml:space="preserve">.  </w:t>
      </w:r>
    </w:p>
    <w:p w:rsidR="004A620B" w:rsidRDefault="004A620B" w:rsidP="00461214">
      <w:pPr>
        <w:ind w:firstLine="720"/>
        <w:rPr>
          <w:rFonts w:ascii="Times New Roman" w:hAnsi="Times New Roman"/>
          <w:sz w:val="24"/>
          <w:szCs w:val="24"/>
        </w:rPr>
      </w:pPr>
      <w:r>
        <w:rPr>
          <w:rFonts w:ascii="Times New Roman" w:hAnsi="Times New Roman"/>
          <w:sz w:val="24"/>
          <w:szCs w:val="24"/>
        </w:rPr>
        <w:t>The study also found that g</w:t>
      </w:r>
      <w:r w:rsidRPr="005D6499">
        <w:rPr>
          <w:rFonts w:ascii="Times New Roman" w:hAnsi="Times New Roman"/>
          <w:sz w:val="24"/>
          <w:szCs w:val="24"/>
        </w:rPr>
        <w:t>rantees located in urban areas, with lower student-to-classroom teacher ratios, that had active Youth Policy Councils, that owned and/or ma</w:t>
      </w:r>
      <w:r>
        <w:rPr>
          <w:rFonts w:ascii="Times New Roman" w:hAnsi="Times New Roman"/>
          <w:sz w:val="24"/>
          <w:szCs w:val="24"/>
        </w:rPr>
        <w:t>naged their own worksites, and that linked</w:t>
      </w:r>
      <w:r w:rsidRPr="005D6499">
        <w:rPr>
          <w:rFonts w:ascii="Times New Roman" w:hAnsi="Times New Roman"/>
          <w:sz w:val="24"/>
          <w:szCs w:val="24"/>
        </w:rPr>
        <w:t xml:space="preserve"> vocational instruction to academic instruction tended to have higher rates of employment among their youth </w:t>
      </w:r>
      <w:r>
        <w:rPr>
          <w:rFonts w:ascii="Times New Roman" w:hAnsi="Times New Roman"/>
          <w:sz w:val="24"/>
          <w:szCs w:val="24"/>
        </w:rPr>
        <w:t>ex-</w:t>
      </w:r>
      <w:r w:rsidRPr="005D6499">
        <w:rPr>
          <w:rFonts w:ascii="Times New Roman" w:hAnsi="Times New Roman"/>
          <w:sz w:val="24"/>
          <w:szCs w:val="24"/>
        </w:rPr>
        <w:t>offenders</w:t>
      </w:r>
      <w:r>
        <w:rPr>
          <w:rFonts w:ascii="Times New Roman" w:hAnsi="Times New Roman"/>
          <w:sz w:val="24"/>
          <w:szCs w:val="24"/>
        </w:rPr>
        <w:t>.  In terms of educational attainment</w:t>
      </w:r>
      <w:r w:rsidRPr="005D6499">
        <w:rPr>
          <w:rFonts w:ascii="Times New Roman" w:hAnsi="Times New Roman"/>
          <w:sz w:val="24"/>
          <w:szCs w:val="24"/>
        </w:rPr>
        <w:t>, grantees that were charter schools tended to have higher rates of high school or GED completion, and grantees that were independent entities, rather than part of a larger sponsoring agency, had lower rates of high school diploma or GED attainment</w:t>
      </w:r>
      <w:r>
        <w:rPr>
          <w:rFonts w:ascii="Times New Roman" w:hAnsi="Times New Roman"/>
          <w:sz w:val="24"/>
          <w:szCs w:val="24"/>
        </w:rPr>
        <w:t xml:space="preserve">.  </w:t>
      </w:r>
      <w:r w:rsidRPr="005D6499">
        <w:rPr>
          <w:rFonts w:ascii="Times New Roman" w:hAnsi="Times New Roman"/>
          <w:sz w:val="24"/>
          <w:szCs w:val="24"/>
        </w:rPr>
        <w:t>Participants in sites that had lower student-to-staff and lower student-to-classroom teacher ratios had better educational outcomes</w:t>
      </w:r>
      <w:r>
        <w:rPr>
          <w:rFonts w:ascii="Times New Roman" w:hAnsi="Times New Roman"/>
          <w:sz w:val="24"/>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Another recent study, focusing on YouthBuild programs that receive AmeriCorps funding, also found that lower student-to-teacher ratios were strongly correlated with higher </w:t>
      </w:r>
      <w:r w:rsidRPr="005D6499">
        <w:rPr>
          <w:rFonts w:ascii="Times New Roman" w:hAnsi="Times New Roman"/>
          <w:sz w:val="24"/>
          <w:szCs w:val="24"/>
        </w:rPr>
        <w:lastRenderedPageBreak/>
        <w:t>GED attainment.</w:t>
      </w:r>
      <w:r w:rsidRPr="005D6499">
        <w:rPr>
          <w:rStyle w:val="FootnoteReference"/>
          <w:rFonts w:ascii="Times New Roman" w:hAnsi="Times New Roman"/>
          <w:sz w:val="24"/>
          <w:szCs w:val="24"/>
        </w:rPr>
        <w:footnoteReference w:id="27"/>
      </w:r>
      <w:r w:rsidRPr="005D6499">
        <w:rPr>
          <w:rFonts w:ascii="Times New Roman" w:hAnsi="Times New Roman"/>
          <w:sz w:val="24"/>
          <w:szCs w:val="24"/>
        </w:rPr>
        <w:t xml:space="preserve"> In addition, offering a high school diploma option was positively related to GED attainment, as was having in-house GED programs rather than contracting for GED instruction</w:t>
      </w:r>
      <w:r>
        <w:rPr>
          <w:rFonts w:ascii="Times New Roman" w:hAnsi="Times New Roman"/>
          <w:sz w:val="24"/>
          <w:szCs w:val="24"/>
        </w:rPr>
        <w:t xml:space="preserve">.  </w:t>
      </w:r>
      <w:r w:rsidRPr="005D6499">
        <w:rPr>
          <w:rFonts w:ascii="Times New Roman" w:hAnsi="Times New Roman"/>
          <w:sz w:val="24"/>
          <w:szCs w:val="24"/>
        </w:rPr>
        <w:t>Further, students in programs with schedules that had used a one-week-off, one-week-on schedule or alternating construction and academics within any given week (rather than alternating every two weeks or longer) had better odds of getting their GEDs</w:t>
      </w:r>
      <w:r>
        <w:rPr>
          <w:rFonts w:ascii="Times New Roman" w:hAnsi="Times New Roman"/>
          <w:sz w:val="24"/>
          <w:szCs w:val="24"/>
        </w:rPr>
        <w:t xml:space="preserve">.  </w:t>
      </w:r>
      <w:r w:rsidRPr="005D6499">
        <w:rPr>
          <w:rFonts w:ascii="Times New Roman" w:hAnsi="Times New Roman"/>
          <w:sz w:val="24"/>
          <w:szCs w:val="24"/>
        </w:rPr>
        <w:t>In terms of participant characteristics, math skills at program entry were strongly correlated with the likelihood of attaining a GED</w:t>
      </w:r>
      <w:r>
        <w:rPr>
          <w:rFonts w:ascii="Times New Roman" w:hAnsi="Times New Roman"/>
          <w:sz w:val="24"/>
          <w:szCs w:val="24"/>
        </w:rPr>
        <w:t xml:space="preserve">.  </w:t>
      </w:r>
    </w:p>
    <w:p w:rsidR="004A620B" w:rsidRPr="005D6499" w:rsidRDefault="004A620B" w:rsidP="00461214">
      <w:pPr>
        <w:spacing w:after="0"/>
        <w:ind w:firstLine="720"/>
        <w:rPr>
          <w:rFonts w:ascii="Times New Roman" w:hAnsi="Times New Roman"/>
          <w:sz w:val="24"/>
          <w:szCs w:val="24"/>
        </w:rPr>
      </w:pPr>
      <w:r>
        <w:rPr>
          <w:rFonts w:ascii="Times New Roman" w:hAnsi="Times New Roman"/>
          <w:sz w:val="24"/>
          <w:szCs w:val="24"/>
        </w:rPr>
        <w:t xml:space="preserve">In general, the earlier studies of </w:t>
      </w:r>
      <w:r w:rsidRPr="005D6499">
        <w:rPr>
          <w:rFonts w:ascii="Times New Roman" w:hAnsi="Times New Roman"/>
          <w:sz w:val="24"/>
          <w:szCs w:val="24"/>
        </w:rPr>
        <w:t xml:space="preserve">YouthBuild </w:t>
      </w:r>
      <w:r>
        <w:rPr>
          <w:rFonts w:ascii="Times New Roman" w:hAnsi="Times New Roman"/>
          <w:sz w:val="24"/>
          <w:szCs w:val="24"/>
        </w:rPr>
        <w:t>suggest that program completers have fared well, e</w:t>
      </w:r>
      <w:r w:rsidRPr="005D6499">
        <w:rPr>
          <w:rFonts w:ascii="Times New Roman" w:hAnsi="Times New Roman"/>
          <w:sz w:val="24"/>
          <w:szCs w:val="24"/>
        </w:rPr>
        <w:t xml:space="preserve">specially considering the critical barriers they have had to overcome to find employment or </w:t>
      </w:r>
      <w:r>
        <w:rPr>
          <w:rFonts w:ascii="Times New Roman" w:hAnsi="Times New Roman"/>
          <w:sz w:val="24"/>
          <w:szCs w:val="24"/>
        </w:rPr>
        <w:t xml:space="preserve">increase their </w:t>
      </w:r>
      <w:r w:rsidRPr="005D6499">
        <w:rPr>
          <w:rFonts w:ascii="Times New Roman" w:hAnsi="Times New Roman"/>
          <w:sz w:val="24"/>
          <w:szCs w:val="24"/>
        </w:rPr>
        <w:t xml:space="preserve">educational </w:t>
      </w:r>
      <w:r>
        <w:rPr>
          <w:rFonts w:ascii="Times New Roman" w:hAnsi="Times New Roman"/>
          <w:sz w:val="24"/>
          <w:szCs w:val="24"/>
        </w:rPr>
        <w:t xml:space="preserve">attainment.  In addition, program fidelity and certain program features are associated with participant outcomes.  </w:t>
      </w:r>
      <w:r w:rsidRPr="005D6499">
        <w:rPr>
          <w:rFonts w:ascii="Times New Roman" w:hAnsi="Times New Roman"/>
          <w:sz w:val="24"/>
          <w:szCs w:val="24"/>
        </w:rPr>
        <w:t xml:space="preserve">However, </w:t>
      </w:r>
      <w:r>
        <w:rPr>
          <w:rFonts w:ascii="Times New Roman" w:hAnsi="Times New Roman"/>
          <w:sz w:val="24"/>
          <w:szCs w:val="24"/>
        </w:rPr>
        <w:t>the key limitation of these studies is the lack of a credible comparison group, making it difficult to determine how many participants would have achieved these outcomes even in the absence of the program.</w:t>
      </w:r>
    </w:p>
    <w:p w:rsidR="004A620B"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rPr>
          <w:rFonts w:ascii="Times New Roman" w:hAnsi="Times New Roman"/>
          <w:sz w:val="24"/>
          <w:szCs w:val="24"/>
        </w:rPr>
      </w:pPr>
    </w:p>
    <w:p w:rsidR="004A620B" w:rsidRPr="00D54C1A" w:rsidRDefault="004A620B" w:rsidP="0008384C">
      <w:pPr>
        <w:pStyle w:val="NoSpacing"/>
        <w:numPr>
          <w:ilvl w:val="0"/>
          <w:numId w:val="28"/>
        </w:numPr>
        <w:spacing w:line="276" w:lineRule="auto"/>
        <w:rPr>
          <w:rFonts w:ascii="Arial" w:hAnsi="Arial" w:cs="Arial"/>
          <w:b/>
          <w:sz w:val="24"/>
          <w:szCs w:val="24"/>
        </w:rPr>
      </w:pPr>
      <w:r w:rsidRPr="00D54C1A">
        <w:rPr>
          <w:rFonts w:ascii="Arial" w:hAnsi="Arial" w:cs="Arial"/>
          <w:b/>
          <w:sz w:val="24"/>
          <w:szCs w:val="24"/>
        </w:rPr>
        <w:t>Implications for the YouthBuild evaluation</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Taken as a whole</w:t>
      </w:r>
      <w:r>
        <w:rPr>
          <w:rFonts w:ascii="Times New Roman" w:hAnsi="Times New Roman"/>
          <w:sz w:val="24"/>
          <w:szCs w:val="24"/>
        </w:rPr>
        <w:t>,</w:t>
      </w:r>
      <w:r w:rsidRPr="005D6499">
        <w:rPr>
          <w:rFonts w:ascii="Times New Roman" w:hAnsi="Times New Roman"/>
          <w:sz w:val="24"/>
          <w:szCs w:val="24"/>
        </w:rPr>
        <w:t xml:space="preserve"> the prior research on youth programs in general and YouthBuild in particular suggest a number of implications for the evaluation</w:t>
      </w:r>
      <w:r>
        <w:rPr>
          <w:rFonts w:ascii="Times New Roman" w:hAnsi="Times New Roman"/>
          <w:sz w:val="24"/>
          <w:szCs w:val="24"/>
        </w:rPr>
        <w:t xml:space="preserve">.  </w:t>
      </w:r>
    </w:p>
    <w:p w:rsidR="004A620B" w:rsidRPr="005D6499" w:rsidRDefault="004A620B" w:rsidP="00461214">
      <w:pPr>
        <w:pStyle w:val="NoSpacing"/>
        <w:spacing w:line="276" w:lineRule="auto"/>
        <w:ind w:left="720"/>
        <w:rPr>
          <w:rFonts w:ascii="Times New Roman" w:hAnsi="Times New Roman"/>
          <w:sz w:val="24"/>
          <w:szCs w:val="24"/>
        </w:rPr>
      </w:pPr>
    </w:p>
    <w:p w:rsidR="004A620B" w:rsidRPr="005D6499" w:rsidRDefault="004A620B" w:rsidP="0008384C">
      <w:pPr>
        <w:pStyle w:val="NoSpacing"/>
        <w:numPr>
          <w:ilvl w:val="0"/>
          <w:numId w:val="18"/>
        </w:numPr>
        <w:spacing w:line="276" w:lineRule="auto"/>
        <w:rPr>
          <w:rFonts w:ascii="Times New Roman" w:hAnsi="Times New Roman"/>
          <w:b/>
          <w:sz w:val="24"/>
          <w:szCs w:val="24"/>
        </w:rPr>
      </w:pPr>
      <w:r>
        <w:rPr>
          <w:rFonts w:ascii="Times New Roman" w:hAnsi="Times New Roman"/>
          <w:b/>
          <w:sz w:val="24"/>
          <w:szCs w:val="24"/>
        </w:rPr>
        <w:t xml:space="preserve">It will be important to document the </w:t>
      </w:r>
      <w:r w:rsidRPr="005D6499">
        <w:rPr>
          <w:rFonts w:ascii="Times New Roman" w:hAnsi="Times New Roman"/>
          <w:b/>
          <w:sz w:val="24"/>
          <w:szCs w:val="24"/>
        </w:rPr>
        <w:t>variation across programs in fidelity</w:t>
      </w:r>
      <w:r>
        <w:rPr>
          <w:rFonts w:ascii="Times New Roman" w:hAnsi="Times New Roman"/>
          <w:b/>
          <w:sz w:val="24"/>
          <w:szCs w:val="24"/>
        </w:rPr>
        <w:t xml:space="preserve"> to the YouthBuild model and program features.  </w:t>
      </w:r>
      <w:r>
        <w:rPr>
          <w:rFonts w:ascii="Times New Roman" w:hAnsi="Times New Roman"/>
          <w:sz w:val="24"/>
          <w:szCs w:val="24"/>
        </w:rPr>
        <w:t xml:space="preserve">The earlier research found significant variation across programs in fidelity, quality, and in certain program features.  Examples include the length of MTO, quality of instruction, student-teacher ratios, the type of organization, and the extent of post program follow-up.  The research cited above suggests that many of these factors may influence the effects of the program.  </w:t>
      </w:r>
    </w:p>
    <w:p w:rsidR="004A620B" w:rsidRPr="005D6499" w:rsidRDefault="004A620B" w:rsidP="0008384C">
      <w:pPr>
        <w:numPr>
          <w:ilvl w:val="0"/>
          <w:numId w:val="18"/>
        </w:numPr>
        <w:spacing w:before="200" w:after="0"/>
        <w:rPr>
          <w:rFonts w:ascii="Times New Roman" w:hAnsi="Times New Roman"/>
          <w:sz w:val="24"/>
          <w:szCs w:val="24"/>
        </w:rPr>
      </w:pPr>
      <w:r w:rsidRPr="005D6499">
        <w:rPr>
          <w:rFonts w:ascii="Times New Roman" w:hAnsi="Times New Roman"/>
          <w:b/>
          <w:sz w:val="24"/>
          <w:szCs w:val="24"/>
        </w:rPr>
        <w:t>It will be important to look at effects by education focus</w:t>
      </w:r>
      <w:r>
        <w:rPr>
          <w:rFonts w:ascii="Times New Roman" w:hAnsi="Times New Roman"/>
          <w:b/>
          <w:sz w:val="24"/>
          <w:szCs w:val="24"/>
        </w:rPr>
        <w:t xml:space="preserve">.  </w:t>
      </w:r>
      <w:r>
        <w:rPr>
          <w:rFonts w:ascii="Times New Roman" w:hAnsi="Times New Roman"/>
          <w:sz w:val="24"/>
          <w:szCs w:val="24"/>
        </w:rPr>
        <w:t>T</w:t>
      </w:r>
      <w:r w:rsidRPr="005D6499">
        <w:rPr>
          <w:rFonts w:ascii="Times New Roman" w:hAnsi="Times New Roman"/>
          <w:sz w:val="24"/>
          <w:szCs w:val="24"/>
        </w:rPr>
        <w:t xml:space="preserve">he difficulty </w:t>
      </w:r>
      <w:r>
        <w:rPr>
          <w:rFonts w:ascii="Times New Roman" w:hAnsi="Times New Roman"/>
          <w:sz w:val="24"/>
          <w:szCs w:val="24"/>
        </w:rPr>
        <w:t xml:space="preserve">youth programs have had </w:t>
      </w:r>
      <w:r w:rsidRPr="005D6499">
        <w:rPr>
          <w:rFonts w:ascii="Times New Roman" w:hAnsi="Times New Roman"/>
          <w:sz w:val="24"/>
          <w:szCs w:val="24"/>
        </w:rPr>
        <w:t>in achieving sustained increases in economic outcomes may be traced, in part, to the educational goal of most programs—to help participants pass the GED exam</w:t>
      </w:r>
      <w:r>
        <w:rPr>
          <w:rFonts w:ascii="Times New Roman" w:hAnsi="Times New Roman"/>
          <w:sz w:val="24"/>
          <w:szCs w:val="24"/>
        </w:rPr>
        <w:t xml:space="preserve">.  </w:t>
      </w:r>
      <w:r w:rsidRPr="005D6499">
        <w:rPr>
          <w:rFonts w:ascii="Times New Roman" w:hAnsi="Times New Roman"/>
          <w:sz w:val="24"/>
          <w:szCs w:val="24"/>
        </w:rPr>
        <w:t>Many studies have concluded that the labor market does not, in fact, view the GED as equivalent to a high school diploma</w:t>
      </w:r>
      <w:r>
        <w:rPr>
          <w:rFonts w:ascii="Times New Roman" w:hAnsi="Times New Roman"/>
          <w:sz w:val="24"/>
          <w:szCs w:val="24"/>
        </w:rPr>
        <w:t xml:space="preserve">.  </w:t>
      </w:r>
      <w:r w:rsidRPr="005D6499">
        <w:rPr>
          <w:rFonts w:ascii="Times New Roman" w:hAnsi="Times New Roman"/>
          <w:sz w:val="24"/>
          <w:szCs w:val="24"/>
        </w:rPr>
        <w:t xml:space="preserve">Studies have also shown that postsecondary education pays off as much for GED holders as for high school graduates, but that only a small minority of GED holders complete even one year of postsecondary </w:t>
      </w:r>
      <w:r w:rsidRPr="005D6499">
        <w:rPr>
          <w:rFonts w:ascii="Times New Roman" w:hAnsi="Times New Roman"/>
          <w:sz w:val="24"/>
          <w:szCs w:val="24"/>
        </w:rPr>
        <w:lastRenderedPageBreak/>
        <w:t>education.</w:t>
      </w:r>
      <w:r w:rsidRPr="005D6499">
        <w:rPr>
          <w:rStyle w:val="FootnoteReference"/>
          <w:rFonts w:ascii="Times New Roman" w:hAnsi="Times New Roman"/>
          <w:sz w:val="24"/>
          <w:szCs w:val="24"/>
        </w:rPr>
        <w:footnoteReference w:id="28"/>
      </w:r>
      <w:r w:rsidRPr="005D6499">
        <w:rPr>
          <w:rFonts w:ascii="Times New Roman" w:hAnsi="Times New Roman"/>
          <w:sz w:val="24"/>
          <w:szCs w:val="24"/>
        </w:rPr>
        <w:t xml:space="preserve"> YouthBuild includes a mix of programs, some targeting the GED and some focused on high school diplomas (and some focused on both credentials) and, as noted earlier, is also increasingly focused on transitions to post-secondary education</w:t>
      </w:r>
      <w:r>
        <w:rPr>
          <w:rFonts w:ascii="Times New Roman" w:hAnsi="Times New Roman"/>
          <w:sz w:val="24"/>
          <w:szCs w:val="24"/>
        </w:rPr>
        <w:t xml:space="preserve">.  The CNCS-funded, </w:t>
      </w:r>
      <w:proofErr w:type="spellStart"/>
      <w:r>
        <w:rPr>
          <w:rFonts w:ascii="Times New Roman" w:hAnsi="Times New Roman"/>
          <w:sz w:val="24"/>
          <w:szCs w:val="24"/>
        </w:rPr>
        <w:t>Americorp</w:t>
      </w:r>
      <w:proofErr w:type="spellEnd"/>
      <w:r>
        <w:rPr>
          <w:rFonts w:ascii="Times New Roman" w:hAnsi="Times New Roman"/>
          <w:sz w:val="24"/>
          <w:szCs w:val="24"/>
        </w:rPr>
        <w:t xml:space="preserve"> YouthBuild programs also have a post-secondary focus, providing education awards for graduates.  </w:t>
      </w:r>
    </w:p>
    <w:p w:rsidR="004A620B" w:rsidRDefault="004A620B" w:rsidP="00461214">
      <w:pPr>
        <w:pStyle w:val="NoSpacing"/>
        <w:spacing w:line="276" w:lineRule="auto"/>
        <w:ind w:left="360"/>
        <w:rPr>
          <w:rFonts w:ascii="Times New Roman" w:hAnsi="Times New Roman"/>
          <w:b/>
          <w:sz w:val="24"/>
          <w:szCs w:val="24"/>
        </w:rPr>
      </w:pPr>
    </w:p>
    <w:p w:rsidR="004A620B" w:rsidRPr="005D6499" w:rsidRDefault="004A620B" w:rsidP="00205FB4">
      <w:pPr>
        <w:pStyle w:val="NoSpacing"/>
        <w:numPr>
          <w:ilvl w:val="0"/>
          <w:numId w:val="18"/>
        </w:numPr>
        <w:spacing w:line="276" w:lineRule="auto"/>
        <w:rPr>
          <w:rFonts w:ascii="Times New Roman" w:hAnsi="Times New Roman"/>
          <w:sz w:val="24"/>
          <w:szCs w:val="24"/>
        </w:rPr>
      </w:pPr>
      <w:r>
        <w:rPr>
          <w:rFonts w:ascii="Times New Roman" w:hAnsi="Times New Roman"/>
          <w:b/>
          <w:sz w:val="24"/>
          <w:szCs w:val="24"/>
        </w:rPr>
        <w:t>Program e</w:t>
      </w:r>
      <w:r w:rsidRPr="005D6499">
        <w:rPr>
          <w:rFonts w:ascii="Times New Roman" w:hAnsi="Times New Roman"/>
          <w:b/>
          <w:sz w:val="24"/>
          <w:szCs w:val="24"/>
        </w:rPr>
        <w:t>ffects are likely to vary by the types of youth served</w:t>
      </w:r>
      <w:r>
        <w:rPr>
          <w:rFonts w:ascii="Times New Roman" w:hAnsi="Times New Roman"/>
          <w:b/>
          <w:sz w:val="24"/>
          <w:szCs w:val="24"/>
        </w:rPr>
        <w:t xml:space="preserve">.  </w:t>
      </w:r>
      <w:r>
        <w:rPr>
          <w:rFonts w:ascii="Times New Roman" w:hAnsi="Times New Roman"/>
          <w:sz w:val="24"/>
          <w:szCs w:val="24"/>
        </w:rPr>
        <w:t>Research on other youth programs has found differences in effects across certain characteristics, such as age and arrest history.  In addition, YouthBuild studies document differences in outcomes across several youth characteristics, such as age, basic skill levels, and goals.</w:t>
      </w:r>
    </w:p>
    <w:p w:rsidR="004A620B" w:rsidRDefault="004A620B" w:rsidP="00461214">
      <w:pPr>
        <w:pStyle w:val="NoSpacing"/>
        <w:spacing w:line="276" w:lineRule="auto"/>
        <w:ind w:left="360"/>
        <w:rPr>
          <w:rFonts w:ascii="Times New Roman" w:hAnsi="Times New Roman"/>
          <w:b/>
          <w:sz w:val="24"/>
          <w:szCs w:val="24"/>
        </w:rPr>
      </w:pPr>
    </w:p>
    <w:p w:rsidR="004A620B" w:rsidRPr="00C83C87" w:rsidRDefault="004A620B" w:rsidP="0008384C">
      <w:pPr>
        <w:pStyle w:val="NoSpacing"/>
        <w:numPr>
          <w:ilvl w:val="0"/>
          <w:numId w:val="18"/>
        </w:numPr>
        <w:spacing w:line="276" w:lineRule="auto"/>
        <w:rPr>
          <w:rFonts w:ascii="Times New Roman" w:hAnsi="Times New Roman"/>
          <w:b/>
          <w:sz w:val="24"/>
          <w:szCs w:val="24"/>
        </w:rPr>
      </w:pPr>
      <w:r w:rsidRPr="00C83C87">
        <w:rPr>
          <w:rFonts w:ascii="Times New Roman" w:hAnsi="Times New Roman"/>
          <w:b/>
          <w:sz w:val="24"/>
          <w:szCs w:val="24"/>
        </w:rPr>
        <w:t xml:space="preserve">It will be critical to document the services received by </w:t>
      </w:r>
      <w:r>
        <w:rPr>
          <w:rFonts w:ascii="Times New Roman" w:hAnsi="Times New Roman"/>
          <w:b/>
          <w:sz w:val="24"/>
          <w:szCs w:val="24"/>
        </w:rPr>
        <w:t xml:space="preserve">youth in the </w:t>
      </w:r>
      <w:r w:rsidRPr="00C83C87">
        <w:rPr>
          <w:rFonts w:ascii="Times New Roman" w:hAnsi="Times New Roman"/>
          <w:b/>
          <w:sz w:val="24"/>
          <w:szCs w:val="24"/>
        </w:rPr>
        <w:t>control group</w:t>
      </w:r>
      <w:r>
        <w:rPr>
          <w:rFonts w:ascii="Times New Roman" w:hAnsi="Times New Roman"/>
          <w:b/>
          <w:sz w:val="24"/>
          <w:szCs w:val="24"/>
        </w:rPr>
        <w:t xml:space="preserve">.  </w:t>
      </w:r>
      <w:r w:rsidRPr="00C83C87">
        <w:rPr>
          <w:rFonts w:ascii="Times New Roman" w:hAnsi="Times New Roman"/>
          <w:sz w:val="24"/>
          <w:szCs w:val="24"/>
        </w:rPr>
        <w:t>In any voluntary program, youth who apply are likely to be a self-selected and motivated group</w:t>
      </w:r>
      <w:r>
        <w:rPr>
          <w:rFonts w:ascii="Times New Roman" w:hAnsi="Times New Roman"/>
          <w:sz w:val="24"/>
          <w:szCs w:val="24"/>
        </w:rPr>
        <w:t>.  This issue is especially relevant to</w:t>
      </w:r>
      <w:r w:rsidRPr="00C83C87">
        <w:rPr>
          <w:rFonts w:ascii="Times New Roman" w:hAnsi="Times New Roman"/>
          <w:sz w:val="24"/>
          <w:szCs w:val="24"/>
        </w:rPr>
        <w:t xml:space="preserve"> YouthBuild, given that staff often screen</w:t>
      </w:r>
      <w:r>
        <w:rPr>
          <w:rFonts w:ascii="Times New Roman" w:hAnsi="Times New Roman"/>
          <w:sz w:val="24"/>
          <w:szCs w:val="24"/>
        </w:rPr>
        <w:t>s</w:t>
      </w:r>
      <w:r w:rsidRPr="00C83C87">
        <w:rPr>
          <w:rFonts w:ascii="Times New Roman" w:hAnsi="Times New Roman"/>
          <w:sz w:val="24"/>
          <w:szCs w:val="24"/>
        </w:rPr>
        <w:t xml:space="preserve"> applicants and accept</w:t>
      </w:r>
      <w:r w:rsidR="00F66FC0">
        <w:rPr>
          <w:rFonts w:ascii="Times New Roman" w:hAnsi="Times New Roman"/>
          <w:sz w:val="24"/>
          <w:szCs w:val="24"/>
        </w:rPr>
        <w:t>s</w:t>
      </w:r>
      <w:r w:rsidRPr="00C83C87">
        <w:rPr>
          <w:rFonts w:ascii="Times New Roman" w:hAnsi="Times New Roman"/>
          <w:sz w:val="24"/>
          <w:szCs w:val="24"/>
        </w:rPr>
        <w:t xml:space="preserve"> only those who demonstrate motivation and commitment</w:t>
      </w:r>
      <w:r>
        <w:rPr>
          <w:rFonts w:ascii="Times New Roman" w:hAnsi="Times New Roman"/>
          <w:sz w:val="24"/>
          <w:szCs w:val="24"/>
        </w:rPr>
        <w:t xml:space="preserve">.  </w:t>
      </w:r>
      <w:r w:rsidRPr="00C83C87">
        <w:rPr>
          <w:rFonts w:ascii="Times New Roman" w:hAnsi="Times New Roman"/>
          <w:sz w:val="24"/>
          <w:szCs w:val="24"/>
        </w:rPr>
        <w:t>Thus, the young people who are assigned to the control group, ineligible for YouthBuild, are likely to seek out other programs in the community and may even enroll in services that are fairly similar to YouthBuild</w:t>
      </w:r>
      <w:r>
        <w:rPr>
          <w:rFonts w:ascii="Times New Roman" w:hAnsi="Times New Roman"/>
          <w:sz w:val="24"/>
          <w:szCs w:val="24"/>
        </w:rPr>
        <w:t xml:space="preserve">.  </w:t>
      </w:r>
      <w:r w:rsidRPr="00C83C87">
        <w:rPr>
          <w:rFonts w:ascii="Times New Roman" w:hAnsi="Times New Roman"/>
          <w:sz w:val="24"/>
          <w:szCs w:val="24"/>
        </w:rPr>
        <w:t xml:space="preserve">In this case, as </w:t>
      </w:r>
      <w:r>
        <w:rPr>
          <w:rFonts w:ascii="Times New Roman" w:hAnsi="Times New Roman"/>
          <w:sz w:val="24"/>
          <w:szCs w:val="24"/>
        </w:rPr>
        <w:t xml:space="preserve">was the case </w:t>
      </w:r>
      <w:r w:rsidRPr="00C83C87">
        <w:rPr>
          <w:rFonts w:ascii="Times New Roman" w:hAnsi="Times New Roman"/>
          <w:sz w:val="24"/>
          <w:szCs w:val="24"/>
        </w:rPr>
        <w:t>for the CET evaluation, it will be important to document the “treatment” difference in services between the program and control groups in order to interpret the impact findings</w:t>
      </w:r>
      <w:r>
        <w:rPr>
          <w:rFonts w:ascii="Times New Roman" w:hAnsi="Times New Roman"/>
          <w:sz w:val="24"/>
          <w:szCs w:val="24"/>
        </w:rPr>
        <w:t xml:space="preserve">.  </w:t>
      </w:r>
    </w:p>
    <w:p w:rsidR="004A620B" w:rsidRPr="00C83C87" w:rsidRDefault="004A620B" w:rsidP="00461214">
      <w:pPr>
        <w:pStyle w:val="NoSpacing"/>
        <w:spacing w:line="276" w:lineRule="auto"/>
        <w:rPr>
          <w:rFonts w:ascii="Times New Roman" w:hAnsi="Times New Roman"/>
          <w:b/>
          <w:sz w:val="24"/>
          <w:szCs w:val="24"/>
        </w:rPr>
      </w:pPr>
    </w:p>
    <w:p w:rsidR="004A620B" w:rsidRPr="008A53F3" w:rsidRDefault="004A620B" w:rsidP="0008384C">
      <w:pPr>
        <w:pStyle w:val="NoSpacing"/>
        <w:numPr>
          <w:ilvl w:val="0"/>
          <w:numId w:val="18"/>
        </w:numPr>
        <w:spacing w:line="276" w:lineRule="auto"/>
        <w:rPr>
          <w:rFonts w:ascii="Times New Roman" w:hAnsi="Times New Roman"/>
          <w:sz w:val="24"/>
          <w:szCs w:val="24"/>
        </w:rPr>
      </w:pPr>
      <w:r>
        <w:rPr>
          <w:rFonts w:ascii="Times New Roman" w:hAnsi="Times New Roman"/>
          <w:b/>
          <w:sz w:val="24"/>
          <w:szCs w:val="24"/>
        </w:rPr>
        <w:t xml:space="preserve">It will be important to examine effects on </w:t>
      </w:r>
      <w:r w:rsidRPr="008A53F3">
        <w:rPr>
          <w:rFonts w:ascii="Times New Roman" w:hAnsi="Times New Roman"/>
          <w:b/>
          <w:sz w:val="24"/>
          <w:szCs w:val="24"/>
        </w:rPr>
        <w:t>youth development outcomes</w:t>
      </w:r>
      <w:r>
        <w:rPr>
          <w:rFonts w:ascii="Times New Roman" w:hAnsi="Times New Roman"/>
          <w:b/>
          <w:sz w:val="24"/>
          <w:szCs w:val="24"/>
        </w:rPr>
        <w:t xml:space="preserve">.  </w:t>
      </w:r>
      <w:r>
        <w:rPr>
          <w:rFonts w:ascii="Times New Roman" w:hAnsi="Times New Roman"/>
          <w:sz w:val="24"/>
          <w:szCs w:val="24"/>
        </w:rPr>
        <w:t xml:space="preserve">Although effects on educational attainment and employment and earnings will be a key focus of the evaluation, it will be important to not lose sight of other types of outcomes, such as social and emotional development, and community engagement.  Earlier YouthBuild studies documented a significant </w:t>
      </w:r>
      <w:r w:rsidRPr="008A53F3">
        <w:rPr>
          <w:rFonts w:ascii="Times New Roman" w:hAnsi="Times New Roman"/>
          <w:sz w:val="24"/>
          <w:szCs w:val="24"/>
        </w:rPr>
        <w:t xml:space="preserve">transformation </w:t>
      </w:r>
      <w:r>
        <w:rPr>
          <w:rFonts w:ascii="Times New Roman" w:hAnsi="Times New Roman"/>
          <w:sz w:val="24"/>
          <w:szCs w:val="24"/>
        </w:rPr>
        <w:t>among graduates in their a</w:t>
      </w:r>
      <w:r w:rsidRPr="008A53F3">
        <w:rPr>
          <w:rFonts w:ascii="Times New Roman" w:hAnsi="Times New Roman"/>
          <w:sz w:val="24"/>
          <w:szCs w:val="24"/>
        </w:rPr>
        <w:t>spirations</w:t>
      </w:r>
      <w:r>
        <w:rPr>
          <w:rFonts w:ascii="Times New Roman" w:hAnsi="Times New Roman"/>
          <w:sz w:val="24"/>
          <w:szCs w:val="24"/>
        </w:rPr>
        <w:t xml:space="preserve"> and beliefs.  As noted in one study, for example, graduates now had more ab</w:t>
      </w:r>
      <w:r w:rsidRPr="008A53F3">
        <w:rPr>
          <w:rFonts w:ascii="Times New Roman" w:hAnsi="Times New Roman"/>
          <w:sz w:val="24"/>
          <w:szCs w:val="24"/>
        </w:rPr>
        <w:t xml:space="preserve">ility to envision </w:t>
      </w:r>
      <w:r>
        <w:rPr>
          <w:rFonts w:ascii="Times New Roman" w:hAnsi="Times New Roman"/>
          <w:sz w:val="24"/>
          <w:szCs w:val="24"/>
        </w:rPr>
        <w:t>a better</w:t>
      </w:r>
      <w:r w:rsidRPr="008A53F3">
        <w:rPr>
          <w:rFonts w:ascii="Times New Roman" w:hAnsi="Times New Roman"/>
          <w:sz w:val="24"/>
          <w:szCs w:val="24"/>
        </w:rPr>
        <w:t xml:space="preserve"> life and the sense that they ha</w:t>
      </w:r>
      <w:r>
        <w:rPr>
          <w:rFonts w:ascii="Times New Roman" w:hAnsi="Times New Roman"/>
          <w:sz w:val="24"/>
          <w:szCs w:val="24"/>
        </w:rPr>
        <w:t>d</w:t>
      </w:r>
      <w:r w:rsidRPr="008A53F3">
        <w:rPr>
          <w:rFonts w:ascii="Times New Roman" w:hAnsi="Times New Roman"/>
          <w:sz w:val="24"/>
          <w:szCs w:val="24"/>
        </w:rPr>
        <w:t xml:space="preserve"> a right to claim that life</w:t>
      </w:r>
      <w:r>
        <w:rPr>
          <w:rFonts w:ascii="Times New Roman" w:hAnsi="Times New Roman"/>
          <w:sz w:val="24"/>
          <w:szCs w:val="24"/>
        </w:rPr>
        <w:t>.  Effects on these types of outcomes are important in their own right.  They are not only explicit goals of the YouthBuild program but can be precursors to self-sufficiency.</w:t>
      </w:r>
      <w:r w:rsidR="005E319D">
        <w:rPr>
          <w:rStyle w:val="FootnoteReference"/>
          <w:rFonts w:ascii="Times New Roman" w:hAnsi="Times New Roman"/>
          <w:sz w:val="24"/>
          <w:szCs w:val="24"/>
        </w:rPr>
        <w:footnoteReference w:id="29"/>
      </w:r>
      <w:r>
        <w:rPr>
          <w:rFonts w:ascii="Times New Roman" w:hAnsi="Times New Roman"/>
          <w:sz w:val="24"/>
          <w:szCs w:val="24"/>
        </w:rPr>
        <w:t xml:space="preserve">  </w:t>
      </w:r>
    </w:p>
    <w:p w:rsidR="004A620B" w:rsidRPr="005D6499" w:rsidRDefault="004A620B" w:rsidP="00461214">
      <w:pPr>
        <w:spacing w:before="200" w:after="0"/>
        <w:rPr>
          <w:rFonts w:ascii="Times New Roman" w:hAnsi="Times New Roman"/>
          <w:sz w:val="24"/>
          <w:szCs w:val="24"/>
        </w:rPr>
      </w:pPr>
      <w:r w:rsidRPr="005D6499">
        <w:rPr>
          <w:rFonts w:ascii="Times New Roman" w:hAnsi="Times New Roman"/>
          <w:sz w:val="24"/>
          <w:szCs w:val="24"/>
        </w:rPr>
        <w:tab/>
      </w: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IV</w:t>
      </w:r>
      <w:proofErr w:type="gramStart"/>
      <w:r>
        <w:rPr>
          <w:rFonts w:ascii="Arial" w:hAnsi="Arial" w:cs="Arial"/>
          <w:b/>
          <w:sz w:val="28"/>
          <w:szCs w:val="28"/>
        </w:rPr>
        <w:t xml:space="preserve">.  </w:t>
      </w:r>
      <w:r w:rsidRPr="00D54C1A">
        <w:rPr>
          <w:rFonts w:ascii="Arial" w:hAnsi="Arial" w:cs="Arial"/>
          <w:b/>
          <w:sz w:val="28"/>
          <w:szCs w:val="28"/>
        </w:rPr>
        <w:t>Conceptual</w:t>
      </w:r>
      <w:proofErr w:type="gramEnd"/>
      <w:r w:rsidRPr="00D54C1A">
        <w:rPr>
          <w:rFonts w:ascii="Arial" w:hAnsi="Arial" w:cs="Arial"/>
          <w:b/>
          <w:sz w:val="28"/>
          <w:szCs w:val="28"/>
        </w:rPr>
        <w:t xml:space="preserve"> Framework</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Figure 1</w:t>
      </w:r>
      <w:r>
        <w:rPr>
          <w:rFonts w:ascii="Times New Roman" w:hAnsi="Times New Roman"/>
          <w:sz w:val="24"/>
          <w:szCs w:val="24"/>
        </w:rPr>
        <w:t xml:space="preserve"> </w:t>
      </w:r>
      <w:r w:rsidRPr="005D6499">
        <w:rPr>
          <w:rFonts w:ascii="Times New Roman" w:hAnsi="Times New Roman"/>
          <w:sz w:val="24"/>
          <w:szCs w:val="24"/>
        </w:rPr>
        <w:t>presents the conceptual framework that will guide the analysis</w:t>
      </w:r>
      <w:r>
        <w:rPr>
          <w:rFonts w:ascii="Times New Roman" w:hAnsi="Times New Roman"/>
          <w:sz w:val="24"/>
          <w:szCs w:val="24"/>
        </w:rPr>
        <w:t xml:space="preserve">.  </w:t>
      </w:r>
      <w:r w:rsidRPr="005D6499">
        <w:rPr>
          <w:rFonts w:ascii="Times New Roman" w:hAnsi="Times New Roman"/>
          <w:sz w:val="24"/>
          <w:szCs w:val="24"/>
        </w:rPr>
        <w:t xml:space="preserve">YouthBuild </w:t>
      </w:r>
      <w:r>
        <w:rPr>
          <w:rFonts w:ascii="Times New Roman" w:hAnsi="Times New Roman"/>
          <w:sz w:val="24"/>
          <w:szCs w:val="24"/>
        </w:rPr>
        <w:t xml:space="preserve">generally </w:t>
      </w:r>
      <w:r w:rsidRPr="005D6499">
        <w:rPr>
          <w:rFonts w:ascii="Times New Roman" w:hAnsi="Times New Roman"/>
          <w:sz w:val="24"/>
          <w:szCs w:val="24"/>
        </w:rPr>
        <w:t>begins with an upfront screening process to identify youth who staff feel will benefit from the program</w:t>
      </w:r>
      <w:r>
        <w:rPr>
          <w:rFonts w:ascii="Times New Roman" w:hAnsi="Times New Roman"/>
          <w:sz w:val="24"/>
          <w:szCs w:val="24"/>
        </w:rPr>
        <w:t xml:space="preserve">.  </w:t>
      </w:r>
      <w:r w:rsidRPr="005D6499">
        <w:rPr>
          <w:rFonts w:ascii="Times New Roman" w:hAnsi="Times New Roman"/>
          <w:sz w:val="24"/>
          <w:szCs w:val="24"/>
        </w:rPr>
        <w:t>This process includes both an initial assessment, which may involve basic skills test</w:t>
      </w:r>
      <w:r>
        <w:rPr>
          <w:rFonts w:ascii="Times New Roman" w:hAnsi="Times New Roman"/>
          <w:sz w:val="24"/>
          <w:szCs w:val="24"/>
        </w:rPr>
        <w:t>s</w:t>
      </w:r>
      <w:r w:rsidRPr="005D6499">
        <w:rPr>
          <w:rFonts w:ascii="Times New Roman" w:hAnsi="Times New Roman"/>
          <w:sz w:val="24"/>
          <w:szCs w:val="24"/>
        </w:rPr>
        <w:t xml:space="preserve"> and interviews, and the MTO phase</w:t>
      </w:r>
      <w:r>
        <w:rPr>
          <w:rFonts w:ascii="Times New Roman" w:hAnsi="Times New Roman"/>
          <w:sz w:val="24"/>
          <w:szCs w:val="24"/>
        </w:rPr>
        <w:t xml:space="preserve">.  </w:t>
      </w:r>
      <w:r w:rsidRPr="005D6499">
        <w:rPr>
          <w:rFonts w:ascii="Times New Roman" w:hAnsi="Times New Roman"/>
          <w:sz w:val="24"/>
          <w:szCs w:val="24"/>
        </w:rPr>
        <w:t>While some critics view this upfront process as “creaming,” YouthBuild staff often describe it as essential to the program’s success, since they believe that some eligible youth are simply not ready to benefit from the program</w:t>
      </w:r>
      <w:r>
        <w:rPr>
          <w:rFonts w:ascii="Times New Roman" w:hAnsi="Times New Roman"/>
          <w:sz w:val="24"/>
          <w:szCs w:val="24"/>
        </w:rPr>
        <w:t xml:space="preserve">.  </w:t>
      </w:r>
      <w:r w:rsidRPr="005D6499">
        <w:rPr>
          <w:rFonts w:ascii="Times New Roman" w:hAnsi="Times New Roman"/>
          <w:sz w:val="24"/>
          <w:szCs w:val="24"/>
        </w:rPr>
        <w:t>Moreover, they argue, MTO plays a critical role by building a strong, positive group identity among the cohort of youth</w:t>
      </w:r>
      <w:r>
        <w:rPr>
          <w:rFonts w:ascii="Times New Roman" w:hAnsi="Times New Roman"/>
          <w:sz w:val="24"/>
          <w:szCs w:val="24"/>
        </w:rPr>
        <w:t xml:space="preserve">.  </w:t>
      </w:r>
      <w:r w:rsidRPr="005D6499">
        <w:rPr>
          <w:rFonts w:ascii="Times New Roman" w:hAnsi="Times New Roman"/>
          <w:sz w:val="24"/>
          <w:szCs w:val="24"/>
        </w:rPr>
        <w:t xml:space="preserve">The screening and MTO phase </w:t>
      </w:r>
      <w:r>
        <w:rPr>
          <w:rFonts w:ascii="Times New Roman" w:hAnsi="Times New Roman"/>
          <w:sz w:val="24"/>
          <w:szCs w:val="24"/>
        </w:rPr>
        <w:t xml:space="preserve">are not expected, </w:t>
      </w:r>
      <w:r w:rsidRPr="005D6499">
        <w:rPr>
          <w:rFonts w:ascii="Times New Roman" w:hAnsi="Times New Roman"/>
          <w:sz w:val="24"/>
          <w:szCs w:val="24"/>
        </w:rPr>
        <w:t>by themselves</w:t>
      </w:r>
      <w:r>
        <w:rPr>
          <w:rFonts w:ascii="Times New Roman" w:hAnsi="Times New Roman"/>
          <w:sz w:val="24"/>
          <w:szCs w:val="24"/>
        </w:rPr>
        <w:t>,</w:t>
      </w:r>
      <w:r w:rsidRPr="005D6499">
        <w:rPr>
          <w:rFonts w:ascii="Times New Roman" w:hAnsi="Times New Roman"/>
          <w:sz w:val="24"/>
          <w:szCs w:val="24"/>
        </w:rPr>
        <w:t xml:space="preserve"> </w:t>
      </w:r>
      <w:r>
        <w:rPr>
          <w:rFonts w:ascii="Times New Roman" w:hAnsi="Times New Roman"/>
          <w:sz w:val="24"/>
          <w:szCs w:val="24"/>
        </w:rPr>
        <w:t xml:space="preserve">to </w:t>
      </w:r>
      <w:r w:rsidRPr="005D6499">
        <w:rPr>
          <w:rFonts w:ascii="Times New Roman" w:hAnsi="Times New Roman"/>
          <w:sz w:val="24"/>
          <w:szCs w:val="24"/>
        </w:rPr>
        <w:t>lead to impacts but may affect the imp</w:t>
      </w:r>
      <w:r>
        <w:rPr>
          <w:rFonts w:ascii="Times New Roman" w:hAnsi="Times New Roman"/>
          <w:sz w:val="24"/>
          <w:szCs w:val="24"/>
        </w:rPr>
        <w:t>acts of the program by determining</w:t>
      </w:r>
      <w:r w:rsidRPr="005D6499">
        <w:rPr>
          <w:rFonts w:ascii="Times New Roman" w:hAnsi="Times New Roman"/>
          <w:sz w:val="24"/>
          <w:szCs w:val="24"/>
        </w:rPr>
        <w:t xml:space="preserve"> the types of youth who receive the core YouthBuild services</w:t>
      </w:r>
      <w:r>
        <w:rPr>
          <w:rFonts w:ascii="Times New Roman" w:hAnsi="Times New Roman"/>
          <w:sz w:val="24"/>
          <w:szCs w:val="24"/>
        </w:rPr>
        <w:t xml:space="preserve">.  </w:t>
      </w:r>
    </w:p>
    <w:p w:rsidR="004A620B" w:rsidRDefault="004A620B" w:rsidP="00461214">
      <w:pPr>
        <w:ind w:firstLine="720"/>
        <w:rPr>
          <w:rFonts w:ascii="Times New Roman" w:hAnsi="Times New Roman"/>
          <w:sz w:val="24"/>
          <w:szCs w:val="24"/>
        </w:rPr>
      </w:pPr>
      <w:r>
        <w:rPr>
          <w:rFonts w:ascii="Times New Roman" w:hAnsi="Times New Roman"/>
          <w:sz w:val="24"/>
          <w:szCs w:val="24"/>
        </w:rPr>
        <w:t>Most y</w:t>
      </w:r>
      <w:r w:rsidRPr="005D6499">
        <w:rPr>
          <w:rFonts w:ascii="Times New Roman" w:hAnsi="Times New Roman"/>
          <w:sz w:val="24"/>
          <w:szCs w:val="24"/>
        </w:rPr>
        <w:t xml:space="preserve">outh who make it through MTO are enrolled and offered a rich and unusual mix of services and supports, including education, vocational training, leadership training, community service, counseling and supportive services, and, in the case of </w:t>
      </w:r>
      <w:r>
        <w:rPr>
          <w:rFonts w:ascii="Times New Roman" w:hAnsi="Times New Roman"/>
          <w:sz w:val="24"/>
          <w:szCs w:val="24"/>
        </w:rPr>
        <w:t>CNCS-funded</w:t>
      </w:r>
      <w:r w:rsidRPr="005D6499">
        <w:rPr>
          <w:rFonts w:ascii="Times New Roman" w:hAnsi="Times New Roman"/>
          <w:sz w:val="24"/>
          <w:szCs w:val="24"/>
        </w:rPr>
        <w:t xml:space="preserve"> programs, an education award to help cover the costs of post-secondary education</w:t>
      </w:r>
      <w:r>
        <w:rPr>
          <w:rFonts w:ascii="Times New Roman" w:hAnsi="Times New Roman"/>
          <w:sz w:val="24"/>
          <w:szCs w:val="24"/>
        </w:rPr>
        <w:t>.</w:t>
      </w:r>
    </w:p>
    <w:p w:rsidR="00322E54" w:rsidRPr="005D6499" w:rsidRDefault="00322E54" w:rsidP="00322E54">
      <w:pPr>
        <w:ind w:firstLine="720"/>
        <w:rPr>
          <w:rFonts w:ascii="Times New Roman" w:hAnsi="Times New Roman"/>
          <w:sz w:val="24"/>
          <w:szCs w:val="24"/>
        </w:rPr>
      </w:pPr>
      <w:r w:rsidRPr="005D6499">
        <w:rPr>
          <w:rFonts w:ascii="Times New Roman" w:hAnsi="Times New Roman"/>
          <w:sz w:val="24"/>
          <w:szCs w:val="24"/>
        </w:rPr>
        <w:t>The youth development services are what distinguish YouthBuild from more traditional youth employment programs</w:t>
      </w:r>
      <w:r>
        <w:rPr>
          <w:rFonts w:ascii="Times New Roman" w:hAnsi="Times New Roman"/>
          <w:sz w:val="24"/>
          <w:szCs w:val="24"/>
        </w:rPr>
        <w:t xml:space="preserve">.  </w:t>
      </w:r>
      <w:r w:rsidRPr="005D6499">
        <w:rPr>
          <w:rFonts w:ascii="Times New Roman" w:hAnsi="Times New Roman"/>
          <w:sz w:val="24"/>
          <w:szCs w:val="24"/>
        </w:rPr>
        <w:t>In the YouthBuild context, youth development includes a strong emphasis on leadership (youth typically play an active role in running the program), community service and activism, and intensive, personalized support and counseling from staff</w:t>
      </w:r>
      <w:r>
        <w:rPr>
          <w:rFonts w:ascii="Times New Roman" w:hAnsi="Times New Roman"/>
          <w:sz w:val="24"/>
          <w:szCs w:val="24"/>
        </w:rPr>
        <w:t xml:space="preserve">.  </w:t>
      </w:r>
      <w:r w:rsidRPr="005D6499">
        <w:rPr>
          <w:rFonts w:ascii="Times New Roman" w:hAnsi="Times New Roman"/>
          <w:sz w:val="24"/>
          <w:szCs w:val="24"/>
        </w:rPr>
        <w:t>Many experts believe that effective second-chance programs for youth must focus on developing the “whole person,” not just providing training and education, because disadvantaged youth often lack opportunities for positive developmental experiences in their homes, schools, and communities.</w:t>
      </w:r>
    </w:p>
    <w:p w:rsidR="00322E54" w:rsidRPr="005D6499" w:rsidRDefault="00322E54" w:rsidP="00322E54">
      <w:pPr>
        <w:ind w:firstLine="720"/>
        <w:rPr>
          <w:rFonts w:ascii="Times New Roman" w:hAnsi="Times New Roman"/>
          <w:sz w:val="24"/>
          <w:szCs w:val="24"/>
        </w:rPr>
      </w:pPr>
      <w:r w:rsidRPr="005D6499">
        <w:rPr>
          <w:rFonts w:ascii="Times New Roman" w:hAnsi="Times New Roman"/>
          <w:sz w:val="24"/>
          <w:szCs w:val="24"/>
        </w:rPr>
        <w:t>As youth near the end of the formal program, staff help</w:t>
      </w:r>
      <w:r>
        <w:rPr>
          <w:rFonts w:ascii="Times New Roman" w:hAnsi="Times New Roman"/>
          <w:sz w:val="24"/>
          <w:szCs w:val="24"/>
        </w:rPr>
        <w:t>s</w:t>
      </w:r>
      <w:r w:rsidRPr="005D6499">
        <w:rPr>
          <w:rFonts w:ascii="Times New Roman" w:hAnsi="Times New Roman"/>
          <w:sz w:val="24"/>
          <w:szCs w:val="24"/>
        </w:rPr>
        <w:t xml:space="preserve"> them find jobs or enroll in further education</w:t>
      </w:r>
      <w:r>
        <w:rPr>
          <w:rFonts w:ascii="Times New Roman" w:hAnsi="Times New Roman"/>
          <w:sz w:val="24"/>
          <w:szCs w:val="24"/>
        </w:rPr>
        <w:t xml:space="preserve">.  </w:t>
      </w:r>
      <w:r w:rsidRPr="005D6499">
        <w:rPr>
          <w:rFonts w:ascii="Times New Roman" w:hAnsi="Times New Roman"/>
          <w:sz w:val="24"/>
          <w:szCs w:val="24"/>
        </w:rPr>
        <w:t>Follow-up services, both formal and informal, may continue for many months after official participation ends</w:t>
      </w:r>
      <w:r>
        <w:rPr>
          <w:rFonts w:ascii="Times New Roman" w:hAnsi="Times New Roman"/>
          <w:sz w:val="24"/>
          <w:szCs w:val="24"/>
        </w:rPr>
        <w:t>.  When</w:t>
      </w:r>
      <w:r w:rsidRPr="005D6499">
        <w:rPr>
          <w:rFonts w:ascii="Times New Roman" w:hAnsi="Times New Roman"/>
          <w:sz w:val="24"/>
          <w:szCs w:val="24"/>
        </w:rPr>
        <w:t xml:space="preserve"> successful, this cluster of services, opportunities, and relationships (along with stipends or wages) binds youth to the program, addressing a critical weakness in many youth programs – low levels of retention</w:t>
      </w:r>
      <w:r>
        <w:rPr>
          <w:rFonts w:ascii="Times New Roman" w:hAnsi="Times New Roman"/>
          <w:sz w:val="24"/>
          <w:szCs w:val="24"/>
        </w:rPr>
        <w:t xml:space="preserve">.  </w:t>
      </w:r>
    </w:p>
    <w:p w:rsidR="00322E54" w:rsidRDefault="00322E54" w:rsidP="00461214">
      <w:pPr>
        <w:ind w:firstLine="720"/>
        <w:rPr>
          <w:rFonts w:ascii="Times New Roman" w:hAnsi="Times New Roman"/>
          <w:sz w:val="24"/>
          <w:szCs w:val="24"/>
        </w:rPr>
        <w:sectPr w:rsidR="00322E54" w:rsidSect="00256E8D">
          <w:footerReference w:type="default" r:id="rId12"/>
          <w:pgSz w:w="12240" w:h="15840"/>
          <w:pgMar w:top="1440" w:right="1440" w:bottom="1440" w:left="1440" w:header="720" w:footer="432" w:gutter="0"/>
          <w:cols w:space="720"/>
          <w:docGrid w:linePitch="360"/>
        </w:sectPr>
      </w:pPr>
      <w:r>
        <w:rPr>
          <w:rFonts w:ascii="Times New Roman" w:hAnsi="Times New Roman"/>
          <w:sz w:val="24"/>
          <w:szCs w:val="24"/>
        </w:rPr>
        <w:t>T</w:t>
      </w:r>
      <w:r w:rsidRPr="005D6499">
        <w:rPr>
          <w:rFonts w:ascii="Times New Roman" w:hAnsi="Times New Roman"/>
          <w:sz w:val="24"/>
          <w:szCs w:val="24"/>
        </w:rPr>
        <w:t>his lengthy, intensive, multi-faceted intervention is hypothesized to create a number of positive changes for participants</w:t>
      </w:r>
      <w:r>
        <w:rPr>
          <w:rFonts w:ascii="Times New Roman" w:hAnsi="Times New Roman"/>
          <w:sz w:val="24"/>
          <w:szCs w:val="24"/>
        </w:rPr>
        <w:t xml:space="preserve">.  </w:t>
      </w:r>
      <w:r w:rsidRPr="005D6499">
        <w:rPr>
          <w:rFonts w:ascii="Times New Roman" w:hAnsi="Times New Roman"/>
          <w:sz w:val="24"/>
          <w:szCs w:val="24"/>
        </w:rPr>
        <w:t>Most concretely, youth may emerge from the program with an educational credential (or at least literacy and numeracy gains), work experience (even if they are not interested in construction, the worksite experience builds generic job readiness skills), and a job that staff helped them find</w:t>
      </w:r>
      <w:r>
        <w:rPr>
          <w:rFonts w:ascii="Times New Roman" w:hAnsi="Times New Roman"/>
          <w:sz w:val="24"/>
          <w:szCs w:val="24"/>
        </w:rPr>
        <w:t xml:space="preserve">.  </w:t>
      </w:r>
      <w:r w:rsidRPr="005D6499">
        <w:rPr>
          <w:rFonts w:ascii="Times New Roman" w:hAnsi="Times New Roman"/>
          <w:sz w:val="24"/>
          <w:szCs w:val="24"/>
        </w:rPr>
        <w:t>They might also be enrolled in post-secondary education</w:t>
      </w:r>
      <w:r>
        <w:rPr>
          <w:rFonts w:ascii="Times New Roman" w:hAnsi="Times New Roman"/>
          <w:sz w:val="24"/>
          <w:szCs w:val="24"/>
        </w:rPr>
        <w:t xml:space="preserve">.  </w:t>
      </w:r>
      <w:r w:rsidRPr="005D6499">
        <w:rPr>
          <w:rFonts w:ascii="Times New Roman" w:hAnsi="Times New Roman"/>
          <w:sz w:val="24"/>
          <w:szCs w:val="24"/>
        </w:rPr>
        <w:t>Less tangibly</w:t>
      </w:r>
      <w:r>
        <w:rPr>
          <w:rFonts w:ascii="Times New Roman" w:hAnsi="Times New Roman"/>
          <w:sz w:val="24"/>
          <w:szCs w:val="24"/>
        </w:rPr>
        <w:t xml:space="preserve">, </w:t>
      </w:r>
      <w:r w:rsidRPr="005D6499">
        <w:rPr>
          <w:rFonts w:ascii="Times New Roman" w:hAnsi="Times New Roman"/>
          <w:sz w:val="24"/>
          <w:szCs w:val="24"/>
        </w:rPr>
        <w:t>YouthBuild aims to stimulate lasting attitudinal changes that will keep the young person on a positive trajectory</w:t>
      </w:r>
      <w:r>
        <w:rPr>
          <w:rFonts w:ascii="Times New Roman" w:hAnsi="Times New Roman"/>
          <w:sz w:val="24"/>
          <w:szCs w:val="24"/>
        </w:rPr>
        <w:t xml:space="preserve">.  </w:t>
      </w:r>
      <w:r w:rsidRPr="005D6499">
        <w:rPr>
          <w:rFonts w:ascii="Times New Roman" w:hAnsi="Times New Roman"/>
          <w:sz w:val="24"/>
          <w:szCs w:val="24"/>
        </w:rPr>
        <w:t xml:space="preserve">As described in the </w:t>
      </w:r>
      <w:r>
        <w:rPr>
          <w:rFonts w:ascii="Times New Roman" w:hAnsi="Times New Roman"/>
          <w:sz w:val="24"/>
          <w:szCs w:val="24"/>
        </w:rPr>
        <w:t>earlier studies</w:t>
      </w:r>
      <w:r w:rsidRPr="005D6499">
        <w:rPr>
          <w:rFonts w:ascii="Times New Roman" w:hAnsi="Times New Roman"/>
          <w:sz w:val="24"/>
          <w:szCs w:val="24"/>
        </w:rPr>
        <w:t>, the program aims to help youth see themselves differently – as young adults who have the power to affect their own circumstances and to bring about positive changes in their communities</w:t>
      </w:r>
      <w:r>
        <w:rPr>
          <w:rFonts w:ascii="Times New Roman" w:hAnsi="Times New Roman"/>
          <w:sz w:val="24"/>
          <w:szCs w:val="24"/>
        </w:rPr>
        <w:t xml:space="preserve">.  </w:t>
      </w:r>
      <w:r w:rsidRPr="005D6499">
        <w:rPr>
          <w:rFonts w:ascii="Times New Roman" w:hAnsi="Times New Roman"/>
          <w:sz w:val="24"/>
          <w:szCs w:val="24"/>
        </w:rPr>
        <w:t xml:space="preserve">Key effects in the short-term, then, include new educational credentials, jobs, changes in self-perception, and </w:t>
      </w:r>
    </w:p>
    <w:p w:rsidR="004A620B" w:rsidRDefault="005C170E" w:rsidP="00256E8D">
      <w:r>
        <w:rPr>
          <w:noProof/>
        </w:rPr>
        <w:lastRenderedPageBreak/>
        <w:drawing>
          <wp:inline distT="0" distB="0" distL="0" distR="0">
            <wp:extent cx="8191500" cy="542925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8191500" cy="5429250"/>
                    </a:xfrm>
                    <a:prstGeom prst="rect">
                      <a:avLst/>
                    </a:prstGeom>
                    <a:noFill/>
                    <a:ln w="9525">
                      <a:noFill/>
                      <a:miter lim="800000"/>
                      <a:headEnd/>
                      <a:tailEnd/>
                    </a:ln>
                  </pic:spPr>
                </pic:pic>
              </a:graphicData>
            </a:graphic>
          </wp:inline>
        </w:drawing>
      </w:r>
    </w:p>
    <w:p w:rsidR="004A620B" w:rsidRDefault="004A620B" w:rsidP="00461214">
      <w:pPr>
        <w:ind w:firstLine="720"/>
        <w:rPr>
          <w:rFonts w:ascii="Times New Roman" w:hAnsi="Times New Roman"/>
          <w:sz w:val="24"/>
          <w:szCs w:val="24"/>
        </w:rPr>
        <w:sectPr w:rsidR="004A620B" w:rsidSect="00256E8D">
          <w:pgSz w:w="15840" w:h="12240" w:orient="landscape"/>
          <w:pgMar w:top="1440" w:right="1440" w:bottom="1440" w:left="1440" w:header="720" w:footer="432" w:gutter="0"/>
          <w:cols w:space="720"/>
          <w:docGrid w:linePitch="360"/>
        </w:sectPr>
      </w:pPr>
      <w:r>
        <w:rPr>
          <w:rFonts w:ascii="Times New Roman" w:hAnsi="Times New Roman"/>
          <w:sz w:val="24"/>
          <w:szCs w:val="24"/>
        </w:rPr>
        <w:t xml:space="preserve">  </w:t>
      </w:r>
    </w:p>
    <w:p w:rsidR="004A620B" w:rsidRPr="005D6499" w:rsidRDefault="00322E54" w:rsidP="00322E54">
      <w:pPr>
        <w:rPr>
          <w:rFonts w:ascii="Times New Roman" w:hAnsi="Times New Roman"/>
          <w:sz w:val="24"/>
          <w:szCs w:val="24"/>
        </w:rPr>
      </w:pPr>
      <w:proofErr w:type="gramStart"/>
      <w:r w:rsidRPr="005D6499">
        <w:rPr>
          <w:rFonts w:ascii="Times New Roman" w:hAnsi="Times New Roman"/>
          <w:sz w:val="24"/>
          <w:szCs w:val="24"/>
        </w:rPr>
        <w:lastRenderedPageBreak/>
        <w:t>possibly</w:t>
      </w:r>
      <w:proofErr w:type="gramEnd"/>
      <w:r w:rsidRPr="005D6499">
        <w:rPr>
          <w:rFonts w:ascii="Times New Roman" w:hAnsi="Times New Roman"/>
          <w:sz w:val="24"/>
          <w:szCs w:val="24"/>
        </w:rPr>
        <w:t xml:space="preserve"> changes in peer groups</w:t>
      </w:r>
      <w:r>
        <w:rPr>
          <w:rFonts w:ascii="Times New Roman" w:hAnsi="Times New Roman"/>
          <w:sz w:val="24"/>
          <w:szCs w:val="24"/>
        </w:rPr>
        <w:t xml:space="preserve">.  </w:t>
      </w:r>
      <w:r w:rsidRPr="005D6499">
        <w:rPr>
          <w:rFonts w:ascii="Times New Roman" w:hAnsi="Times New Roman"/>
          <w:sz w:val="24"/>
          <w:szCs w:val="24"/>
        </w:rPr>
        <w:t>Also, because youth have been positively engaged in the program, one would expect to see less crime and delinquency.</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Over the longer-term, one would hope to see </w:t>
      </w:r>
      <w:r>
        <w:rPr>
          <w:rFonts w:ascii="Times New Roman" w:hAnsi="Times New Roman"/>
          <w:sz w:val="24"/>
          <w:szCs w:val="24"/>
        </w:rPr>
        <w:t xml:space="preserve">increases in earnings (from higher employment rates and higher wages), </w:t>
      </w:r>
      <w:r w:rsidRPr="005D6499">
        <w:rPr>
          <w:rFonts w:ascii="Times New Roman" w:hAnsi="Times New Roman"/>
          <w:sz w:val="24"/>
          <w:szCs w:val="24"/>
        </w:rPr>
        <w:t xml:space="preserve">continued </w:t>
      </w:r>
      <w:r>
        <w:rPr>
          <w:rFonts w:ascii="Times New Roman" w:hAnsi="Times New Roman"/>
          <w:sz w:val="24"/>
          <w:szCs w:val="24"/>
        </w:rPr>
        <w:t>increases</w:t>
      </w:r>
      <w:r w:rsidRPr="005D6499">
        <w:rPr>
          <w:rFonts w:ascii="Times New Roman" w:hAnsi="Times New Roman"/>
          <w:sz w:val="24"/>
          <w:szCs w:val="24"/>
        </w:rPr>
        <w:t xml:space="preserve"> in </w:t>
      </w:r>
      <w:r>
        <w:rPr>
          <w:rFonts w:ascii="Times New Roman" w:hAnsi="Times New Roman"/>
          <w:sz w:val="24"/>
          <w:szCs w:val="24"/>
        </w:rPr>
        <w:t>education (</w:t>
      </w:r>
      <w:r w:rsidRPr="005D6499">
        <w:rPr>
          <w:rFonts w:ascii="Times New Roman" w:hAnsi="Times New Roman"/>
          <w:sz w:val="24"/>
          <w:szCs w:val="24"/>
        </w:rPr>
        <w:t xml:space="preserve">hopefully in the post-secondary system), </w:t>
      </w:r>
      <w:r>
        <w:rPr>
          <w:rFonts w:ascii="Times New Roman" w:hAnsi="Times New Roman"/>
          <w:sz w:val="24"/>
          <w:szCs w:val="24"/>
        </w:rPr>
        <w:t xml:space="preserve">continued </w:t>
      </w:r>
      <w:r w:rsidRPr="005D6499">
        <w:rPr>
          <w:rFonts w:ascii="Times New Roman" w:hAnsi="Times New Roman"/>
          <w:sz w:val="24"/>
          <w:szCs w:val="24"/>
        </w:rPr>
        <w:t xml:space="preserve">desistence from crime, more stable living arrangements, </w:t>
      </w:r>
      <w:r>
        <w:rPr>
          <w:rFonts w:ascii="Times New Roman" w:hAnsi="Times New Roman"/>
          <w:sz w:val="24"/>
          <w:szCs w:val="24"/>
        </w:rPr>
        <w:t xml:space="preserve">improved health and well-being, </w:t>
      </w:r>
      <w:r w:rsidRPr="005D6499">
        <w:rPr>
          <w:rFonts w:ascii="Times New Roman" w:hAnsi="Times New Roman"/>
          <w:sz w:val="24"/>
          <w:szCs w:val="24"/>
        </w:rPr>
        <w:t>and less out</w:t>
      </w:r>
      <w:r>
        <w:rPr>
          <w:rFonts w:ascii="Times New Roman" w:hAnsi="Times New Roman"/>
          <w:sz w:val="24"/>
          <w:szCs w:val="24"/>
        </w:rPr>
        <w:t>-</w:t>
      </w:r>
      <w:r w:rsidRPr="005D6499">
        <w:rPr>
          <w:rFonts w:ascii="Times New Roman" w:hAnsi="Times New Roman"/>
          <w:sz w:val="24"/>
          <w:szCs w:val="24"/>
        </w:rPr>
        <w:t>of</w:t>
      </w:r>
      <w:r>
        <w:rPr>
          <w:rFonts w:ascii="Times New Roman" w:hAnsi="Times New Roman"/>
          <w:sz w:val="24"/>
          <w:szCs w:val="24"/>
        </w:rPr>
        <w:t>-</w:t>
      </w:r>
      <w:r w:rsidRPr="005D6499">
        <w:rPr>
          <w:rFonts w:ascii="Times New Roman" w:hAnsi="Times New Roman"/>
          <w:sz w:val="24"/>
          <w:szCs w:val="24"/>
        </w:rPr>
        <w:t>wedlock childbearing</w:t>
      </w:r>
      <w:r>
        <w:rPr>
          <w:rFonts w:ascii="Times New Roman" w:hAnsi="Times New Roman"/>
          <w:sz w:val="24"/>
          <w:szCs w:val="24"/>
        </w:rPr>
        <w:t xml:space="preserve">.  </w:t>
      </w:r>
      <w:r w:rsidRPr="005D6499">
        <w:rPr>
          <w:rFonts w:ascii="Times New Roman" w:hAnsi="Times New Roman"/>
          <w:sz w:val="24"/>
          <w:szCs w:val="24"/>
        </w:rPr>
        <w:t>Eventually, outcomes like marriage and family formation might appear.</w:t>
      </w:r>
    </w:p>
    <w:p w:rsidR="004A620B"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The bottom panel </w:t>
      </w:r>
      <w:r>
        <w:rPr>
          <w:rFonts w:ascii="Times New Roman" w:hAnsi="Times New Roman"/>
          <w:sz w:val="24"/>
          <w:szCs w:val="24"/>
        </w:rPr>
        <w:t xml:space="preserve">of the conceptual framework </w:t>
      </w:r>
      <w:r w:rsidRPr="005D6499">
        <w:rPr>
          <w:rFonts w:ascii="Times New Roman" w:hAnsi="Times New Roman"/>
          <w:sz w:val="24"/>
          <w:szCs w:val="24"/>
        </w:rPr>
        <w:t>illustrates the importance of community context and individual factors in mediating the program’s potential impacts</w:t>
      </w:r>
      <w:r>
        <w:rPr>
          <w:rFonts w:ascii="Times New Roman" w:hAnsi="Times New Roman"/>
          <w:sz w:val="24"/>
          <w:szCs w:val="24"/>
        </w:rPr>
        <w:t xml:space="preserve">.  </w:t>
      </w:r>
      <w:r w:rsidRPr="005D6499">
        <w:rPr>
          <w:rFonts w:ascii="Times New Roman" w:hAnsi="Times New Roman"/>
          <w:sz w:val="24"/>
          <w:szCs w:val="24"/>
        </w:rPr>
        <w:t>In terms of community context, for example, the availability of services in the community may diminish the program’s effects if applicants who do not make it into YouthBuild can readily access other services for youth</w:t>
      </w:r>
      <w:r>
        <w:rPr>
          <w:rFonts w:ascii="Times New Roman" w:hAnsi="Times New Roman"/>
          <w:sz w:val="24"/>
          <w:szCs w:val="24"/>
        </w:rPr>
        <w:t xml:space="preserve">.  </w:t>
      </w:r>
      <w:r w:rsidRPr="005D6499">
        <w:rPr>
          <w:rFonts w:ascii="Times New Roman" w:hAnsi="Times New Roman"/>
          <w:sz w:val="24"/>
          <w:szCs w:val="24"/>
        </w:rPr>
        <w:t>The economy will likely also affect program impacts, although it is not always clear in what direction</w:t>
      </w:r>
      <w:r>
        <w:rPr>
          <w:rFonts w:ascii="Times New Roman" w:hAnsi="Times New Roman"/>
          <w:sz w:val="24"/>
          <w:szCs w:val="24"/>
        </w:rPr>
        <w:t xml:space="preserve">.  </w:t>
      </w:r>
      <w:r w:rsidRPr="005D6499">
        <w:rPr>
          <w:rFonts w:ascii="Times New Roman" w:hAnsi="Times New Roman"/>
          <w:sz w:val="24"/>
          <w:szCs w:val="24"/>
        </w:rPr>
        <w:t>Similarly, the types of youth the programs serve can have important effects on outcomes</w:t>
      </w:r>
      <w:r>
        <w:rPr>
          <w:rFonts w:ascii="Times New Roman" w:hAnsi="Times New Roman"/>
          <w:sz w:val="24"/>
          <w:szCs w:val="24"/>
        </w:rPr>
        <w:t xml:space="preserve">.  </w:t>
      </w:r>
      <w:r w:rsidRPr="005D6499">
        <w:rPr>
          <w:rFonts w:ascii="Times New Roman" w:hAnsi="Times New Roman"/>
          <w:sz w:val="24"/>
          <w:szCs w:val="24"/>
        </w:rPr>
        <w:t>YouthBuild might have different effects for youth who enter the program with higher basic skills, compared with effects for their counterparts with lower reading and math levels.</w:t>
      </w:r>
    </w:p>
    <w:p w:rsidR="004A620B" w:rsidRDefault="004A620B" w:rsidP="00461214">
      <w:pPr>
        <w:pStyle w:val="NoSpacing"/>
        <w:spacing w:line="276" w:lineRule="auto"/>
        <w:ind w:firstLine="720"/>
        <w:rPr>
          <w:rFonts w:ascii="Times New Roman" w:hAnsi="Times New Roman"/>
          <w:sz w:val="24"/>
          <w:szCs w:val="24"/>
        </w:rPr>
      </w:pPr>
    </w:p>
    <w:p w:rsidR="00322E54" w:rsidRPr="005D6499" w:rsidRDefault="00322E54" w:rsidP="00461214">
      <w:pPr>
        <w:pStyle w:val="NoSpacing"/>
        <w:spacing w:line="276" w:lineRule="auto"/>
        <w:ind w:firstLine="720"/>
        <w:rPr>
          <w:rFonts w:ascii="Times New Roman" w:hAnsi="Times New Roman"/>
          <w:sz w:val="24"/>
          <w:szCs w:val="24"/>
        </w:rPr>
      </w:pP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V</w:t>
      </w:r>
      <w:r>
        <w:rPr>
          <w:rFonts w:ascii="Arial" w:hAnsi="Arial" w:cs="Arial"/>
          <w:b/>
          <w:sz w:val="28"/>
          <w:szCs w:val="28"/>
        </w:rPr>
        <w:t>.  Program S</w:t>
      </w:r>
      <w:r w:rsidRPr="00D54C1A">
        <w:rPr>
          <w:rFonts w:ascii="Arial" w:hAnsi="Arial" w:cs="Arial"/>
          <w:b/>
          <w:sz w:val="28"/>
          <w:szCs w:val="28"/>
        </w:rPr>
        <w:t xml:space="preserve">election and </w:t>
      </w:r>
      <w:r>
        <w:rPr>
          <w:rFonts w:ascii="Arial" w:hAnsi="Arial" w:cs="Arial"/>
          <w:b/>
          <w:sz w:val="28"/>
          <w:szCs w:val="28"/>
        </w:rPr>
        <w:t>E</w:t>
      </w:r>
      <w:r w:rsidRPr="00D54C1A">
        <w:rPr>
          <w:rFonts w:ascii="Arial" w:hAnsi="Arial" w:cs="Arial"/>
          <w:b/>
          <w:sz w:val="28"/>
          <w:szCs w:val="28"/>
        </w:rPr>
        <w:t xml:space="preserve">xpected </w:t>
      </w:r>
      <w:r>
        <w:rPr>
          <w:rFonts w:ascii="Arial" w:hAnsi="Arial" w:cs="Arial"/>
          <w:b/>
          <w:sz w:val="28"/>
          <w:szCs w:val="28"/>
        </w:rPr>
        <w:t>S</w:t>
      </w:r>
      <w:r w:rsidRPr="00D54C1A">
        <w:rPr>
          <w:rFonts w:ascii="Arial" w:hAnsi="Arial" w:cs="Arial"/>
          <w:b/>
          <w:sz w:val="28"/>
          <w:szCs w:val="28"/>
        </w:rPr>
        <w:t xml:space="preserve">ample </w:t>
      </w:r>
      <w:r>
        <w:rPr>
          <w:rFonts w:ascii="Arial" w:hAnsi="Arial" w:cs="Arial"/>
          <w:b/>
          <w:sz w:val="28"/>
          <w:szCs w:val="28"/>
        </w:rPr>
        <w:t>S</w:t>
      </w:r>
      <w:r w:rsidRPr="00D54C1A">
        <w:rPr>
          <w:rFonts w:ascii="Arial" w:hAnsi="Arial" w:cs="Arial"/>
          <w:b/>
          <w:sz w:val="28"/>
          <w:szCs w:val="28"/>
        </w:rPr>
        <w:t>ize</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The evaluation will include </w:t>
      </w:r>
      <w:r>
        <w:rPr>
          <w:rFonts w:ascii="Times New Roman" w:hAnsi="Times New Roman"/>
          <w:sz w:val="24"/>
          <w:szCs w:val="24"/>
        </w:rPr>
        <w:t>83</w:t>
      </w:r>
      <w:r w:rsidRPr="005D6499">
        <w:rPr>
          <w:rFonts w:ascii="Times New Roman" w:hAnsi="Times New Roman"/>
          <w:sz w:val="24"/>
          <w:szCs w:val="24"/>
        </w:rPr>
        <w:t xml:space="preserve"> YouthBuild programs, 60 of </w:t>
      </w:r>
      <w:r>
        <w:rPr>
          <w:rFonts w:ascii="Times New Roman" w:hAnsi="Times New Roman"/>
          <w:sz w:val="24"/>
          <w:szCs w:val="24"/>
        </w:rPr>
        <w:t xml:space="preserve">the 74 programs </w:t>
      </w:r>
      <w:r w:rsidRPr="005D6499">
        <w:rPr>
          <w:rFonts w:ascii="Times New Roman" w:hAnsi="Times New Roman"/>
          <w:sz w:val="24"/>
          <w:szCs w:val="24"/>
        </w:rPr>
        <w:t xml:space="preserve">awarded grants by DOL in 2011 and </w:t>
      </w:r>
      <w:r>
        <w:rPr>
          <w:rFonts w:ascii="Times New Roman" w:hAnsi="Times New Roman"/>
          <w:sz w:val="24"/>
          <w:szCs w:val="24"/>
        </w:rPr>
        <w:t>23</w:t>
      </w:r>
      <w:r w:rsidRPr="005D6499">
        <w:rPr>
          <w:rFonts w:ascii="Times New Roman" w:hAnsi="Times New Roman"/>
          <w:sz w:val="24"/>
          <w:szCs w:val="24"/>
        </w:rPr>
        <w:t xml:space="preserve"> of </w:t>
      </w:r>
      <w:r>
        <w:rPr>
          <w:rFonts w:ascii="Times New Roman" w:hAnsi="Times New Roman"/>
          <w:sz w:val="24"/>
          <w:szCs w:val="24"/>
        </w:rPr>
        <w:t xml:space="preserve">the 40 programs that </w:t>
      </w:r>
      <w:r w:rsidRPr="005D6499">
        <w:rPr>
          <w:rFonts w:ascii="Times New Roman" w:hAnsi="Times New Roman"/>
          <w:sz w:val="24"/>
          <w:szCs w:val="24"/>
        </w:rPr>
        <w:t>d</w:t>
      </w:r>
      <w:r>
        <w:rPr>
          <w:rFonts w:ascii="Times New Roman" w:hAnsi="Times New Roman"/>
          <w:sz w:val="24"/>
          <w:szCs w:val="24"/>
        </w:rPr>
        <w:t>id</w:t>
      </w:r>
      <w:r w:rsidRPr="005D6499">
        <w:rPr>
          <w:rFonts w:ascii="Times New Roman" w:hAnsi="Times New Roman"/>
          <w:sz w:val="24"/>
          <w:szCs w:val="24"/>
        </w:rPr>
        <w:t xml:space="preserve"> not receive DOL funding in 2011 but receive</w:t>
      </w:r>
      <w:r>
        <w:rPr>
          <w:rFonts w:ascii="Times New Roman" w:hAnsi="Times New Roman"/>
          <w:sz w:val="24"/>
          <w:szCs w:val="24"/>
        </w:rPr>
        <w:t>d</w:t>
      </w:r>
      <w:r w:rsidRPr="005D6499">
        <w:rPr>
          <w:rFonts w:ascii="Times New Roman" w:hAnsi="Times New Roman"/>
          <w:sz w:val="24"/>
          <w:szCs w:val="24"/>
        </w:rPr>
        <w:t xml:space="preserve"> funding </w:t>
      </w:r>
      <w:r>
        <w:rPr>
          <w:rFonts w:ascii="Times New Roman" w:hAnsi="Times New Roman"/>
          <w:sz w:val="24"/>
          <w:szCs w:val="24"/>
        </w:rPr>
        <w:t xml:space="preserve">from </w:t>
      </w:r>
      <w:r w:rsidRPr="005D6499">
        <w:rPr>
          <w:rFonts w:ascii="Times New Roman" w:hAnsi="Times New Roman"/>
          <w:sz w:val="24"/>
          <w:szCs w:val="24"/>
        </w:rPr>
        <w:t>CNCS</w:t>
      </w:r>
      <w:r>
        <w:rPr>
          <w:rFonts w:ascii="Times New Roman" w:hAnsi="Times New Roman"/>
          <w:sz w:val="24"/>
          <w:szCs w:val="24"/>
        </w:rPr>
        <w:t>.  T</w:t>
      </w:r>
      <w:r w:rsidRPr="005D6499">
        <w:rPr>
          <w:rFonts w:ascii="Times New Roman" w:hAnsi="Times New Roman"/>
          <w:sz w:val="24"/>
          <w:szCs w:val="24"/>
        </w:rPr>
        <w:t xml:space="preserve">he latter programs will be referred to as </w:t>
      </w:r>
      <w:r>
        <w:rPr>
          <w:rFonts w:ascii="Times New Roman" w:hAnsi="Times New Roman"/>
          <w:sz w:val="24"/>
          <w:szCs w:val="24"/>
        </w:rPr>
        <w:t>CNCS-only-funded</w:t>
      </w:r>
      <w:r w:rsidRPr="005D6499">
        <w:rPr>
          <w:rFonts w:ascii="Times New Roman" w:hAnsi="Times New Roman"/>
          <w:sz w:val="24"/>
          <w:szCs w:val="24"/>
        </w:rPr>
        <w:t xml:space="preserve"> programs</w:t>
      </w:r>
      <w:r>
        <w:rPr>
          <w:rFonts w:ascii="Times New Roman" w:hAnsi="Times New Roman"/>
          <w:sz w:val="24"/>
          <w:szCs w:val="24"/>
        </w:rPr>
        <w:t xml:space="preserve">, although they may receive funding from other, non-DOL sources.  </w:t>
      </w:r>
      <w:r w:rsidRPr="005D6499">
        <w:rPr>
          <w:rFonts w:ascii="Times New Roman" w:hAnsi="Times New Roman"/>
          <w:sz w:val="24"/>
          <w:szCs w:val="24"/>
        </w:rPr>
        <w:t xml:space="preserve">DOL and CNCS </w:t>
      </w:r>
      <w:r>
        <w:rPr>
          <w:rFonts w:ascii="Times New Roman" w:hAnsi="Times New Roman"/>
          <w:sz w:val="24"/>
          <w:szCs w:val="24"/>
        </w:rPr>
        <w:t>chose</w:t>
      </w:r>
      <w:r w:rsidRPr="005D6499">
        <w:rPr>
          <w:rFonts w:ascii="Times New Roman" w:hAnsi="Times New Roman"/>
          <w:sz w:val="24"/>
          <w:szCs w:val="24"/>
        </w:rPr>
        <w:t xml:space="preserve"> to include the CNCS</w:t>
      </w:r>
      <w:r>
        <w:rPr>
          <w:rFonts w:ascii="Times New Roman" w:hAnsi="Times New Roman"/>
          <w:sz w:val="24"/>
          <w:szCs w:val="24"/>
        </w:rPr>
        <w:t xml:space="preserve"> only-</w:t>
      </w:r>
      <w:r w:rsidRPr="005D6499">
        <w:rPr>
          <w:rFonts w:ascii="Times New Roman" w:hAnsi="Times New Roman"/>
          <w:sz w:val="24"/>
          <w:szCs w:val="24"/>
        </w:rPr>
        <w:t>funded sites in the evaluation in order to examine whether program impacts vary by funding source</w:t>
      </w:r>
      <w:r>
        <w:rPr>
          <w:rFonts w:ascii="Times New Roman" w:hAnsi="Times New Roman"/>
          <w:sz w:val="24"/>
          <w:szCs w:val="24"/>
        </w:rPr>
        <w:t xml:space="preserve">.  </w:t>
      </w:r>
      <w:r w:rsidRPr="005D6499">
        <w:rPr>
          <w:rFonts w:ascii="Times New Roman" w:hAnsi="Times New Roman"/>
          <w:sz w:val="24"/>
          <w:szCs w:val="24"/>
        </w:rPr>
        <w:t xml:space="preserve">As noted earlier, CNCS-funded programs </w:t>
      </w:r>
      <w:r>
        <w:rPr>
          <w:rFonts w:ascii="Times New Roman" w:hAnsi="Times New Roman"/>
          <w:sz w:val="24"/>
          <w:szCs w:val="24"/>
        </w:rPr>
        <w:t xml:space="preserve">tend to </w:t>
      </w:r>
      <w:r w:rsidRPr="005D6499">
        <w:rPr>
          <w:rFonts w:ascii="Times New Roman" w:hAnsi="Times New Roman"/>
          <w:sz w:val="24"/>
          <w:szCs w:val="24"/>
        </w:rPr>
        <w:t>have a greater focus on the community service component of the program and on enrollment in post-secondary education</w:t>
      </w:r>
      <w:r>
        <w:rPr>
          <w:rFonts w:ascii="Times New Roman" w:hAnsi="Times New Roman"/>
          <w:sz w:val="24"/>
          <w:szCs w:val="24"/>
        </w:rPr>
        <w:t>, reinforced in large part by the education awards available for youth who complete their programs</w:t>
      </w:r>
      <w:r w:rsidRPr="005D6499">
        <w:rPr>
          <w:rFonts w:ascii="Times New Roman" w:hAnsi="Times New Roman"/>
          <w:sz w:val="24"/>
          <w:szCs w:val="24"/>
        </w:rPr>
        <w:t>.</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In deciding on the total number of programs to include</w:t>
      </w:r>
      <w:r>
        <w:rPr>
          <w:rFonts w:ascii="Times New Roman" w:hAnsi="Times New Roman"/>
          <w:sz w:val="24"/>
          <w:szCs w:val="24"/>
        </w:rPr>
        <w:t xml:space="preserve"> in the impact component of the evaluation</w:t>
      </w:r>
      <w:r w:rsidRPr="005D6499">
        <w:rPr>
          <w:rFonts w:ascii="Times New Roman" w:hAnsi="Times New Roman"/>
          <w:sz w:val="24"/>
          <w:szCs w:val="24"/>
        </w:rPr>
        <w:t>, we attempted to balance the objectives of 1) maximizing the representativeness of the sample and the statistical power of the impact analysis and 2) ensuring high quality implementation of program enrollment and random assignment procedures</w:t>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p>
    <w:p w:rsidR="004A620B" w:rsidRPr="00D54C1A" w:rsidRDefault="004A620B" w:rsidP="0008384C">
      <w:pPr>
        <w:pStyle w:val="NoSpacing"/>
        <w:numPr>
          <w:ilvl w:val="0"/>
          <w:numId w:val="29"/>
        </w:numPr>
        <w:spacing w:line="276" w:lineRule="auto"/>
        <w:rPr>
          <w:rFonts w:ascii="Arial" w:hAnsi="Arial" w:cs="Arial"/>
          <w:b/>
          <w:sz w:val="24"/>
          <w:szCs w:val="24"/>
        </w:rPr>
      </w:pPr>
      <w:r w:rsidRPr="00D54C1A">
        <w:rPr>
          <w:rFonts w:ascii="Arial" w:hAnsi="Arial" w:cs="Arial"/>
          <w:b/>
          <w:sz w:val="24"/>
          <w:szCs w:val="24"/>
        </w:rPr>
        <w:t>Selecting DOL-funded programs</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4C4009" w:rsidRDefault="004A620B" w:rsidP="004C4009">
      <w:pPr>
        <w:spacing w:after="0"/>
        <w:ind w:firstLine="720"/>
        <w:rPr>
          <w:rFonts w:ascii="Times New Roman" w:hAnsi="Times New Roman"/>
          <w:sz w:val="24"/>
          <w:szCs w:val="24"/>
        </w:rPr>
      </w:pPr>
      <w:r w:rsidRPr="004C4009">
        <w:rPr>
          <w:rFonts w:ascii="Times New Roman" w:hAnsi="Times New Roman"/>
          <w:sz w:val="24"/>
          <w:szCs w:val="24"/>
        </w:rPr>
        <w:lastRenderedPageBreak/>
        <w:t>DOL awarded grants to 74 YouthBuild programs in May 2011.</w:t>
      </w:r>
      <w:r w:rsidRPr="004C4009">
        <w:rPr>
          <w:rStyle w:val="FootnoteReference"/>
          <w:rFonts w:ascii="Times New Roman" w:hAnsi="Times New Roman"/>
          <w:sz w:val="24"/>
          <w:szCs w:val="24"/>
        </w:rPr>
        <w:footnoteReference w:id="30"/>
      </w:r>
      <w:r w:rsidRPr="004C4009">
        <w:rPr>
          <w:rFonts w:ascii="Times New Roman" w:hAnsi="Times New Roman"/>
          <w:sz w:val="24"/>
          <w:szCs w:val="24"/>
        </w:rPr>
        <w:t xml:space="preserve">  Prior to </w:t>
      </w:r>
      <w:r w:rsidR="00DC4C4E">
        <w:rPr>
          <w:rFonts w:ascii="Times New Roman" w:hAnsi="Times New Roman"/>
          <w:sz w:val="24"/>
          <w:szCs w:val="24"/>
        </w:rPr>
        <w:t xml:space="preserve">the </w:t>
      </w:r>
      <w:r w:rsidRPr="004C4009">
        <w:rPr>
          <w:rFonts w:ascii="Times New Roman" w:hAnsi="Times New Roman"/>
          <w:sz w:val="24"/>
          <w:szCs w:val="24"/>
        </w:rPr>
        <w:t>select</w:t>
      </w:r>
      <w:r w:rsidR="00DC4C4E">
        <w:rPr>
          <w:rFonts w:ascii="Times New Roman" w:hAnsi="Times New Roman"/>
          <w:sz w:val="24"/>
          <w:szCs w:val="24"/>
        </w:rPr>
        <w:t xml:space="preserve">ion of 60 programs, </w:t>
      </w:r>
      <w:r w:rsidRPr="004C4009">
        <w:rPr>
          <w:rFonts w:ascii="Times New Roman" w:hAnsi="Times New Roman"/>
          <w:sz w:val="24"/>
          <w:szCs w:val="24"/>
        </w:rPr>
        <w:t>the following types of programs</w:t>
      </w:r>
      <w:r>
        <w:rPr>
          <w:rFonts w:ascii="Times New Roman" w:hAnsi="Times New Roman"/>
          <w:sz w:val="24"/>
          <w:szCs w:val="24"/>
        </w:rPr>
        <w:t xml:space="preserve"> were eliminated from consideration</w:t>
      </w:r>
      <w:r w:rsidRPr="004C4009">
        <w:rPr>
          <w:rFonts w:ascii="Times New Roman" w:hAnsi="Times New Roman"/>
          <w:sz w:val="24"/>
          <w:szCs w:val="24"/>
        </w:rPr>
        <w:t xml:space="preserve">: </w:t>
      </w:r>
    </w:p>
    <w:p w:rsidR="004A620B" w:rsidRPr="004C4009" w:rsidRDefault="004A620B" w:rsidP="004C4009">
      <w:pPr>
        <w:spacing w:after="0"/>
        <w:rPr>
          <w:rFonts w:ascii="Times New Roman" w:hAnsi="Times New Roman"/>
          <w:sz w:val="24"/>
          <w:szCs w:val="24"/>
        </w:rPr>
      </w:pPr>
    </w:p>
    <w:p w:rsidR="000200C2" w:rsidRDefault="004A620B">
      <w:pPr>
        <w:spacing w:after="0"/>
        <w:ind w:left="1080"/>
        <w:rPr>
          <w:rFonts w:ascii="Times New Roman" w:hAnsi="Times New Roman"/>
          <w:sz w:val="24"/>
          <w:szCs w:val="24"/>
        </w:rPr>
      </w:pPr>
      <w:proofErr w:type="gramStart"/>
      <w:r w:rsidRPr="004C4009">
        <w:rPr>
          <w:rFonts w:ascii="Times New Roman" w:hAnsi="Times New Roman"/>
          <w:b/>
          <w:sz w:val="24"/>
          <w:szCs w:val="24"/>
        </w:rPr>
        <w:t>Programs in which youth are gua</w:t>
      </w:r>
      <w:r>
        <w:rPr>
          <w:rFonts w:ascii="Times New Roman" w:hAnsi="Times New Roman"/>
          <w:b/>
          <w:sz w:val="24"/>
          <w:szCs w:val="24"/>
        </w:rPr>
        <w:t>ranteed entry into YouthBuild as early as</w:t>
      </w:r>
      <w:r w:rsidRPr="004C4009">
        <w:rPr>
          <w:rFonts w:ascii="Times New Roman" w:hAnsi="Times New Roman"/>
          <w:b/>
          <w:sz w:val="24"/>
          <w:szCs w:val="24"/>
        </w:rPr>
        <w:t xml:space="preserve"> 9</w:t>
      </w:r>
      <w:r w:rsidRPr="004C4009">
        <w:rPr>
          <w:rFonts w:ascii="Times New Roman" w:hAnsi="Times New Roman"/>
          <w:b/>
          <w:sz w:val="24"/>
          <w:szCs w:val="24"/>
          <w:vertAlign w:val="superscript"/>
        </w:rPr>
        <w:t>th</w:t>
      </w:r>
      <w:r w:rsidRPr="004C4009">
        <w:rPr>
          <w:rFonts w:ascii="Times New Roman" w:hAnsi="Times New Roman"/>
          <w:b/>
          <w:sz w:val="24"/>
          <w:szCs w:val="24"/>
        </w:rPr>
        <w:t xml:space="preserve"> or 10</w:t>
      </w:r>
      <w:r w:rsidRPr="004C4009">
        <w:rPr>
          <w:rFonts w:ascii="Times New Roman" w:hAnsi="Times New Roman"/>
          <w:b/>
          <w:sz w:val="24"/>
          <w:szCs w:val="24"/>
          <w:vertAlign w:val="superscript"/>
        </w:rPr>
        <w:t>th</w:t>
      </w:r>
      <w:r w:rsidRPr="004C4009">
        <w:rPr>
          <w:rFonts w:ascii="Times New Roman" w:hAnsi="Times New Roman"/>
          <w:b/>
          <w:sz w:val="24"/>
          <w:szCs w:val="24"/>
        </w:rPr>
        <w:t xml:space="preserve"> grade.</w:t>
      </w:r>
      <w:proofErr w:type="gramEnd"/>
      <w:r>
        <w:rPr>
          <w:rFonts w:ascii="Times New Roman" w:hAnsi="Times New Roman"/>
          <w:b/>
          <w:sz w:val="24"/>
          <w:szCs w:val="24"/>
        </w:rPr>
        <w:t xml:space="preserve">  </w:t>
      </w:r>
      <w:r w:rsidRPr="004C4009">
        <w:rPr>
          <w:rFonts w:ascii="Times New Roman" w:hAnsi="Times New Roman"/>
          <w:sz w:val="24"/>
          <w:szCs w:val="24"/>
        </w:rPr>
        <w:t>Some charter schools affiliated with YouthBuild programs enroll youth in the 9</w:t>
      </w:r>
      <w:r w:rsidRPr="004C4009">
        <w:rPr>
          <w:rFonts w:ascii="Times New Roman" w:hAnsi="Times New Roman"/>
          <w:sz w:val="24"/>
          <w:szCs w:val="24"/>
          <w:vertAlign w:val="superscript"/>
        </w:rPr>
        <w:t>th</w:t>
      </w:r>
      <w:r w:rsidRPr="004C4009">
        <w:rPr>
          <w:rFonts w:ascii="Times New Roman" w:hAnsi="Times New Roman"/>
          <w:sz w:val="24"/>
          <w:szCs w:val="24"/>
        </w:rPr>
        <w:t xml:space="preserve"> or 10</w:t>
      </w:r>
      <w:r w:rsidRPr="004C4009">
        <w:rPr>
          <w:rFonts w:ascii="Times New Roman" w:hAnsi="Times New Roman"/>
          <w:sz w:val="24"/>
          <w:szCs w:val="24"/>
          <w:vertAlign w:val="superscript"/>
        </w:rPr>
        <w:t>th</w:t>
      </w:r>
      <w:r w:rsidRPr="004C4009">
        <w:rPr>
          <w:rFonts w:ascii="Times New Roman" w:hAnsi="Times New Roman"/>
          <w:sz w:val="24"/>
          <w:szCs w:val="24"/>
        </w:rPr>
        <w:t xml:space="preserve"> grade and guarantee them a later placement in YouthBuild conditional upon successful completion of the first two or three years.</w:t>
      </w:r>
      <w:r>
        <w:rPr>
          <w:rFonts w:ascii="Times New Roman" w:hAnsi="Times New Roman"/>
          <w:sz w:val="24"/>
          <w:szCs w:val="24"/>
        </w:rPr>
        <w:t xml:space="preserve">  </w:t>
      </w:r>
      <w:r w:rsidRPr="004C4009">
        <w:rPr>
          <w:rFonts w:ascii="Times New Roman" w:hAnsi="Times New Roman"/>
          <w:sz w:val="24"/>
          <w:szCs w:val="24"/>
        </w:rPr>
        <w:t>Random assignment at the point of entry into YouthBuild would not be possible in these programs, since youth have already been guaranteed a slot.</w:t>
      </w:r>
    </w:p>
    <w:p w:rsidR="004A620B" w:rsidRPr="004C4009" w:rsidRDefault="004A620B" w:rsidP="004C4009">
      <w:pPr>
        <w:spacing w:after="0"/>
        <w:rPr>
          <w:rFonts w:ascii="Times New Roman" w:hAnsi="Times New Roman"/>
          <w:sz w:val="24"/>
          <w:szCs w:val="24"/>
        </w:rPr>
      </w:pPr>
    </w:p>
    <w:p w:rsidR="000200C2" w:rsidRDefault="004A620B">
      <w:pPr>
        <w:spacing w:after="0"/>
        <w:ind w:left="1080"/>
        <w:rPr>
          <w:rFonts w:ascii="Times New Roman" w:hAnsi="Times New Roman"/>
          <w:sz w:val="24"/>
          <w:szCs w:val="24"/>
        </w:rPr>
      </w:pPr>
      <w:proofErr w:type="gramStart"/>
      <w:r w:rsidRPr="004C4009">
        <w:rPr>
          <w:rFonts w:ascii="Times New Roman" w:hAnsi="Times New Roman"/>
          <w:b/>
          <w:sz w:val="24"/>
          <w:szCs w:val="24"/>
        </w:rPr>
        <w:t xml:space="preserve">Programs in which youth in the control group </w:t>
      </w:r>
      <w:r w:rsidR="00F66FC0">
        <w:rPr>
          <w:rFonts w:ascii="Times New Roman" w:hAnsi="Times New Roman"/>
          <w:b/>
          <w:sz w:val="24"/>
          <w:szCs w:val="24"/>
        </w:rPr>
        <w:t xml:space="preserve">will receive </w:t>
      </w:r>
      <w:r w:rsidRPr="004C4009">
        <w:rPr>
          <w:rFonts w:ascii="Times New Roman" w:hAnsi="Times New Roman"/>
          <w:b/>
          <w:sz w:val="24"/>
          <w:szCs w:val="24"/>
        </w:rPr>
        <w:t>services very similar to YouthBuild.</w:t>
      </w:r>
      <w:proofErr w:type="gramEnd"/>
      <w:r w:rsidRPr="004C4009">
        <w:rPr>
          <w:rFonts w:ascii="Times New Roman" w:hAnsi="Times New Roman"/>
          <w:b/>
          <w:sz w:val="24"/>
          <w:szCs w:val="24"/>
        </w:rPr>
        <w:t xml:space="preserve">  </w:t>
      </w:r>
      <w:r w:rsidRPr="004C4009">
        <w:rPr>
          <w:rFonts w:ascii="Times New Roman" w:hAnsi="Times New Roman"/>
          <w:sz w:val="24"/>
          <w:szCs w:val="24"/>
        </w:rPr>
        <w:t xml:space="preserve">A key part of the evaluation is to measure the extent and type of participation in services by the control group, in order to place the impact findings in context.  </w:t>
      </w:r>
      <w:r>
        <w:rPr>
          <w:rFonts w:ascii="Times New Roman" w:hAnsi="Times New Roman"/>
          <w:sz w:val="24"/>
          <w:szCs w:val="24"/>
        </w:rPr>
        <w:t>I</w:t>
      </w:r>
      <w:r w:rsidRPr="004C4009">
        <w:rPr>
          <w:rFonts w:ascii="Times New Roman" w:hAnsi="Times New Roman"/>
          <w:sz w:val="24"/>
          <w:szCs w:val="24"/>
        </w:rPr>
        <w:t xml:space="preserve">n some sites, youth who do not get into YouthBuild are expected to enroll in services that are very similar to </w:t>
      </w:r>
      <w:proofErr w:type="spellStart"/>
      <w:r w:rsidRPr="004C4009">
        <w:rPr>
          <w:rFonts w:ascii="Times New Roman" w:hAnsi="Times New Roman"/>
          <w:sz w:val="24"/>
          <w:szCs w:val="24"/>
        </w:rPr>
        <w:t>YouthBuild’s</w:t>
      </w:r>
      <w:proofErr w:type="spellEnd"/>
      <w:r w:rsidRPr="004C4009">
        <w:rPr>
          <w:rFonts w:ascii="Times New Roman" w:hAnsi="Times New Roman"/>
          <w:sz w:val="24"/>
          <w:szCs w:val="24"/>
        </w:rPr>
        <w:t>.</w:t>
      </w:r>
      <w:r>
        <w:rPr>
          <w:rFonts w:ascii="Times New Roman" w:hAnsi="Times New Roman"/>
          <w:sz w:val="24"/>
          <w:szCs w:val="24"/>
        </w:rPr>
        <w:t xml:space="preserve">  </w:t>
      </w:r>
      <w:r w:rsidRPr="004C4009">
        <w:rPr>
          <w:rFonts w:ascii="Times New Roman" w:hAnsi="Times New Roman"/>
          <w:sz w:val="24"/>
          <w:szCs w:val="24"/>
        </w:rPr>
        <w:t>One obvious example is programs that recruit for YouthBuild from the Conservation Corps.</w:t>
      </w:r>
      <w:r>
        <w:rPr>
          <w:rFonts w:ascii="Times New Roman" w:hAnsi="Times New Roman"/>
          <w:sz w:val="24"/>
          <w:szCs w:val="24"/>
        </w:rPr>
        <w:t xml:space="preserve">  </w:t>
      </w:r>
      <w:r w:rsidRPr="004C4009">
        <w:rPr>
          <w:rFonts w:ascii="Times New Roman" w:hAnsi="Times New Roman"/>
          <w:sz w:val="24"/>
          <w:szCs w:val="24"/>
        </w:rPr>
        <w:t xml:space="preserve">Other examples might include YouthBuild programs embedded in charter schools, where control group youth would remain in the charter school and also receive some type of vocational training component.  Including these programs in the evaluation would not provide a true test of </w:t>
      </w:r>
      <w:proofErr w:type="spellStart"/>
      <w:r w:rsidRPr="004C4009">
        <w:rPr>
          <w:rFonts w:ascii="Times New Roman" w:hAnsi="Times New Roman"/>
          <w:sz w:val="24"/>
          <w:szCs w:val="24"/>
        </w:rPr>
        <w:t>YouthBuild’s</w:t>
      </w:r>
      <w:proofErr w:type="spellEnd"/>
      <w:r w:rsidRPr="004C4009">
        <w:rPr>
          <w:rFonts w:ascii="Times New Roman" w:hAnsi="Times New Roman"/>
          <w:sz w:val="24"/>
          <w:szCs w:val="24"/>
        </w:rPr>
        <w:t xml:space="preserve"> effects, since the program and control groups would receive similar types of services.  </w:t>
      </w:r>
    </w:p>
    <w:p w:rsidR="004A620B" w:rsidRPr="004C4009" w:rsidRDefault="004A620B" w:rsidP="004C4009">
      <w:pPr>
        <w:spacing w:after="0"/>
        <w:rPr>
          <w:rFonts w:ascii="Times New Roman" w:hAnsi="Times New Roman"/>
          <w:sz w:val="24"/>
          <w:szCs w:val="24"/>
        </w:rPr>
      </w:pPr>
    </w:p>
    <w:p w:rsidR="004A620B" w:rsidRDefault="004A620B" w:rsidP="00157C47">
      <w:pPr>
        <w:pStyle w:val="NoSpacing"/>
        <w:spacing w:line="276" w:lineRule="auto"/>
        <w:rPr>
          <w:rFonts w:ascii="Times New Roman" w:hAnsi="Times New Roman"/>
          <w:sz w:val="24"/>
          <w:szCs w:val="24"/>
        </w:rPr>
      </w:pPr>
    </w:p>
    <w:p w:rsidR="004A620B" w:rsidRDefault="004A620B" w:rsidP="00AF5000">
      <w:pPr>
        <w:pStyle w:val="NoSpacing"/>
        <w:spacing w:line="276" w:lineRule="auto"/>
        <w:ind w:firstLine="720"/>
        <w:rPr>
          <w:rFonts w:ascii="Times New Roman" w:hAnsi="Times New Roman"/>
          <w:sz w:val="24"/>
          <w:szCs w:val="24"/>
        </w:rPr>
      </w:pPr>
      <w:r>
        <w:rPr>
          <w:rFonts w:ascii="Times New Roman" w:hAnsi="Times New Roman"/>
          <w:sz w:val="24"/>
          <w:szCs w:val="24"/>
        </w:rPr>
        <w:t xml:space="preserve">None of the 74 grantees included a guarantee of entry into YouthBuild.  However, three programs were dropped from the selection universe because discussions with site staff indicated that the counterfactual was very similar to YouthBuild.  In these three programs, youth in the control group are highly likely to receive services and those services would look very similar to YouthBuild.  According to program proposals, these three programs planned to serve a total of 133 youth in a given program year.  The other 71 grantees planned to serve a total of 3,171 in a given program year.  Given that the excluded sites account for only 4.1 percent of expected enrollment among DOL-funded sites, the study team’s ability to extrapolate the study findings to the universe of DOL-funded sites is not compromised.  </w:t>
      </w:r>
    </w:p>
    <w:p w:rsidR="004A620B" w:rsidRDefault="004A620B" w:rsidP="00157C47">
      <w:pPr>
        <w:pStyle w:val="NoSpacing"/>
        <w:spacing w:line="276" w:lineRule="auto"/>
        <w:rPr>
          <w:rFonts w:ascii="Times New Roman" w:hAnsi="Times New Roman"/>
          <w:sz w:val="24"/>
          <w:szCs w:val="24"/>
        </w:rPr>
      </w:pPr>
    </w:p>
    <w:p w:rsidR="004A620B" w:rsidRPr="005D6499" w:rsidRDefault="004A620B" w:rsidP="00F93F51">
      <w:pPr>
        <w:pStyle w:val="NoSpacing"/>
        <w:spacing w:line="276" w:lineRule="auto"/>
        <w:rPr>
          <w:rFonts w:ascii="Times New Roman" w:hAnsi="Times New Roman"/>
          <w:sz w:val="24"/>
          <w:szCs w:val="24"/>
        </w:rPr>
      </w:pPr>
      <w:r>
        <w:rPr>
          <w:rFonts w:ascii="Times New Roman" w:hAnsi="Times New Roman"/>
          <w:sz w:val="24"/>
          <w:szCs w:val="24"/>
        </w:rPr>
        <w:tab/>
        <w:t xml:space="preserve">Sixty programs from the universe of 71 programs were selected for the impact component of the evaluation, using </w:t>
      </w:r>
      <w:r w:rsidRPr="00157C47">
        <w:rPr>
          <w:rFonts w:ascii="Times New Roman" w:hAnsi="Times New Roman"/>
          <w:sz w:val="24"/>
          <w:szCs w:val="24"/>
        </w:rPr>
        <w:t>probability-proportional-to-size sampling</w:t>
      </w:r>
      <w:r>
        <w:rPr>
          <w:rFonts w:ascii="Times New Roman" w:hAnsi="Times New Roman"/>
          <w:sz w:val="24"/>
          <w:szCs w:val="24"/>
        </w:rPr>
        <w:t>.  E</w:t>
      </w:r>
      <w:r w:rsidRPr="005D6499">
        <w:rPr>
          <w:rFonts w:ascii="Times New Roman" w:hAnsi="Times New Roman"/>
          <w:sz w:val="24"/>
          <w:szCs w:val="24"/>
        </w:rPr>
        <w:t>ach program ha</w:t>
      </w:r>
      <w:r>
        <w:rPr>
          <w:rFonts w:ascii="Times New Roman" w:hAnsi="Times New Roman"/>
          <w:sz w:val="24"/>
          <w:szCs w:val="24"/>
        </w:rPr>
        <w:t>d</w:t>
      </w:r>
      <w:r w:rsidRPr="005D6499">
        <w:rPr>
          <w:rFonts w:ascii="Times New Roman" w:hAnsi="Times New Roman"/>
          <w:sz w:val="24"/>
          <w:szCs w:val="24"/>
        </w:rPr>
        <w:t xml:space="preserve"> a probability of selection that </w:t>
      </w:r>
      <w:r>
        <w:rPr>
          <w:rFonts w:ascii="Times New Roman" w:hAnsi="Times New Roman"/>
          <w:sz w:val="24"/>
          <w:szCs w:val="24"/>
        </w:rPr>
        <w:t>was</w:t>
      </w:r>
      <w:r w:rsidRPr="005D6499">
        <w:rPr>
          <w:rFonts w:ascii="Times New Roman" w:hAnsi="Times New Roman"/>
          <w:sz w:val="24"/>
          <w:szCs w:val="24"/>
        </w:rPr>
        <w:t xml:space="preserve"> equal to its expected enrollment</w:t>
      </w:r>
      <w:r>
        <w:rPr>
          <w:rFonts w:ascii="Times New Roman" w:hAnsi="Times New Roman"/>
          <w:sz w:val="24"/>
          <w:szCs w:val="24"/>
        </w:rPr>
        <w:t xml:space="preserve"> over a given program year.  This method gives each YouthBuild slot (or youth served) an equal chance of being selected for </w:t>
      </w:r>
      <w:r>
        <w:rPr>
          <w:rFonts w:ascii="Times New Roman" w:hAnsi="Times New Roman"/>
          <w:sz w:val="24"/>
          <w:szCs w:val="24"/>
        </w:rPr>
        <w:lastRenderedPageBreak/>
        <w:t xml:space="preserve">the evaluation, meaning that the resulting sample of youth who enroll in the study should be </w:t>
      </w:r>
      <w:r w:rsidRPr="005D6499">
        <w:rPr>
          <w:rFonts w:ascii="Times New Roman" w:hAnsi="Times New Roman"/>
          <w:sz w:val="24"/>
          <w:szCs w:val="24"/>
        </w:rPr>
        <w:t>representative of youth serve</w:t>
      </w:r>
      <w:r>
        <w:rPr>
          <w:rFonts w:ascii="Times New Roman" w:hAnsi="Times New Roman"/>
          <w:sz w:val="24"/>
          <w:szCs w:val="24"/>
        </w:rPr>
        <w:t xml:space="preserve">d by these programs.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EF093E">
      <w:pPr>
        <w:pStyle w:val="NoSpacing"/>
        <w:spacing w:line="276" w:lineRule="auto"/>
        <w:ind w:firstLine="720"/>
        <w:rPr>
          <w:rFonts w:ascii="Times New Roman" w:hAnsi="Times New Roman"/>
          <w:sz w:val="24"/>
          <w:szCs w:val="24"/>
        </w:rPr>
      </w:pPr>
      <w:r>
        <w:rPr>
          <w:rFonts w:ascii="Times New Roman" w:hAnsi="Times New Roman"/>
          <w:sz w:val="24"/>
          <w:szCs w:val="24"/>
        </w:rPr>
        <w:t>All of the 60 selected programs are required by DOL to participate in the evaluation.  Should there be some sites that cannot participate the evaluation team will conduct a response analysis to assess how these sites differ from the sites that do participate.</w:t>
      </w:r>
      <w:r>
        <w:rPr>
          <w:rStyle w:val="FootnoteReference"/>
          <w:rFonts w:ascii="Times New Roman" w:hAnsi="Times New Roman"/>
          <w:sz w:val="24"/>
          <w:szCs w:val="24"/>
        </w:rPr>
        <w:footnoteReference w:id="31"/>
      </w:r>
      <w:r>
        <w:rPr>
          <w:rFonts w:ascii="Times New Roman" w:hAnsi="Times New Roman"/>
          <w:sz w:val="24"/>
          <w:szCs w:val="24"/>
        </w:rPr>
        <w:t xml:space="preserve"> </w:t>
      </w:r>
    </w:p>
    <w:p w:rsidR="004A620B" w:rsidRPr="005D6499" w:rsidRDefault="004A620B" w:rsidP="00461214">
      <w:pPr>
        <w:pStyle w:val="NoSpacing"/>
        <w:spacing w:line="276" w:lineRule="auto"/>
        <w:ind w:left="720" w:firstLine="72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p>
    <w:p w:rsidR="004A620B" w:rsidRPr="00D54C1A" w:rsidRDefault="004A620B" w:rsidP="0008384C">
      <w:pPr>
        <w:pStyle w:val="NoSpacing"/>
        <w:numPr>
          <w:ilvl w:val="0"/>
          <w:numId w:val="29"/>
        </w:numPr>
        <w:spacing w:line="276" w:lineRule="auto"/>
        <w:rPr>
          <w:rFonts w:ascii="Arial" w:hAnsi="Arial" w:cs="Arial"/>
          <w:b/>
          <w:sz w:val="24"/>
          <w:szCs w:val="24"/>
        </w:rPr>
      </w:pPr>
      <w:r w:rsidRPr="00D54C1A">
        <w:rPr>
          <w:rFonts w:ascii="Arial" w:hAnsi="Arial" w:cs="Arial"/>
          <w:b/>
          <w:sz w:val="24"/>
          <w:szCs w:val="24"/>
        </w:rPr>
        <w:t>Selecting CNCS</w:t>
      </w:r>
      <w:r>
        <w:rPr>
          <w:rFonts w:ascii="Arial" w:hAnsi="Arial" w:cs="Arial"/>
          <w:b/>
          <w:sz w:val="24"/>
          <w:szCs w:val="24"/>
        </w:rPr>
        <w:t>-</w:t>
      </w:r>
      <w:r w:rsidRPr="00D54C1A">
        <w:rPr>
          <w:rFonts w:ascii="Arial" w:hAnsi="Arial" w:cs="Arial"/>
          <w:b/>
          <w:sz w:val="24"/>
          <w:szCs w:val="24"/>
        </w:rPr>
        <w:t>only-funded programs</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CNCS funds programs through its National Direct grant to YouthBuild USA</w:t>
      </w:r>
      <w:r>
        <w:rPr>
          <w:rFonts w:ascii="Times New Roman" w:hAnsi="Times New Roman"/>
          <w:sz w:val="24"/>
          <w:szCs w:val="24"/>
        </w:rPr>
        <w:t xml:space="preserve">.  Forty YouthBuild programs received CNCS grants but not DOL funding in 2011 through YouthBuild USA.  After reviewing available information and conducting phone calls with each of the 40 programs, the evaluation team determined that many of the programs, particularly those receiving small CNCS grants, were likely to shut down in 2012 or not enroll youth during the study enrollment period.  For this reason, </w:t>
      </w:r>
      <w:r w:rsidR="007828E0">
        <w:rPr>
          <w:rFonts w:ascii="Times New Roman" w:hAnsi="Times New Roman"/>
          <w:sz w:val="24"/>
          <w:szCs w:val="24"/>
        </w:rPr>
        <w:t xml:space="preserve">the study team, along with ETA and CNCS, opted to select </w:t>
      </w:r>
      <w:r>
        <w:rPr>
          <w:rFonts w:ascii="Times New Roman" w:hAnsi="Times New Roman"/>
          <w:sz w:val="24"/>
          <w:szCs w:val="24"/>
        </w:rPr>
        <w:t xml:space="preserve">the 24 programs that received a grant of at least $95,000 in 2010 from CNCS.  From this 24, one program that planned to shut down was eliminated from consideration, leaving 23 selected to participate in the study.  </w:t>
      </w:r>
    </w:p>
    <w:p w:rsidR="004A620B" w:rsidRDefault="004A620B" w:rsidP="00461214">
      <w:pPr>
        <w:pStyle w:val="NoSpacing"/>
        <w:spacing w:line="276" w:lineRule="auto"/>
        <w:rPr>
          <w:rFonts w:ascii="Times New Roman" w:hAnsi="Times New Roman"/>
          <w:sz w:val="24"/>
          <w:szCs w:val="24"/>
        </w:rPr>
      </w:pPr>
      <w:r w:rsidRPr="005D6499">
        <w:rPr>
          <w:rFonts w:ascii="Times New Roman" w:hAnsi="Times New Roman"/>
          <w:sz w:val="24"/>
          <w:szCs w:val="24"/>
        </w:rPr>
        <w:tab/>
      </w:r>
    </w:p>
    <w:p w:rsidR="004A620B" w:rsidRPr="00D54C1A" w:rsidRDefault="004A620B" w:rsidP="0008384C">
      <w:pPr>
        <w:pStyle w:val="NoSpacing"/>
        <w:numPr>
          <w:ilvl w:val="0"/>
          <w:numId w:val="29"/>
        </w:numPr>
        <w:spacing w:line="276" w:lineRule="auto"/>
        <w:rPr>
          <w:rFonts w:ascii="Arial" w:hAnsi="Arial" w:cs="Arial"/>
          <w:b/>
          <w:sz w:val="24"/>
          <w:szCs w:val="24"/>
        </w:rPr>
      </w:pPr>
      <w:r w:rsidRPr="00D54C1A">
        <w:rPr>
          <w:rFonts w:ascii="Arial" w:hAnsi="Arial" w:cs="Arial"/>
          <w:b/>
          <w:sz w:val="24"/>
          <w:szCs w:val="24"/>
        </w:rPr>
        <w:t>Sample size and minimum detectable effects</w:t>
      </w:r>
    </w:p>
    <w:p w:rsidR="004A620B" w:rsidRPr="005D6499" w:rsidRDefault="004A620B" w:rsidP="00461214">
      <w:pPr>
        <w:pStyle w:val="NoSpacing"/>
        <w:spacing w:line="276" w:lineRule="auto"/>
        <w:rPr>
          <w:rFonts w:ascii="Times New Roman" w:hAnsi="Times New Roman"/>
          <w:sz w:val="24"/>
          <w:szCs w:val="24"/>
        </w:rPr>
      </w:pPr>
    </w:p>
    <w:p w:rsidR="004A620B" w:rsidRDefault="00162C7D" w:rsidP="00461214">
      <w:pPr>
        <w:pStyle w:val="NoSpacing"/>
        <w:spacing w:line="276" w:lineRule="auto"/>
        <w:ind w:firstLine="720"/>
        <w:rPr>
          <w:rFonts w:ascii="Times New Roman" w:hAnsi="Times New Roman"/>
          <w:sz w:val="24"/>
          <w:szCs w:val="24"/>
        </w:rPr>
      </w:pPr>
      <w:r>
        <w:rPr>
          <w:rFonts w:ascii="Times New Roman" w:hAnsi="Times New Roman"/>
          <w:sz w:val="24"/>
          <w:szCs w:val="24"/>
        </w:rPr>
        <w:t>Although i</w:t>
      </w:r>
      <w:r w:rsidR="00FA5C87">
        <w:rPr>
          <w:rFonts w:ascii="Times New Roman" w:hAnsi="Times New Roman"/>
          <w:sz w:val="24"/>
          <w:szCs w:val="24"/>
        </w:rPr>
        <w:t xml:space="preserve">t is difficult to project the exact sample size expected </w:t>
      </w:r>
      <w:r>
        <w:rPr>
          <w:rFonts w:ascii="Times New Roman" w:hAnsi="Times New Roman"/>
          <w:sz w:val="24"/>
          <w:szCs w:val="24"/>
        </w:rPr>
        <w:t>by the end of the intake period, a rough estimate can be obtained using information on the average program size</w:t>
      </w:r>
      <w:r w:rsidR="00FF23F6">
        <w:rPr>
          <w:rFonts w:ascii="Times New Roman" w:hAnsi="Times New Roman"/>
          <w:sz w:val="24"/>
          <w:szCs w:val="24"/>
        </w:rPr>
        <w:t xml:space="preserve"> and the targeted size of the applicant group desired for a random assignment ratio of 60 program group youth to 40 control group youth.</w:t>
      </w:r>
      <w:r w:rsidR="00FF23F6">
        <w:rPr>
          <w:rStyle w:val="FootnoteReference"/>
          <w:rFonts w:ascii="Times New Roman" w:hAnsi="Times New Roman"/>
          <w:sz w:val="24"/>
          <w:szCs w:val="24"/>
        </w:rPr>
        <w:footnoteReference w:id="32"/>
      </w:r>
      <w:r w:rsidR="00FA5C87">
        <w:rPr>
          <w:rFonts w:ascii="Times New Roman" w:hAnsi="Times New Roman"/>
          <w:sz w:val="24"/>
          <w:szCs w:val="24"/>
        </w:rPr>
        <w:t xml:space="preserve"> </w:t>
      </w:r>
      <w:r w:rsidR="00FF23F6">
        <w:rPr>
          <w:rFonts w:ascii="Times New Roman" w:hAnsi="Times New Roman"/>
          <w:sz w:val="24"/>
          <w:szCs w:val="24"/>
        </w:rPr>
        <w:t>For example, t</w:t>
      </w:r>
      <w:r w:rsidR="004A620B" w:rsidRPr="005D6499">
        <w:rPr>
          <w:rFonts w:ascii="Times New Roman" w:hAnsi="Times New Roman"/>
          <w:sz w:val="24"/>
          <w:szCs w:val="24"/>
        </w:rPr>
        <w:t xml:space="preserve">he average YouthBuild program serves between 30 and 35 youth per program </w:t>
      </w:r>
      <w:r w:rsidR="004A620B">
        <w:rPr>
          <w:rFonts w:ascii="Times New Roman" w:hAnsi="Times New Roman"/>
          <w:sz w:val="24"/>
          <w:szCs w:val="24"/>
        </w:rPr>
        <w:t>year</w:t>
      </w:r>
      <w:r w:rsidR="00FF23F6">
        <w:rPr>
          <w:rFonts w:ascii="Times New Roman" w:hAnsi="Times New Roman"/>
          <w:sz w:val="24"/>
          <w:szCs w:val="24"/>
        </w:rPr>
        <w:t xml:space="preserve">, and a hypothetical program that serves 30 youth might invite 40 youth to MTO, knowing that about 10 youth will not finish MTO.  In this case, the targeted number of applicants would be about 60 to 65, with the result that 40 applicants would be assigned to the program group and invited to MTO and 20 applicants would be assigned to the control group. </w:t>
      </w:r>
      <w:r w:rsidR="009F3609">
        <w:rPr>
          <w:rFonts w:ascii="Times New Roman" w:hAnsi="Times New Roman"/>
          <w:sz w:val="24"/>
          <w:szCs w:val="24"/>
        </w:rPr>
        <w:t>However, a</w:t>
      </w:r>
      <w:r w:rsidR="00FA5C87">
        <w:rPr>
          <w:rFonts w:ascii="Times New Roman" w:hAnsi="Times New Roman"/>
          <w:sz w:val="24"/>
          <w:szCs w:val="24"/>
        </w:rPr>
        <w:t xml:space="preserve">s described in more detail in the next section, </w:t>
      </w:r>
      <w:r w:rsidR="009F3609">
        <w:rPr>
          <w:rFonts w:ascii="Times New Roman" w:hAnsi="Times New Roman"/>
          <w:sz w:val="24"/>
          <w:szCs w:val="24"/>
        </w:rPr>
        <w:t xml:space="preserve">some </w:t>
      </w:r>
      <w:r w:rsidR="00FA5C87">
        <w:rPr>
          <w:rFonts w:ascii="Times New Roman" w:hAnsi="Times New Roman"/>
          <w:sz w:val="24"/>
          <w:szCs w:val="24"/>
        </w:rPr>
        <w:t xml:space="preserve">programs </w:t>
      </w:r>
      <w:r w:rsidR="009F3609">
        <w:rPr>
          <w:rFonts w:ascii="Times New Roman" w:hAnsi="Times New Roman"/>
          <w:sz w:val="24"/>
          <w:szCs w:val="24"/>
        </w:rPr>
        <w:t xml:space="preserve">may elect to conduct random assignment during or after MTO. In this case, the hypothetical program serving 30 youth will invite a certain number of youth to MTO, expecting that about 42 youth will complete, with the result that </w:t>
      </w:r>
      <w:r w:rsidR="009344F1">
        <w:rPr>
          <w:rFonts w:ascii="Times New Roman" w:hAnsi="Times New Roman"/>
          <w:sz w:val="24"/>
          <w:szCs w:val="24"/>
        </w:rPr>
        <w:t xml:space="preserve">30 </w:t>
      </w:r>
      <w:r w:rsidR="009F3609">
        <w:rPr>
          <w:rFonts w:ascii="Times New Roman" w:hAnsi="Times New Roman"/>
          <w:sz w:val="24"/>
          <w:szCs w:val="24"/>
        </w:rPr>
        <w:t xml:space="preserve">youth are </w:t>
      </w:r>
      <w:r w:rsidR="009344F1">
        <w:rPr>
          <w:rFonts w:ascii="Times New Roman" w:hAnsi="Times New Roman"/>
          <w:sz w:val="24"/>
          <w:szCs w:val="24"/>
        </w:rPr>
        <w:t xml:space="preserve">assigned to the program group and 12 </w:t>
      </w:r>
      <w:r w:rsidR="009F3609">
        <w:rPr>
          <w:rFonts w:ascii="Times New Roman" w:hAnsi="Times New Roman"/>
          <w:sz w:val="24"/>
          <w:szCs w:val="24"/>
        </w:rPr>
        <w:t xml:space="preserve">youth are </w:t>
      </w:r>
      <w:r w:rsidR="009344F1">
        <w:rPr>
          <w:rFonts w:ascii="Times New Roman" w:hAnsi="Times New Roman"/>
          <w:sz w:val="24"/>
          <w:szCs w:val="24"/>
        </w:rPr>
        <w:lastRenderedPageBreak/>
        <w:t>assigned to the control group</w:t>
      </w:r>
      <w:r w:rsidR="009F3609">
        <w:rPr>
          <w:rFonts w:ascii="Times New Roman" w:hAnsi="Times New Roman"/>
          <w:sz w:val="24"/>
          <w:szCs w:val="24"/>
        </w:rPr>
        <w:t xml:space="preserve">. These two scenarios suggest that the average program will randomly assign between 40 and 60 applicants.  In addition, data from the </w:t>
      </w:r>
      <w:r w:rsidR="00C27A6D">
        <w:rPr>
          <w:rFonts w:ascii="Times New Roman" w:hAnsi="Times New Roman"/>
          <w:sz w:val="24"/>
          <w:szCs w:val="24"/>
        </w:rPr>
        <w:t xml:space="preserve">20 programs that have conducted random assignment to date </w:t>
      </w:r>
      <w:r w:rsidR="009F3609">
        <w:rPr>
          <w:rFonts w:ascii="Times New Roman" w:hAnsi="Times New Roman"/>
          <w:sz w:val="24"/>
          <w:szCs w:val="24"/>
        </w:rPr>
        <w:t xml:space="preserve">indicate that the average program among this group contributed about 45 youth to sample. Using this information, the study team estimates that the average program will randomly assign 50 applicants, for a total sample size of 4,150 youth (or 83 x 50).  </w:t>
      </w:r>
      <w:r w:rsidR="00C27A6D">
        <w:rPr>
          <w:rFonts w:ascii="Times New Roman" w:hAnsi="Times New Roman"/>
          <w:sz w:val="24"/>
          <w:szCs w:val="24"/>
        </w:rPr>
        <w:t>A sample of 3,400 youth will be drawn randomly from this larger sample for the fielding o</w:t>
      </w:r>
      <w:r w:rsidR="00402B4F">
        <w:rPr>
          <w:rFonts w:ascii="Times New Roman" w:hAnsi="Times New Roman"/>
          <w:sz w:val="24"/>
          <w:szCs w:val="24"/>
        </w:rPr>
        <w:t>f the follow-up surveys, yielding</w:t>
      </w:r>
      <w:r w:rsidR="00C27A6D">
        <w:rPr>
          <w:rFonts w:ascii="Times New Roman" w:hAnsi="Times New Roman"/>
          <w:sz w:val="24"/>
          <w:szCs w:val="24"/>
        </w:rPr>
        <w:t xml:space="preserve"> a respondent sample of about 2,700 youth (assuming an 80 percent response rate).  </w:t>
      </w:r>
    </w:p>
    <w:p w:rsidR="004A215D" w:rsidRPr="005D6499" w:rsidRDefault="004A215D" w:rsidP="00461214">
      <w:pPr>
        <w:pStyle w:val="NoSpacing"/>
        <w:spacing w:line="276" w:lineRule="auto"/>
        <w:ind w:firstLine="720"/>
        <w:rPr>
          <w:rFonts w:ascii="Times New Roman" w:hAnsi="Times New Roman"/>
          <w:sz w:val="24"/>
          <w:szCs w:val="24"/>
        </w:rPr>
      </w:pPr>
    </w:p>
    <w:p w:rsidR="004A620B" w:rsidRDefault="00C27A6D" w:rsidP="00402B4F">
      <w:pPr>
        <w:ind w:firstLine="720"/>
        <w:rPr>
          <w:rFonts w:ascii="Times New Roman" w:hAnsi="Times New Roman"/>
          <w:sz w:val="24"/>
          <w:szCs w:val="24"/>
        </w:rPr>
      </w:pPr>
      <w:r>
        <w:rPr>
          <w:rFonts w:ascii="Times New Roman" w:hAnsi="Times New Roman"/>
          <w:sz w:val="24"/>
          <w:szCs w:val="24"/>
        </w:rPr>
        <w:t xml:space="preserve">An analysis of Minimum Detectable Effects (MDE) suggests that these sample sizes are large enough to detect policy relevant effects for the full samples and key subgroups. </w:t>
      </w:r>
      <w:r w:rsidR="004A620B" w:rsidRPr="005D6499">
        <w:rPr>
          <w:rFonts w:ascii="Times New Roman" w:hAnsi="Times New Roman"/>
          <w:sz w:val="24"/>
          <w:szCs w:val="24"/>
        </w:rPr>
        <w:t>MDE</w:t>
      </w:r>
      <w:r>
        <w:rPr>
          <w:rFonts w:ascii="Times New Roman" w:hAnsi="Times New Roman"/>
          <w:sz w:val="24"/>
          <w:szCs w:val="24"/>
        </w:rPr>
        <w:t>s indicate the</w:t>
      </w:r>
      <w:r w:rsidR="00A11D68">
        <w:rPr>
          <w:rFonts w:ascii="Times New Roman" w:hAnsi="Times New Roman"/>
          <w:sz w:val="24"/>
          <w:szCs w:val="24"/>
        </w:rPr>
        <w:t xml:space="preserve"> </w:t>
      </w:r>
      <w:r w:rsidR="004A620B" w:rsidRPr="005D6499">
        <w:rPr>
          <w:rFonts w:ascii="Times New Roman" w:hAnsi="Times New Roman"/>
          <w:sz w:val="24"/>
          <w:szCs w:val="24"/>
        </w:rPr>
        <w:t>size of program impacts that are likely to be observed or detected for a set of outcomes</w:t>
      </w:r>
      <w:r w:rsidR="004A620B">
        <w:rPr>
          <w:rFonts w:ascii="Times New Roman" w:hAnsi="Times New Roman"/>
          <w:sz w:val="24"/>
          <w:szCs w:val="24"/>
        </w:rPr>
        <w:t xml:space="preserve"> and a given sample size.</w:t>
      </w:r>
      <w:r>
        <w:rPr>
          <w:rStyle w:val="FootnoteReference"/>
          <w:rFonts w:ascii="Times New Roman" w:hAnsi="Times New Roman"/>
          <w:sz w:val="24"/>
          <w:szCs w:val="24"/>
        </w:rPr>
        <w:footnoteReference w:id="33"/>
      </w:r>
      <w:r w:rsidR="004A620B">
        <w:rPr>
          <w:rFonts w:ascii="Times New Roman" w:hAnsi="Times New Roman"/>
          <w:sz w:val="24"/>
          <w:szCs w:val="24"/>
        </w:rPr>
        <w:t xml:space="preserve">   </w:t>
      </w:r>
      <w:r w:rsidR="004A620B" w:rsidRPr="005D6499">
        <w:rPr>
          <w:rFonts w:ascii="Times New Roman" w:hAnsi="Times New Roman"/>
          <w:sz w:val="24"/>
          <w:szCs w:val="24"/>
        </w:rPr>
        <w:t>Table 2 presents the MDEs for educational attai</w:t>
      </w:r>
      <w:r w:rsidR="004A620B">
        <w:rPr>
          <w:rFonts w:ascii="Times New Roman" w:hAnsi="Times New Roman"/>
          <w:sz w:val="24"/>
          <w:szCs w:val="24"/>
        </w:rPr>
        <w:t xml:space="preserve">nment, employment, and earnings.  MDEs are shown for the </w:t>
      </w:r>
      <w:r>
        <w:rPr>
          <w:rFonts w:ascii="Times New Roman" w:hAnsi="Times New Roman"/>
          <w:sz w:val="24"/>
          <w:szCs w:val="24"/>
        </w:rPr>
        <w:t xml:space="preserve">full sample of 4,150, for whom administrative records data on post-secondary enrollment and employment and earnings will be available, and the </w:t>
      </w:r>
      <w:r w:rsidR="004A620B">
        <w:rPr>
          <w:rFonts w:ascii="Times New Roman" w:hAnsi="Times New Roman"/>
          <w:sz w:val="24"/>
          <w:szCs w:val="24"/>
        </w:rPr>
        <w:t>survey sample of 2,720</w:t>
      </w:r>
      <w:r>
        <w:rPr>
          <w:rFonts w:ascii="Times New Roman" w:hAnsi="Times New Roman"/>
          <w:sz w:val="24"/>
          <w:szCs w:val="24"/>
        </w:rPr>
        <w:t>.</w:t>
      </w:r>
    </w:p>
    <w:p w:rsidR="00322E54" w:rsidRPr="005D6499" w:rsidRDefault="00322E54" w:rsidP="00322E54">
      <w:pPr>
        <w:ind w:firstLine="720"/>
        <w:rPr>
          <w:rFonts w:ascii="Times New Roman" w:hAnsi="Times New Roman"/>
          <w:sz w:val="24"/>
          <w:szCs w:val="24"/>
        </w:rPr>
      </w:pPr>
      <w:r>
        <w:rPr>
          <w:rFonts w:ascii="Times New Roman" w:hAnsi="Times New Roman"/>
          <w:sz w:val="24"/>
          <w:szCs w:val="24"/>
        </w:rPr>
        <w:t>For the survey sample,</w:t>
      </w:r>
      <w:r w:rsidRPr="005D6499">
        <w:rPr>
          <w:rFonts w:ascii="Times New Roman" w:hAnsi="Times New Roman"/>
          <w:sz w:val="24"/>
          <w:szCs w:val="24"/>
        </w:rPr>
        <w:t xml:space="preserve"> the MDE for having a high school diploma or GED is 4.</w:t>
      </w:r>
      <w:r>
        <w:rPr>
          <w:rFonts w:ascii="Times New Roman" w:hAnsi="Times New Roman"/>
          <w:sz w:val="24"/>
          <w:szCs w:val="24"/>
        </w:rPr>
        <w:t>6</w:t>
      </w:r>
      <w:r w:rsidRPr="005D6499">
        <w:rPr>
          <w:rFonts w:ascii="Times New Roman" w:hAnsi="Times New Roman"/>
          <w:sz w:val="24"/>
          <w:szCs w:val="24"/>
        </w:rPr>
        <w:t xml:space="preserve"> percentage points</w:t>
      </w:r>
      <w:r>
        <w:rPr>
          <w:rFonts w:ascii="Times New Roman" w:hAnsi="Times New Roman"/>
          <w:sz w:val="24"/>
          <w:szCs w:val="24"/>
        </w:rPr>
        <w:t xml:space="preserve">.  </w:t>
      </w:r>
      <w:r w:rsidRPr="005D6499">
        <w:rPr>
          <w:rFonts w:ascii="Times New Roman" w:hAnsi="Times New Roman"/>
          <w:sz w:val="24"/>
          <w:szCs w:val="24"/>
        </w:rPr>
        <w:t>The MDE for a subgroup comparison, assuming the subgroup comprises half of the sample, is 6.</w:t>
      </w:r>
      <w:r>
        <w:rPr>
          <w:rFonts w:ascii="Times New Roman" w:hAnsi="Times New Roman"/>
          <w:sz w:val="24"/>
          <w:szCs w:val="24"/>
        </w:rPr>
        <w:t>5</w:t>
      </w:r>
      <w:r w:rsidRPr="005D6499">
        <w:rPr>
          <w:rFonts w:ascii="Times New Roman" w:hAnsi="Times New Roman"/>
          <w:sz w:val="24"/>
          <w:szCs w:val="24"/>
        </w:rPr>
        <w:t xml:space="preserve"> percentage points</w:t>
      </w:r>
      <w:r>
        <w:rPr>
          <w:rFonts w:ascii="Times New Roman" w:hAnsi="Times New Roman"/>
          <w:sz w:val="24"/>
          <w:szCs w:val="24"/>
        </w:rPr>
        <w:t xml:space="preserve">.  </w:t>
      </w:r>
      <w:r w:rsidRPr="005D6499">
        <w:rPr>
          <w:rFonts w:ascii="Times New Roman" w:hAnsi="Times New Roman"/>
          <w:sz w:val="24"/>
          <w:szCs w:val="24"/>
        </w:rPr>
        <w:t>These effects are policy relevant and well below the</w:t>
      </w:r>
      <w:r>
        <w:rPr>
          <w:rFonts w:ascii="Times New Roman" w:hAnsi="Times New Roman"/>
          <w:sz w:val="24"/>
          <w:szCs w:val="24"/>
        </w:rPr>
        <w:t xml:space="preserve"> </w:t>
      </w:r>
      <w:r w:rsidRPr="005D6499">
        <w:rPr>
          <w:rFonts w:ascii="Times New Roman" w:hAnsi="Times New Roman"/>
          <w:sz w:val="24"/>
          <w:szCs w:val="24"/>
        </w:rPr>
        <w:t>effects on educational attainment found from several other evaluation</w:t>
      </w:r>
      <w:r>
        <w:rPr>
          <w:rFonts w:ascii="Times New Roman" w:hAnsi="Times New Roman"/>
          <w:sz w:val="24"/>
          <w:szCs w:val="24"/>
        </w:rPr>
        <w:t>s of programs for youth.  F</w:t>
      </w:r>
      <w:r w:rsidRPr="005D6499">
        <w:rPr>
          <w:rFonts w:ascii="Times New Roman" w:hAnsi="Times New Roman"/>
          <w:sz w:val="24"/>
          <w:szCs w:val="24"/>
        </w:rPr>
        <w:t xml:space="preserve">or example, impacts on GED or high school diploma attainment were 15 percentage points and 25 percentage points, in the Job Corps and </w:t>
      </w:r>
      <w:proofErr w:type="spellStart"/>
      <w:r w:rsidRPr="005D6499">
        <w:rPr>
          <w:rFonts w:ascii="Times New Roman" w:hAnsi="Times New Roman"/>
          <w:sz w:val="24"/>
          <w:szCs w:val="24"/>
        </w:rPr>
        <w:t>ChalleNGe</w:t>
      </w:r>
      <w:proofErr w:type="spellEnd"/>
      <w:r w:rsidRPr="005D6499">
        <w:rPr>
          <w:rFonts w:ascii="Times New Roman" w:hAnsi="Times New Roman"/>
          <w:sz w:val="24"/>
          <w:szCs w:val="24"/>
        </w:rPr>
        <w:t xml:space="preserve"> programs, respectively</w:t>
      </w:r>
      <w:r>
        <w:rPr>
          <w:rFonts w:ascii="Times New Roman" w:hAnsi="Times New Roman"/>
          <w:sz w:val="24"/>
          <w:szCs w:val="24"/>
        </w:rPr>
        <w:t xml:space="preserve">.  </w:t>
      </w:r>
    </w:p>
    <w:p w:rsidR="004A620B" w:rsidRDefault="00322E54" w:rsidP="002F7429">
      <w:pPr>
        <w:ind w:firstLine="720"/>
        <w:rPr>
          <w:rFonts w:ascii="Times New Roman" w:hAnsi="Times New Roman"/>
          <w:sz w:val="24"/>
          <w:szCs w:val="24"/>
        </w:rPr>
      </w:pPr>
      <w:r w:rsidRPr="005D6499">
        <w:rPr>
          <w:rFonts w:ascii="Times New Roman" w:hAnsi="Times New Roman"/>
          <w:sz w:val="24"/>
          <w:szCs w:val="24"/>
        </w:rPr>
        <w:t>MDEs for short-term employment rates are shown in the second column</w:t>
      </w:r>
      <w:r>
        <w:rPr>
          <w:rFonts w:ascii="Times New Roman" w:hAnsi="Times New Roman"/>
          <w:sz w:val="24"/>
          <w:szCs w:val="24"/>
        </w:rPr>
        <w:t xml:space="preserve">.  </w:t>
      </w:r>
      <w:r w:rsidRPr="005D6499">
        <w:rPr>
          <w:rFonts w:ascii="Times New Roman" w:hAnsi="Times New Roman"/>
          <w:sz w:val="24"/>
          <w:szCs w:val="24"/>
        </w:rPr>
        <w:t>MDEs are similarly 4.</w:t>
      </w:r>
      <w:r>
        <w:rPr>
          <w:rFonts w:ascii="Times New Roman" w:hAnsi="Times New Roman"/>
          <w:sz w:val="24"/>
          <w:szCs w:val="24"/>
        </w:rPr>
        <w:t>6</w:t>
      </w:r>
      <w:r w:rsidRPr="005D6499">
        <w:rPr>
          <w:rFonts w:ascii="Times New Roman" w:hAnsi="Times New Roman"/>
          <w:sz w:val="24"/>
          <w:szCs w:val="24"/>
        </w:rPr>
        <w:t xml:space="preserve"> percentage points for a full sample comparison and 6.</w:t>
      </w:r>
      <w:r>
        <w:rPr>
          <w:rFonts w:ascii="Times New Roman" w:hAnsi="Times New Roman"/>
          <w:sz w:val="24"/>
          <w:szCs w:val="24"/>
        </w:rPr>
        <w:t>5</w:t>
      </w:r>
      <w:r w:rsidRPr="005D6499">
        <w:rPr>
          <w:rFonts w:ascii="Times New Roman" w:hAnsi="Times New Roman"/>
          <w:sz w:val="24"/>
          <w:szCs w:val="24"/>
        </w:rPr>
        <w:t xml:space="preserve"> percentage points for a subgroup comparison</w:t>
      </w:r>
      <w:r>
        <w:rPr>
          <w:rFonts w:ascii="Times New Roman" w:hAnsi="Times New Roman"/>
          <w:sz w:val="24"/>
          <w:szCs w:val="24"/>
        </w:rPr>
        <w:t xml:space="preserve">.  Effects for the full administrative records sample are smaller.  </w:t>
      </w:r>
      <w:r w:rsidRPr="005D6499">
        <w:rPr>
          <w:rFonts w:ascii="Times New Roman" w:hAnsi="Times New Roman"/>
          <w:sz w:val="24"/>
          <w:szCs w:val="24"/>
        </w:rPr>
        <w:t>Several of the programs mentioned earlier for disadvantaged youth led to substantial increases in short-term employment rates, although these gains tended to diminish in size over time</w:t>
      </w:r>
      <w:r>
        <w:rPr>
          <w:rFonts w:ascii="Times New Roman" w:hAnsi="Times New Roman"/>
          <w:sz w:val="24"/>
          <w:szCs w:val="24"/>
        </w:rPr>
        <w:t xml:space="preserve">.  </w:t>
      </w:r>
      <w:r w:rsidRPr="005D6499">
        <w:rPr>
          <w:rFonts w:ascii="Times New Roman" w:hAnsi="Times New Roman"/>
          <w:sz w:val="24"/>
          <w:szCs w:val="24"/>
        </w:rPr>
        <w:t>The Job Corps evaluation found impacts on annual employment rates of 10</w:t>
      </w:r>
      <w:r>
        <w:rPr>
          <w:rFonts w:ascii="Times New Roman" w:hAnsi="Times New Roman"/>
          <w:sz w:val="24"/>
          <w:szCs w:val="24"/>
        </w:rPr>
        <w:t>-</w:t>
      </w:r>
      <w:r w:rsidRPr="005D6499">
        <w:rPr>
          <w:rFonts w:ascii="Times New Roman" w:hAnsi="Times New Roman"/>
          <w:sz w:val="24"/>
          <w:szCs w:val="24"/>
        </w:rPr>
        <w:t>to</w:t>
      </w:r>
      <w:r>
        <w:rPr>
          <w:rFonts w:ascii="Times New Roman" w:hAnsi="Times New Roman"/>
          <w:sz w:val="24"/>
          <w:szCs w:val="24"/>
        </w:rPr>
        <w:t>-</w:t>
      </w:r>
      <w:r w:rsidRPr="005D6499">
        <w:rPr>
          <w:rFonts w:ascii="Times New Roman" w:hAnsi="Times New Roman"/>
          <w:sz w:val="24"/>
          <w:szCs w:val="24"/>
        </w:rPr>
        <w:t>16 percentage points early in the follow-up period using S</w:t>
      </w:r>
      <w:r>
        <w:rPr>
          <w:rFonts w:ascii="Times New Roman" w:hAnsi="Times New Roman"/>
          <w:sz w:val="24"/>
          <w:szCs w:val="24"/>
        </w:rPr>
        <w:t xml:space="preserve">ocial </w:t>
      </w:r>
      <w:r w:rsidRPr="005D6499">
        <w:rPr>
          <w:rFonts w:ascii="Times New Roman" w:hAnsi="Times New Roman"/>
          <w:sz w:val="24"/>
          <w:szCs w:val="24"/>
        </w:rPr>
        <w:t>S</w:t>
      </w:r>
      <w:r>
        <w:rPr>
          <w:rFonts w:ascii="Times New Roman" w:hAnsi="Times New Roman"/>
          <w:sz w:val="24"/>
          <w:szCs w:val="24"/>
        </w:rPr>
        <w:t xml:space="preserve">ecurity </w:t>
      </w:r>
      <w:r w:rsidRPr="005D6499">
        <w:rPr>
          <w:rFonts w:ascii="Times New Roman" w:hAnsi="Times New Roman"/>
          <w:sz w:val="24"/>
          <w:szCs w:val="24"/>
        </w:rPr>
        <w:t>A</w:t>
      </w:r>
      <w:r>
        <w:rPr>
          <w:rFonts w:ascii="Times New Roman" w:hAnsi="Times New Roman"/>
          <w:sz w:val="24"/>
          <w:szCs w:val="24"/>
        </w:rPr>
        <w:t xml:space="preserve">dministration records.  However, Job Corp’s effects on employment using survey data were substantially smaller, ranging from 3-to-5 percentage points per quarter.  </w:t>
      </w:r>
      <w:r w:rsidRPr="005D6499">
        <w:rPr>
          <w:rFonts w:ascii="Times New Roman" w:hAnsi="Times New Roman"/>
          <w:sz w:val="24"/>
          <w:szCs w:val="24"/>
        </w:rPr>
        <w:t xml:space="preserve">Other effects on employment include an impact of 4.9 percentage points after 21 months in </w:t>
      </w:r>
      <w:proofErr w:type="spellStart"/>
      <w:r w:rsidRPr="005D6499">
        <w:rPr>
          <w:rFonts w:ascii="Times New Roman" w:hAnsi="Times New Roman"/>
          <w:sz w:val="24"/>
          <w:szCs w:val="24"/>
        </w:rPr>
        <w:t>ChalleNGe</w:t>
      </w:r>
      <w:proofErr w:type="spellEnd"/>
      <w:r w:rsidRPr="005D6499">
        <w:rPr>
          <w:rFonts w:ascii="Times New Roman" w:hAnsi="Times New Roman"/>
          <w:sz w:val="24"/>
          <w:szCs w:val="24"/>
        </w:rPr>
        <w:t xml:space="preserve"> and an impact of 9.3 percentage points after 30 months for women in the high fidelity CET replication sites</w:t>
      </w:r>
      <w:r>
        <w:rPr>
          <w:rFonts w:ascii="Times New Roman" w:hAnsi="Times New Roman"/>
          <w:sz w:val="24"/>
          <w:szCs w:val="24"/>
        </w:rPr>
        <w:t xml:space="preserve">.  </w:t>
      </w:r>
    </w:p>
    <w:p w:rsidR="004A620B" w:rsidRDefault="004A620B" w:rsidP="002F7429">
      <w:pPr>
        <w:ind w:firstLine="720"/>
        <w:rPr>
          <w:rFonts w:ascii="Times New Roman" w:hAnsi="Times New Roman"/>
          <w:sz w:val="24"/>
          <w:szCs w:val="24"/>
        </w:rPr>
      </w:pPr>
    </w:p>
    <w:p w:rsidR="004A620B" w:rsidRDefault="00882522" w:rsidP="00BE2B16">
      <w:pPr>
        <w:ind w:firstLine="720"/>
        <w:rPr>
          <w:rFonts w:ascii="Times New Roman" w:hAnsi="Times New Roman"/>
          <w:sz w:val="24"/>
          <w:szCs w:val="24"/>
        </w:rPr>
      </w:pPr>
      <w:r w:rsidRPr="00882522">
        <w:rPr>
          <w:rFonts w:ascii="Times New Roman" w:hAnsi="Times New Roman"/>
          <w:noProof/>
          <w:sz w:val="24"/>
          <w:szCs w:val="24"/>
        </w:rPr>
        <w:lastRenderedPageBreak/>
        <w:drawing>
          <wp:inline distT="0" distB="0" distL="0" distR="0">
            <wp:extent cx="4846320" cy="460248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846320" cy="4602480"/>
                    </a:xfrm>
                    <a:prstGeom prst="rect">
                      <a:avLst/>
                    </a:prstGeom>
                    <a:noFill/>
                    <a:ln w="9525">
                      <a:noFill/>
                      <a:miter lim="800000"/>
                      <a:headEnd/>
                      <a:tailEnd/>
                    </a:ln>
                  </pic:spPr>
                </pic:pic>
              </a:graphicData>
            </a:graphic>
          </wp:inline>
        </w:drawing>
      </w:r>
    </w:p>
    <w:p w:rsidR="004A620B" w:rsidRPr="005D6499" w:rsidRDefault="004A620B" w:rsidP="00461214">
      <w:pPr>
        <w:rPr>
          <w:rFonts w:ascii="Times New Roman" w:hAnsi="Times New Roman"/>
          <w:i/>
          <w:sz w:val="24"/>
          <w:szCs w:val="24"/>
        </w:rPr>
      </w:pPr>
      <w:r w:rsidRPr="005D6499">
        <w:rPr>
          <w:rFonts w:ascii="Times New Roman" w:hAnsi="Times New Roman"/>
          <w:color w:val="000000"/>
          <w:sz w:val="24"/>
          <w:szCs w:val="24"/>
        </w:rPr>
        <w:tab/>
      </w:r>
      <w:r w:rsidRPr="005D6499">
        <w:rPr>
          <w:rFonts w:ascii="Times New Roman" w:hAnsi="Times New Roman"/>
          <w:sz w:val="24"/>
          <w:szCs w:val="24"/>
        </w:rPr>
        <w:t>MDEs for earnings are shown in the final column</w:t>
      </w:r>
      <w:r>
        <w:rPr>
          <w:rFonts w:ascii="Times New Roman" w:hAnsi="Times New Roman"/>
          <w:sz w:val="24"/>
          <w:szCs w:val="24"/>
        </w:rPr>
        <w:t>.  With the survey</w:t>
      </w:r>
      <w:r w:rsidRPr="005D6499">
        <w:rPr>
          <w:rFonts w:ascii="Times New Roman" w:hAnsi="Times New Roman"/>
          <w:sz w:val="24"/>
          <w:szCs w:val="24"/>
        </w:rPr>
        <w:t xml:space="preserve"> sample size, we would be able to detect as statistically significant an impact of at least $</w:t>
      </w:r>
      <w:r>
        <w:rPr>
          <w:rFonts w:ascii="Times New Roman" w:hAnsi="Times New Roman"/>
          <w:sz w:val="24"/>
          <w:szCs w:val="24"/>
        </w:rPr>
        <w:t>1,016</w:t>
      </w:r>
      <w:r w:rsidRPr="005D6499">
        <w:rPr>
          <w:rFonts w:ascii="Times New Roman" w:hAnsi="Times New Roman"/>
          <w:sz w:val="24"/>
          <w:szCs w:val="24"/>
        </w:rPr>
        <w:t xml:space="preserve"> on annual earnings during a given follow-up year</w:t>
      </w:r>
      <w:r>
        <w:rPr>
          <w:rFonts w:ascii="Times New Roman" w:hAnsi="Times New Roman"/>
          <w:sz w:val="24"/>
          <w:szCs w:val="24"/>
        </w:rPr>
        <w:t xml:space="preserve">.  </w:t>
      </w:r>
      <w:r w:rsidRPr="005D6499">
        <w:rPr>
          <w:rFonts w:ascii="Times New Roman" w:hAnsi="Times New Roman"/>
          <w:sz w:val="24"/>
          <w:szCs w:val="24"/>
        </w:rPr>
        <w:t xml:space="preserve">Assuming a control group average of $11,000, for example, this impact would represent a </w:t>
      </w:r>
      <w:r>
        <w:rPr>
          <w:rFonts w:ascii="Times New Roman" w:hAnsi="Times New Roman"/>
          <w:sz w:val="24"/>
          <w:szCs w:val="24"/>
        </w:rPr>
        <w:t>nine</w:t>
      </w:r>
      <w:r w:rsidRPr="005D6499">
        <w:rPr>
          <w:rFonts w:ascii="Times New Roman" w:hAnsi="Times New Roman"/>
          <w:sz w:val="24"/>
          <w:szCs w:val="24"/>
        </w:rPr>
        <w:t xml:space="preserve"> percent increase in earnings</w:t>
      </w:r>
      <w:r>
        <w:rPr>
          <w:rFonts w:ascii="Times New Roman" w:hAnsi="Times New Roman"/>
          <w:sz w:val="24"/>
          <w:szCs w:val="24"/>
        </w:rPr>
        <w:t xml:space="preserve">.  </w:t>
      </w:r>
      <w:r w:rsidRPr="005D6499">
        <w:rPr>
          <w:rFonts w:ascii="Times New Roman" w:hAnsi="Times New Roman"/>
          <w:sz w:val="24"/>
          <w:szCs w:val="24"/>
        </w:rPr>
        <w:t>MDEs for a subgroup comparison are larger, at $1,4</w:t>
      </w:r>
      <w:r>
        <w:rPr>
          <w:rFonts w:ascii="Times New Roman" w:hAnsi="Times New Roman"/>
          <w:sz w:val="24"/>
          <w:szCs w:val="24"/>
        </w:rPr>
        <w:t>36</w:t>
      </w:r>
      <w:r w:rsidRPr="005D6499">
        <w:rPr>
          <w:rFonts w:ascii="Times New Roman" w:hAnsi="Times New Roman"/>
          <w:sz w:val="24"/>
          <w:szCs w:val="24"/>
        </w:rPr>
        <w:t>, or a 1</w:t>
      </w:r>
      <w:r>
        <w:rPr>
          <w:rFonts w:ascii="Times New Roman" w:hAnsi="Times New Roman"/>
          <w:sz w:val="24"/>
          <w:szCs w:val="24"/>
        </w:rPr>
        <w:t>3</w:t>
      </w:r>
      <w:r w:rsidRPr="005D6499">
        <w:rPr>
          <w:rFonts w:ascii="Times New Roman" w:hAnsi="Times New Roman"/>
          <w:sz w:val="24"/>
          <w:szCs w:val="24"/>
        </w:rPr>
        <w:t xml:space="preserve"> percent increase</w:t>
      </w:r>
      <w:r>
        <w:rPr>
          <w:rFonts w:ascii="Times New Roman" w:hAnsi="Times New Roman"/>
          <w:sz w:val="24"/>
          <w:szCs w:val="24"/>
        </w:rPr>
        <w:t>.  Although MDEs using administrative records are smaller, t</w:t>
      </w:r>
      <w:r w:rsidRPr="005D6499">
        <w:rPr>
          <w:rFonts w:ascii="Times New Roman" w:hAnsi="Times New Roman"/>
          <w:sz w:val="24"/>
          <w:szCs w:val="24"/>
        </w:rPr>
        <w:t xml:space="preserve">hese effects are large, even relative to the significant effects generated by the </w:t>
      </w:r>
      <w:r w:rsidRPr="007828F5">
        <w:rPr>
          <w:rFonts w:ascii="Times New Roman" w:hAnsi="Times New Roman"/>
          <w:sz w:val="24"/>
          <w:szCs w:val="24"/>
        </w:rPr>
        <w:t>Job Corps program</w:t>
      </w:r>
      <w:r>
        <w:rPr>
          <w:rFonts w:ascii="Times New Roman" w:hAnsi="Times New Roman"/>
          <w:sz w:val="24"/>
          <w:szCs w:val="24"/>
        </w:rPr>
        <w:t xml:space="preserve">.  </w:t>
      </w:r>
      <w:r w:rsidRPr="005D6499">
        <w:rPr>
          <w:rFonts w:ascii="Times New Roman" w:hAnsi="Times New Roman"/>
          <w:sz w:val="24"/>
          <w:szCs w:val="24"/>
        </w:rPr>
        <w:t>Career Academies, however, did lead to substantially larger earnings gains than these, particularly for the men in the sample</w:t>
      </w:r>
      <w:r>
        <w:rPr>
          <w:rFonts w:ascii="Times New Roman" w:hAnsi="Times New Roman"/>
          <w:sz w:val="24"/>
          <w:szCs w:val="24"/>
        </w:rPr>
        <w:t xml:space="preserve">.  </w:t>
      </w:r>
    </w:p>
    <w:p w:rsidR="004A620B" w:rsidRDefault="004A620B" w:rsidP="00461214">
      <w:pPr>
        <w:pStyle w:val="NoSpacing"/>
        <w:spacing w:line="276" w:lineRule="auto"/>
        <w:ind w:firstLine="720"/>
        <w:rPr>
          <w:rFonts w:ascii="Times New Roman" w:hAnsi="Times New Roman"/>
          <w:sz w:val="24"/>
          <w:szCs w:val="24"/>
        </w:rPr>
      </w:pPr>
      <w:r>
        <w:rPr>
          <w:rFonts w:ascii="Times New Roman" w:hAnsi="Times New Roman"/>
          <w:sz w:val="24"/>
          <w:szCs w:val="24"/>
        </w:rPr>
        <w:t xml:space="preserve">A final point to consider when assessing the statistical power is that random assignment in most sites will determine which youth get </w:t>
      </w:r>
      <w:r w:rsidRPr="002F7429">
        <w:rPr>
          <w:rFonts w:ascii="Times New Roman" w:hAnsi="Times New Roman"/>
          <w:i/>
          <w:sz w:val="24"/>
          <w:szCs w:val="24"/>
        </w:rPr>
        <w:t>invited</w:t>
      </w:r>
      <w:r>
        <w:rPr>
          <w:rFonts w:ascii="Times New Roman" w:hAnsi="Times New Roman"/>
          <w:sz w:val="24"/>
          <w:szCs w:val="24"/>
        </w:rPr>
        <w:t xml:space="preserve"> to MTO not which youth enroll in the core YouthBuild services.  As noted earlier, MTO </w:t>
      </w:r>
      <w:r w:rsidR="003421F5">
        <w:rPr>
          <w:rFonts w:ascii="Times New Roman" w:hAnsi="Times New Roman"/>
          <w:sz w:val="24"/>
          <w:szCs w:val="24"/>
        </w:rPr>
        <w:t>is designed to prepare youth for the rigors of the program, and many youth who start MTO may subsequently decide that they are not ready to participate. This is</w:t>
      </w:r>
      <w:r w:rsidRPr="00B91F9D">
        <w:rPr>
          <w:rFonts w:ascii="Times New Roman" w:hAnsi="Times New Roman"/>
          <w:sz w:val="24"/>
          <w:szCs w:val="24"/>
        </w:rPr>
        <w:t xml:space="preserve"> likely to lead to a </w:t>
      </w:r>
      <w:r>
        <w:rPr>
          <w:rFonts w:ascii="Times New Roman" w:hAnsi="Times New Roman"/>
          <w:sz w:val="24"/>
          <w:szCs w:val="24"/>
        </w:rPr>
        <w:t xml:space="preserve">dilution of program effects, since some youth will drop out before reaching the </w:t>
      </w:r>
      <w:r w:rsidR="003421F5">
        <w:rPr>
          <w:rFonts w:ascii="Times New Roman" w:hAnsi="Times New Roman"/>
          <w:sz w:val="24"/>
          <w:szCs w:val="24"/>
        </w:rPr>
        <w:t xml:space="preserve">core components of the </w:t>
      </w:r>
      <w:r>
        <w:rPr>
          <w:rFonts w:ascii="Times New Roman" w:hAnsi="Times New Roman"/>
          <w:sz w:val="24"/>
          <w:szCs w:val="24"/>
        </w:rPr>
        <w:t xml:space="preserve">program. </w:t>
      </w:r>
      <w:r w:rsidR="003421F5">
        <w:rPr>
          <w:rFonts w:ascii="Times New Roman" w:hAnsi="Times New Roman"/>
          <w:sz w:val="24"/>
          <w:szCs w:val="24"/>
        </w:rPr>
        <w:t>This type of attrition p</w:t>
      </w:r>
      <w:r>
        <w:rPr>
          <w:rFonts w:ascii="Times New Roman" w:hAnsi="Times New Roman"/>
          <w:sz w:val="24"/>
          <w:szCs w:val="24"/>
        </w:rPr>
        <w:t xml:space="preserve">oses a challenge for the evaluation, since youth assigned to the program group and invited to start MTO are always considered part of the program group, even if they drop out of MTO and never enroll in </w:t>
      </w:r>
      <w:r>
        <w:rPr>
          <w:rFonts w:ascii="Times New Roman" w:hAnsi="Times New Roman"/>
          <w:sz w:val="24"/>
          <w:szCs w:val="24"/>
        </w:rPr>
        <w:lastRenderedPageBreak/>
        <w:t xml:space="preserve">YouthBuild.  Is it difficult to anticipate the extent of MTO dropout, since its length and intensity will vary across </w:t>
      </w:r>
      <w:proofErr w:type="gramStart"/>
      <w:r>
        <w:rPr>
          <w:rFonts w:ascii="Times New Roman" w:hAnsi="Times New Roman"/>
          <w:sz w:val="24"/>
          <w:szCs w:val="24"/>
        </w:rPr>
        <w:t>programs.</w:t>
      </w:r>
      <w:proofErr w:type="gramEnd"/>
    </w:p>
    <w:p w:rsidR="004A620B" w:rsidRDefault="004A620B" w:rsidP="00461214">
      <w:pPr>
        <w:pStyle w:val="NoSpacing"/>
        <w:spacing w:line="276" w:lineRule="auto"/>
        <w:ind w:firstLine="720"/>
        <w:rPr>
          <w:rFonts w:ascii="Times New Roman" w:hAnsi="Times New Roman"/>
          <w:sz w:val="24"/>
          <w:szCs w:val="24"/>
        </w:rPr>
      </w:pPr>
    </w:p>
    <w:p w:rsidR="004A620B" w:rsidRDefault="004A620B" w:rsidP="00461214">
      <w:pPr>
        <w:pStyle w:val="NoSpacing"/>
        <w:spacing w:line="276" w:lineRule="auto"/>
        <w:ind w:firstLine="720"/>
        <w:rPr>
          <w:rFonts w:ascii="Times New Roman" w:hAnsi="Times New Roman"/>
          <w:sz w:val="24"/>
          <w:szCs w:val="24"/>
        </w:rPr>
      </w:pPr>
      <w:r>
        <w:rPr>
          <w:rFonts w:ascii="Times New Roman" w:hAnsi="Times New Roman"/>
          <w:sz w:val="24"/>
          <w:szCs w:val="24"/>
        </w:rPr>
        <w:t>Early discussions with about 20 programs, in preparation for random assignment in fall 2011, suggest a potential dropout rate of about 20 percent.  On average, program staff have indicated that they would like to invite to MTO about 1.25 times the number of YouthBuild slots they have available, meaning that they expect about 80 percent of youth invited to MTO to complete MTO and enroll in YouthBuild.  Assuming a dropout rate of 20 percent on average, the effect of YouthBuild on the youth who go on to participate in its core components would need to be about 1.25 times as large as those presented in Table 2.  These effects are still within the range of effects found from other programs.</w:t>
      </w:r>
      <w:r>
        <w:rPr>
          <w:rStyle w:val="FootnoteReference"/>
          <w:rFonts w:ascii="Times New Roman" w:hAnsi="Times New Roman"/>
          <w:sz w:val="24"/>
          <w:szCs w:val="24"/>
        </w:rPr>
        <w:footnoteReference w:id="34"/>
      </w:r>
    </w:p>
    <w:p w:rsidR="004A620B" w:rsidRDefault="004A620B" w:rsidP="00461214">
      <w:pPr>
        <w:pStyle w:val="NoSpacing"/>
        <w:spacing w:line="276" w:lineRule="auto"/>
        <w:rPr>
          <w:rFonts w:ascii="Arial" w:hAnsi="Arial" w:cs="Arial"/>
          <w:b/>
          <w:sz w:val="28"/>
          <w:szCs w:val="28"/>
        </w:rPr>
      </w:pPr>
    </w:p>
    <w:p w:rsidR="00322E54" w:rsidRDefault="00322E54" w:rsidP="00461214">
      <w:pPr>
        <w:pStyle w:val="NoSpacing"/>
        <w:spacing w:line="276" w:lineRule="auto"/>
        <w:rPr>
          <w:rFonts w:ascii="Arial" w:hAnsi="Arial" w:cs="Arial"/>
          <w:b/>
          <w:sz w:val="28"/>
          <w:szCs w:val="28"/>
        </w:rPr>
      </w:pP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VI</w:t>
      </w:r>
      <w:proofErr w:type="gramStart"/>
      <w:r>
        <w:rPr>
          <w:rFonts w:ascii="Arial" w:hAnsi="Arial" w:cs="Arial"/>
          <w:b/>
          <w:sz w:val="28"/>
          <w:szCs w:val="28"/>
        </w:rPr>
        <w:t xml:space="preserve">.  </w:t>
      </w:r>
      <w:r w:rsidRPr="00D54C1A">
        <w:rPr>
          <w:rFonts w:ascii="Arial" w:hAnsi="Arial" w:cs="Arial"/>
          <w:b/>
          <w:sz w:val="28"/>
          <w:szCs w:val="28"/>
        </w:rPr>
        <w:t>Enrollment</w:t>
      </w:r>
      <w:proofErr w:type="gramEnd"/>
      <w:r w:rsidRPr="00D54C1A">
        <w:rPr>
          <w:rFonts w:ascii="Arial" w:hAnsi="Arial" w:cs="Arial"/>
          <w:b/>
          <w:sz w:val="28"/>
          <w:szCs w:val="28"/>
        </w:rPr>
        <w:t xml:space="preserve">, Random </w:t>
      </w:r>
      <w:r>
        <w:rPr>
          <w:rFonts w:ascii="Arial" w:hAnsi="Arial" w:cs="Arial"/>
          <w:b/>
          <w:sz w:val="28"/>
          <w:szCs w:val="28"/>
        </w:rPr>
        <w:t>A</w:t>
      </w:r>
      <w:r w:rsidRPr="00D54C1A">
        <w:rPr>
          <w:rFonts w:ascii="Arial" w:hAnsi="Arial" w:cs="Arial"/>
          <w:b/>
          <w:sz w:val="28"/>
          <w:szCs w:val="28"/>
        </w:rPr>
        <w:t>ssignment, and Flow</w:t>
      </w:r>
    </w:p>
    <w:p w:rsidR="004A620B" w:rsidRDefault="004A620B" w:rsidP="00461214">
      <w:pPr>
        <w:pStyle w:val="NoSpacing"/>
        <w:spacing w:line="276" w:lineRule="auto"/>
        <w:ind w:firstLine="720"/>
        <w:rPr>
          <w:rFonts w:ascii="Times New Roman" w:hAnsi="Times New Roman"/>
          <w:sz w:val="24"/>
          <w:szCs w:val="24"/>
        </w:rPr>
      </w:pPr>
    </w:p>
    <w:p w:rsidR="004920E0" w:rsidRDefault="004A620B" w:rsidP="00402B4F">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Once </w:t>
      </w:r>
      <w:r>
        <w:rPr>
          <w:rFonts w:ascii="Times New Roman" w:hAnsi="Times New Roman"/>
          <w:sz w:val="24"/>
          <w:szCs w:val="24"/>
        </w:rPr>
        <w:t>the programs were</w:t>
      </w:r>
      <w:r w:rsidRPr="005D6499">
        <w:rPr>
          <w:rFonts w:ascii="Times New Roman" w:hAnsi="Times New Roman"/>
          <w:sz w:val="24"/>
          <w:szCs w:val="24"/>
        </w:rPr>
        <w:t xml:space="preserve"> selected for the evaluation, the </w:t>
      </w:r>
      <w:r>
        <w:rPr>
          <w:rFonts w:ascii="Times New Roman" w:hAnsi="Times New Roman"/>
          <w:sz w:val="24"/>
          <w:szCs w:val="24"/>
        </w:rPr>
        <w:t>evaluation</w:t>
      </w:r>
      <w:r w:rsidRPr="005D6499">
        <w:rPr>
          <w:rFonts w:ascii="Times New Roman" w:hAnsi="Times New Roman"/>
          <w:sz w:val="24"/>
          <w:szCs w:val="24"/>
        </w:rPr>
        <w:t xml:space="preserve"> team beg</w:t>
      </w:r>
      <w:r>
        <w:rPr>
          <w:rFonts w:ascii="Times New Roman" w:hAnsi="Times New Roman"/>
          <w:sz w:val="24"/>
          <w:szCs w:val="24"/>
        </w:rPr>
        <w:t>a</w:t>
      </w:r>
      <w:r w:rsidRPr="005D6499">
        <w:rPr>
          <w:rFonts w:ascii="Times New Roman" w:hAnsi="Times New Roman"/>
          <w:sz w:val="24"/>
          <w:szCs w:val="24"/>
        </w:rPr>
        <w:t xml:space="preserve">n working with them to design processes to </w:t>
      </w:r>
      <w:r>
        <w:rPr>
          <w:rFonts w:ascii="Times New Roman" w:hAnsi="Times New Roman"/>
          <w:sz w:val="24"/>
          <w:szCs w:val="24"/>
        </w:rPr>
        <w:t>inform</w:t>
      </w:r>
      <w:r w:rsidRPr="005D6499">
        <w:rPr>
          <w:rFonts w:ascii="Times New Roman" w:hAnsi="Times New Roman"/>
          <w:sz w:val="24"/>
          <w:szCs w:val="24"/>
        </w:rPr>
        <w:t xml:space="preserve"> applicants </w:t>
      </w:r>
      <w:r>
        <w:rPr>
          <w:rFonts w:ascii="Times New Roman" w:hAnsi="Times New Roman"/>
          <w:sz w:val="24"/>
          <w:szCs w:val="24"/>
        </w:rPr>
        <w:t xml:space="preserve">about the study and the implications of their participation, obtain informed consent, </w:t>
      </w:r>
      <w:r w:rsidRPr="005D6499">
        <w:rPr>
          <w:rFonts w:ascii="Times New Roman" w:hAnsi="Times New Roman"/>
          <w:sz w:val="24"/>
          <w:szCs w:val="24"/>
        </w:rPr>
        <w:t>and implement random assignment</w:t>
      </w:r>
      <w:r>
        <w:rPr>
          <w:rFonts w:ascii="Times New Roman" w:hAnsi="Times New Roman"/>
          <w:sz w:val="24"/>
          <w:szCs w:val="24"/>
        </w:rPr>
        <w:t xml:space="preserve">.  </w:t>
      </w:r>
      <w:r w:rsidRPr="005D6499">
        <w:rPr>
          <w:rFonts w:ascii="Times New Roman" w:hAnsi="Times New Roman"/>
          <w:sz w:val="24"/>
          <w:szCs w:val="24"/>
        </w:rPr>
        <w:t xml:space="preserve">While it </w:t>
      </w:r>
      <w:r w:rsidR="00391C01">
        <w:rPr>
          <w:rFonts w:ascii="Times New Roman" w:hAnsi="Times New Roman"/>
          <w:sz w:val="24"/>
          <w:szCs w:val="24"/>
        </w:rPr>
        <w:t xml:space="preserve">has been and will be </w:t>
      </w:r>
      <w:r w:rsidRPr="005D6499">
        <w:rPr>
          <w:rFonts w:ascii="Times New Roman" w:hAnsi="Times New Roman"/>
          <w:sz w:val="24"/>
          <w:szCs w:val="24"/>
        </w:rPr>
        <w:t xml:space="preserve">necessary to ask </w:t>
      </w:r>
      <w:r>
        <w:rPr>
          <w:rFonts w:ascii="Times New Roman" w:hAnsi="Times New Roman"/>
          <w:sz w:val="24"/>
          <w:szCs w:val="24"/>
        </w:rPr>
        <w:t xml:space="preserve">some </w:t>
      </w:r>
      <w:r w:rsidRPr="005D6499">
        <w:rPr>
          <w:rFonts w:ascii="Times New Roman" w:hAnsi="Times New Roman"/>
          <w:sz w:val="24"/>
          <w:szCs w:val="24"/>
        </w:rPr>
        <w:t xml:space="preserve">programs to make </w:t>
      </w:r>
      <w:r>
        <w:rPr>
          <w:rFonts w:ascii="Times New Roman" w:hAnsi="Times New Roman"/>
          <w:sz w:val="24"/>
          <w:szCs w:val="24"/>
        </w:rPr>
        <w:t xml:space="preserve">modest </w:t>
      </w:r>
      <w:r w:rsidRPr="005D6499">
        <w:rPr>
          <w:rFonts w:ascii="Times New Roman" w:hAnsi="Times New Roman"/>
          <w:sz w:val="24"/>
          <w:szCs w:val="24"/>
        </w:rPr>
        <w:t xml:space="preserve">changes in order to accommodate the study, </w:t>
      </w:r>
      <w:r w:rsidR="00402B4F">
        <w:rPr>
          <w:rFonts w:ascii="Times New Roman" w:hAnsi="Times New Roman"/>
          <w:sz w:val="24"/>
          <w:szCs w:val="24"/>
        </w:rPr>
        <w:t xml:space="preserve">the site liaisons </w:t>
      </w:r>
      <w:r w:rsidR="00391C01">
        <w:rPr>
          <w:rFonts w:ascii="Times New Roman" w:hAnsi="Times New Roman"/>
          <w:sz w:val="24"/>
          <w:szCs w:val="24"/>
        </w:rPr>
        <w:t xml:space="preserve">have attempted </w:t>
      </w:r>
      <w:r w:rsidR="00402B4F">
        <w:rPr>
          <w:rFonts w:ascii="Times New Roman" w:hAnsi="Times New Roman"/>
          <w:sz w:val="24"/>
          <w:szCs w:val="24"/>
        </w:rPr>
        <w:t>to</w:t>
      </w:r>
      <w:r w:rsidR="00391C01">
        <w:rPr>
          <w:rFonts w:ascii="Times New Roman" w:hAnsi="Times New Roman"/>
          <w:sz w:val="24"/>
          <w:szCs w:val="24"/>
        </w:rPr>
        <w:t xml:space="preserve"> </w:t>
      </w:r>
      <w:r w:rsidRPr="005D6499">
        <w:rPr>
          <w:rFonts w:ascii="Times New Roman" w:hAnsi="Times New Roman"/>
          <w:sz w:val="24"/>
          <w:szCs w:val="24"/>
        </w:rPr>
        <w:t xml:space="preserve">tailor the study enrollment procedures to meet the needs of individual programs to the greatest extent possible to avoid distorting program operations in order to accommodate the </w:t>
      </w:r>
      <w:r>
        <w:rPr>
          <w:rFonts w:ascii="Times New Roman" w:hAnsi="Times New Roman"/>
          <w:sz w:val="24"/>
          <w:szCs w:val="24"/>
        </w:rPr>
        <w:t>study</w:t>
      </w:r>
      <w:r w:rsidRPr="005D6499">
        <w:rPr>
          <w:rFonts w:ascii="Times New Roman" w:hAnsi="Times New Roman"/>
          <w:sz w:val="24"/>
          <w:szCs w:val="24"/>
        </w:rPr>
        <w:t>.</w:t>
      </w:r>
      <w:r w:rsidR="00402B4F">
        <w:rPr>
          <w:rFonts w:ascii="Times New Roman" w:hAnsi="Times New Roman"/>
          <w:sz w:val="24"/>
          <w:szCs w:val="24"/>
        </w:rPr>
        <w:t xml:space="preserve">  </w:t>
      </w:r>
    </w:p>
    <w:p w:rsidR="004920E0" w:rsidRDefault="004920E0" w:rsidP="00402B4F">
      <w:pPr>
        <w:pStyle w:val="NoSpacing"/>
        <w:spacing w:line="276" w:lineRule="auto"/>
        <w:ind w:firstLine="720"/>
        <w:rPr>
          <w:rFonts w:ascii="Times New Roman" w:hAnsi="Times New Roman"/>
          <w:sz w:val="24"/>
          <w:szCs w:val="24"/>
        </w:rPr>
      </w:pPr>
    </w:p>
    <w:p w:rsidR="003741DA" w:rsidRDefault="004920E0" w:rsidP="00402B4F">
      <w:pPr>
        <w:pStyle w:val="NoSpacing"/>
        <w:spacing w:line="276" w:lineRule="auto"/>
        <w:ind w:firstLine="720"/>
        <w:rPr>
          <w:rFonts w:ascii="Times New Roman" w:hAnsi="Times New Roman"/>
          <w:sz w:val="24"/>
          <w:szCs w:val="24"/>
        </w:rPr>
      </w:pPr>
      <w:r>
        <w:rPr>
          <w:rFonts w:ascii="Times New Roman" w:hAnsi="Times New Roman"/>
          <w:sz w:val="24"/>
          <w:szCs w:val="24"/>
        </w:rPr>
        <w:t xml:space="preserve">One example of tailoring </w:t>
      </w:r>
      <w:r w:rsidR="00402B4F">
        <w:rPr>
          <w:rFonts w:ascii="Times New Roman" w:hAnsi="Times New Roman"/>
          <w:sz w:val="24"/>
          <w:szCs w:val="24"/>
        </w:rPr>
        <w:t>is the question of where to place random assignment in the flow of youth into the program</w:t>
      </w:r>
      <w:r w:rsidR="003741DA">
        <w:rPr>
          <w:rFonts w:ascii="Times New Roman" w:hAnsi="Times New Roman"/>
          <w:sz w:val="24"/>
          <w:szCs w:val="24"/>
        </w:rPr>
        <w:t>, i.e., to place it before or after MTO.</w:t>
      </w:r>
      <w:r w:rsidR="00402B4F">
        <w:rPr>
          <w:rFonts w:ascii="Times New Roman" w:hAnsi="Times New Roman"/>
          <w:sz w:val="24"/>
          <w:szCs w:val="24"/>
        </w:rPr>
        <w:t xml:space="preserve"> </w:t>
      </w:r>
      <w:r w:rsidR="003741DA">
        <w:rPr>
          <w:rFonts w:ascii="Times New Roman" w:hAnsi="Times New Roman"/>
          <w:sz w:val="24"/>
          <w:szCs w:val="24"/>
        </w:rPr>
        <w:t xml:space="preserve">One argument for placing random assignment after MTO is that program effects will be diluted if a large number of youth drop out of the program before reaching the core education and vocational training services.  On the other hand, some program staff </w:t>
      </w:r>
      <w:proofErr w:type="gramStart"/>
      <w:r w:rsidR="003741DA">
        <w:rPr>
          <w:rFonts w:ascii="Times New Roman" w:hAnsi="Times New Roman"/>
          <w:sz w:val="24"/>
          <w:szCs w:val="24"/>
        </w:rPr>
        <w:t>argue</w:t>
      </w:r>
      <w:proofErr w:type="gramEnd"/>
      <w:r w:rsidR="003741DA">
        <w:rPr>
          <w:rFonts w:ascii="Times New Roman" w:hAnsi="Times New Roman"/>
          <w:sz w:val="24"/>
          <w:szCs w:val="24"/>
        </w:rPr>
        <w:t xml:space="preserve"> that MTO is a core program component.  In this case, random assignment after MTO would result in a control group that received one part of the YouthBuild model. </w:t>
      </w:r>
      <w:r w:rsidR="003421F5">
        <w:rPr>
          <w:rFonts w:ascii="Times New Roman" w:hAnsi="Times New Roman"/>
          <w:sz w:val="24"/>
          <w:szCs w:val="24"/>
        </w:rPr>
        <w:t xml:space="preserve">Given the latter concern, the team has opted to encourage programs to conduct random assignment before MTO or during the first few days of MTO, before youth receive a substantial dose of YouthBuild services. </w:t>
      </w:r>
    </w:p>
    <w:p w:rsidR="003741DA" w:rsidRDefault="003741DA" w:rsidP="00402B4F">
      <w:pPr>
        <w:pStyle w:val="NoSpacing"/>
        <w:spacing w:line="276" w:lineRule="auto"/>
        <w:ind w:firstLine="720"/>
        <w:rPr>
          <w:rFonts w:ascii="Times New Roman" w:hAnsi="Times New Roman"/>
          <w:sz w:val="24"/>
          <w:szCs w:val="24"/>
        </w:rPr>
      </w:pPr>
    </w:p>
    <w:p w:rsidR="00402B4F" w:rsidRDefault="003741DA" w:rsidP="00402B4F">
      <w:pPr>
        <w:pStyle w:val="NoSpacing"/>
        <w:spacing w:line="276" w:lineRule="auto"/>
        <w:ind w:firstLine="720"/>
        <w:rPr>
          <w:rFonts w:ascii="Times New Roman" w:hAnsi="Times New Roman"/>
          <w:sz w:val="24"/>
          <w:szCs w:val="24"/>
        </w:rPr>
      </w:pPr>
      <w:r>
        <w:rPr>
          <w:rFonts w:ascii="Times New Roman" w:hAnsi="Times New Roman"/>
          <w:sz w:val="24"/>
          <w:szCs w:val="24"/>
        </w:rPr>
        <w:t xml:space="preserve">In practice, as the study team has </w:t>
      </w:r>
      <w:r w:rsidR="009F3609">
        <w:rPr>
          <w:rFonts w:ascii="Times New Roman" w:hAnsi="Times New Roman"/>
          <w:sz w:val="24"/>
          <w:szCs w:val="24"/>
        </w:rPr>
        <w:t>started working with individual</w:t>
      </w:r>
      <w:r>
        <w:rPr>
          <w:rFonts w:ascii="Times New Roman" w:hAnsi="Times New Roman"/>
          <w:sz w:val="24"/>
          <w:szCs w:val="24"/>
        </w:rPr>
        <w:t xml:space="preserve"> sites, program </w:t>
      </w:r>
      <w:proofErr w:type="gramStart"/>
      <w:r>
        <w:rPr>
          <w:rFonts w:ascii="Times New Roman" w:hAnsi="Times New Roman"/>
          <w:sz w:val="24"/>
          <w:szCs w:val="24"/>
        </w:rPr>
        <w:t>staff have</w:t>
      </w:r>
      <w:proofErr w:type="gramEnd"/>
      <w:r>
        <w:rPr>
          <w:rFonts w:ascii="Times New Roman" w:hAnsi="Times New Roman"/>
          <w:sz w:val="24"/>
          <w:szCs w:val="24"/>
        </w:rPr>
        <w:t xml:space="preserve"> expressed clear </w:t>
      </w:r>
      <w:r w:rsidR="004920E0">
        <w:rPr>
          <w:rFonts w:ascii="Times New Roman" w:hAnsi="Times New Roman"/>
          <w:sz w:val="24"/>
          <w:szCs w:val="24"/>
        </w:rPr>
        <w:t xml:space="preserve">and strong </w:t>
      </w:r>
      <w:r>
        <w:rPr>
          <w:rFonts w:ascii="Times New Roman" w:hAnsi="Times New Roman"/>
          <w:sz w:val="24"/>
          <w:szCs w:val="24"/>
        </w:rPr>
        <w:t>preferences on this issue. The majority of programs have decided to place random assignment before MTO, in part because of the ethical concerns of turning some youth awa</w:t>
      </w:r>
      <w:r w:rsidR="007850C7">
        <w:rPr>
          <w:rFonts w:ascii="Times New Roman" w:hAnsi="Times New Roman"/>
          <w:sz w:val="24"/>
          <w:szCs w:val="24"/>
        </w:rPr>
        <w:t>y (those assigned to the control</w:t>
      </w:r>
      <w:r>
        <w:rPr>
          <w:rFonts w:ascii="Times New Roman" w:hAnsi="Times New Roman"/>
          <w:sz w:val="24"/>
          <w:szCs w:val="24"/>
        </w:rPr>
        <w:t xml:space="preserve"> group) after they have completed a </w:t>
      </w:r>
      <w:r>
        <w:rPr>
          <w:rFonts w:ascii="Times New Roman" w:hAnsi="Times New Roman"/>
          <w:sz w:val="24"/>
          <w:szCs w:val="24"/>
        </w:rPr>
        <w:lastRenderedPageBreak/>
        <w:t xml:space="preserve">sometimes long and rigorous MTO.  About </w:t>
      </w:r>
      <w:r w:rsidR="004920E0">
        <w:rPr>
          <w:rFonts w:ascii="Times New Roman" w:hAnsi="Times New Roman"/>
          <w:sz w:val="24"/>
          <w:szCs w:val="24"/>
        </w:rPr>
        <w:t xml:space="preserve">one in five programs </w:t>
      </w:r>
      <w:proofErr w:type="gramStart"/>
      <w:r w:rsidR="004920E0">
        <w:rPr>
          <w:rFonts w:ascii="Times New Roman" w:hAnsi="Times New Roman"/>
          <w:sz w:val="24"/>
          <w:szCs w:val="24"/>
        </w:rPr>
        <w:t>has</w:t>
      </w:r>
      <w:proofErr w:type="gramEnd"/>
      <w:r>
        <w:rPr>
          <w:rFonts w:ascii="Times New Roman" w:hAnsi="Times New Roman"/>
          <w:sz w:val="24"/>
          <w:szCs w:val="24"/>
        </w:rPr>
        <w:t xml:space="preserve"> indicated a preference for random assignment </w:t>
      </w:r>
      <w:r w:rsidR="006826C1">
        <w:rPr>
          <w:rFonts w:ascii="Times New Roman" w:hAnsi="Times New Roman"/>
          <w:sz w:val="24"/>
          <w:szCs w:val="24"/>
        </w:rPr>
        <w:t xml:space="preserve">during or </w:t>
      </w:r>
      <w:r>
        <w:rPr>
          <w:rFonts w:ascii="Times New Roman" w:hAnsi="Times New Roman"/>
          <w:sz w:val="24"/>
          <w:szCs w:val="24"/>
        </w:rPr>
        <w:t xml:space="preserve">after MTO, in most cases because that is how they have selected youth in the past. While it may be preferable to have all sites conduct random assignment at the same point, </w:t>
      </w:r>
      <w:r w:rsidR="003421F5">
        <w:rPr>
          <w:rFonts w:ascii="Times New Roman" w:hAnsi="Times New Roman"/>
          <w:sz w:val="24"/>
          <w:szCs w:val="24"/>
        </w:rPr>
        <w:t xml:space="preserve">and while the study team will encourage sites to conduct random assignment before or early in MTO, </w:t>
      </w:r>
      <w:r>
        <w:rPr>
          <w:rFonts w:ascii="Times New Roman" w:hAnsi="Times New Roman"/>
          <w:sz w:val="24"/>
          <w:szCs w:val="24"/>
        </w:rPr>
        <w:t xml:space="preserve">the study team </w:t>
      </w:r>
      <w:r w:rsidR="003421F5">
        <w:rPr>
          <w:rFonts w:ascii="Times New Roman" w:hAnsi="Times New Roman"/>
          <w:sz w:val="24"/>
          <w:szCs w:val="24"/>
        </w:rPr>
        <w:t xml:space="preserve">has </w:t>
      </w:r>
      <w:r>
        <w:rPr>
          <w:rFonts w:ascii="Times New Roman" w:hAnsi="Times New Roman"/>
          <w:sz w:val="24"/>
          <w:szCs w:val="24"/>
        </w:rPr>
        <w:t xml:space="preserve">opted to allow programs the flexibility to determine what works best for them, in order to maintain programs’ good will and cooperation and, ultimately, the integrity of the random assignment process.  </w:t>
      </w:r>
    </w:p>
    <w:p w:rsidR="004A620B" w:rsidRDefault="004A620B" w:rsidP="002F7429">
      <w:pPr>
        <w:pStyle w:val="NoSpacing"/>
        <w:spacing w:line="276" w:lineRule="auto"/>
        <w:rPr>
          <w:rFonts w:ascii="Times New Roman" w:hAnsi="Times New Roman"/>
          <w:sz w:val="24"/>
          <w:szCs w:val="24"/>
        </w:rPr>
      </w:pPr>
    </w:p>
    <w:p w:rsidR="004A620B" w:rsidRPr="00D54C1A" w:rsidRDefault="004A620B" w:rsidP="0008384C">
      <w:pPr>
        <w:pStyle w:val="NoSpacing"/>
        <w:numPr>
          <w:ilvl w:val="0"/>
          <w:numId w:val="30"/>
        </w:numPr>
        <w:spacing w:line="276" w:lineRule="auto"/>
        <w:rPr>
          <w:rFonts w:ascii="Arial" w:hAnsi="Arial" w:cs="Arial"/>
          <w:b/>
          <w:sz w:val="24"/>
          <w:szCs w:val="24"/>
        </w:rPr>
      </w:pPr>
      <w:r w:rsidRPr="00D54C1A">
        <w:rPr>
          <w:rFonts w:ascii="Arial" w:hAnsi="Arial" w:cs="Arial"/>
          <w:b/>
          <w:sz w:val="24"/>
          <w:szCs w:val="24"/>
        </w:rPr>
        <w:t>Process for random assignment</w:t>
      </w:r>
    </w:p>
    <w:p w:rsidR="004A620B" w:rsidRPr="005D6499" w:rsidRDefault="004A620B" w:rsidP="002F7429">
      <w:pPr>
        <w:pStyle w:val="NoSpacing"/>
        <w:spacing w:line="276" w:lineRule="auto"/>
        <w:ind w:left="1080"/>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In general, the expected flow of youth into the evaluation is summarized in Figure </w:t>
      </w:r>
      <w:r>
        <w:rPr>
          <w:rFonts w:ascii="Times New Roman" w:hAnsi="Times New Roman"/>
          <w:sz w:val="24"/>
          <w:szCs w:val="24"/>
        </w:rPr>
        <w:t>2</w:t>
      </w:r>
      <w:r w:rsidRPr="005D6499">
        <w:rPr>
          <w:rFonts w:ascii="Times New Roman" w:hAnsi="Times New Roman"/>
          <w:sz w:val="24"/>
          <w:szCs w:val="24"/>
        </w:rPr>
        <w:t xml:space="preserve"> and follows several basic steps</w:t>
      </w:r>
      <w:r w:rsidR="00402B4F">
        <w:rPr>
          <w:rFonts w:ascii="Times New Roman" w:hAnsi="Times New Roman"/>
          <w:sz w:val="24"/>
          <w:szCs w:val="24"/>
        </w:rPr>
        <w:t xml:space="preserve">.  </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08384C">
      <w:pPr>
        <w:numPr>
          <w:ilvl w:val="0"/>
          <w:numId w:val="19"/>
        </w:numPr>
        <w:rPr>
          <w:rFonts w:ascii="Times New Roman" w:hAnsi="Times New Roman"/>
          <w:sz w:val="24"/>
          <w:szCs w:val="24"/>
        </w:rPr>
      </w:pPr>
      <w:r w:rsidRPr="005D6499">
        <w:rPr>
          <w:rFonts w:ascii="Times New Roman" w:hAnsi="Times New Roman"/>
          <w:sz w:val="24"/>
          <w:szCs w:val="24"/>
        </w:rPr>
        <w:t>Programs will recruit and screen youth using their regular procedures</w:t>
      </w:r>
      <w:r>
        <w:rPr>
          <w:rFonts w:ascii="Times New Roman" w:hAnsi="Times New Roman"/>
          <w:sz w:val="24"/>
          <w:szCs w:val="24"/>
        </w:rPr>
        <w:t xml:space="preserve">.  </w:t>
      </w:r>
      <w:r w:rsidRPr="005D6499">
        <w:rPr>
          <w:rFonts w:ascii="Times New Roman" w:hAnsi="Times New Roman"/>
          <w:sz w:val="24"/>
          <w:szCs w:val="24"/>
        </w:rPr>
        <w:t xml:space="preserve">However, the recruitment materials </w:t>
      </w:r>
      <w:r>
        <w:rPr>
          <w:rFonts w:ascii="Times New Roman" w:hAnsi="Times New Roman"/>
          <w:sz w:val="24"/>
          <w:szCs w:val="24"/>
        </w:rPr>
        <w:t>will be</w:t>
      </w:r>
      <w:r w:rsidRPr="005D6499">
        <w:rPr>
          <w:rFonts w:ascii="Times New Roman" w:hAnsi="Times New Roman"/>
          <w:sz w:val="24"/>
          <w:szCs w:val="24"/>
        </w:rPr>
        <w:t xml:space="preserve"> reviewed to ensure that they do not guarantee youth a spot in the program</w:t>
      </w:r>
      <w:r>
        <w:rPr>
          <w:rFonts w:ascii="Times New Roman" w:hAnsi="Times New Roman"/>
          <w:sz w:val="24"/>
          <w:szCs w:val="24"/>
        </w:rPr>
        <w:t xml:space="preserve">.  </w:t>
      </w:r>
    </w:p>
    <w:p w:rsidR="004A620B" w:rsidRPr="005D6499" w:rsidRDefault="004A620B" w:rsidP="0008384C">
      <w:pPr>
        <w:numPr>
          <w:ilvl w:val="0"/>
          <w:numId w:val="19"/>
        </w:numPr>
        <w:rPr>
          <w:rFonts w:ascii="Times New Roman" w:hAnsi="Times New Roman"/>
          <w:sz w:val="24"/>
          <w:szCs w:val="24"/>
        </w:rPr>
      </w:pPr>
      <w:r w:rsidRPr="005D6499">
        <w:rPr>
          <w:rFonts w:ascii="Times New Roman" w:hAnsi="Times New Roman"/>
          <w:sz w:val="24"/>
          <w:szCs w:val="24"/>
        </w:rPr>
        <w:t xml:space="preserve">Program staff will </w:t>
      </w:r>
      <w:r>
        <w:rPr>
          <w:rFonts w:ascii="Times New Roman" w:hAnsi="Times New Roman"/>
          <w:sz w:val="24"/>
          <w:szCs w:val="24"/>
        </w:rPr>
        <w:t xml:space="preserve">present applicants with a </w:t>
      </w:r>
      <w:r w:rsidRPr="005D6499">
        <w:rPr>
          <w:rFonts w:ascii="Times New Roman" w:hAnsi="Times New Roman"/>
          <w:sz w:val="24"/>
          <w:szCs w:val="24"/>
        </w:rPr>
        <w:t xml:space="preserve">video prepared by the </w:t>
      </w:r>
      <w:r>
        <w:rPr>
          <w:rFonts w:ascii="Times New Roman" w:hAnsi="Times New Roman"/>
          <w:sz w:val="24"/>
          <w:szCs w:val="24"/>
        </w:rPr>
        <w:t>evaluation</w:t>
      </w:r>
      <w:r w:rsidRPr="005D6499">
        <w:rPr>
          <w:rFonts w:ascii="Times New Roman" w:hAnsi="Times New Roman"/>
          <w:sz w:val="24"/>
          <w:szCs w:val="24"/>
        </w:rPr>
        <w:t xml:space="preserve"> team that</w:t>
      </w:r>
      <w:r>
        <w:rPr>
          <w:rFonts w:ascii="Times New Roman" w:hAnsi="Times New Roman"/>
          <w:sz w:val="24"/>
          <w:szCs w:val="24"/>
        </w:rPr>
        <w:t xml:space="preserve"> explains the study and reiterates the</w:t>
      </w:r>
      <w:r w:rsidRPr="005D6499">
        <w:rPr>
          <w:rFonts w:ascii="Times New Roman" w:hAnsi="Times New Roman"/>
          <w:sz w:val="24"/>
          <w:szCs w:val="24"/>
        </w:rPr>
        <w:t xml:space="preserve"> material contained in the Informed Consent Form (ICF)</w:t>
      </w:r>
      <w:r>
        <w:rPr>
          <w:rFonts w:ascii="Times New Roman" w:hAnsi="Times New Roman"/>
          <w:sz w:val="24"/>
          <w:szCs w:val="24"/>
        </w:rPr>
        <w:t xml:space="preserve">.  Both the video and the ICF will explain that applicants are required to participate in the study in order to have a chance to enroll in YouthBuild.  Staff will be provided with scripts from the research team to answer any questions youth may have after the video presentation and ICF.  </w:t>
      </w:r>
    </w:p>
    <w:p w:rsidR="004A620B" w:rsidRPr="005D6499" w:rsidRDefault="004A620B" w:rsidP="0008384C">
      <w:pPr>
        <w:numPr>
          <w:ilvl w:val="0"/>
          <w:numId w:val="19"/>
        </w:numPr>
        <w:rPr>
          <w:rFonts w:ascii="Times New Roman" w:hAnsi="Times New Roman"/>
          <w:sz w:val="24"/>
          <w:szCs w:val="24"/>
        </w:rPr>
      </w:pPr>
      <w:r w:rsidRPr="005D6499">
        <w:rPr>
          <w:rFonts w:ascii="Times New Roman" w:hAnsi="Times New Roman"/>
          <w:sz w:val="24"/>
          <w:szCs w:val="24"/>
        </w:rPr>
        <w:t>Youth who choose to participate will sign the ICF, then provide baseline and contact information</w:t>
      </w:r>
      <w:r>
        <w:rPr>
          <w:rFonts w:ascii="Times New Roman" w:hAnsi="Times New Roman"/>
          <w:sz w:val="24"/>
          <w:szCs w:val="24"/>
        </w:rPr>
        <w:t xml:space="preserve">.  </w:t>
      </w:r>
      <w:r w:rsidRPr="005D6499">
        <w:rPr>
          <w:rFonts w:ascii="Times New Roman" w:hAnsi="Times New Roman"/>
          <w:sz w:val="24"/>
          <w:szCs w:val="24"/>
        </w:rPr>
        <w:t>As discussed below, baseline data will be collected via the You</w:t>
      </w:r>
      <w:r>
        <w:rPr>
          <w:rFonts w:ascii="Times New Roman" w:hAnsi="Times New Roman"/>
          <w:sz w:val="24"/>
          <w:szCs w:val="24"/>
        </w:rPr>
        <w:t>thBuild DOL MIS or MDRC’s random assignment website (for the CNCS-only-funded</w:t>
      </w:r>
      <w:r w:rsidRPr="005D6499">
        <w:rPr>
          <w:rFonts w:ascii="Times New Roman" w:hAnsi="Times New Roman"/>
          <w:sz w:val="24"/>
          <w:szCs w:val="24"/>
        </w:rPr>
        <w:t xml:space="preserve"> programs) while contact information will be collected on a paper form</w:t>
      </w:r>
      <w:r>
        <w:rPr>
          <w:rFonts w:ascii="Times New Roman" w:hAnsi="Times New Roman"/>
          <w:sz w:val="24"/>
          <w:szCs w:val="24"/>
        </w:rPr>
        <w:t xml:space="preserve">.  (These steps illustrate the generic process, but there may be slight variation from program to program.) </w:t>
      </w:r>
    </w:p>
    <w:p w:rsidR="004A620B" w:rsidRDefault="004A620B" w:rsidP="0008384C">
      <w:pPr>
        <w:numPr>
          <w:ilvl w:val="0"/>
          <w:numId w:val="19"/>
        </w:numPr>
        <w:rPr>
          <w:rFonts w:ascii="Times New Roman" w:hAnsi="Times New Roman"/>
          <w:sz w:val="24"/>
          <w:szCs w:val="24"/>
        </w:rPr>
      </w:pPr>
      <w:r w:rsidRPr="005D6499">
        <w:rPr>
          <w:rFonts w:ascii="Times New Roman" w:hAnsi="Times New Roman"/>
          <w:sz w:val="24"/>
          <w:szCs w:val="24"/>
        </w:rPr>
        <w:t>Once staff have identified the full study sample and entered the required baseline data into the MIS system, program staff will log into MDRC’s web-based system to enter a few key pieces of information for each applicant</w:t>
      </w:r>
      <w:r>
        <w:rPr>
          <w:rFonts w:ascii="Times New Roman" w:hAnsi="Times New Roman"/>
          <w:sz w:val="24"/>
          <w:szCs w:val="24"/>
        </w:rPr>
        <w:t xml:space="preserve">.  </w:t>
      </w:r>
      <w:r w:rsidRPr="005D6499">
        <w:rPr>
          <w:rFonts w:ascii="Times New Roman" w:hAnsi="Times New Roman"/>
          <w:sz w:val="24"/>
          <w:szCs w:val="24"/>
        </w:rPr>
        <w:t xml:space="preserve">Once these data are entered, staff will inform MDRC and indicate how many </w:t>
      </w:r>
      <w:r>
        <w:rPr>
          <w:rFonts w:ascii="Times New Roman" w:hAnsi="Times New Roman"/>
          <w:sz w:val="24"/>
          <w:szCs w:val="24"/>
        </w:rPr>
        <w:t xml:space="preserve">youth they would like to </w:t>
      </w:r>
      <w:r w:rsidR="006826C1">
        <w:rPr>
          <w:rFonts w:ascii="Times New Roman" w:hAnsi="Times New Roman"/>
          <w:sz w:val="24"/>
          <w:szCs w:val="24"/>
        </w:rPr>
        <w:t xml:space="preserve">either 1) </w:t>
      </w:r>
      <w:r>
        <w:rPr>
          <w:rFonts w:ascii="Times New Roman" w:hAnsi="Times New Roman"/>
          <w:sz w:val="24"/>
          <w:szCs w:val="24"/>
        </w:rPr>
        <w:t>invite to MTO</w:t>
      </w:r>
      <w:r w:rsidR="006826C1">
        <w:rPr>
          <w:rFonts w:ascii="Times New Roman" w:hAnsi="Times New Roman"/>
          <w:sz w:val="24"/>
          <w:szCs w:val="24"/>
        </w:rPr>
        <w:t>, if that is their selected point of random assignment, or 2) invite to continue on with MTO or start the program, if they are conducting random assignment during or after MTO.</w:t>
      </w:r>
      <w:r>
        <w:rPr>
          <w:rFonts w:ascii="Times New Roman" w:hAnsi="Times New Roman"/>
          <w:sz w:val="24"/>
          <w:szCs w:val="24"/>
        </w:rPr>
        <w:t xml:space="preserve">  </w:t>
      </w:r>
      <w:r w:rsidRPr="005D6499">
        <w:rPr>
          <w:rFonts w:ascii="Times New Roman" w:hAnsi="Times New Roman"/>
          <w:sz w:val="24"/>
          <w:szCs w:val="24"/>
        </w:rPr>
        <w:t xml:space="preserve">MDRC will then conduct random assignment, assigning a certain number of applicants to the program group </w:t>
      </w:r>
      <w:r>
        <w:rPr>
          <w:rFonts w:ascii="Times New Roman" w:hAnsi="Times New Roman"/>
          <w:sz w:val="24"/>
          <w:szCs w:val="24"/>
        </w:rPr>
        <w:t>(invited to MTO</w:t>
      </w:r>
      <w:r w:rsidR="006826C1">
        <w:rPr>
          <w:rFonts w:ascii="Times New Roman" w:hAnsi="Times New Roman"/>
          <w:sz w:val="24"/>
          <w:szCs w:val="24"/>
        </w:rPr>
        <w:t xml:space="preserve"> or to the program</w:t>
      </w:r>
      <w:r>
        <w:rPr>
          <w:rFonts w:ascii="Times New Roman" w:hAnsi="Times New Roman"/>
          <w:sz w:val="24"/>
          <w:szCs w:val="24"/>
        </w:rPr>
        <w:t>)</w:t>
      </w:r>
      <w:r w:rsidRPr="005D6499">
        <w:rPr>
          <w:rFonts w:ascii="Times New Roman" w:hAnsi="Times New Roman"/>
          <w:sz w:val="24"/>
          <w:szCs w:val="24"/>
        </w:rPr>
        <w:t xml:space="preserve"> and the remainder to the control group</w:t>
      </w:r>
      <w:r>
        <w:rPr>
          <w:rFonts w:ascii="Times New Roman" w:hAnsi="Times New Roman"/>
          <w:sz w:val="24"/>
          <w:szCs w:val="24"/>
        </w:rPr>
        <w:t>.</w:t>
      </w:r>
    </w:p>
    <w:p w:rsidR="00322E54" w:rsidRDefault="00322E54" w:rsidP="00322E54">
      <w:pPr>
        <w:ind w:left="720"/>
        <w:rPr>
          <w:rFonts w:ascii="Times New Roman" w:hAnsi="Times New Roman"/>
          <w:sz w:val="24"/>
          <w:szCs w:val="24"/>
        </w:rPr>
      </w:pPr>
    </w:p>
    <w:p w:rsidR="000D0E51" w:rsidRDefault="000D0E51" w:rsidP="000D0E51">
      <w:pPr>
        <w:rPr>
          <w:rFonts w:ascii="Times New Roman" w:hAnsi="Times New Roman"/>
          <w:b/>
        </w:rPr>
      </w:pPr>
      <w:r>
        <w:object w:dxaOrig="10514" w:dyaOrig="1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642pt" o:ole="">
            <v:imagedata r:id="rId15" o:title=""/>
          </v:shape>
          <o:OLEObject Type="Embed" ProgID="Visio.Drawing.11" ShapeID="_x0000_i1025" DrawAspect="Content" ObjectID="_1402815311" r:id="rId16"/>
        </w:object>
      </w:r>
    </w:p>
    <w:p w:rsidR="004A620B" w:rsidRPr="00A91459" w:rsidRDefault="00A91459" w:rsidP="00A91459">
      <w:pPr>
        <w:pStyle w:val="ListParagraph"/>
        <w:numPr>
          <w:ilvl w:val="0"/>
          <w:numId w:val="19"/>
        </w:numPr>
        <w:rPr>
          <w:rFonts w:ascii="Times New Roman" w:hAnsi="Times New Roman"/>
          <w:b/>
        </w:rPr>
      </w:pPr>
      <w:r w:rsidRPr="00A91459">
        <w:rPr>
          <w:rFonts w:ascii="Times New Roman" w:hAnsi="Times New Roman"/>
          <w:sz w:val="24"/>
          <w:szCs w:val="24"/>
        </w:rPr>
        <w:lastRenderedPageBreak/>
        <w:t xml:space="preserve">Youth assigned to the program group will be invited to report for MTO or invited to continue on with MTO or start the program, depending on the point of random assignment.  Those assigned to the control group will be informed of their status and given a list of alternative services in the community.  Each youth who completes the </w:t>
      </w:r>
      <w:r w:rsidR="00322E54" w:rsidRPr="00A91459">
        <w:rPr>
          <w:rFonts w:ascii="Times New Roman" w:hAnsi="Times New Roman"/>
          <w:sz w:val="24"/>
          <w:szCs w:val="24"/>
        </w:rPr>
        <w:t>intake process will receive a $10 Point-of-Sale debit card as a token of appreciation for the time spent listening to an explanation of the study and completing paperwork.</w:t>
      </w:r>
      <w:r w:rsidR="00322E54" w:rsidRPr="00322E54">
        <w:rPr>
          <w:rStyle w:val="FootnoteReference"/>
          <w:rFonts w:ascii="Times New Roman" w:hAnsi="Times New Roman"/>
          <w:sz w:val="24"/>
          <w:szCs w:val="24"/>
        </w:rPr>
        <w:footnoteReference w:id="35"/>
      </w: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The above steps illustrate a generic process for study enrollment, but the details will need to be tailored to each participating program</w:t>
      </w:r>
      <w:r>
        <w:rPr>
          <w:rFonts w:ascii="Times New Roman" w:hAnsi="Times New Roman"/>
          <w:sz w:val="24"/>
          <w:szCs w:val="24"/>
        </w:rPr>
        <w:t xml:space="preserve">.  </w:t>
      </w:r>
      <w:r w:rsidRPr="005D6499">
        <w:rPr>
          <w:rFonts w:ascii="Times New Roman" w:hAnsi="Times New Roman"/>
          <w:sz w:val="24"/>
          <w:szCs w:val="24"/>
        </w:rPr>
        <w:t>For example, the above flow assumes a “batch” process, in which random assignment is conducted once for an entering cohort</w:t>
      </w:r>
      <w:r>
        <w:rPr>
          <w:rFonts w:ascii="Times New Roman" w:hAnsi="Times New Roman"/>
          <w:sz w:val="24"/>
          <w:szCs w:val="24"/>
        </w:rPr>
        <w:t xml:space="preserve">.  </w:t>
      </w:r>
      <w:r w:rsidRPr="005D6499">
        <w:rPr>
          <w:rFonts w:ascii="Times New Roman" w:hAnsi="Times New Roman"/>
          <w:sz w:val="24"/>
          <w:szCs w:val="24"/>
        </w:rPr>
        <w:t>Some programs enroll multiple cohorts and will go through these steps more than once</w:t>
      </w:r>
      <w:r>
        <w:rPr>
          <w:rFonts w:ascii="Times New Roman" w:hAnsi="Times New Roman"/>
          <w:sz w:val="24"/>
          <w:szCs w:val="24"/>
        </w:rPr>
        <w:t xml:space="preserve">.  </w:t>
      </w:r>
      <w:r w:rsidRPr="005D6499">
        <w:rPr>
          <w:rFonts w:ascii="Times New Roman" w:hAnsi="Times New Roman"/>
          <w:sz w:val="24"/>
          <w:szCs w:val="24"/>
        </w:rPr>
        <w:t>Other programs may enroll youth on a rolling basis, in which case each applicant will be informed of his or her group assignment just after they apply</w:t>
      </w:r>
      <w:r>
        <w:rPr>
          <w:rFonts w:ascii="Times New Roman" w:hAnsi="Times New Roman"/>
          <w:sz w:val="24"/>
          <w:szCs w:val="24"/>
        </w:rPr>
        <w:t xml:space="preserve">.  </w:t>
      </w:r>
    </w:p>
    <w:p w:rsidR="004A620B" w:rsidRPr="005D6499" w:rsidRDefault="004A620B" w:rsidP="00461214">
      <w:pPr>
        <w:ind w:right="-90"/>
        <w:rPr>
          <w:rFonts w:ascii="Times New Roman" w:hAnsi="Times New Roman"/>
          <w:sz w:val="24"/>
          <w:szCs w:val="24"/>
        </w:rPr>
      </w:pPr>
    </w:p>
    <w:p w:rsidR="004A620B" w:rsidRPr="005D6499" w:rsidRDefault="004A620B" w:rsidP="00461214">
      <w:pPr>
        <w:ind w:right="-90"/>
        <w:rPr>
          <w:rFonts w:ascii="Times New Roman" w:hAnsi="Times New Roman"/>
          <w:sz w:val="24"/>
          <w:szCs w:val="24"/>
        </w:rPr>
      </w:pPr>
      <w:r w:rsidRPr="005D6499">
        <w:rPr>
          <w:rFonts w:ascii="Times New Roman" w:hAnsi="Times New Roman"/>
          <w:sz w:val="24"/>
          <w:szCs w:val="24"/>
        </w:rPr>
        <w:t>Key features of the random assignment process include the following:</w:t>
      </w:r>
    </w:p>
    <w:p w:rsidR="004A620B" w:rsidRPr="005D6499" w:rsidRDefault="004A620B" w:rsidP="0008384C">
      <w:pPr>
        <w:numPr>
          <w:ilvl w:val="0"/>
          <w:numId w:val="20"/>
        </w:numPr>
        <w:ind w:right="-90"/>
        <w:rPr>
          <w:rFonts w:ascii="Times New Roman" w:hAnsi="Times New Roman"/>
          <w:sz w:val="24"/>
          <w:szCs w:val="24"/>
        </w:rPr>
      </w:pPr>
      <w:r>
        <w:rPr>
          <w:rFonts w:ascii="Times New Roman" w:hAnsi="Times New Roman"/>
          <w:b/>
          <w:sz w:val="24"/>
          <w:szCs w:val="24"/>
        </w:rPr>
        <w:t>A r</w:t>
      </w:r>
      <w:r w:rsidRPr="005D6499">
        <w:rPr>
          <w:rFonts w:ascii="Times New Roman" w:hAnsi="Times New Roman"/>
          <w:b/>
          <w:sz w:val="24"/>
          <w:szCs w:val="24"/>
        </w:rPr>
        <w:t>andom assignment ratio</w:t>
      </w:r>
      <w:r>
        <w:rPr>
          <w:rFonts w:ascii="Times New Roman" w:hAnsi="Times New Roman"/>
          <w:b/>
          <w:sz w:val="24"/>
          <w:szCs w:val="24"/>
        </w:rPr>
        <w:t xml:space="preserve"> of 60 treatment youth to 40 control youth,</w:t>
      </w:r>
      <w:r w:rsidRPr="005D6499">
        <w:rPr>
          <w:rFonts w:ascii="Times New Roman" w:hAnsi="Times New Roman"/>
          <w:b/>
          <w:sz w:val="24"/>
          <w:szCs w:val="24"/>
        </w:rPr>
        <w:t xml:space="preserve"> on average, with variation </w:t>
      </w:r>
      <w:r>
        <w:rPr>
          <w:rFonts w:ascii="Times New Roman" w:hAnsi="Times New Roman"/>
          <w:b/>
          <w:sz w:val="24"/>
          <w:szCs w:val="24"/>
        </w:rPr>
        <w:t>across</w:t>
      </w:r>
      <w:r w:rsidRPr="005D6499">
        <w:rPr>
          <w:rFonts w:ascii="Times New Roman" w:hAnsi="Times New Roman"/>
          <w:b/>
          <w:sz w:val="24"/>
          <w:szCs w:val="24"/>
        </w:rPr>
        <w:t xml:space="preserve"> site</w:t>
      </w:r>
      <w:r>
        <w:rPr>
          <w:rFonts w:ascii="Times New Roman" w:hAnsi="Times New Roman"/>
          <w:b/>
          <w:sz w:val="24"/>
          <w:szCs w:val="24"/>
        </w:rPr>
        <w:t>s</w:t>
      </w:r>
      <w:r>
        <w:rPr>
          <w:rFonts w:ascii="Times New Roman" w:hAnsi="Times New Roman"/>
          <w:sz w:val="24"/>
          <w:szCs w:val="24"/>
        </w:rPr>
        <w:t>.  The statistical power of an experiment (or the ability to detect program effects) is maximized when half of the sample is randomly assigned to the program group and half to the control group, for a 50:50 ratio.  This power falls as the ratio moves away from 50:50, to 60:40, 70:30, etc.  However, benefits of statistical power must be weighed against the costs to the programs of recruiting additional applicants—many programs, for example, may not have twice as many applicants as they have slots to fill.  For this reason, the target</w:t>
      </w:r>
      <w:r w:rsidRPr="005D6499">
        <w:rPr>
          <w:rFonts w:ascii="Times New Roman" w:hAnsi="Times New Roman"/>
          <w:sz w:val="24"/>
          <w:szCs w:val="24"/>
        </w:rPr>
        <w:t xml:space="preserve"> random assignment ratio </w:t>
      </w:r>
      <w:r>
        <w:rPr>
          <w:rFonts w:ascii="Times New Roman" w:hAnsi="Times New Roman"/>
          <w:sz w:val="24"/>
          <w:szCs w:val="24"/>
        </w:rPr>
        <w:t xml:space="preserve">for the YouthBuild evaluation is 60:40 (or </w:t>
      </w:r>
      <w:r w:rsidRPr="005D6499">
        <w:rPr>
          <w:rFonts w:ascii="Times New Roman" w:hAnsi="Times New Roman"/>
          <w:sz w:val="24"/>
          <w:szCs w:val="24"/>
        </w:rPr>
        <w:t>six youth assigned to the program group for every four youth assigned to the control group</w:t>
      </w:r>
      <w:r>
        <w:rPr>
          <w:rFonts w:ascii="Times New Roman" w:hAnsi="Times New Roman"/>
          <w:sz w:val="24"/>
          <w:szCs w:val="24"/>
        </w:rPr>
        <w:t xml:space="preserve">).  To meet this goal, program staff will be encouraged to obtain a pool of eligible and appropriate applicants that is approximately 1.67 times the number of youth they would like to invite to MTO.  If a program has 24 openings, for example, they will be asked to identify at least 40 applicants, and 16 youth would be assigned to the control group.  </w:t>
      </w:r>
      <w:r w:rsidRPr="005D6499">
        <w:rPr>
          <w:rFonts w:ascii="Times New Roman" w:hAnsi="Times New Roman"/>
          <w:sz w:val="24"/>
          <w:szCs w:val="24"/>
        </w:rPr>
        <w:t xml:space="preserve">However, the actual ratio in </w:t>
      </w:r>
      <w:r>
        <w:rPr>
          <w:rFonts w:ascii="Times New Roman" w:hAnsi="Times New Roman"/>
          <w:sz w:val="24"/>
          <w:szCs w:val="24"/>
        </w:rPr>
        <w:t xml:space="preserve">a given site will depend on its </w:t>
      </w:r>
      <w:r w:rsidRPr="005D6499">
        <w:rPr>
          <w:rFonts w:ascii="Times New Roman" w:hAnsi="Times New Roman"/>
          <w:sz w:val="24"/>
          <w:szCs w:val="24"/>
        </w:rPr>
        <w:t>number of excess applicants</w:t>
      </w:r>
      <w:r>
        <w:rPr>
          <w:rFonts w:ascii="Times New Roman" w:hAnsi="Times New Roman"/>
          <w:sz w:val="24"/>
          <w:szCs w:val="24"/>
        </w:rPr>
        <w:t xml:space="preserve">.  </w:t>
      </w:r>
    </w:p>
    <w:p w:rsidR="004A620B" w:rsidRPr="00FD2299" w:rsidRDefault="004A620B" w:rsidP="0008384C">
      <w:pPr>
        <w:numPr>
          <w:ilvl w:val="0"/>
          <w:numId w:val="20"/>
        </w:numPr>
        <w:ind w:right="-90"/>
        <w:rPr>
          <w:rFonts w:ascii="Times New Roman" w:hAnsi="Times New Roman"/>
          <w:b/>
          <w:sz w:val="24"/>
          <w:szCs w:val="24"/>
        </w:rPr>
      </w:pPr>
      <w:r w:rsidRPr="00FD2299">
        <w:rPr>
          <w:rFonts w:ascii="Times New Roman" w:hAnsi="Times New Roman"/>
          <w:b/>
          <w:sz w:val="24"/>
          <w:szCs w:val="24"/>
        </w:rPr>
        <w:t>Random assignment will not take place in a given program cycle without a number of excess applicants that is at least 10 percent of the total number of applicants</w:t>
      </w:r>
      <w:r>
        <w:rPr>
          <w:rFonts w:ascii="Times New Roman" w:hAnsi="Times New Roman"/>
          <w:b/>
          <w:sz w:val="24"/>
          <w:szCs w:val="24"/>
        </w:rPr>
        <w:t xml:space="preserve">.  </w:t>
      </w:r>
      <w:r w:rsidRPr="00FD2299">
        <w:rPr>
          <w:rFonts w:ascii="Times New Roman" w:hAnsi="Times New Roman"/>
          <w:sz w:val="24"/>
          <w:szCs w:val="24"/>
        </w:rPr>
        <w:t>A program that identifies 20 applicants for 18 slots would need to conduct random assignment using a ratio of 90:10, or 9 program youth to 1 control youth</w:t>
      </w:r>
      <w:r>
        <w:rPr>
          <w:rFonts w:ascii="Times New Roman" w:hAnsi="Times New Roman"/>
          <w:sz w:val="24"/>
          <w:szCs w:val="24"/>
        </w:rPr>
        <w:t xml:space="preserve">.  </w:t>
      </w:r>
      <w:r w:rsidRPr="00FD2299">
        <w:rPr>
          <w:rFonts w:ascii="Times New Roman" w:hAnsi="Times New Roman"/>
          <w:sz w:val="24"/>
          <w:szCs w:val="24"/>
        </w:rPr>
        <w:t xml:space="preserve">The more skewed the ratio, the less is a sample’s contribution to the overall statistical power of the </w:t>
      </w:r>
      <w:r w:rsidRPr="00FD2299">
        <w:rPr>
          <w:rFonts w:ascii="Times New Roman" w:hAnsi="Times New Roman"/>
          <w:sz w:val="24"/>
          <w:szCs w:val="24"/>
        </w:rPr>
        <w:lastRenderedPageBreak/>
        <w:t>analysis</w:t>
      </w:r>
      <w:r>
        <w:rPr>
          <w:rFonts w:ascii="Times New Roman" w:hAnsi="Times New Roman"/>
          <w:sz w:val="24"/>
          <w:szCs w:val="24"/>
        </w:rPr>
        <w:t xml:space="preserve">.  </w:t>
      </w:r>
      <w:r w:rsidRPr="00FD2299">
        <w:rPr>
          <w:rFonts w:ascii="Times New Roman" w:hAnsi="Times New Roman"/>
          <w:sz w:val="24"/>
          <w:szCs w:val="24"/>
        </w:rPr>
        <w:t>Thus, it is necessary to weigh the costs of data collection in that site against the statistical power it brings in</w:t>
      </w:r>
      <w:r>
        <w:rPr>
          <w:rFonts w:ascii="Times New Roman" w:hAnsi="Times New Roman"/>
          <w:sz w:val="24"/>
          <w:szCs w:val="24"/>
        </w:rPr>
        <w:t xml:space="preserve">.  </w:t>
      </w:r>
      <w:r w:rsidRPr="00FD2299">
        <w:rPr>
          <w:rFonts w:ascii="Times New Roman" w:hAnsi="Times New Roman"/>
          <w:sz w:val="24"/>
          <w:szCs w:val="24"/>
        </w:rPr>
        <w:t>However, we recognize that in rare instances a program might not be able to obtain the desired number of excess applicants for a given program cycle</w:t>
      </w:r>
      <w:r>
        <w:rPr>
          <w:rFonts w:ascii="Times New Roman" w:hAnsi="Times New Roman"/>
          <w:sz w:val="24"/>
          <w:szCs w:val="24"/>
        </w:rPr>
        <w:t xml:space="preserve">.  </w:t>
      </w:r>
      <w:r w:rsidRPr="00FD2299">
        <w:rPr>
          <w:rFonts w:ascii="Times New Roman" w:hAnsi="Times New Roman"/>
          <w:sz w:val="24"/>
          <w:szCs w:val="24"/>
        </w:rPr>
        <w:t>In these cases, we will allow the random assignment ratio to increase from the target of 60:40, but not beyond 90:10</w:t>
      </w:r>
      <w:r>
        <w:rPr>
          <w:rFonts w:ascii="Times New Roman" w:hAnsi="Times New Roman"/>
          <w:sz w:val="24"/>
          <w:szCs w:val="24"/>
        </w:rPr>
        <w:t xml:space="preserve">.  </w:t>
      </w:r>
    </w:p>
    <w:p w:rsidR="004A620B" w:rsidRDefault="004A620B" w:rsidP="0008384C">
      <w:pPr>
        <w:pStyle w:val="NoSpacing"/>
        <w:numPr>
          <w:ilvl w:val="0"/>
          <w:numId w:val="20"/>
        </w:numPr>
        <w:spacing w:line="276" w:lineRule="auto"/>
        <w:rPr>
          <w:rFonts w:ascii="Times New Roman" w:hAnsi="Times New Roman"/>
          <w:sz w:val="24"/>
          <w:szCs w:val="24"/>
        </w:rPr>
      </w:pPr>
      <w:r w:rsidRPr="00FD2299">
        <w:rPr>
          <w:rFonts w:ascii="Times New Roman" w:hAnsi="Times New Roman"/>
          <w:b/>
          <w:sz w:val="24"/>
          <w:szCs w:val="24"/>
        </w:rPr>
        <w:t>Random assignment for most sites will take place as close to the start of MTO as possible, while in some sites it may take place during or after MTO</w:t>
      </w:r>
      <w:r>
        <w:rPr>
          <w:rFonts w:ascii="Times New Roman" w:hAnsi="Times New Roman"/>
          <w:b/>
          <w:sz w:val="24"/>
          <w:szCs w:val="24"/>
        </w:rPr>
        <w:t xml:space="preserve">.  </w:t>
      </w:r>
      <w:r w:rsidRPr="00FD2299">
        <w:rPr>
          <w:rFonts w:ascii="Times New Roman" w:hAnsi="Times New Roman"/>
          <w:sz w:val="24"/>
          <w:szCs w:val="24"/>
        </w:rPr>
        <w:t>Our experiences to date with the sites indicate that most sites will want to place random assignment just prior to MTO, in which case some youth assigned to the program group may not complete MTO and never enroll in the formal YouthBuild program</w:t>
      </w:r>
      <w:r>
        <w:rPr>
          <w:rFonts w:ascii="Times New Roman" w:hAnsi="Times New Roman"/>
          <w:sz w:val="24"/>
          <w:szCs w:val="24"/>
        </w:rPr>
        <w:t xml:space="preserve">.  </w:t>
      </w:r>
      <w:r w:rsidRPr="00FD2299">
        <w:rPr>
          <w:rFonts w:ascii="Times New Roman" w:hAnsi="Times New Roman"/>
          <w:sz w:val="24"/>
          <w:szCs w:val="24"/>
        </w:rPr>
        <w:t>In these sites, it is critical to place random assignment as close as possible to the start of MTO to minimize other forms of drop off, such as being invited to MTO but never showing up</w:t>
      </w:r>
      <w:r>
        <w:rPr>
          <w:rFonts w:ascii="Times New Roman" w:hAnsi="Times New Roman"/>
          <w:sz w:val="24"/>
          <w:szCs w:val="24"/>
        </w:rPr>
        <w:t xml:space="preserve">.  </w:t>
      </w:r>
      <w:r w:rsidRPr="00FD2299">
        <w:rPr>
          <w:rFonts w:ascii="Times New Roman" w:hAnsi="Times New Roman"/>
          <w:sz w:val="24"/>
          <w:szCs w:val="24"/>
        </w:rPr>
        <w:t>This drop off might occur, for example, if random assignment is conducted in July and program youth are invited to an MTO that starts in mid September</w:t>
      </w:r>
      <w:r>
        <w:rPr>
          <w:rFonts w:ascii="Times New Roman" w:hAnsi="Times New Roman"/>
          <w:sz w:val="24"/>
          <w:szCs w:val="24"/>
        </w:rPr>
        <w:t xml:space="preserve">.  </w:t>
      </w:r>
      <w:r w:rsidRPr="00FD2299">
        <w:rPr>
          <w:rFonts w:ascii="Times New Roman" w:hAnsi="Times New Roman"/>
          <w:sz w:val="24"/>
          <w:szCs w:val="24"/>
        </w:rPr>
        <w:t>We will also work with sites to consider placing random assignment early during MTO, after some youth have already dropped out by not showing up for the first or second day.</w:t>
      </w:r>
      <w:r w:rsidR="003421F5">
        <w:rPr>
          <w:rFonts w:ascii="Times New Roman" w:hAnsi="Times New Roman"/>
          <w:sz w:val="24"/>
          <w:szCs w:val="24"/>
        </w:rPr>
        <w:t xml:space="preserve"> As noted earlier, we will encourage programs not to place random assignment too far after the start of MTO, in order to minimize the chances that youth who are ultimately assigned to the control group receive substantial YouthBuild services.</w:t>
      </w:r>
    </w:p>
    <w:p w:rsidR="004A620B" w:rsidRDefault="004A620B" w:rsidP="00FD2299">
      <w:pPr>
        <w:pStyle w:val="NoSpacing"/>
        <w:spacing w:line="276" w:lineRule="auto"/>
        <w:ind w:left="720"/>
        <w:rPr>
          <w:rFonts w:ascii="Times New Roman" w:hAnsi="Times New Roman"/>
          <w:sz w:val="24"/>
          <w:szCs w:val="24"/>
        </w:rPr>
      </w:pPr>
      <w:r w:rsidRPr="00FD2299">
        <w:rPr>
          <w:rFonts w:ascii="Times New Roman" w:hAnsi="Times New Roman"/>
          <w:sz w:val="24"/>
          <w:szCs w:val="24"/>
        </w:rPr>
        <w:t xml:space="preserve"> </w:t>
      </w:r>
    </w:p>
    <w:p w:rsidR="004A620B" w:rsidRPr="0036180E" w:rsidRDefault="004A620B" w:rsidP="0008384C">
      <w:pPr>
        <w:pStyle w:val="NoSpacing"/>
        <w:numPr>
          <w:ilvl w:val="0"/>
          <w:numId w:val="20"/>
        </w:numPr>
        <w:spacing w:line="276" w:lineRule="auto"/>
        <w:rPr>
          <w:rFonts w:ascii="Times New Roman" w:hAnsi="Times New Roman"/>
          <w:b/>
          <w:sz w:val="24"/>
          <w:szCs w:val="24"/>
        </w:rPr>
      </w:pPr>
      <w:r w:rsidRPr="0036180E">
        <w:rPr>
          <w:rFonts w:ascii="Times New Roman" w:hAnsi="Times New Roman"/>
          <w:b/>
          <w:sz w:val="24"/>
          <w:szCs w:val="24"/>
        </w:rPr>
        <w:t>Random assignment will occur in multiple enrollment cycles per program</w:t>
      </w:r>
      <w:r>
        <w:rPr>
          <w:rFonts w:ascii="Times New Roman" w:hAnsi="Times New Roman"/>
          <w:b/>
          <w:sz w:val="24"/>
          <w:szCs w:val="24"/>
        </w:rPr>
        <w:t xml:space="preserve">.  </w:t>
      </w:r>
      <w:r w:rsidRPr="0036180E">
        <w:rPr>
          <w:rFonts w:ascii="Times New Roman" w:hAnsi="Times New Roman"/>
          <w:sz w:val="24"/>
          <w:szCs w:val="24"/>
        </w:rPr>
        <w:t>Some programs enroll youth multiple times during the year, in some cases to replenish dropouts from their original cohorts</w:t>
      </w:r>
      <w:r>
        <w:rPr>
          <w:rFonts w:ascii="Times New Roman" w:hAnsi="Times New Roman"/>
          <w:sz w:val="24"/>
          <w:szCs w:val="24"/>
        </w:rPr>
        <w:t xml:space="preserve">.  </w:t>
      </w:r>
      <w:r w:rsidRPr="0036180E">
        <w:rPr>
          <w:rFonts w:ascii="Times New Roman" w:hAnsi="Times New Roman"/>
          <w:sz w:val="24"/>
          <w:szCs w:val="24"/>
        </w:rPr>
        <w:t>We propose to conduct random assignment at e</w:t>
      </w:r>
      <w:r>
        <w:rPr>
          <w:rFonts w:ascii="Times New Roman" w:hAnsi="Times New Roman"/>
          <w:sz w:val="24"/>
          <w:szCs w:val="24"/>
        </w:rPr>
        <w:t xml:space="preserve">ach of these enrollment periods, covering the period September 2011 through October 2012.  </w:t>
      </w:r>
      <w:r w:rsidRPr="0036180E">
        <w:rPr>
          <w:rFonts w:ascii="Times New Roman" w:hAnsi="Times New Roman"/>
          <w:sz w:val="24"/>
          <w:szCs w:val="24"/>
        </w:rPr>
        <w:t xml:space="preserve">We will work </w:t>
      </w:r>
      <w:r>
        <w:rPr>
          <w:rFonts w:ascii="Times New Roman" w:hAnsi="Times New Roman"/>
          <w:sz w:val="24"/>
          <w:szCs w:val="24"/>
        </w:rPr>
        <w:t>with individual programs to document whether</w:t>
      </w:r>
      <w:r w:rsidRPr="0036180E">
        <w:rPr>
          <w:rFonts w:ascii="Times New Roman" w:hAnsi="Times New Roman"/>
          <w:sz w:val="24"/>
          <w:szCs w:val="24"/>
        </w:rPr>
        <w:t xml:space="preserve"> youth enrolled during replenishment cycles experience a notably different program from other youth, such as no MTO or a shorter educational or vocational component</w:t>
      </w:r>
      <w:r>
        <w:rPr>
          <w:rFonts w:ascii="Times New Roman" w:hAnsi="Times New Roman"/>
          <w:sz w:val="24"/>
          <w:szCs w:val="24"/>
        </w:rPr>
        <w:t xml:space="preserve">.  Conducting random assignment during multiple cycles </w:t>
      </w:r>
      <w:r w:rsidRPr="0036180E">
        <w:rPr>
          <w:rFonts w:ascii="Times New Roman" w:hAnsi="Times New Roman"/>
          <w:sz w:val="24"/>
          <w:szCs w:val="24"/>
        </w:rPr>
        <w:t>will help us meet ou</w:t>
      </w:r>
      <w:r>
        <w:rPr>
          <w:rFonts w:ascii="Times New Roman" w:hAnsi="Times New Roman"/>
          <w:sz w:val="24"/>
          <w:szCs w:val="24"/>
        </w:rPr>
        <w:t>r</w:t>
      </w:r>
      <w:r w:rsidRPr="0036180E">
        <w:rPr>
          <w:rFonts w:ascii="Times New Roman" w:hAnsi="Times New Roman"/>
          <w:sz w:val="24"/>
          <w:szCs w:val="24"/>
        </w:rPr>
        <w:t xml:space="preserve"> sample size goal</w:t>
      </w:r>
      <w:r>
        <w:rPr>
          <w:rFonts w:ascii="Times New Roman" w:hAnsi="Times New Roman"/>
          <w:sz w:val="24"/>
          <w:szCs w:val="24"/>
        </w:rPr>
        <w:t xml:space="preserve"> and</w:t>
      </w:r>
      <w:r w:rsidRPr="0036180E">
        <w:rPr>
          <w:rFonts w:ascii="Times New Roman" w:hAnsi="Times New Roman"/>
          <w:sz w:val="24"/>
          <w:szCs w:val="24"/>
        </w:rPr>
        <w:t xml:space="preserve"> also treats all youth equally, e.g., youth who apply later in the year are still subject to random assignment and thus </w:t>
      </w:r>
      <w:r>
        <w:rPr>
          <w:rFonts w:ascii="Times New Roman" w:hAnsi="Times New Roman"/>
          <w:sz w:val="24"/>
          <w:szCs w:val="24"/>
        </w:rPr>
        <w:t xml:space="preserve">have </w:t>
      </w:r>
      <w:r w:rsidRPr="0036180E">
        <w:rPr>
          <w:rFonts w:ascii="Times New Roman" w:hAnsi="Times New Roman"/>
          <w:sz w:val="24"/>
          <w:szCs w:val="24"/>
        </w:rPr>
        <w:t>some probability of not getting into the program</w:t>
      </w:r>
      <w:r>
        <w:rPr>
          <w:rFonts w:ascii="Times New Roman" w:hAnsi="Times New Roman"/>
          <w:sz w:val="24"/>
          <w:szCs w:val="24"/>
        </w:rPr>
        <w:t xml:space="preserve">.  </w:t>
      </w:r>
    </w:p>
    <w:p w:rsidR="004A620B" w:rsidRPr="0036180E" w:rsidRDefault="004A620B" w:rsidP="00461214">
      <w:pPr>
        <w:pStyle w:val="NoSpacing"/>
        <w:spacing w:line="276" w:lineRule="auto"/>
        <w:rPr>
          <w:rFonts w:ascii="Times New Roman" w:hAnsi="Times New Roman"/>
          <w:b/>
          <w:sz w:val="24"/>
          <w:szCs w:val="24"/>
        </w:rPr>
      </w:pPr>
    </w:p>
    <w:p w:rsidR="004A620B" w:rsidRPr="00F0189A" w:rsidRDefault="004A620B" w:rsidP="0008384C">
      <w:pPr>
        <w:pStyle w:val="NoSpacing"/>
        <w:numPr>
          <w:ilvl w:val="0"/>
          <w:numId w:val="20"/>
        </w:numPr>
        <w:spacing w:line="276" w:lineRule="auto"/>
        <w:rPr>
          <w:rFonts w:ascii="Times New Roman" w:hAnsi="Times New Roman"/>
          <w:b/>
          <w:sz w:val="24"/>
          <w:szCs w:val="24"/>
        </w:rPr>
      </w:pPr>
      <w:r w:rsidRPr="00F0189A">
        <w:rPr>
          <w:rFonts w:ascii="Times New Roman" w:hAnsi="Times New Roman"/>
          <w:b/>
          <w:sz w:val="24"/>
          <w:szCs w:val="24"/>
        </w:rPr>
        <w:t>Programs will be allowed to let a few youth bypass random assignment</w:t>
      </w:r>
      <w:r>
        <w:rPr>
          <w:rFonts w:ascii="Times New Roman" w:hAnsi="Times New Roman"/>
          <w:b/>
          <w:sz w:val="24"/>
          <w:szCs w:val="24"/>
        </w:rPr>
        <w:t xml:space="preserve">.  </w:t>
      </w:r>
      <w:r w:rsidRPr="00F0189A">
        <w:rPr>
          <w:rFonts w:ascii="Times New Roman" w:hAnsi="Times New Roman"/>
          <w:sz w:val="24"/>
          <w:szCs w:val="24"/>
        </w:rPr>
        <w:t>We expect that some programs may have mandatory referrals or other youth who need to enroll in the program for various reasons</w:t>
      </w:r>
      <w:r>
        <w:rPr>
          <w:rFonts w:ascii="Times New Roman" w:hAnsi="Times New Roman"/>
          <w:sz w:val="24"/>
          <w:szCs w:val="24"/>
        </w:rPr>
        <w:t xml:space="preserve">.  </w:t>
      </w:r>
      <w:r w:rsidRPr="00F0189A">
        <w:rPr>
          <w:rFonts w:ascii="Times New Roman" w:hAnsi="Times New Roman"/>
          <w:sz w:val="24"/>
          <w:szCs w:val="24"/>
        </w:rPr>
        <w:t>Program staff will be allowed to reserve up to five percent of their program slots for mandatory referrals</w:t>
      </w:r>
      <w:r>
        <w:rPr>
          <w:rFonts w:ascii="Times New Roman" w:hAnsi="Times New Roman"/>
          <w:sz w:val="24"/>
          <w:szCs w:val="24"/>
        </w:rPr>
        <w:t xml:space="preserve">.  </w:t>
      </w:r>
      <w:r w:rsidR="00CB73F4">
        <w:rPr>
          <w:rFonts w:ascii="Times New Roman" w:hAnsi="Times New Roman"/>
          <w:sz w:val="24"/>
          <w:szCs w:val="24"/>
        </w:rPr>
        <w:t>These youth will not be a part of the study sample and not included in the impact analysis.</w:t>
      </w:r>
    </w:p>
    <w:p w:rsidR="004A620B" w:rsidRPr="00F0189A" w:rsidRDefault="004A620B" w:rsidP="00F0189A">
      <w:pPr>
        <w:pStyle w:val="NoSpacing"/>
        <w:spacing w:line="276" w:lineRule="auto"/>
        <w:rPr>
          <w:rFonts w:ascii="Times New Roman" w:hAnsi="Times New Roman"/>
          <w:b/>
          <w:sz w:val="24"/>
          <w:szCs w:val="24"/>
        </w:rPr>
      </w:pPr>
    </w:p>
    <w:p w:rsidR="004A620B" w:rsidRDefault="004A620B" w:rsidP="0008384C">
      <w:pPr>
        <w:pStyle w:val="NoSpacing"/>
        <w:numPr>
          <w:ilvl w:val="0"/>
          <w:numId w:val="20"/>
        </w:numPr>
        <w:spacing w:line="276" w:lineRule="auto"/>
        <w:rPr>
          <w:rFonts w:ascii="Times New Roman" w:hAnsi="Times New Roman"/>
          <w:sz w:val="24"/>
          <w:szCs w:val="24"/>
        </w:rPr>
      </w:pPr>
      <w:r w:rsidRPr="005D6499">
        <w:rPr>
          <w:rFonts w:ascii="Times New Roman" w:hAnsi="Times New Roman"/>
          <w:b/>
          <w:sz w:val="24"/>
          <w:szCs w:val="24"/>
        </w:rPr>
        <w:t>Youth assigned to the control group will not be allowed to enroll in YouthBuild f</w:t>
      </w:r>
      <w:r>
        <w:rPr>
          <w:rFonts w:ascii="Times New Roman" w:hAnsi="Times New Roman"/>
          <w:b/>
          <w:sz w:val="24"/>
          <w:szCs w:val="24"/>
        </w:rPr>
        <w:t>or two</w:t>
      </w:r>
      <w:r w:rsidRPr="005D6499">
        <w:rPr>
          <w:rFonts w:ascii="Times New Roman" w:hAnsi="Times New Roman"/>
          <w:b/>
          <w:sz w:val="24"/>
          <w:szCs w:val="24"/>
        </w:rPr>
        <w:t xml:space="preserve"> years after </w:t>
      </w:r>
      <w:r>
        <w:rPr>
          <w:rFonts w:ascii="Times New Roman" w:hAnsi="Times New Roman"/>
          <w:b/>
          <w:sz w:val="24"/>
          <w:szCs w:val="24"/>
        </w:rPr>
        <w:t xml:space="preserve">they are enrolled into the study.  </w:t>
      </w:r>
      <w:r>
        <w:rPr>
          <w:rFonts w:ascii="Times New Roman" w:hAnsi="Times New Roman"/>
          <w:sz w:val="24"/>
          <w:szCs w:val="24"/>
        </w:rPr>
        <w:t xml:space="preserve">The evaluation team </w:t>
      </w:r>
      <w:r w:rsidRPr="005D6499">
        <w:rPr>
          <w:rFonts w:ascii="Times New Roman" w:hAnsi="Times New Roman"/>
          <w:sz w:val="24"/>
          <w:szCs w:val="24"/>
        </w:rPr>
        <w:t xml:space="preserve">will work with </w:t>
      </w:r>
      <w:r>
        <w:rPr>
          <w:rFonts w:ascii="Times New Roman" w:hAnsi="Times New Roman"/>
          <w:sz w:val="24"/>
          <w:szCs w:val="24"/>
        </w:rPr>
        <w:t xml:space="preserve">programs </w:t>
      </w:r>
      <w:r w:rsidRPr="005D6499">
        <w:rPr>
          <w:rFonts w:ascii="Times New Roman" w:hAnsi="Times New Roman"/>
          <w:sz w:val="24"/>
          <w:szCs w:val="24"/>
        </w:rPr>
        <w:t xml:space="preserve">to </w:t>
      </w:r>
      <w:r>
        <w:rPr>
          <w:rFonts w:ascii="Times New Roman" w:hAnsi="Times New Roman"/>
          <w:sz w:val="24"/>
          <w:szCs w:val="24"/>
        </w:rPr>
        <w:t xml:space="preserve">develop protocols for youth assigned to the control group to </w:t>
      </w:r>
      <w:r w:rsidRPr="005D6499">
        <w:rPr>
          <w:rFonts w:ascii="Times New Roman" w:hAnsi="Times New Roman"/>
          <w:sz w:val="24"/>
          <w:szCs w:val="24"/>
        </w:rPr>
        <w:t xml:space="preserve">refer these youth </w:t>
      </w:r>
      <w:r w:rsidRPr="005D6499">
        <w:rPr>
          <w:rFonts w:ascii="Times New Roman" w:hAnsi="Times New Roman"/>
          <w:sz w:val="24"/>
          <w:szCs w:val="24"/>
        </w:rPr>
        <w:lastRenderedPageBreak/>
        <w:t xml:space="preserve">to other services in the community, but not </w:t>
      </w:r>
      <w:r>
        <w:rPr>
          <w:rFonts w:ascii="Times New Roman" w:hAnsi="Times New Roman"/>
          <w:sz w:val="24"/>
          <w:szCs w:val="24"/>
        </w:rPr>
        <w:t xml:space="preserve">YouthBuild </w:t>
      </w:r>
      <w:r w:rsidRPr="005D6499">
        <w:rPr>
          <w:rFonts w:ascii="Times New Roman" w:hAnsi="Times New Roman"/>
          <w:sz w:val="24"/>
          <w:szCs w:val="24"/>
        </w:rPr>
        <w:t xml:space="preserve">services </w:t>
      </w:r>
      <w:r>
        <w:rPr>
          <w:rFonts w:ascii="Times New Roman" w:hAnsi="Times New Roman"/>
          <w:sz w:val="24"/>
          <w:szCs w:val="24"/>
        </w:rPr>
        <w:t xml:space="preserve">or services </w:t>
      </w:r>
      <w:r w:rsidRPr="005D6499">
        <w:rPr>
          <w:rFonts w:ascii="Times New Roman" w:hAnsi="Times New Roman"/>
          <w:sz w:val="24"/>
          <w:szCs w:val="24"/>
        </w:rPr>
        <w:t xml:space="preserve">that are </w:t>
      </w:r>
      <w:r>
        <w:rPr>
          <w:rFonts w:ascii="Times New Roman" w:hAnsi="Times New Roman"/>
          <w:sz w:val="24"/>
          <w:szCs w:val="24"/>
        </w:rPr>
        <w:t xml:space="preserve">very </w:t>
      </w:r>
      <w:r w:rsidRPr="005D6499">
        <w:rPr>
          <w:rFonts w:ascii="Times New Roman" w:hAnsi="Times New Roman"/>
          <w:sz w:val="24"/>
          <w:szCs w:val="24"/>
        </w:rPr>
        <w:t>similar to YouthBuild</w:t>
      </w:r>
      <w:r>
        <w:rPr>
          <w:rFonts w:ascii="Times New Roman" w:hAnsi="Times New Roman"/>
          <w:sz w:val="24"/>
          <w:szCs w:val="24"/>
        </w:rPr>
        <w:t xml:space="preserve">.  In addition, control group youth will not be able to enroll in YouthBuild for at least two years after study entry.  </w:t>
      </w:r>
      <w:r w:rsidRPr="005D6499">
        <w:rPr>
          <w:rFonts w:ascii="Times New Roman" w:hAnsi="Times New Roman"/>
          <w:sz w:val="24"/>
          <w:szCs w:val="24"/>
        </w:rPr>
        <w:t>In order to credibly estimate the effects of the program, it is critical to minimize the number of “crossovers,” or individuals assigned to the control group who subsequently receive program services</w:t>
      </w:r>
      <w:r>
        <w:rPr>
          <w:rFonts w:ascii="Times New Roman" w:hAnsi="Times New Roman"/>
          <w:sz w:val="24"/>
          <w:szCs w:val="24"/>
        </w:rPr>
        <w:t xml:space="preserve">.  We will stress to participating programs the importance of enforcing this embargo and will </w:t>
      </w:r>
      <w:r w:rsidRPr="005D6499">
        <w:rPr>
          <w:rFonts w:ascii="Times New Roman" w:hAnsi="Times New Roman"/>
          <w:sz w:val="24"/>
          <w:szCs w:val="24"/>
        </w:rPr>
        <w:t xml:space="preserve">access </w:t>
      </w:r>
      <w:r>
        <w:rPr>
          <w:rFonts w:ascii="Times New Roman" w:hAnsi="Times New Roman"/>
          <w:sz w:val="24"/>
          <w:szCs w:val="24"/>
        </w:rPr>
        <w:t xml:space="preserve">program MIS records periodically during this period to </w:t>
      </w:r>
      <w:r w:rsidRPr="005D6499">
        <w:rPr>
          <w:rFonts w:ascii="Times New Roman" w:hAnsi="Times New Roman"/>
          <w:sz w:val="24"/>
          <w:szCs w:val="24"/>
        </w:rPr>
        <w:t xml:space="preserve">identify any control group members that </w:t>
      </w:r>
      <w:r>
        <w:rPr>
          <w:rFonts w:ascii="Times New Roman" w:hAnsi="Times New Roman"/>
          <w:sz w:val="24"/>
          <w:szCs w:val="24"/>
        </w:rPr>
        <w:t xml:space="preserve">subsequently </w:t>
      </w:r>
      <w:r w:rsidRPr="005D6499">
        <w:rPr>
          <w:rFonts w:ascii="Times New Roman" w:hAnsi="Times New Roman"/>
          <w:sz w:val="24"/>
          <w:szCs w:val="24"/>
        </w:rPr>
        <w:t>enrol</w:t>
      </w:r>
      <w:r>
        <w:rPr>
          <w:rFonts w:ascii="Times New Roman" w:hAnsi="Times New Roman"/>
          <w:sz w:val="24"/>
          <w:szCs w:val="24"/>
        </w:rPr>
        <w:t>l</w:t>
      </w:r>
      <w:r w:rsidRPr="005D6499">
        <w:rPr>
          <w:rFonts w:ascii="Times New Roman" w:hAnsi="Times New Roman"/>
          <w:sz w:val="24"/>
          <w:szCs w:val="24"/>
        </w:rPr>
        <w:t xml:space="preserve"> in YouthBuild</w:t>
      </w:r>
      <w:r>
        <w:rPr>
          <w:rFonts w:ascii="Times New Roman" w:hAnsi="Times New Roman"/>
          <w:sz w:val="24"/>
          <w:szCs w:val="24"/>
        </w:rPr>
        <w:t xml:space="preserve">.  We will then work with programs for which this occurs to minimize further crossovers.  </w:t>
      </w:r>
    </w:p>
    <w:p w:rsidR="004A620B" w:rsidRDefault="004A620B" w:rsidP="00461214">
      <w:pPr>
        <w:pStyle w:val="NoSpacing"/>
        <w:spacing w:line="276" w:lineRule="auto"/>
        <w:rPr>
          <w:rFonts w:ascii="Times New Roman" w:hAnsi="Times New Roman"/>
          <w:sz w:val="24"/>
          <w:szCs w:val="24"/>
        </w:rPr>
      </w:pPr>
    </w:p>
    <w:p w:rsidR="004A620B" w:rsidRPr="00F55DAC" w:rsidRDefault="004A620B" w:rsidP="0008384C">
      <w:pPr>
        <w:pStyle w:val="NoSpacing"/>
        <w:numPr>
          <w:ilvl w:val="0"/>
          <w:numId w:val="20"/>
        </w:numPr>
        <w:spacing w:line="276" w:lineRule="auto"/>
        <w:rPr>
          <w:rFonts w:ascii="Times New Roman" w:hAnsi="Times New Roman"/>
          <w:sz w:val="24"/>
          <w:szCs w:val="24"/>
        </w:rPr>
      </w:pPr>
      <w:r>
        <w:rPr>
          <w:rFonts w:ascii="Times New Roman" w:hAnsi="Times New Roman"/>
          <w:b/>
          <w:sz w:val="24"/>
          <w:szCs w:val="24"/>
        </w:rPr>
        <w:t xml:space="preserve">Random assignment will take place for all of the site’s YouthBuild slots.  </w:t>
      </w:r>
      <w:r>
        <w:rPr>
          <w:rFonts w:ascii="Times New Roman" w:hAnsi="Times New Roman"/>
          <w:sz w:val="24"/>
          <w:szCs w:val="24"/>
        </w:rPr>
        <w:t xml:space="preserve">Some programs receive more than one funding source and use each source to fund a certain number of program slots.  Sites </w:t>
      </w:r>
      <w:r w:rsidR="00CB73F4">
        <w:rPr>
          <w:rFonts w:ascii="Times New Roman" w:hAnsi="Times New Roman"/>
          <w:sz w:val="24"/>
          <w:szCs w:val="24"/>
        </w:rPr>
        <w:t>are</w:t>
      </w:r>
      <w:r>
        <w:rPr>
          <w:rFonts w:ascii="Times New Roman" w:hAnsi="Times New Roman"/>
          <w:sz w:val="24"/>
          <w:szCs w:val="24"/>
        </w:rPr>
        <w:t xml:space="preserve"> encouraged to use random assignment to fill all participant slots, not just the number of slots that are funded by DOL or CNCS.  </w:t>
      </w:r>
    </w:p>
    <w:p w:rsidR="004A620B" w:rsidRDefault="004A620B" w:rsidP="00461214">
      <w:pPr>
        <w:ind w:firstLine="720"/>
        <w:rPr>
          <w:rFonts w:ascii="Times New Roman" w:hAnsi="Times New Roman"/>
          <w:b/>
          <w:sz w:val="24"/>
          <w:szCs w:val="24"/>
        </w:rPr>
      </w:pPr>
    </w:p>
    <w:p w:rsidR="004A620B" w:rsidRPr="00D54C1A" w:rsidRDefault="004A620B" w:rsidP="0008384C">
      <w:pPr>
        <w:numPr>
          <w:ilvl w:val="0"/>
          <w:numId w:val="30"/>
        </w:numPr>
        <w:rPr>
          <w:rFonts w:ascii="Arial" w:hAnsi="Arial" w:cs="Arial"/>
          <w:b/>
          <w:sz w:val="24"/>
          <w:szCs w:val="24"/>
        </w:rPr>
      </w:pPr>
      <w:r w:rsidRPr="00D54C1A">
        <w:rPr>
          <w:rFonts w:ascii="Arial" w:hAnsi="Arial" w:cs="Arial"/>
          <w:b/>
          <w:sz w:val="24"/>
          <w:szCs w:val="24"/>
        </w:rPr>
        <w:t>Working with selected programs</w:t>
      </w:r>
    </w:p>
    <w:p w:rsidR="004A620B" w:rsidRPr="005D6499" w:rsidRDefault="007850C7" w:rsidP="00461214">
      <w:pPr>
        <w:ind w:firstLine="720"/>
        <w:rPr>
          <w:rFonts w:ascii="Times New Roman" w:hAnsi="Times New Roman"/>
          <w:sz w:val="24"/>
          <w:szCs w:val="24"/>
        </w:rPr>
      </w:pPr>
      <w:r>
        <w:rPr>
          <w:rFonts w:ascii="Times New Roman" w:hAnsi="Times New Roman"/>
          <w:sz w:val="24"/>
          <w:szCs w:val="24"/>
        </w:rPr>
        <w:t xml:space="preserve">Although all selected grantees are </w:t>
      </w:r>
      <w:r w:rsidR="004A620B" w:rsidRPr="005D6499">
        <w:rPr>
          <w:rFonts w:ascii="Times New Roman" w:hAnsi="Times New Roman"/>
          <w:sz w:val="24"/>
          <w:szCs w:val="24"/>
        </w:rPr>
        <w:t>require</w:t>
      </w:r>
      <w:r>
        <w:rPr>
          <w:rFonts w:ascii="Times New Roman" w:hAnsi="Times New Roman"/>
          <w:sz w:val="24"/>
          <w:szCs w:val="24"/>
        </w:rPr>
        <w:t>d</w:t>
      </w:r>
      <w:r w:rsidR="004A620B" w:rsidRPr="005D6499">
        <w:rPr>
          <w:rFonts w:ascii="Times New Roman" w:hAnsi="Times New Roman"/>
          <w:sz w:val="24"/>
          <w:szCs w:val="24"/>
        </w:rPr>
        <w:t xml:space="preserve"> to participate in the evaluation, we expect that enrolling them into the study and securing their buy in will </w:t>
      </w:r>
      <w:r w:rsidR="004A620B">
        <w:rPr>
          <w:rFonts w:ascii="Times New Roman" w:hAnsi="Times New Roman"/>
          <w:sz w:val="24"/>
          <w:szCs w:val="24"/>
        </w:rPr>
        <w:t>take time</w:t>
      </w:r>
      <w:r w:rsidR="004A620B" w:rsidRPr="005D6499">
        <w:rPr>
          <w:rFonts w:ascii="Times New Roman" w:hAnsi="Times New Roman"/>
          <w:sz w:val="24"/>
          <w:szCs w:val="24"/>
        </w:rPr>
        <w:t xml:space="preserve">. </w:t>
      </w:r>
      <w:r>
        <w:rPr>
          <w:rFonts w:ascii="Times New Roman" w:hAnsi="Times New Roman"/>
          <w:sz w:val="24"/>
          <w:szCs w:val="24"/>
        </w:rPr>
        <w:t xml:space="preserve"> </w:t>
      </w:r>
      <w:r w:rsidR="004A620B" w:rsidRPr="005D6499">
        <w:rPr>
          <w:rFonts w:ascii="Times New Roman" w:hAnsi="Times New Roman"/>
          <w:sz w:val="24"/>
          <w:szCs w:val="24"/>
        </w:rPr>
        <w:t>The YouthBuild network is highly decentralized and the agencies that operate YouthBuild programs are quite independent</w:t>
      </w:r>
      <w:r w:rsidR="004A620B">
        <w:rPr>
          <w:rFonts w:ascii="Times New Roman" w:hAnsi="Times New Roman"/>
          <w:sz w:val="24"/>
          <w:szCs w:val="24"/>
        </w:rPr>
        <w:t xml:space="preserve">.  </w:t>
      </w:r>
      <w:r w:rsidR="004A620B" w:rsidRPr="005D6499">
        <w:rPr>
          <w:rFonts w:ascii="Times New Roman" w:hAnsi="Times New Roman"/>
          <w:sz w:val="24"/>
          <w:szCs w:val="24"/>
        </w:rPr>
        <w:t>Many have Boards of Directors that would need to approve their participation in an evaluation</w:t>
      </w:r>
      <w:r w:rsidR="004A620B">
        <w:rPr>
          <w:rFonts w:ascii="Times New Roman" w:hAnsi="Times New Roman"/>
          <w:sz w:val="24"/>
          <w:szCs w:val="24"/>
        </w:rPr>
        <w:t xml:space="preserve">.  </w:t>
      </w:r>
      <w:r w:rsidR="004A620B" w:rsidRPr="005D6499">
        <w:rPr>
          <w:rFonts w:ascii="Times New Roman" w:hAnsi="Times New Roman"/>
          <w:sz w:val="24"/>
          <w:szCs w:val="24"/>
        </w:rPr>
        <w:t>Moreover, earl</w:t>
      </w:r>
      <w:r w:rsidR="004A620B">
        <w:rPr>
          <w:rFonts w:ascii="Times New Roman" w:hAnsi="Times New Roman"/>
          <w:sz w:val="24"/>
          <w:szCs w:val="24"/>
        </w:rPr>
        <w:t>y</w:t>
      </w:r>
      <w:r w:rsidR="004A620B" w:rsidRPr="005D6499">
        <w:rPr>
          <w:rFonts w:ascii="Times New Roman" w:hAnsi="Times New Roman"/>
          <w:sz w:val="24"/>
          <w:szCs w:val="24"/>
        </w:rPr>
        <w:t xml:space="preserve"> discussions with program managers and staff made clear that many are not fully comfortable with the notion of random assignment</w:t>
      </w:r>
      <w:r w:rsidR="004A620B">
        <w:rPr>
          <w:rFonts w:ascii="Times New Roman" w:hAnsi="Times New Roman"/>
          <w:sz w:val="24"/>
          <w:szCs w:val="24"/>
        </w:rPr>
        <w:t xml:space="preserve">.  </w:t>
      </w:r>
      <w:r w:rsidR="004A620B" w:rsidRPr="005D6499">
        <w:rPr>
          <w:rFonts w:ascii="Times New Roman" w:hAnsi="Times New Roman"/>
          <w:sz w:val="24"/>
          <w:szCs w:val="24"/>
        </w:rPr>
        <w:t>These staff argue that their programs generally do not “say no” to many youth – rather, they feel it is the youth who remove themselves from consideration by failing to follow through on required steps in the application process or by not participating fully in MTO</w:t>
      </w:r>
      <w:r w:rsidR="004A620B">
        <w:rPr>
          <w:rFonts w:ascii="Times New Roman" w:hAnsi="Times New Roman"/>
          <w:sz w:val="24"/>
          <w:szCs w:val="24"/>
        </w:rPr>
        <w:t xml:space="preserve">.  </w:t>
      </w:r>
      <w:r w:rsidR="004A620B" w:rsidRPr="005D6499">
        <w:rPr>
          <w:rFonts w:ascii="Times New Roman" w:hAnsi="Times New Roman"/>
          <w:sz w:val="24"/>
          <w:szCs w:val="24"/>
        </w:rPr>
        <w:t>When highly motivated youth cannot be admitted, programs may place them on a waiting list and accept them later to fill slots created by dropouts, or staff may actively help youth sign up for other youth programs in their communities</w:t>
      </w:r>
      <w:r w:rsidR="004A620B">
        <w:rPr>
          <w:rFonts w:ascii="Times New Roman" w:hAnsi="Times New Roman"/>
          <w:sz w:val="24"/>
          <w:szCs w:val="24"/>
        </w:rPr>
        <w:t xml:space="preserve">.  </w:t>
      </w:r>
      <w:r w:rsidR="004A620B" w:rsidRPr="005D6499">
        <w:rPr>
          <w:rFonts w:ascii="Times New Roman" w:hAnsi="Times New Roman"/>
          <w:sz w:val="24"/>
          <w:szCs w:val="24"/>
        </w:rPr>
        <w:t xml:space="preserve">Some staff argued that barring a control group </w:t>
      </w:r>
      <w:r w:rsidR="004A620B">
        <w:rPr>
          <w:rFonts w:ascii="Times New Roman" w:hAnsi="Times New Roman"/>
          <w:sz w:val="24"/>
          <w:szCs w:val="24"/>
        </w:rPr>
        <w:t xml:space="preserve">member </w:t>
      </w:r>
      <w:r w:rsidR="004A620B" w:rsidRPr="005D6499">
        <w:rPr>
          <w:rFonts w:ascii="Times New Roman" w:hAnsi="Times New Roman"/>
          <w:sz w:val="24"/>
          <w:szCs w:val="24"/>
        </w:rPr>
        <w:t>from participating in YouthBuild would damage their program’s reputation in the community.</w:t>
      </w:r>
    </w:p>
    <w:p w:rsidR="004A620B" w:rsidRPr="005D6499" w:rsidRDefault="004A620B" w:rsidP="00461214">
      <w:pPr>
        <w:ind w:right="-90" w:firstLine="720"/>
        <w:rPr>
          <w:rFonts w:ascii="Times New Roman" w:hAnsi="Times New Roman"/>
          <w:sz w:val="24"/>
          <w:szCs w:val="24"/>
        </w:rPr>
      </w:pPr>
      <w:r w:rsidRPr="005D6499">
        <w:rPr>
          <w:rFonts w:ascii="Times New Roman" w:hAnsi="Times New Roman"/>
          <w:sz w:val="24"/>
          <w:szCs w:val="24"/>
        </w:rPr>
        <w:t xml:space="preserve">To address the concerns head-on, </w:t>
      </w:r>
      <w:r>
        <w:rPr>
          <w:rFonts w:ascii="Times New Roman" w:hAnsi="Times New Roman"/>
          <w:sz w:val="24"/>
          <w:szCs w:val="24"/>
        </w:rPr>
        <w:t xml:space="preserve">the evaluation team has and will continue to </w:t>
      </w:r>
      <w:r w:rsidRPr="005D6499">
        <w:rPr>
          <w:rFonts w:ascii="Times New Roman" w:hAnsi="Times New Roman"/>
          <w:sz w:val="24"/>
          <w:szCs w:val="24"/>
        </w:rPr>
        <w:t>use a multi-pronged strategy to enroll sites and build support for the study, including letter</w:t>
      </w:r>
      <w:r w:rsidR="007850C7">
        <w:rPr>
          <w:rFonts w:ascii="Times New Roman" w:hAnsi="Times New Roman"/>
          <w:sz w:val="24"/>
          <w:szCs w:val="24"/>
        </w:rPr>
        <w:t>s</w:t>
      </w:r>
      <w:r w:rsidRPr="005D6499">
        <w:rPr>
          <w:rFonts w:ascii="Times New Roman" w:hAnsi="Times New Roman"/>
          <w:sz w:val="24"/>
          <w:szCs w:val="24"/>
        </w:rPr>
        <w:t xml:space="preserve"> signed by ETA</w:t>
      </w:r>
      <w:r w:rsidR="007850C7">
        <w:rPr>
          <w:rFonts w:ascii="Times New Roman" w:hAnsi="Times New Roman"/>
          <w:sz w:val="24"/>
          <w:szCs w:val="24"/>
        </w:rPr>
        <w:t>, CNCS,</w:t>
      </w:r>
      <w:r w:rsidRPr="005D6499">
        <w:rPr>
          <w:rFonts w:ascii="Times New Roman" w:hAnsi="Times New Roman"/>
          <w:sz w:val="24"/>
          <w:szCs w:val="24"/>
        </w:rPr>
        <w:t xml:space="preserve"> and YouthBuild USA welcoming grantee</w:t>
      </w:r>
      <w:r>
        <w:rPr>
          <w:rFonts w:ascii="Times New Roman" w:hAnsi="Times New Roman"/>
          <w:sz w:val="24"/>
          <w:szCs w:val="24"/>
        </w:rPr>
        <w:t>s</w:t>
      </w:r>
      <w:r w:rsidRPr="005D6499">
        <w:rPr>
          <w:rFonts w:ascii="Times New Roman" w:hAnsi="Times New Roman"/>
          <w:sz w:val="24"/>
          <w:szCs w:val="24"/>
        </w:rPr>
        <w:t xml:space="preserve"> into the study, phone calls by the evaluation team, presentations and individual meetings at grantee conferences, and, finally, visits to each participating site</w:t>
      </w:r>
      <w:r>
        <w:rPr>
          <w:rFonts w:ascii="Times New Roman" w:hAnsi="Times New Roman"/>
          <w:sz w:val="24"/>
          <w:szCs w:val="24"/>
        </w:rPr>
        <w:t xml:space="preserve">.  </w:t>
      </w:r>
    </w:p>
    <w:p w:rsidR="004A620B" w:rsidRPr="005D6499" w:rsidRDefault="004A620B" w:rsidP="00461214">
      <w:pPr>
        <w:ind w:right="-90"/>
        <w:rPr>
          <w:rFonts w:ascii="Times New Roman" w:hAnsi="Times New Roman"/>
          <w:sz w:val="24"/>
          <w:szCs w:val="24"/>
        </w:rPr>
      </w:pPr>
      <w:r w:rsidRPr="005D6499">
        <w:rPr>
          <w:rFonts w:ascii="Times New Roman" w:hAnsi="Times New Roman"/>
          <w:sz w:val="24"/>
          <w:szCs w:val="24"/>
        </w:rPr>
        <w:tab/>
        <w:t xml:space="preserve">Site representatives on the </w:t>
      </w:r>
      <w:r>
        <w:rPr>
          <w:rFonts w:ascii="Times New Roman" w:hAnsi="Times New Roman"/>
          <w:sz w:val="24"/>
          <w:szCs w:val="24"/>
        </w:rPr>
        <w:t>evaluation</w:t>
      </w:r>
      <w:r w:rsidRPr="005D6499">
        <w:rPr>
          <w:rFonts w:ascii="Times New Roman" w:hAnsi="Times New Roman"/>
          <w:sz w:val="24"/>
          <w:szCs w:val="24"/>
        </w:rPr>
        <w:t xml:space="preserve"> team will be assigned a certain number of grantees and work with them to </w:t>
      </w:r>
      <w:r>
        <w:rPr>
          <w:rFonts w:ascii="Times New Roman" w:hAnsi="Times New Roman"/>
          <w:sz w:val="24"/>
          <w:szCs w:val="24"/>
        </w:rPr>
        <w:t xml:space="preserve">tailor the design and </w:t>
      </w:r>
      <w:r w:rsidRPr="005D6499">
        <w:rPr>
          <w:rFonts w:ascii="Times New Roman" w:hAnsi="Times New Roman"/>
          <w:sz w:val="24"/>
          <w:szCs w:val="24"/>
        </w:rPr>
        <w:t>implement random assignment</w:t>
      </w:r>
      <w:r>
        <w:rPr>
          <w:rFonts w:ascii="Times New Roman" w:hAnsi="Times New Roman"/>
          <w:sz w:val="24"/>
          <w:szCs w:val="24"/>
        </w:rPr>
        <w:t xml:space="preserve">.  </w:t>
      </w:r>
      <w:r w:rsidRPr="005D6499">
        <w:rPr>
          <w:rFonts w:ascii="Times New Roman" w:hAnsi="Times New Roman"/>
          <w:sz w:val="24"/>
          <w:szCs w:val="24"/>
        </w:rPr>
        <w:t>This process will follow several stages:</w:t>
      </w:r>
    </w:p>
    <w:p w:rsidR="004A620B" w:rsidRDefault="004A620B" w:rsidP="0008384C">
      <w:pPr>
        <w:numPr>
          <w:ilvl w:val="0"/>
          <w:numId w:val="23"/>
        </w:numPr>
        <w:rPr>
          <w:rFonts w:ascii="Times New Roman" w:hAnsi="Times New Roman"/>
          <w:sz w:val="24"/>
          <w:szCs w:val="24"/>
        </w:rPr>
      </w:pPr>
      <w:r w:rsidRPr="005D6499">
        <w:rPr>
          <w:rFonts w:ascii="Times New Roman" w:hAnsi="Times New Roman"/>
          <w:b/>
          <w:sz w:val="24"/>
          <w:szCs w:val="24"/>
        </w:rPr>
        <w:lastRenderedPageBreak/>
        <w:t>Discussion of recruitment strategies and screening processes for identifying eligible and appropriate applicants</w:t>
      </w:r>
      <w:r>
        <w:rPr>
          <w:rFonts w:ascii="Times New Roman" w:hAnsi="Times New Roman"/>
          <w:b/>
          <w:sz w:val="24"/>
          <w:szCs w:val="24"/>
        </w:rPr>
        <w:t xml:space="preserve">.  </w:t>
      </w:r>
      <w:r w:rsidRPr="005B06D1">
        <w:rPr>
          <w:rFonts w:ascii="Times New Roman" w:hAnsi="Times New Roman"/>
          <w:sz w:val="24"/>
          <w:szCs w:val="24"/>
        </w:rPr>
        <w:t>S</w:t>
      </w:r>
      <w:r>
        <w:rPr>
          <w:rFonts w:ascii="Times New Roman" w:hAnsi="Times New Roman"/>
          <w:sz w:val="24"/>
          <w:szCs w:val="24"/>
        </w:rPr>
        <w:t xml:space="preserve">ome </w:t>
      </w:r>
      <w:r w:rsidRPr="005D6499">
        <w:rPr>
          <w:rFonts w:ascii="Times New Roman" w:hAnsi="Times New Roman"/>
          <w:sz w:val="24"/>
          <w:szCs w:val="24"/>
        </w:rPr>
        <w:t>program staff report that they do not have excess applicants</w:t>
      </w:r>
      <w:r>
        <w:rPr>
          <w:rFonts w:ascii="Times New Roman" w:hAnsi="Times New Roman"/>
          <w:sz w:val="24"/>
          <w:szCs w:val="24"/>
        </w:rPr>
        <w:t xml:space="preserve">.  </w:t>
      </w:r>
      <w:r w:rsidRPr="005D6499">
        <w:rPr>
          <w:rFonts w:ascii="Times New Roman" w:hAnsi="Times New Roman"/>
          <w:sz w:val="24"/>
          <w:szCs w:val="24"/>
        </w:rPr>
        <w:t>Rather, they accept all youth who are deemed suitable for enrollment and the youth self-select out by failing to show up for MTO or later dropping out of MTO</w:t>
      </w:r>
      <w:r>
        <w:rPr>
          <w:rFonts w:ascii="Times New Roman" w:hAnsi="Times New Roman"/>
          <w:sz w:val="24"/>
          <w:szCs w:val="24"/>
        </w:rPr>
        <w:t xml:space="preserve">.  </w:t>
      </w:r>
      <w:r w:rsidRPr="005D6499">
        <w:rPr>
          <w:rFonts w:ascii="Times New Roman" w:hAnsi="Times New Roman"/>
          <w:sz w:val="24"/>
          <w:szCs w:val="24"/>
        </w:rPr>
        <w:t xml:space="preserve">Some programs may indeed accept nearly everyone who applies, but others employ a fairly rigorous screening process to narrow down hundreds of applications in order to invite, </w:t>
      </w:r>
      <w:r>
        <w:rPr>
          <w:rFonts w:ascii="Times New Roman" w:hAnsi="Times New Roman"/>
          <w:sz w:val="24"/>
          <w:szCs w:val="24"/>
        </w:rPr>
        <w:t>for example</w:t>
      </w:r>
      <w:r w:rsidRPr="005D6499">
        <w:rPr>
          <w:rFonts w:ascii="Times New Roman" w:hAnsi="Times New Roman"/>
          <w:sz w:val="24"/>
          <w:szCs w:val="24"/>
        </w:rPr>
        <w:t>, 50 youth to start MTO</w:t>
      </w:r>
      <w:r>
        <w:rPr>
          <w:rFonts w:ascii="Times New Roman" w:hAnsi="Times New Roman"/>
          <w:sz w:val="24"/>
          <w:szCs w:val="24"/>
        </w:rPr>
        <w:t xml:space="preserve">.  </w:t>
      </w:r>
      <w:r w:rsidRPr="005D6499">
        <w:rPr>
          <w:rFonts w:ascii="Times New Roman" w:hAnsi="Times New Roman"/>
          <w:sz w:val="24"/>
          <w:szCs w:val="24"/>
        </w:rPr>
        <w:t>In either case, the evaluation team will need to have extensive discussions with program staff either on how to scale up recruitment in order to bring in more applicants or how to modify their screening process in order to identify a suitable list of candidates that exceeds the number of youth they would like to invite to MTO.</w:t>
      </w:r>
    </w:p>
    <w:p w:rsidR="004A620B" w:rsidRPr="005D6499" w:rsidRDefault="004A620B" w:rsidP="0008384C">
      <w:pPr>
        <w:numPr>
          <w:ilvl w:val="0"/>
          <w:numId w:val="23"/>
        </w:numPr>
        <w:rPr>
          <w:rFonts w:ascii="Times New Roman" w:hAnsi="Times New Roman"/>
          <w:sz w:val="24"/>
          <w:szCs w:val="24"/>
        </w:rPr>
      </w:pPr>
      <w:r w:rsidRPr="005D6499">
        <w:rPr>
          <w:rFonts w:ascii="Times New Roman" w:hAnsi="Times New Roman"/>
          <w:b/>
          <w:sz w:val="24"/>
          <w:szCs w:val="24"/>
        </w:rPr>
        <w:t>Determine the point of random assignment</w:t>
      </w:r>
      <w:r>
        <w:rPr>
          <w:rFonts w:ascii="Times New Roman" w:hAnsi="Times New Roman"/>
          <w:b/>
          <w:sz w:val="24"/>
          <w:szCs w:val="24"/>
        </w:rPr>
        <w:t xml:space="preserve"> and the point at which the study is explained to youth and the baseline data are collected.  </w:t>
      </w:r>
      <w:r w:rsidRPr="005D6499">
        <w:rPr>
          <w:rFonts w:ascii="Times New Roman" w:hAnsi="Times New Roman"/>
          <w:sz w:val="24"/>
          <w:szCs w:val="24"/>
        </w:rPr>
        <w:t>There is variation across programs in the way in which youth apply for YouthBuild</w:t>
      </w:r>
      <w:r>
        <w:rPr>
          <w:rFonts w:ascii="Times New Roman" w:hAnsi="Times New Roman"/>
          <w:sz w:val="24"/>
          <w:szCs w:val="24"/>
        </w:rPr>
        <w:t xml:space="preserve">.  </w:t>
      </w:r>
      <w:r w:rsidRPr="005D6499">
        <w:rPr>
          <w:rFonts w:ascii="Times New Roman" w:hAnsi="Times New Roman"/>
          <w:sz w:val="24"/>
          <w:szCs w:val="24"/>
        </w:rPr>
        <w:t>Some programs might collect applications throughout the summer and invite suitable applicants to the start of MTO in the fall</w:t>
      </w:r>
      <w:r>
        <w:rPr>
          <w:rFonts w:ascii="Times New Roman" w:hAnsi="Times New Roman"/>
          <w:sz w:val="24"/>
          <w:szCs w:val="24"/>
        </w:rPr>
        <w:t xml:space="preserve">.  </w:t>
      </w:r>
      <w:r w:rsidRPr="005D6499">
        <w:rPr>
          <w:rFonts w:ascii="Times New Roman" w:hAnsi="Times New Roman"/>
          <w:sz w:val="24"/>
          <w:szCs w:val="24"/>
        </w:rPr>
        <w:t>Others might require all applicants to come in the week before MTO to view an orientation video and confirm their interest in participating</w:t>
      </w:r>
      <w:r>
        <w:rPr>
          <w:rFonts w:ascii="Times New Roman" w:hAnsi="Times New Roman"/>
          <w:sz w:val="24"/>
          <w:szCs w:val="24"/>
        </w:rPr>
        <w:t>.  R</w:t>
      </w:r>
      <w:r w:rsidRPr="005D6499">
        <w:rPr>
          <w:rFonts w:ascii="Times New Roman" w:hAnsi="Times New Roman"/>
          <w:sz w:val="24"/>
          <w:szCs w:val="24"/>
        </w:rPr>
        <w:t>andom assignment should be placed as close as possible to the start of MTO</w:t>
      </w:r>
      <w:r>
        <w:rPr>
          <w:rFonts w:ascii="Times New Roman" w:hAnsi="Times New Roman"/>
          <w:sz w:val="24"/>
          <w:szCs w:val="24"/>
        </w:rPr>
        <w:t xml:space="preserve">.  </w:t>
      </w:r>
      <w:r w:rsidRPr="005D6499">
        <w:rPr>
          <w:rFonts w:ascii="Times New Roman" w:hAnsi="Times New Roman"/>
          <w:sz w:val="24"/>
          <w:szCs w:val="24"/>
        </w:rPr>
        <w:t>In some cases, it will be necessary to work with programs to identify a group of applicants who are still interested in MTO and likely to show up if assigned to the program group</w:t>
      </w:r>
      <w:r>
        <w:rPr>
          <w:rFonts w:ascii="Times New Roman" w:hAnsi="Times New Roman"/>
          <w:sz w:val="24"/>
          <w:szCs w:val="24"/>
        </w:rPr>
        <w:t xml:space="preserve">.  </w:t>
      </w:r>
      <w:r w:rsidRPr="005D6499">
        <w:rPr>
          <w:rFonts w:ascii="Times New Roman" w:hAnsi="Times New Roman"/>
          <w:sz w:val="24"/>
          <w:szCs w:val="24"/>
        </w:rPr>
        <w:t>This may take the form o</w:t>
      </w:r>
      <w:r>
        <w:rPr>
          <w:rFonts w:ascii="Times New Roman" w:hAnsi="Times New Roman"/>
          <w:sz w:val="24"/>
          <w:szCs w:val="24"/>
        </w:rPr>
        <w:t>f</w:t>
      </w:r>
      <w:r w:rsidRPr="005D6499">
        <w:rPr>
          <w:rFonts w:ascii="Times New Roman" w:hAnsi="Times New Roman"/>
          <w:sz w:val="24"/>
          <w:szCs w:val="24"/>
        </w:rPr>
        <w:t xml:space="preserve"> an additional orientation meeting in the weeks before MTO</w:t>
      </w:r>
      <w:r>
        <w:rPr>
          <w:rFonts w:ascii="Times New Roman" w:hAnsi="Times New Roman"/>
          <w:sz w:val="24"/>
          <w:szCs w:val="24"/>
        </w:rPr>
        <w:t xml:space="preserve">.  </w:t>
      </w:r>
      <w:r w:rsidRPr="005D6499">
        <w:rPr>
          <w:rFonts w:ascii="Times New Roman" w:hAnsi="Times New Roman"/>
          <w:sz w:val="24"/>
          <w:szCs w:val="24"/>
        </w:rPr>
        <w:t>Beyond issues of timing, the programs might also differ in the extent to which they over-enroll in MTO in order to fill YouthBuild slots</w:t>
      </w:r>
      <w:r>
        <w:rPr>
          <w:rFonts w:ascii="Times New Roman" w:hAnsi="Times New Roman"/>
          <w:sz w:val="24"/>
          <w:szCs w:val="24"/>
        </w:rPr>
        <w:t xml:space="preserve">.  </w:t>
      </w:r>
      <w:r w:rsidRPr="005D6499">
        <w:rPr>
          <w:rFonts w:ascii="Times New Roman" w:hAnsi="Times New Roman"/>
          <w:sz w:val="24"/>
          <w:szCs w:val="24"/>
        </w:rPr>
        <w:t>Finally, special attention will need to be paid to YouthBuild programs that are charter schools or alternative high schools, since it may be necessary to coordinate the random assignment process with the local school district’s admissions process.</w:t>
      </w:r>
    </w:p>
    <w:p w:rsidR="004A620B" w:rsidRPr="005D6499" w:rsidRDefault="004A620B" w:rsidP="0008384C">
      <w:pPr>
        <w:numPr>
          <w:ilvl w:val="0"/>
          <w:numId w:val="22"/>
        </w:numPr>
        <w:rPr>
          <w:rFonts w:ascii="Times New Roman" w:hAnsi="Times New Roman"/>
          <w:b/>
          <w:sz w:val="24"/>
          <w:szCs w:val="24"/>
        </w:rPr>
      </w:pPr>
      <w:r w:rsidRPr="005D6499">
        <w:rPr>
          <w:rFonts w:ascii="Times New Roman" w:hAnsi="Times New Roman"/>
          <w:b/>
          <w:sz w:val="24"/>
          <w:szCs w:val="24"/>
        </w:rPr>
        <w:t>Random assignment training</w:t>
      </w:r>
      <w:r>
        <w:rPr>
          <w:rFonts w:ascii="Times New Roman" w:hAnsi="Times New Roman"/>
          <w:b/>
          <w:sz w:val="24"/>
          <w:szCs w:val="24"/>
        </w:rPr>
        <w:t xml:space="preserve">.  </w:t>
      </w:r>
      <w:r w:rsidRPr="005D6499">
        <w:rPr>
          <w:rFonts w:ascii="Times New Roman" w:hAnsi="Times New Roman"/>
          <w:sz w:val="24"/>
          <w:szCs w:val="24"/>
        </w:rPr>
        <w:t xml:space="preserve">The individual program staff </w:t>
      </w:r>
      <w:proofErr w:type="gramStart"/>
      <w:r w:rsidRPr="005D6499">
        <w:rPr>
          <w:rFonts w:ascii="Times New Roman" w:hAnsi="Times New Roman"/>
          <w:sz w:val="24"/>
          <w:szCs w:val="24"/>
        </w:rPr>
        <w:t>who</w:t>
      </w:r>
      <w:proofErr w:type="gramEnd"/>
      <w:r w:rsidRPr="005D6499">
        <w:rPr>
          <w:rFonts w:ascii="Times New Roman" w:hAnsi="Times New Roman"/>
          <w:sz w:val="24"/>
          <w:szCs w:val="24"/>
        </w:rPr>
        <w:t xml:space="preserve"> will carry out the research procedures will need to be trained</w:t>
      </w:r>
      <w:r>
        <w:rPr>
          <w:rFonts w:ascii="Times New Roman" w:hAnsi="Times New Roman"/>
          <w:sz w:val="24"/>
          <w:szCs w:val="24"/>
        </w:rPr>
        <w:t xml:space="preserve">.  </w:t>
      </w:r>
      <w:r w:rsidRPr="005D6499">
        <w:rPr>
          <w:rFonts w:ascii="Times New Roman" w:hAnsi="Times New Roman"/>
          <w:sz w:val="24"/>
          <w:szCs w:val="24"/>
        </w:rPr>
        <w:t xml:space="preserve">Although the procedures will vary somewhat from program to program, we anticipate that all sites will need to be trained on certain key activities: showing the video and answering questions about the study; collecting the required baseline information and entering the data into the </w:t>
      </w:r>
      <w:r>
        <w:rPr>
          <w:rFonts w:ascii="Times New Roman" w:hAnsi="Times New Roman"/>
          <w:sz w:val="24"/>
          <w:szCs w:val="24"/>
        </w:rPr>
        <w:t>management information system (</w:t>
      </w:r>
      <w:r w:rsidRPr="005D6499">
        <w:rPr>
          <w:rFonts w:ascii="Times New Roman" w:hAnsi="Times New Roman"/>
          <w:sz w:val="24"/>
          <w:szCs w:val="24"/>
        </w:rPr>
        <w:t>MIS</w:t>
      </w:r>
      <w:r>
        <w:rPr>
          <w:rFonts w:ascii="Times New Roman" w:hAnsi="Times New Roman"/>
          <w:sz w:val="24"/>
          <w:szCs w:val="24"/>
        </w:rPr>
        <w:t>)</w:t>
      </w:r>
      <w:r w:rsidRPr="005D6499">
        <w:rPr>
          <w:rFonts w:ascii="Times New Roman" w:hAnsi="Times New Roman"/>
          <w:sz w:val="24"/>
          <w:szCs w:val="24"/>
        </w:rPr>
        <w:t>; explaining the purpose of the contact sheet and helping youth complete it; using MDRC’s web-based system to conduct random assignment; communicating the results of random assignment to youth</w:t>
      </w:r>
      <w:r>
        <w:rPr>
          <w:rFonts w:ascii="Times New Roman" w:hAnsi="Times New Roman"/>
          <w:sz w:val="24"/>
          <w:szCs w:val="24"/>
        </w:rPr>
        <w:t>; and monitoring subsequent enrollment to ensure that no control group youth enroll in YouthBuild before the end of the embargo period.</w:t>
      </w:r>
    </w:p>
    <w:p w:rsidR="004A620B" w:rsidRPr="005D6499" w:rsidRDefault="004A620B" w:rsidP="0008384C">
      <w:pPr>
        <w:numPr>
          <w:ilvl w:val="0"/>
          <w:numId w:val="21"/>
        </w:numPr>
        <w:ind w:right="-90"/>
        <w:rPr>
          <w:rFonts w:ascii="Times New Roman" w:hAnsi="Times New Roman"/>
          <w:sz w:val="24"/>
          <w:szCs w:val="24"/>
        </w:rPr>
      </w:pPr>
      <w:r w:rsidRPr="005D6499">
        <w:rPr>
          <w:rFonts w:ascii="Times New Roman" w:hAnsi="Times New Roman"/>
          <w:b/>
          <w:sz w:val="24"/>
          <w:szCs w:val="24"/>
        </w:rPr>
        <w:lastRenderedPageBreak/>
        <w:t>Monitoring random assignment</w:t>
      </w:r>
      <w:r>
        <w:rPr>
          <w:rFonts w:ascii="Times New Roman" w:hAnsi="Times New Roman"/>
          <w:b/>
          <w:sz w:val="24"/>
          <w:szCs w:val="24"/>
        </w:rPr>
        <w:t xml:space="preserve">.  </w:t>
      </w:r>
      <w:r w:rsidRPr="005D6499">
        <w:rPr>
          <w:rFonts w:ascii="Times New Roman" w:hAnsi="Times New Roman"/>
          <w:sz w:val="24"/>
          <w:szCs w:val="24"/>
        </w:rPr>
        <w:t>Random assignment beg</w:t>
      </w:r>
      <w:r>
        <w:rPr>
          <w:rFonts w:ascii="Times New Roman" w:hAnsi="Times New Roman"/>
          <w:sz w:val="24"/>
          <w:szCs w:val="24"/>
        </w:rPr>
        <w:t>a</w:t>
      </w:r>
      <w:r w:rsidRPr="005D6499">
        <w:rPr>
          <w:rFonts w:ascii="Times New Roman" w:hAnsi="Times New Roman"/>
          <w:sz w:val="24"/>
          <w:szCs w:val="24"/>
        </w:rPr>
        <w:t xml:space="preserve">n in September </w:t>
      </w:r>
      <w:r>
        <w:rPr>
          <w:rFonts w:ascii="Times New Roman" w:hAnsi="Times New Roman"/>
          <w:sz w:val="24"/>
          <w:szCs w:val="24"/>
        </w:rPr>
        <w:t>2011 and will continue through October 2012.</w:t>
      </w:r>
      <w:r>
        <w:rPr>
          <w:rStyle w:val="FootnoteReference"/>
          <w:rFonts w:ascii="Times New Roman" w:hAnsi="Times New Roman"/>
          <w:sz w:val="24"/>
          <w:szCs w:val="24"/>
        </w:rPr>
        <w:footnoteReference w:id="36"/>
      </w:r>
      <w:r>
        <w:rPr>
          <w:rFonts w:ascii="Times New Roman" w:hAnsi="Times New Roman"/>
          <w:sz w:val="24"/>
          <w:szCs w:val="24"/>
        </w:rPr>
        <w:t xml:space="preserve">  During this period, the evaluation</w:t>
      </w:r>
      <w:r w:rsidRPr="005D6499">
        <w:rPr>
          <w:rFonts w:ascii="Times New Roman" w:hAnsi="Times New Roman"/>
          <w:sz w:val="24"/>
          <w:szCs w:val="24"/>
        </w:rPr>
        <w:t xml:space="preserve"> team will take several steps to monitor the process to ensure its integrity, including calling the programs to check in on the status of random assignment, making visit</w:t>
      </w:r>
      <w:r>
        <w:rPr>
          <w:rFonts w:ascii="Times New Roman" w:hAnsi="Times New Roman"/>
          <w:sz w:val="24"/>
          <w:szCs w:val="24"/>
        </w:rPr>
        <w:t>s</w:t>
      </w:r>
      <w:r w:rsidRPr="005D6499">
        <w:rPr>
          <w:rFonts w:ascii="Times New Roman" w:hAnsi="Times New Roman"/>
          <w:sz w:val="24"/>
          <w:szCs w:val="24"/>
        </w:rPr>
        <w:t xml:space="preserve"> to some programs that might be experiencing problems with random assignment, hosting conference call</w:t>
      </w:r>
      <w:r>
        <w:rPr>
          <w:rFonts w:ascii="Times New Roman" w:hAnsi="Times New Roman"/>
          <w:sz w:val="24"/>
          <w:szCs w:val="24"/>
        </w:rPr>
        <w:t>s</w:t>
      </w:r>
      <w:r w:rsidRPr="005D6499">
        <w:rPr>
          <w:rFonts w:ascii="Times New Roman" w:hAnsi="Times New Roman"/>
          <w:sz w:val="24"/>
          <w:szCs w:val="24"/>
        </w:rPr>
        <w:t xml:space="preserve"> for groups of sites to share concerns and information, monitoring baseline characteristics for study youth to ensure no systematic differences between the two research groups, and checking the baseline data for the presence of “crossovers,” or control group youth who enroll in YouthBuild before the end of the embargo period</w:t>
      </w:r>
      <w:r>
        <w:rPr>
          <w:rFonts w:ascii="Times New Roman" w:hAnsi="Times New Roman"/>
          <w:sz w:val="24"/>
          <w:szCs w:val="24"/>
        </w:rPr>
        <w:t xml:space="preserve">.  </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rPr>
          <w:rFonts w:ascii="Times New Roman" w:hAnsi="Times New Roman"/>
          <w:sz w:val="24"/>
          <w:szCs w:val="24"/>
        </w:rPr>
      </w:pPr>
    </w:p>
    <w:p w:rsidR="004A620B" w:rsidRPr="00D54C1A" w:rsidRDefault="004A620B" w:rsidP="00461214">
      <w:pPr>
        <w:pStyle w:val="NoSpacing"/>
        <w:spacing w:line="276" w:lineRule="auto"/>
        <w:rPr>
          <w:rFonts w:ascii="Arial" w:hAnsi="Arial" w:cs="Arial"/>
          <w:b/>
          <w:sz w:val="28"/>
          <w:szCs w:val="28"/>
        </w:rPr>
      </w:pPr>
      <w:r w:rsidRPr="00D54C1A">
        <w:rPr>
          <w:rFonts w:ascii="Arial" w:hAnsi="Arial" w:cs="Arial"/>
          <w:b/>
          <w:sz w:val="28"/>
          <w:szCs w:val="28"/>
        </w:rPr>
        <w:t>VII</w:t>
      </w:r>
      <w:proofErr w:type="gramStart"/>
      <w:r>
        <w:rPr>
          <w:rFonts w:ascii="Arial" w:hAnsi="Arial" w:cs="Arial"/>
          <w:b/>
          <w:sz w:val="28"/>
          <w:szCs w:val="28"/>
        </w:rPr>
        <w:t xml:space="preserve">.  </w:t>
      </w:r>
      <w:r w:rsidRPr="00D54C1A">
        <w:rPr>
          <w:rFonts w:ascii="Arial" w:hAnsi="Arial" w:cs="Arial"/>
          <w:b/>
          <w:sz w:val="28"/>
          <w:szCs w:val="28"/>
        </w:rPr>
        <w:t>Evaluation</w:t>
      </w:r>
      <w:proofErr w:type="gramEnd"/>
      <w:r w:rsidRPr="00D54C1A">
        <w:rPr>
          <w:rFonts w:ascii="Arial" w:hAnsi="Arial" w:cs="Arial"/>
          <w:b/>
          <w:sz w:val="28"/>
          <w:szCs w:val="28"/>
        </w:rPr>
        <w:t xml:space="preserve"> Overview</w:t>
      </w:r>
    </w:p>
    <w:p w:rsidR="004A620B" w:rsidRPr="005D6499" w:rsidRDefault="004A620B" w:rsidP="00461214">
      <w:pPr>
        <w:pStyle w:val="NoSpacing"/>
        <w:spacing w:line="276" w:lineRule="auto"/>
        <w:rPr>
          <w:rFonts w:ascii="Times New Roman" w:hAnsi="Times New Roman"/>
          <w:b/>
          <w:sz w:val="24"/>
          <w:szCs w:val="24"/>
        </w:rPr>
      </w:pPr>
    </w:p>
    <w:p w:rsidR="004A620B" w:rsidRPr="005D6499" w:rsidRDefault="004A620B" w:rsidP="00461214">
      <w:pPr>
        <w:rPr>
          <w:rFonts w:ascii="Times New Roman" w:hAnsi="Times New Roman"/>
          <w:sz w:val="24"/>
          <w:szCs w:val="24"/>
        </w:rPr>
      </w:pPr>
      <w:r w:rsidRPr="005D6499">
        <w:rPr>
          <w:rFonts w:ascii="Times New Roman" w:hAnsi="Times New Roman"/>
          <w:sz w:val="24"/>
          <w:szCs w:val="24"/>
        </w:rPr>
        <w:tab/>
        <w:t xml:space="preserve"> The YouthBuild evaluation will include a comprehensive study of the program, involving </w:t>
      </w:r>
      <w:r>
        <w:rPr>
          <w:rFonts w:ascii="Times New Roman" w:hAnsi="Times New Roman"/>
          <w:sz w:val="24"/>
          <w:szCs w:val="24"/>
        </w:rPr>
        <w:t>about 4</w:t>
      </w:r>
      <w:r w:rsidRPr="005D6499">
        <w:rPr>
          <w:rFonts w:ascii="Times New Roman" w:hAnsi="Times New Roman"/>
          <w:sz w:val="24"/>
          <w:szCs w:val="24"/>
        </w:rPr>
        <w:t>,</w:t>
      </w:r>
      <w:r w:rsidR="002F6B43">
        <w:rPr>
          <w:rFonts w:ascii="Times New Roman" w:hAnsi="Times New Roman"/>
          <w:sz w:val="24"/>
          <w:szCs w:val="24"/>
        </w:rPr>
        <w:t>2</w:t>
      </w:r>
      <w:r w:rsidRPr="005D6499">
        <w:rPr>
          <w:rFonts w:ascii="Times New Roman" w:hAnsi="Times New Roman"/>
          <w:sz w:val="24"/>
          <w:szCs w:val="24"/>
        </w:rPr>
        <w:t xml:space="preserve">00 youth across </w:t>
      </w:r>
      <w:r>
        <w:rPr>
          <w:rFonts w:ascii="Times New Roman" w:hAnsi="Times New Roman"/>
          <w:sz w:val="24"/>
          <w:szCs w:val="24"/>
        </w:rPr>
        <w:t>83</w:t>
      </w:r>
      <w:r w:rsidRPr="005D6499">
        <w:rPr>
          <w:rFonts w:ascii="Times New Roman" w:hAnsi="Times New Roman"/>
          <w:sz w:val="24"/>
          <w:szCs w:val="24"/>
        </w:rPr>
        <w:t xml:space="preserve"> programs</w:t>
      </w:r>
      <w:r>
        <w:rPr>
          <w:rFonts w:ascii="Times New Roman" w:hAnsi="Times New Roman"/>
          <w:sz w:val="24"/>
          <w:szCs w:val="24"/>
        </w:rPr>
        <w:t xml:space="preserve">.  </w:t>
      </w:r>
      <w:r w:rsidRPr="005D6499">
        <w:rPr>
          <w:rFonts w:ascii="Times New Roman" w:hAnsi="Times New Roman"/>
          <w:sz w:val="24"/>
          <w:szCs w:val="24"/>
        </w:rPr>
        <w:t xml:space="preserve">The </w:t>
      </w:r>
      <w:r>
        <w:rPr>
          <w:rFonts w:ascii="Times New Roman" w:hAnsi="Times New Roman"/>
          <w:sz w:val="24"/>
          <w:szCs w:val="24"/>
        </w:rPr>
        <w:t>study has three major components</w:t>
      </w:r>
      <w:r w:rsidRPr="005D6499">
        <w:rPr>
          <w:rFonts w:ascii="Times New Roman" w:hAnsi="Times New Roman"/>
          <w:sz w:val="24"/>
          <w:szCs w:val="24"/>
        </w:rPr>
        <w:t>: an impact analysis, an implementation and process analysis, and a cost-effectiveness analysis, which are described below</w:t>
      </w:r>
      <w:r>
        <w:rPr>
          <w:rFonts w:ascii="Times New Roman" w:hAnsi="Times New Roman"/>
          <w:sz w:val="24"/>
          <w:szCs w:val="24"/>
        </w:rPr>
        <w:t xml:space="preserve">.  </w:t>
      </w:r>
    </w:p>
    <w:p w:rsidR="004A620B" w:rsidRPr="00D54C1A" w:rsidRDefault="004A620B" w:rsidP="00C01487">
      <w:pPr>
        <w:numPr>
          <w:ilvl w:val="0"/>
          <w:numId w:val="45"/>
        </w:numPr>
        <w:rPr>
          <w:rFonts w:ascii="Arial" w:hAnsi="Arial" w:cs="Arial"/>
          <w:b/>
          <w:sz w:val="24"/>
          <w:szCs w:val="24"/>
        </w:rPr>
      </w:pPr>
      <w:r w:rsidRPr="00D54C1A">
        <w:rPr>
          <w:rFonts w:ascii="Arial" w:hAnsi="Arial" w:cs="Arial"/>
          <w:b/>
          <w:sz w:val="24"/>
          <w:szCs w:val="24"/>
        </w:rPr>
        <w:t>Research components</w:t>
      </w:r>
    </w:p>
    <w:p w:rsidR="004A620B" w:rsidRPr="005D6499" w:rsidRDefault="004A620B" w:rsidP="0008384C">
      <w:pPr>
        <w:numPr>
          <w:ilvl w:val="0"/>
          <w:numId w:val="21"/>
        </w:numPr>
        <w:rPr>
          <w:rFonts w:ascii="Times New Roman" w:hAnsi="Times New Roman"/>
          <w:sz w:val="24"/>
          <w:szCs w:val="24"/>
        </w:rPr>
      </w:pPr>
      <w:r w:rsidRPr="005D6499">
        <w:rPr>
          <w:rFonts w:ascii="Times New Roman" w:hAnsi="Times New Roman"/>
          <w:b/>
          <w:sz w:val="24"/>
          <w:szCs w:val="24"/>
        </w:rPr>
        <w:t>Impact analysis</w:t>
      </w:r>
      <w:r>
        <w:rPr>
          <w:rFonts w:ascii="Times New Roman" w:hAnsi="Times New Roman"/>
          <w:b/>
          <w:sz w:val="24"/>
          <w:szCs w:val="24"/>
        </w:rPr>
        <w:t xml:space="preserve">.  </w:t>
      </w:r>
      <w:r w:rsidRPr="005D6499">
        <w:rPr>
          <w:rFonts w:ascii="Times New Roman" w:hAnsi="Times New Roman"/>
          <w:sz w:val="24"/>
          <w:szCs w:val="24"/>
        </w:rPr>
        <w:t>This analysis will examine the effects of YouthBuild on improving outcomes for the young people it serves.</w:t>
      </w:r>
      <w:r>
        <w:rPr>
          <w:rStyle w:val="FootnoteReference"/>
          <w:rFonts w:ascii="Times New Roman" w:hAnsi="Times New Roman"/>
          <w:sz w:val="24"/>
          <w:szCs w:val="24"/>
        </w:rPr>
        <w:footnoteReference w:id="37"/>
      </w:r>
      <w:r w:rsidRPr="005D6499">
        <w:rPr>
          <w:rFonts w:ascii="Times New Roman" w:hAnsi="Times New Roman"/>
          <w:sz w:val="24"/>
          <w:szCs w:val="24"/>
        </w:rPr>
        <w:t xml:space="preserve"> Put simply, it will determine whether the program group had better outcomes than it would have achieved without </w:t>
      </w:r>
      <w:r>
        <w:rPr>
          <w:rFonts w:ascii="Times New Roman" w:hAnsi="Times New Roman"/>
          <w:sz w:val="24"/>
          <w:szCs w:val="24"/>
        </w:rPr>
        <w:t xml:space="preserve">YouthBuild.  </w:t>
      </w:r>
      <w:r w:rsidRPr="005D6499">
        <w:rPr>
          <w:rFonts w:ascii="Times New Roman" w:hAnsi="Times New Roman"/>
          <w:sz w:val="24"/>
          <w:szCs w:val="24"/>
        </w:rPr>
        <w:t>The study will track both the progr</w:t>
      </w:r>
      <w:r>
        <w:rPr>
          <w:rFonts w:ascii="Times New Roman" w:hAnsi="Times New Roman"/>
          <w:sz w:val="24"/>
          <w:szCs w:val="24"/>
        </w:rPr>
        <w:t xml:space="preserve">am and the control groups for four </w:t>
      </w:r>
      <w:r w:rsidRPr="005D6499">
        <w:rPr>
          <w:rFonts w:ascii="Times New Roman" w:hAnsi="Times New Roman"/>
          <w:sz w:val="24"/>
          <w:szCs w:val="24"/>
        </w:rPr>
        <w:t xml:space="preserve">years using survey </w:t>
      </w:r>
      <w:r>
        <w:rPr>
          <w:rFonts w:ascii="Times New Roman" w:hAnsi="Times New Roman"/>
          <w:sz w:val="24"/>
          <w:szCs w:val="24"/>
        </w:rPr>
        <w:t xml:space="preserve">and administrative records data.  </w:t>
      </w:r>
      <w:r w:rsidRPr="005D6499">
        <w:rPr>
          <w:rFonts w:ascii="Times New Roman" w:hAnsi="Times New Roman"/>
          <w:sz w:val="24"/>
          <w:szCs w:val="24"/>
        </w:rPr>
        <w:t>Because random assignment, when properly implemented, helps eliminate systematic differences between the program and control groups prior to the start of the program, any subsequent differences in outcomes—for example, in GED attainment or earnings—can be attributed to the program with confidence</w:t>
      </w:r>
      <w:r>
        <w:rPr>
          <w:rFonts w:ascii="Times New Roman" w:hAnsi="Times New Roman"/>
          <w:sz w:val="24"/>
          <w:szCs w:val="24"/>
        </w:rPr>
        <w:t xml:space="preserve">.  </w:t>
      </w:r>
      <w:r w:rsidRPr="005D6499">
        <w:rPr>
          <w:rFonts w:ascii="Times New Roman" w:hAnsi="Times New Roman"/>
          <w:sz w:val="24"/>
          <w:szCs w:val="24"/>
        </w:rPr>
        <w:t>The impact analysis will examine the program’s effects on a wide range of outcomes, including educational attainment and enrollment, work and earnings, criminal justice involvement, family structure, and social-emotional development</w:t>
      </w:r>
      <w:r>
        <w:rPr>
          <w:rFonts w:ascii="Times New Roman" w:hAnsi="Times New Roman"/>
          <w:sz w:val="24"/>
          <w:szCs w:val="24"/>
        </w:rPr>
        <w:t xml:space="preserve">.  </w:t>
      </w:r>
    </w:p>
    <w:p w:rsidR="004A620B" w:rsidRPr="005D6499" w:rsidRDefault="004A620B" w:rsidP="0008384C">
      <w:pPr>
        <w:numPr>
          <w:ilvl w:val="0"/>
          <w:numId w:val="21"/>
        </w:numPr>
        <w:tabs>
          <w:tab w:val="num" w:pos="1368"/>
        </w:tabs>
        <w:spacing w:after="0"/>
        <w:rPr>
          <w:rFonts w:ascii="Times New Roman" w:hAnsi="Times New Roman"/>
          <w:sz w:val="24"/>
          <w:szCs w:val="24"/>
        </w:rPr>
      </w:pPr>
      <w:r w:rsidRPr="005D6499">
        <w:rPr>
          <w:rFonts w:ascii="Times New Roman" w:hAnsi="Times New Roman"/>
          <w:b/>
          <w:sz w:val="24"/>
          <w:szCs w:val="24"/>
        </w:rPr>
        <w:t>Implementation and process analysis</w:t>
      </w:r>
      <w:r>
        <w:rPr>
          <w:rFonts w:ascii="Times New Roman" w:hAnsi="Times New Roman"/>
          <w:b/>
          <w:i/>
          <w:sz w:val="24"/>
          <w:szCs w:val="24"/>
        </w:rPr>
        <w:t xml:space="preserve">.  </w:t>
      </w:r>
      <w:r w:rsidRPr="005D6499">
        <w:rPr>
          <w:rFonts w:ascii="Times New Roman" w:hAnsi="Times New Roman"/>
          <w:sz w:val="24"/>
          <w:szCs w:val="24"/>
        </w:rPr>
        <w:t>This analysis will explore the operations of the YouthBuild program and the perceptions and experiences of the participating youth</w:t>
      </w:r>
      <w:r>
        <w:rPr>
          <w:rFonts w:ascii="Times New Roman" w:hAnsi="Times New Roman"/>
          <w:sz w:val="24"/>
          <w:szCs w:val="24"/>
        </w:rPr>
        <w:t xml:space="preserve">.  </w:t>
      </w:r>
      <w:r w:rsidRPr="005D6499">
        <w:rPr>
          <w:rFonts w:ascii="Times New Roman" w:hAnsi="Times New Roman"/>
          <w:sz w:val="24"/>
          <w:szCs w:val="24"/>
        </w:rPr>
        <w:t xml:space="preserve">It </w:t>
      </w:r>
      <w:r w:rsidRPr="005D6499">
        <w:rPr>
          <w:rFonts w:ascii="Times New Roman" w:hAnsi="Times New Roman"/>
          <w:sz w:val="24"/>
          <w:szCs w:val="24"/>
        </w:rPr>
        <w:lastRenderedPageBreak/>
        <w:t>will describe how the youth are recruited into YouthBuild, their rates of participation in various services, and selected outcomes during the enrollment period</w:t>
      </w:r>
      <w:r>
        <w:rPr>
          <w:rFonts w:ascii="Times New Roman" w:hAnsi="Times New Roman"/>
          <w:sz w:val="24"/>
          <w:szCs w:val="24"/>
        </w:rPr>
        <w:t xml:space="preserve">.  </w:t>
      </w:r>
      <w:r w:rsidRPr="005D6499">
        <w:rPr>
          <w:rFonts w:ascii="Times New Roman" w:hAnsi="Times New Roman"/>
          <w:sz w:val="24"/>
          <w:szCs w:val="24"/>
        </w:rPr>
        <w:t>In addition, the analysis will assess each program’s fidelity to the YouthBuild model and to a you</w:t>
      </w:r>
      <w:r>
        <w:rPr>
          <w:rFonts w:ascii="Times New Roman" w:hAnsi="Times New Roman"/>
          <w:sz w:val="24"/>
          <w:szCs w:val="24"/>
        </w:rPr>
        <w:t xml:space="preserve">th development model in general.  Finally, the process analysis will collect data capturing the local environment, including economic opportunity and the availability of alternative services for youth.  </w:t>
      </w:r>
    </w:p>
    <w:p w:rsidR="004A620B" w:rsidRDefault="004A620B" w:rsidP="00461214">
      <w:pPr>
        <w:tabs>
          <w:tab w:val="num" w:pos="1368"/>
        </w:tabs>
        <w:spacing w:after="0"/>
        <w:rPr>
          <w:rFonts w:ascii="Times New Roman" w:hAnsi="Times New Roman"/>
          <w:b/>
          <w:sz w:val="24"/>
          <w:szCs w:val="24"/>
        </w:rPr>
      </w:pPr>
    </w:p>
    <w:p w:rsidR="004A620B" w:rsidRPr="005D6499" w:rsidRDefault="004A620B" w:rsidP="0008384C">
      <w:pPr>
        <w:numPr>
          <w:ilvl w:val="0"/>
          <w:numId w:val="21"/>
        </w:numPr>
        <w:tabs>
          <w:tab w:val="num" w:pos="1368"/>
        </w:tabs>
        <w:spacing w:after="0"/>
        <w:rPr>
          <w:rFonts w:ascii="Times New Roman" w:hAnsi="Times New Roman"/>
          <w:b/>
          <w:sz w:val="24"/>
          <w:szCs w:val="24"/>
        </w:rPr>
      </w:pPr>
      <w:r w:rsidRPr="005D6499">
        <w:rPr>
          <w:rFonts w:ascii="Times New Roman" w:hAnsi="Times New Roman"/>
          <w:b/>
          <w:sz w:val="24"/>
          <w:szCs w:val="24"/>
        </w:rPr>
        <w:t>Cost-effectiveness analysis</w:t>
      </w:r>
      <w:r>
        <w:rPr>
          <w:rFonts w:ascii="Times New Roman" w:hAnsi="Times New Roman"/>
          <w:b/>
          <w:sz w:val="24"/>
          <w:szCs w:val="24"/>
        </w:rPr>
        <w:t xml:space="preserve">.  </w:t>
      </w:r>
      <w:r w:rsidRPr="005D6499">
        <w:rPr>
          <w:rFonts w:ascii="Times New Roman" w:hAnsi="Times New Roman"/>
          <w:sz w:val="24"/>
          <w:szCs w:val="24"/>
        </w:rPr>
        <w:t xml:space="preserve">This analysis will estimate the cost of operating and running YouthBuild and compare these costs against </w:t>
      </w:r>
      <w:r>
        <w:rPr>
          <w:rFonts w:ascii="Times New Roman" w:hAnsi="Times New Roman"/>
          <w:sz w:val="24"/>
          <w:szCs w:val="24"/>
        </w:rPr>
        <w:t>any</w:t>
      </w:r>
      <w:r w:rsidRPr="005D6499">
        <w:rPr>
          <w:rFonts w:ascii="Times New Roman" w:hAnsi="Times New Roman"/>
          <w:sz w:val="24"/>
          <w:szCs w:val="24"/>
        </w:rPr>
        <w:t xml:space="preserve"> positive gains that are achieved</w:t>
      </w:r>
      <w:r>
        <w:rPr>
          <w:rFonts w:ascii="Times New Roman" w:hAnsi="Times New Roman"/>
          <w:sz w:val="24"/>
          <w:szCs w:val="24"/>
        </w:rPr>
        <w:t xml:space="preserve">.  </w:t>
      </w:r>
      <w:r w:rsidRPr="005D6499">
        <w:rPr>
          <w:rFonts w:ascii="Times New Roman" w:hAnsi="Times New Roman"/>
          <w:sz w:val="24"/>
          <w:szCs w:val="24"/>
        </w:rPr>
        <w:t>Costs will include administrative costs, salaries, materials, etc</w:t>
      </w:r>
      <w:r>
        <w:rPr>
          <w:rFonts w:ascii="Times New Roman" w:hAnsi="Times New Roman"/>
          <w:sz w:val="24"/>
          <w:szCs w:val="24"/>
        </w:rPr>
        <w:t xml:space="preserve">.  </w:t>
      </w:r>
      <w:r w:rsidRPr="005D6499">
        <w:rPr>
          <w:rFonts w:ascii="Times New Roman" w:hAnsi="Times New Roman"/>
          <w:sz w:val="24"/>
          <w:szCs w:val="24"/>
        </w:rPr>
        <w:t>These costs will be compared against selected impacts, such as the gain in GED or diploma receipt or the reduction in recidivism</w:t>
      </w:r>
      <w:r>
        <w:rPr>
          <w:rFonts w:ascii="Times New Roman" w:hAnsi="Times New Roman"/>
          <w:sz w:val="24"/>
          <w:szCs w:val="24"/>
        </w:rPr>
        <w:t xml:space="preserve">.  </w:t>
      </w:r>
    </w:p>
    <w:p w:rsidR="004A620B" w:rsidRPr="005D6499" w:rsidRDefault="004A620B" w:rsidP="00461214">
      <w:pPr>
        <w:pStyle w:val="NoSpacing"/>
        <w:spacing w:line="276" w:lineRule="auto"/>
        <w:rPr>
          <w:rFonts w:ascii="Times New Roman" w:hAnsi="Times New Roman"/>
          <w:b/>
          <w:sz w:val="24"/>
          <w:szCs w:val="24"/>
        </w:rPr>
      </w:pPr>
    </w:p>
    <w:p w:rsidR="004A620B" w:rsidRPr="005D6499" w:rsidRDefault="004A620B" w:rsidP="00461214">
      <w:pPr>
        <w:pStyle w:val="NoSpacing"/>
        <w:spacing w:line="276" w:lineRule="auto"/>
        <w:ind w:firstLine="720"/>
        <w:rPr>
          <w:rFonts w:ascii="Times New Roman" w:hAnsi="Times New Roman"/>
          <w:b/>
          <w:sz w:val="24"/>
          <w:szCs w:val="24"/>
        </w:rPr>
      </w:pPr>
    </w:p>
    <w:p w:rsidR="004A620B" w:rsidRPr="00C01487" w:rsidRDefault="004A620B" w:rsidP="00C01487">
      <w:pPr>
        <w:pStyle w:val="NoSpacing"/>
        <w:numPr>
          <w:ilvl w:val="0"/>
          <w:numId w:val="45"/>
        </w:numPr>
        <w:spacing w:line="276" w:lineRule="auto"/>
        <w:rPr>
          <w:rFonts w:ascii="Arial" w:hAnsi="Arial" w:cs="Arial"/>
          <w:b/>
          <w:sz w:val="24"/>
          <w:szCs w:val="24"/>
        </w:rPr>
      </w:pPr>
      <w:r w:rsidRPr="00C01487">
        <w:rPr>
          <w:rFonts w:ascii="Arial" w:hAnsi="Arial" w:cs="Arial"/>
          <w:b/>
          <w:sz w:val="24"/>
          <w:szCs w:val="24"/>
        </w:rPr>
        <w:t xml:space="preserve">Data sources and data collection </w:t>
      </w:r>
    </w:p>
    <w:p w:rsidR="004A620B" w:rsidRPr="005D6499" w:rsidRDefault="004A620B" w:rsidP="00461214">
      <w:pPr>
        <w:pStyle w:val="NoSpacing"/>
        <w:spacing w:line="276" w:lineRule="auto"/>
        <w:rPr>
          <w:rFonts w:ascii="Times New Roman" w:hAnsi="Times New Roman"/>
          <w:sz w:val="24"/>
          <w:szCs w:val="24"/>
        </w:rPr>
      </w:pPr>
      <w:r w:rsidRPr="005D6499">
        <w:rPr>
          <w:rFonts w:ascii="Times New Roman" w:hAnsi="Times New Roman"/>
          <w:sz w:val="24"/>
          <w:szCs w:val="24"/>
        </w:rPr>
        <w:tab/>
      </w:r>
    </w:p>
    <w:p w:rsidR="004A620B" w:rsidRPr="005D6499" w:rsidRDefault="004A620B" w:rsidP="00461214">
      <w:pPr>
        <w:pStyle w:val="NoSpacing"/>
        <w:spacing w:line="276" w:lineRule="auto"/>
        <w:rPr>
          <w:rFonts w:ascii="Times New Roman" w:hAnsi="Times New Roman"/>
          <w:b/>
          <w:sz w:val="24"/>
          <w:szCs w:val="24"/>
          <w:u w:val="single"/>
        </w:rPr>
      </w:pPr>
      <w:r w:rsidRPr="005D6499">
        <w:rPr>
          <w:rFonts w:ascii="Times New Roman" w:hAnsi="Times New Roman"/>
          <w:sz w:val="24"/>
          <w:szCs w:val="24"/>
        </w:rPr>
        <w:tab/>
      </w:r>
      <w:r w:rsidRPr="005D6499">
        <w:rPr>
          <w:rFonts w:ascii="Times New Roman" w:hAnsi="Times New Roman"/>
          <w:b/>
          <w:sz w:val="24"/>
          <w:szCs w:val="24"/>
          <w:u w:val="single"/>
        </w:rPr>
        <w:t>Grantee survey</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C92A47">
      <w:pPr>
        <w:pStyle w:val="NoSpacing"/>
        <w:spacing w:line="276" w:lineRule="auto"/>
        <w:ind w:firstLine="720"/>
        <w:rPr>
          <w:rFonts w:ascii="Times New Roman" w:hAnsi="Times New Roman"/>
          <w:sz w:val="24"/>
          <w:szCs w:val="24"/>
        </w:rPr>
      </w:pPr>
      <w:r>
        <w:rPr>
          <w:rFonts w:ascii="Times New Roman" w:hAnsi="Times New Roman"/>
          <w:sz w:val="24"/>
          <w:szCs w:val="24"/>
        </w:rPr>
        <w:t xml:space="preserve">A </w:t>
      </w:r>
      <w:r w:rsidRPr="00475FCF">
        <w:rPr>
          <w:rFonts w:ascii="Times New Roman" w:hAnsi="Times New Roman"/>
          <w:sz w:val="24"/>
          <w:szCs w:val="24"/>
        </w:rPr>
        <w:t>grantee implementation survey</w:t>
      </w:r>
      <w:r w:rsidRPr="005D6499">
        <w:rPr>
          <w:rFonts w:ascii="Times New Roman" w:hAnsi="Times New Roman"/>
          <w:sz w:val="24"/>
          <w:szCs w:val="24"/>
        </w:rPr>
        <w:t xml:space="preserve"> will be fielded to all DOL grantees</w:t>
      </w:r>
      <w:r>
        <w:rPr>
          <w:rFonts w:ascii="Times New Roman" w:hAnsi="Times New Roman"/>
          <w:sz w:val="24"/>
          <w:szCs w:val="24"/>
        </w:rPr>
        <w:t xml:space="preserve"> and CNCS-only-funded</w:t>
      </w:r>
      <w:r w:rsidRPr="003A1AC8">
        <w:rPr>
          <w:rFonts w:ascii="Times New Roman" w:hAnsi="Times New Roman"/>
          <w:sz w:val="24"/>
          <w:szCs w:val="24"/>
        </w:rPr>
        <w:t xml:space="preserve"> programs</w:t>
      </w:r>
      <w:r>
        <w:rPr>
          <w:rFonts w:ascii="Times New Roman" w:hAnsi="Times New Roman"/>
          <w:sz w:val="24"/>
          <w:szCs w:val="24"/>
        </w:rPr>
        <w:t xml:space="preserve">.  </w:t>
      </w:r>
      <w:r w:rsidRPr="003A1AC8">
        <w:rPr>
          <w:rFonts w:ascii="Times New Roman" w:hAnsi="Times New Roman"/>
          <w:sz w:val="24"/>
          <w:szCs w:val="24"/>
        </w:rPr>
        <w:t>The Grantee Survey (</w:t>
      </w:r>
      <w:r>
        <w:rPr>
          <w:rFonts w:ascii="Times New Roman" w:hAnsi="Times New Roman"/>
          <w:sz w:val="24"/>
          <w:szCs w:val="24"/>
        </w:rPr>
        <w:t xml:space="preserve">presented in </w:t>
      </w:r>
      <w:r w:rsidRPr="003A1AC8">
        <w:rPr>
          <w:rFonts w:ascii="Times New Roman" w:hAnsi="Times New Roman"/>
          <w:sz w:val="24"/>
          <w:szCs w:val="24"/>
        </w:rPr>
        <w:t xml:space="preserve">Appendix </w:t>
      </w:r>
      <w:r>
        <w:rPr>
          <w:rFonts w:ascii="Times New Roman" w:hAnsi="Times New Roman"/>
          <w:sz w:val="24"/>
          <w:szCs w:val="24"/>
        </w:rPr>
        <w:t>A</w:t>
      </w:r>
      <w:r w:rsidRPr="003A1AC8">
        <w:rPr>
          <w:rFonts w:ascii="Times New Roman" w:hAnsi="Times New Roman"/>
          <w:sz w:val="24"/>
          <w:szCs w:val="24"/>
        </w:rPr>
        <w:t>) will gather in-depth information about the program design and services, such as how the educational and vocational services are structured, how these two components are linked, as well as information about student-teacher ratios</w:t>
      </w:r>
      <w:r>
        <w:rPr>
          <w:rFonts w:ascii="Times New Roman" w:hAnsi="Times New Roman"/>
          <w:sz w:val="24"/>
          <w:szCs w:val="24"/>
        </w:rPr>
        <w:t xml:space="preserve">.  </w:t>
      </w:r>
      <w:r w:rsidR="00444F6C">
        <w:rPr>
          <w:rFonts w:ascii="Times New Roman" w:hAnsi="Times New Roman"/>
          <w:sz w:val="24"/>
          <w:szCs w:val="24"/>
        </w:rPr>
        <w:t>T</w:t>
      </w:r>
      <w:r w:rsidRPr="003A1AC8">
        <w:rPr>
          <w:rFonts w:ascii="Times New Roman" w:hAnsi="Times New Roman"/>
          <w:sz w:val="24"/>
          <w:szCs w:val="24"/>
        </w:rPr>
        <w:t xml:space="preserve">he survey will be administered in </w:t>
      </w:r>
      <w:proofErr w:type="gramStart"/>
      <w:r w:rsidRPr="003A1AC8">
        <w:rPr>
          <w:rFonts w:ascii="Times New Roman" w:hAnsi="Times New Roman"/>
          <w:sz w:val="24"/>
          <w:szCs w:val="24"/>
        </w:rPr>
        <w:t>Fall</w:t>
      </w:r>
      <w:proofErr w:type="gramEnd"/>
      <w:r w:rsidRPr="003A1AC8">
        <w:rPr>
          <w:rFonts w:ascii="Times New Roman" w:hAnsi="Times New Roman"/>
          <w:sz w:val="24"/>
          <w:szCs w:val="24"/>
        </w:rPr>
        <w:t xml:space="preserve"> 2012</w:t>
      </w:r>
      <w:r w:rsidR="00444F6C">
        <w:rPr>
          <w:rFonts w:ascii="Times New Roman" w:hAnsi="Times New Roman"/>
          <w:sz w:val="24"/>
          <w:szCs w:val="24"/>
        </w:rPr>
        <w:t xml:space="preserve"> and </w:t>
      </w:r>
      <w:r>
        <w:rPr>
          <w:rFonts w:ascii="Times New Roman" w:hAnsi="Times New Roman"/>
          <w:sz w:val="24"/>
          <w:szCs w:val="24"/>
        </w:rPr>
        <w:t xml:space="preserve">will serve two key purposes.  </w:t>
      </w:r>
      <w:r w:rsidRPr="005D6499">
        <w:rPr>
          <w:rFonts w:ascii="Times New Roman" w:hAnsi="Times New Roman"/>
          <w:sz w:val="24"/>
          <w:szCs w:val="24"/>
        </w:rPr>
        <w:t xml:space="preserve">First, </w:t>
      </w:r>
      <w:r>
        <w:rPr>
          <w:rFonts w:ascii="Times New Roman" w:hAnsi="Times New Roman"/>
          <w:sz w:val="24"/>
          <w:szCs w:val="24"/>
        </w:rPr>
        <w:t>i</w:t>
      </w:r>
      <w:r w:rsidRPr="005D6499">
        <w:rPr>
          <w:rFonts w:ascii="Times New Roman" w:hAnsi="Times New Roman"/>
          <w:sz w:val="24"/>
          <w:szCs w:val="24"/>
        </w:rPr>
        <w:t>t will ensure uniform data on a variety of program characteristics to support the process study</w:t>
      </w:r>
      <w:r>
        <w:rPr>
          <w:rFonts w:ascii="Times New Roman" w:hAnsi="Times New Roman"/>
          <w:sz w:val="24"/>
          <w:szCs w:val="24"/>
        </w:rPr>
        <w:t xml:space="preserve">.  These data will allow </w:t>
      </w:r>
      <w:r w:rsidR="00CB73F4">
        <w:rPr>
          <w:rFonts w:ascii="Times New Roman" w:hAnsi="Times New Roman"/>
          <w:sz w:val="24"/>
          <w:szCs w:val="24"/>
        </w:rPr>
        <w:t>the study team</w:t>
      </w:r>
      <w:r>
        <w:rPr>
          <w:rFonts w:ascii="Times New Roman" w:hAnsi="Times New Roman"/>
          <w:sz w:val="24"/>
          <w:szCs w:val="24"/>
        </w:rPr>
        <w:t xml:space="preserve"> </w:t>
      </w:r>
      <w:r w:rsidRPr="005D6499">
        <w:rPr>
          <w:rFonts w:ascii="Times New Roman" w:hAnsi="Times New Roman"/>
          <w:sz w:val="24"/>
          <w:szCs w:val="24"/>
        </w:rPr>
        <w:t>to explore whether there are correlations between outcomes and program characteristics</w:t>
      </w:r>
      <w:r>
        <w:rPr>
          <w:rFonts w:ascii="Times New Roman" w:hAnsi="Times New Roman"/>
          <w:sz w:val="24"/>
          <w:szCs w:val="24"/>
        </w:rPr>
        <w:t xml:space="preserve">.  </w:t>
      </w:r>
      <w:r w:rsidRPr="005D6499">
        <w:rPr>
          <w:rFonts w:ascii="Times New Roman" w:hAnsi="Times New Roman"/>
          <w:sz w:val="24"/>
          <w:szCs w:val="24"/>
        </w:rPr>
        <w:t xml:space="preserve">Second, </w:t>
      </w:r>
      <w:r>
        <w:rPr>
          <w:rFonts w:ascii="Times New Roman" w:hAnsi="Times New Roman"/>
          <w:sz w:val="24"/>
          <w:szCs w:val="24"/>
        </w:rPr>
        <w:t xml:space="preserve">it </w:t>
      </w:r>
      <w:r w:rsidRPr="005D6499">
        <w:rPr>
          <w:rFonts w:ascii="Times New Roman" w:hAnsi="Times New Roman"/>
          <w:sz w:val="24"/>
          <w:szCs w:val="24"/>
        </w:rPr>
        <w:t xml:space="preserve">will help place the </w:t>
      </w:r>
      <w:r>
        <w:rPr>
          <w:rFonts w:ascii="Times New Roman" w:hAnsi="Times New Roman"/>
          <w:sz w:val="24"/>
          <w:szCs w:val="24"/>
        </w:rPr>
        <w:t>impact analysis</w:t>
      </w:r>
      <w:r w:rsidRPr="005D6499">
        <w:rPr>
          <w:rFonts w:ascii="Times New Roman" w:hAnsi="Times New Roman"/>
          <w:sz w:val="24"/>
          <w:szCs w:val="24"/>
        </w:rPr>
        <w:t xml:space="preserve"> findings in context by allowing the team to document how the </w:t>
      </w:r>
      <w:r>
        <w:rPr>
          <w:rFonts w:ascii="Times New Roman" w:hAnsi="Times New Roman"/>
          <w:sz w:val="24"/>
          <w:szCs w:val="24"/>
        </w:rPr>
        <w:t>83</w:t>
      </w:r>
      <w:r w:rsidRPr="005D6499">
        <w:rPr>
          <w:rFonts w:ascii="Times New Roman" w:hAnsi="Times New Roman"/>
          <w:sz w:val="24"/>
          <w:szCs w:val="24"/>
        </w:rPr>
        <w:t xml:space="preserve"> programs participat</w:t>
      </w:r>
      <w:r>
        <w:rPr>
          <w:rFonts w:ascii="Times New Roman" w:hAnsi="Times New Roman"/>
          <w:sz w:val="24"/>
          <w:szCs w:val="24"/>
        </w:rPr>
        <w:t>ing in the impact component of the evaluation compare with</w:t>
      </w:r>
      <w:r w:rsidRPr="005D6499">
        <w:rPr>
          <w:rFonts w:ascii="Times New Roman" w:hAnsi="Times New Roman"/>
          <w:sz w:val="24"/>
          <w:szCs w:val="24"/>
        </w:rPr>
        <w:t xml:space="preserve"> the other DOL-funded </w:t>
      </w:r>
      <w:r>
        <w:rPr>
          <w:rFonts w:ascii="Times New Roman" w:hAnsi="Times New Roman"/>
          <w:sz w:val="24"/>
          <w:szCs w:val="24"/>
        </w:rPr>
        <w:t xml:space="preserve">and CNCS-only funded </w:t>
      </w:r>
      <w:r w:rsidRPr="005D6499">
        <w:rPr>
          <w:rFonts w:ascii="Times New Roman" w:hAnsi="Times New Roman"/>
          <w:sz w:val="24"/>
          <w:szCs w:val="24"/>
        </w:rPr>
        <w:t>programs that are not participating</w:t>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461214">
      <w:pPr>
        <w:pStyle w:val="NoSpacing"/>
        <w:spacing w:line="276" w:lineRule="auto"/>
        <w:rPr>
          <w:rFonts w:ascii="Times New Roman" w:hAnsi="Times New Roman"/>
          <w:b/>
          <w:sz w:val="24"/>
          <w:szCs w:val="24"/>
          <w:u w:val="single"/>
        </w:rPr>
      </w:pPr>
      <w:r w:rsidRPr="005D6499">
        <w:rPr>
          <w:rFonts w:ascii="Times New Roman" w:hAnsi="Times New Roman"/>
          <w:sz w:val="24"/>
          <w:szCs w:val="24"/>
        </w:rPr>
        <w:tab/>
      </w:r>
      <w:r w:rsidRPr="005D6499">
        <w:rPr>
          <w:rFonts w:ascii="Times New Roman" w:hAnsi="Times New Roman"/>
          <w:b/>
          <w:sz w:val="24"/>
          <w:szCs w:val="24"/>
          <w:u w:val="single"/>
        </w:rPr>
        <w:t>Youth surveys</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The follow-up surveys are the primary source of outcome data to assess program impacts</w:t>
      </w:r>
      <w:r>
        <w:rPr>
          <w:rFonts w:ascii="Times New Roman" w:hAnsi="Times New Roman"/>
          <w:sz w:val="24"/>
          <w:szCs w:val="24"/>
        </w:rPr>
        <w:t>.  F</w:t>
      </w:r>
      <w:r w:rsidRPr="005D6499">
        <w:rPr>
          <w:rFonts w:ascii="Times New Roman" w:hAnsi="Times New Roman"/>
          <w:sz w:val="24"/>
          <w:szCs w:val="24"/>
        </w:rPr>
        <w:t xml:space="preserve">ollow-up surveys with research participants (program and control group members) </w:t>
      </w:r>
      <w:r>
        <w:rPr>
          <w:rFonts w:ascii="Times New Roman" w:hAnsi="Times New Roman"/>
          <w:sz w:val="24"/>
          <w:szCs w:val="24"/>
        </w:rPr>
        <w:t xml:space="preserve">will be conducted </w:t>
      </w:r>
      <w:r w:rsidRPr="005D6499">
        <w:rPr>
          <w:rFonts w:ascii="Times New Roman" w:hAnsi="Times New Roman"/>
          <w:sz w:val="24"/>
          <w:szCs w:val="24"/>
        </w:rPr>
        <w:t>12, 30 and 48 months after random assignment</w:t>
      </w:r>
      <w:r>
        <w:rPr>
          <w:rFonts w:ascii="Times New Roman" w:hAnsi="Times New Roman"/>
          <w:sz w:val="24"/>
          <w:szCs w:val="24"/>
        </w:rPr>
        <w:t xml:space="preserve">.  </w:t>
      </w:r>
      <w:r w:rsidRPr="005D6499">
        <w:rPr>
          <w:rFonts w:ascii="Times New Roman" w:hAnsi="Times New Roman"/>
          <w:sz w:val="24"/>
          <w:szCs w:val="24"/>
        </w:rPr>
        <w:t>One benefit of conducting a 12-month follow-up survey is that it will likely limit the amount of locating needed to find sample members for the survey</w:t>
      </w:r>
      <w:r>
        <w:rPr>
          <w:rFonts w:ascii="Times New Roman" w:hAnsi="Times New Roman"/>
          <w:sz w:val="24"/>
          <w:szCs w:val="24"/>
        </w:rPr>
        <w:t xml:space="preserve">.  </w:t>
      </w:r>
      <w:r w:rsidRPr="005D6499">
        <w:rPr>
          <w:rFonts w:ascii="Times New Roman" w:hAnsi="Times New Roman"/>
          <w:sz w:val="24"/>
          <w:szCs w:val="24"/>
        </w:rPr>
        <w:t>That early survey will also provide important information on any services that may have been obtained by youth in the control group</w:t>
      </w:r>
      <w:r>
        <w:rPr>
          <w:rFonts w:ascii="Times New Roman" w:hAnsi="Times New Roman"/>
          <w:sz w:val="24"/>
          <w:szCs w:val="24"/>
        </w:rPr>
        <w:t>.  The surveys will be fielded to a random subset of 3,400 youth from the full evaluation sample.  We expect to obtain an 80 percent response rate, for a total survey sample of 2,700 youth.</w:t>
      </w:r>
    </w:p>
    <w:p w:rsidR="004A620B" w:rsidRPr="005D6499" w:rsidRDefault="004A620B" w:rsidP="00461214">
      <w:pPr>
        <w:pStyle w:val="NoSpacing"/>
        <w:spacing w:line="276" w:lineRule="auto"/>
        <w:ind w:firstLine="720"/>
        <w:rPr>
          <w:rFonts w:ascii="Times New Roman" w:hAnsi="Times New Roman"/>
          <w:sz w:val="24"/>
          <w:szCs w:val="24"/>
        </w:rPr>
      </w:pPr>
    </w:p>
    <w:p w:rsidR="004A620B" w:rsidRDefault="004A620B" w:rsidP="00461214">
      <w:pPr>
        <w:ind w:firstLine="720"/>
        <w:rPr>
          <w:rFonts w:ascii="Times New Roman" w:hAnsi="Times New Roman"/>
          <w:sz w:val="24"/>
          <w:szCs w:val="24"/>
        </w:rPr>
      </w:pPr>
      <w:r w:rsidRPr="005D6499">
        <w:rPr>
          <w:rFonts w:ascii="Times New Roman" w:hAnsi="Times New Roman"/>
          <w:sz w:val="24"/>
          <w:szCs w:val="24"/>
        </w:rPr>
        <w:t xml:space="preserve">Based on the YouthBuild program, the study’s research objectives, and a review of the literature on educational and employment interventions for youth, </w:t>
      </w:r>
      <w:r>
        <w:rPr>
          <w:rFonts w:ascii="Times New Roman" w:hAnsi="Times New Roman"/>
          <w:sz w:val="24"/>
          <w:szCs w:val="24"/>
        </w:rPr>
        <w:t xml:space="preserve">the surveys will include five core modules, measuring service receipt and outcomes in four key areas, and one module covering YouthBuild experiences for youth in the program group.  In addition, three topical modules will measure other aspects of youth development: </w:t>
      </w:r>
    </w:p>
    <w:p w:rsidR="004A620B" w:rsidRPr="00383262" w:rsidRDefault="004A620B" w:rsidP="00461214">
      <w:pPr>
        <w:ind w:firstLine="720"/>
        <w:rPr>
          <w:rFonts w:ascii="Times New Roman" w:hAnsi="Times New Roman"/>
          <w:b/>
          <w:sz w:val="24"/>
          <w:szCs w:val="24"/>
        </w:rPr>
      </w:pPr>
      <w:r w:rsidRPr="00383262">
        <w:rPr>
          <w:rFonts w:ascii="Times New Roman" w:hAnsi="Times New Roman"/>
          <w:b/>
          <w:sz w:val="24"/>
          <w:szCs w:val="24"/>
        </w:rPr>
        <w:t xml:space="preserve">Core Modules </w:t>
      </w:r>
    </w:p>
    <w:p w:rsidR="004A620B" w:rsidRDefault="004A620B" w:rsidP="00461214">
      <w:pPr>
        <w:pStyle w:val="Bullet"/>
        <w:spacing w:after="0" w:line="276" w:lineRule="auto"/>
        <w:jc w:val="left"/>
      </w:pPr>
      <w:r w:rsidRPr="005D6499">
        <w:rPr>
          <w:b/>
        </w:rPr>
        <w:t>Educational attainment</w:t>
      </w:r>
      <w:r w:rsidRPr="005D6499">
        <w:t>: Highest level of education completed, post-secondary educational plans</w:t>
      </w:r>
      <w:r>
        <w:t>,</w:t>
      </w:r>
      <w:r w:rsidRPr="005D6499">
        <w:t xml:space="preserve"> post-secondary enrollment.</w:t>
      </w:r>
    </w:p>
    <w:p w:rsidR="004A620B" w:rsidRPr="005D6499" w:rsidRDefault="004A620B" w:rsidP="00486A90">
      <w:pPr>
        <w:pStyle w:val="Bullet"/>
        <w:spacing w:after="0" w:line="276" w:lineRule="auto"/>
        <w:jc w:val="left"/>
      </w:pPr>
      <w:r w:rsidRPr="005D6499">
        <w:rPr>
          <w:b/>
        </w:rPr>
        <w:t>Service Receipt</w:t>
      </w:r>
      <w:r w:rsidRPr="005D6499">
        <w:t>: Participation in education, training, employment and youth development activities.</w:t>
      </w:r>
    </w:p>
    <w:p w:rsidR="004A620B" w:rsidRPr="005D6499" w:rsidRDefault="004A620B" w:rsidP="00461214">
      <w:pPr>
        <w:pStyle w:val="Bullet"/>
        <w:spacing w:after="0" w:line="276" w:lineRule="auto"/>
        <w:jc w:val="left"/>
      </w:pPr>
      <w:r w:rsidRPr="005D6499">
        <w:rPr>
          <w:b/>
        </w:rPr>
        <w:t>Employment</w:t>
      </w:r>
      <w:r w:rsidRPr="005D6499">
        <w:t>: Detailed characteristics of current or most recent job, job and earnings history.</w:t>
      </w:r>
    </w:p>
    <w:p w:rsidR="004A620B" w:rsidRPr="005D6499" w:rsidRDefault="004A620B" w:rsidP="00461214">
      <w:pPr>
        <w:pStyle w:val="Bullet"/>
        <w:spacing w:after="0" w:line="276" w:lineRule="auto"/>
        <w:jc w:val="left"/>
      </w:pPr>
      <w:r w:rsidRPr="005D6499">
        <w:rPr>
          <w:b/>
        </w:rPr>
        <w:t>Criminal justice involvement and delinquency</w:t>
      </w:r>
      <w:r w:rsidRPr="005D6499">
        <w:t>: Delinquent activities, arrests, convictions, and incarcerations.</w:t>
      </w:r>
    </w:p>
    <w:p w:rsidR="004A620B" w:rsidRDefault="004A620B" w:rsidP="00461214">
      <w:pPr>
        <w:pStyle w:val="Bullet"/>
        <w:spacing w:after="0" w:line="276" w:lineRule="auto"/>
        <w:jc w:val="left"/>
        <w:rPr>
          <w:b/>
        </w:rPr>
      </w:pPr>
      <w:r w:rsidRPr="005D6499">
        <w:rPr>
          <w:b/>
        </w:rPr>
        <w:t>Current living arrangements, marital status, and fertility.</w:t>
      </w:r>
    </w:p>
    <w:p w:rsidR="004A620B" w:rsidRPr="00486A90" w:rsidRDefault="004A620B" w:rsidP="00461214">
      <w:pPr>
        <w:pStyle w:val="Bullet"/>
        <w:spacing w:after="0" w:line="276" w:lineRule="auto"/>
        <w:jc w:val="left"/>
      </w:pPr>
      <w:r>
        <w:rPr>
          <w:b/>
        </w:rPr>
        <w:t xml:space="preserve">YouthBuild experiences (for program group only). </w:t>
      </w:r>
      <w:r w:rsidRPr="00486A90">
        <w:t xml:space="preserve"> Participation in YouthBuild, rating of program quality and experience.  </w:t>
      </w:r>
    </w:p>
    <w:p w:rsidR="004A620B" w:rsidRDefault="004A620B" w:rsidP="00461214">
      <w:pPr>
        <w:pStyle w:val="Bullet"/>
        <w:numPr>
          <w:ilvl w:val="0"/>
          <w:numId w:val="0"/>
        </w:numPr>
        <w:spacing w:after="0" w:line="276" w:lineRule="auto"/>
        <w:ind w:left="720" w:hanging="288"/>
        <w:jc w:val="left"/>
        <w:rPr>
          <w:b/>
        </w:rPr>
      </w:pPr>
    </w:p>
    <w:p w:rsidR="004A620B" w:rsidRDefault="004A620B" w:rsidP="00461214">
      <w:pPr>
        <w:pStyle w:val="Bullet"/>
        <w:numPr>
          <w:ilvl w:val="0"/>
          <w:numId w:val="0"/>
        </w:numPr>
        <w:spacing w:after="0" w:line="276" w:lineRule="auto"/>
        <w:ind w:left="720" w:hanging="288"/>
        <w:jc w:val="left"/>
        <w:rPr>
          <w:b/>
        </w:rPr>
      </w:pPr>
      <w:r>
        <w:rPr>
          <w:b/>
        </w:rPr>
        <w:t>Topical Modules</w:t>
      </w:r>
    </w:p>
    <w:p w:rsidR="004A620B" w:rsidRDefault="004A620B" w:rsidP="00461214">
      <w:pPr>
        <w:pStyle w:val="Bullet"/>
        <w:numPr>
          <w:ilvl w:val="0"/>
          <w:numId w:val="0"/>
        </w:numPr>
        <w:spacing w:after="0" w:line="276" w:lineRule="auto"/>
        <w:ind w:left="720" w:hanging="288"/>
        <w:jc w:val="left"/>
        <w:rPr>
          <w:b/>
        </w:rPr>
      </w:pPr>
    </w:p>
    <w:p w:rsidR="004A620B" w:rsidRDefault="004A620B" w:rsidP="0008384C">
      <w:pPr>
        <w:pStyle w:val="Bullet"/>
        <w:numPr>
          <w:ilvl w:val="0"/>
          <w:numId w:val="21"/>
        </w:numPr>
        <w:spacing w:after="0" w:line="276" w:lineRule="auto"/>
        <w:jc w:val="left"/>
        <w:rPr>
          <w:b/>
        </w:rPr>
      </w:pPr>
      <w:r>
        <w:rPr>
          <w:b/>
        </w:rPr>
        <w:t>Social/emotional development:</w:t>
      </w:r>
      <w:r w:rsidRPr="00383262">
        <w:t xml:space="preserve"> </w:t>
      </w:r>
      <w:r w:rsidR="00397EF8">
        <w:t>S</w:t>
      </w:r>
      <w:r w:rsidRPr="00383262">
        <w:t xml:space="preserve">elf-efficacy, </w:t>
      </w:r>
      <w:r w:rsidR="00397EF8">
        <w:t xml:space="preserve">self-esteem, and positive relationships. </w:t>
      </w:r>
    </w:p>
    <w:p w:rsidR="004A620B" w:rsidRDefault="004A620B" w:rsidP="0008384C">
      <w:pPr>
        <w:pStyle w:val="Bullet"/>
        <w:numPr>
          <w:ilvl w:val="0"/>
          <w:numId w:val="21"/>
        </w:numPr>
        <w:spacing w:after="0" w:line="276" w:lineRule="auto"/>
        <w:jc w:val="left"/>
      </w:pPr>
      <w:r>
        <w:rPr>
          <w:b/>
        </w:rPr>
        <w:t xml:space="preserve">Identity Development:  </w:t>
      </w:r>
      <w:r w:rsidR="00397EF8">
        <w:t>C</w:t>
      </w:r>
      <w:r w:rsidRPr="00383262">
        <w:t xml:space="preserve">ritical thinking, </w:t>
      </w:r>
      <w:r w:rsidR="00397EF8">
        <w:t xml:space="preserve">community service, </w:t>
      </w:r>
      <w:r w:rsidRPr="00383262">
        <w:t>and civic engagement.</w:t>
      </w:r>
    </w:p>
    <w:p w:rsidR="004A620B" w:rsidRDefault="004A620B" w:rsidP="0008384C">
      <w:pPr>
        <w:pStyle w:val="Bullet"/>
        <w:numPr>
          <w:ilvl w:val="0"/>
          <w:numId w:val="21"/>
        </w:numPr>
        <w:spacing w:after="0" w:line="276" w:lineRule="auto"/>
        <w:jc w:val="left"/>
        <w:rPr>
          <w:b/>
        </w:rPr>
      </w:pPr>
      <w:r>
        <w:rPr>
          <w:b/>
        </w:rPr>
        <w:t>Health and Well-Being:</w:t>
      </w:r>
      <w:r w:rsidRPr="00383262">
        <w:t xml:space="preserve"> Drug and alcohol use, risky behavior, and physical and mental health</w:t>
      </w:r>
      <w:r>
        <w:t xml:space="preserve">.  </w:t>
      </w:r>
    </w:p>
    <w:p w:rsidR="004A620B" w:rsidRDefault="004A620B" w:rsidP="00461214">
      <w:pPr>
        <w:pStyle w:val="Bullet"/>
        <w:numPr>
          <w:ilvl w:val="0"/>
          <w:numId w:val="0"/>
        </w:numPr>
        <w:spacing w:after="0" w:line="276" w:lineRule="auto"/>
        <w:rPr>
          <w:b/>
        </w:rPr>
      </w:pPr>
    </w:p>
    <w:p w:rsidR="004A620B" w:rsidRDefault="004A620B" w:rsidP="000F04E6">
      <w:pPr>
        <w:pStyle w:val="Bullet"/>
        <w:numPr>
          <w:ilvl w:val="0"/>
          <w:numId w:val="0"/>
        </w:numPr>
        <w:spacing w:line="276" w:lineRule="auto"/>
        <w:ind w:right="0"/>
        <w:jc w:val="left"/>
      </w:pPr>
      <w:r>
        <w:tab/>
      </w:r>
      <w:r>
        <w:tab/>
      </w:r>
      <w:r w:rsidRPr="005D6499">
        <w:t xml:space="preserve">Table </w:t>
      </w:r>
      <w:r>
        <w:t>3</w:t>
      </w:r>
      <w:r w:rsidRPr="005D6499">
        <w:t xml:space="preserve"> summarizes the specific data items that we will measure in each of the core </w:t>
      </w:r>
      <w:r>
        <w:t>modules. Appendix B presents the proposed survey questions for the three topical modules on youth development. The estimated time for survey administration is 40 minutes.</w:t>
      </w:r>
    </w:p>
    <w:p w:rsidR="00322E54" w:rsidRPr="005D6499" w:rsidRDefault="00322E54" w:rsidP="00322E54">
      <w:pPr>
        <w:pStyle w:val="NoSpacing"/>
        <w:spacing w:line="276" w:lineRule="auto"/>
        <w:ind w:firstLine="720"/>
        <w:rPr>
          <w:rFonts w:ascii="Times New Roman" w:hAnsi="Times New Roman"/>
          <w:b/>
          <w:sz w:val="24"/>
          <w:szCs w:val="24"/>
          <w:u w:val="single"/>
        </w:rPr>
      </w:pPr>
      <w:r w:rsidRPr="005D6499">
        <w:rPr>
          <w:rFonts w:ascii="Times New Roman" w:hAnsi="Times New Roman"/>
          <w:b/>
          <w:sz w:val="24"/>
          <w:szCs w:val="24"/>
          <w:u w:val="single"/>
        </w:rPr>
        <w:t>Administrative records</w:t>
      </w:r>
    </w:p>
    <w:p w:rsidR="00322E54" w:rsidRPr="005D6499" w:rsidRDefault="00322E54" w:rsidP="00322E54">
      <w:pPr>
        <w:pStyle w:val="NoSpacing"/>
        <w:spacing w:line="276" w:lineRule="auto"/>
        <w:rPr>
          <w:rFonts w:ascii="Times New Roman" w:hAnsi="Times New Roman"/>
          <w:sz w:val="24"/>
          <w:szCs w:val="24"/>
        </w:rPr>
      </w:pPr>
      <w:r w:rsidRPr="005D6499">
        <w:rPr>
          <w:rFonts w:ascii="Times New Roman" w:hAnsi="Times New Roman"/>
          <w:sz w:val="24"/>
          <w:szCs w:val="24"/>
        </w:rPr>
        <w:tab/>
      </w:r>
    </w:p>
    <w:p w:rsidR="00322E54" w:rsidRPr="005D6499" w:rsidRDefault="00322E54" w:rsidP="00322E54">
      <w:pPr>
        <w:ind w:firstLine="720"/>
        <w:rPr>
          <w:rFonts w:ascii="Times New Roman" w:hAnsi="Times New Roman"/>
          <w:sz w:val="24"/>
          <w:szCs w:val="24"/>
        </w:rPr>
      </w:pPr>
      <w:r>
        <w:rPr>
          <w:rFonts w:ascii="Times New Roman" w:hAnsi="Times New Roman"/>
          <w:sz w:val="24"/>
          <w:szCs w:val="24"/>
        </w:rPr>
        <w:t>We will obtain two types of data through administrative records in order to supplement the survey data:</w:t>
      </w:r>
    </w:p>
    <w:p w:rsidR="00322E54" w:rsidRDefault="00322E54" w:rsidP="00322E54">
      <w:pPr>
        <w:rPr>
          <w:rFonts w:ascii="Times New Roman" w:hAnsi="Times New Roman"/>
          <w:sz w:val="24"/>
          <w:szCs w:val="24"/>
        </w:rPr>
      </w:pPr>
      <w:r w:rsidRPr="005D6499">
        <w:rPr>
          <w:rFonts w:ascii="Times New Roman" w:hAnsi="Times New Roman"/>
          <w:sz w:val="24"/>
          <w:szCs w:val="24"/>
        </w:rPr>
        <w:tab/>
      </w:r>
      <w:proofErr w:type="gramStart"/>
      <w:r w:rsidRPr="005D6499">
        <w:rPr>
          <w:rFonts w:ascii="Times New Roman" w:hAnsi="Times New Roman"/>
          <w:b/>
          <w:sz w:val="24"/>
          <w:szCs w:val="24"/>
        </w:rPr>
        <w:t>Post-secondary education records</w:t>
      </w:r>
      <w:r>
        <w:rPr>
          <w:rFonts w:ascii="Times New Roman" w:hAnsi="Times New Roman"/>
          <w:sz w:val="24"/>
          <w:szCs w:val="24"/>
        </w:rPr>
        <w:t>.</w:t>
      </w:r>
      <w:proofErr w:type="gramEnd"/>
      <w:r>
        <w:rPr>
          <w:rFonts w:ascii="Times New Roman" w:hAnsi="Times New Roman"/>
          <w:sz w:val="24"/>
          <w:szCs w:val="24"/>
        </w:rPr>
        <w:t xml:space="preserve">  </w:t>
      </w:r>
      <w:r w:rsidRPr="005D6499">
        <w:rPr>
          <w:rFonts w:ascii="Times New Roman" w:hAnsi="Times New Roman"/>
          <w:sz w:val="24"/>
          <w:szCs w:val="24"/>
        </w:rPr>
        <w:t>The follow-up surveys will include questions on respondents’ enrollment in postsecondary programs</w:t>
      </w:r>
      <w:r>
        <w:rPr>
          <w:rFonts w:ascii="Times New Roman" w:hAnsi="Times New Roman"/>
          <w:sz w:val="24"/>
          <w:szCs w:val="24"/>
        </w:rPr>
        <w:t>,</w:t>
      </w:r>
      <w:r w:rsidRPr="005D6499">
        <w:rPr>
          <w:rFonts w:ascii="Times New Roman" w:hAnsi="Times New Roman"/>
          <w:sz w:val="24"/>
          <w:szCs w:val="24"/>
        </w:rPr>
        <w:t xml:space="preserve"> and we expect that these items will be accurately reported</w:t>
      </w:r>
      <w:r>
        <w:rPr>
          <w:rFonts w:ascii="Times New Roman" w:hAnsi="Times New Roman"/>
          <w:sz w:val="24"/>
          <w:szCs w:val="24"/>
        </w:rPr>
        <w:t xml:space="preserve">.  </w:t>
      </w:r>
      <w:r w:rsidRPr="005D6499">
        <w:rPr>
          <w:rFonts w:ascii="Times New Roman" w:hAnsi="Times New Roman"/>
          <w:sz w:val="24"/>
          <w:szCs w:val="24"/>
        </w:rPr>
        <w:t xml:space="preserve">Nonetheless, we </w:t>
      </w:r>
      <w:r>
        <w:rPr>
          <w:rFonts w:ascii="Times New Roman" w:hAnsi="Times New Roman"/>
          <w:sz w:val="24"/>
          <w:szCs w:val="24"/>
        </w:rPr>
        <w:t xml:space="preserve">will </w:t>
      </w:r>
      <w:r w:rsidRPr="005D6499">
        <w:rPr>
          <w:rFonts w:ascii="Times New Roman" w:hAnsi="Times New Roman"/>
          <w:sz w:val="24"/>
          <w:szCs w:val="24"/>
        </w:rPr>
        <w:t>obtain data from the National Student Clearinghouse to supplement the survey data</w:t>
      </w:r>
      <w:r>
        <w:rPr>
          <w:rFonts w:ascii="Times New Roman" w:hAnsi="Times New Roman"/>
          <w:sz w:val="24"/>
          <w:szCs w:val="24"/>
        </w:rPr>
        <w:t xml:space="preserve">.  </w:t>
      </w:r>
    </w:p>
    <w:p w:rsidR="00322E54" w:rsidRDefault="00322E54" w:rsidP="00322E54">
      <w:pPr>
        <w:pStyle w:val="Bullet"/>
        <w:numPr>
          <w:ilvl w:val="0"/>
          <w:numId w:val="0"/>
        </w:numPr>
        <w:spacing w:line="276" w:lineRule="auto"/>
        <w:ind w:right="0"/>
        <w:jc w:val="left"/>
        <w:sectPr w:rsidR="00322E54" w:rsidSect="00256E8D">
          <w:pgSz w:w="12240" w:h="15840"/>
          <w:pgMar w:top="1440" w:right="1440" w:bottom="1440" w:left="1440" w:header="720" w:footer="432" w:gutter="0"/>
          <w:cols w:space="720"/>
          <w:docGrid w:linePitch="360"/>
        </w:sectPr>
      </w:pPr>
    </w:p>
    <w:p w:rsidR="004A620B" w:rsidRDefault="00716B13" w:rsidP="000F04E6">
      <w:pPr>
        <w:pStyle w:val="Bullet"/>
        <w:numPr>
          <w:ilvl w:val="0"/>
          <w:numId w:val="0"/>
        </w:numPr>
        <w:spacing w:line="276" w:lineRule="auto"/>
        <w:ind w:right="0"/>
        <w:jc w:val="left"/>
      </w:pPr>
      <w:r w:rsidRPr="00716B13">
        <w:rPr>
          <w:noProof/>
        </w:rPr>
        <w:lastRenderedPageBreak/>
        <w:drawing>
          <wp:inline distT="0" distB="0" distL="0" distR="0">
            <wp:extent cx="5943600" cy="75297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3600" cy="7529722"/>
                    </a:xfrm>
                    <a:prstGeom prst="rect">
                      <a:avLst/>
                    </a:prstGeom>
                    <a:noFill/>
                    <a:ln w="9525">
                      <a:noFill/>
                      <a:miter lim="800000"/>
                      <a:headEnd/>
                      <a:tailEnd/>
                    </a:ln>
                  </pic:spPr>
                </pic:pic>
              </a:graphicData>
            </a:graphic>
          </wp:inline>
        </w:drawing>
      </w:r>
    </w:p>
    <w:p w:rsidR="004A620B" w:rsidRDefault="004A620B" w:rsidP="00461214">
      <w:pPr>
        <w:pStyle w:val="NoSpacing"/>
        <w:spacing w:line="276" w:lineRule="auto"/>
        <w:rPr>
          <w:rFonts w:ascii="Times New Roman" w:hAnsi="Times New Roman"/>
          <w:sz w:val="24"/>
          <w:szCs w:val="24"/>
        </w:rPr>
      </w:pPr>
    </w:p>
    <w:p w:rsidR="004A620B" w:rsidRDefault="004A620B" w:rsidP="00461214">
      <w:pPr>
        <w:pStyle w:val="NoSpacing"/>
        <w:spacing w:line="276" w:lineRule="auto"/>
        <w:rPr>
          <w:rFonts w:ascii="Times New Roman" w:hAnsi="Times New Roman"/>
          <w:sz w:val="24"/>
          <w:szCs w:val="24"/>
        </w:rPr>
      </w:pPr>
    </w:p>
    <w:p w:rsidR="004A620B" w:rsidRPr="00FE6FB1" w:rsidRDefault="00FE6FB1" w:rsidP="00FE6FB1">
      <w:pPr>
        <w:pStyle w:val="NoSpacing"/>
        <w:spacing w:line="276" w:lineRule="auto"/>
        <w:rPr>
          <w:rFonts w:ascii="Times New Roman" w:hAnsi="Times New Roman"/>
          <w:sz w:val="24"/>
          <w:szCs w:val="24"/>
        </w:rPr>
      </w:pPr>
      <w:r w:rsidRPr="00FE6FB1">
        <w:rPr>
          <w:rFonts w:ascii="Times New Roman" w:hAnsi="Times New Roman"/>
          <w:sz w:val="24"/>
          <w:szCs w:val="24"/>
        </w:rPr>
        <w:lastRenderedPageBreak/>
        <w:tab/>
        <w:t>The National Student Clearinghouse, a nonprofit organization, collects and distributes enrollment, degree, and certificate data from more than 3,000 colleges that enroll more than 90 percent of the nation’s college students.  The data include, for example, enrollment start and end dates, full-time or part-time status, institution name and type (four-year, two-year), and the date and type of any degrees earned.  The Clearinghouse will also provide data on sample members who do not respond to the surveys.  MDRC will submit requests for data to NSC once per year, starting in 2014.</w:t>
      </w:r>
      <w:r w:rsidRPr="00FE6FB1">
        <w:rPr>
          <w:rStyle w:val="FootnoteReference"/>
          <w:rFonts w:ascii="Times New Roman" w:hAnsi="Times New Roman"/>
          <w:sz w:val="24"/>
          <w:szCs w:val="24"/>
        </w:rPr>
        <w:footnoteReference w:id="38"/>
      </w:r>
    </w:p>
    <w:p w:rsidR="00FE6FB1" w:rsidRPr="005D6499" w:rsidRDefault="00FE6FB1" w:rsidP="00461214">
      <w:pPr>
        <w:pStyle w:val="NoSpacing"/>
        <w:spacing w:line="276" w:lineRule="auto"/>
        <w:rPr>
          <w:rFonts w:ascii="Times New Roman" w:hAnsi="Times New Roman"/>
          <w:sz w:val="24"/>
          <w:szCs w:val="24"/>
        </w:rPr>
      </w:pPr>
    </w:p>
    <w:p w:rsidR="004A620B" w:rsidRDefault="004A620B" w:rsidP="006778E5">
      <w:pPr>
        <w:spacing w:after="0"/>
        <w:ind w:firstLine="720"/>
        <w:rPr>
          <w:rFonts w:ascii="Times New Roman" w:hAnsi="Times New Roman"/>
          <w:sz w:val="24"/>
          <w:szCs w:val="24"/>
        </w:rPr>
      </w:pPr>
      <w:proofErr w:type="gramStart"/>
      <w:r w:rsidRPr="00E77F30">
        <w:rPr>
          <w:rFonts w:ascii="Times New Roman" w:hAnsi="Times New Roman"/>
          <w:b/>
          <w:sz w:val="24"/>
          <w:szCs w:val="24"/>
        </w:rPr>
        <w:t>Earnings and Employment records</w:t>
      </w:r>
      <w:r>
        <w:rPr>
          <w:rFonts w:ascii="Times New Roman" w:hAnsi="Times New Roman"/>
          <w:sz w:val="24"/>
          <w:szCs w:val="24"/>
        </w:rPr>
        <w:t>.</w:t>
      </w:r>
      <w:proofErr w:type="gramEnd"/>
      <w:r>
        <w:rPr>
          <w:rFonts w:ascii="Times New Roman" w:hAnsi="Times New Roman"/>
          <w:sz w:val="24"/>
          <w:szCs w:val="24"/>
        </w:rPr>
        <w:t xml:space="preserve">  The evaluation team has submitted a request to the U.S.  Department of Health and Human Services in order to obtain access to data from the </w:t>
      </w:r>
      <w:r w:rsidRPr="005D6499">
        <w:rPr>
          <w:rFonts w:ascii="Times New Roman" w:hAnsi="Times New Roman"/>
          <w:sz w:val="24"/>
          <w:szCs w:val="24"/>
        </w:rPr>
        <w:t>National Directory of New Hires</w:t>
      </w:r>
      <w:r>
        <w:rPr>
          <w:rFonts w:ascii="Times New Roman" w:hAnsi="Times New Roman"/>
          <w:sz w:val="24"/>
          <w:szCs w:val="24"/>
        </w:rPr>
        <w:t xml:space="preserve"> (NDNH)</w:t>
      </w:r>
      <w:r w:rsidRPr="005D6499">
        <w:rPr>
          <w:rFonts w:ascii="Times New Roman" w:hAnsi="Times New Roman"/>
          <w:sz w:val="24"/>
          <w:szCs w:val="24"/>
        </w:rPr>
        <w:t>, maintained by the Office of C</w:t>
      </w:r>
      <w:r>
        <w:rPr>
          <w:rFonts w:ascii="Times New Roman" w:hAnsi="Times New Roman"/>
          <w:sz w:val="24"/>
          <w:szCs w:val="24"/>
        </w:rPr>
        <w:t xml:space="preserve">hild Support Enforcement (OCSE).  The NDNH </w:t>
      </w:r>
      <w:r w:rsidRPr="003E5F8F">
        <w:rPr>
          <w:rFonts w:ascii="Times New Roman" w:hAnsi="Times New Roman"/>
          <w:sz w:val="24"/>
          <w:szCs w:val="24"/>
        </w:rPr>
        <w:t xml:space="preserve">includes </w:t>
      </w:r>
      <w:r>
        <w:rPr>
          <w:rFonts w:ascii="Times New Roman" w:hAnsi="Times New Roman"/>
          <w:sz w:val="24"/>
          <w:szCs w:val="24"/>
        </w:rPr>
        <w:t>q</w:t>
      </w:r>
      <w:r w:rsidRPr="003E5F8F">
        <w:rPr>
          <w:rFonts w:ascii="Times New Roman" w:hAnsi="Times New Roman"/>
          <w:sz w:val="24"/>
          <w:szCs w:val="24"/>
        </w:rPr>
        <w:t xml:space="preserve">uarterly </w:t>
      </w:r>
      <w:r>
        <w:rPr>
          <w:rFonts w:ascii="Times New Roman" w:hAnsi="Times New Roman"/>
          <w:sz w:val="24"/>
          <w:szCs w:val="24"/>
        </w:rPr>
        <w:t>w</w:t>
      </w:r>
      <w:r w:rsidRPr="003E5F8F">
        <w:rPr>
          <w:rFonts w:ascii="Times New Roman" w:hAnsi="Times New Roman"/>
          <w:sz w:val="24"/>
          <w:szCs w:val="24"/>
        </w:rPr>
        <w:t xml:space="preserve">age records that are the same </w:t>
      </w:r>
      <w:r>
        <w:rPr>
          <w:rFonts w:ascii="Times New Roman" w:hAnsi="Times New Roman"/>
          <w:sz w:val="24"/>
          <w:szCs w:val="24"/>
        </w:rPr>
        <w:t xml:space="preserve">as </w:t>
      </w:r>
      <w:r w:rsidRPr="003E5F8F">
        <w:rPr>
          <w:rFonts w:ascii="Times New Roman" w:hAnsi="Times New Roman"/>
          <w:sz w:val="24"/>
          <w:szCs w:val="24"/>
        </w:rPr>
        <w:t>what</w:t>
      </w:r>
      <w:r>
        <w:rPr>
          <w:rFonts w:ascii="Times New Roman" w:hAnsi="Times New Roman"/>
          <w:sz w:val="24"/>
          <w:szCs w:val="24"/>
        </w:rPr>
        <w:t xml:space="preserve"> is </w:t>
      </w:r>
      <w:r w:rsidRPr="003E5F8F">
        <w:rPr>
          <w:rFonts w:ascii="Times New Roman" w:hAnsi="Times New Roman"/>
          <w:sz w:val="24"/>
          <w:szCs w:val="24"/>
        </w:rPr>
        <w:t>typically collected through state UI systems</w:t>
      </w:r>
      <w:r>
        <w:rPr>
          <w:rFonts w:ascii="Times New Roman" w:hAnsi="Times New Roman"/>
          <w:sz w:val="24"/>
          <w:szCs w:val="24"/>
        </w:rPr>
        <w:t xml:space="preserve">.  </w:t>
      </w:r>
      <w:r w:rsidRPr="003E5F8F">
        <w:rPr>
          <w:rFonts w:ascii="Times New Roman" w:hAnsi="Times New Roman"/>
          <w:sz w:val="24"/>
          <w:szCs w:val="24"/>
        </w:rPr>
        <w:t xml:space="preserve">In some areas, NDNH has better coverage of jobs, such as those in the military; in other areas, such as some agricultural labor, some domestic labor, and </w:t>
      </w:r>
      <w:r>
        <w:rPr>
          <w:rFonts w:ascii="Times New Roman" w:hAnsi="Times New Roman"/>
          <w:sz w:val="24"/>
          <w:szCs w:val="24"/>
        </w:rPr>
        <w:t>jobs paid by commission</w:t>
      </w:r>
      <w:r w:rsidRPr="003E5F8F">
        <w:rPr>
          <w:rFonts w:ascii="Times New Roman" w:hAnsi="Times New Roman"/>
          <w:sz w:val="24"/>
          <w:szCs w:val="24"/>
        </w:rPr>
        <w:t>, NDNH has some underreporting</w:t>
      </w:r>
      <w:r>
        <w:rPr>
          <w:rFonts w:ascii="Times New Roman" w:hAnsi="Times New Roman"/>
          <w:sz w:val="24"/>
          <w:szCs w:val="24"/>
        </w:rPr>
        <w:t>.  Nevertheless, t</w:t>
      </w:r>
      <w:r w:rsidRPr="00885745">
        <w:rPr>
          <w:rFonts w:ascii="Times New Roman" w:hAnsi="Times New Roman"/>
          <w:sz w:val="24"/>
          <w:szCs w:val="24"/>
        </w:rPr>
        <w:t>hese data would allow us to examine effects on quarterly and annual employment, employment retention, and quarterly and annual earnings.</w:t>
      </w:r>
    </w:p>
    <w:p w:rsidR="004A620B" w:rsidRPr="00885745" w:rsidRDefault="004A620B" w:rsidP="00885745">
      <w:pPr>
        <w:spacing w:after="0"/>
        <w:ind w:firstLine="360"/>
        <w:rPr>
          <w:rFonts w:ascii="Times New Roman" w:hAnsi="Times New Roman"/>
          <w:sz w:val="24"/>
          <w:szCs w:val="24"/>
        </w:rPr>
      </w:pPr>
    </w:p>
    <w:p w:rsidR="004A620B" w:rsidRDefault="004A620B" w:rsidP="00EA1413">
      <w:pPr>
        <w:ind w:firstLine="720"/>
        <w:rPr>
          <w:rFonts w:ascii="Times New Roman" w:hAnsi="Times New Roman"/>
          <w:sz w:val="24"/>
          <w:szCs w:val="24"/>
        </w:rPr>
      </w:pPr>
      <w:r w:rsidRPr="00885745">
        <w:rPr>
          <w:rFonts w:ascii="Times New Roman" w:hAnsi="Times New Roman"/>
          <w:sz w:val="24"/>
          <w:szCs w:val="24"/>
        </w:rPr>
        <w:t>We belie</w:t>
      </w:r>
      <w:r>
        <w:rPr>
          <w:rFonts w:ascii="Times New Roman" w:hAnsi="Times New Roman"/>
          <w:sz w:val="24"/>
          <w:szCs w:val="24"/>
        </w:rPr>
        <w:t>ve that our request will be approved, given that the YouthBuild population is very relevant to OCSE’s interests.  Pending approval, we will obtain access to records data for all study participants for one year prior to random assignment and four years after random assignment.  We would request data once per year starting in June 2012.</w:t>
      </w:r>
    </w:p>
    <w:p w:rsidR="004A620B" w:rsidRDefault="004A620B" w:rsidP="00E23754">
      <w:pPr>
        <w:rPr>
          <w:rFonts w:ascii="Times New Roman" w:hAnsi="Times New Roman"/>
          <w:sz w:val="24"/>
          <w:szCs w:val="24"/>
        </w:rPr>
      </w:pPr>
      <w:r>
        <w:rPr>
          <w:rFonts w:ascii="Times New Roman" w:hAnsi="Times New Roman"/>
          <w:sz w:val="24"/>
          <w:szCs w:val="24"/>
        </w:rPr>
        <w:tab/>
      </w:r>
    </w:p>
    <w:p w:rsidR="004A620B" w:rsidRPr="005D6499" w:rsidRDefault="004A620B" w:rsidP="00E23754">
      <w:pPr>
        <w:ind w:firstLine="720"/>
        <w:rPr>
          <w:rFonts w:ascii="Times New Roman" w:hAnsi="Times New Roman"/>
          <w:b/>
          <w:sz w:val="24"/>
          <w:szCs w:val="24"/>
          <w:u w:val="single"/>
        </w:rPr>
      </w:pPr>
      <w:r w:rsidRPr="005D6499">
        <w:rPr>
          <w:rFonts w:ascii="Times New Roman" w:hAnsi="Times New Roman"/>
          <w:b/>
          <w:sz w:val="24"/>
          <w:szCs w:val="24"/>
          <w:u w:val="single"/>
        </w:rPr>
        <w:t>MIS data from DOL and YouthBuild USA</w:t>
      </w:r>
    </w:p>
    <w:p w:rsidR="00716B13" w:rsidRDefault="004A620B" w:rsidP="00FE6FB1">
      <w:pPr>
        <w:pStyle w:val="NoSpacing"/>
        <w:spacing w:line="276" w:lineRule="auto"/>
        <w:ind w:firstLine="720"/>
        <w:rPr>
          <w:rFonts w:ascii="Times New Roman" w:hAnsi="Times New Roman"/>
          <w:sz w:val="24"/>
          <w:szCs w:val="24"/>
        </w:rPr>
      </w:pPr>
      <w:r w:rsidRPr="005D6499">
        <w:rPr>
          <w:rFonts w:ascii="Times New Roman" w:hAnsi="Times New Roman"/>
          <w:sz w:val="24"/>
          <w:szCs w:val="24"/>
        </w:rPr>
        <w:t>DOL-funded programs are required to enter data on participant characteristics</w:t>
      </w:r>
      <w:r>
        <w:rPr>
          <w:rFonts w:ascii="Times New Roman" w:hAnsi="Times New Roman"/>
          <w:sz w:val="24"/>
          <w:szCs w:val="24"/>
        </w:rPr>
        <w:t>, service receipt</w:t>
      </w:r>
      <w:r w:rsidRPr="005D6499">
        <w:rPr>
          <w:rFonts w:ascii="Times New Roman" w:hAnsi="Times New Roman"/>
          <w:sz w:val="24"/>
          <w:szCs w:val="24"/>
        </w:rPr>
        <w:t xml:space="preserve"> and outcomes into the DOL YouthBuild </w:t>
      </w:r>
      <w:proofErr w:type="gramStart"/>
      <w:r w:rsidRPr="005D6499">
        <w:rPr>
          <w:rFonts w:ascii="Times New Roman" w:hAnsi="Times New Roman"/>
          <w:sz w:val="24"/>
          <w:szCs w:val="24"/>
        </w:rPr>
        <w:t>MIS,</w:t>
      </w:r>
      <w:proofErr w:type="gramEnd"/>
      <w:r w:rsidRPr="005D6499">
        <w:rPr>
          <w:rFonts w:ascii="Times New Roman" w:hAnsi="Times New Roman"/>
          <w:sz w:val="24"/>
          <w:szCs w:val="24"/>
        </w:rPr>
        <w:t xml:space="preserve"> and </w:t>
      </w:r>
      <w:r>
        <w:rPr>
          <w:rFonts w:ascii="Times New Roman" w:hAnsi="Times New Roman"/>
          <w:sz w:val="24"/>
          <w:szCs w:val="24"/>
        </w:rPr>
        <w:t xml:space="preserve">all </w:t>
      </w:r>
      <w:r w:rsidRPr="005D6499">
        <w:rPr>
          <w:rFonts w:ascii="Times New Roman" w:hAnsi="Times New Roman"/>
          <w:sz w:val="24"/>
          <w:szCs w:val="24"/>
        </w:rPr>
        <w:t xml:space="preserve">CNCS-funded programs are required to use an MIS developed and managed by YouthBuild USA, called </w:t>
      </w:r>
      <w:proofErr w:type="spellStart"/>
      <w:r w:rsidRPr="005D6499">
        <w:rPr>
          <w:rFonts w:ascii="Times New Roman" w:hAnsi="Times New Roman"/>
          <w:sz w:val="24"/>
          <w:szCs w:val="24"/>
        </w:rPr>
        <w:t>WebSta</w:t>
      </w:r>
      <w:proofErr w:type="spellEnd"/>
      <w:r>
        <w:rPr>
          <w:rFonts w:ascii="Times New Roman" w:hAnsi="Times New Roman"/>
          <w:sz w:val="24"/>
          <w:szCs w:val="24"/>
        </w:rPr>
        <w:t xml:space="preserve">.  </w:t>
      </w:r>
      <w:r w:rsidRPr="005D6499">
        <w:rPr>
          <w:rFonts w:ascii="Times New Roman" w:hAnsi="Times New Roman"/>
          <w:sz w:val="24"/>
          <w:szCs w:val="24"/>
        </w:rPr>
        <w:t>Data from these systems will be used for several purposes</w:t>
      </w:r>
      <w:r>
        <w:rPr>
          <w:rFonts w:ascii="Times New Roman" w:hAnsi="Times New Roman"/>
          <w:sz w:val="24"/>
          <w:szCs w:val="24"/>
        </w:rPr>
        <w:t xml:space="preserve">.  </w:t>
      </w:r>
      <w:r w:rsidRPr="005D6499">
        <w:rPr>
          <w:rFonts w:ascii="Times New Roman" w:hAnsi="Times New Roman"/>
          <w:sz w:val="24"/>
          <w:szCs w:val="24"/>
        </w:rPr>
        <w:t>First, they will provide information on a number of demographic characteristics of youth prior to the point of random assignment (at baseline)</w:t>
      </w:r>
      <w:r>
        <w:rPr>
          <w:rFonts w:ascii="Times New Roman" w:hAnsi="Times New Roman"/>
          <w:sz w:val="24"/>
          <w:szCs w:val="24"/>
        </w:rPr>
        <w:t xml:space="preserve">.  </w:t>
      </w:r>
      <w:r w:rsidRPr="005D6499">
        <w:rPr>
          <w:rFonts w:ascii="Times New Roman" w:hAnsi="Times New Roman"/>
          <w:sz w:val="24"/>
          <w:szCs w:val="24"/>
        </w:rPr>
        <w:t xml:space="preserve">The evaluation team selected a small number of baseline variables that are obtained via the </w:t>
      </w:r>
      <w:r>
        <w:rPr>
          <w:rFonts w:ascii="Times New Roman" w:hAnsi="Times New Roman"/>
          <w:sz w:val="24"/>
          <w:szCs w:val="24"/>
        </w:rPr>
        <w:t xml:space="preserve">DOL </w:t>
      </w:r>
      <w:r w:rsidRPr="005D6499">
        <w:rPr>
          <w:rFonts w:ascii="Times New Roman" w:hAnsi="Times New Roman"/>
          <w:sz w:val="24"/>
          <w:szCs w:val="24"/>
        </w:rPr>
        <w:t xml:space="preserve">MIS and were deemed important to obtain prior to the point of random assignment (see Table </w:t>
      </w:r>
      <w:r>
        <w:rPr>
          <w:rFonts w:ascii="Times New Roman" w:hAnsi="Times New Roman"/>
          <w:sz w:val="24"/>
          <w:szCs w:val="24"/>
        </w:rPr>
        <w:t>4</w:t>
      </w:r>
      <w:r w:rsidRPr="005D6499">
        <w:rPr>
          <w:rFonts w:ascii="Times New Roman" w:hAnsi="Times New Roman"/>
          <w:sz w:val="24"/>
          <w:szCs w:val="24"/>
        </w:rPr>
        <w:t>).</w:t>
      </w:r>
      <w:r>
        <w:rPr>
          <w:rStyle w:val="FootnoteReference"/>
          <w:rFonts w:ascii="Times New Roman" w:hAnsi="Times New Roman"/>
          <w:sz w:val="24"/>
          <w:szCs w:val="24"/>
        </w:rPr>
        <w:footnoteReference w:id="39"/>
      </w:r>
      <w:r w:rsidRPr="005D6499">
        <w:rPr>
          <w:rFonts w:ascii="Times New Roman" w:hAnsi="Times New Roman"/>
          <w:sz w:val="24"/>
          <w:szCs w:val="24"/>
        </w:rPr>
        <w:t xml:space="preserve"> Program staff will be required to enter these data for all youth entering the study before</w:t>
      </w:r>
      <w:r w:rsidR="00716B13">
        <w:rPr>
          <w:rFonts w:ascii="Times New Roman" w:hAnsi="Times New Roman"/>
          <w:sz w:val="24"/>
          <w:szCs w:val="24"/>
        </w:rPr>
        <w:t xml:space="preserve">  </w:t>
      </w:r>
    </w:p>
    <w:p w:rsidR="004A620B" w:rsidRDefault="004A620B" w:rsidP="00716B13">
      <w:pPr>
        <w:pStyle w:val="NoSpacing"/>
        <w:spacing w:line="276" w:lineRule="auto"/>
        <w:ind w:firstLine="720"/>
        <w:rPr>
          <w:rFonts w:ascii="Times New Roman" w:hAnsi="Times New Roman"/>
          <w:sz w:val="24"/>
          <w:szCs w:val="24"/>
        </w:rPr>
        <w:sectPr w:rsidR="004A620B" w:rsidSect="00256E8D">
          <w:pgSz w:w="12240" w:h="15840"/>
          <w:pgMar w:top="1440" w:right="1440" w:bottom="1440" w:left="1440" w:header="720" w:footer="432" w:gutter="0"/>
          <w:cols w:space="720"/>
          <w:docGrid w:linePitch="360"/>
        </w:sectPr>
      </w:pPr>
    </w:p>
    <w:p w:rsidR="004A620B" w:rsidRDefault="00716B13" w:rsidP="006778E5">
      <w:pPr>
        <w:rPr>
          <w:rFonts w:ascii="Times New Roman" w:hAnsi="Times New Roman"/>
          <w:sz w:val="24"/>
          <w:szCs w:val="24"/>
        </w:rPr>
      </w:pPr>
      <w:r w:rsidRPr="00716B13">
        <w:rPr>
          <w:rFonts w:ascii="Times New Roman" w:hAnsi="Times New Roman"/>
          <w:noProof/>
          <w:sz w:val="24"/>
          <w:szCs w:val="24"/>
        </w:rPr>
        <w:lastRenderedPageBreak/>
        <w:drawing>
          <wp:inline distT="0" distB="0" distL="0" distR="0">
            <wp:extent cx="5943600" cy="68683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43600" cy="6868360"/>
                    </a:xfrm>
                    <a:prstGeom prst="rect">
                      <a:avLst/>
                    </a:prstGeom>
                    <a:noFill/>
                    <a:ln w="9525">
                      <a:noFill/>
                      <a:miter lim="800000"/>
                      <a:headEnd/>
                      <a:tailEnd/>
                    </a:ln>
                  </pic:spPr>
                </pic:pic>
              </a:graphicData>
            </a:graphic>
          </wp:inline>
        </w:drawing>
      </w:r>
    </w:p>
    <w:p w:rsidR="00716B13" w:rsidRDefault="00716B13" w:rsidP="006778E5">
      <w:pPr>
        <w:rPr>
          <w:rFonts w:ascii="Times New Roman" w:hAnsi="Times New Roman"/>
          <w:sz w:val="24"/>
          <w:szCs w:val="24"/>
        </w:rPr>
      </w:pPr>
    </w:p>
    <w:p w:rsidR="00716B13" w:rsidRDefault="00716B13" w:rsidP="006778E5">
      <w:pPr>
        <w:rPr>
          <w:rFonts w:ascii="Times New Roman" w:hAnsi="Times New Roman"/>
          <w:sz w:val="24"/>
          <w:szCs w:val="24"/>
        </w:rPr>
      </w:pPr>
    </w:p>
    <w:p w:rsidR="00716B13" w:rsidRDefault="00716B13" w:rsidP="006778E5">
      <w:pPr>
        <w:rPr>
          <w:rFonts w:ascii="Times New Roman" w:hAnsi="Times New Roman"/>
          <w:sz w:val="24"/>
          <w:szCs w:val="24"/>
        </w:rPr>
      </w:pPr>
    </w:p>
    <w:p w:rsidR="00716B13" w:rsidRDefault="00716B13" w:rsidP="006778E5">
      <w:pPr>
        <w:rPr>
          <w:rFonts w:ascii="Times New Roman" w:hAnsi="Times New Roman"/>
          <w:sz w:val="24"/>
          <w:szCs w:val="24"/>
        </w:rPr>
      </w:pPr>
    </w:p>
    <w:p w:rsidR="00716B13" w:rsidRDefault="00716B13" w:rsidP="006778E5">
      <w:pPr>
        <w:rPr>
          <w:rFonts w:ascii="Times New Roman" w:hAnsi="Times New Roman"/>
          <w:sz w:val="24"/>
          <w:szCs w:val="24"/>
        </w:rPr>
      </w:pPr>
      <w:r w:rsidRPr="00716B13">
        <w:rPr>
          <w:rFonts w:ascii="Times New Roman" w:hAnsi="Times New Roman"/>
          <w:noProof/>
          <w:sz w:val="24"/>
          <w:szCs w:val="24"/>
        </w:rPr>
        <w:lastRenderedPageBreak/>
        <w:drawing>
          <wp:inline distT="0" distB="0" distL="0" distR="0">
            <wp:extent cx="5943600" cy="4156929"/>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943600" cy="4156929"/>
                    </a:xfrm>
                    <a:prstGeom prst="rect">
                      <a:avLst/>
                    </a:prstGeom>
                    <a:noFill/>
                    <a:ln w="9525">
                      <a:noFill/>
                      <a:miter lim="800000"/>
                      <a:headEnd/>
                      <a:tailEnd/>
                    </a:ln>
                  </pic:spPr>
                </pic:pic>
              </a:graphicData>
            </a:graphic>
          </wp:inline>
        </w:drawing>
      </w:r>
    </w:p>
    <w:p w:rsidR="00435805" w:rsidRDefault="00FE6FB1" w:rsidP="00FE6FB1">
      <w:pPr>
        <w:pStyle w:val="NoSpacing"/>
        <w:spacing w:line="276" w:lineRule="auto"/>
        <w:rPr>
          <w:rFonts w:ascii="Times New Roman" w:hAnsi="Times New Roman"/>
          <w:sz w:val="24"/>
          <w:szCs w:val="24"/>
        </w:rPr>
      </w:pPr>
      <w:proofErr w:type="gramStart"/>
      <w:r w:rsidRPr="005D6499">
        <w:rPr>
          <w:rFonts w:ascii="Times New Roman" w:hAnsi="Times New Roman"/>
          <w:sz w:val="24"/>
          <w:szCs w:val="24"/>
        </w:rPr>
        <w:t>random</w:t>
      </w:r>
      <w:proofErr w:type="gramEnd"/>
      <w:r w:rsidRPr="005D6499">
        <w:rPr>
          <w:rFonts w:ascii="Times New Roman" w:hAnsi="Times New Roman"/>
          <w:sz w:val="24"/>
          <w:szCs w:val="24"/>
        </w:rPr>
        <w:t xml:space="preserve"> assignment takes place</w:t>
      </w:r>
      <w:r>
        <w:rPr>
          <w:rFonts w:ascii="Times New Roman" w:hAnsi="Times New Roman"/>
          <w:sz w:val="24"/>
          <w:szCs w:val="24"/>
        </w:rPr>
        <w:t xml:space="preserve">.  </w:t>
      </w:r>
      <w:r w:rsidRPr="005D6499">
        <w:rPr>
          <w:rFonts w:ascii="Times New Roman" w:hAnsi="Times New Roman"/>
          <w:sz w:val="24"/>
          <w:szCs w:val="24"/>
        </w:rPr>
        <w:t>Since these data are already required by DOL and YouthBuild USA, using them will help to minimize staff burden</w:t>
      </w:r>
      <w:r>
        <w:rPr>
          <w:rFonts w:ascii="Times New Roman" w:hAnsi="Times New Roman"/>
          <w:sz w:val="24"/>
          <w:szCs w:val="24"/>
        </w:rPr>
        <w:t>.</w:t>
      </w:r>
    </w:p>
    <w:p w:rsidR="00FE6FB1" w:rsidRDefault="00FE6FB1" w:rsidP="00435805">
      <w:pPr>
        <w:pStyle w:val="NoSpacing"/>
        <w:spacing w:line="276" w:lineRule="auto"/>
        <w:ind w:firstLine="720"/>
        <w:rPr>
          <w:rFonts w:ascii="Times New Roman" w:hAnsi="Times New Roman"/>
          <w:sz w:val="24"/>
          <w:szCs w:val="24"/>
        </w:rPr>
      </w:pPr>
    </w:p>
    <w:p w:rsidR="00435805" w:rsidRDefault="00435805" w:rsidP="00435805">
      <w:pPr>
        <w:pStyle w:val="NoSpacing"/>
        <w:spacing w:line="276" w:lineRule="auto"/>
        <w:ind w:firstLine="720"/>
        <w:rPr>
          <w:rFonts w:ascii="Times New Roman" w:hAnsi="Times New Roman"/>
          <w:sz w:val="24"/>
          <w:szCs w:val="24"/>
        </w:rPr>
      </w:pPr>
      <w:r>
        <w:rPr>
          <w:rFonts w:ascii="Times New Roman" w:hAnsi="Times New Roman"/>
          <w:sz w:val="24"/>
          <w:szCs w:val="24"/>
        </w:rPr>
        <w:t xml:space="preserve">CNCS-only-funded sites will most likely be asked to enter baseline data into MDRC’s web-based random assignment system, since these data will not be available in individual-level format from YouthBuild USA.  In addition, </w:t>
      </w:r>
      <w:r w:rsidRPr="005D6499">
        <w:rPr>
          <w:rFonts w:ascii="Times New Roman" w:hAnsi="Times New Roman"/>
          <w:sz w:val="24"/>
          <w:szCs w:val="24"/>
        </w:rPr>
        <w:t xml:space="preserve">staff </w:t>
      </w:r>
      <w:r>
        <w:rPr>
          <w:rFonts w:ascii="Times New Roman" w:hAnsi="Times New Roman"/>
          <w:sz w:val="24"/>
          <w:szCs w:val="24"/>
        </w:rPr>
        <w:t xml:space="preserve">at all sites </w:t>
      </w:r>
      <w:r w:rsidRPr="005D6499">
        <w:rPr>
          <w:rFonts w:ascii="Times New Roman" w:hAnsi="Times New Roman"/>
          <w:sz w:val="24"/>
          <w:szCs w:val="24"/>
        </w:rPr>
        <w:t>will be required to enter the data for all eligible applicants, not just for youth who eventually enroll in YouthBuild</w:t>
      </w:r>
      <w:r>
        <w:rPr>
          <w:rFonts w:ascii="Times New Roman" w:hAnsi="Times New Roman"/>
          <w:sz w:val="24"/>
          <w:szCs w:val="24"/>
        </w:rPr>
        <w:t>.</w:t>
      </w:r>
      <w:r>
        <w:rPr>
          <w:rStyle w:val="FootnoteReference"/>
          <w:rFonts w:ascii="Times New Roman" w:hAnsi="Times New Roman"/>
          <w:sz w:val="24"/>
          <w:szCs w:val="24"/>
        </w:rPr>
        <w:footnoteReference w:id="40"/>
      </w:r>
      <w:r>
        <w:rPr>
          <w:rFonts w:ascii="Times New Roman" w:hAnsi="Times New Roman"/>
          <w:sz w:val="24"/>
          <w:szCs w:val="24"/>
        </w:rPr>
        <w:t xml:space="preserve"> </w:t>
      </w:r>
      <w:r w:rsidRPr="005D6499">
        <w:rPr>
          <w:rFonts w:ascii="Times New Roman" w:hAnsi="Times New Roman"/>
          <w:sz w:val="24"/>
          <w:szCs w:val="24"/>
        </w:rPr>
        <w:t xml:space="preserve"> Note that </w:t>
      </w:r>
      <w:r>
        <w:rPr>
          <w:rFonts w:ascii="Times New Roman" w:hAnsi="Times New Roman"/>
          <w:sz w:val="24"/>
          <w:szCs w:val="24"/>
        </w:rPr>
        <w:t xml:space="preserve">only </w:t>
      </w:r>
      <w:r w:rsidRPr="005D6499">
        <w:rPr>
          <w:rFonts w:ascii="Times New Roman" w:hAnsi="Times New Roman"/>
          <w:sz w:val="24"/>
          <w:szCs w:val="24"/>
        </w:rPr>
        <w:t xml:space="preserve">youth </w:t>
      </w:r>
      <w:r>
        <w:rPr>
          <w:rFonts w:ascii="Times New Roman" w:hAnsi="Times New Roman"/>
          <w:sz w:val="24"/>
          <w:szCs w:val="24"/>
        </w:rPr>
        <w:t xml:space="preserve">who are assigned to the program group and subsequently complete MTO and enter YouthBuild will count as part of the site’s enrollment and towards DOL or YouthBuild USA performance measures.  Other youth (including those in the control group and those in the program group who do not complete MTO) will not have an “enrollment” date entered for them into the MIS and thus will not be counted as part of the site’s enrollment.  </w:t>
      </w:r>
    </w:p>
    <w:p w:rsidR="00435805" w:rsidRPr="005D6499" w:rsidRDefault="00435805" w:rsidP="00435805">
      <w:pPr>
        <w:pStyle w:val="NoSpacing"/>
        <w:spacing w:line="276" w:lineRule="auto"/>
        <w:ind w:firstLine="720"/>
        <w:rPr>
          <w:rFonts w:ascii="Times New Roman" w:hAnsi="Times New Roman"/>
          <w:sz w:val="24"/>
          <w:szCs w:val="24"/>
        </w:rPr>
      </w:pPr>
    </w:p>
    <w:p w:rsidR="00A91459" w:rsidRDefault="00435805">
      <w:pPr>
        <w:ind w:firstLine="720"/>
        <w:rPr>
          <w:rFonts w:ascii="Times New Roman" w:hAnsi="Times New Roman"/>
          <w:sz w:val="24"/>
          <w:szCs w:val="24"/>
        </w:rPr>
      </w:pPr>
      <w:r w:rsidRPr="005D6499">
        <w:rPr>
          <w:rFonts w:ascii="Times New Roman" w:hAnsi="Times New Roman"/>
          <w:sz w:val="24"/>
          <w:szCs w:val="24"/>
        </w:rPr>
        <w:t>In addition to these background characteristics, the MIS systems also contain a wealth of information on the services provided to participants</w:t>
      </w:r>
      <w:r>
        <w:rPr>
          <w:rFonts w:ascii="Times New Roman" w:hAnsi="Times New Roman"/>
          <w:sz w:val="24"/>
          <w:szCs w:val="24"/>
        </w:rPr>
        <w:t xml:space="preserve">.  </w:t>
      </w:r>
      <w:r w:rsidRPr="005D6499">
        <w:rPr>
          <w:rFonts w:ascii="Times New Roman" w:hAnsi="Times New Roman"/>
          <w:sz w:val="24"/>
          <w:szCs w:val="24"/>
        </w:rPr>
        <w:t xml:space="preserve">Though the number of data elements </w:t>
      </w:r>
      <w:r w:rsidRPr="005D6499">
        <w:rPr>
          <w:rFonts w:ascii="Times New Roman" w:hAnsi="Times New Roman"/>
          <w:sz w:val="24"/>
          <w:szCs w:val="24"/>
        </w:rPr>
        <w:lastRenderedPageBreak/>
        <w:t>capturing service receipt is too numerous to list in its entirety, gene</w:t>
      </w:r>
      <w:r>
        <w:rPr>
          <w:rFonts w:ascii="Times New Roman" w:hAnsi="Times New Roman"/>
          <w:sz w:val="24"/>
          <w:szCs w:val="24"/>
        </w:rPr>
        <w:t xml:space="preserve">rally speaking the services </w:t>
      </w:r>
      <w:proofErr w:type="spellStart"/>
      <w:r>
        <w:rPr>
          <w:rFonts w:ascii="Times New Roman" w:hAnsi="Times New Roman"/>
          <w:sz w:val="24"/>
          <w:szCs w:val="24"/>
        </w:rPr>
        <w:t>are</w:t>
      </w:r>
      <w:r w:rsidR="004A620B" w:rsidRPr="005D6499">
        <w:rPr>
          <w:rFonts w:ascii="Times New Roman" w:hAnsi="Times New Roman"/>
          <w:sz w:val="24"/>
          <w:szCs w:val="24"/>
        </w:rPr>
        <w:t>recorded</w:t>
      </w:r>
      <w:proofErr w:type="spellEnd"/>
      <w:r w:rsidR="004A620B" w:rsidRPr="005D6499">
        <w:rPr>
          <w:rFonts w:ascii="Times New Roman" w:hAnsi="Times New Roman"/>
          <w:sz w:val="24"/>
          <w:szCs w:val="24"/>
        </w:rPr>
        <w:t xml:space="preserve"> through the use of start and end dates (as well as expected dates of completion for activities not yet completed) in specific activities, and whether the activity has been completed</w:t>
      </w:r>
      <w:r w:rsidR="004A620B">
        <w:rPr>
          <w:rFonts w:ascii="Times New Roman" w:hAnsi="Times New Roman"/>
          <w:sz w:val="24"/>
          <w:szCs w:val="24"/>
        </w:rPr>
        <w:t xml:space="preserve">.  </w:t>
      </w:r>
    </w:p>
    <w:p w:rsidR="004A620B" w:rsidRPr="005D6499" w:rsidRDefault="004A620B" w:rsidP="00461214">
      <w:pPr>
        <w:pStyle w:val="bullet1"/>
        <w:numPr>
          <w:ilvl w:val="0"/>
          <w:numId w:val="0"/>
        </w:numPr>
        <w:spacing w:after="200" w:line="276" w:lineRule="auto"/>
        <w:ind w:right="0" w:firstLine="720"/>
        <w:rPr>
          <w:szCs w:val="24"/>
        </w:rPr>
      </w:pPr>
      <w:r w:rsidRPr="005D6499">
        <w:t>Finally, these data contain some information on outcomes youth achieve (e.g., employment, earnings, recidivism, educational attainment and post-secondary enrollment, and literacy and numeracy gains) during and subsequent to their program participation</w:t>
      </w:r>
      <w:r>
        <w:t xml:space="preserve">.  </w:t>
      </w:r>
      <w:r w:rsidRPr="005D6499">
        <w:t>Although these data will not be used to measure program impacts, they will be used in the process analysis to describe outcomes for program participants</w:t>
      </w:r>
      <w:r>
        <w:t xml:space="preserve">.   Note that the MIS systems will only capture these post-enrollment data for youth in slots funded by either DOL or CNCS.  Thus, program participation data will not be available for youth in slots funded by other sources.  We expect that the large majority of youth in the evaluation will be in either DOL-funded or CNCS-funded slots.  Nonetheless, the survey data will capture participation in services for all types of youth, regardless of funding source.  </w:t>
      </w:r>
    </w:p>
    <w:p w:rsidR="004A620B" w:rsidRPr="005D6499" w:rsidRDefault="004A620B" w:rsidP="00461214">
      <w:pPr>
        <w:pStyle w:val="NoSpacing"/>
        <w:spacing w:line="276" w:lineRule="auto"/>
        <w:rPr>
          <w:rFonts w:ascii="Times New Roman" w:hAnsi="Times New Roman"/>
          <w:sz w:val="24"/>
          <w:szCs w:val="24"/>
        </w:rPr>
      </w:pPr>
    </w:p>
    <w:p w:rsidR="004A620B" w:rsidRPr="00C01487" w:rsidRDefault="004A620B" w:rsidP="00461214">
      <w:pPr>
        <w:pStyle w:val="NoSpacing"/>
        <w:spacing w:line="276" w:lineRule="auto"/>
        <w:rPr>
          <w:rFonts w:ascii="Arial" w:hAnsi="Arial" w:cs="Arial"/>
          <w:b/>
          <w:sz w:val="28"/>
          <w:szCs w:val="28"/>
        </w:rPr>
      </w:pPr>
      <w:r w:rsidRPr="00C01487">
        <w:rPr>
          <w:rFonts w:ascii="Arial" w:hAnsi="Arial" w:cs="Arial"/>
          <w:b/>
          <w:sz w:val="28"/>
          <w:szCs w:val="28"/>
        </w:rPr>
        <w:t>VIII</w:t>
      </w:r>
      <w:proofErr w:type="gramStart"/>
      <w:r>
        <w:rPr>
          <w:rFonts w:ascii="Arial" w:hAnsi="Arial" w:cs="Arial"/>
          <w:b/>
          <w:sz w:val="28"/>
          <w:szCs w:val="28"/>
        </w:rPr>
        <w:t xml:space="preserve">.  </w:t>
      </w:r>
      <w:r w:rsidRPr="00C01487">
        <w:rPr>
          <w:rFonts w:ascii="Arial" w:hAnsi="Arial" w:cs="Arial"/>
          <w:b/>
          <w:sz w:val="28"/>
          <w:szCs w:val="28"/>
        </w:rPr>
        <w:t>Impact</w:t>
      </w:r>
      <w:proofErr w:type="gramEnd"/>
      <w:r w:rsidRPr="00C01487">
        <w:rPr>
          <w:rFonts w:ascii="Arial" w:hAnsi="Arial" w:cs="Arial"/>
          <w:b/>
          <w:sz w:val="28"/>
          <w:szCs w:val="28"/>
        </w:rPr>
        <w:t xml:space="preserve"> Analysis</w:t>
      </w:r>
    </w:p>
    <w:p w:rsidR="004A620B" w:rsidRPr="005D6499" w:rsidRDefault="004A620B" w:rsidP="00461214">
      <w:pPr>
        <w:pStyle w:val="NoSpacing"/>
        <w:spacing w:line="276" w:lineRule="auto"/>
        <w:rPr>
          <w:rFonts w:ascii="Times New Roman" w:hAnsi="Times New Roman"/>
          <w:sz w:val="24"/>
          <w:szCs w:val="24"/>
        </w:rPr>
      </w:pPr>
    </w:p>
    <w:p w:rsidR="004A620B" w:rsidRPr="00C01487" w:rsidRDefault="004A620B" w:rsidP="0008384C">
      <w:pPr>
        <w:numPr>
          <w:ilvl w:val="0"/>
          <w:numId w:val="32"/>
        </w:numPr>
        <w:rPr>
          <w:rFonts w:ascii="Arial" w:hAnsi="Arial" w:cs="Arial"/>
          <w:b/>
          <w:sz w:val="24"/>
          <w:szCs w:val="24"/>
        </w:rPr>
      </w:pPr>
      <w:r w:rsidRPr="00C01487">
        <w:rPr>
          <w:rFonts w:ascii="Arial" w:hAnsi="Arial" w:cs="Arial"/>
          <w:b/>
          <w:sz w:val="24"/>
          <w:szCs w:val="24"/>
        </w:rPr>
        <w:t xml:space="preserve">Key questions </w:t>
      </w:r>
    </w:p>
    <w:p w:rsidR="004A620B" w:rsidRPr="005D6499" w:rsidRDefault="004A620B" w:rsidP="00410D42">
      <w:pPr>
        <w:ind w:left="180"/>
        <w:rPr>
          <w:rFonts w:ascii="Times New Roman" w:hAnsi="Times New Roman"/>
          <w:sz w:val="24"/>
          <w:szCs w:val="24"/>
        </w:rPr>
      </w:pPr>
      <w:r w:rsidRPr="005D6499">
        <w:rPr>
          <w:rFonts w:ascii="Times New Roman" w:hAnsi="Times New Roman"/>
          <w:sz w:val="24"/>
          <w:szCs w:val="24"/>
        </w:rPr>
        <w:tab/>
        <w:t>The impact analysis will determine the effects of the intervention</w:t>
      </w:r>
      <w:r>
        <w:rPr>
          <w:rFonts w:ascii="Times New Roman" w:hAnsi="Times New Roman"/>
          <w:sz w:val="24"/>
          <w:szCs w:val="24"/>
        </w:rPr>
        <w:t xml:space="preserve"> </w:t>
      </w:r>
      <w:r w:rsidRPr="005D6499">
        <w:rPr>
          <w:rFonts w:ascii="Times New Roman" w:hAnsi="Times New Roman"/>
          <w:sz w:val="24"/>
          <w:szCs w:val="24"/>
        </w:rPr>
        <w:t>on the overall sample and for key subgroups of youth</w:t>
      </w:r>
      <w:r>
        <w:rPr>
          <w:rFonts w:ascii="Times New Roman" w:hAnsi="Times New Roman"/>
          <w:sz w:val="24"/>
          <w:szCs w:val="24"/>
        </w:rPr>
        <w:t>.  Key questions include the following:</w:t>
      </w:r>
    </w:p>
    <w:p w:rsidR="004A620B" w:rsidRPr="00562C79" w:rsidRDefault="004A620B" w:rsidP="009F1B60">
      <w:pPr>
        <w:pStyle w:val="NoSpacing"/>
        <w:spacing w:line="276" w:lineRule="auto"/>
        <w:ind w:firstLine="720"/>
        <w:rPr>
          <w:rFonts w:ascii="Times New Roman" w:hAnsi="Times New Roman"/>
          <w:b/>
          <w:sz w:val="24"/>
          <w:szCs w:val="24"/>
        </w:rPr>
      </w:pPr>
      <w:r w:rsidRPr="00562C79">
        <w:rPr>
          <w:rFonts w:ascii="Times New Roman" w:hAnsi="Times New Roman"/>
          <w:b/>
          <w:sz w:val="24"/>
          <w:szCs w:val="24"/>
        </w:rPr>
        <w:t xml:space="preserve">What are </w:t>
      </w:r>
      <w:proofErr w:type="spellStart"/>
      <w:r w:rsidRPr="00562C79">
        <w:rPr>
          <w:rFonts w:ascii="Times New Roman" w:hAnsi="Times New Roman"/>
          <w:b/>
          <w:sz w:val="24"/>
          <w:szCs w:val="24"/>
        </w:rPr>
        <w:t>YouthBuild’s</w:t>
      </w:r>
      <w:proofErr w:type="spellEnd"/>
      <w:r w:rsidRPr="00562C79">
        <w:rPr>
          <w:rFonts w:ascii="Times New Roman" w:hAnsi="Times New Roman"/>
          <w:b/>
          <w:sz w:val="24"/>
          <w:szCs w:val="24"/>
        </w:rPr>
        <w:t xml:space="preserve"> effects </w:t>
      </w:r>
      <w:proofErr w:type="gramStart"/>
      <w:r w:rsidRPr="00562C79">
        <w:rPr>
          <w:rFonts w:ascii="Times New Roman" w:hAnsi="Times New Roman"/>
          <w:b/>
          <w:sz w:val="24"/>
          <w:szCs w:val="24"/>
        </w:rPr>
        <w:t>on:</w:t>
      </w:r>
      <w:proofErr w:type="gramEnd"/>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08384C">
      <w:pPr>
        <w:pStyle w:val="CommentText"/>
        <w:numPr>
          <w:ilvl w:val="0"/>
          <w:numId w:val="42"/>
        </w:numPr>
        <w:spacing w:after="0"/>
        <w:rPr>
          <w:rFonts w:ascii="Times New Roman" w:hAnsi="Times New Roman"/>
          <w:b/>
          <w:sz w:val="24"/>
          <w:szCs w:val="24"/>
        </w:rPr>
      </w:pPr>
      <w:r>
        <w:rPr>
          <w:rFonts w:ascii="Times New Roman" w:hAnsi="Times New Roman"/>
          <w:b/>
          <w:sz w:val="24"/>
          <w:szCs w:val="24"/>
        </w:rPr>
        <w:t>E</w:t>
      </w:r>
      <w:r w:rsidRPr="005D6499">
        <w:rPr>
          <w:rFonts w:ascii="Times New Roman" w:hAnsi="Times New Roman"/>
          <w:b/>
          <w:sz w:val="24"/>
          <w:szCs w:val="24"/>
        </w:rPr>
        <w:t>ducational attainment</w:t>
      </w:r>
      <w:r>
        <w:rPr>
          <w:rFonts w:ascii="Times New Roman" w:hAnsi="Times New Roman"/>
          <w:b/>
          <w:sz w:val="24"/>
          <w:szCs w:val="24"/>
        </w:rPr>
        <w:t xml:space="preserve">.  </w:t>
      </w:r>
      <w:r w:rsidRPr="00410D42">
        <w:rPr>
          <w:rFonts w:ascii="Times New Roman" w:hAnsi="Times New Roman"/>
          <w:sz w:val="24"/>
          <w:szCs w:val="24"/>
        </w:rPr>
        <w:t xml:space="preserve">GED or high school diploma receipt, enrollment in post-secondary education, receipt of college credits, college degrees, </w:t>
      </w:r>
      <w:r>
        <w:rPr>
          <w:rFonts w:ascii="Times New Roman" w:hAnsi="Times New Roman"/>
          <w:sz w:val="24"/>
          <w:szCs w:val="24"/>
        </w:rPr>
        <w:t xml:space="preserve">and </w:t>
      </w:r>
      <w:r w:rsidRPr="00410D42">
        <w:rPr>
          <w:rFonts w:ascii="Times New Roman" w:hAnsi="Times New Roman"/>
          <w:sz w:val="24"/>
          <w:szCs w:val="24"/>
        </w:rPr>
        <w:t>vocational training certificates</w:t>
      </w:r>
      <w:r>
        <w:rPr>
          <w:rFonts w:ascii="Times New Roman" w:hAnsi="Times New Roman"/>
          <w:sz w:val="24"/>
          <w:szCs w:val="24"/>
        </w:rPr>
        <w:t>.</w:t>
      </w:r>
    </w:p>
    <w:p w:rsidR="004A620B" w:rsidRDefault="004A620B" w:rsidP="00410D42">
      <w:pPr>
        <w:pStyle w:val="CommentText"/>
        <w:spacing w:after="0"/>
        <w:ind w:left="1080"/>
        <w:rPr>
          <w:rFonts w:ascii="Times New Roman" w:hAnsi="Times New Roman"/>
          <w:sz w:val="24"/>
          <w:szCs w:val="24"/>
        </w:rPr>
      </w:pPr>
    </w:p>
    <w:p w:rsidR="004A620B" w:rsidRPr="00410D42" w:rsidRDefault="004A620B" w:rsidP="0008384C">
      <w:pPr>
        <w:pStyle w:val="CommentText"/>
        <w:numPr>
          <w:ilvl w:val="0"/>
          <w:numId w:val="42"/>
        </w:numPr>
        <w:spacing w:after="0"/>
        <w:rPr>
          <w:rFonts w:ascii="Times New Roman" w:hAnsi="Times New Roman"/>
          <w:sz w:val="24"/>
          <w:szCs w:val="24"/>
        </w:rPr>
      </w:pPr>
      <w:r>
        <w:rPr>
          <w:rFonts w:ascii="Times New Roman" w:hAnsi="Times New Roman"/>
          <w:b/>
          <w:sz w:val="24"/>
          <w:szCs w:val="24"/>
        </w:rPr>
        <w:t>E</w:t>
      </w:r>
      <w:r w:rsidRPr="005D6499">
        <w:rPr>
          <w:rFonts w:ascii="Times New Roman" w:hAnsi="Times New Roman"/>
          <w:b/>
          <w:sz w:val="24"/>
          <w:szCs w:val="24"/>
        </w:rPr>
        <w:t>mployment and earnings</w:t>
      </w:r>
      <w:r>
        <w:rPr>
          <w:rFonts w:ascii="Times New Roman" w:hAnsi="Times New Roman"/>
          <w:b/>
          <w:sz w:val="24"/>
          <w:szCs w:val="24"/>
        </w:rPr>
        <w:t xml:space="preserve">.  </w:t>
      </w:r>
      <w:r w:rsidRPr="00410D42">
        <w:rPr>
          <w:rFonts w:ascii="Times New Roman" w:hAnsi="Times New Roman"/>
          <w:sz w:val="24"/>
          <w:szCs w:val="24"/>
        </w:rPr>
        <w:t>Employment in unsubsidized jobs, earnings, benefits and wage rates, employment stability, job finding methods</w:t>
      </w:r>
      <w:r>
        <w:rPr>
          <w:rFonts w:ascii="Times New Roman" w:hAnsi="Times New Roman"/>
          <w:sz w:val="24"/>
          <w:szCs w:val="24"/>
        </w:rPr>
        <w:t xml:space="preserve">.  </w:t>
      </w:r>
    </w:p>
    <w:p w:rsidR="004A620B" w:rsidRPr="00410D42" w:rsidRDefault="004A620B" w:rsidP="00410D42">
      <w:pPr>
        <w:pStyle w:val="CommentText"/>
        <w:spacing w:after="0"/>
        <w:rPr>
          <w:rFonts w:ascii="Times New Roman" w:hAnsi="Times New Roman"/>
          <w:sz w:val="24"/>
          <w:szCs w:val="24"/>
        </w:rPr>
      </w:pPr>
      <w:r w:rsidRPr="005D6499">
        <w:rPr>
          <w:rFonts w:ascii="Times New Roman" w:hAnsi="Times New Roman"/>
          <w:sz w:val="24"/>
          <w:szCs w:val="24"/>
        </w:rPr>
        <w:t xml:space="preserve"> </w:t>
      </w:r>
      <w:r w:rsidRPr="00410D42">
        <w:rPr>
          <w:rFonts w:ascii="Times New Roman" w:hAnsi="Times New Roman"/>
          <w:sz w:val="24"/>
          <w:szCs w:val="24"/>
        </w:rPr>
        <w:t xml:space="preserve"> </w:t>
      </w:r>
    </w:p>
    <w:p w:rsidR="004A620B" w:rsidRDefault="004A620B" w:rsidP="0008384C">
      <w:pPr>
        <w:pStyle w:val="CommentText"/>
        <w:numPr>
          <w:ilvl w:val="0"/>
          <w:numId w:val="42"/>
        </w:numPr>
        <w:spacing w:after="0"/>
        <w:rPr>
          <w:rFonts w:ascii="Times New Roman" w:hAnsi="Times New Roman"/>
          <w:sz w:val="24"/>
          <w:szCs w:val="24"/>
        </w:rPr>
      </w:pPr>
      <w:r>
        <w:rPr>
          <w:rFonts w:ascii="Times New Roman" w:hAnsi="Times New Roman"/>
          <w:b/>
          <w:sz w:val="24"/>
          <w:szCs w:val="24"/>
        </w:rPr>
        <w:t>Cr</w:t>
      </w:r>
      <w:r w:rsidRPr="005D6499">
        <w:rPr>
          <w:rFonts w:ascii="Times New Roman" w:hAnsi="Times New Roman"/>
          <w:b/>
          <w:sz w:val="24"/>
          <w:szCs w:val="24"/>
        </w:rPr>
        <w:t xml:space="preserve">iminal justice </w:t>
      </w:r>
      <w:r>
        <w:rPr>
          <w:rFonts w:ascii="Times New Roman" w:hAnsi="Times New Roman"/>
          <w:b/>
          <w:sz w:val="24"/>
          <w:szCs w:val="24"/>
        </w:rPr>
        <w:t xml:space="preserve">involvement.  </w:t>
      </w:r>
      <w:r>
        <w:rPr>
          <w:rFonts w:ascii="Times New Roman" w:hAnsi="Times New Roman"/>
          <w:sz w:val="24"/>
          <w:szCs w:val="24"/>
        </w:rPr>
        <w:t>Delinquent activity, arrest rates, incarceration rates, recidivism, and types of offenses.</w:t>
      </w:r>
    </w:p>
    <w:p w:rsidR="004A620B" w:rsidRPr="005D6499" w:rsidRDefault="004A620B" w:rsidP="00410D42">
      <w:pPr>
        <w:pStyle w:val="CommentText"/>
        <w:spacing w:after="0"/>
        <w:ind w:left="720"/>
        <w:rPr>
          <w:rFonts w:ascii="Times New Roman" w:hAnsi="Times New Roman"/>
          <w:sz w:val="24"/>
          <w:szCs w:val="24"/>
        </w:rPr>
      </w:pPr>
      <w:r>
        <w:rPr>
          <w:rFonts w:ascii="Times New Roman" w:hAnsi="Times New Roman"/>
          <w:sz w:val="24"/>
          <w:szCs w:val="24"/>
        </w:rPr>
        <w:t xml:space="preserve"> </w:t>
      </w:r>
    </w:p>
    <w:p w:rsidR="004A620B" w:rsidRDefault="004A620B" w:rsidP="0008384C">
      <w:pPr>
        <w:pStyle w:val="CommentText"/>
        <w:numPr>
          <w:ilvl w:val="0"/>
          <w:numId w:val="42"/>
        </w:numPr>
        <w:spacing w:after="0"/>
        <w:rPr>
          <w:rFonts w:ascii="Times New Roman" w:hAnsi="Times New Roman"/>
          <w:sz w:val="24"/>
          <w:szCs w:val="24"/>
        </w:rPr>
      </w:pPr>
      <w:r>
        <w:rPr>
          <w:rFonts w:ascii="Times New Roman" w:hAnsi="Times New Roman"/>
          <w:b/>
          <w:sz w:val="24"/>
          <w:szCs w:val="24"/>
        </w:rPr>
        <w:t xml:space="preserve">Social and emotional development.  </w:t>
      </w:r>
      <w:r w:rsidRPr="00410D42">
        <w:rPr>
          <w:rFonts w:ascii="Times New Roman" w:hAnsi="Times New Roman"/>
          <w:sz w:val="24"/>
          <w:szCs w:val="24"/>
        </w:rPr>
        <w:t>Sense of empowerment, self-regulation and control, self-efficacy, leadership proclivity, and civic engagement</w:t>
      </w:r>
      <w:r>
        <w:rPr>
          <w:rFonts w:ascii="Times New Roman" w:hAnsi="Times New Roman"/>
          <w:sz w:val="24"/>
          <w:szCs w:val="24"/>
        </w:rPr>
        <w:t xml:space="preserve">.  </w:t>
      </w:r>
    </w:p>
    <w:p w:rsidR="004A620B" w:rsidRPr="00410D42" w:rsidRDefault="004A620B" w:rsidP="00562C79">
      <w:pPr>
        <w:pStyle w:val="CommentText"/>
        <w:spacing w:after="0"/>
        <w:rPr>
          <w:rFonts w:ascii="Times New Roman" w:hAnsi="Times New Roman"/>
          <w:sz w:val="24"/>
          <w:szCs w:val="24"/>
        </w:rPr>
      </w:pPr>
    </w:p>
    <w:p w:rsidR="004A620B" w:rsidRPr="009643C1" w:rsidRDefault="004A620B" w:rsidP="0008384C">
      <w:pPr>
        <w:pStyle w:val="CommentText"/>
        <w:numPr>
          <w:ilvl w:val="0"/>
          <w:numId w:val="42"/>
        </w:numPr>
        <w:spacing w:after="0"/>
        <w:rPr>
          <w:rFonts w:ascii="Times New Roman" w:hAnsi="Times New Roman"/>
          <w:sz w:val="24"/>
          <w:szCs w:val="24"/>
        </w:rPr>
      </w:pPr>
      <w:r w:rsidRPr="00410D42">
        <w:rPr>
          <w:rFonts w:ascii="Times New Roman" w:hAnsi="Times New Roman"/>
          <w:b/>
          <w:sz w:val="24"/>
          <w:szCs w:val="24"/>
        </w:rPr>
        <w:t>Living arrangeme</w:t>
      </w:r>
      <w:r>
        <w:rPr>
          <w:rFonts w:ascii="Times New Roman" w:hAnsi="Times New Roman"/>
          <w:b/>
          <w:sz w:val="24"/>
          <w:szCs w:val="24"/>
        </w:rPr>
        <w:t>n</w:t>
      </w:r>
      <w:r w:rsidRPr="00410D42">
        <w:rPr>
          <w:rFonts w:ascii="Times New Roman" w:hAnsi="Times New Roman"/>
          <w:b/>
          <w:sz w:val="24"/>
          <w:szCs w:val="24"/>
        </w:rPr>
        <w:t>t</w:t>
      </w:r>
      <w:r>
        <w:rPr>
          <w:rFonts w:ascii="Times New Roman" w:hAnsi="Times New Roman"/>
          <w:b/>
          <w:sz w:val="24"/>
          <w:szCs w:val="24"/>
        </w:rPr>
        <w:t>s</w:t>
      </w:r>
      <w:r w:rsidRPr="00410D42">
        <w:rPr>
          <w:rFonts w:ascii="Times New Roman" w:hAnsi="Times New Roman"/>
          <w:b/>
          <w:sz w:val="24"/>
          <w:szCs w:val="24"/>
        </w:rPr>
        <w:t xml:space="preserve"> and family formation</w:t>
      </w:r>
      <w:r>
        <w:rPr>
          <w:rFonts w:ascii="Times New Roman" w:hAnsi="Times New Roman"/>
          <w:b/>
          <w:sz w:val="24"/>
          <w:szCs w:val="24"/>
        </w:rPr>
        <w:t xml:space="preserve">.  </w:t>
      </w:r>
      <w:r>
        <w:rPr>
          <w:rFonts w:ascii="Times New Roman" w:hAnsi="Times New Roman"/>
          <w:sz w:val="24"/>
          <w:szCs w:val="24"/>
        </w:rPr>
        <w:t xml:space="preserve">Type and stability of living arrangements, marriage or cohabitation, payment of child support, involvement with non-resident children, and childbearing.  </w:t>
      </w:r>
    </w:p>
    <w:p w:rsidR="004A620B" w:rsidRDefault="004A620B" w:rsidP="00562C79">
      <w:pPr>
        <w:pStyle w:val="CommentText"/>
        <w:spacing w:after="0"/>
        <w:rPr>
          <w:rFonts w:ascii="Times New Roman" w:hAnsi="Times New Roman"/>
          <w:sz w:val="24"/>
          <w:szCs w:val="24"/>
        </w:rPr>
      </w:pPr>
    </w:p>
    <w:p w:rsidR="004A620B" w:rsidRDefault="004A620B" w:rsidP="009F1B60">
      <w:pPr>
        <w:pStyle w:val="CommentText"/>
        <w:spacing w:after="0"/>
        <w:ind w:firstLine="720"/>
        <w:rPr>
          <w:rFonts w:ascii="Times New Roman" w:hAnsi="Times New Roman"/>
          <w:b/>
          <w:sz w:val="24"/>
          <w:szCs w:val="24"/>
        </w:rPr>
      </w:pPr>
      <w:r w:rsidRPr="00562C79">
        <w:rPr>
          <w:rFonts w:ascii="Times New Roman" w:hAnsi="Times New Roman"/>
          <w:b/>
          <w:sz w:val="24"/>
          <w:szCs w:val="24"/>
        </w:rPr>
        <w:lastRenderedPageBreak/>
        <w:t xml:space="preserve">How do </w:t>
      </w:r>
      <w:proofErr w:type="spellStart"/>
      <w:r w:rsidRPr="00562C79">
        <w:rPr>
          <w:rFonts w:ascii="Times New Roman" w:hAnsi="Times New Roman"/>
          <w:b/>
          <w:sz w:val="24"/>
          <w:szCs w:val="24"/>
        </w:rPr>
        <w:t>YouthBuild’s</w:t>
      </w:r>
      <w:proofErr w:type="spellEnd"/>
      <w:r w:rsidRPr="00562C79">
        <w:rPr>
          <w:rFonts w:ascii="Times New Roman" w:hAnsi="Times New Roman"/>
          <w:b/>
          <w:sz w:val="24"/>
          <w:szCs w:val="24"/>
        </w:rPr>
        <w:t xml:space="preserve"> effects vary </w:t>
      </w:r>
      <w:proofErr w:type="gramStart"/>
      <w:r>
        <w:rPr>
          <w:rFonts w:ascii="Times New Roman" w:hAnsi="Times New Roman"/>
          <w:b/>
          <w:sz w:val="24"/>
          <w:szCs w:val="24"/>
        </w:rPr>
        <w:t>by:</w:t>
      </w:r>
      <w:proofErr w:type="gramEnd"/>
      <w:r>
        <w:rPr>
          <w:rFonts w:ascii="Times New Roman" w:hAnsi="Times New Roman"/>
          <w:b/>
          <w:sz w:val="24"/>
          <w:szCs w:val="24"/>
        </w:rPr>
        <w:t xml:space="preserve"> </w:t>
      </w:r>
    </w:p>
    <w:p w:rsidR="004A620B" w:rsidRDefault="004A620B" w:rsidP="00562C79">
      <w:pPr>
        <w:pStyle w:val="CommentText"/>
        <w:spacing w:after="0"/>
        <w:rPr>
          <w:rFonts w:ascii="Times New Roman" w:hAnsi="Times New Roman"/>
          <w:b/>
          <w:sz w:val="24"/>
          <w:szCs w:val="24"/>
        </w:rPr>
      </w:pPr>
    </w:p>
    <w:p w:rsidR="004A620B" w:rsidRPr="00562C79" w:rsidRDefault="004A620B" w:rsidP="0008384C">
      <w:pPr>
        <w:pStyle w:val="CommentText"/>
        <w:numPr>
          <w:ilvl w:val="0"/>
          <w:numId w:val="43"/>
        </w:numPr>
        <w:spacing w:after="240"/>
        <w:rPr>
          <w:rFonts w:ascii="Times New Roman" w:hAnsi="Times New Roman"/>
          <w:sz w:val="24"/>
          <w:szCs w:val="24"/>
        </w:rPr>
      </w:pPr>
      <w:r>
        <w:rPr>
          <w:rFonts w:ascii="Times New Roman" w:hAnsi="Times New Roman"/>
          <w:b/>
          <w:sz w:val="24"/>
          <w:szCs w:val="24"/>
        </w:rPr>
        <w:t xml:space="preserve">Youth characteristics, </w:t>
      </w:r>
      <w:r w:rsidRPr="00562C79">
        <w:rPr>
          <w:rFonts w:ascii="Times New Roman" w:hAnsi="Times New Roman"/>
          <w:sz w:val="24"/>
          <w:szCs w:val="24"/>
        </w:rPr>
        <w:t>such as a</w:t>
      </w:r>
      <w:r>
        <w:rPr>
          <w:rFonts w:ascii="Times New Roman" w:hAnsi="Times New Roman"/>
          <w:sz w:val="24"/>
          <w:szCs w:val="24"/>
        </w:rPr>
        <w:t xml:space="preserve">ge, criminal justice history, and skill level.  </w:t>
      </w:r>
    </w:p>
    <w:p w:rsidR="004A620B" w:rsidRPr="005D6499" w:rsidRDefault="004A620B" w:rsidP="00C56817">
      <w:pPr>
        <w:numPr>
          <w:ilvl w:val="0"/>
          <w:numId w:val="2"/>
        </w:numPr>
        <w:rPr>
          <w:rFonts w:ascii="Times New Roman" w:hAnsi="Times New Roman"/>
          <w:sz w:val="24"/>
          <w:szCs w:val="24"/>
        </w:rPr>
      </w:pPr>
      <w:r>
        <w:rPr>
          <w:rFonts w:ascii="Times New Roman" w:hAnsi="Times New Roman"/>
          <w:b/>
          <w:sz w:val="24"/>
          <w:szCs w:val="24"/>
        </w:rPr>
        <w:t xml:space="preserve">Program features, </w:t>
      </w:r>
      <w:r w:rsidRPr="00562C79">
        <w:rPr>
          <w:rFonts w:ascii="Times New Roman" w:hAnsi="Times New Roman"/>
          <w:sz w:val="24"/>
          <w:szCs w:val="24"/>
        </w:rPr>
        <w:t xml:space="preserve">such as model fidelity, length of MTO, focus on post-secondary education, </w:t>
      </w:r>
      <w:r>
        <w:rPr>
          <w:rFonts w:ascii="Times New Roman" w:hAnsi="Times New Roman"/>
          <w:sz w:val="24"/>
          <w:szCs w:val="24"/>
        </w:rPr>
        <w:t xml:space="preserve">and </w:t>
      </w:r>
      <w:r w:rsidRPr="00562C79">
        <w:rPr>
          <w:rFonts w:ascii="Times New Roman" w:hAnsi="Times New Roman"/>
          <w:sz w:val="24"/>
          <w:szCs w:val="24"/>
        </w:rPr>
        <w:t>institution type</w:t>
      </w:r>
      <w:r>
        <w:rPr>
          <w:rFonts w:ascii="Times New Roman" w:hAnsi="Times New Roman"/>
          <w:sz w:val="24"/>
          <w:szCs w:val="24"/>
        </w:rPr>
        <w:t xml:space="preserve">.  </w:t>
      </w:r>
    </w:p>
    <w:p w:rsidR="004A620B" w:rsidRDefault="004A620B" w:rsidP="004D198D">
      <w:pPr>
        <w:pStyle w:val="NoSpacing"/>
        <w:spacing w:line="276" w:lineRule="auto"/>
        <w:rPr>
          <w:rFonts w:ascii="Times New Roman" w:hAnsi="Times New Roman"/>
          <w:b/>
          <w:sz w:val="24"/>
          <w:szCs w:val="24"/>
        </w:rPr>
      </w:pPr>
    </w:p>
    <w:p w:rsidR="004A620B" w:rsidRPr="00C01487" w:rsidRDefault="004A620B" w:rsidP="0008384C">
      <w:pPr>
        <w:pStyle w:val="NoSpacing"/>
        <w:numPr>
          <w:ilvl w:val="0"/>
          <w:numId w:val="32"/>
        </w:numPr>
        <w:spacing w:line="276" w:lineRule="auto"/>
        <w:rPr>
          <w:rFonts w:ascii="Arial" w:hAnsi="Arial" w:cs="Arial"/>
          <w:b/>
          <w:sz w:val="24"/>
          <w:szCs w:val="24"/>
        </w:rPr>
      </w:pPr>
      <w:r w:rsidRPr="00C01487">
        <w:rPr>
          <w:rFonts w:ascii="Arial" w:hAnsi="Arial" w:cs="Arial"/>
          <w:b/>
          <w:sz w:val="24"/>
          <w:szCs w:val="24"/>
        </w:rPr>
        <w:t>Analysis strategy</w:t>
      </w:r>
    </w:p>
    <w:p w:rsidR="004A620B" w:rsidRPr="005D6499" w:rsidRDefault="004A620B" w:rsidP="00461214">
      <w:pPr>
        <w:pStyle w:val="NoSpacing"/>
        <w:spacing w:line="276" w:lineRule="auto"/>
        <w:ind w:firstLine="720"/>
        <w:rPr>
          <w:rFonts w:ascii="Times New Roman" w:hAnsi="Times New Roman"/>
          <w:b/>
          <w:sz w:val="24"/>
          <w:szCs w:val="24"/>
        </w:rPr>
      </w:pPr>
    </w:p>
    <w:p w:rsidR="004A620B" w:rsidRPr="005D6499" w:rsidRDefault="004A620B" w:rsidP="00586D3F">
      <w:pPr>
        <w:ind w:firstLine="720"/>
        <w:rPr>
          <w:rFonts w:ascii="Times New Roman" w:hAnsi="Times New Roman"/>
          <w:sz w:val="24"/>
          <w:szCs w:val="24"/>
        </w:rPr>
      </w:pPr>
      <w:r w:rsidRPr="005D6499">
        <w:rPr>
          <w:rFonts w:ascii="Times New Roman" w:hAnsi="Times New Roman"/>
          <w:sz w:val="24"/>
          <w:szCs w:val="24"/>
        </w:rPr>
        <w:t>The basic estimation strategy is to compare average outcomes for the program and control groups</w:t>
      </w:r>
      <w:r>
        <w:rPr>
          <w:rFonts w:ascii="Times New Roman" w:hAnsi="Times New Roman"/>
          <w:sz w:val="24"/>
          <w:szCs w:val="24"/>
        </w:rPr>
        <w:t xml:space="preserve">.  </w:t>
      </w:r>
      <w:r w:rsidRPr="005D6499">
        <w:rPr>
          <w:rFonts w:ascii="Times New Roman" w:hAnsi="Times New Roman"/>
          <w:sz w:val="24"/>
          <w:szCs w:val="24"/>
        </w:rPr>
        <w:t>This is a straightforward calculation that is generally easy to explain to policymakers and other nontechnical audiences</w:t>
      </w:r>
      <w:r>
        <w:rPr>
          <w:rFonts w:ascii="Times New Roman" w:hAnsi="Times New Roman"/>
          <w:sz w:val="24"/>
          <w:szCs w:val="24"/>
        </w:rPr>
        <w:t xml:space="preserve">.  </w:t>
      </w:r>
      <w:r w:rsidRPr="005D6499">
        <w:rPr>
          <w:rFonts w:ascii="Times New Roman" w:hAnsi="Times New Roman"/>
          <w:sz w:val="24"/>
          <w:szCs w:val="24"/>
        </w:rPr>
        <w:t>We will use regression adjustment to increase the power of statistical tests that are performed, in which the outcome, such as “</w:t>
      </w:r>
      <w:r>
        <w:rPr>
          <w:rFonts w:ascii="Times New Roman" w:hAnsi="Times New Roman"/>
          <w:sz w:val="24"/>
          <w:szCs w:val="24"/>
        </w:rPr>
        <w:t xml:space="preserve">has </w:t>
      </w:r>
      <w:r w:rsidRPr="005D6499">
        <w:rPr>
          <w:rFonts w:ascii="Times New Roman" w:hAnsi="Times New Roman"/>
          <w:sz w:val="24"/>
          <w:szCs w:val="24"/>
        </w:rPr>
        <w:t>a GED</w:t>
      </w:r>
      <w:r>
        <w:rPr>
          <w:rFonts w:ascii="Times New Roman" w:hAnsi="Times New Roman"/>
          <w:sz w:val="24"/>
          <w:szCs w:val="24"/>
        </w:rPr>
        <w:t xml:space="preserve"> or high school diploma</w:t>
      </w:r>
      <w:r w:rsidRPr="005D6499">
        <w:rPr>
          <w:rFonts w:ascii="Times New Roman" w:hAnsi="Times New Roman"/>
          <w:sz w:val="24"/>
          <w:szCs w:val="24"/>
        </w:rPr>
        <w:t>” is regressed on an indicator for program group status and a range of other background characteristics</w:t>
      </w:r>
      <w:r>
        <w:rPr>
          <w:rFonts w:ascii="Times New Roman" w:hAnsi="Times New Roman"/>
          <w:sz w:val="24"/>
          <w:szCs w:val="24"/>
        </w:rPr>
        <w:t xml:space="preserve">.  </w:t>
      </w:r>
    </w:p>
    <w:p w:rsidR="004A620B" w:rsidRPr="00843296" w:rsidRDefault="004A620B" w:rsidP="00586D3F">
      <w:pPr>
        <w:ind w:firstLine="720"/>
        <w:rPr>
          <w:rFonts w:ascii="Times New Roman" w:hAnsi="Times New Roman"/>
          <w:sz w:val="24"/>
          <w:szCs w:val="24"/>
        </w:rPr>
      </w:pPr>
      <w:r>
        <w:rPr>
          <w:rFonts w:ascii="Times New Roman" w:hAnsi="Times New Roman"/>
          <w:sz w:val="24"/>
          <w:szCs w:val="24"/>
        </w:rPr>
        <w:t xml:space="preserve">The basic impact model would be the following: </w:t>
      </w:r>
    </w:p>
    <w:p w:rsidR="004A620B" w:rsidRPr="00843296" w:rsidRDefault="004A620B" w:rsidP="00586D3F">
      <w:pPr>
        <w:spacing w:after="120"/>
        <w:ind w:left="2160" w:firstLine="720"/>
        <w:rPr>
          <w:rFonts w:ascii="Times New Roman" w:hAnsi="Times New Roman"/>
          <w:i/>
          <w:sz w:val="24"/>
          <w:szCs w:val="24"/>
        </w:rPr>
      </w:pPr>
      <w:r w:rsidRPr="00843296">
        <w:rPr>
          <w:rFonts w:ascii="Times New Roman" w:hAnsi="Times New Roman"/>
          <w:i/>
          <w:sz w:val="24"/>
          <w:szCs w:val="24"/>
        </w:rPr>
        <w:t>Y</w:t>
      </w:r>
      <w:r w:rsidRPr="00843296">
        <w:rPr>
          <w:rFonts w:ascii="Times New Roman" w:hAnsi="Times New Roman"/>
          <w:i/>
          <w:sz w:val="24"/>
          <w:szCs w:val="24"/>
          <w:vertAlign w:val="subscript"/>
        </w:rPr>
        <w:t>i</w:t>
      </w:r>
      <w:r w:rsidRPr="00843296">
        <w:rPr>
          <w:rFonts w:ascii="Times New Roman" w:hAnsi="Times New Roman"/>
          <w:i/>
          <w:sz w:val="24"/>
          <w:szCs w:val="24"/>
        </w:rPr>
        <w:t xml:space="preserve"> = α + </w:t>
      </w:r>
      <w:proofErr w:type="spellStart"/>
      <w:r w:rsidRPr="00843296">
        <w:rPr>
          <w:rFonts w:ascii="Times New Roman" w:hAnsi="Times New Roman"/>
          <w:i/>
          <w:sz w:val="24"/>
          <w:szCs w:val="24"/>
        </w:rPr>
        <w:t>βP</w:t>
      </w:r>
      <w:r w:rsidRPr="00843296">
        <w:rPr>
          <w:rFonts w:ascii="Times New Roman" w:hAnsi="Times New Roman"/>
          <w:i/>
          <w:sz w:val="24"/>
          <w:szCs w:val="24"/>
          <w:vertAlign w:val="subscript"/>
        </w:rPr>
        <w:t>i</w:t>
      </w:r>
      <w:proofErr w:type="spellEnd"/>
      <w:r w:rsidRPr="00843296">
        <w:rPr>
          <w:rFonts w:ascii="Times New Roman" w:hAnsi="Times New Roman"/>
          <w:i/>
          <w:sz w:val="24"/>
          <w:szCs w:val="24"/>
        </w:rPr>
        <w:t xml:space="preserve"> + </w:t>
      </w:r>
      <w:proofErr w:type="spellStart"/>
      <w:r w:rsidRPr="00843296">
        <w:rPr>
          <w:rFonts w:ascii="Times New Roman" w:hAnsi="Times New Roman"/>
          <w:i/>
          <w:sz w:val="24"/>
          <w:szCs w:val="24"/>
        </w:rPr>
        <w:t>δX</w:t>
      </w:r>
      <w:r w:rsidRPr="00843296">
        <w:rPr>
          <w:rFonts w:ascii="Times New Roman" w:hAnsi="Times New Roman"/>
          <w:i/>
          <w:sz w:val="24"/>
          <w:szCs w:val="24"/>
          <w:vertAlign w:val="subscript"/>
        </w:rPr>
        <w:t>i</w:t>
      </w:r>
      <w:proofErr w:type="spellEnd"/>
      <w:r w:rsidRPr="00843296">
        <w:rPr>
          <w:rFonts w:ascii="Times New Roman" w:hAnsi="Times New Roman"/>
          <w:i/>
          <w:sz w:val="24"/>
          <w:szCs w:val="24"/>
        </w:rPr>
        <w:t xml:space="preserve"> + </w:t>
      </w:r>
      <w:proofErr w:type="spellStart"/>
      <w:r w:rsidRPr="00843296">
        <w:rPr>
          <w:rFonts w:ascii="Times New Roman" w:hAnsi="Times New Roman"/>
          <w:i/>
          <w:sz w:val="24"/>
          <w:szCs w:val="24"/>
        </w:rPr>
        <w:t>ε</w:t>
      </w:r>
      <w:r w:rsidRPr="00843296">
        <w:rPr>
          <w:rFonts w:ascii="Times New Roman" w:hAnsi="Times New Roman"/>
          <w:i/>
          <w:sz w:val="24"/>
          <w:szCs w:val="24"/>
          <w:vertAlign w:val="subscript"/>
        </w:rPr>
        <w:t>i</w:t>
      </w:r>
      <w:proofErr w:type="spellEnd"/>
      <w:r w:rsidRPr="00843296">
        <w:rPr>
          <w:rFonts w:ascii="Times New Roman" w:hAnsi="Times New Roman"/>
          <w:i/>
          <w:sz w:val="24"/>
          <w:szCs w:val="24"/>
        </w:rPr>
        <w:t xml:space="preserve"> </w:t>
      </w:r>
    </w:p>
    <w:p w:rsidR="004A620B" w:rsidRPr="00843296" w:rsidRDefault="004A620B" w:rsidP="00586D3F">
      <w:pPr>
        <w:spacing w:after="120"/>
        <w:rPr>
          <w:rFonts w:ascii="Times New Roman" w:hAnsi="Times New Roman"/>
          <w:sz w:val="24"/>
          <w:szCs w:val="24"/>
        </w:rPr>
      </w:pPr>
    </w:p>
    <w:p w:rsidR="004A620B" w:rsidRPr="00A8557A" w:rsidRDefault="004A620B" w:rsidP="00586D3F">
      <w:pPr>
        <w:spacing w:after="120"/>
        <w:rPr>
          <w:rFonts w:ascii="Times New Roman" w:hAnsi="Times New Roman"/>
          <w:sz w:val="24"/>
          <w:szCs w:val="24"/>
        </w:rPr>
      </w:pPr>
      <w:r w:rsidRPr="00843296">
        <w:rPr>
          <w:rFonts w:ascii="Times New Roman" w:hAnsi="Times New Roman"/>
          <w:sz w:val="24"/>
          <w:szCs w:val="24"/>
        </w:rPr>
        <w:t>where: Y</w:t>
      </w:r>
      <w:r>
        <w:rPr>
          <w:rFonts w:ascii="Times New Roman" w:hAnsi="Times New Roman"/>
          <w:sz w:val="24"/>
          <w:szCs w:val="24"/>
          <w:vertAlign w:val="subscript"/>
        </w:rPr>
        <w:t>i</w:t>
      </w:r>
      <w:r w:rsidRPr="00843296">
        <w:rPr>
          <w:rFonts w:ascii="Times New Roman" w:hAnsi="Times New Roman"/>
          <w:sz w:val="24"/>
          <w:szCs w:val="24"/>
        </w:rPr>
        <w:t xml:space="preserve"> = the outcome measure for sample member </w:t>
      </w:r>
      <w:proofErr w:type="spellStart"/>
      <w:r>
        <w:rPr>
          <w:rFonts w:ascii="Times New Roman" w:hAnsi="Times New Roman"/>
          <w:sz w:val="24"/>
          <w:szCs w:val="24"/>
        </w:rPr>
        <w:t>i</w:t>
      </w:r>
      <w:proofErr w:type="spellEnd"/>
      <w:r>
        <w:rPr>
          <w:rFonts w:ascii="Times New Roman" w:hAnsi="Times New Roman"/>
          <w:sz w:val="24"/>
          <w:szCs w:val="24"/>
        </w:rPr>
        <w:t>;</w:t>
      </w:r>
      <w:r w:rsidRPr="00843296">
        <w:rPr>
          <w:rFonts w:ascii="Times New Roman" w:hAnsi="Times New Roman"/>
          <w:sz w:val="24"/>
          <w:szCs w:val="24"/>
        </w:rPr>
        <w:t xml:space="preserve"> P</w:t>
      </w:r>
      <w:r w:rsidRPr="00843296">
        <w:rPr>
          <w:rFonts w:ascii="Times New Roman" w:hAnsi="Times New Roman"/>
          <w:sz w:val="24"/>
          <w:szCs w:val="24"/>
          <w:vertAlign w:val="subscript"/>
        </w:rPr>
        <w:t>i</w:t>
      </w:r>
      <w:r w:rsidRPr="00843296">
        <w:rPr>
          <w:rFonts w:ascii="Times New Roman" w:hAnsi="Times New Roman"/>
          <w:sz w:val="24"/>
          <w:szCs w:val="24"/>
        </w:rPr>
        <w:t xml:space="preserve"> = one for program group members and zero for control group members</w:t>
      </w:r>
      <w:r>
        <w:rPr>
          <w:rFonts w:ascii="Times New Roman" w:hAnsi="Times New Roman"/>
          <w:sz w:val="24"/>
          <w:szCs w:val="24"/>
        </w:rPr>
        <w:t>;</w:t>
      </w:r>
      <w:r w:rsidRPr="00843296">
        <w:rPr>
          <w:rFonts w:ascii="Times New Roman" w:hAnsi="Times New Roman"/>
          <w:sz w:val="24"/>
          <w:szCs w:val="24"/>
        </w:rPr>
        <w:t xml:space="preserve"> X</w:t>
      </w:r>
      <w:r w:rsidRPr="00843296">
        <w:rPr>
          <w:rFonts w:ascii="Times New Roman" w:hAnsi="Times New Roman"/>
          <w:sz w:val="24"/>
          <w:szCs w:val="24"/>
          <w:vertAlign w:val="subscript"/>
        </w:rPr>
        <w:t>i</w:t>
      </w:r>
      <w:r w:rsidRPr="00843296">
        <w:rPr>
          <w:rFonts w:ascii="Times New Roman" w:hAnsi="Times New Roman"/>
          <w:sz w:val="24"/>
          <w:szCs w:val="24"/>
        </w:rPr>
        <w:t xml:space="preserve"> = a set of background characteristics for sample member </w:t>
      </w:r>
      <w:proofErr w:type="spellStart"/>
      <w:r>
        <w:rPr>
          <w:rFonts w:ascii="Times New Roman" w:hAnsi="Times New Roman"/>
          <w:sz w:val="24"/>
          <w:szCs w:val="24"/>
        </w:rPr>
        <w:t>i</w:t>
      </w:r>
      <w:proofErr w:type="spellEnd"/>
      <w:r>
        <w:rPr>
          <w:rFonts w:ascii="Times New Roman" w:hAnsi="Times New Roman"/>
          <w:sz w:val="24"/>
          <w:szCs w:val="24"/>
        </w:rPr>
        <w:t>;</w:t>
      </w:r>
      <w:r w:rsidRPr="00843296">
        <w:rPr>
          <w:rFonts w:ascii="Times New Roman" w:hAnsi="Times New Roman"/>
          <w:sz w:val="24"/>
          <w:szCs w:val="24"/>
        </w:rPr>
        <w:t xml:space="preserve"> </w:t>
      </w:r>
      <w:proofErr w:type="spellStart"/>
      <w:r>
        <w:rPr>
          <w:sz w:val="24"/>
          <w:szCs w:val="24"/>
        </w:rPr>
        <w:t>ε</w:t>
      </w:r>
      <w:r w:rsidRPr="00843296">
        <w:rPr>
          <w:rFonts w:ascii="Times New Roman" w:hAnsi="Times New Roman"/>
          <w:sz w:val="24"/>
          <w:szCs w:val="24"/>
          <w:vertAlign w:val="subscript"/>
        </w:rPr>
        <w:t>i</w:t>
      </w:r>
      <w:proofErr w:type="spellEnd"/>
      <w:r w:rsidRPr="00843296">
        <w:rPr>
          <w:rFonts w:ascii="Times New Roman" w:hAnsi="Times New Roman"/>
          <w:sz w:val="24"/>
          <w:szCs w:val="24"/>
        </w:rPr>
        <w:t xml:space="preserve"> = a random erro</w:t>
      </w:r>
      <w:r w:rsidRPr="00A8557A">
        <w:rPr>
          <w:rFonts w:ascii="Times New Roman" w:hAnsi="Times New Roman"/>
          <w:sz w:val="24"/>
          <w:szCs w:val="24"/>
        </w:rPr>
        <w:t xml:space="preserve">r term for sample member </w:t>
      </w:r>
      <w:proofErr w:type="spellStart"/>
      <w:r>
        <w:rPr>
          <w:rFonts w:ascii="Times New Roman" w:hAnsi="Times New Roman"/>
          <w:sz w:val="24"/>
          <w:szCs w:val="24"/>
        </w:rPr>
        <w:t>i</w:t>
      </w:r>
      <w:proofErr w:type="spellEnd"/>
      <w:r>
        <w:rPr>
          <w:rFonts w:ascii="Times New Roman" w:hAnsi="Times New Roman"/>
          <w:sz w:val="24"/>
          <w:szCs w:val="24"/>
        </w:rPr>
        <w:t>;</w:t>
      </w:r>
      <w:r w:rsidRPr="00A8557A">
        <w:rPr>
          <w:rFonts w:ascii="Times New Roman" w:hAnsi="Times New Roman"/>
          <w:sz w:val="24"/>
          <w:szCs w:val="24"/>
        </w:rPr>
        <w:t xml:space="preserve"> β= the estimate of the impact of the program on the average value of the outcome</w:t>
      </w:r>
      <w:r>
        <w:rPr>
          <w:rFonts w:ascii="Times New Roman" w:hAnsi="Times New Roman"/>
          <w:sz w:val="24"/>
          <w:szCs w:val="24"/>
        </w:rPr>
        <w:t>;</w:t>
      </w:r>
      <w:r w:rsidRPr="00A8557A">
        <w:rPr>
          <w:rFonts w:ascii="Times New Roman" w:hAnsi="Times New Roman"/>
          <w:sz w:val="24"/>
          <w:szCs w:val="24"/>
        </w:rPr>
        <w:t xml:space="preserve"> α=the intercept of the regression</w:t>
      </w:r>
      <w:r>
        <w:rPr>
          <w:rFonts w:ascii="Times New Roman" w:hAnsi="Times New Roman"/>
          <w:sz w:val="24"/>
          <w:szCs w:val="24"/>
        </w:rPr>
        <w:t>;</w:t>
      </w:r>
      <w:r w:rsidRPr="00A8557A">
        <w:rPr>
          <w:rFonts w:ascii="Times New Roman" w:hAnsi="Times New Roman"/>
          <w:sz w:val="24"/>
          <w:szCs w:val="24"/>
        </w:rPr>
        <w:t xml:space="preserve"> and δ = the set of regression coefficients for the background characteristics.</w:t>
      </w:r>
    </w:p>
    <w:p w:rsidR="004A620B" w:rsidRPr="00A8557A" w:rsidRDefault="004A620B" w:rsidP="00A8557A">
      <w:pPr>
        <w:ind w:firstLine="720"/>
        <w:rPr>
          <w:rFonts w:ascii="Times New Roman" w:hAnsi="Times New Roman"/>
          <w:sz w:val="24"/>
          <w:szCs w:val="24"/>
        </w:rPr>
      </w:pPr>
      <w:r w:rsidRPr="00A8557A">
        <w:rPr>
          <w:rFonts w:ascii="Times New Roman" w:hAnsi="Times New Roman"/>
          <w:sz w:val="24"/>
          <w:szCs w:val="24"/>
        </w:rPr>
        <w:t xml:space="preserve">We can use a linear regression framework or a more complex set of methods depending on the nature of the dependent variable and the type of issues being addressed, such as: logistic regressions for binary outcomes (e.g., employed or not); Poisson or Negative Binomial regressions for outcomes that take on only a few values (e.g., months of employment); and </w:t>
      </w:r>
      <w:proofErr w:type="spellStart"/>
      <w:r w:rsidRPr="00A8557A">
        <w:rPr>
          <w:rFonts w:ascii="Times New Roman" w:hAnsi="Times New Roman"/>
          <w:sz w:val="24"/>
          <w:szCs w:val="24"/>
        </w:rPr>
        <w:t>quantile</w:t>
      </w:r>
      <w:proofErr w:type="spellEnd"/>
      <w:r w:rsidRPr="00A8557A">
        <w:rPr>
          <w:rFonts w:ascii="Times New Roman" w:hAnsi="Times New Roman"/>
          <w:sz w:val="24"/>
          <w:szCs w:val="24"/>
        </w:rPr>
        <w:t xml:space="preserve"> regressions to examine the distribution of outcomes for continuous outcomes</w:t>
      </w:r>
      <w:r>
        <w:rPr>
          <w:rFonts w:ascii="Times New Roman" w:hAnsi="Times New Roman"/>
          <w:sz w:val="24"/>
          <w:szCs w:val="24"/>
        </w:rPr>
        <w:t xml:space="preserve">.  </w:t>
      </w:r>
    </w:p>
    <w:p w:rsidR="004A620B" w:rsidRPr="00C01487" w:rsidRDefault="004A620B" w:rsidP="00A8557A">
      <w:pPr>
        <w:ind w:firstLine="720"/>
        <w:rPr>
          <w:rFonts w:ascii="Arial" w:hAnsi="Arial" w:cs="Arial"/>
          <w:b/>
          <w:sz w:val="24"/>
          <w:szCs w:val="24"/>
        </w:rPr>
      </w:pPr>
      <w:proofErr w:type="gramStart"/>
      <w:r w:rsidRPr="00C01487">
        <w:rPr>
          <w:rFonts w:ascii="Arial" w:hAnsi="Arial" w:cs="Arial"/>
          <w:b/>
          <w:sz w:val="24"/>
          <w:szCs w:val="24"/>
        </w:rPr>
        <w:t>c</w:t>
      </w:r>
      <w:r>
        <w:rPr>
          <w:rFonts w:ascii="Arial" w:hAnsi="Arial" w:cs="Arial"/>
          <w:b/>
          <w:sz w:val="24"/>
          <w:szCs w:val="24"/>
        </w:rPr>
        <w:t xml:space="preserve">.  </w:t>
      </w:r>
      <w:r w:rsidRPr="00C01487">
        <w:rPr>
          <w:rFonts w:ascii="Arial" w:hAnsi="Arial" w:cs="Arial"/>
          <w:b/>
          <w:sz w:val="24"/>
          <w:szCs w:val="24"/>
        </w:rPr>
        <w:t>Weighting</w:t>
      </w:r>
      <w:proofErr w:type="gramEnd"/>
    </w:p>
    <w:p w:rsidR="004A620B" w:rsidRPr="00A8557A" w:rsidRDefault="004A620B" w:rsidP="00A8557A">
      <w:pPr>
        <w:ind w:firstLine="720"/>
        <w:rPr>
          <w:rFonts w:ascii="Times New Roman" w:hAnsi="Times New Roman"/>
          <w:sz w:val="24"/>
          <w:szCs w:val="24"/>
        </w:rPr>
      </w:pPr>
      <w:r w:rsidRPr="00A8557A">
        <w:rPr>
          <w:rFonts w:ascii="Times New Roman" w:hAnsi="Times New Roman"/>
          <w:sz w:val="24"/>
          <w:szCs w:val="24"/>
        </w:rPr>
        <w:t xml:space="preserve">The variation in enrollment across the </w:t>
      </w:r>
      <w:r>
        <w:rPr>
          <w:rFonts w:ascii="Times New Roman" w:hAnsi="Times New Roman"/>
          <w:sz w:val="24"/>
          <w:szCs w:val="24"/>
        </w:rPr>
        <w:t>83</w:t>
      </w:r>
      <w:r w:rsidRPr="00A8557A">
        <w:rPr>
          <w:rFonts w:ascii="Times New Roman" w:hAnsi="Times New Roman"/>
          <w:sz w:val="24"/>
          <w:szCs w:val="24"/>
        </w:rPr>
        <w:t xml:space="preserve"> programs means that some programs will contribute many more sample members to the analysis than others</w:t>
      </w:r>
      <w:r>
        <w:rPr>
          <w:rFonts w:ascii="Times New Roman" w:hAnsi="Times New Roman"/>
          <w:sz w:val="24"/>
          <w:szCs w:val="24"/>
        </w:rPr>
        <w:t xml:space="preserve">.  </w:t>
      </w:r>
      <w:r w:rsidRPr="00A8557A">
        <w:rPr>
          <w:rFonts w:ascii="Times New Roman" w:hAnsi="Times New Roman"/>
          <w:sz w:val="24"/>
          <w:szCs w:val="24"/>
        </w:rPr>
        <w:t>As noted earlier, the sampling strategy (probability proportion to size sampling) will obtain a representative sample of youth, not necessarily a representative sample of programs</w:t>
      </w:r>
      <w:r>
        <w:rPr>
          <w:rFonts w:ascii="Times New Roman" w:hAnsi="Times New Roman"/>
          <w:sz w:val="24"/>
          <w:szCs w:val="24"/>
        </w:rPr>
        <w:t xml:space="preserve">.  </w:t>
      </w:r>
      <w:r w:rsidRPr="00A8557A">
        <w:rPr>
          <w:rFonts w:ascii="Times New Roman" w:hAnsi="Times New Roman"/>
          <w:sz w:val="24"/>
          <w:szCs w:val="24"/>
        </w:rPr>
        <w:t>We propose to give each youth equal weight in the analysis, for two reasons</w:t>
      </w:r>
      <w:r>
        <w:rPr>
          <w:rFonts w:ascii="Times New Roman" w:hAnsi="Times New Roman"/>
          <w:sz w:val="24"/>
          <w:szCs w:val="24"/>
        </w:rPr>
        <w:t xml:space="preserve">.  </w:t>
      </w:r>
      <w:r w:rsidRPr="00A8557A">
        <w:rPr>
          <w:rFonts w:ascii="Times New Roman" w:hAnsi="Times New Roman"/>
          <w:sz w:val="24"/>
          <w:szCs w:val="24"/>
        </w:rPr>
        <w:t>First, the appropriate impact question is “what is the effect of YouthBuild for the average young person in the program?” Second, weighting each individual equally typically provides a more precise estimate of program impacts</w:t>
      </w:r>
      <w:r>
        <w:rPr>
          <w:rFonts w:ascii="Times New Roman" w:hAnsi="Times New Roman"/>
          <w:sz w:val="24"/>
          <w:szCs w:val="24"/>
        </w:rPr>
        <w:t xml:space="preserve">.  </w:t>
      </w:r>
      <w:r w:rsidRPr="00A8557A">
        <w:rPr>
          <w:rFonts w:ascii="Times New Roman" w:hAnsi="Times New Roman"/>
          <w:sz w:val="24"/>
          <w:szCs w:val="24"/>
        </w:rPr>
        <w:t xml:space="preserve">(Impacts from </w:t>
      </w:r>
      <w:r w:rsidRPr="00A8557A">
        <w:rPr>
          <w:rFonts w:ascii="Times New Roman" w:hAnsi="Times New Roman"/>
          <w:sz w:val="24"/>
          <w:szCs w:val="24"/>
        </w:rPr>
        <w:lastRenderedPageBreak/>
        <w:t>larger sites are typically more precisely estimated and, as such, should be given more rather than less weight in the analysis.) Nonetheless, we will examine the sensitivity of the results to a different weighting strategy—one that gives each site equal weight in the analysis (e.g., giving small sites larger weight and large sites less weight)</w:t>
      </w:r>
      <w:r>
        <w:rPr>
          <w:rFonts w:ascii="Times New Roman" w:hAnsi="Times New Roman"/>
          <w:sz w:val="24"/>
          <w:szCs w:val="24"/>
        </w:rPr>
        <w:t xml:space="preserve">.  </w:t>
      </w:r>
    </w:p>
    <w:p w:rsidR="004A620B" w:rsidRDefault="004A620B" w:rsidP="000A4144">
      <w:pPr>
        <w:tabs>
          <w:tab w:val="left" w:pos="4320"/>
        </w:tabs>
        <w:ind w:firstLine="720"/>
        <w:rPr>
          <w:rFonts w:ascii="Times New Roman" w:hAnsi="Times New Roman"/>
          <w:sz w:val="24"/>
          <w:szCs w:val="24"/>
        </w:rPr>
      </w:pPr>
      <w:r w:rsidRPr="00A8557A">
        <w:rPr>
          <w:rFonts w:ascii="Times New Roman" w:hAnsi="Times New Roman"/>
          <w:sz w:val="24"/>
          <w:szCs w:val="24"/>
        </w:rPr>
        <w:t>As selected, the DOL-funded sites are representative of YouthBuild programs that were funded by DOL in 2011</w:t>
      </w:r>
      <w:r>
        <w:rPr>
          <w:rFonts w:ascii="Times New Roman" w:hAnsi="Times New Roman"/>
          <w:sz w:val="24"/>
          <w:szCs w:val="24"/>
        </w:rPr>
        <w:t xml:space="preserve">.  </w:t>
      </w:r>
      <w:r w:rsidRPr="00A8557A">
        <w:rPr>
          <w:rFonts w:ascii="Times New Roman" w:hAnsi="Times New Roman"/>
          <w:sz w:val="24"/>
          <w:szCs w:val="24"/>
        </w:rPr>
        <w:t xml:space="preserve">Similarly, the CNCS only-funded sites will be representative of those sites that received </w:t>
      </w:r>
      <w:r>
        <w:rPr>
          <w:rFonts w:ascii="Times New Roman" w:hAnsi="Times New Roman"/>
          <w:sz w:val="24"/>
          <w:szCs w:val="24"/>
        </w:rPr>
        <w:t xml:space="preserve">at least $95,000 in </w:t>
      </w:r>
      <w:r w:rsidRPr="00A8557A">
        <w:rPr>
          <w:rFonts w:ascii="Times New Roman" w:hAnsi="Times New Roman"/>
          <w:sz w:val="24"/>
          <w:szCs w:val="24"/>
        </w:rPr>
        <w:t>CNCS funding in 2011 but not DOL funding</w:t>
      </w:r>
      <w:r>
        <w:rPr>
          <w:rFonts w:ascii="Times New Roman" w:hAnsi="Times New Roman"/>
          <w:sz w:val="24"/>
          <w:szCs w:val="24"/>
        </w:rPr>
        <w:t>.  H</w:t>
      </w:r>
      <w:r w:rsidRPr="00A8557A">
        <w:rPr>
          <w:rFonts w:ascii="Times New Roman" w:hAnsi="Times New Roman"/>
          <w:sz w:val="24"/>
          <w:szCs w:val="24"/>
        </w:rPr>
        <w:t xml:space="preserve">owever, while they do represent all DOL-funded and CNCS only-funded programs, it is not clear that the </w:t>
      </w:r>
      <w:r>
        <w:rPr>
          <w:rFonts w:ascii="Times New Roman" w:hAnsi="Times New Roman"/>
          <w:sz w:val="24"/>
          <w:szCs w:val="24"/>
        </w:rPr>
        <w:t>83</w:t>
      </w:r>
      <w:r w:rsidRPr="00A8557A">
        <w:rPr>
          <w:rFonts w:ascii="Times New Roman" w:hAnsi="Times New Roman"/>
          <w:sz w:val="24"/>
          <w:szCs w:val="24"/>
        </w:rPr>
        <w:t xml:space="preserve"> sites are represe</w:t>
      </w:r>
      <w:r>
        <w:rPr>
          <w:rFonts w:ascii="Times New Roman" w:hAnsi="Times New Roman"/>
          <w:sz w:val="24"/>
          <w:szCs w:val="24"/>
        </w:rPr>
        <w:t>ntative of all YouthBuild programs.  We will not attempt to develop a weighting scheme to try to generalize to a sample beyond the one from which these sites were drawn, but instead to make clear that our findings generalize only to DOL-funded and CNCS only-funded programs.</w:t>
      </w:r>
    </w:p>
    <w:p w:rsidR="004A620B" w:rsidRDefault="004A620B" w:rsidP="000A4144">
      <w:pPr>
        <w:tabs>
          <w:tab w:val="left" w:pos="4320"/>
        </w:tabs>
        <w:ind w:firstLine="720"/>
        <w:rPr>
          <w:rFonts w:ascii="Times New Roman" w:hAnsi="Times New Roman"/>
          <w:sz w:val="24"/>
          <w:szCs w:val="24"/>
        </w:rPr>
      </w:pPr>
      <w:r>
        <w:rPr>
          <w:rFonts w:ascii="Times New Roman" w:hAnsi="Times New Roman"/>
          <w:sz w:val="24"/>
          <w:szCs w:val="24"/>
        </w:rPr>
        <w:t xml:space="preserve">Weighting will be necessary, however, to account for the different random assignment ratios across programs.  </w:t>
      </w:r>
      <w:r w:rsidRPr="005D6499">
        <w:rPr>
          <w:rFonts w:ascii="Times New Roman" w:hAnsi="Times New Roman"/>
          <w:sz w:val="24"/>
          <w:szCs w:val="24"/>
        </w:rPr>
        <w:t xml:space="preserve">Recall that the program-control ratio in a given site will depend largely on the number of excess applicants each site has, relative to the number of youth </w:t>
      </w:r>
      <w:r>
        <w:rPr>
          <w:rFonts w:ascii="Times New Roman" w:hAnsi="Times New Roman"/>
          <w:sz w:val="24"/>
          <w:szCs w:val="24"/>
        </w:rPr>
        <w:t>staff</w:t>
      </w:r>
      <w:r w:rsidRPr="005D6499">
        <w:rPr>
          <w:rFonts w:ascii="Times New Roman" w:hAnsi="Times New Roman"/>
          <w:sz w:val="24"/>
          <w:szCs w:val="24"/>
        </w:rPr>
        <w:t xml:space="preserve"> would like to invite to MTO</w:t>
      </w:r>
      <w:r>
        <w:rPr>
          <w:rFonts w:ascii="Times New Roman" w:hAnsi="Times New Roman"/>
          <w:sz w:val="24"/>
          <w:szCs w:val="24"/>
        </w:rPr>
        <w:t xml:space="preserve">.  For example, assume that there are two sites in the evaluation.  Site 1 was able to conduct random assignment using </w:t>
      </w:r>
      <w:proofErr w:type="gramStart"/>
      <w:r>
        <w:rPr>
          <w:rFonts w:ascii="Times New Roman" w:hAnsi="Times New Roman"/>
          <w:sz w:val="24"/>
          <w:szCs w:val="24"/>
        </w:rPr>
        <w:t>a 60:40 ratio,</w:t>
      </w:r>
      <w:proofErr w:type="gramEnd"/>
      <w:r>
        <w:rPr>
          <w:rFonts w:ascii="Times New Roman" w:hAnsi="Times New Roman"/>
          <w:sz w:val="24"/>
          <w:szCs w:val="24"/>
        </w:rPr>
        <w:t xml:space="preserve"> with 60 youth assigned to the program group and 40 youth assigned to the control group.  Site 2, in contrast, assigned 80 youth to the program group and 20 youth to the control group.  With varying ratios, sample members will need to be weighted accordingly to obtain correct impact estimates.  In this case, youth in site 2 to would be assigned weights in order to bring the weighted ratio in that site to 60:40.  The weights for youth in site 2 are derived as the desired ratio divided by the actual ratio, or .75 for youth in the program group (.60 divided by.80) and 2 for youth in the control group (.40 divided by.20).  Youth in site 1 would all receive a weight equal to 1, since the actual ratio in this site is equal to the desired </w:t>
      </w:r>
      <w:proofErr w:type="gramStart"/>
      <w:r>
        <w:rPr>
          <w:rFonts w:ascii="Times New Roman" w:hAnsi="Times New Roman"/>
          <w:sz w:val="24"/>
          <w:szCs w:val="24"/>
        </w:rPr>
        <w:t>ratio.</w:t>
      </w:r>
      <w:proofErr w:type="gramEnd"/>
      <w:r>
        <w:rPr>
          <w:rFonts w:ascii="Times New Roman" w:hAnsi="Times New Roman"/>
          <w:sz w:val="24"/>
          <w:szCs w:val="24"/>
        </w:rPr>
        <w:t xml:space="preserve">  Analyses would then be run on weighted data over the pooled sample.</w:t>
      </w:r>
    </w:p>
    <w:p w:rsidR="003578D3" w:rsidRDefault="003578D3" w:rsidP="000A4144">
      <w:pPr>
        <w:tabs>
          <w:tab w:val="left" w:pos="4320"/>
        </w:tabs>
        <w:ind w:firstLine="720"/>
        <w:rPr>
          <w:rFonts w:ascii="Times New Roman" w:hAnsi="Times New Roman"/>
          <w:sz w:val="24"/>
          <w:szCs w:val="24"/>
        </w:rPr>
      </w:pPr>
      <w:r>
        <w:rPr>
          <w:rFonts w:ascii="Times New Roman" w:hAnsi="Times New Roman"/>
          <w:sz w:val="24"/>
          <w:szCs w:val="24"/>
        </w:rPr>
        <w:t xml:space="preserve">Weighting may also be necessary if </w:t>
      </w:r>
      <w:r w:rsidR="00DC4956">
        <w:rPr>
          <w:rFonts w:ascii="Times New Roman" w:hAnsi="Times New Roman"/>
          <w:sz w:val="24"/>
          <w:szCs w:val="24"/>
        </w:rPr>
        <w:t>some programs</w:t>
      </w:r>
      <w:r w:rsidR="00914128">
        <w:rPr>
          <w:rFonts w:ascii="Times New Roman" w:hAnsi="Times New Roman"/>
          <w:sz w:val="24"/>
          <w:szCs w:val="24"/>
        </w:rPr>
        <w:t>, and thus the youth they serve,</w:t>
      </w:r>
      <w:r>
        <w:rPr>
          <w:rFonts w:ascii="Times New Roman" w:hAnsi="Times New Roman"/>
          <w:sz w:val="24"/>
          <w:szCs w:val="24"/>
        </w:rPr>
        <w:t xml:space="preserve"> are over-represented in the sa</w:t>
      </w:r>
      <w:r w:rsidR="00DC4956">
        <w:rPr>
          <w:rFonts w:ascii="Times New Roman" w:hAnsi="Times New Roman"/>
          <w:sz w:val="24"/>
          <w:szCs w:val="24"/>
        </w:rPr>
        <w:t>mple</w:t>
      </w:r>
      <w:r w:rsidR="00914128">
        <w:rPr>
          <w:rFonts w:ascii="Times New Roman" w:hAnsi="Times New Roman"/>
          <w:sz w:val="24"/>
          <w:szCs w:val="24"/>
        </w:rPr>
        <w:t>.</w:t>
      </w:r>
      <w:r w:rsidR="00DC4956">
        <w:rPr>
          <w:rFonts w:ascii="Times New Roman" w:hAnsi="Times New Roman"/>
          <w:sz w:val="24"/>
          <w:szCs w:val="24"/>
        </w:rPr>
        <w:t xml:space="preserve">  First, a</w:t>
      </w:r>
      <w:r>
        <w:rPr>
          <w:rFonts w:ascii="Times New Roman" w:hAnsi="Times New Roman"/>
          <w:sz w:val="24"/>
          <w:szCs w:val="24"/>
        </w:rPr>
        <w:t xml:space="preserve">s noted earlier, the intake period will run from September 2011 through October 2012 and may be extended through December 2012 if the sample size goals are not met by October 2012. </w:t>
      </w:r>
      <w:r w:rsidR="00DC4956">
        <w:rPr>
          <w:rFonts w:ascii="Times New Roman" w:hAnsi="Times New Roman"/>
          <w:sz w:val="24"/>
          <w:szCs w:val="24"/>
        </w:rPr>
        <w:t xml:space="preserve">For programs that enroll one cohort per year each September, for example, we may capture two years of enrollment.  In contrast, a program that enrolls every June would only contribute one cohort to the sample. While the study team would prefer to limit random assignment at any given program to one program year, concerns about achieving an adequate sample size may mean enrolling additional youth where possible. </w:t>
      </w:r>
    </w:p>
    <w:p w:rsidR="00795294" w:rsidRDefault="00DC4956" w:rsidP="000A4144">
      <w:pPr>
        <w:tabs>
          <w:tab w:val="left" w:pos="4320"/>
        </w:tabs>
        <w:ind w:firstLine="720"/>
        <w:rPr>
          <w:rFonts w:ascii="Times New Roman" w:hAnsi="Times New Roman"/>
          <w:sz w:val="24"/>
          <w:szCs w:val="24"/>
        </w:rPr>
      </w:pPr>
      <w:r>
        <w:rPr>
          <w:rFonts w:ascii="Times New Roman" w:hAnsi="Times New Roman"/>
          <w:sz w:val="24"/>
          <w:szCs w:val="24"/>
        </w:rPr>
        <w:t xml:space="preserve">Second, and related to the concern about achieving an adequate sample size, some programs may not </w:t>
      </w:r>
      <w:r w:rsidR="008775C2">
        <w:rPr>
          <w:rFonts w:ascii="Times New Roman" w:hAnsi="Times New Roman"/>
          <w:sz w:val="24"/>
          <w:szCs w:val="24"/>
        </w:rPr>
        <w:t xml:space="preserve">be able to conduct random assignment during the intake period for some </w:t>
      </w:r>
      <w:r w:rsidR="00795294">
        <w:rPr>
          <w:rFonts w:ascii="Times New Roman" w:hAnsi="Times New Roman"/>
          <w:sz w:val="24"/>
          <w:szCs w:val="24"/>
        </w:rPr>
        <w:t>of</w:t>
      </w:r>
      <w:r w:rsidR="008775C2">
        <w:rPr>
          <w:rFonts w:ascii="Times New Roman" w:hAnsi="Times New Roman"/>
          <w:sz w:val="24"/>
          <w:szCs w:val="24"/>
        </w:rPr>
        <w:t xml:space="preserve"> their enrollment cycles if they do not have enough excess applicants</w:t>
      </w:r>
      <w:r w:rsidR="00795294">
        <w:rPr>
          <w:rFonts w:ascii="Times New Roman" w:hAnsi="Times New Roman"/>
          <w:sz w:val="24"/>
          <w:szCs w:val="24"/>
        </w:rPr>
        <w:t xml:space="preserve"> at each cycle</w:t>
      </w:r>
      <w:r w:rsidR="008775C2">
        <w:rPr>
          <w:rFonts w:ascii="Times New Roman" w:hAnsi="Times New Roman"/>
          <w:sz w:val="24"/>
          <w:szCs w:val="24"/>
        </w:rPr>
        <w:t xml:space="preserve">. </w:t>
      </w:r>
      <w:r w:rsidR="00795294">
        <w:rPr>
          <w:rFonts w:ascii="Times New Roman" w:hAnsi="Times New Roman"/>
          <w:sz w:val="24"/>
          <w:szCs w:val="24"/>
        </w:rPr>
        <w:t>Thus, it may be necessary to weight the sample in order to have each program contribute one year of enrollment to the analysis.</w:t>
      </w:r>
    </w:p>
    <w:p w:rsidR="003578D3" w:rsidRDefault="00795294" w:rsidP="000A4144">
      <w:pPr>
        <w:tabs>
          <w:tab w:val="left" w:pos="4320"/>
        </w:tabs>
        <w:ind w:firstLine="720"/>
        <w:rPr>
          <w:rFonts w:ascii="Times New Roman" w:hAnsi="Times New Roman"/>
          <w:sz w:val="24"/>
          <w:szCs w:val="24"/>
        </w:rPr>
      </w:pPr>
      <w:r>
        <w:rPr>
          <w:rFonts w:ascii="Times New Roman" w:hAnsi="Times New Roman"/>
          <w:sz w:val="24"/>
          <w:szCs w:val="24"/>
        </w:rPr>
        <w:lastRenderedPageBreak/>
        <w:t>It may also be the case, however, that a few programs are never able to conduct random assignment, given a lack of excess applicants at all cycles during the intake period. It</w:t>
      </w:r>
      <w:r w:rsidR="008775C2">
        <w:rPr>
          <w:rFonts w:ascii="Times New Roman" w:hAnsi="Times New Roman"/>
          <w:sz w:val="24"/>
          <w:szCs w:val="24"/>
        </w:rPr>
        <w:t xml:space="preserve"> is likely that </w:t>
      </w:r>
      <w:r w:rsidR="003B01CC">
        <w:rPr>
          <w:rFonts w:ascii="Times New Roman" w:hAnsi="Times New Roman"/>
          <w:sz w:val="24"/>
          <w:szCs w:val="24"/>
        </w:rPr>
        <w:t xml:space="preserve">these </w:t>
      </w:r>
      <w:r w:rsidR="008775C2">
        <w:rPr>
          <w:rFonts w:ascii="Times New Roman" w:hAnsi="Times New Roman"/>
          <w:sz w:val="24"/>
          <w:szCs w:val="24"/>
        </w:rPr>
        <w:t>programs</w:t>
      </w:r>
      <w:r w:rsidR="003B01CC">
        <w:rPr>
          <w:rFonts w:ascii="Times New Roman" w:hAnsi="Times New Roman"/>
          <w:sz w:val="24"/>
          <w:szCs w:val="24"/>
        </w:rPr>
        <w:t xml:space="preserve">, which </w:t>
      </w:r>
      <w:r w:rsidR="008775C2">
        <w:rPr>
          <w:rFonts w:ascii="Times New Roman" w:hAnsi="Times New Roman"/>
          <w:sz w:val="24"/>
          <w:szCs w:val="24"/>
        </w:rPr>
        <w:t>have fewer applicants</w:t>
      </w:r>
      <w:r w:rsidR="003B01CC">
        <w:rPr>
          <w:rFonts w:ascii="Times New Roman" w:hAnsi="Times New Roman"/>
          <w:sz w:val="24"/>
          <w:szCs w:val="24"/>
        </w:rPr>
        <w:t>,</w:t>
      </w:r>
      <w:r w:rsidR="008775C2">
        <w:rPr>
          <w:rFonts w:ascii="Times New Roman" w:hAnsi="Times New Roman"/>
          <w:sz w:val="24"/>
          <w:szCs w:val="24"/>
        </w:rPr>
        <w:t xml:space="preserve"> differ in important ways from those that have many applicants, such as </w:t>
      </w:r>
      <w:r w:rsidR="003B01CC">
        <w:rPr>
          <w:rFonts w:ascii="Times New Roman" w:hAnsi="Times New Roman"/>
          <w:sz w:val="24"/>
          <w:szCs w:val="24"/>
        </w:rPr>
        <w:t>in size, urban-rural status, and capacity.</w:t>
      </w:r>
      <w:r w:rsidR="008775C2">
        <w:rPr>
          <w:rFonts w:ascii="Times New Roman" w:hAnsi="Times New Roman"/>
          <w:sz w:val="24"/>
          <w:szCs w:val="24"/>
        </w:rPr>
        <w:t xml:space="preserve">  </w:t>
      </w:r>
      <w:r w:rsidR="00652A71">
        <w:rPr>
          <w:rFonts w:ascii="Times New Roman" w:hAnsi="Times New Roman"/>
          <w:sz w:val="24"/>
          <w:szCs w:val="24"/>
        </w:rPr>
        <w:t xml:space="preserve">The types of youth they serve may also be different from youth served by other programs. </w:t>
      </w:r>
      <w:r w:rsidR="008775C2">
        <w:rPr>
          <w:rFonts w:ascii="Times New Roman" w:hAnsi="Times New Roman"/>
          <w:sz w:val="24"/>
          <w:szCs w:val="24"/>
        </w:rPr>
        <w:t xml:space="preserve">Thus, we will conduct an analysis comparing </w:t>
      </w:r>
      <w:r>
        <w:rPr>
          <w:rFonts w:ascii="Times New Roman" w:hAnsi="Times New Roman"/>
          <w:sz w:val="24"/>
          <w:szCs w:val="24"/>
        </w:rPr>
        <w:t xml:space="preserve">the characteristics of </w:t>
      </w:r>
      <w:r w:rsidR="008775C2">
        <w:rPr>
          <w:rFonts w:ascii="Times New Roman" w:hAnsi="Times New Roman"/>
          <w:sz w:val="24"/>
          <w:szCs w:val="24"/>
        </w:rPr>
        <w:t>programs</w:t>
      </w:r>
      <w:r>
        <w:rPr>
          <w:rFonts w:ascii="Times New Roman" w:hAnsi="Times New Roman"/>
          <w:sz w:val="24"/>
          <w:szCs w:val="24"/>
        </w:rPr>
        <w:t xml:space="preserve"> that were versus were not able to conduct at least one round of random assignment and will consider weighting the data to account for these differences.  </w:t>
      </w:r>
    </w:p>
    <w:p w:rsidR="004A620B" w:rsidRPr="005D6499" w:rsidRDefault="004A620B" w:rsidP="00461214">
      <w:pPr>
        <w:tabs>
          <w:tab w:val="left" w:pos="4320"/>
        </w:tabs>
        <w:ind w:firstLine="720"/>
        <w:rPr>
          <w:rFonts w:ascii="Times New Roman" w:hAnsi="Times New Roman"/>
          <w:sz w:val="24"/>
          <w:szCs w:val="24"/>
        </w:rPr>
      </w:pPr>
      <w:r w:rsidRPr="005D6499">
        <w:rPr>
          <w:rFonts w:ascii="Times New Roman" w:hAnsi="Times New Roman"/>
          <w:sz w:val="24"/>
          <w:szCs w:val="24"/>
        </w:rPr>
        <w:t>Finally, comparing outcomes for all randomly assigned youth provides an estimate of the effectiveness of the intervention in a real-world setting, in which some youth do not receive YouthBuild services, because they drop out of MTO or so</w:t>
      </w:r>
      <w:r>
        <w:rPr>
          <w:rFonts w:ascii="Times New Roman" w:hAnsi="Times New Roman"/>
          <w:sz w:val="24"/>
          <w:szCs w:val="24"/>
        </w:rPr>
        <w:t>metime</w:t>
      </w:r>
      <w:r w:rsidRPr="005D6499">
        <w:rPr>
          <w:rFonts w:ascii="Times New Roman" w:hAnsi="Times New Roman"/>
          <w:sz w:val="24"/>
          <w:szCs w:val="24"/>
        </w:rPr>
        <w:t xml:space="preserve"> thereafter</w:t>
      </w:r>
      <w:r>
        <w:rPr>
          <w:rFonts w:ascii="Times New Roman" w:hAnsi="Times New Roman"/>
          <w:sz w:val="24"/>
          <w:szCs w:val="24"/>
        </w:rPr>
        <w:t xml:space="preserve">.  </w:t>
      </w:r>
      <w:r w:rsidRPr="005D6499">
        <w:rPr>
          <w:rFonts w:ascii="Times New Roman" w:hAnsi="Times New Roman"/>
          <w:sz w:val="24"/>
          <w:szCs w:val="24"/>
        </w:rPr>
        <w:t>This is likely to be an important issue in YouthB</w:t>
      </w:r>
      <w:r>
        <w:rPr>
          <w:rFonts w:ascii="Times New Roman" w:hAnsi="Times New Roman"/>
          <w:sz w:val="24"/>
          <w:szCs w:val="24"/>
        </w:rPr>
        <w:t xml:space="preserve">uild, since a potentially large </w:t>
      </w:r>
      <w:r w:rsidRPr="005D6499">
        <w:rPr>
          <w:rFonts w:ascii="Times New Roman" w:hAnsi="Times New Roman"/>
          <w:sz w:val="24"/>
          <w:szCs w:val="24"/>
        </w:rPr>
        <w:t>fraction of youth drop out of MTO, by design in many programs</w:t>
      </w:r>
      <w:r>
        <w:rPr>
          <w:rFonts w:ascii="Times New Roman" w:hAnsi="Times New Roman"/>
          <w:sz w:val="24"/>
          <w:szCs w:val="24"/>
        </w:rPr>
        <w:t xml:space="preserve">.  </w:t>
      </w:r>
      <w:r w:rsidRPr="005D6499">
        <w:rPr>
          <w:rFonts w:ascii="Times New Roman" w:hAnsi="Times New Roman"/>
          <w:sz w:val="24"/>
          <w:szCs w:val="24"/>
        </w:rPr>
        <w:t xml:space="preserve">For this reason, it will also be important to understand the efficacy of the program, or its effects on youth </w:t>
      </w:r>
      <w:r>
        <w:rPr>
          <w:rFonts w:ascii="Times New Roman" w:hAnsi="Times New Roman"/>
          <w:sz w:val="24"/>
          <w:szCs w:val="24"/>
        </w:rPr>
        <w:t>wh</w:t>
      </w:r>
      <w:r w:rsidRPr="005D6499">
        <w:rPr>
          <w:rFonts w:ascii="Times New Roman" w:hAnsi="Times New Roman"/>
          <w:sz w:val="24"/>
          <w:szCs w:val="24"/>
        </w:rPr>
        <w:t>o participate at some point or for some minimum duration</w:t>
      </w:r>
      <w:r>
        <w:rPr>
          <w:rFonts w:ascii="Times New Roman" w:hAnsi="Times New Roman"/>
          <w:sz w:val="24"/>
          <w:szCs w:val="24"/>
        </w:rPr>
        <w:t xml:space="preserve">.  </w:t>
      </w:r>
      <w:r w:rsidRPr="005D6499">
        <w:rPr>
          <w:rFonts w:ascii="Times New Roman" w:hAnsi="Times New Roman"/>
          <w:sz w:val="24"/>
          <w:szCs w:val="24"/>
        </w:rPr>
        <w:t xml:space="preserve">We will explore various </w:t>
      </w:r>
      <w:proofErr w:type="spellStart"/>
      <w:r w:rsidRPr="005D6499">
        <w:rPr>
          <w:rFonts w:ascii="Times New Roman" w:hAnsi="Times New Roman"/>
          <w:sz w:val="24"/>
          <w:szCs w:val="24"/>
        </w:rPr>
        <w:t>nonexperimental</w:t>
      </w:r>
      <w:proofErr w:type="spellEnd"/>
      <w:r w:rsidRPr="005D6499">
        <w:rPr>
          <w:rFonts w:ascii="Times New Roman" w:hAnsi="Times New Roman"/>
          <w:sz w:val="24"/>
          <w:szCs w:val="24"/>
        </w:rPr>
        <w:t xml:space="preserve"> methods to estimate the effect of the program on those who participated, including nonparticipation adjustments, instrumental variable </w:t>
      </w:r>
      <w:r>
        <w:rPr>
          <w:rFonts w:ascii="Times New Roman" w:hAnsi="Times New Roman"/>
          <w:sz w:val="24"/>
          <w:szCs w:val="24"/>
        </w:rPr>
        <w:t>estimation</w:t>
      </w:r>
      <w:r w:rsidRPr="005D6499">
        <w:rPr>
          <w:rFonts w:ascii="Times New Roman" w:hAnsi="Times New Roman"/>
          <w:sz w:val="24"/>
          <w:szCs w:val="24"/>
        </w:rPr>
        <w:t>, and propensity score matching</w:t>
      </w:r>
      <w:r>
        <w:rPr>
          <w:rFonts w:ascii="Times New Roman" w:hAnsi="Times New Roman"/>
          <w:sz w:val="24"/>
          <w:szCs w:val="24"/>
        </w:rPr>
        <w:t>,</w:t>
      </w:r>
      <w:r w:rsidRPr="005D6499">
        <w:rPr>
          <w:rFonts w:ascii="Times New Roman" w:hAnsi="Times New Roman"/>
          <w:sz w:val="24"/>
          <w:szCs w:val="24"/>
        </w:rPr>
        <w:t xml:space="preserve"> and present these results with the appropriate caveats</w:t>
      </w:r>
      <w:r>
        <w:rPr>
          <w:rFonts w:ascii="Times New Roman" w:hAnsi="Times New Roman"/>
          <w:sz w:val="24"/>
          <w:szCs w:val="24"/>
        </w:rPr>
        <w:t xml:space="preserve">.  </w:t>
      </w:r>
    </w:p>
    <w:p w:rsidR="004A620B" w:rsidRDefault="004A620B" w:rsidP="00461214">
      <w:pPr>
        <w:pStyle w:val="NoSpacing"/>
        <w:spacing w:line="276" w:lineRule="auto"/>
        <w:rPr>
          <w:rFonts w:ascii="Times New Roman" w:hAnsi="Times New Roman"/>
          <w:sz w:val="24"/>
          <w:szCs w:val="24"/>
        </w:rPr>
      </w:pPr>
    </w:p>
    <w:p w:rsidR="004A620B" w:rsidRPr="00C01487" w:rsidRDefault="004A620B" w:rsidP="00E623AE">
      <w:pPr>
        <w:pStyle w:val="NoSpacing"/>
        <w:spacing w:line="276" w:lineRule="auto"/>
        <w:ind w:left="723"/>
        <w:rPr>
          <w:rFonts w:ascii="Arial" w:hAnsi="Arial" w:cs="Arial"/>
          <w:b/>
          <w:sz w:val="24"/>
          <w:szCs w:val="24"/>
        </w:rPr>
      </w:pPr>
      <w:proofErr w:type="gramStart"/>
      <w:r w:rsidRPr="00C01487">
        <w:rPr>
          <w:rFonts w:ascii="Arial" w:hAnsi="Arial" w:cs="Arial"/>
          <w:b/>
          <w:sz w:val="24"/>
          <w:szCs w:val="24"/>
        </w:rPr>
        <w:t>d</w:t>
      </w:r>
      <w:r>
        <w:rPr>
          <w:rFonts w:ascii="Arial" w:hAnsi="Arial" w:cs="Arial"/>
          <w:b/>
          <w:sz w:val="24"/>
          <w:szCs w:val="24"/>
        </w:rPr>
        <w:t xml:space="preserve">.  </w:t>
      </w:r>
      <w:r w:rsidRPr="00C01487">
        <w:rPr>
          <w:rFonts w:ascii="Arial" w:hAnsi="Arial" w:cs="Arial"/>
          <w:b/>
          <w:sz w:val="24"/>
          <w:szCs w:val="24"/>
        </w:rPr>
        <w:t>Effects</w:t>
      </w:r>
      <w:proofErr w:type="gramEnd"/>
      <w:r w:rsidRPr="00C01487">
        <w:rPr>
          <w:rFonts w:ascii="Arial" w:hAnsi="Arial" w:cs="Arial"/>
          <w:b/>
          <w:sz w:val="24"/>
          <w:szCs w:val="24"/>
        </w:rPr>
        <w:t xml:space="preserve"> for subgroups</w:t>
      </w:r>
    </w:p>
    <w:p w:rsidR="004A620B" w:rsidRPr="005D6499" w:rsidRDefault="004A620B" w:rsidP="00461214">
      <w:pPr>
        <w:pStyle w:val="NoSpacing"/>
        <w:spacing w:line="276" w:lineRule="auto"/>
        <w:rPr>
          <w:rFonts w:ascii="Times New Roman" w:hAnsi="Times New Roman"/>
          <w:sz w:val="24"/>
          <w:szCs w:val="24"/>
        </w:rPr>
      </w:pPr>
    </w:p>
    <w:p w:rsidR="004A620B" w:rsidRDefault="004A620B" w:rsidP="00461214">
      <w:pPr>
        <w:spacing w:after="0"/>
        <w:ind w:firstLine="720"/>
        <w:rPr>
          <w:rFonts w:ascii="Times New Roman" w:hAnsi="Times New Roman"/>
          <w:sz w:val="24"/>
          <w:szCs w:val="24"/>
        </w:rPr>
      </w:pPr>
      <w:r w:rsidRPr="005D6499">
        <w:rPr>
          <w:rFonts w:ascii="Times New Roman" w:hAnsi="Times New Roman"/>
          <w:sz w:val="24"/>
          <w:szCs w:val="24"/>
        </w:rPr>
        <w:t xml:space="preserve">The evaluation will investigate whether YouthBuild worked especially well for particular </w:t>
      </w:r>
      <w:r>
        <w:rPr>
          <w:rFonts w:ascii="Times New Roman" w:hAnsi="Times New Roman"/>
          <w:sz w:val="24"/>
          <w:szCs w:val="24"/>
        </w:rPr>
        <w:t xml:space="preserve">types of programs and for particular </w:t>
      </w:r>
      <w:r w:rsidRPr="005D6499">
        <w:rPr>
          <w:rFonts w:ascii="Times New Roman" w:hAnsi="Times New Roman"/>
          <w:sz w:val="24"/>
          <w:szCs w:val="24"/>
        </w:rPr>
        <w:t>subgroups of youth</w:t>
      </w:r>
      <w:r>
        <w:rPr>
          <w:rFonts w:ascii="Times New Roman" w:hAnsi="Times New Roman"/>
          <w:sz w:val="24"/>
          <w:szCs w:val="24"/>
        </w:rPr>
        <w:t xml:space="preserve">.  In terms of program characteristics, candidates include:  fidelity to the YouthBuild model; focus on post-secondary education; type of organization; effectiveness of instructors and the extent to which the academic and skills training are integrated; whether the program owns or manages the construction site; extent of post-program services; and the strength and tenure of leadership.  </w:t>
      </w:r>
    </w:p>
    <w:p w:rsidR="004A620B" w:rsidRDefault="004A620B" w:rsidP="00461214">
      <w:pPr>
        <w:spacing w:after="0"/>
        <w:ind w:firstLine="720"/>
        <w:rPr>
          <w:rFonts w:ascii="Times New Roman" w:hAnsi="Times New Roman"/>
          <w:sz w:val="24"/>
          <w:szCs w:val="24"/>
        </w:rPr>
      </w:pPr>
    </w:p>
    <w:p w:rsidR="004A620B" w:rsidRDefault="004A620B" w:rsidP="00DF38C8">
      <w:pPr>
        <w:spacing w:after="0"/>
        <w:ind w:firstLine="720"/>
        <w:rPr>
          <w:rFonts w:ascii="Times New Roman" w:hAnsi="Times New Roman"/>
          <w:sz w:val="24"/>
          <w:szCs w:val="24"/>
        </w:rPr>
      </w:pPr>
      <w:r>
        <w:rPr>
          <w:rFonts w:ascii="Times New Roman" w:hAnsi="Times New Roman"/>
          <w:sz w:val="24"/>
          <w:szCs w:val="24"/>
        </w:rPr>
        <w:t xml:space="preserve">In addition, there is interest in the role of MTO in </w:t>
      </w:r>
      <w:proofErr w:type="spellStart"/>
      <w:r>
        <w:rPr>
          <w:rFonts w:ascii="Times New Roman" w:hAnsi="Times New Roman"/>
          <w:sz w:val="24"/>
          <w:szCs w:val="24"/>
        </w:rPr>
        <w:t>YouthBuild’s</w:t>
      </w:r>
      <w:proofErr w:type="spellEnd"/>
      <w:r>
        <w:rPr>
          <w:rFonts w:ascii="Times New Roman" w:hAnsi="Times New Roman"/>
          <w:sz w:val="24"/>
          <w:szCs w:val="24"/>
        </w:rPr>
        <w:t xml:space="preserve"> effects.  Some critics argue that the program achieves good outcomes because MTO serves to weed out unmotivated youth.  Program staff, on the other hand, might argue that these are precisely the youth who are ready to benefit from YouthBuild.  In addition, MTO serves as an important team building process for an entering group of students.  Although an intensive MTO undoubtedly serves to screen out unmotivated students, whether it leads to larger or smaller impacts is an open question.  We anticipate that there will be enough variation in MTO length to divide sites into less versus more intensive MTO samples.</w:t>
      </w:r>
    </w:p>
    <w:p w:rsidR="004A620B" w:rsidRDefault="004A620B" w:rsidP="00DF38C8">
      <w:pPr>
        <w:spacing w:after="0"/>
        <w:ind w:firstLine="720"/>
        <w:rPr>
          <w:rFonts w:ascii="Times New Roman" w:hAnsi="Times New Roman"/>
          <w:sz w:val="24"/>
          <w:szCs w:val="24"/>
        </w:rPr>
      </w:pPr>
    </w:p>
    <w:p w:rsidR="0020798B" w:rsidRDefault="004A620B" w:rsidP="00AA23A1">
      <w:pPr>
        <w:spacing w:after="0"/>
        <w:ind w:firstLine="720"/>
        <w:rPr>
          <w:rFonts w:ascii="Times New Roman" w:hAnsi="Times New Roman"/>
          <w:sz w:val="24"/>
          <w:szCs w:val="24"/>
        </w:rPr>
      </w:pPr>
      <w:r w:rsidRPr="00B8481D">
        <w:rPr>
          <w:rFonts w:ascii="Times New Roman" w:hAnsi="Times New Roman"/>
          <w:sz w:val="24"/>
          <w:szCs w:val="24"/>
        </w:rPr>
        <w:lastRenderedPageBreak/>
        <w:t>For youth characteristi</w:t>
      </w:r>
      <w:r>
        <w:rPr>
          <w:rFonts w:ascii="Times New Roman" w:hAnsi="Times New Roman"/>
          <w:sz w:val="24"/>
          <w:szCs w:val="24"/>
        </w:rPr>
        <w:t>cs, there are number of candidates to consider, including: literacy/numeracy</w:t>
      </w:r>
      <w:r>
        <w:rPr>
          <w:rStyle w:val="FootnoteReference"/>
          <w:rFonts w:ascii="Times New Roman" w:hAnsi="Times New Roman"/>
          <w:sz w:val="24"/>
          <w:szCs w:val="24"/>
        </w:rPr>
        <w:footnoteReference w:id="41"/>
      </w:r>
      <w:r>
        <w:rPr>
          <w:rFonts w:ascii="Times New Roman" w:hAnsi="Times New Roman"/>
          <w:sz w:val="24"/>
          <w:szCs w:val="24"/>
        </w:rPr>
        <w:t>; age; offender status; educational attainment; English language proficiency; number of years out of school; and family background.</w:t>
      </w:r>
    </w:p>
    <w:p w:rsidR="004A620B" w:rsidRDefault="004A620B" w:rsidP="00AA23A1">
      <w:pPr>
        <w:spacing w:after="0"/>
        <w:ind w:firstLine="720"/>
        <w:rPr>
          <w:rFonts w:ascii="Times New Roman" w:hAnsi="Times New Roman"/>
          <w:sz w:val="24"/>
          <w:szCs w:val="24"/>
        </w:rPr>
      </w:pPr>
      <w:r>
        <w:rPr>
          <w:rFonts w:ascii="Times New Roman" w:hAnsi="Times New Roman"/>
          <w:sz w:val="24"/>
          <w:szCs w:val="24"/>
        </w:rPr>
        <w:t xml:space="preserve">  </w:t>
      </w:r>
    </w:p>
    <w:p w:rsidR="004A620B" w:rsidRPr="00E623AE" w:rsidRDefault="004A620B" w:rsidP="00AA23A1">
      <w:pPr>
        <w:spacing w:after="0"/>
        <w:ind w:firstLine="720"/>
        <w:rPr>
          <w:rFonts w:ascii="Times New Roman" w:hAnsi="Times New Roman"/>
          <w:sz w:val="24"/>
          <w:szCs w:val="24"/>
        </w:rPr>
      </w:pPr>
      <w:r>
        <w:rPr>
          <w:rFonts w:ascii="Times New Roman" w:hAnsi="Times New Roman"/>
          <w:sz w:val="24"/>
          <w:szCs w:val="24"/>
        </w:rPr>
        <w:t xml:space="preserve">Prior to the analysis, we will define a small number of confirmatory subgroups, </w:t>
      </w:r>
      <w:r w:rsidRPr="005D6499">
        <w:rPr>
          <w:rFonts w:ascii="Times New Roman" w:hAnsi="Times New Roman"/>
          <w:sz w:val="24"/>
          <w:szCs w:val="24"/>
        </w:rPr>
        <w:t xml:space="preserve">in order to avoid the potential for data mining and the </w:t>
      </w:r>
      <w:r>
        <w:rPr>
          <w:rFonts w:ascii="Times New Roman" w:hAnsi="Times New Roman"/>
          <w:sz w:val="24"/>
          <w:szCs w:val="24"/>
        </w:rPr>
        <w:t xml:space="preserve">problem of multiple comparisons (e.g., if we examine impacts for a large number of subgroups, some will be statistically significant simply by chance.)  </w:t>
      </w:r>
      <w:r w:rsidRPr="005D6499">
        <w:rPr>
          <w:rFonts w:ascii="Times New Roman" w:hAnsi="Times New Roman"/>
          <w:sz w:val="24"/>
          <w:szCs w:val="24"/>
        </w:rPr>
        <w:t xml:space="preserve">Subgroups can be chosen as confirmatory because theory suggests </w:t>
      </w:r>
      <w:r>
        <w:rPr>
          <w:rFonts w:ascii="Times New Roman" w:hAnsi="Times New Roman"/>
          <w:sz w:val="24"/>
          <w:szCs w:val="24"/>
        </w:rPr>
        <w:t xml:space="preserve">a </w:t>
      </w:r>
      <w:r w:rsidRPr="005D6499">
        <w:rPr>
          <w:rFonts w:ascii="Times New Roman" w:hAnsi="Times New Roman"/>
          <w:sz w:val="24"/>
          <w:szCs w:val="24"/>
        </w:rPr>
        <w:t xml:space="preserve">program difference by a </w:t>
      </w:r>
      <w:r>
        <w:rPr>
          <w:rFonts w:ascii="Times New Roman" w:hAnsi="Times New Roman"/>
          <w:sz w:val="24"/>
          <w:szCs w:val="24"/>
        </w:rPr>
        <w:t xml:space="preserve">given </w:t>
      </w:r>
      <w:r w:rsidRPr="005D6499">
        <w:rPr>
          <w:rFonts w:ascii="Times New Roman" w:hAnsi="Times New Roman"/>
          <w:sz w:val="24"/>
          <w:szCs w:val="24"/>
        </w:rPr>
        <w:t>dimension, because differences in impacts by a given dimension have been found in prior youth evaluations (for example, the Job Corps’ evaluation finding that the program’s impacts were larger and longer-lasting for older youth), or because a given subgroup is of great policy interest</w:t>
      </w:r>
      <w:r>
        <w:rPr>
          <w:rFonts w:ascii="Times New Roman" w:hAnsi="Times New Roman"/>
          <w:sz w:val="24"/>
          <w:szCs w:val="24"/>
        </w:rPr>
        <w:t xml:space="preserve">.  </w:t>
      </w:r>
      <w:r w:rsidRPr="005D6499">
        <w:rPr>
          <w:rFonts w:ascii="Times New Roman" w:hAnsi="Times New Roman"/>
          <w:sz w:val="24"/>
          <w:szCs w:val="24"/>
        </w:rPr>
        <w:t>Similarly, the results from</w:t>
      </w:r>
      <w:r>
        <w:rPr>
          <w:rFonts w:ascii="Times New Roman" w:hAnsi="Times New Roman"/>
          <w:sz w:val="24"/>
          <w:szCs w:val="24"/>
        </w:rPr>
        <w:t xml:space="preserve"> </w:t>
      </w:r>
      <w:r w:rsidRPr="005D6499">
        <w:rPr>
          <w:rFonts w:ascii="Times New Roman" w:hAnsi="Times New Roman"/>
          <w:sz w:val="24"/>
          <w:szCs w:val="24"/>
        </w:rPr>
        <w:t>th</w:t>
      </w:r>
      <w:r>
        <w:rPr>
          <w:rFonts w:ascii="Times New Roman" w:hAnsi="Times New Roman"/>
          <w:sz w:val="24"/>
          <w:szCs w:val="24"/>
        </w:rPr>
        <w:t>e</w:t>
      </w:r>
      <w:r w:rsidRPr="005D6499">
        <w:rPr>
          <w:rFonts w:ascii="Times New Roman" w:hAnsi="Times New Roman"/>
          <w:sz w:val="24"/>
          <w:szCs w:val="24"/>
        </w:rPr>
        <w:t xml:space="preserve"> process analysis will help to infor</w:t>
      </w:r>
      <w:r w:rsidRPr="00E623AE">
        <w:rPr>
          <w:rFonts w:ascii="Times New Roman" w:hAnsi="Times New Roman"/>
          <w:sz w:val="24"/>
          <w:szCs w:val="24"/>
        </w:rPr>
        <w:t>m which program features and fidelity measures might be most important to examine</w:t>
      </w:r>
      <w:r>
        <w:rPr>
          <w:rFonts w:ascii="Times New Roman" w:hAnsi="Times New Roman"/>
          <w:sz w:val="24"/>
          <w:szCs w:val="24"/>
        </w:rPr>
        <w:t>.  We expect to limit the confirmatory analysis to three subgroups for youth characteristics and three subgroups for program characteristics.</w:t>
      </w:r>
    </w:p>
    <w:p w:rsidR="004A620B" w:rsidRPr="00E623AE" w:rsidRDefault="004A620B" w:rsidP="00461214">
      <w:pPr>
        <w:spacing w:after="0"/>
        <w:ind w:firstLine="720"/>
        <w:rPr>
          <w:rFonts w:ascii="Times New Roman" w:hAnsi="Times New Roman"/>
          <w:sz w:val="24"/>
          <w:szCs w:val="24"/>
        </w:rPr>
      </w:pPr>
    </w:p>
    <w:p w:rsidR="004A620B" w:rsidRPr="00E623AE" w:rsidRDefault="004A620B" w:rsidP="00461214">
      <w:pPr>
        <w:spacing w:after="0"/>
        <w:ind w:firstLine="720"/>
        <w:rPr>
          <w:rFonts w:ascii="Times New Roman" w:hAnsi="Times New Roman"/>
          <w:sz w:val="24"/>
          <w:szCs w:val="24"/>
        </w:rPr>
      </w:pPr>
      <w:r w:rsidRPr="00E623AE">
        <w:rPr>
          <w:rFonts w:ascii="Times New Roman" w:hAnsi="Times New Roman"/>
          <w:sz w:val="24"/>
          <w:szCs w:val="24"/>
        </w:rPr>
        <w:t>Restricting the analysis to a few confirmatory subgroups does not rule out the possibility of a more exploratory analysis of additional subgroups later in the evaluation</w:t>
      </w:r>
      <w:r>
        <w:rPr>
          <w:rFonts w:ascii="Times New Roman" w:hAnsi="Times New Roman"/>
          <w:sz w:val="24"/>
          <w:szCs w:val="24"/>
        </w:rPr>
        <w:t xml:space="preserve">.  </w:t>
      </w:r>
      <w:r w:rsidRPr="00E623AE">
        <w:rPr>
          <w:rFonts w:ascii="Times New Roman" w:hAnsi="Times New Roman"/>
          <w:sz w:val="24"/>
          <w:szCs w:val="24"/>
        </w:rPr>
        <w:t>Findings from this analysis</w:t>
      </w:r>
      <w:r>
        <w:rPr>
          <w:rFonts w:ascii="Times New Roman" w:hAnsi="Times New Roman"/>
          <w:sz w:val="24"/>
          <w:szCs w:val="24"/>
        </w:rPr>
        <w:t>, however,</w:t>
      </w:r>
      <w:r w:rsidRPr="00E623AE">
        <w:rPr>
          <w:rFonts w:ascii="Times New Roman" w:hAnsi="Times New Roman"/>
          <w:sz w:val="24"/>
          <w:szCs w:val="24"/>
        </w:rPr>
        <w:t xml:space="preserve"> would necessarily be more speculative and given less weight in the discussion of program impacts</w:t>
      </w:r>
      <w:r>
        <w:rPr>
          <w:rFonts w:ascii="Times New Roman" w:hAnsi="Times New Roman"/>
          <w:sz w:val="24"/>
          <w:szCs w:val="24"/>
        </w:rPr>
        <w:t xml:space="preserve">.  </w:t>
      </w:r>
    </w:p>
    <w:p w:rsidR="004A620B" w:rsidRDefault="004A620B" w:rsidP="00E623AE">
      <w:pPr>
        <w:pStyle w:val="NoSpacing"/>
        <w:spacing w:line="276" w:lineRule="auto"/>
        <w:ind w:left="723"/>
        <w:rPr>
          <w:rFonts w:ascii="Arial" w:hAnsi="Arial" w:cs="Arial"/>
          <w:b/>
          <w:sz w:val="24"/>
          <w:szCs w:val="24"/>
        </w:rPr>
      </w:pPr>
    </w:p>
    <w:p w:rsidR="004A620B" w:rsidRDefault="004A620B" w:rsidP="00E623AE">
      <w:pPr>
        <w:pStyle w:val="NoSpacing"/>
        <w:spacing w:line="276" w:lineRule="auto"/>
        <w:ind w:left="723"/>
        <w:rPr>
          <w:rFonts w:ascii="Arial" w:hAnsi="Arial" w:cs="Arial"/>
          <w:b/>
          <w:sz w:val="24"/>
          <w:szCs w:val="24"/>
        </w:rPr>
      </w:pPr>
    </w:p>
    <w:p w:rsidR="004A620B" w:rsidRPr="00C01487" w:rsidRDefault="004A620B" w:rsidP="00E623AE">
      <w:pPr>
        <w:pStyle w:val="NoSpacing"/>
        <w:spacing w:line="276" w:lineRule="auto"/>
        <w:ind w:left="723"/>
        <w:rPr>
          <w:rFonts w:ascii="Arial" w:hAnsi="Arial" w:cs="Arial"/>
          <w:b/>
          <w:sz w:val="24"/>
          <w:szCs w:val="24"/>
        </w:rPr>
      </w:pPr>
      <w:proofErr w:type="gramStart"/>
      <w:r w:rsidRPr="00C01487">
        <w:rPr>
          <w:rFonts w:ascii="Arial" w:hAnsi="Arial" w:cs="Arial"/>
          <w:b/>
          <w:sz w:val="24"/>
          <w:szCs w:val="24"/>
        </w:rPr>
        <w:t>e</w:t>
      </w:r>
      <w:r>
        <w:rPr>
          <w:rFonts w:ascii="Arial" w:hAnsi="Arial" w:cs="Arial"/>
          <w:b/>
          <w:sz w:val="24"/>
          <w:szCs w:val="24"/>
        </w:rPr>
        <w:t xml:space="preserve">.  </w:t>
      </w:r>
      <w:r w:rsidRPr="00C01487">
        <w:rPr>
          <w:rFonts w:ascii="Arial" w:hAnsi="Arial" w:cs="Arial"/>
          <w:b/>
          <w:sz w:val="24"/>
          <w:szCs w:val="24"/>
        </w:rPr>
        <w:t>Effects</w:t>
      </w:r>
      <w:proofErr w:type="gramEnd"/>
      <w:r w:rsidRPr="00C01487">
        <w:rPr>
          <w:rFonts w:ascii="Arial" w:hAnsi="Arial" w:cs="Arial"/>
          <w:b/>
          <w:sz w:val="24"/>
          <w:szCs w:val="24"/>
        </w:rPr>
        <w:t xml:space="preserve"> of program features</w:t>
      </w:r>
    </w:p>
    <w:p w:rsidR="004A620B" w:rsidRPr="005D6499" w:rsidRDefault="004A620B" w:rsidP="00461214">
      <w:pPr>
        <w:pStyle w:val="NoSpacing"/>
        <w:spacing w:line="276" w:lineRule="auto"/>
        <w:ind w:firstLine="720"/>
        <w:rPr>
          <w:rFonts w:ascii="Times New Roman" w:hAnsi="Times New Roman"/>
          <w:sz w:val="24"/>
          <w:szCs w:val="24"/>
        </w:rPr>
      </w:pPr>
    </w:p>
    <w:p w:rsidR="004A620B" w:rsidRPr="005D6499" w:rsidRDefault="004A620B" w:rsidP="00AD055D">
      <w:pPr>
        <w:pStyle w:val="NoSpacing"/>
        <w:spacing w:line="276" w:lineRule="auto"/>
        <w:ind w:firstLine="720"/>
        <w:rPr>
          <w:rFonts w:ascii="Times New Roman" w:hAnsi="Times New Roman"/>
          <w:sz w:val="24"/>
          <w:szCs w:val="24"/>
        </w:rPr>
      </w:pPr>
      <w:r w:rsidRPr="005D6499">
        <w:rPr>
          <w:rFonts w:ascii="Times New Roman" w:hAnsi="Times New Roman"/>
          <w:sz w:val="24"/>
          <w:szCs w:val="24"/>
        </w:rPr>
        <w:t xml:space="preserve">In addition to estimating effects for subgroups of programs, defined by particular features, we </w:t>
      </w:r>
      <w:r>
        <w:rPr>
          <w:rFonts w:ascii="Times New Roman" w:hAnsi="Times New Roman"/>
          <w:sz w:val="24"/>
          <w:szCs w:val="24"/>
        </w:rPr>
        <w:t xml:space="preserve">plan a more formal analysis of </w:t>
      </w:r>
      <w:r w:rsidRPr="005D6499">
        <w:rPr>
          <w:rFonts w:ascii="Times New Roman" w:hAnsi="Times New Roman"/>
          <w:sz w:val="24"/>
          <w:szCs w:val="24"/>
        </w:rPr>
        <w:t>how this variation in program components and implementation strength is correlated with impacts</w:t>
      </w:r>
      <w:r>
        <w:rPr>
          <w:rFonts w:ascii="Times New Roman" w:hAnsi="Times New Roman"/>
          <w:sz w:val="24"/>
          <w:szCs w:val="24"/>
        </w:rPr>
        <w:t xml:space="preserve">.  </w:t>
      </w:r>
      <w:r w:rsidRPr="005D6499">
        <w:rPr>
          <w:rFonts w:ascii="Times New Roman" w:hAnsi="Times New Roman"/>
          <w:sz w:val="24"/>
          <w:szCs w:val="24"/>
        </w:rPr>
        <w:t xml:space="preserve">A first step in conducting this analysis will be to determine whether there is significant variation in impacts across sites using standard tests from the literature on multi-level modeling. </w:t>
      </w:r>
      <w:r>
        <w:rPr>
          <w:rFonts w:ascii="Times New Roman" w:hAnsi="Times New Roman"/>
          <w:sz w:val="24"/>
          <w:szCs w:val="24"/>
        </w:rPr>
        <w:t xml:space="preserve"> </w:t>
      </w:r>
      <w:r w:rsidRPr="005D6499">
        <w:rPr>
          <w:rFonts w:ascii="Times New Roman" w:hAnsi="Times New Roman"/>
          <w:sz w:val="24"/>
          <w:szCs w:val="24"/>
        </w:rPr>
        <w:t>Having established variation, we propose to use multi-level methods to explore the relationship between site and program characteristics and site-level impacts</w:t>
      </w:r>
      <w:r>
        <w:rPr>
          <w:rFonts w:ascii="Times New Roman" w:hAnsi="Times New Roman"/>
          <w:sz w:val="24"/>
          <w:szCs w:val="24"/>
        </w:rPr>
        <w:t xml:space="preserve">.  </w:t>
      </w:r>
      <w:r w:rsidRPr="005D6499">
        <w:rPr>
          <w:rFonts w:ascii="Times New Roman" w:hAnsi="Times New Roman"/>
          <w:sz w:val="24"/>
          <w:szCs w:val="24"/>
        </w:rPr>
        <w:t>This approach would answer the question of whether the strength of implementation or whether</w:t>
      </w:r>
      <w:r>
        <w:rPr>
          <w:rFonts w:ascii="Times New Roman" w:hAnsi="Times New Roman"/>
          <w:sz w:val="24"/>
          <w:szCs w:val="24"/>
        </w:rPr>
        <w:t xml:space="preserve"> certain program features, such </w:t>
      </w:r>
      <w:r w:rsidRPr="005D6499">
        <w:rPr>
          <w:rFonts w:ascii="Times New Roman" w:hAnsi="Times New Roman"/>
          <w:sz w:val="24"/>
          <w:szCs w:val="24"/>
        </w:rPr>
        <w:t xml:space="preserve">as </w:t>
      </w:r>
      <w:r>
        <w:rPr>
          <w:rFonts w:ascii="Times New Roman" w:hAnsi="Times New Roman"/>
          <w:sz w:val="24"/>
          <w:szCs w:val="24"/>
        </w:rPr>
        <w:t xml:space="preserve">length of MTO or post-secondary services, </w:t>
      </w:r>
      <w:r w:rsidRPr="005D6499">
        <w:rPr>
          <w:rFonts w:ascii="Times New Roman" w:hAnsi="Times New Roman"/>
          <w:sz w:val="24"/>
          <w:szCs w:val="24"/>
        </w:rPr>
        <w:t>are associated with larger impacts, holding other program features constant</w:t>
      </w:r>
      <w:r>
        <w:rPr>
          <w:rFonts w:ascii="Times New Roman" w:hAnsi="Times New Roman"/>
          <w:sz w:val="24"/>
          <w:szCs w:val="24"/>
        </w:rPr>
        <w:t xml:space="preserve">.  Findings from the process analysis as well as discussion with DOL and reviewers will guide the selection </w:t>
      </w:r>
      <w:r>
        <w:rPr>
          <w:rFonts w:ascii="Times New Roman" w:hAnsi="Times New Roman"/>
          <w:sz w:val="24"/>
          <w:szCs w:val="24"/>
        </w:rPr>
        <w:lastRenderedPageBreak/>
        <w:t xml:space="preserve">of program features.  </w:t>
      </w:r>
      <w:r w:rsidRPr="005D6499">
        <w:rPr>
          <w:rFonts w:ascii="Times New Roman" w:hAnsi="Times New Roman"/>
          <w:sz w:val="24"/>
          <w:szCs w:val="24"/>
        </w:rPr>
        <w:t xml:space="preserve">The </w:t>
      </w:r>
      <w:r>
        <w:rPr>
          <w:rFonts w:ascii="Times New Roman" w:hAnsi="Times New Roman"/>
          <w:sz w:val="24"/>
          <w:szCs w:val="24"/>
        </w:rPr>
        <w:t xml:space="preserve">analysis of </w:t>
      </w:r>
      <w:r w:rsidRPr="005D6499">
        <w:rPr>
          <w:rFonts w:ascii="Times New Roman" w:hAnsi="Times New Roman"/>
          <w:sz w:val="24"/>
          <w:szCs w:val="24"/>
        </w:rPr>
        <w:t>program features will also depend on how these features are distributed across the programs, something we will learn from the process study and the grantee survey.</w:t>
      </w:r>
    </w:p>
    <w:p w:rsidR="004A620B" w:rsidRDefault="004A620B" w:rsidP="00FD282C">
      <w:pPr>
        <w:spacing w:after="0"/>
        <w:ind w:firstLine="720"/>
        <w:rPr>
          <w:rFonts w:ascii="Times New Roman" w:hAnsi="Times New Roman"/>
          <w:sz w:val="24"/>
          <w:szCs w:val="24"/>
        </w:rPr>
      </w:pPr>
    </w:p>
    <w:p w:rsidR="004A620B" w:rsidRDefault="004A620B" w:rsidP="00FD282C">
      <w:pPr>
        <w:spacing w:after="0"/>
        <w:ind w:firstLine="720"/>
        <w:rPr>
          <w:rFonts w:ascii="Times New Roman" w:hAnsi="Times New Roman"/>
          <w:sz w:val="24"/>
          <w:szCs w:val="24"/>
        </w:rPr>
      </w:pPr>
      <w:r w:rsidRPr="005D6499">
        <w:rPr>
          <w:rFonts w:ascii="Times New Roman" w:hAnsi="Times New Roman"/>
          <w:sz w:val="24"/>
          <w:szCs w:val="24"/>
        </w:rPr>
        <w:t>In this approach the unit of analysis is the individual for Level One and the sites for Level Two</w:t>
      </w:r>
      <w:r>
        <w:rPr>
          <w:rFonts w:ascii="Times New Roman" w:hAnsi="Times New Roman"/>
          <w:sz w:val="24"/>
          <w:szCs w:val="24"/>
        </w:rPr>
        <w:t xml:space="preserve">.  </w:t>
      </w:r>
      <w:r w:rsidRPr="005D6499">
        <w:rPr>
          <w:rFonts w:ascii="Times New Roman" w:hAnsi="Times New Roman"/>
          <w:sz w:val="24"/>
          <w:szCs w:val="24"/>
        </w:rPr>
        <w:t>The site-level impact, then, is allowed to vary with site characteristics (e.g., implementation strength, program components, service contrast, etc.)</w:t>
      </w:r>
      <w:r>
        <w:rPr>
          <w:rFonts w:ascii="Times New Roman" w:hAnsi="Times New Roman"/>
          <w:sz w:val="24"/>
          <w:szCs w:val="24"/>
        </w:rPr>
        <w:t xml:space="preserve">.  </w:t>
      </w:r>
      <w:r w:rsidRPr="005D6499">
        <w:rPr>
          <w:rFonts w:ascii="Times New Roman" w:hAnsi="Times New Roman"/>
          <w:sz w:val="24"/>
          <w:szCs w:val="24"/>
        </w:rPr>
        <w:t>It is important in this type of analysis to control for the characteristics of the local environment (e.g., the local unemployment rate</w:t>
      </w:r>
      <w:r w:rsidR="00E45B5C">
        <w:rPr>
          <w:rFonts w:ascii="Times New Roman" w:hAnsi="Times New Roman"/>
          <w:sz w:val="24"/>
          <w:szCs w:val="24"/>
        </w:rPr>
        <w:t xml:space="preserve"> and the state of the local housing market</w:t>
      </w:r>
      <w:r w:rsidRPr="005D6499">
        <w:rPr>
          <w:rFonts w:ascii="Times New Roman" w:hAnsi="Times New Roman"/>
          <w:sz w:val="24"/>
          <w:szCs w:val="24"/>
        </w:rPr>
        <w:t>) and the characteristics of the program participants, since impacts may vary across sites due to these factors</w:t>
      </w:r>
      <w:r>
        <w:rPr>
          <w:rFonts w:ascii="Times New Roman" w:hAnsi="Times New Roman"/>
          <w:sz w:val="24"/>
          <w:szCs w:val="24"/>
        </w:rPr>
        <w:t xml:space="preserve">.  </w:t>
      </w:r>
      <w:r w:rsidRPr="005D6499">
        <w:rPr>
          <w:rFonts w:ascii="Times New Roman" w:hAnsi="Times New Roman"/>
          <w:sz w:val="24"/>
          <w:szCs w:val="24"/>
        </w:rPr>
        <w:t>The power of this type of analysis increases as the number of sites increases.</w:t>
      </w:r>
      <w:r w:rsidRPr="005D6499">
        <w:rPr>
          <w:rStyle w:val="FootnoteReference"/>
          <w:rFonts w:ascii="Times New Roman" w:hAnsi="Times New Roman"/>
          <w:sz w:val="24"/>
          <w:szCs w:val="24"/>
        </w:rPr>
        <w:footnoteReference w:id="42"/>
      </w:r>
      <w:r w:rsidRPr="005D6499">
        <w:rPr>
          <w:rFonts w:ascii="Times New Roman" w:hAnsi="Times New Roman"/>
          <w:sz w:val="24"/>
          <w:szCs w:val="24"/>
        </w:rPr>
        <w:t xml:space="preserve"> Although our plan to include </w:t>
      </w:r>
      <w:r>
        <w:rPr>
          <w:rFonts w:ascii="Times New Roman" w:hAnsi="Times New Roman"/>
          <w:sz w:val="24"/>
          <w:szCs w:val="24"/>
        </w:rPr>
        <w:t>83</w:t>
      </w:r>
      <w:r w:rsidRPr="005D6499">
        <w:rPr>
          <w:rFonts w:ascii="Times New Roman" w:hAnsi="Times New Roman"/>
          <w:sz w:val="24"/>
          <w:szCs w:val="24"/>
        </w:rPr>
        <w:t xml:space="preserve"> sites in the evaluation substantially increases our ability to perform this type of analysis, we </w:t>
      </w:r>
      <w:r>
        <w:rPr>
          <w:rFonts w:ascii="Times New Roman" w:hAnsi="Times New Roman"/>
          <w:sz w:val="24"/>
          <w:szCs w:val="24"/>
        </w:rPr>
        <w:t>will</w:t>
      </w:r>
      <w:r w:rsidRPr="005D6499">
        <w:rPr>
          <w:rFonts w:ascii="Times New Roman" w:hAnsi="Times New Roman"/>
          <w:sz w:val="24"/>
          <w:szCs w:val="24"/>
        </w:rPr>
        <w:t xml:space="preserve"> need to limit the number of program features </w:t>
      </w:r>
      <w:r w:rsidRPr="00587E4B">
        <w:rPr>
          <w:rFonts w:ascii="Times New Roman" w:hAnsi="Times New Roman"/>
          <w:sz w:val="24"/>
          <w:szCs w:val="24"/>
        </w:rPr>
        <w:t>to a handful of the most relevant ones.</w:t>
      </w:r>
    </w:p>
    <w:p w:rsidR="004A620B" w:rsidRPr="00587E4B" w:rsidRDefault="004A620B" w:rsidP="00680B68">
      <w:pPr>
        <w:spacing w:after="0"/>
        <w:ind w:firstLine="720"/>
        <w:rPr>
          <w:rFonts w:ascii="Times New Roman" w:hAnsi="Times New Roman"/>
          <w:sz w:val="24"/>
          <w:szCs w:val="24"/>
        </w:rPr>
      </w:pPr>
    </w:p>
    <w:p w:rsidR="004A620B" w:rsidRDefault="004A620B" w:rsidP="00587E4B">
      <w:pPr>
        <w:ind w:firstLine="720"/>
        <w:rPr>
          <w:rFonts w:ascii="Times New Roman" w:hAnsi="Times New Roman"/>
          <w:sz w:val="24"/>
          <w:szCs w:val="24"/>
        </w:rPr>
      </w:pPr>
      <w:r w:rsidRPr="00587E4B">
        <w:rPr>
          <w:rFonts w:ascii="Times New Roman" w:hAnsi="Times New Roman"/>
          <w:sz w:val="24"/>
          <w:szCs w:val="24"/>
        </w:rPr>
        <w:t>Equations (1) and (2) specify the analytical approach</w:t>
      </w:r>
      <w:r>
        <w:rPr>
          <w:rFonts w:ascii="Times New Roman" w:hAnsi="Times New Roman"/>
          <w:sz w:val="24"/>
          <w:szCs w:val="24"/>
        </w:rPr>
        <w:t xml:space="preserve">.  </w:t>
      </w:r>
      <w:r w:rsidRPr="00587E4B">
        <w:rPr>
          <w:rFonts w:ascii="Times New Roman" w:hAnsi="Times New Roman"/>
          <w:sz w:val="24"/>
          <w:szCs w:val="24"/>
        </w:rPr>
        <w:t xml:space="preserve">In this random coefficients model, the size of the site level impact, </w:t>
      </w:r>
      <w:proofErr w:type="spellStart"/>
      <w:r w:rsidRPr="00587E4B">
        <w:rPr>
          <w:rFonts w:ascii="Times New Roman" w:hAnsi="Times New Roman"/>
          <w:sz w:val="24"/>
          <w:szCs w:val="24"/>
        </w:rPr>
        <w:t>β</w:t>
      </w:r>
      <w:r w:rsidRPr="00587E4B">
        <w:rPr>
          <w:rFonts w:ascii="Times New Roman" w:hAnsi="Times New Roman"/>
          <w:sz w:val="24"/>
          <w:szCs w:val="24"/>
          <w:vertAlign w:val="subscript"/>
        </w:rPr>
        <w:t>m</w:t>
      </w:r>
      <w:proofErr w:type="spellEnd"/>
      <w:r w:rsidRPr="00587E4B">
        <w:rPr>
          <w:rFonts w:ascii="Times New Roman" w:hAnsi="Times New Roman"/>
          <w:sz w:val="24"/>
          <w:szCs w:val="24"/>
        </w:rPr>
        <w:t>, is allowed to vary with site fidelity, the service contrast, program components, and local economic conditions</w:t>
      </w:r>
      <w:r>
        <w:rPr>
          <w:rFonts w:ascii="Times New Roman" w:hAnsi="Times New Roman"/>
          <w:sz w:val="24"/>
          <w:szCs w:val="24"/>
        </w:rPr>
        <w:t xml:space="preserve">.  </w:t>
      </w:r>
    </w:p>
    <w:p w:rsidR="00BE2B16" w:rsidRPr="00587E4B" w:rsidRDefault="00BE2B16" w:rsidP="00587E4B">
      <w:pPr>
        <w:ind w:firstLine="720"/>
        <w:rPr>
          <w:rFonts w:ascii="Times New Roman" w:hAnsi="Times New Roman"/>
          <w:sz w:val="24"/>
          <w:szCs w:val="24"/>
        </w:rPr>
      </w:pPr>
    </w:p>
    <w:p w:rsidR="004A620B" w:rsidRPr="00587E4B" w:rsidRDefault="004A620B" w:rsidP="00BE2B16">
      <w:pPr>
        <w:spacing w:after="120"/>
        <w:rPr>
          <w:rFonts w:ascii="Times New Roman" w:hAnsi="Times New Roman"/>
          <w:b/>
          <w:i/>
          <w:sz w:val="24"/>
          <w:szCs w:val="24"/>
        </w:rPr>
      </w:pPr>
      <w:r w:rsidRPr="00587E4B">
        <w:rPr>
          <w:rFonts w:ascii="Times New Roman" w:hAnsi="Times New Roman"/>
          <w:b/>
          <w:i/>
          <w:sz w:val="24"/>
          <w:szCs w:val="24"/>
        </w:rPr>
        <w:t>Level 1:</w:t>
      </w:r>
    </w:p>
    <w:p w:rsidR="004A620B" w:rsidRPr="00587E4B" w:rsidRDefault="004A620B" w:rsidP="00BE2B16">
      <w:pPr>
        <w:spacing w:after="120"/>
        <w:rPr>
          <w:rFonts w:ascii="Times New Roman" w:hAnsi="Times New Roman"/>
          <w:sz w:val="24"/>
          <w:szCs w:val="24"/>
        </w:rPr>
      </w:pPr>
      <w:r w:rsidRPr="00587E4B">
        <w:rPr>
          <w:rFonts w:ascii="Times New Roman" w:hAnsi="Times New Roman"/>
          <w:sz w:val="24"/>
          <w:szCs w:val="24"/>
        </w:rPr>
        <w:t>(</w:t>
      </w:r>
      <w:r>
        <w:rPr>
          <w:rFonts w:ascii="Times New Roman" w:hAnsi="Times New Roman"/>
          <w:sz w:val="24"/>
          <w:szCs w:val="24"/>
        </w:rPr>
        <w:t>1</w:t>
      </w:r>
      <w:r w:rsidRPr="00587E4B">
        <w:rPr>
          <w:rFonts w:ascii="Times New Roman" w:hAnsi="Times New Roman"/>
          <w:sz w:val="24"/>
          <w:szCs w:val="24"/>
        </w:rPr>
        <w:t xml:space="preserve">) </w:t>
      </w:r>
      <w:r w:rsidRPr="00587E4B">
        <w:rPr>
          <w:rFonts w:ascii="Times New Roman" w:hAnsi="Times New Roman"/>
          <w:position w:val="-30"/>
          <w:sz w:val="24"/>
          <w:szCs w:val="24"/>
        </w:rPr>
        <w:object w:dxaOrig="4440" w:dyaOrig="560">
          <v:shape id="_x0000_i1026" type="#_x0000_t75" style="width:222pt;height:27.75pt" o:ole="">
            <v:imagedata r:id="rId20" o:title=""/>
          </v:shape>
          <o:OLEObject Type="Embed" ProgID="Equation.3" ShapeID="_x0000_i1026" DrawAspect="Content" ObjectID="_1402815312" r:id="rId21"/>
        </w:object>
      </w:r>
    </w:p>
    <w:p w:rsidR="004A620B" w:rsidRPr="00587E4B" w:rsidRDefault="004A620B" w:rsidP="00BE2B16">
      <w:pPr>
        <w:pStyle w:val="Text"/>
        <w:spacing w:after="120"/>
        <w:ind w:firstLine="0"/>
        <w:rPr>
          <w:sz w:val="24"/>
        </w:rPr>
      </w:pPr>
      <w:proofErr w:type="gramStart"/>
      <w:r w:rsidRPr="00587E4B">
        <w:rPr>
          <w:sz w:val="24"/>
        </w:rPr>
        <w:t>where</w:t>
      </w:r>
      <w:proofErr w:type="gramEnd"/>
      <w:r w:rsidRPr="00587E4B">
        <w:rPr>
          <w:sz w:val="24"/>
        </w:rPr>
        <w:t xml:space="preserve">: </w:t>
      </w:r>
    </w:p>
    <w:p w:rsidR="004A620B" w:rsidRPr="00587E4B" w:rsidRDefault="004A620B" w:rsidP="00587E4B">
      <w:pPr>
        <w:pStyle w:val="Text"/>
        <w:spacing w:after="0"/>
        <w:rPr>
          <w:sz w:val="24"/>
        </w:rPr>
      </w:pPr>
      <w:proofErr w:type="spellStart"/>
      <w:r w:rsidRPr="00587E4B">
        <w:rPr>
          <w:sz w:val="24"/>
        </w:rPr>
        <w:t>Y</w:t>
      </w:r>
      <w:r w:rsidRPr="00587E4B">
        <w:rPr>
          <w:sz w:val="24"/>
          <w:vertAlign w:val="subscript"/>
        </w:rPr>
        <w:t>im</w:t>
      </w:r>
      <w:proofErr w:type="spellEnd"/>
      <w:r>
        <w:rPr>
          <w:sz w:val="24"/>
          <w:vertAlign w:val="subscript"/>
        </w:rPr>
        <w:t xml:space="preserve">            </w:t>
      </w:r>
      <w:r w:rsidRPr="00587E4B">
        <w:rPr>
          <w:sz w:val="24"/>
        </w:rPr>
        <w:t xml:space="preserve">= outcome of interest for sample member </w:t>
      </w:r>
      <w:proofErr w:type="spellStart"/>
      <w:r w:rsidRPr="00587E4B">
        <w:rPr>
          <w:sz w:val="24"/>
        </w:rPr>
        <w:t>i</w:t>
      </w:r>
      <w:proofErr w:type="spellEnd"/>
      <w:r w:rsidRPr="00587E4B">
        <w:rPr>
          <w:sz w:val="24"/>
        </w:rPr>
        <w:t xml:space="preserve"> from site m,</w:t>
      </w:r>
    </w:p>
    <w:p w:rsidR="004A620B" w:rsidRPr="00587E4B" w:rsidRDefault="004A620B" w:rsidP="00587E4B">
      <w:pPr>
        <w:pStyle w:val="Text"/>
        <w:spacing w:after="0"/>
        <w:rPr>
          <w:sz w:val="24"/>
        </w:rPr>
      </w:pPr>
    </w:p>
    <w:p w:rsidR="004A620B" w:rsidRPr="00587E4B" w:rsidRDefault="004A620B" w:rsidP="00587E4B">
      <w:pPr>
        <w:pStyle w:val="Text"/>
        <w:ind w:left="720" w:firstLine="0"/>
        <w:rPr>
          <w:sz w:val="24"/>
        </w:rPr>
      </w:pPr>
      <w:r w:rsidRPr="00587E4B">
        <w:rPr>
          <w:position w:val="-28"/>
          <w:sz w:val="24"/>
        </w:rPr>
        <w:object w:dxaOrig="800" w:dyaOrig="540">
          <v:shape id="_x0000_i1027" type="#_x0000_t75" style="width:40.5pt;height:27pt" o:ole="">
            <v:imagedata r:id="rId22" o:title=""/>
          </v:shape>
          <o:OLEObject Type="Embed" ProgID="Equation.3" ShapeID="_x0000_i1027" DrawAspect="Content" ObjectID="_1402815313" r:id="rId23"/>
        </w:object>
      </w:r>
      <w:r w:rsidRPr="00587E4B">
        <w:rPr>
          <w:sz w:val="24"/>
        </w:rPr>
        <w:t xml:space="preserve">  = student level characteristic k for sample member </w:t>
      </w:r>
      <w:proofErr w:type="spellStart"/>
      <w:r w:rsidRPr="00587E4B">
        <w:rPr>
          <w:sz w:val="24"/>
        </w:rPr>
        <w:t>i</w:t>
      </w:r>
      <w:proofErr w:type="spellEnd"/>
      <w:r w:rsidRPr="00587E4B">
        <w:rPr>
          <w:sz w:val="24"/>
        </w:rPr>
        <w:t xml:space="preserve"> from site m, </w:t>
      </w:r>
    </w:p>
    <w:p w:rsidR="004A620B" w:rsidRPr="00587E4B" w:rsidRDefault="004A620B" w:rsidP="00587E4B">
      <w:pPr>
        <w:pStyle w:val="Text"/>
        <w:spacing w:after="0"/>
        <w:rPr>
          <w:sz w:val="24"/>
        </w:rPr>
      </w:pPr>
      <w:proofErr w:type="spellStart"/>
      <w:proofErr w:type="gramStart"/>
      <w:r w:rsidRPr="00587E4B">
        <w:rPr>
          <w:sz w:val="24"/>
        </w:rPr>
        <w:t>δ</w:t>
      </w:r>
      <w:r w:rsidRPr="00587E4B">
        <w:rPr>
          <w:sz w:val="24"/>
          <w:vertAlign w:val="subscript"/>
        </w:rPr>
        <w:t>k</w:t>
      </w:r>
      <w:proofErr w:type="spellEnd"/>
      <w:proofErr w:type="gramEnd"/>
      <w:r>
        <w:rPr>
          <w:sz w:val="24"/>
        </w:rPr>
        <w:t xml:space="preserve">  </w:t>
      </w:r>
      <w:r>
        <w:rPr>
          <w:sz w:val="24"/>
          <w:vertAlign w:val="subscript"/>
        </w:rPr>
        <w:t xml:space="preserve">          </w:t>
      </w:r>
      <w:r w:rsidRPr="00587E4B">
        <w:rPr>
          <w:sz w:val="24"/>
        </w:rPr>
        <w:t>=a regression coefficient indicating how the outcome variable varies</w:t>
      </w:r>
    </w:p>
    <w:p w:rsidR="004A620B" w:rsidRPr="00587E4B" w:rsidRDefault="004A620B" w:rsidP="00587E4B">
      <w:pPr>
        <w:pStyle w:val="Text"/>
        <w:spacing w:after="0"/>
        <w:rPr>
          <w:sz w:val="24"/>
          <w:vertAlign w:val="subscript"/>
        </w:rPr>
      </w:pPr>
      <w:r>
        <w:rPr>
          <w:sz w:val="24"/>
        </w:rPr>
        <w:t xml:space="preserve">            </w:t>
      </w:r>
      <w:proofErr w:type="gramStart"/>
      <w:r w:rsidRPr="00587E4B">
        <w:rPr>
          <w:sz w:val="24"/>
        </w:rPr>
        <w:t>with</w:t>
      </w:r>
      <w:proofErr w:type="gramEnd"/>
      <w:r w:rsidRPr="00587E4B">
        <w:rPr>
          <w:sz w:val="24"/>
        </w:rPr>
        <w:t xml:space="preserve"> sample member characteristic, k,</w:t>
      </w:r>
      <w:r w:rsidRPr="00587E4B">
        <w:rPr>
          <w:sz w:val="24"/>
          <w:vertAlign w:val="subscript"/>
        </w:rPr>
        <w:t xml:space="preserve"> </w:t>
      </w:r>
      <w:r w:rsidRPr="00587E4B">
        <w:rPr>
          <w:sz w:val="24"/>
          <w:vertAlign w:val="subscript"/>
        </w:rPr>
        <w:tab/>
      </w:r>
    </w:p>
    <w:p w:rsidR="004A620B" w:rsidRPr="00587E4B" w:rsidRDefault="004A620B" w:rsidP="00587E4B">
      <w:pPr>
        <w:pStyle w:val="Text"/>
        <w:spacing w:after="0"/>
        <w:rPr>
          <w:sz w:val="24"/>
        </w:rPr>
      </w:pPr>
    </w:p>
    <w:p w:rsidR="004A620B" w:rsidRPr="00587E4B" w:rsidRDefault="004A620B" w:rsidP="00587E4B">
      <w:pPr>
        <w:pStyle w:val="Text"/>
        <w:spacing w:after="0"/>
        <w:rPr>
          <w:sz w:val="24"/>
        </w:rPr>
      </w:pPr>
      <w:r w:rsidRPr="00587E4B">
        <w:rPr>
          <w:position w:val="-12"/>
          <w:sz w:val="24"/>
        </w:rPr>
        <w:object w:dxaOrig="340" w:dyaOrig="360">
          <v:shape id="_x0000_i1028" type="#_x0000_t75" style="width:17.25pt;height:18pt" o:ole="">
            <v:imagedata r:id="rId24" o:title=""/>
          </v:shape>
          <o:OLEObject Type="Embed" ProgID="Equation.3" ShapeID="_x0000_i1028" DrawAspect="Content" ObjectID="_1402815314" r:id="rId25"/>
        </w:object>
      </w:r>
      <w:r>
        <w:rPr>
          <w:sz w:val="24"/>
        </w:rPr>
        <w:t xml:space="preserve">      </w:t>
      </w:r>
      <w:r w:rsidRPr="00587E4B">
        <w:rPr>
          <w:sz w:val="24"/>
        </w:rPr>
        <w:t xml:space="preserve"> = dummy variable equal to 1 if sample member </w:t>
      </w:r>
      <w:proofErr w:type="spellStart"/>
      <w:r w:rsidRPr="00587E4B">
        <w:rPr>
          <w:sz w:val="24"/>
        </w:rPr>
        <w:t>i</w:t>
      </w:r>
      <w:proofErr w:type="spellEnd"/>
      <w:r w:rsidRPr="00587E4B">
        <w:rPr>
          <w:sz w:val="24"/>
        </w:rPr>
        <w:t xml:space="preserve"> in site m is a program</w:t>
      </w:r>
    </w:p>
    <w:p w:rsidR="004A620B" w:rsidRPr="00587E4B" w:rsidRDefault="004A620B" w:rsidP="00587E4B">
      <w:pPr>
        <w:pStyle w:val="Text"/>
        <w:spacing w:after="0"/>
        <w:rPr>
          <w:sz w:val="24"/>
        </w:rPr>
      </w:pPr>
      <w:r>
        <w:rPr>
          <w:sz w:val="24"/>
        </w:rPr>
        <w:t xml:space="preserve">            </w:t>
      </w:r>
      <w:r w:rsidRPr="00587E4B">
        <w:rPr>
          <w:sz w:val="24"/>
        </w:rPr>
        <w:t xml:space="preserve"> </w:t>
      </w:r>
      <w:proofErr w:type="gramStart"/>
      <w:r w:rsidRPr="00587E4B">
        <w:rPr>
          <w:sz w:val="24"/>
        </w:rPr>
        <w:t>group</w:t>
      </w:r>
      <w:proofErr w:type="gramEnd"/>
      <w:r w:rsidRPr="00587E4B">
        <w:rPr>
          <w:sz w:val="24"/>
        </w:rPr>
        <w:t xml:space="preserve"> member and zero otherwise, </w:t>
      </w:r>
    </w:p>
    <w:p w:rsidR="004A620B" w:rsidRPr="00587E4B" w:rsidRDefault="004A620B" w:rsidP="00587E4B">
      <w:pPr>
        <w:pStyle w:val="Text"/>
        <w:spacing w:after="0"/>
        <w:rPr>
          <w:sz w:val="24"/>
        </w:rPr>
      </w:pPr>
    </w:p>
    <w:p w:rsidR="004A620B" w:rsidRPr="00587E4B" w:rsidRDefault="004A620B" w:rsidP="00587E4B">
      <w:pPr>
        <w:pStyle w:val="Text"/>
        <w:spacing w:after="0"/>
        <w:rPr>
          <w:sz w:val="24"/>
        </w:rPr>
      </w:pPr>
      <w:proofErr w:type="spellStart"/>
      <w:proofErr w:type="gramStart"/>
      <w:r w:rsidRPr="00587E4B">
        <w:rPr>
          <w:sz w:val="24"/>
        </w:rPr>
        <w:t>β</w:t>
      </w:r>
      <w:r w:rsidRPr="00587E4B">
        <w:rPr>
          <w:sz w:val="24"/>
          <w:vertAlign w:val="subscript"/>
        </w:rPr>
        <w:t>m</w:t>
      </w:r>
      <w:proofErr w:type="spellEnd"/>
      <w:proofErr w:type="gramEnd"/>
      <w:r>
        <w:rPr>
          <w:sz w:val="24"/>
        </w:rPr>
        <w:t xml:space="preserve">      </w:t>
      </w:r>
      <w:r w:rsidRPr="00587E4B">
        <w:rPr>
          <w:sz w:val="24"/>
        </w:rPr>
        <w:t xml:space="preserve">  = the program impact at site m for the typical program group member</w:t>
      </w:r>
    </w:p>
    <w:p w:rsidR="004A620B" w:rsidRPr="00587E4B" w:rsidRDefault="004A620B" w:rsidP="00587E4B">
      <w:pPr>
        <w:pStyle w:val="Text"/>
        <w:spacing w:after="0"/>
        <w:rPr>
          <w:sz w:val="24"/>
        </w:rPr>
      </w:pPr>
      <w:r>
        <w:rPr>
          <w:sz w:val="24"/>
        </w:rPr>
        <w:t xml:space="preserve">            </w:t>
      </w:r>
      <w:proofErr w:type="gramStart"/>
      <w:r w:rsidRPr="00587E4B">
        <w:rPr>
          <w:sz w:val="24"/>
        </w:rPr>
        <w:t>from</w:t>
      </w:r>
      <w:proofErr w:type="gramEnd"/>
      <w:r w:rsidRPr="00587E4B">
        <w:rPr>
          <w:sz w:val="24"/>
        </w:rPr>
        <w:t xml:space="preserve"> the study sample,</w:t>
      </w:r>
    </w:p>
    <w:p w:rsidR="004A620B" w:rsidRPr="00587E4B" w:rsidRDefault="004A620B" w:rsidP="00587E4B">
      <w:pPr>
        <w:pStyle w:val="Text"/>
        <w:spacing w:after="0"/>
        <w:rPr>
          <w:sz w:val="24"/>
        </w:rPr>
      </w:pPr>
    </w:p>
    <w:p w:rsidR="004A620B" w:rsidRPr="00587E4B" w:rsidRDefault="004A620B" w:rsidP="00587E4B">
      <w:pPr>
        <w:pStyle w:val="Text"/>
        <w:spacing w:after="0"/>
        <w:rPr>
          <w:sz w:val="24"/>
        </w:rPr>
      </w:pPr>
      <w:proofErr w:type="spellStart"/>
      <w:proofErr w:type="gramStart"/>
      <w:r w:rsidRPr="00587E4B">
        <w:rPr>
          <w:sz w:val="24"/>
        </w:rPr>
        <w:t>α</w:t>
      </w:r>
      <w:r w:rsidRPr="00587E4B">
        <w:rPr>
          <w:sz w:val="24"/>
          <w:vertAlign w:val="subscript"/>
        </w:rPr>
        <w:t>m</w:t>
      </w:r>
      <w:proofErr w:type="spellEnd"/>
      <w:proofErr w:type="gramEnd"/>
      <w:r>
        <w:rPr>
          <w:sz w:val="24"/>
          <w:vertAlign w:val="subscript"/>
        </w:rPr>
        <w:t xml:space="preserve">  </w:t>
      </w:r>
      <w:r>
        <w:rPr>
          <w:sz w:val="24"/>
        </w:rPr>
        <w:t xml:space="preserve">      </w:t>
      </w:r>
      <w:r w:rsidRPr="00587E4B">
        <w:rPr>
          <w:sz w:val="24"/>
        </w:rPr>
        <w:t>= mean outcome level at site m for the typical control group member</w:t>
      </w:r>
    </w:p>
    <w:p w:rsidR="004A620B" w:rsidRPr="00587E4B" w:rsidRDefault="004A620B" w:rsidP="00587E4B">
      <w:pPr>
        <w:pStyle w:val="Text"/>
        <w:spacing w:after="0"/>
        <w:rPr>
          <w:sz w:val="24"/>
        </w:rPr>
      </w:pPr>
      <w:r>
        <w:rPr>
          <w:sz w:val="24"/>
        </w:rPr>
        <w:lastRenderedPageBreak/>
        <w:t xml:space="preserve">            </w:t>
      </w:r>
      <w:r w:rsidRPr="00587E4B">
        <w:rPr>
          <w:sz w:val="24"/>
        </w:rPr>
        <w:t xml:space="preserve"> </w:t>
      </w:r>
      <w:proofErr w:type="gramStart"/>
      <w:r w:rsidRPr="00587E4B">
        <w:rPr>
          <w:sz w:val="24"/>
        </w:rPr>
        <w:t>from</w:t>
      </w:r>
      <w:proofErr w:type="gramEnd"/>
      <w:r w:rsidRPr="00587E4B">
        <w:rPr>
          <w:sz w:val="24"/>
        </w:rPr>
        <w:t xml:space="preserve"> the full study sample,</w:t>
      </w:r>
    </w:p>
    <w:p w:rsidR="004A620B" w:rsidRPr="00587E4B" w:rsidRDefault="004A620B" w:rsidP="00587E4B">
      <w:pPr>
        <w:pStyle w:val="Text"/>
        <w:spacing w:after="0"/>
        <w:rPr>
          <w:sz w:val="24"/>
        </w:rPr>
      </w:pPr>
    </w:p>
    <w:p w:rsidR="004A620B" w:rsidRPr="00587E4B" w:rsidRDefault="004A620B" w:rsidP="00587E4B">
      <w:pPr>
        <w:pStyle w:val="Text"/>
        <w:ind w:left="2160" w:hanging="1440"/>
        <w:rPr>
          <w:sz w:val="24"/>
        </w:rPr>
      </w:pPr>
      <w:r w:rsidRPr="00587E4B">
        <w:rPr>
          <w:position w:val="-12"/>
          <w:sz w:val="24"/>
        </w:rPr>
        <w:object w:dxaOrig="340" w:dyaOrig="360">
          <v:shape id="_x0000_i1029" type="#_x0000_t75" style="width:17.25pt;height:18pt" o:ole="">
            <v:imagedata r:id="rId26" o:title=""/>
          </v:shape>
          <o:OLEObject Type="Embed" ProgID="Equation.3" ShapeID="_x0000_i1029" DrawAspect="Content" ObjectID="_1402815315" r:id="rId27"/>
        </w:object>
      </w:r>
      <w:r>
        <w:rPr>
          <w:sz w:val="24"/>
        </w:rPr>
        <w:t xml:space="preserve">      </w:t>
      </w:r>
      <w:r w:rsidRPr="00587E4B">
        <w:rPr>
          <w:sz w:val="24"/>
        </w:rPr>
        <w:t xml:space="preserve">= an individual-level random error for sample member </w:t>
      </w:r>
      <w:proofErr w:type="spellStart"/>
      <w:r w:rsidRPr="00587E4B">
        <w:rPr>
          <w:sz w:val="24"/>
        </w:rPr>
        <w:t>i</w:t>
      </w:r>
      <w:proofErr w:type="spellEnd"/>
      <w:r w:rsidRPr="00587E4B">
        <w:rPr>
          <w:sz w:val="24"/>
        </w:rPr>
        <w:t xml:space="preserve"> from site m.</w:t>
      </w:r>
    </w:p>
    <w:p w:rsidR="004A620B" w:rsidRPr="00587E4B" w:rsidRDefault="004A620B" w:rsidP="00587E4B">
      <w:pPr>
        <w:rPr>
          <w:rFonts w:ascii="Times New Roman" w:hAnsi="Times New Roman"/>
          <w:b/>
          <w:i/>
          <w:sz w:val="24"/>
          <w:szCs w:val="24"/>
        </w:rPr>
      </w:pPr>
      <w:r w:rsidRPr="00587E4B">
        <w:rPr>
          <w:rFonts w:ascii="Times New Roman" w:hAnsi="Times New Roman"/>
          <w:b/>
          <w:i/>
          <w:sz w:val="24"/>
          <w:szCs w:val="24"/>
        </w:rPr>
        <w:t>Level 2:</w:t>
      </w:r>
    </w:p>
    <w:p w:rsidR="004A620B" w:rsidRPr="00587E4B" w:rsidRDefault="004A620B" w:rsidP="00587E4B">
      <w:pPr>
        <w:rPr>
          <w:rFonts w:ascii="Times New Roman" w:hAnsi="Times New Roman"/>
          <w:sz w:val="24"/>
          <w:szCs w:val="24"/>
        </w:rPr>
      </w:pPr>
      <w:r w:rsidRPr="00587E4B">
        <w:rPr>
          <w:rFonts w:ascii="Times New Roman" w:hAnsi="Times New Roman"/>
          <w:sz w:val="24"/>
          <w:szCs w:val="24"/>
        </w:rPr>
        <w:t>(</w:t>
      </w:r>
      <w:r>
        <w:rPr>
          <w:rFonts w:ascii="Times New Roman" w:hAnsi="Times New Roman"/>
          <w:sz w:val="24"/>
          <w:szCs w:val="24"/>
        </w:rPr>
        <w:t>2</w:t>
      </w:r>
      <w:r w:rsidRPr="00587E4B">
        <w:rPr>
          <w:rFonts w:ascii="Times New Roman" w:hAnsi="Times New Roman"/>
          <w:sz w:val="24"/>
          <w:szCs w:val="24"/>
        </w:rPr>
        <w:t xml:space="preserve">)  </w:t>
      </w:r>
      <w:r w:rsidRPr="00587E4B">
        <w:rPr>
          <w:rFonts w:ascii="Times New Roman" w:hAnsi="Times New Roman"/>
          <w:position w:val="-12"/>
          <w:sz w:val="24"/>
          <w:szCs w:val="24"/>
        </w:rPr>
        <w:object w:dxaOrig="3019" w:dyaOrig="360">
          <v:shape id="_x0000_i1030" type="#_x0000_t75" style="width:140.25pt;height:18pt" o:ole="">
            <v:imagedata r:id="rId28" o:title=""/>
          </v:shape>
          <o:OLEObject Type="Embed" ProgID="Equation.3" ShapeID="_x0000_i1030" DrawAspect="Content" ObjectID="_1402815316" r:id="rId29"/>
        </w:object>
      </w:r>
    </w:p>
    <w:p w:rsidR="004A620B" w:rsidRPr="00587E4B" w:rsidRDefault="004A620B" w:rsidP="00587E4B">
      <w:pPr>
        <w:rPr>
          <w:rFonts w:ascii="Times New Roman" w:hAnsi="Times New Roman"/>
          <w:sz w:val="24"/>
          <w:szCs w:val="24"/>
        </w:rPr>
      </w:pPr>
      <w:r>
        <w:rPr>
          <w:rFonts w:ascii="Times New Roman" w:hAnsi="Times New Roman"/>
          <w:sz w:val="24"/>
          <w:szCs w:val="24"/>
        </w:rPr>
        <w:t xml:space="preserve">        </w:t>
      </w:r>
      <w:r w:rsidRPr="00587E4B">
        <w:rPr>
          <w:rFonts w:ascii="Times New Roman" w:hAnsi="Times New Roman"/>
          <w:sz w:val="24"/>
          <w:szCs w:val="24"/>
        </w:rPr>
        <w:t xml:space="preserve"> </w:t>
      </w:r>
      <w:r w:rsidRPr="00587E4B">
        <w:rPr>
          <w:rFonts w:ascii="Times New Roman" w:hAnsi="Times New Roman"/>
          <w:position w:val="-12"/>
          <w:sz w:val="24"/>
          <w:szCs w:val="24"/>
        </w:rPr>
        <w:object w:dxaOrig="3060" w:dyaOrig="360">
          <v:shape id="_x0000_i1031" type="#_x0000_t75" style="width:153pt;height:18pt" o:ole="">
            <v:imagedata r:id="rId30" o:title=""/>
          </v:shape>
          <o:OLEObject Type="Embed" ProgID="Equation.3" ShapeID="_x0000_i1031" DrawAspect="Content" ObjectID="_1402815317" r:id="rId31"/>
        </w:object>
      </w:r>
    </w:p>
    <w:p w:rsidR="004A620B" w:rsidRPr="00587E4B" w:rsidRDefault="004A620B" w:rsidP="00587E4B">
      <w:pPr>
        <w:rPr>
          <w:rFonts w:ascii="Times New Roman" w:hAnsi="Times New Roman"/>
          <w:sz w:val="24"/>
          <w:szCs w:val="24"/>
        </w:rPr>
      </w:pPr>
      <w:r>
        <w:rPr>
          <w:rFonts w:ascii="Times New Roman" w:hAnsi="Times New Roman"/>
          <w:sz w:val="24"/>
          <w:szCs w:val="24"/>
        </w:rPr>
        <w:t xml:space="preserve">        </w:t>
      </w:r>
      <w:r w:rsidRPr="00587E4B">
        <w:rPr>
          <w:rFonts w:ascii="Times New Roman" w:hAnsi="Times New Roman"/>
          <w:sz w:val="24"/>
          <w:szCs w:val="24"/>
        </w:rPr>
        <w:t xml:space="preserve"> =</w:t>
      </w:r>
      <w:r w:rsidRPr="00587E4B">
        <w:rPr>
          <w:rFonts w:ascii="Times New Roman" w:hAnsi="Times New Roman"/>
          <w:position w:val="-12"/>
          <w:sz w:val="24"/>
          <w:szCs w:val="24"/>
        </w:rPr>
        <w:object w:dxaOrig="4099" w:dyaOrig="360">
          <v:shape id="_x0000_i1032" type="#_x0000_t75" style="width:203.25pt;height:18pt" o:ole="">
            <v:imagedata r:id="rId32" o:title=""/>
          </v:shape>
          <o:OLEObject Type="Embed" ProgID="Equation.3" ShapeID="_x0000_i1032" DrawAspect="Content" ObjectID="_1402815318" r:id="rId33"/>
        </w:object>
      </w:r>
    </w:p>
    <w:p w:rsidR="004A620B" w:rsidRPr="00587E4B" w:rsidRDefault="004A620B" w:rsidP="00587E4B">
      <w:pPr>
        <w:rPr>
          <w:rFonts w:ascii="Times New Roman" w:hAnsi="Times New Roman"/>
          <w:b/>
          <w:i/>
          <w:sz w:val="24"/>
          <w:szCs w:val="24"/>
        </w:rPr>
      </w:pPr>
      <w:proofErr w:type="gramStart"/>
      <w:r w:rsidRPr="00587E4B">
        <w:rPr>
          <w:rFonts w:ascii="Times New Roman" w:hAnsi="Times New Roman"/>
          <w:sz w:val="24"/>
          <w:szCs w:val="24"/>
        </w:rPr>
        <w:t>where</w:t>
      </w:r>
      <w:proofErr w:type="gramEnd"/>
      <w:r w:rsidRPr="00587E4B">
        <w:rPr>
          <w:rFonts w:ascii="Times New Roman" w:hAnsi="Times New Roman"/>
          <w:sz w:val="24"/>
          <w:szCs w:val="24"/>
        </w:rPr>
        <w:t>:</w:t>
      </w:r>
    </w:p>
    <w:p w:rsidR="004A620B" w:rsidRPr="00587E4B" w:rsidRDefault="004A620B" w:rsidP="00587E4B">
      <w:pPr>
        <w:rPr>
          <w:rFonts w:ascii="Times New Roman" w:hAnsi="Times New Roman"/>
          <w:sz w:val="24"/>
          <w:szCs w:val="24"/>
        </w:rPr>
      </w:pPr>
      <w:r w:rsidRPr="00587E4B">
        <w:rPr>
          <w:rFonts w:ascii="Times New Roman" w:hAnsi="Times New Roman"/>
          <w:position w:val="-12"/>
          <w:sz w:val="24"/>
          <w:szCs w:val="24"/>
        </w:rPr>
        <w:object w:dxaOrig="320" w:dyaOrig="360">
          <v:shape id="_x0000_i1033" type="#_x0000_t75" style="width:15.75pt;height:18pt" o:ole="">
            <v:imagedata r:id="rId34" o:title=""/>
          </v:shape>
          <o:OLEObject Type="Embed" ProgID="Equation.3" ShapeID="_x0000_i1033" DrawAspect="Content" ObjectID="_1402815319" r:id="rId35"/>
        </w:object>
      </w:r>
      <w:r w:rsidRPr="00587E4B">
        <w:rPr>
          <w:rFonts w:ascii="Times New Roman" w:hAnsi="Times New Roman"/>
          <w:sz w:val="24"/>
          <w:szCs w:val="24"/>
        </w:rPr>
        <w:t xml:space="preserve"> </w:t>
      </w:r>
      <w:r w:rsidRPr="00587E4B">
        <w:rPr>
          <w:rFonts w:ascii="Times New Roman" w:hAnsi="Times New Roman"/>
          <w:sz w:val="24"/>
          <w:szCs w:val="24"/>
        </w:rPr>
        <w:tab/>
        <w:t xml:space="preserve"> = </w:t>
      </w:r>
      <w:r w:rsidRPr="00587E4B">
        <w:rPr>
          <w:rFonts w:ascii="Times New Roman" w:hAnsi="Times New Roman"/>
          <w:sz w:val="24"/>
          <w:szCs w:val="24"/>
        </w:rPr>
        <w:tab/>
        <w:t xml:space="preserve">a measure of the level of </w:t>
      </w:r>
      <w:r>
        <w:rPr>
          <w:rFonts w:ascii="Times New Roman" w:hAnsi="Times New Roman"/>
          <w:sz w:val="24"/>
          <w:szCs w:val="24"/>
        </w:rPr>
        <w:t xml:space="preserve">model </w:t>
      </w:r>
      <w:r w:rsidRPr="00587E4B">
        <w:rPr>
          <w:rFonts w:ascii="Times New Roman" w:hAnsi="Times New Roman"/>
          <w:sz w:val="24"/>
          <w:szCs w:val="24"/>
        </w:rPr>
        <w:t>fidelity in site m,</w:t>
      </w:r>
    </w:p>
    <w:p w:rsidR="004A620B" w:rsidRPr="00587E4B" w:rsidRDefault="004A620B" w:rsidP="00587E4B">
      <w:pPr>
        <w:rPr>
          <w:rFonts w:ascii="Times New Roman" w:hAnsi="Times New Roman"/>
          <w:sz w:val="24"/>
          <w:szCs w:val="24"/>
        </w:rPr>
      </w:pPr>
      <w:r w:rsidRPr="00587E4B">
        <w:rPr>
          <w:rFonts w:ascii="Times New Roman" w:hAnsi="Times New Roman"/>
          <w:position w:val="-12"/>
          <w:sz w:val="24"/>
          <w:szCs w:val="24"/>
        </w:rPr>
        <w:object w:dxaOrig="480" w:dyaOrig="360">
          <v:shape id="_x0000_i1034" type="#_x0000_t75" style="width:24pt;height:18pt" o:ole="">
            <v:imagedata r:id="rId36" o:title=""/>
          </v:shape>
          <o:OLEObject Type="Embed" ProgID="Equation.3" ShapeID="_x0000_i1034" DrawAspect="Content" ObjectID="_1402815320" r:id="rId37"/>
        </w:object>
      </w:r>
      <w:r w:rsidRPr="00587E4B">
        <w:rPr>
          <w:rFonts w:ascii="Times New Roman" w:hAnsi="Times New Roman"/>
          <w:sz w:val="24"/>
          <w:szCs w:val="24"/>
        </w:rPr>
        <w:t xml:space="preserve"> </w:t>
      </w:r>
      <w:r w:rsidRPr="00587E4B">
        <w:rPr>
          <w:rFonts w:ascii="Times New Roman" w:hAnsi="Times New Roman"/>
          <w:sz w:val="24"/>
          <w:szCs w:val="24"/>
        </w:rPr>
        <w:tab/>
        <w:t xml:space="preserve"> = </w:t>
      </w:r>
      <w:r w:rsidRPr="00587E4B">
        <w:rPr>
          <w:rFonts w:ascii="Times New Roman" w:hAnsi="Times New Roman"/>
          <w:sz w:val="24"/>
          <w:szCs w:val="24"/>
        </w:rPr>
        <w:tab/>
        <w:t>a measure of the treatment-control differential (service contrast) in site</w:t>
      </w:r>
    </w:p>
    <w:p w:rsidR="004A620B" w:rsidRPr="00587E4B" w:rsidRDefault="004A620B" w:rsidP="00587E4B">
      <w:pPr>
        <w:ind w:left="720" w:firstLine="720"/>
        <w:rPr>
          <w:rFonts w:ascii="Times New Roman" w:hAnsi="Times New Roman"/>
          <w:sz w:val="24"/>
          <w:szCs w:val="24"/>
        </w:rPr>
      </w:pPr>
      <w:r w:rsidRPr="00587E4B">
        <w:rPr>
          <w:rFonts w:ascii="Times New Roman" w:hAnsi="Times New Roman"/>
          <w:sz w:val="24"/>
          <w:szCs w:val="24"/>
        </w:rPr>
        <w:t xml:space="preserve"> </w:t>
      </w:r>
      <w:proofErr w:type="gramStart"/>
      <w:r w:rsidRPr="00587E4B">
        <w:rPr>
          <w:rFonts w:ascii="Times New Roman" w:hAnsi="Times New Roman"/>
          <w:sz w:val="24"/>
          <w:szCs w:val="24"/>
        </w:rPr>
        <w:t>m</w:t>
      </w:r>
      <w:proofErr w:type="gramEnd"/>
      <w:r w:rsidRPr="00587E4B">
        <w:rPr>
          <w:rFonts w:ascii="Times New Roman" w:hAnsi="Times New Roman"/>
          <w:sz w:val="24"/>
          <w:szCs w:val="24"/>
        </w:rPr>
        <w:t>,</w:t>
      </w:r>
    </w:p>
    <w:p w:rsidR="004A620B" w:rsidRPr="00587E4B" w:rsidRDefault="004A620B" w:rsidP="00587E4B">
      <w:pPr>
        <w:rPr>
          <w:rFonts w:ascii="Times New Roman" w:hAnsi="Times New Roman"/>
          <w:sz w:val="24"/>
          <w:szCs w:val="24"/>
        </w:rPr>
      </w:pPr>
      <w:r w:rsidRPr="00587E4B">
        <w:rPr>
          <w:rFonts w:ascii="Times New Roman" w:hAnsi="Times New Roman"/>
          <w:position w:val="-12"/>
          <w:sz w:val="24"/>
          <w:szCs w:val="24"/>
        </w:rPr>
        <w:object w:dxaOrig="740" w:dyaOrig="360">
          <v:shape id="_x0000_i1035" type="#_x0000_t75" style="width:36.75pt;height:18pt" o:ole="">
            <v:imagedata r:id="rId38" o:title=""/>
          </v:shape>
          <o:OLEObject Type="Embed" ProgID="Equation.3" ShapeID="_x0000_i1035" DrawAspect="Content" ObjectID="_1402815321" r:id="rId39"/>
        </w:object>
      </w:r>
      <w:r>
        <w:rPr>
          <w:rFonts w:ascii="Times New Roman" w:hAnsi="Times New Roman"/>
          <w:sz w:val="24"/>
          <w:szCs w:val="24"/>
        </w:rPr>
        <w:t>=</w:t>
      </w:r>
      <w:r>
        <w:rPr>
          <w:rFonts w:ascii="Times New Roman" w:hAnsi="Times New Roman"/>
          <w:sz w:val="24"/>
          <w:szCs w:val="24"/>
        </w:rPr>
        <w:tab/>
        <w:t xml:space="preserve">program component variable </w:t>
      </w:r>
      <w:r w:rsidRPr="00587E4B">
        <w:rPr>
          <w:rFonts w:ascii="Times New Roman" w:hAnsi="Times New Roman"/>
          <w:sz w:val="24"/>
          <w:szCs w:val="24"/>
        </w:rPr>
        <w:t>in site m,</w:t>
      </w:r>
    </w:p>
    <w:p w:rsidR="004A620B" w:rsidRPr="00587E4B" w:rsidRDefault="004A620B" w:rsidP="00587E4B">
      <w:pPr>
        <w:rPr>
          <w:rFonts w:ascii="Times New Roman" w:hAnsi="Times New Roman"/>
          <w:sz w:val="24"/>
          <w:szCs w:val="24"/>
        </w:rPr>
      </w:pPr>
      <w:r w:rsidRPr="00587E4B">
        <w:rPr>
          <w:rFonts w:ascii="Times New Roman" w:hAnsi="Times New Roman"/>
          <w:position w:val="-12"/>
          <w:sz w:val="24"/>
          <w:szCs w:val="24"/>
        </w:rPr>
        <w:object w:dxaOrig="480" w:dyaOrig="360">
          <v:shape id="_x0000_i1036" type="#_x0000_t75" style="width:24pt;height:18pt" o:ole="">
            <v:imagedata r:id="rId40" o:title=""/>
          </v:shape>
          <o:OLEObject Type="Embed" ProgID="Equation.3" ShapeID="_x0000_i1036" DrawAspect="Content" ObjectID="_1402815322" r:id="rId41"/>
        </w:object>
      </w:r>
      <w:r w:rsidRPr="00587E4B">
        <w:rPr>
          <w:rFonts w:ascii="Times New Roman" w:hAnsi="Times New Roman"/>
          <w:sz w:val="24"/>
          <w:szCs w:val="24"/>
        </w:rPr>
        <w:tab/>
        <w:t>=</w:t>
      </w:r>
      <w:r w:rsidRPr="00587E4B">
        <w:rPr>
          <w:rFonts w:ascii="Times New Roman" w:hAnsi="Times New Roman"/>
          <w:sz w:val="24"/>
          <w:szCs w:val="24"/>
        </w:rPr>
        <w:tab/>
        <w:t>the economic environment in site m,</w:t>
      </w:r>
    </w:p>
    <w:p w:rsidR="004A620B" w:rsidRPr="00587E4B" w:rsidRDefault="004A620B" w:rsidP="00587E4B">
      <w:pPr>
        <w:rPr>
          <w:rFonts w:ascii="Times New Roman" w:hAnsi="Times New Roman"/>
          <w:sz w:val="24"/>
          <w:szCs w:val="24"/>
        </w:rPr>
      </w:pPr>
      <w:r w:rsidRPr="00587E4B">
        <w:rPr>
          <w:rFonts w:ascii="Times New Roman" w:hAnsi="Times New Roman"/>
          <w:sz w:val="24"/>
          <w:szCs w:val="24"/>
        </w:rPr>
        <w:t>µ</w:t>
      </w:r>
      <w:r w:rsidRPr="00587E4B">
        <w:rPr>
          <w:rFonts w:ascii="Times New Roman" w:hAnsi="Times New Roman"/>
          <w:sz w:val="24"/>
          <w:szCs w:val="24"/>
          <w:vertAlign w:val="subscript"/>
        </w:rPr>
        <w:t>m</w:t>
      </w:r>
      <w:r w:rsidRPr="00587E4B">
        <w:rPr>
          <w:rFonts w:ascii="Times New Roman" w:hAnsi="Times New Roman"/>
          <w:sz w:val="24"/>
          <w:szCs w:val="24"/>
          <w:vertAlign w:val="subscript"/>
        </w:rPr>
        <w:tab/>
      </w:r>
      <w:r w:rsidRPr="00587E4B">
        <w:rPr>
          <w:rFonts w:ascii="Times New Roman" w:hAnsi="Times New Roman"/>
          <w:sz w:val="24"/>
          <w:szCs w:val="24"/>
        </w:rPr>
        <w:t>=</w:t>
      </w:r>
      <w:r w:rsidRPr="00587E4B">
        <w:rPr>
          <w:rFonts w:ascii="Times New Roman" w:hAnsi="Times New Roman"/>
          <w:sz w:val="24"/>
          <w:szCs w:val="24"/>
        </w:rPr>
        <w:tab/>
        <w:t>a random component of the program impact for site m.</w:t>
      </w:r>
    </w:p>
    <w:p w:rsidR="004A620B" w:rsidRPr="00587E4B" w:rsidRDefault="004A620B" w:rsidP="00587E4B">
      <w:pPr>
        <w:rPr>
          <w:rFonts w:ascii="Times New Roman" w:hAnsi="Times New Roman"/>
          <w:sz w:val="24"/>
          <w:szCs w:val="24"/>
        </w:rPr>
      </w:pPr>
    </w:p>
    <w:p w:rsidR="004A620B" w:rsidRPr="00587E4B" w:rsidRDefault="004A620B" w:rsidP="00587E4B">
      <w:pPr>
        <w:ind w:firstLine="720"/>
        <w:rPr>
          <w:rFonts w:ascii="Times New Roman" w:hAnsi="Times New Roman"/>
          <w:sz w:val="24"/>
          <w:szCs w:val="24"/>
        </w:rPr>
      </w:pPr>
      <w:r w:rsidRPr="00587E4B">
        <w:rPr>
          <w:rFonts w:ascii="Times New Roman" w:hAnsi="Times New Roman"/>
          <w:sz w:val="24"/>
          <w:szCs w:val="24"/>
        </w:rPr>
        <w:t>In this case, τ</w:t>
      </w:r>
      <w:r w:rsidRPr="00587E4B">
        <w:rPr>
          <w:rFonts w:ascii="Times New Roman" w:hAnsi="Times New Roman"/>
          <w:sz w:val="24"/>
          <w:szCs w:val="24"/>
          <w:vertAlign w:val="subscript"/>
        </w:rPr>
        <w:t xml:space="preserve">1 – </w:t>
      </w:r>
      <w:r w:rsidRPr="00587E4B">
        <w:rPr>
          <w:rFonts w:ascii="Times New Roman" w:hAnsi="Times New Roman"/>
          <w:sz w:val="24"/>
          <w:szCs w:val="24"/>
        </w:rPr>
        <w:t>τ</w:t>
      </w:r>
      <w:r w:rsidRPr="00587E4B">
        <w:rPr>
          <w:rFonts w:ascii="Times New Roman" w:hAnsi="Times New Roman"/>
          <w:sz w:val="24"/>
          <w:szCs w:val="24"/>
          <w:vertAlign w:val="subscript"/>
        </w:rPr>
        <w:t xml:space="preserve">4 </w:t>
      </w:r>
      <w:r w:rsidRPr="00587E4B">
        <w:rPr>
          <w:rFonts w:ascii="Times New Roman" w:hAnsi="Times New Roman"/>
          <w:sz w:val="24"/>
          <w:szCs w:val="24"/>
        </w:rPr>
        <w:t>represent the association between the program’s impact and fidelity, service contrast, program component, and economic environment, respectively, controlling for other characteristics included in equation 2</w:t>
      </w:r>
      <w:r>
        <w:rPr>
          <w:rFonts w:ascii="Times New Roman" w:hAnsi="Times New Roman"/>
          <w:sz w:val="24"/>
          <w:szCs w:val="24"/>
        </w:rPr>
        <w:t xml:space="preserve">.  </w:t>
      </w:r>
      <w:r w:rsidRPr="00587E4B">
        <w:rPr>
          <w:rFonts w:ascii="Times New Roman" w:hAnsi="Times New Roman"/>
          <w:sz w:val="24"/>
          <w:szCs w:val="24"/>
        </w:rPr>
        <w:t>If τ</w:t>
      </w:r>
      <w:r w:rsidRPr="00587E4B">
        <w:rPr>
          <w:rFonts w:ascii="Times New Roman" w:hAnsi="Times New Roman"/>
          <w:sz w:val="24"/>
          <w:szCs w:val="24"/>
          <w:vertAlign w:val="subscript"/>
        </w:rPr>
        <w:t xml:space="preserve">1 </w:t>
      </w:r>
      <w:r w:rsidRPr="00587E4B">
        <w:rPr>
          <w:rFonts w:ascii="Times New Roman" w:hAnsi="Times New Roman"/>
          <w:sz w:val="24"/>
          <w:szCs w:val="24"/>
        </w:rPr>
        <w:t>is statistically significant and positive, for example, stronger site fidelity is associated with larger program impacts</w:t>
      </w:r>
      <w:r>
        <w:rPr>
          <w:rFonts w:ascii="Times New Roman" w:hAnsi="Times New Roman"/>
          <w:sz w:val="24"/>
          <w:szCs w:val="24"/>
        </w:rPr>
        <w:t>.</w:t>
      </w:r>
      <w:r>
        <w:rPr>
          <w:rStyle w:val="FootnoteReference"/>
          <w:rFonts w:ascii="Times New Roman" w:hAnsi="Times New Roman"/>
          <w:sz w:val="24"/>
          <w:szCs w:val="24"/>
        </w:rPr>
        <w:footnoteReference w:id="43"/>
      </w:r>
      <w:r>
        <w:rPr>
          <w:rFonts w:ascii="Times New Roman" w:hAnsi="Times New Roman"/>
          <w:sz w:val="24"/>
          <w:szCs w:val="24"/>
        </w:rPr>
        <w:t xml:space="preserve">  </w:t>
      </w:r>
    </w:p>
    <w:p w:rsidR="004A620B" w:rsidRPr="005D6499" w:rsidRDefault="004A620B" w:rsidP="00461214">
      <w:pPr>
        <w:pStyle w:val="NoSpacing"/>
        <w:spacing w:line="276" w:lineRule="auto"/>
        <w:ind w:firstLine="720"/>
        <w:rPr>
          <w:rFonts w:ascii="Times New Roman" w:hAnsi="Times New Roman"/>
          <w:sz w:val="24"/>
          <w:szCs w:val="24"/>
        </w:rPr>
      </w:pPr>
      <w:r w:rsidRPr="00587E4B">
        <w:rPr>
          <w:rFonts w:ascii="Times New Roman" w:hAnsi="Times New Roman"/>
          <w:sz w:val="24"/>
          <w:szCs w:val="24"/>
        </w:rPr>
        <w:t>An important caveat to the multi-level analysis, however, is that it is non-experimental</w:t>
      </w:r>
      <w:r>
        <w:rPr>
          <w:rFonts w:ascii="Times New Roman" w:hAnsi="Times New Roman"/>
          <w:sz w:val="24"/>
          <w:szCs w:val="24"/>
        </w:rPr>
        <w:t xml:space="preserve">.  </w:t>
      </w:r>
      <w:r w:rsidRPr="00587E4B">
        <w:rPr>
          <w:rFonts w:ascii="Times New Roman" w:hAnsi="Times New Roman"/>
          <w:sz w:val="24"/>
          <w:szCs w:val="24"/>
        </w:rPr>
        <w:t xml:space="preserve">The process by which certain sites chose to implement certain program features may not be fully </w:t>
      </w:r>
      <w:r w:rsidRPr="005D6499">
        <w:rPr>
          <w:rFonts w:ascii="Times New Roman" w:hAnsi="Times New Roman"/>
          <w:sz w:val="24"/>
          <w:szCs w:val="24"/>
        </w:rPr>
        <w:t>understood, but it is almost certainly not random</w:t>
      </w:r>
      <w:r>
        <w:rPr>
          <w:rFonts w:ascii="Times New Roman" w:hAnsi="Times New Roman"/>
          <w:sz w:val="24"/>
          <w:szCs w:val="24"/>
        </w:rPr>
        <w:t xml:space="preserve">.  </w:t>
      </w:r>
      <w:r w:rsidRPr="005D6499">
        <w:rPr>
          <w:rFonts w:ascii="Times New Roman" w:hAnsi="Times New Roman"/>
          <w:sz w:val="24"/>
          <w:szCs w:val="24"/>
        </w:rPr>
        <w:t>For this reason, variation in program characteristics is likely correlated with other unobserved features of the site</w:t>
      </w:r>
      <w:r>
        <w:rPr>
          <w:rFonts w:ascii="Times New Roman" w:hAnsi="Times New Roman"/>
          <w:sz w:val="24"/>
          <w:szCs w:val="24"/>
        </w:rPr>
        <w:t xml:space="preserve">.  </w:t>
      </w:r>
      <w:r w:rsidRPr="005D6499">
        <w:rPr>
          <w:rFonts w:ascii="Times New Roman" w:hAnsi="Times New Roman"/>
          <w:sz w:val="24"/>
          <w:szCs w:val="24"/>
        </w:rPr>
        <w:t>Sites that offer youth the ability to earn certification in the construction industry, for example, are likely to differ from other sites in ways that influence the effectiveness of their programs</w:t>
      </w:r>
      <w:r>
        <w:rPr>
          <w:rFonts w:ascii="Times New Roman" w:hAnsi="Times New Roman"/>
          <w:sz w:val="24"/>
          <w:szCs w:val="24"/>
        </w:rPr>
        <w:t xml:space="preserve">. </w:t>
      </w:r>
      <w:r w:rsidRPr="005D6499">
        <w:rPr>
          <w:rFonts w:ascii="Times New Roman" w:hAnsi="Times New Roman"/>
          <w:sz w:val="24"/>
          <w:szCs w:val="24"/>
        </w:rPr>
        <w:t>Nevertheless, we think this analysis can generate useful hypotheses about the source of impacts</w:t>
      </w:r>
      <w:r>
        <w:rPr>
          <w:rFonts w:ascii="Times New Roman" w:hAnsi="Times New Roman"/>
          <w:sz w:val="24"/>
          <w:szCs w:val="24"/>
        </w:rPr>
        <w:t xml:space="preserve">.  </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rPr>
          <w:rFonts w:ascii="Times New Roman" w:hAnsi="Times New Roman"/>
          <w:sz w:val="24"/>
          <w:szCs w:val="24"/>
        </w:rPr>
      </w:pPr>
    </w:p>
    <w:p w:rsidR="004A620B" w:rsidRPr="00C01487" w:rsidRDefault="004A620B" w:rsidP="00461214">
      <w:pPr>
        <w:pStyle w:val="NoSpacing"/>
        <w:spacing w:line="276" w:lineRule="auto"/>
        <w:rPr>
          <w:rFonts w:ascii="Arial" w:hAnsi="Arial" w:cs="Arial"/>
          <w:b/>
          <w:sz w:val="28"/>
          <w:szCs w:val="28"/>
        </w:rPr>
      </w:pPr>
      <w:r w:rsidRPr="00C01487">
        <w:rPr>
          <w:rFonts w:ascii="Arial" w:hAnsi="Arial" w:cs="Arial"/>
          <w:b/>
          <w:sz w:val="28"/>
          <w:szCs w:val="28"/>
        </w:rPr>
        <w:t>IX</w:t>
      </w:r>
      <w:proofErr w:type="gramStart"/>
      <w:r>
        <w:rPr>
          <w:rFonts w:ascii="Arial" w:hAnsi="Arial" w:cs="Arial"/>
          <w:b/>
          <w:sz w:val="28"/>
          <w:szCs w:val="28"/>
        </w:rPr>
        <w:t xml:space="preserve">.  </w:t>
      </w:r>
      <w:r w:rsidRPr="00C01487">
        <w:rPr>
          <w:rFonts w:ascii="Arial" w:hAnsi="Arial" w:cs="Arial"/>
          <w:b/>
          <w:sz w:val="28"/>
          <w:szCs w:val="28"/>
        </w:rPr>
        <w:t>Process</w:t>
      </w:r>
      <w:proofErr w:type="gramEnd"/>
      <w:r w:rsidRPr="00C01487">
        <w:rPr>
          <w:rFonts w:ascii="Arial" w:hAnsi="Arial" w:cs="Arial"/>
          <w:b/>
          <w:sz w:val="28"/>
          <w:szCs w:val="28"/>
        </w:rPr>
        <w:t xml:space="preserve"> Analysis</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pStyle w:val="NoSpacing"/>
        <w:spacing w:line="276" w:lineRule="auto"/>
        <w:ind w:firstLine="720"/>
        <w:rPr>
          <w:rFonts w:ascii="Times New Roman" w:hAnsi="Times New Roman"/>
          <w:sz w:val="24"/>
          <w:szCs w:val="24"/>
        </w:rPr>
      </w:pPr>
      <w:r w:rsidRPr="005D6499">
        <w:rPr>
          <w:rFonts w:ascii="Times New Roman" w:hAnsi="Times New Roman"/>
          <w:sz w:val="24"/>
          <w:szCs w:val="24"/>
        </w:rPr>
        <w:t>The process study will address several major topics important to the success of the evaluation</w:t>
      </w:r>
      <w:r>
        <w:rPr>
          <w:rFonts w:ascii="Times New Roman" w:hAnsi="Times New Roman"/>
          <w:sz w:val="24"/>
          <w:szCs w:val="24"/>
        </w:rPr>
        <w:t xml:space="preserve">.  </w:t>
      </w:r>
      <w:r w:rsidRPr="005D6499">
        <w:rPr>
          <w:rFonts w:ascii="Times New Roman" w:hAnsi="Times New Roman"/>
          <w:sz w:val="24"/>
          <w:szCs w:val="24"/>
        </w:rPr>
        <w:t>These lines of inquiry will help document: 1) the design of the participating YouthBuild programs, the services they offer to youth in the program groups, and the implementation of these services; 2) the key contextual factors in the local communities that may affect services and outcomes for youth in both research groups; and 3) the characteristics of the youth who participate in the study, the experiences of program group youth in YouthBuild, and the dosage of YouthBuild services they receive.</w:t>
      </w:r>
      <w:r w:rsidRPr="005D6499">
        <w:rPr>
          <w:rStyle w:val="FootnoteReference"/>
          <w:rFonts w:ascii="Times New Roman" w:hAnsi="Times New Roman"/>
          <w:sz w:val="24"/>
          <w:szCs w:val="24"/>
        </w:rPr>
        <w:footnoteReference w:id="44"/>
      </w:r>
      <w:r w:rsidRPr="005D6499">
        <w:rPr>
          <w:rFonts w:ascii="Times New Roman" w:hAnsi="Times New Roman"/>
          <w:sz w:val="24"/>
          <w:szCs w:val="24"/>
        </w:rPr>
        <w:t xml:space="preserve"> The process study will also provide data to measure program costs</w:t>
      </w:r>
      <w:r>
        <w:rPr>
          <w:rFonts w:ascii="Times New Roman" w:hAnsi="Times New Roman"/>
          <w:sz w:val="24"/>
          <w:szCs w:val="24"/>
        </w:rPr>
        <w:t xml:space="preserve">.  </w:t>
      </w:r>
    </w:p>
    <w:p w:rsidR="004A620B" w:rsidRPr="005D6499" w:rsidRDefault="004A620B" w:rsidP="00461214">
      <w:pPr>
        <w:pStyle w:val="NoSpacing"/>
        <w:spacing w:line="276" w:lineRule="auto"/>
        <w:rPr>
          <w:rFonts w:ascii="Times New Roman" w:hAnsi="Times New Roman"/>
          <w:sz w:val="24"/>
          <w:szCs w:val="24"/>
        </w:rPr>
      </w:pPr>
    </w:p>
    <w:p w:rsidR="004A620B" w:rsidRDefault="004A620B" w:rsidP="00461214">
      <w:pPr>
        <w:pStyle w:val="NoSpacing"/>
        <w:spacing w:line="276" w:lineRule="auto"/>
        <w:rPr>
          <w:rFonts w:ascii="Times New Roman" w:hAnsi="Times New Roman"/>
          <w:sz w:val="24"/>
          <w:szCs w:val="24"/>
        </w:rPr>
      </w:pPr>
    </w:p>
    <w:p w:rsidR="004A620B" w:rsidRPr="00C01487" w:rsidRDefault="004A620B" w:rsidP="0008384C">
      <w:pPr>
        <w:pStyle w:val="NoSpacing"/>
        <w:numPr>
          <w:ilvl w:val="0"/>
          <w:numId w:val="33"/>
        </w:numPr>
        <w:spacing w:line="276" w:lineRule="auto"/>
        <w:rPr>
          <w:rFonts w:ascii="Arial" w:hAnsi="Arial" w:cs="Arial"/>
          <w:i/>
          <w:sz w:val="24"/>
          <w:szCs w:val="24"/>
          <w:u w:val="single"/>
        </w:rPr>
      </w:pPr>
      <w:r w:rsidRPr="00C01487">
        <w:rPr>
          <w:rFonts w:ascii="Arial" w:hAnsi="Arial" w:cs="Arial"/>
          <w:b/>
          <w:sz w:val="24"/>
          <w:szCs w:val="24"/>
        </w:rPr>
        <w:t>Key questions</w:t>
      </w:r>
      <w:r w:rsidRPr="00C01487">
        <w:rPr>
          <w:rFonts w:ascii="Arial" w:hAnsi="Arial" w:cs="Arial"/>
          <w:b/>
          <w:sz w:val="24"/>
          <w:szCs w:val="24"/>
        </w:rPr>
        <w:br/>
      </w:r>
    </w:p>
    <w:p w:rsidR="004A620B" w:rsidRPr="00F33D14" w:rsidRDefault="004A620B" w:rsidP="00461214">
      <w:pPr>
        <w:pStyle w:val="NoSpacing"/>
        <w:spacing w:line="276" w:lineRule="auto"/>
        <w:ind w:firstLine="720"/>
        <w:rPr>
          <w:rFonts w:ascii="Times New Roman" w:hAnsi="Times New Roman"/>
          <w:b/>
          <w:i/>
          <w:sz w:val="24"/>
          <w:szCs w:val="24"/>
          <w:u w:val="single"/>
        </w:rPr>
      </w:pPr>
      <w:r w:rsidRPr="00F33D14">
        <w:rPr>
          <w:rFonts w:ascii="Times New Roman" w:hAnsi="Times New Roman"/>
          <w:b/>
          <w:i/>
          <w:sz w:val="24"/>
          <w:szCs w:val="24"/>
          <w:u w:val="single"/>
        </w:rPr>
        <w:t>YouthBuild design, services, and implementation</w:t>
      </w:r>
    </w:p>
    <w:p w:rsidR="004A620B" w:rsidRDefault="004A620B" w:rsidP="00461214">
      <w:pPr>
        <w:pStyle w:val="bullet1"/>
        <w:numPr>
          <w:ilvl w:val="0"/>
          <w:numId w:val="0"/>
        </w:numPr>
        <w:spacing w:line="276" w:lineRule="auto"/>
        <w:ind w:firstLine="720"/>
      </w:pPr>
    </w:p>
    <w:p w:rsidR="004A620B" w:rsidRPr="00AD055D" w:rsidRDefault="004A620B" w:rsidP="00461214">
      <w:pPr>
        <w:pStyle w:val="bullet1"/>
        <w:numPr>
          <w:ilvl w:val="0"/>
          <w:numId w:val="0"/>
        </w:numPr>
        <w:spacing w:line="276" w:lineRule="auto"/>
        <w:ind w:firstLine="720"/>
      </w:pPr>
      <w:r w:rsidRPr="00AD055D">
        <w:t>Design</w:t>
      </w:r>
    </w:p>
    <w:p w:rsidR="004A620B" w:rsidRPr="005D6499" w:rsidRDefault="004A620B" w:rsidP="00461214">
      <w:pPr>
        <w:pStyle w:val="bullet1"/>
        <w:spacing w:line="276" w:lineRule="auto"/>
      </w:pPr>
      <w:r w:rsidRPr="005D6499">
        <w:t xml:space="preserve">What is the organizational and leadership structure of the YouthBuild programs? </w:t>
      </w:r>
    </w:p>
    <w:p w:rsidR="004A620B" w:rsidRPr="005D6499" w:rsidRDefault="004A620B" w:rsidP="00461214">
      <w:pPr>
        <w:pStyle w:val="bullet1"/>
        <w:spacing w:line="276" w:lineRule="auto"/>
      </w:pPr>
      <w:r w:rsidRPr="005D6499">
        <w:t>Who are the main referral sources and other partners?</w:t>
      </w:r>
      <w:r>
        <w:t xml:space="preserve"> </w:t>
      </w:r>
    </w:p>
    <w:p w:rsidR="004A620B" w:rsidRPr="005D6499" w:rsidRDefault="004A620B" w:rsidP="00461214">
      <w:pPr>
        <w:pStyle w:val="bullet1"/>
        <w:spacing w:line="276" w:lineRule="auto"/>
      </w:pPr>
      <w:r w:rsidRPr="005D6499">
        <w:t>Does the program offer a high school diploma, a GED, or both? If both, how does it decide which youth will follow each path?</w:t>
      </w:r>
    </w:p>
    <w:p w:rsidR="004A620B" w:rsidRPr="005D6499" w:rsidRDefault="004A620B" w:rsidP="00461214">
      <w:pPr>
        <w:pStyle w:val="bullet1"/>
        <w:spacing w:line="276" w:lineRule="auto"/>
      </w:pPr>
      <w:r w:rsidRPr="005D6499">
        <w:t>Does the program own the worksites and does it focus on rehabilitation, new construction, or both?</w:t>
      </w:r>
    </w:p>
    <w:p w:rsidR="004A620B" w:rsidRPr="005D6499" w:rsidRDefault="004A620B" w:rsidP="00461214">
      <w:pPr>
        <w:pStyle w:val="bullet1"/>
        <w:spacing w:line="276" w:lineRule="auto"/>
      </w:pPr>
      <w:r w:rsidRPr="005D6499">
        <w:t>How large is the program and how long does it last?</w:t>
      </w:r>
      <w:r>
        <w:t xml:space="preserve"> </w:t>
      </w:r>
      <w:r w:rsidRPr="005D6499">
        <w:t>When do enrollment cycles begin?</w:t>
      </w:r>
    </w:p>
    <w:p w:rsidR="004A620B" w:rsidRPr="005D6499" w:rsidRDefault="004A620B" w:rsidP="00461214">
      <w:pPr>
        <w:pStyle w:val="bullet1"/>
        <w:spacing w:line="276" w:lineRule="auto"/>
      </w:pPr>
      <w:r w:rsidRPr="005D6499">
        <w:t xml:space="preserve">How do the programs in the </w:t>
      </w:r>
      <w:r>
        <w:t xml:space="preserve">impact component of the </w:t>
      </w:r>
      <w:r w:rsidRPr="005D6499">
        <w:t>study compare with other YouthBuild programs?</w:t>
      </w:r>
    </w:p>
    <w:p w:rsidR="004A620B" w:rsidRDefault="004A620B" w:rsidP="00461214">
      <w:pPr>
        <w:pStyle w:val="bullet1"/>
        <w:numPr>
          <w:ilvl w:val="0"/>
          <w:numId w:val="0"/>
        </w:numPr>
        <w:spacing w:line="276" w:lineRule="auto"/>
      </w:pPr>
    </w:p>
    <w:p w:rsidR="004A620B" w:rsidRPr="005D6499" w:rsidRDefault="004A620B" w:rsidP="00461214">
      <w:pPr>
        <w:pStyle w:val="bullet1"/>
        <w:numPr>
          <w:ilvl w:val="0"/>
          <w:numId w:val="0"/>
        </w:numPr>
        <w:spacing w:line="276" w:lineRule="auto"/>
        <w:ind w:firstLine="720"/>
      </w:pPr>
      <w:r w:rsidRPr="005D6499">
        <w:t>Services</w:t>
      </w:r>
    </w:p>
    <w:p w:rsidR="004A620B" w:rsidRPr="005D6499" w:rsidRDefault="004A620B" w:rsidP="00461214">
      <w:pPr>
        <w:pStyle w:val="bullet1"/>
        <w:spacing w:line="276" w:lineRule="auto"/>
      </w:pPr>
      <w:r w:rsidRPr="005D6499">
        <w:t xml:space="preserve">What activities occur prior to the Mental Toughness Orientation (MTO)? What services are available during MTO? Has the nature of MTO services changed as a result of the </w:t>
      </w:r>
      <w:r>
        <w:t>study</w:t>
      </w:r>
      <w:r w:rsidRPr="005D6499">
        <w:t>?</w:t>
      </w:r>
    </w:p>
    <w:p w:rsidR="004A620B" w:rsidRPr="005D6499" w:rsidRDefault="004A620B" w:rsidP="00461214">
      <w:pPr>
        <w:pStyle w:val="bullet1"/>
        <w:spacing w:line="276" w:lineRule="auto"/>
      </w:pPr>
      <w:r w:rsidRPr="005D6499">
        <w:lastRenderedPageBreak/>
        <w:t xml:space="preserve">What is the range of educational and construction training services available? What is the frequency and duration </w:t>
      </w:r>
      <w:r>
        <w:t xml:space="preserve">of </w:t>
      </w:r>
      <w:r w:rsidRPr="005D6499">
        <w:t xml:space="preserve">these services? </w:t>
      </w:r>
    </w:p>
    <w:p w:rsidR="004A620B" w:rsidRPr="005D6499" w:rsidRDefault="004A620B" w:rsidP="00461214">
      <w:pPr>
        <w:pStyle w:val="bullet1"/>
        <w:spacing w:line="276" w:lineRule="auto"/>
      </w:pPr>
      <w:r w:rsidRPr="005D6499">
        <w:t>What is the quality of classroom instruction and other key program services?</w:t>
      </w:r>
    </w:p>
    <w:p w:rsidR="004A620B" w:rsidRPr="005D6499" w:rsidRDefault="004A620B" w:rsidP="00461214">
      <w:pPr>
        <w:pStyle w:val="bullet1"/>
        <w:spacing w:line="276" w:lineRule="auto"/>
      </w:pPr>
      <w:r w:rsidRPr="005D6499">
        <w:t xml:space="preserve">What </w:t>
      </w:r>
      <w:r>
        <w:t xml:space="preserve">job </w:t>
      </w:r>
      <w:r w:rsidRPr="005D6499">
        <w:t>placement services are available to participants?</w:t>
      </w:r>
    </w:p>
    <w:p w:rsidR="004A620B" w:rsidRPr="005D6499" w:rsidRDefault="004A620B" w:rsidP="00461214">
      <w:pPr>
        <w:pStyle w:val="bullet1"/>
        <w:spacing w:line="276" w:lineRule="auto"/>
      </w:pPr>
      <w:r w:rsidRPr="005D6499">
        <w:t>When does the placement process begin? Is it initiated by the participant? By the program? What types of employment are targeted? Are there specific targets for wages/earnings?</w:t>
      </w:r>
    </w:p>
    <w:p w:rsidR="004A620B" w:rsidRPr="005D6499" w:rsidRDefault="004A620B" w:rsidP="00461214">
      <w:pPr>
        <w:pStyle w:val="bullet1"/>
        <w:spacing w:line="276" w:lineRule="auto"/>
      </w:pPr>
      <w:r w:rsidRPr="005D6499">
        <w:t xml:space="preserve">Once an individual is placed, are follow-up services available? What services are </w:t>
      </w:r>
      <w:proofErr w:type="gramStart"/>
      <w:r w:rsidRPr="005D6499">
        <w:t>offered/delivered</w:t>
      </w:r>
      <w:proofErr w:type="gramEnd"/>
      <w:r w:rsidRPr="005D6499">
        <w:t>?</w:t>
      </w:r>
      <w:r>
        <w:t xml:space="preserve">  For how long?</w:t>
      </w:r>
    </w:p>
    <w:p w:rsidR="004A620B" w:rsidRDefault="004A620B" w:rsidP="00461214">
      <w:pPr>
        <w:pStyle w:val="bullet1"/>
        <w:numPr>
          <w:ilvl w:val="0"/>
          <w:numId w:val="0"/>
        </w:numPr>
        <w:spacing w:line="276" w:lineRule="auto"/>
      </w:pPr>
    </w:p>
    <w:p w:rsidR="004A620B" w:rsidRPr="005D6499" w:rsidRDefault="004A620B" w:rsidP="00461214">
      <w:pPr>
        <w:pStyle w:val="bullet1"/>
        <w:numPr>
          <w:ilvl w:val="0"/>
          <w:numId w:val="0"/>
        </w:numPr>
        <w:spacing w:line="276" w:lineRule="auto"/>
        <w:ind w:firstLine="720"/>
      </w:pPr>
      <w:r w:rsidRPr="005D6499">
        <w:t>Implementation</w:t>
      </w:r>
    </w:p>
    <w:p w:rsidR="004A620B" w:rsidRPr="005D6499" w:rsidRDefault="004A620B" w:rsidP="00461214">
      <w:pPr>
        <w:pStyle w:val="bullet1"/>
        <w:spacing w:line="276" w:lineRule="auto"/>
      </w:pPr>
      <w:r w:rsidRPr="005D6499">
        <w:t xml:space="preserve">What is the proportion of time spent at the construction worksite and in educational activities? </w:t>
      </w:r>
    </w:p>
    <w:p w:rsidR="004A620B" w:rsidRPr="005D6499" w:rsidRDefault="004A620B" w:rsidP="00461214">
      <w:pPr>
        <w:pStyle w:val="bullet1"/>
        <w:spacing w:line="276" w:lineRule="auto"/>
      </w:pPr>
      <w:r w:rsidRPr="005D6499">
        <w:t>D</w:t>
      </w:r>
      <w:r>
        <w:t>id</w:t>
      </w:r>
      <w:r w:rsidRPr="005D6499">
        <w:t xml:space="preserve"> the program experience any serious implementation challenges during the study period? If so, how were they addressed?</w:t>
      </w:r>
    </w:p>
    <w:p w:rsidR="004A620B" w:rsidRPr="005D6499" w:rsidRDefault="004A620B" w:rsidP="00461214">
      <w:pPr>
        <w:pStyle w:val="bullet1"/>
        <w:spacing w:line="276" w:lineRule="auto"/>
      </w:pPr>
      <w:r w:rsidRPr="005D6499">
        <w:t>What is the staff to participant ratio? What is the background of staff? What is the program’s general approach to counseling and case management?</w:t>
      </w:r>
    </w:p>
    <w:p w:rsidR="004A620B" w:rsidRPr="005D6499" w:rsidRDefault="004A620B" w:rsidP="00461214">
      <w:pPr>
        <w:pStyle w:val="bullet1"/>
        <w:spacing w:line="276" w:lineRule="auto"/>
      </w:pPr>
      <w:r w:rsidRPr="005D6499">
        <w:t xml:space="preserve">What is the range of youth leadership opportunities available? What is the structure of the Youth Policy Councils? </w:t>
      </w:r>
    </w:p>
    <w:p w:rsidR="004A620B" w:rsidRPr="005D6499" w:rsidRDefault="004A620B" w:rsidP="00461214">
      <w:pPr>
        <w:pStyle w:val="bullet1"/>
        <w:spacing w:line="276" w:lineRule="auto"/>
      </w:pPr>
      <w:r w:rsidRPr="005D6499">
        <w:t xml:space="preserve">To what extent is community service available and emphasized? </w:t>
      </w:r>
    </w:p>
    <w:p w:rsidR="004A620B" w:rsidRPr="005D6499" w:rsidRDefault="004A620B" w:rsidP="00461214">
      <w:pPr>
        <w:pStyle w:val="bullet1"/>
        <w:spacing w:line="276" w:lineRule="auto"/>
      </w:pPr>
      <w:r w:rsidRPr="005D6499">
        <w:t>How does the program approach discipline? What are the consequences if a participant fails to attend activities or acts inappropriately?</w:t>
      </w:r>
    </w:p>
    <w:p w:rsidR="004A620B" w:rsidRPr="005D6499" w:rsidRDefault="004A620B" w:rsidP="00461214">
      <w:pPr>
        <w:pStyle w:val="bullet1"/>
        <w:spacing w:line="276" w:lineRule="auto"/>
      </w:pPr>
      <w:r w:rsidRPr="005D6499">
        <w:t xml:space="preserve">To what extent is the program faithful to the established YouthBuild model? </w:t>
      </w:r>
    </w:p>
    <w:p w:rsidR="004A620B" w:rsidRPr="005D6499" w:rsidRDefault="004A620B" w:rsidP="00461214">
      <w:pPr>
        <w:pStyle w:val="bullet2"/>
        <w:spacing w:line="276" w:lineRule="auto"/>
      </w:pPr>
      <w:r w:rsidRPr="005D6499">
        <w:t>How do grantees display respect for youth’s intelligence? How do they give power to youth over their immediate environment? Do they model and instill consistently positive values?</w:t>
      </w:r>
    </w:p>
    <w:p w:rsidR="004A620B" w:rsidRPr="005D6499" w:rsidRDefault="004A620B" w:rsidP="00461214">
      <w:pPr>
        <w:pStyle w:val="bullet2"/>
        <w:spacing w:line="276" w:lineRule="auto"/>
      </w:pPr>
      <w:r w:rsidRPr="005D6499">
        <w:t>Is the work they provide youth meaningful and important? Do</w:t>
      </w:r>
      <w:r>
        <w:t>es</w:t>
      </w:r>
      <w:r w:rsidRPr="005D6499">
        <w:t xml:space="preserve"> staff exhibit real and patient care for youth’s development? Do youth feel they are protected?</w:t>
      </w:r>
    </w:p>
    <w:p w:rsidR="004A620B" w:rsidRPr="005D6499" w:rsidRDefault="004A620B" w:rsidP="00461214">
      <w:pPr>
        <w:pStyle w:val="bullet2"/>
        <w:spacing w:line="276" w:lineRule="auto"/>
      </w:pPr>
      <w:r w:rsidRPr="005D6499">
        <w:t>Does the grantee provide family-like support and appreciation? Do</w:t>
      </w:r>
      <w:r>
        <w:t>es</w:t>
      </w:r>
      <w:r w:rsidRPr="005D6499">
        <w:t xml:space="preserve"> staff have high expectations and standards? How do</w:t>
      </w:r>
      <w:r>
        <w:t>es</w:t>
      </w:r>
      <w:r w:rsidRPr="005D6499">
        <w:t xml:space="preserve"> staff balance firmness and compassion in challenging youth?</w:t>
      </w:r>
    </w:p>
    <w:p w:rsidR="004A620B" w:rsidRPr="005D6499" w:rsidRDefault="004A620B" w:rsidP="00461214">
      <w:pPr>
        <w:pStyle w:val="Heading4"/>
        <w:spacing w:after="200"/>
        <w:ind w:firstLine="720"/>
        <w:rPr>
          <w:rFonts w:ascii="Times New Roman" w:hAnsi="Times New Roman"/>
          <w:i/>
          <w:sz w:val="24"/>
          <w:szCs w:val="24"/>
          <w:u w:val="single"/>
        </w:rPr>
      </w:pPr>
      <w:r w:rsidRPr="005D6499">
        <w:rPr>
          <w:rFonts w:ascii="Times New Roman" w:hAnsi="Times New Roman"/>
          <w:i/>
          <w:sz w:val="24"/>
          <w:szCs w:val="24"/>
          <w:u w:val="single"/>
        </w:rPr>
        <w:lastRenderedPageBreak/>
        <w:t>Contextual factors</w:t>
      </w:r>
    </w:p>
    <w:p w:rsidR="004A620B" w:rsidRPr="005D6499" w:rsidRDefault="004A620B" w:rsidP="00461214">
      <w:pPr>
        <w:pStyle w:val="bullet1"/>
        <w:spacing w:line="276" w:lineRule="auto"/>
      </w:pPr>
      <w:r w:rsidRPr="005D6499">
        <w:t>How does the availability of economic and educational opportunities affect the nature of the YouthBuild program’s design, implementation, and impacts?</w:t>
      </w:r>
    </w:p>
    <w:p w:rsidR="004A620B" w:rsidRPr="005D6499" w:rsidRDefault="004A620B" w:rsidP="00461214">
      <w:pPr>
        <w:pStyle w:val="bullet1"/>
        <w:spacing w:line="276" w:lineRule="auto"/>
      </w:pPr>
      <w:r w:rsidRPr="005D6499">
        <w:t>To what extent are there alternative services available within the community?</w:t>
      </w:r>
      <w:r>
        <w:t xml:space="preserve"> </w:t>
      </w:r>
      <w:r w:rsidRPr="005D6499">
        <w:t xml:space="preserve">How do they compare with YouthBuild (and, if available, how much do they cost)? </w:t>
      </w:r>
      <w:r>
        <w:t xml:space="preserve"> </w:t>
      </w:r>
      <w:r w:rsidRPr="005D6499">
        <w:t>Does the program actively refer control group youth to alternative services? Which ones?</w:t>
      </w:r>
    </w:p>
    <w:p w:rsidR="004A620B" w:rsidRPr="005D6499" w:rsidRDefault="004A620B" w:rsidP="00461214">
      <w:pPr>
        <w:pStyle w:val="Heading4"/>
        <w:spacing w:after="200"/>
        <w:ind w:firstLine="720"/>
        <w:rPr>
          <w:rFonts w:ascii="Times New Roman" w:hAnsi="Times New Roman"/>
          <w:i/>
          <w:sz w:val="24"/>
          <w:szCs w:val="24"/>
          <w:u w:val="single"/>
        </w:rPr>
      </w:pPr>
      <w:r w:rsidRPr="005D6499">
        <w:rPr>
          <w:rFonts w:ascii="Times New Roman" w:hAnsi="Times New Roman"/>
          <w:i/>
          <w:sz w:val="24"/>
          <w:szCs w:val="24"/>
          <w:u w:val="single"/>
        </w:rPr>
        <w:t>Program costs and funding</w:t>
      </w:r>
    </w:p>
    <w:p w:rsidR="004A620B" w:rsidRPr="005D6499" w:rsidRDefault="004A620B" w:rsidP="00461214">
      <w:pPr>
        <w:pStyle w:val="bullet1"/>
        <w:spacing w:line="276" w:lineRule="auto"/>
      </w:pPr>
      <w:r w:rsidRPr="005D6499">
        <w:t>What is the cost of the major program components?</w:t>
      </w:r>
    </w:p>
    <w:p w:rsidR="004A620B" w:rsidRPr="005D6499" w:rsidRDefault="004A620B" w:rsidP="00461214">
      <w:pPr>
        <w:pStyle w:val="bullet1"/>
        <w:spacing w:line="276" w:lineRule="auto"/>
      </w:pPr>
      <w:r w:rsidRPr="005D6499">
        <w:t>How is the program funded, how has this changed over time, and how do funding constraints affect program services?</w:t>
      </w:r>
    </w:p>
    <w:p w:rsidR="004A620B" w:rsidRPr="005D6499" w:rsidRDefault="004A620B" w:rsidP="00461214">
      <w:pPr>
        <w:pStyle w:val="Heading4"/>
        <w:spacing w:after="200"/>
        <w:ind w:firstLine="720"/>
        <w:rPr>
          <w:rFonts w:ascii="Times New Roman" w:hAnsi="Times New Roman"/>
          <w:i/>
          <w:sz w:val="24"/>
          <w:szCs w:val="24"/>
          <w:u w:val="single"/>
        </w:rPr>
      </w:pPr>
      <w:r w:rsidRPr="005D6499">
        <w:rPr>
          <w:rFonts w:ascii="Times New Roman" w:hAnsi="Times New Roman"/>
          <w:i/>
          <w:sz w:val="24"/>
          <w:szCs w:val="24"/>
          <w:u w:val="single"/>
        </w:rPr>
        <w:t>Youth experiences and dosage</w:t>
      </w:r>
    </w:p>
    <w:p w:rsidR="004A620B" w:rsidRPr="005D6499" w:rsidRDefault="004A620B" w:rsidP="0008384C">
      <w:pPr>
        <w:pStyle w:val="bullet1"/>
        <w:numPr>
          <w:ilvl w:val="0"/>
          <w:numId w:val="7"/>
        </w:numPr>
        <w:spacing w:after="200" w:line="276" w:lineRule="auto"/>
        <w:rPr>
          <w:szCs w:val="24"/>
        </w:rPr>
      </w:pPr>
      <w:r w:rsidRPr="005D6499">
        <w:rPr>
          <w:szCs w:val="24"/>
        </w:rPr>
        <w:t>What are the characteristics of youth in the research sample and how do these vary by site?</w:t>
      </w:r>
    </w:p>
    <w:p w:rsidR="004A620B" w:rsidRPr="005D6499" w:rsidRDefault="004A620B" w:rsidP="0008384C">
      <w:pPr>
        <w:pStyle w:val="bullet1"/>
        <w:numPr>
          <w:ilvl w:val="0"/>
          <w:numId w:val="7"/>
        </w:numPr>
        <w:spacing w:after="200" w:line="276" w:lineRule="auto"/>
        <w:rPr>
          <w:szCs w:val="24"/>
        </w:rPr>
      </w:pPr>
      <w:r w:rsidRPr="005D6499">
        <w:rPr>
          <w:szCs w:val="24"/>
        </w:rPr>
        <w:t>What “dosage” of the different types of services do program group members receive from YouthBuild?</w:t>
      </w:r>
    </w:p>
    <w:p w:rsidR="004A620B" w:rsidRPr="005D6499" w:rsidRDefault="004A620B" w:rsidP="0008384C">
      <w:pPr>
        <w:pStyle w:val="bullet1"/>
        <w:numPr>
          <w:ilvl w:val="0"/>
          <w:numId w:val="7"/>
        </w:numPr>
        <w:spacing w:after="200" w:line="276" w:lineRule="auto"/>
        <w:rPr>
          <w:szCs w:val="24"/>
        </w:rPr>
      </w:pPr>
      <w:r w:rsidRPr="005D6499">
        <w:rPr>
          <w:szCs w:val="24"/>
        </w:rPr>
        <w:t>What proportion of youth achieve</w:t>
      </w:r>
      <w:r>
        <w:rPr>
          <w:szCs w:val="24"/>
        </w:rPr>
        <w:t>s</w:t>
      </w:r>
      <w:r w:rsidRPr="005D6499">
        <w:rPr>
          <w:szCs w:val="24"/>
        </w:rPr>
        <w:t xml:space="preserve"> the key program outcomes (earning a credential, finding a job, etc.)?</w:t>
      </w:r>
    </w:p>
    <w:p w:rsidR="004A620B" w:rsidRPr="005D6499" w:rsidRDefault="004A620B" w:rsidP="0008384C">
      <w:pPr>
        <w:pStyle w:val="bullet1"/>
        <w:numPr>
          <w:ilvl w:val="0"/>
          <w:numId w:val="7"/>
        </w:numPr>
        <w:spacing w:after="200" w:line="276" w:lineRule="auto"/>
        <w:rPr>
          <w:szCs w:val="24"/>
        </w:rPr>
      </w:pPr>
      <w:r w:rsidRPr="005D6499">
        <w:rPr>
          <w:szCs w:val="24"/>
        </w:rPr>
        <w:t xml:space="preserve"> How do youth perceive YouthBuild and the relationships they build with staff and peers?</w:t>
      </w:r>
    </w:p>
    <w:p w:rsidR="004A620B" w:rsidRPr="005D6499" w:rsidRDefault="004A620B" w:rsidP="00461214">
      <w:pPr>
        <w:rPr>
          <w:rFonts w:ascii="Times New Roman" w:hAnsi="Times New Roman"/>
        </w:rPr>
      </w:pPr>
    </w:p>
    <w:p w:rsidR="004A620B" w:rsidRPr="00C01487" w:rsidRDefault="004A620B" w:rsidP="0008384C">
      <w:pPr>
        <w:numPr>
          <w:ilvl w:val="0"/>
          <w:numId w:val="33"/>
        </w:numPr>
        <w:rPr>
          <w:rFonts w:ascii="Arial" w:hAnsi="Arial" w:cs="Arial"/>
          <w:sz w:val="24"/>
          <w:szCs w:val="24"/>
        </w:rPr>
      </w:pPr>
      <w:r w:rsidRPr="00C01487">
        <w:rPr>
          <w:rFonts w:ascii="Arial" w:hAnsi="Arial" w:cs="Arial"/>
          <w:b/>
          <w:sz w:val="24"/>
          <w:szCs w:val="24"/>
        </w:rPr>
        <w:t>Data sources and data collection</w:t>
      </w:r>
      <w:r w:rsidRPr="00C01487">
        <w:rPr>
          <w:rFonts w:ascii="Arial" w:hAnsi="Arial" w:cs="Arial"/>
          <w:sz w:val="24"/>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The process study will use three main categories of data: site visits, MIS data, and a survey of DOL grantees</w:t>
      </w:r>
      <w:r>
        <w:rPr>
          <w:rFonts w:ascii="Times New Roman" w:hAnsi="Times New Roman"/>
          <w:sz w:val="24"/>
          <w:szCs w:val="24"/>
        </w:rPr>
        <w:t xml:space="preserve"> (described earlier).  </w:t>
      </w:r>
    </w:p>
    <w:p w:rsidR="004A620B" w:rsidRPr="005D6499" w:rsidRDefault="004A620B" w:rsidP="00461214">
      <w:pPr>
        <w:ind w:firstLine="720"/>
        <w:rPr>
          <w:rFonts w:ascii="Times New Roman" w:hAnsi="Times New Roman"/>
          <w:b/>
          <w:sz w:val="24"/>
          <w:szCs w:val="24"/>
        </w:rPr>
      </w:pPr>
      <w:r w:rsidRPr="005D6499">
        <w:rPr>
          <w:rFonts w:ascii="Times New Roman" w:hAnsi="Times New Roman"/>
          <w:b/>
          <w:sz w:val="24"/>
          <w:szCs w:val="24"/>
          <w:u w:val="single"/>
        </w:rPr>
        <w:t>Site visits</w:t>
      </w:r>
      <w:r w:rsidRPr="005D6499">
        <w:rPr>
          <w:rFonts w:ascii="Times New Roman" w:hAnsi="Times New Roman"/>
          <w:b/>
          <w:sz w:val="24"/>
          <w:szCs w:val="24"/>
        </w:rPr>
        <w:t xml:space="preserve"> </w:t>
      </w:r>
    </w:p>
    <w:p w:rsidR="004A620B" w:rsidRPr="005D6499" w:rsidRDefault="004A620B" w:rsidP="00461214">
      <w:pPr>
        <w:ind w:firstLine="720"/>
        <w:rPr>
          <w:rFonts w:ascii="Times New Roman" w:hAnsi="Times New Roman"/>
          <w:sz w:val="24"/>
          <w:szCs w:val="24"/>
        </w:rPr>
      </w:pPr>
      <w:r>
        <w:rPr>
          <w:rFonts w:ascii="Times New Roman" w:hAnsi="Times New Roman"/>
          <w:sz w:val="24"/>
          <w:szCs w:val="24"/>
        </w:rPr>
        <w:t>The evaluation team</w:t>
      </w:r>
      <w:r w:rsidRPr="005D6499">
        <w:rPr>
          <w:rFonts w:ascii="Times New Roman" w:hAnsi="Times New Roman"/>
          <w:sz w:val="24"/>
          <w:szCs w:val="24"/>
        </w:rPr>
        <w:t xml:space="preserve"> will conduct one round of site visits to each of the </w:t>
      </w:r>
      <w:r>
        <w:rPr>
          <w:rFonts w:ascii="Times New Roman" w:hAnsi="Times New Roman"/>
          <w:sz w:val="24"/>
          <w:szCs w:val="24"/>
        </w:rPr>
        <w:t xml:space="preserve">83 selected programs.  These visits will start in early 2012 and take place at many programs close to the time of random assignment.  </w:t>
      </w:r>
      <w:r w:rsidRPr="005D6499">
        <w:rPr>
          <w:rFonts w:ascii="Times New Roman" w:hAnsi="Times New Roman"/>
          <w:sz w:val="24"/>
          <w:szCs w:val="24"/>
        </w:rPr>
        <w:t>Conducting the visits during this time frame will enable us to document the specific services and strat</w:t>
      </w:r>
      <w:r>
        <w:rPr>
          <w:rFonts w:ascii="Times New Roman" w:hAnsi="Times New Roman"/>
          <w:sz w:val="24"/>
          <w:szCs w:val="24"/>
        </w:rPr>
        <w:t>e</w:t>
      </w:r>
      <w:r w:rsidRPr="005D6499">
        <w:rPr>
          <w:rFonts w:ascii="Times New Roman" w:hAnsi="Times New Roman"/>
          <w:sz w:val="24"/>
          <w:szCs w:val="24"/>
        </w:rPr>
        <w:t>gies that were in place when youth entered the programs</w:t>
      </w:r>
      <w:r>
        <w:rPr>
          <w:rFonts w:ascii="Times New Roman" w:hAnsi="Times New Roman"/>
          <w:sz w:val="24"/>
          <w:szCs w:val="24"/>
        </w:rPr>
        <w:t xml:space="preserve">.  </w:t>
      </w:r>
    </w:p>
    <w:p w:rsidR="00435805" w:rsidRDefault="004A620B" w:rsidP="00461214">
      <w:pPr>
        <w:ind w:firstLine="720"/>
        <w:rPr>
          <w:rFonts w:ascii="Times New Roman" w:hAnsi="Times New Roman"/>
          <w:sz w:val="24"/>
          <w:szCs w:val="24"/>
        </w:rPr>
      </w:pPr>
      <w:r w:rsidRPr="005D6499">
        <w:rPr>
          <w:rFonts w:ascii="Times New Roman" w:hAnsi="Times New Roman"/>
          <w:sz w:val="24"/>
          <w:szCs w:val="24"/>
        </w:rPr>
        <w:lastRenderedPageBreak/>
        <w:t>Following from best practice models of site-visit research,</w:t>
      </w:r>
      <w:r w:rsidRPr="005D6499">
        <w:rPr>
          <w:rStyle w:val="FootnoteReference"/>
          <w:rFonts w:ascii="Times New Roman" w:hAnsi="Times New Roman"/>
          <w:sz w:val="24"/>
          <w:szCs w:val="24"/>
        </w:rPr>
        <w:footnoteReference w:id="45"/>
      </w:r>
      <w:r w:rsidRPr="005D6499">
        <w:rPr>
          <w:rFonts w:ascii="Times New Roman" w:hAnsi="Times New Roman"/>
          <w:sz w:val="24"/>
          <w:szCs w:val="24"/>
        </w:rPr>
        <w:t xml:space="preserve"> a key step before the site visits are conducted is for senior team members to develop protocols, or scripts, </w:t>
      </w:r>
      <w:r>
        <w:rPr>
          <w:rFonts w:ascii="Times New Roman" w:hAnsi="Times New Roman"/>
          <w:sz w:val="24"/>
          <w:szCs w:val="24"/>
        </w:rPr>
        <w:t>which</w:t>
      </w:r>
      <w:r w:rsidRPr="005D6499">
        <w:rPr>
          <w:rFonts w:ascii="Times New Roman" w:hAnsi="Times New Roman"/>
          <w:sz w:val="24"/>
          <w:szCs w:val="24"/>
        </w:rPr>
        <w:t xml:space="preserve"> will guide the data collection</w:t>
      </w:r>
      <w:r>
        <w:rPr>
          <w:rFonts w:ascii="Times New Roman" w:hAnsi="Times New Roman"/>
          <w:sz w:val="24"/>
          <w:szCs w:val="24"/>
        </w:rPr>
        <w:t xml:space="preserve">.  </w:t>
      </w:r>
      <w:r w:rsidRPr="005D6499">
        <w:rPr>
          <w:rFonts w:ascii="Times New Roman" w:hAnsi="Times New Roman"/>
          <w:sz w:val="24"/>
          <w:szCs w:val="24"/>
        </w:rPr>
        <w:t>Our goal for these interviews is to fully document and understand the flow of participants through the program, the range of services provided, and how staff monitor</w:t>
      </w:r>
      <w:r>
        <w:rPr>
          <w:rFonts w:ascii="Times New Roman" w:hAnsi="Times New Roman"/>
          <w:sz w:val="24"/>
          <w:szCs w:val="24"/>
        </w:rPr>
        <w:t>s</w:t>
      </w:r>
      <w:r w:rsidRPr="005D6499">
        <w:rPr>
          <w:rFonts w:ascii="Times New Roman" w:hAnsi="Times New Roman"/>
          <w:sz w:val="24"/>
          <w:szCs w:val="24"/>
        </w:rPr>
        <w:t xml:space="preserve"> the progress of their participants</w:t>
      </w:r>
      <w:r>
        <w:rPr>
          <w:rFonts w:ascii="Times New Roman" w:hAnsi="Times New Roman"/>
          <w:sz w:val="24"/>
          <w:szCs w:val="24"/>
        </w:rPr>
        <w:t xml:space="preserve">.  </w:t>
      </w:r>
      <w:r w:rsidRPr="005D6499">
        <w:rPr>
          <w:rFonts w:ascii="Times New Roman" w:hAnsi="Times New Roman"/>
          <w:sz w:val="24"/>
          <w:szCs w:val="24"/>
        </w:rPr>
        <w:t xml:space="preserve">A summary list of broad topics and respondents is included in Table </w:t>
      </w:r>
      <w:r>
        <w:rPr>
          <w:rFonts w:ascii="Times New Roman" w:hAnsi="Times New Roman"/>
          <w:sz w:val="24"/>
          <w:szCs w:val="24"/>
        </w:rPr>
        <w:t>5.  Drafts of the protocols are included in Appendix C.</w:t>
      </w:r>
    </w:p>
    <w:p w:rsidR="00435805" w:rsidRPr="005D6499" w:rsidRDefault="00435805" w:rsidP="00435805">
      <w:pPr>
        <w:ind w:firstLine="720"/>
        <w:rPr>
          <w:rFonts w:ascii="Times New Roman" w:hAnsi="Times New Roman"/>
          <w:sz w:val="24"/>
          <w:szCs w:val="24"/>
        </w:rPr>
      </w:pPr>
      <w:r>
        <w:rPr>
          <w:rFonts w:ascii="Times New Roman" w:hAnsi="Times New Roman"/>
          <w:sz w:val="24"/>
          <w:szCs w:val="24"/>
        </w:rPr>
        <w:t>We have</w:t>
      </w:r>
      <w:r w:rsidRPr="005D6499">
        <w:rPr>
          <w:rFonts w:ascii="Times New Roman" w:hAnsi="Times New Roman"/>
          <w:sz w:val="24"/>
          <w:szCs w:val="24"/>
        </w:rPr>
        <w:t xml:space="preserve"> develop</w:t>
      </w:r>
      <w:r>
        <w:rPr>
          <w:rFonts w:ascii="Times New Roman" w:hAnsi="Times New Roman"/>
          <w:sz w:val="24"/>
          <w:szCs w:val="24"/>
        </w:rPr>
        <w:t>ed</w:t>
      </w:r>
      <w:r w:rsidRPr="005D6499">
        <w:rPr>
          <w:rFonts w:ascii="Times New Roman" w:hAnsi="Times New Roman"/>
          <w:sz w:val="24"/>
          <w:szCs w:val="24"/>
        </w:rPr>
        <w:t xml:space="preserve"> separate site visit protocols for a range of </w:t>
      </w:r>
      <w:r>
        <w:rPr>
          <w:rFonts w:ascii="Times New Roman" w:hAnsi="Times New Roman"/>
          <w:sz w:val="24"/>
          <w:szCs w:val="24"/>
        </w:rPr>
        <w:t>topics</w:t>
      </w:r>
      <w:r w:rsidRPr="005D6499">
        <w:rPr>
          <w:rFonts w:ascii="Times New Roman" w:hAnsi="Times New Roman"/>
          <w:sz w:val="24"/>
          <w:szCs w:val="24"/>
        </w:rPr>
        <w:t>, including:</w:t>
      </w:r>
    </w:p>
    <w:p w:rsidR="00435805" w:rsidRDefault="00435805" w:rsidP="00435805">
      <w:pPr>
        <w:pStyle w:val="bullet1"/>
        <w:tabs>
          <w:tab w:val="clear" w:pos="720"/>
          <w:tab w:val="num" w:pos="1080"/>
        </w:tabs>
        <w:spacing w:line="276" w:lineRule="auto"/>
        <w:ind w:left="1080"/>
      </w:pPr>
      <w:r>
        <w:t>Organizational Structure</w:t>
      </w:r>
    </w:p>
    <w:p w:rsidR="00435805" w:rsidRDefault="00435805" w:rsidP="00435805">
      <w:pPr>
        <w:pStyle w:val="bullet1"/>
        <w:tabs>
          <w:tab w:val="clear" w:pos="720"/>
          <w:tab w:val="num" w:pos="1080"/>
        </w:tabs>
        <w:spacing w:line="276" w:lineRule="auto"/>
        <w:ind w:left="1080"/>
      </w:pPr>
      <w:r>
        <w:t>Recruitment, Intake, and Assessment</w:t>
      </w:r>
    </w:p>
    <w:p w:rsidR="00435805" w:rsidRDefault="00435805" w:rsidP="00435805">
      <w:pPr>
        <w:pStyle w:val="bullet1"/>
        <w:tabs>
          <w:tab w:val="clear" w:pos="720"/>
          <w:tab w:val="num" w:pos="1080"/>
        </w:tabs>
        <w:spacing w:line="276" w:lineRule="auto"/>
        <w:ind w:left="1080"/>
      </w:pPr>
      <w:r>
        <w:t xml:space="preserve">Mental Toughness Orientation </w:t>
      </w:r>
    </w:p>
    <w:p w:rsidR="00435805" w:rsidRDefault="00435805" w:rsidP="00435805">
      <w:pPr>
        <w:pStyle w:val="bullet1"/>
        <w:tabs>
          <w:tab w:val="clear" w:pos="720"/>
          <w:tab w:val="num" w:pos="1080"/>
        </w:tabs>
        <w:spacing w:line="276" w:lineRule="auto"/>
        <w:ind w:left="1080"/>
      </w:pPr>
      <w:r>
        <w:t>Case Management</w:t>
      </w:r>
    </w:p>
    <w:p w:rsidR="00435805" w:rsidRDefault="00435805" w:rsidP="00435805">
      <w:pPr>
        <w:pStyle w:val="bullet1"/>
        <w:tabs>
          <w:tab w:val="clear" w:pos="720"/>
          <w:tab w:val="num" w:pos="1080"/>
        </w:tabs>
        <w:spacing w:line="276" w:lineRule="auto"/>
        <w:ind w:left="1080"/>
      </w:pPr>
      <w:r>
        <w:t>Academic Services</w:t>
      </w:r>
    </w:p>
    <w:p w:rsidR="00435805" w:rsidRDefault="00435805" w:rsidP="00435805">
      <w:pPr>
        <w:pStyle w:val="bullet1"/>
        <w:tabs>
          <w:tab w:val="clear" w:pos="720"/>
          <w:tab w:val="num" w:pos="1080"/>
        </w:tabs>
        <w:spacing w:line="276" w:lineRule="auto"/>
        <w:ind w:left="1080"/>
      </w:pPr>
      <w:r>
        <w:t>Vocational and Construction Training</w:t>
      </w:r>
    </w:p>
    <w:p w:rsidR="00435805" w:rsidRDefault="00435805" w:rsidP="00435805">
      <w:pPr>
        <w:pStyle w:val="bullet1"/>
        <w:tabs>
          <w:tab w:val="clear" w:pos="720"/>
          <w:tab w:val="num" w:pos="1080"/>
        </w:tabs>
        <w:spacing w:line="276" w:lineRule="auto"/>
        <w:ind w:left="1080"/>
      </w:pPr>
      <w:r>
        <w:t>Employment Services</w:t>
      </w:r>
    </w:p>
    <w:p w:rsidR="00435805" w:rsidRDefault="00435805" w:rsidP="00435805">
      <w:pPr>
        <w:pStyle w:val="bullet1"/>
        <w:tabs>
          <w:tab w:val="clear" w:pos="720"/>
          <w:tab w:val="num" w:pos="1080"/>
        </w:tabs>
        <w:spacing w:line="276" w:lineRule="auto"/>
        <w:ind w:left="1080"/>
      </w:pPr>
      <w:r>
        <w:t>Youth Leadership and Community Service</w:t>
      </w:r>
    </w:p>
    <w:p w:rsidR="00435805" w:rsidRDefault="00435805" w:rsidP="00435805">
      <w:pPr>
        <w:pStyle w:val="bullet1"/>
        <w:tabs>
          <w:tab w:val="clear" w:pos="720"/>
          <w:tab w:val="num" w:pos="1080"/>
        </w:tabs>
        <w:spacing w:line="276" w:lineRule="auto"/>
        <w:ind w:left="1080"/>
      </w:pPr>
      <w:r>
        <w:t>Partnerships</w:t>
      </w:r>
    </w:p>
    <w:p w:rsidR="00435805" w:rsidRPr="005D6499" w:rsidRDefault="00435805" w:rsidP="00435805">
      <w:pPr>
        <w:pStyle w:val="bullet1"/>
        <w:tabs>
          <w:tab w:val="clear" w:pos="720"/>
          <w:tab w:val="num" w:pos="1080"/>
        </w:tabs>
        <w:spacing w:line="276" w:lineRule="auto"/>
        <w:ind w:left="1080"/>
      </w:pPr>
      <w:r>
        <w:t>Alternative Youth Services</w:t>
      </w:r>
    </w:p>
    <w:p w:rsidR="00435805" w:rsidRDefault="00435805" w:rsidP="00435805">
      <w:pPr>
        <w:rPr>
          <w:rFonts w:ascii="Times New Roman" w:hAnsi="Times New Roman"/>
          <w:sz w:val="24"/>
          <w:szCs w:val="24"/>
        </w:rPr>
      </w:pPr>
    </w:p>
    <w:p w:rsidR="00435805" w:rsidRPr="00F33D14" w:rsidRDefault="00435805" w:rsidP="00435805">
      <w:pPr>
        <w:ind w:firstLine="720"/>
        <w:rPr>
          <w:rFonts w:ascii="Times New Roman" w:hAnsi="Times New Roman"/>
          <w:b/>
          <w:sz w:val="24"/>
          <w:szCs w:val="24"/>
          <w:u w:val="single"/>
        </w:rPr>
      </w:pPr>
      <w:r w:rsidRPr="00F33D14">
        <w:rPr>
          <w:rFonts w:ascii="Times New Roman" w:hAnsi="Times New Roman"/>
          <w:b/>
          <w:sz w:val="24"/>
          <w:szCs w:val="24"/>
          <w:u w:val="single"/>
        </w:rPr>
        <w:t xml:space="preserve">MIS data </w:t>
      </w:r>
    </w:p>
    <w:p w:rsidR="00435805" w:rsidRPr="005D6499" w:rsidRDefault="00435805" w:rsidP="00435805">
      <w:pPr>
        <w:pStyle w:val="bullet1"/>
        <w:numPr>
          <w:ilvl w:val="0"/>
          <w:numId w:val="0"/>
        </w:numPr>
        <w:spacing w:after="200" w:line="276" w:lineRule="auto"/>
        <w:ind w:firstLine="720"/>
        <w:rPr>
          <w:b/>
          <w:szCs w:val="24"/>
        </w:rPr>
      </w:pPr>
      <w:r w:rsidRPr="00F33D14">
        <w:rPr>
          <w:szCs w:val="24"/>
        </w:rPr>
        <w:t xml:space="preserve">MIS data will enable us to examine the characteristics of the youth (e.g., volume </w:t>
      </w:r>
      <w:r w:rsidRPr="005D6499">
        <w:t>of participants over time, their demographic attributes) enrolled in YouthBuild and the services they receive (e.g., types of services, sequence and intensity of services, etc.) while in the program</w:t>
      </w:r>
      <w:r>
        <w:t xml:space="preserve">.  </w:t>
      </w:r>
      <w:r w:rsidRPr="005D6499">
        <w:t>Additionally these data will contain some information on outcomes youth achieve (e.g., employment, earnings, recidivism, educational attainment and post-secondary enrollment, and literacy and numeracy gains) during and subsequent to their program participation though, as we describe below, this will not be our primary source of outcome data for the evaluation</w:t>
      </w:r>
      <w:r>
        <w:t xml:space="preserve">.  </w:t>
      </w:r>
    </w:p>
    <w:p w:rsidR="004A620B" w:rsidRDefault="004A620B" w:rsidP="00435805">
      <w:pPr>
        <w:rPr>
          <w:rFonts w:ascii="Times New Roman" w:hAnsi="Times New Roman"/>
          <w:sz w:val="24"/>
          <w:szCs w:val="24"/>
        </w:rPr>
        <w:sectPr w:rsidR="004A620B" w:rsidSect="00E05BE5">
          <w:pgSz w:w="12240" w:h="15840" w:code="1"/>
          <w:pgMar w:top="1440" w:right="1440" w:bottom="1440" w:left="1440" w:header="720" w:footer="432" w:gutter="0"/>
          <w:cols w:space="720"/>
          <w:docGrid w:linePitch="360"/>
        </w:sectPr>
      </w:pPr>
      <w:r>
        <w:rPr>
          <w:rFonts w:ascii="Times New Roman" w:hAnsi="Times New Roman"/>
          <w:sz w:val="24"/>
          <w:szCs w:val="24"/>
        </w:rPr>
        <w:t xml:space="preserve">  </w:t>
      </w:r>
    </w:p>
    <w:p w:rsidR="004A620B" w:rsidRDefault="009D1FCE" w:rsidP="00FD282C">
      <w:pPr>
        <w:rPr>
          <w:rFonts w:ascii="Times New Roman" w:hAnsi="Times New Roman"/>
          <w:noProof/>
          <w:sz w:val="24"/>
          <w:szCs w:val="24"/>
        </w:rPr>
      </w:pPr>
      <w:r>
        <w:rPr>
          <w:rFonts w:ascii="Times New Roman" w:hAnsi="Times New Roman"/>
          <w:noProof/>
          <w:sz w:val="24"/>
          <w:szCs w:val="24"/>
        </w:rPr>
        <w:lastRenderedPageBreak/>
        <w:drawing>
          <wp:inline distT="0" distB="0" distL="0" distR="0">
            <wp:extent cx="8229600" cy="5733884"/>
            <wp:effectExtent l="1905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srcRect/>
                    <a:stretch>
                      <a:fillRect/>
                    </a:stretch>
                  </pic:blipFill>
                  <pic:spPr bwMode="auto">
                    <a:xfrm>
                      <a:off x="0" y="0"/>
                      <a:ext cx="8229600" cy="5733884"/>
                    </a:xfrm>
                    <a:prstGeom prst="rect">
                      <a:avLst/>
                    </a:prstGeom>
                    <a:noFill/>
                    <a:ln w="9525">
                      <a:noFill/>
                      <a:miter lim="800000"/>
                      <a:headEnd/>
                      <a:tailEnd/>
                    </a:ln>
                  </pic:spPr>
                </pic:pic>
              </a:graphicData>
            </a:graphic>
          </wp:inline>
        </w:drawing>
      </w:r>
    </w:p>
    <w:p w:rsidR="004A620B" w:rsidRDefault="009D1FCE" w:rsidP="00FD282C">
      <w:pPr>
        <w:rPr>
          <w:rFonts w:ascii="Times New Roman" w:hAnsi="Times New Roman"/>
          <w:sz w:val="24"/>
          <w:szCs w:val="24"/>
        </w:rPr>
      </w:pPr>
      <w:r>
        <w:rPr>
          <w:rFonts w:ascii="Times New Roman" w:hAnsi="Times New Roman"/>
          <w:noProof/>
          <w:sz w:val="24"/>
          <w:szCs w:val="24"/>
        </w:rPr>
        <w:lastRenderedPageBreak/>
        <w:drawing>
          <wp:inline distT="0" distB="0" distL="0" distR="0">
            <wp:extent cx="8229600" cy="4159526"/>
            <wp:effectExtent l="1905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srcRect/>
                    <a:stretch>
                      <a:fillRect/>
                    </a:stretch>
                  </pic:blipFill>
                  <pic:spPr bwMode="auto">
                    <a:xfrm>
                      <a:off x="0" y="0"/>
                      <a:ext cx="8229600" cy="4159526"/>
                    </a:xfrm>
                    <a:prstGeom prst="rect">
                      <a:avLst/>
                    </a:prstGeom>
                    <a:noFill/>
                    <a:ln w="9525">
                      <a:noFill/>
                      <a:miter lim="800000"/>
                      <a:headEnd/>
                      <a:tailEnd/>
                    </a:ln>
                  </pic:spPr>
                </pic:pic>
              </a:graphicData>
            </a:graphic>
          </wp:inline>
        </w:drawing>
      </w:r>
    </w:p>
    <w:p w:rsidR="004A620B" w:rsidRDefault="004A620B" w:rsidP="00461214">
      <w:pPr>
        <w:ind w:firstLine="720"/>
        <w:rPr>
          <w:rFonts w:ascii="Times New Roman" w:hAnsi="Times New Roman"/>
          <w:sz w:val="24"/>
          <w:szCs w:val="24"/>
        </w:rPr>
      </w:pPr>
    </w:p>
    <w:p w:rsidR="004A620B" w:rsidRDefault="004A620B" w:rsidP="00461214">
      <w:pPr>
        <w:ind w:firstLine="720"/>
        <w:rPr>
          <w:rFonts w:ascii="Times New Roman" w:hAnsi="Times New Roman"/>
          <w:sz w:val="24"/>
          <w:szCs w:val="24"/>
        </w:rPr>
        <w:sectPr w:rsidR="004A620B" w:rsidSect="00FD282C">
          <w:pgSz w:w="15840" w:h="12240" w:orient="landscape"/>
          <w:pgMar w:top="1440" w:right="1440" w:bottom="1440" w:left="1440" w:header="720" w:footer="432" w:gutter="0"/>
          <w:cols w:space="720"/>
          <w:docGrid w:linePitch="360"/>
        </w:sectPr>
      </w:pPr>
    </w:p>
    <w:p w:rsidR="004A620B" w:rsidRPr="005D6499" w:rsidRDefault="004A620B" w:rsidP="00435805">
      <w:pPr>
        <w:ind w:firstLine="720"/>
        <w:rPr>
          <w:b/>
          <w:szCs w:val="24"/>
        </w:rPr>
      </w:pPr>
      <w:r w:rsidRPr="00F33D14">
        <w:rPr>
          <w:rFonts w:ascii="Times New Roman" w:hAnsi="Times New Roman"/>
          <w:sz w:val="24"/>
          <w:szCs w:val="24"/>
        </w:rPr>
        <w:lastRenderedPageBreak/>
        <w:t xml:space="preserve"> </w:t>
      </w:r>
    </w:p>
    <w:p w:rsidR="004A620B" w:rsidRPr="005D6499" w:rsidRDefault="004A620B" w:rsidP="00FD282C">
      <w:pPr>
        <w:ind w:firstLine="720"/>
        <w:rPr>
          <w:rFonts w:ascii="Times New Roman" w:hAnsi="Times New Roman"/>
          <w:sz w:val="24"/>
          <w:szCs w:val="24"/>
        </w:rPr>
      </w:pPr>
      <w:r w:rsidRPr="005D6499">
        <w:rPr>
          <w:rFonts w:ascii="Times New Roman" w:hAnsi="Times New Roman"/>
          <w:sz w:val="24"/>
          <w:szCs w:val="24"/>
        </w:rPr>
        <w:t xml:space="preserve">As noted earlier, MIS data will be available for the DOL-funded programs from DOL’s MIS system and for the </w:t>
      </w:r>
      <w:r>
        <w:rPr>
          <w:rFonts w:ascii="Times New Roman" w:hAnsi="Times New Roman"/>
          <w:sz w:val="24"/>
          <w:szCs w:val="24"/>
        </w:rPr>
        <w:t>CNCS-only-funded</w:t>
      </w:r>
      <w:r w:rsidRPr="005D6499">
        <w:rPr>
          <w:rFonts w:ascii="Times New Roman" w:hAnsi="Times New Roman"/>
          <w:sz w:val="24"/>
          <w:szCs w:val="24"/>
        </w:rPr>
        <w:t xml:space="preserve"> programs from YouthBuild USA’s </w:t>
      </w:r>
      <w:proofErr w:type="spellStart"/>
      <w:r w:rsidRPr="005D6499">
        <w:rPr>
          <w:rFonts w:ascii="Times New Roman" w:hAnsi="Times New Roman"/>
          <w:sz w:val="24"/>
          <w:szCs w:val="24"/>
        </w:rPr>
        <w:t>WebSta</w:t>
      </w:r>
      <w:proofErr w:type="spellEnd"/>
      <w:r w:rsidRPr="005D6499">
        <w:rPr>
          <w:rFonts w:ascii="Times New Roman" w:hAnsi="Times New Roman"/>
          <w:sz w:val="24"/>
          <w:szCs w:val="24"/>
        </w:rPr>
        <w:t xml:space="preserve"> system</w:t>
      </w:r>
      <w:r>
        <w:rPr>
          <w:rFonts w:ascii="Times New Roman" w:hAnsi="Times New Roman"/>
          <w:sz w:val="24"/>
          <w:szCs w:val="24"/>
        </w:rPr>
        <w:t xml:space="preserve">.  </w:t>
      </w:r>
      <w:r w:rsidRPr="005D6499">
        <w:rPr>
          <w:rFonts w:ascii="Times New Roman" w:hAnsi="Times New Roman"/>
          <w:sz w:val="24"/>
          <w:szCs w:val="24"/>
        </w:rPr>
        <w:t xml:space="preserve">The </w:t>
      </w:r>
      <w:proofErr w:type="spellStart"/>
      <w:r w:rsidRPr="005D6499">
        <w:rPr>
          <w:rFonts w:ascii="Times New Roman" w:hAnsi="Times New Roman"/>
          <w:sz w:val="24"/>
          <w:szCs w:val="24"/>
        </w:rPr>
        <w:t>WebSta</w:t>
      </w:r>
      <w:proofErr w:type="spellEnd"/>
      <w:r w:rsidRPr="005D6499">
        <w:rPr>
          <w:rFonts w:ascii="Times New Roman" w:hAnsi="Times New Roman"/>
          <w:sz w:val="24"/>
          <w:szCs w:val="24"/>
        </w:rPr>
        <w:t xml:space="preserve"> data cover the same broad areas as the DOL MIS data, although with less detail</w:t>
      </w:r>
      <w:r>
        <w:rPr>
          <w:rFonts w:ascii="Times New Roman" w:hAnsi="Times New Roman"/>
          <w:sz w:val="24"/>
          <w:szCs w:val="24"/>
        </w:rPr>
        <w:t xml:space="preserve">. </w:t>
      </w:r>
      <w:r w:rsidRPr="005D6499">
        <w:rPr>
          <w:rFonts w:ascii="Times New Roman" w:hAnsi="Times New Roman"/>
          <w:sz w:val="24"/>
          <w:szCs w:val="24"/>
        </w:rPr>
        <w:t>The discussion that follows is based on the breadth of data provided by the DOL MIS</w:t>
      </w:r>
      <w:r>
        <w:rPr>
          <w:rFonts w:ascii="Times New Roman" w:hAnsi="Times New Roman"/>
          <w:sz w:val="24"/>
          <w:szCs w:val="24"/>
        </w:rPr>
        <w:t>.  The programs that do not use the DOL MIS would be excluded from the analysis of some measures.</w:t>
      </w:r>
    </w:p>
    <w:p w:rsidR="004A620B" w:rsidRPr="005D6499" w:rsidRDefault="004A620B" w:rsidP="00E623AE">
      <w:pPr>
        <w:ind w:firstLine="720"/>
        <w:rPr>
          <w:rFonts w:ascii="Times New Roman" w:hAnsi="Times New Roman"/>
          <w:sz w:val="24"/>
          <w:szCs w:val="24"/>
        </w:rPr>
      </w:pPr>
      <w:proofErr w:type="gramStart"/>
      <w:r w:rsidRPr="005D6499">
        <w:rPr>
          <w:rFonts w:ascii="Times New Roman" w:hAnsi="Times New Roman"/>
          <w:b/>
          <w:sz w:val="24"/>
          <w:szCs w:val="24"/>
        </w:rPr>
        <w:t>Background information</w:t>
      </w:r>
      <w:r>
        <w:rPr>
          <w:rFonts w:ascii="Times New Roman" w:hAnsi="Times New Roman"/>
          <w:b/>
          <w:sz w:val="24"/>
          <w:szCs w:val="24"/>
        </w:rPr>
        <w:t>.</w:t>
      </w:r>
      <w:proofErr w:type="gramEnd"/>
      <w:r>
        <w:rPr>
          <w:rFonts w:ascii="Times New Roman" w:hAnsi="Times New Roman"/>
          <w:b/>
          <w:sz w:val="24"/>
          <w:szCs w:val="24"/>
        </w:rPr>
        <w:t xml:space="preserve">  </w:t>
      </w:r>
      <w:r w:rsidRPr="005D6499">
        <w:rPr>
          <w:rFonts w:ascii="Times New Roman" w:hAnsi="Times New Roman"/>
          <w:sz w:val="24"/>
          <w:szCs w:val="24"/>
        </w:rPr>
        <w:t>The MIS collects a range of demographic information</w:t>
      </w:r>
      <w:r>
        <w:rPr>
          <w:rFonts w:ascii="Times New Roman" w:hAnsi="Times New Roman"/>
          <w:sz w:val="24"/>
          <w:szCs w:val="24"/>
        </w:rPr>
        <w:t xml:space="preserve">.  </w:t>
      </w:r>
      <w:r w:rsidRPr="005D6499">
        <w:rPr>
          <w:rFonts w:ascii="Times New Roman" w:hAnsi="Times New Roman"/>
          <w:sz w:val="24"/>
          <w:szCs w:val="24"/>
        </w:rPr>
        <w:t xml:space="preserve">The process study will use these data in aggregate form to describe the types of participants being served across all DOL-funded grantees, as well as for the sample of grantees that is participating in the </w:t>
      </w:r>
      <w:r>
        <w:rPr>
          <w:rFonts w:ascii="Times New Roman" w:hAnsi="Times New Roman"/>
          <w:sz w:val="24"/>
          <w:szCs w:val="24"/>
        </w:rPr>
        <w:t xml:space="preserve">impact component of the </w:t>
      </w:r>
      <w:r w:rsidRPr="005D6499">
        <w:rPr>
          <w:rFonts w:ascii="Times New Roman" w:hAnsi="Times New Roman"/>
          <w:sz w:val="24"/>
          <w:szCs w:val="24"/>
        </w:rPr>
        <w:t>study</w:t>
      </w:r>
      <w:r>
        <w:rPr>
          <w:rFonts w:ascii="Times New Roman" w:hAnsi="Times New Roman"/>
          <w:sz w:val="24"/>
          <w:szCs w:val="24"/>
        </w:rPr>
        <w:t xml:space="preserve">.  </w:t>
      </w:r>
      <w:r w:rsidRPr="005D6499">
        <w:rPr>
          <w:rFonts w:ascii="Times New Roman" w:hAnsi="Times New Roman"/>
          <w:sz w:val="24"/>
          <w:szCs w:val="24"/>
        </w:rPr>
        <w:t xml:space="preserve">By comparing the characteristics of participants in </w:t>
      </w:r>
      <w:r>
        <w:rPr>
          <w:rFonts w:ascii="Times New Roman" w:hAnsi="Times New Roman"/>
          <w:sz w:val="24"/>
          <w:szCs w:val="24"/>
        </w:rPr>
        <w:t>sites randomly selected to participate in the impact component</w:t>
      </w:r>
      <w:r w:rsidRPr="005D6499">
        <w:rPr>
          <w:rFonts w:ascii="Times New Roman" w:hAnsi="Times New Roman"/>
          <w:sz w:val="24"/>
          <w:szCs w:val="24"/>
        </w:rPr>
        <w:t xml:space="preserve"> to those not </w:t>
      </w:r>
      <w:r>
        <w:rPr>
          <w:rFonts w:ascii="Times New Roman" w:hAnsi="Times New Roman"/>
          <w:sz w:val="24"/>
          <w:szCs w:val="24"/>
        </w:rPr>
        <w:t>selected for this component</w:t>
      </w:r>
      <w:r w:rsidRPr="005D6499">
        <w:rPr>
          <w:rFonts w:ascii="Times New Roman" w:hAnsi="Times New Roman"/>
          <w:sz w:val="24"/>
          <w:szCs w:val="24"/>
        </w:rPr>
        <w:t xml:space="preserve">, we will be able to assess the representativeness of our sample and confirm that it is reflective of all </w:t>
      </w:r>
      <w:r>
        <w:rPr>
          <w:rFonts w:ascii="Times New Roman" w:hAnsi="Times New Roman"/>
          <w:sz w:val="24"/>
          <w:szCs w:val="24"/>
        </w:rPr>
        <w:t xml:space="preserve">DOL-funded </w:t>
      </w:r>
      <w:r w:rsidRPr="005D6499">
        <w:rPr>
          <w:rFonts w:ascii="Times New Roman" w:hAnsi="Times New Roman"/>
          <w:sz w:val="24"/>
          <w:szCs w:val="24"/>
        </w:rPr>
        <w:t>grantees.</w:t>
      </w:r>
      <w:r>
        <w:rPr>
          <w:rStyle w:val="FootnoteReference"/>
          <w:rFonts w:ascii="Times New Roman" w:hAnsi="Times New Roman"/>
          <w:sz w:val="24"/>
          <w:szCs w:val="24"/>
        </w:rPr>
        <w:footnoteReference w:id="46"/>
      </w:r>
      <w:r w:rsidRPr="005D6499">
        <w:rPr>
          <w:rFonts w:ascii="Times New Roman" w:hAnsi="Times New Roman"/>
          <w:sz w:val="24"/>
          <w:szCs w:val="24"/>
        </w:rPr>
        <w:t xml:space="preserve"> </w:t>
      </w:r>
      <w:r>
        <w:rPr>
          <w:rFonts w:ascii="Times New Roman" w:hAnsi="Times New Roman"/>
          <w:sz w:val="24"/>
          <w:szCs w:val="24"/>
        </w:rPr>
        <w:t xml:space="preserve"> </w:t>
      </w:r>
    </w:p>
    <w:p w:rsidR="004A620B" w:rsidRPr="005D6499" w:rsidRDefault="004A620B" w:rsidP="00461214">
      <w:pPr>
        <w:ind w:firstLine="720"/>
        <w:rPr>
          <w:rFonts w:ascii="Times New Roman" w:hAnsi="Times New Roman"/>
          <w:sz w:val="24"/>
          <w:szCs w:val="24"/>
        </w:rPr>
      </w:pPr>
      <w:proofErr w:type="gramStart"/>
      <w:r w:rsidRPr="005D6499">
        <w:rPr>
          <w:rFonts w:ascii="Times New Roman" w:hAnsi="Times New Roman"/>
          <w:b/>
          <w:sz w:val="24"/>
          <w:szCs w:val="24"/>
        </w:rPr>
        <w:t>Program participation</w:t>
      </w:r>
      <w:r>
        <w:rPr>
          <w:rFonts w:ascii="Times New Roman" w:hAnsi="Times New Roman"/>
          <w:b/>
          <w:sz w:val="24"/>
          <w:szCs w:val="24"/>
        </w:rPr>
        <w:t>.</w:t>
      </w:r>
      <w:proofErr w:type="gramEnd"/>
      <w:r>
        <w:rPr>
          <w:rFonts w:ascii="Times New Roman" w:hAnsi="Times New Roman"/>
          <w:b/>
          <w:sz w:val="24"/>
          <w:szCs w:val="24"/>
        </w:rPr>
        <w:t xml:space="preserve">  </w:t>
      </w:r>
      <w:r w:rsidRPr="005D6499">
        <w:rPr>
          <w:rFonts w:ascii="Times New Roman" w:hAnsi="Times New Roman"/>
          <w:sz w:val="24"/>
          <w:szCs w:val="24"/>
        </w:rPr>
        <w:t>The ETA-designed system also contains a wealth of information on the services provided to participants</w:t>
      </w:r>
      <w:r>
        <w:rPr>
          <w:rFonts w:ascii="Times New Roman" w:hAnsi="Times New Roman"/>
          <w:sz w:val="24"/>
          <w:szCs w:val="24"/>
        </w:rPr>
        <w:t>.  T</w:t>
      </w:r>
      <w:r w:rsidRPr="005D6499">
        <w:rPr>
          <w:rFonts w:ascii="Times New Roman" w:hAnsi="Times New Roman"/>
          <w:sz w:val="24"/>
          <w:szCs w:val="24"/>
        </w:rPr>
        <w:t>he services are recorded through the use of start and end dates (as well as expected dates of completion for activities not yet completed) in specific activities, and whether the activity has been completed</w:t>
      </w:r>
      <w:r>
        <w:rPr>
          <w:rFonts w:ascii="Times New Roman" w:hAnsi="Times New Roman"/>
          <w:sz w:val="24"/>
          <w:szCs w:val="24"/>
        </w:rPr>
        <w:t xml:space="preserve">.  </w:t>
      </w:r>
      <w:r w:rsidRPr="005D6499">
        <w:rPr>
          <w:rFonts w:ascii="Times New Roman" w:hAnsi="Times New Roman"/>
          <w:sz w:val="24"/>
          <w:szCs w:val="24"/>
        </w:rPr>
        <w:t>Activities include:</w:t>
      </w:r>
    </w:p>
    <w:p w:rsidR="004A620B" w:rsidRPr="005D6499" w:rsidRDefault="004A620B" w:rsidP="0008384C">
      <w:pPr>
        <w:numPr>
          <w:ilvl w:val="0"/>
          <w:numId w:val="4"/>
        </w:numPr>
        <w:spacing w:after="0"/>
        <w:ind w:left="360" w:right="720" w:firstLine="0"/>
        <w:rPr>
          <w:rFonts w:ascii="Times New Roman" w:hAnsi="Times New Roman"/>
          <w:sz w:val="24"/>
          <w:szCs w:val="24"/>
        </w:rPr>
      </w:pPr>
      <w:r w:rsidRPr="005D6499">
        <w:rPr>
          <w:rFonts w:ascii="Times New Roman" w:hAnsi="Times New Roman"/>
          <w:sz w:val="24"/>
          <w:szCs w:val="24"/>
        </w:rPr>
        <w:t>Educational activities, including:</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Math/reading remediation</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 xml:space="preserve">GED preparation and </w:t>
      </w:r>
      <w:r>
        <w:rPr>
          <w:rFonts w:ascii="Times New Roman" w:hAnsi="Times New Roman"/>
          <w:sz w:val="24"/>
          <w:szCs w:val="24"/>
        </w:rPr>
        <w:t>h</w:t>
      </w:r>
      <w:r w:rsidRPr="005D6499">
        <w:rPr>
          <w:rFonts w:ascii="Times New Roman" w:hAnsi="Times New Roman"/>
          <w:sz w:val="24"/>
          <w:szCs w:val="24"/>
        </w:rPr>
        <w:t>igh school diploma program</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Post-secondary planning and exploration activities</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Other education activities</w:t>
      </w:r>
    </w:p>
    <w:p w:rsidR="004A620B" w:rsidRPr="005D6499" w:rsidRDefault="004A620B" w:rsidP="00461214">
      <w:pPr>
        <w:spacing w:after="0"/>
        <w:ind w:left="720" w:right="720"/>
        <w:rPr>
          <w:rFonts w:ascii="Times New Roman" w:hAnsi="Times New Roman"/>
          <w:sz w:val="24"/>
          <w:szCs w:val="24"/>
        </w:rPr>
      </w:pPr>
    </w:p>
    <w:p w:rsidR="004A620B" w:rsidRPr="005D6499" w:rsidRDefault="004A620B" w:rsidP="0008384C">
      <w:pPr>
        <w:numPr>
          <w:ilvl w:val="0"/>
          <w:numId w:val="4"/>
        </w:numPr>
        <w:spacing w:after="0"/>
        <w:ind w:left="360" w:right="720" w:firstLine="0"/>
        <w:rPr>
          <w:rFonts w:ascii="Times New Roman" w:hAnsi="Times New Roman"/>
          <w:sz w:val="24"/>
          <w:szCs w:val="24"/>
        </w:rPr>
      </w:pPr>
      <w:r w:rsidRPr="005D6499">
        <w:rPr>
          <w:rFonts w:ascii="Times New Roman" w:hAnsi="Times New Roman"/>
          <w:sz w:val="24"/>
          <w:szCs w:val="24"/>
        </w:rPr>
        <w:t>Workforce-related activities, including:</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Vocational/occupational skills training services</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Pre-apprenticeship program</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 xml:space="preserve">On-the-Job Training </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Other job training activities</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Subsidized employment and internships</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Workforce information services</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Work readiness training</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Career/Life skills training</w:t>
      </w:r>
    </w:p>
    <w:p w:rsidR="004A620B" w:rsidRPr="005D6499" w:rsidRDefault="004A620B" w:rsidP="0008384C">
      <w:pPr>
        <w:numPr>
          <w:ilvl w:val="1"/>
          <w:numId w:val="4"/>
        </w:numPr>
        <w:spacing w:after="0"/>
        <w:ind w:left="900" w:right="720" w:firstLine="0"/>
        <w:rPr>
          <w:rFonts w:ascii="Times New Roman" w:hAnsi="Times New Roman"/>
          <w:sz w:val="24"/>
          <w:szCs w:val="24"/>
        </w:rPr>
      </w:pPr>
      <w:r w:rsidRPr="005D6499">
        <w:rPr>
          <w:rFonts w:ascii="Times New Roman" w:hAnsi="Times New Roman"/>
          <w:sz w:val="24"/>
          <w:szCs w:val="24"/>
        </w:rPr>
        <w:t>Other workforce preparation activities</w:t>
      </w:r>
    </w:p>
    <w:p w:rsidR="004A620B" w:rsidRPr="005D6499" w:rsidRDefault="004A620B" w:rsidP="00461214">
      <w:pPr>
        <w:spacing w:after="0"/>
        <w:ind w:left="720" w:right="720"/>
        <w:rPr>
          <w:rFonts w:ascii="Times New Roman" w:hAnsi="Times New Roman"/>
          <w:sz w:val="24"/>
          <w:szCs w:val="24"/>
        </w:rPr>
      </w:pPr>
    </w:p>
    <w:p w:rsidR="004A620B" w:rsidRPr="005D6499" w:rsidRDefault="004A620B" w:rsidP="0008384C">
      <w:pPr>
        <w:numPr>
          <w:ilvl w:val="0"/>
          <w:numId w:val="10"/>
        </w:numPr>
        <w:spacing w:after="120"/>
        <w:ind w:left="720" w:right="720"/>
        <w:rPr>
          <w:rFonts w:ascii="Times New Roman" w:hAnsi="Times New Roman"/>
          <w:sz w:val="24"/>
          <w:szCs w:val="24"/>
        </w:rPr>
      </w:pPr>
      <w:r w:rsidRPr="005D6499">
        <w:rPr>
          <w:rFonts w:ascii="Times New Roman" w:hAnsi="Times New Roman"/>
          <w:sz w:val="24"/>
          <w:szCs w:val="24"/>
        </w:rPr>
        <w:lastRenderedPageBreak/>
        <w:t>Community activities, including community service, community involvement, and leadership development activities</w:t>
      </w:r>
    </w:p>
    <w:p w:rsidR="004A620B" w:rsidRPr="005D6499" w:rsidRDefault="004A620B" w:rsidP="0008384C">
      <w:pPr>
        <w:numPr>
          <w:ilvl w:val="0"/>
          <w:numId w:val="10"/>
        </w:numPr>
        <w:spacing w:after="120"/>
        <w:ind w:left="720" w:right="720"/>
        <w:rPr>
          <w:rFonts w:ascii="Times New Roman" w:hAnsi="Times New Roman"/>
          <w:sz w:val="24"/>
          <w:szCs w:val="24"/>
        </w:rPr>
      </w:pPr>
      <w:r w:rsidRPr="005D6499">
        <w:rPr>
          <w:rFonts w:ascii="Times New Roman" w:hAnsi="Times New Roman"/>
          <w:sz w:val="24"/>
          <w:szCs w:val="24"/>
        </w:rPr>
        <w:t>Mentoring</w:t>
      </w:r>
    </w:p>
    <w:p w:rsidR="004A620B" w:rsidRPr="005D6499" w:rsidRDefault="004A620B" w:rsidP="0008384C">
      <w:pPr>
        <w:numPr>
          <w:ilvl w:val="0"/>
          <w:numId w:val="10"/>
        </w:numPr>
        <w:spacing w:after="120"/>
        <w:ind w:left="720" w:right="720"/>
        <w:rPr>
          <w:rFonts w:ascii="Times New Roman" w:hAnsi="Times New Roman"/>
          <w:sz w:val="24"/>
          <w:szCs w:val="24"/>
        </w:rPr>
      </w:pPr>
      <w:r w:rsidRPr="005D6499">
        <w:rPr>
          <w:rFonts w:ascii="Times New Roman" w:hAnsi="Times New Roman"/>
          <w:sz w:val="24"/>
          <w:szCs w:val="24"/>
        </w:rPr>
        <w:t>Health services, including substance abuse services, mental health treatment, emergency medical care and pregnancy leave</w:t>
      </w:r>
    </w:p>
    <w:p w:rsidR="004A620B" w:rsidRPr="005D6499" w:rsidRDefault="004A620B" w:rsidP="0008384C">
      <w:pPr>
        <w:numPr>
          <w:ilvl w:val="0"/>
          <w:numId w:val="10"/>
        </w:numPr>
        <w:spacing w:after="240"/>
        <w:ind w:left="720" w:right="720"/>
        <w:rPr>
          <w:rFonts w:ascii="Times New Roman" w:hAnsi="Times New Roman"/>
          <w:sz w:val="24"/>
          <w:szCs w:val="24"/>
        </w:rPr>
      </w:pPr>
      <w:r w:rsidRPr="005D6499">
        <w:rPr>
          <w:rFonts w:ascii="Times New Roman" w:hAnsi="Times New Roman"/>
          <w:sz w:val="24"/>
          <w:szCs w:val="24"/>
        </w:rPr>
        <w:t>Other supportive services, including transportation, childcare, and follow-up services.</w:t>
      </w:r>
    </w:p>
    <w:p w:rsidR="004A620B" w:rsidRPr="005D6499" w:rsidRDefault="004A620B" w:rsidP="00461214">
      <w:pPr>
        <w:ind w:firstLine="720"/>
        <w:rPr>
          <w:rFonts w:ascii="Times New Roman" w:hAnsi="Times New Roman"/>
          <w:sz w:val="24"/>
          <w:szCs w:val="24"/>
        </w:rPr>
      </w:pPr>
      <w:proofErr w:type="gramStart"/>
      <w:r w:rsidRPr="005D6499">
        <w:rPr>
          <w:rFonts w:ascii="Times New Roman" w:hAnsi="Times New Roman"/>
          <w:b/>
          <w:sz w:val="24"/>
          <w:szCs w:val="24"/>
        </w:rPr>
        <w:t>Participant outcomes</w:t>
      </w:r>
      <w:r>
        <w:rPr>
          <w:rFonts w:ascii="Times New Roman" w:hAnsi="Times New Roman"/>
          <w:b/>
          <w:sz w:val="24"/>
          <w:szCs w:val="24"/>
        </w:rPr>
        <w:t>.</w:t>
      </w:r>
      <w:proofErr w:type="gramEnd"/>
      <w:r>
        <w:rPr>
          <w:rFonts w:ascii="Times New Roman" w:hAnsi="Times New Roman"/>
          <w:b/>
          <w:sz w:val="24"/>
          <w:szCs w:val="24"/>
        </w:rPr>
        <w:t xml:space="preserve">  </w:t>
      </w:r>
      <w:r w:rsidRPr="005D6499">
        <w:rPr>
          <w:rFonts w:ascii="Times New Roman" w:hAnsi="Times New Roman"/>
          <w:sz w:val="24"/>
          <w:szCs w:val="24"/>
        </w:rPr>
        <w:t>Finally, the database also contains substantial information on participant outcomes</w:t>
      </w:r>
      <w:r>
        <w:rPr>
          <w:rFonts w:ascii="Times New Roman" w:hAnsi="Times New Roman"/>
          <w:sz w:val="24"/>
          <w:szCs w:val="24"/>
        </w:rPr>
        <w:t xml:space="preserve">.  </w:t>
      </w:r>
      <w:r w:rsidRPr="005D6499">
        <w:rPr>
          <w:rFonts w:ascii="Times New Roman" w:hAnsi="Times New Roman"/>
          <w:sz w:val="24"/>
          <w:szCs w:val="24"/>
        </w:rPr>
        <w:t xml:space="preserve">We will examine the outcome information in the MIS, both for descriptive purposes and to allow us to compare outcomes for participants in the programs within our sample </w:t>
      </w:r>
      <w:r>
        <w:rPr>
          <w:rFonts w:ascii="Times New Roman" w:hAnsi="Times New Roman"/>
          <w:sz w:val="24"/>
          <w:szCs w:val="24"/>
        </w:rPr>
        <w:t xml:space="preserve">of 83 sites </w:t>
      </w:r>
      <w:r w:rsidRPr="005D6499">
        <w:rPr>
          <w:rFonts w:ascii="Times New Roman" w:hAnsi="Times New Roman"/>
          <w:sz w:val="24"/>
          <w:szCs w:val="24"/>
        </w:rPr>
        <w:t xml:space="preserve">to those in YouthBuild programs not in the </w:t>
      </w:r>
      <w:r>
        <w:rPr>
          <w:rFonts w:ascii="Times New Roman" w:hAnsi="Times New Roman"/>
          <w:sz w:val="24"/>
          <w:szCs w:val="24"/>
        </w:rPr>
        <w:t xml:space="preserve">impact component of the </w:t>
      </w:r>
      <w:r w:rsidRPr="005D6499">
        <w:rPr>
          <w:rFonts w:ascii="Times New Roman" w:hAnsi="Times New Roman"/>
          <w:sz w:val="24"/>
          <w:szCs w:val="24"/>
        </w:rPr>
        <w:t>study</w:t>
      </w:r>
      <w:r>
        <w:rPr>
          <w:rFonts w:ascii="Times New Roman" w:hAnsi="Times New Roman"/>
          <w:sz w:val="24"/>
          <w:szCs w:val="24"/>
        </w:rPr>
        <w:t xml:space="preserve">.  </w:t>
      </w:r>
      <w:r w:rsidRPr="005D6499">
        <w:rPr>
          <w:rFonts w:ascii="Times New Roman" w:hAnsi="Times New Roman"/>
          <w:sz w:val="24"/>
          <w:szCs w:val="24"/>
        </w:rPr>
        <w:t>The outcomes in the MIS include:</w:t>
      </w:r>
    </w:p>
    <w:p w:rsidR="004A620B" w:rsidRPr="005D6499" w:rsidRDefault="004A620B" w:rsidP="0008384C">
      <w:pPr>
        <w:numPr>
          <w:ilvl w:val="0"/>
          <w:numId w:val="5"/>
        </w:numPr>
        <w:spacing w:after="0"/>
        <w:ind w:left="360" w:right="720" w:firstLine="0"/>
        <w:rPr>
          <w:rFonts w:ascii="Times New Roman" w:hAnsi="Times New Roman"/>
          <w:sz w:val="24"/>
          <w:szCs w:val="24"/>
        </w:rPr>
      </w:pPr>
      <w:r w:rsidRPr="005D6499">
        <w:rPr>
          <w:rFonts w:ascii="Times New Roman" w:hAnsi="Times New Roman"/>
          <w:sz w:val="24"/>
          <w:szCs w:val="24"/>
        </w:rPr>
        <w:t>Employment information, including:</w:t>
      </w:r>
    </w:p>
    <w:p w:rsidR="004A620B" w:rsidRPr="005D6499" w:rsidRDefault="004A620B" w:rsidP="0008384C">
      <w:pPr>
        <w:numPr>
          <w:ilvl w:val="2"/>
          <w:numId w:val="12"/>
        </w:numPr>
        <w:spacing w:after="0"/>
        <w:ind w:right="720"/>
        <w:rPr>
          <w:rFonts w:ascii="Times New Roman" w:hAnsi="Times New Roman"/>
          <w:sz w:val="24"/>
          <w:szCs w:val="24"/>
        </w:rPr>
      </w:pPr>
      <w:r w:rsidRPr="005D6499">
        <w:rPr>
          <w:rFonts w:ascii="Times New Roman" w:hAnsi="Times New Roman"/>
          <w:sz w:val="24"/>
          <w:szCs w:val="24"/>
        </w:rPr>
        <w:t>Placement into unsubsidized employment, including benefits, hourly wage, and number of hours worked</w:t>
      </w:r>
    </w:p>
    <w:p w:rsidR="004A620B" w:rsidRPr="005D6499" w:rsidRDefault="004A620B" w:rsidP="0008384C">
      <w:pPr>
        <w:numPr>
          <w:ilvl w:val="2"/>
          <w:numId w:val="12"/>
        </w:numPr>
        <w:spacing w:after="0"/>
        <w:ind w:right="720"/>
        <w:rPr>
          <w:rFonts w:ascii="Times New Roman" w:hAnsi="Times New Roman"/>
          <w:sz w:val="24"/>
          <w:szCs w:val="24"/>
        </w:rPr>
      </w:pPr>
      <w:r w:rsidRPr="005D6499">
        <w:rPr>
          <w:rFonts w:ascii="Times New Roman" w:hAnsi="Times New Roman"/>
          <w:sz w:val="24"/>
          <w:szCs w:val="24"/>
        </w:rPr>
        <w:t>Employment in the first, second, third, and fourth quarters after the program exit quarter</w:t>
      </w:r>
    </w:p>
    <w:p w:rsidR="004A620B" w:rsidRPr="004A215D" w:rsidRDefault="004A620B" w:rsidP="004A215D">
      <w:pPr>
        <w:numPr>
          <w:ilvl w:val="2"/>
          <w:numId w:val="5"/>
        </w:numPr>
        <w:spacing w:after="0"/>
        <w:ind w:right="720"/>
        <w:rPr>
          <w:rFonts w:ascii="Times New Roman" w:hAnsi="Times New Roman"/>
          <w:sz w:val="24"/>
          <w:szCs w:val="24"/>
        </w:rPr>
      </w:pPr>
      <w:r w:rsidRPr="004A215D">
        <w:rPr>
          <w:rFonts w:ascii="Times New Roman" w:hAnsi="Times New Roman"/>
          <w:sz w:val="24"/>
          <w:szCs w:val="24"/>
        </w:rPr>
        <w:t xml:space="preserve">Hours worked and hourly wages in the first week of the first, second, third, and fourth quarters after the exit </w:t>
      </w:r>
    </w:p>
    <w:p w:rsidR="004A620B" w:rsidRPr="00066439" w:rsidRDefault="004A620B" w:rsidP="0008384C">
      <w:pPr>
        <w:numPr>
          <w:ilvl w:val="0"/>
          <w:numId w:val="5"/>
        </w:numPr>
        <w:spacing w:after="0"/>
        <w:ind w:left="360" w:right="720" w:firstLine="0"/>
        <w:rPr>
          <w:rFonts w:ascii="Times New Roman" w:hAnsi="Times New Roman"/>
          <w:sz w:val="24"/>
          <w:szCs w:val="24"/>
        </w:rPr>
      </w:pPr>
      <w:r w:rsidRPr="004A215D">
        <w:rPr>
          <w:rFonts w:ascii="Times New Roman" w:hAnsi="Times New Roman"/>
          <w:sz w:val="24"/>
          <w:szCs w:val="24"/>
        </w:rPr>
        <w:t>Educational attainment and credential information, including:</w:t>
      </w:r>
    </w:p>
    <w:p w:rsidR="004A620B" w:rsidRPr="005D6499" w:rsidRDefault="004A620B" w:rsidP="0008384C">
      <w:pPr>
        <w:numPr>
          <w:ilvl w:val="2"/>
          <w:numId w:val="13"/>
        </w:numPr>
        <w:spacing w:after="0"/>
        <w:ind w:right="720"/>
        <w:rPr>
          <w:rFonts w:ascii="Times New Roman" w:hAnsi="Times New Roman"/>
          <w:sz w:val="24"/>
          <w:szCs w:val="24"/>
        </w:rPr>
      </w:pPr>
      <w:r w:rsidRPr="005D6499">
        <w:rPr>
          <w:rFonts w:ascii="Times New Roman" w:hAnsi="Times New Roman"/>
          <w:sz w:val="24"/>
          <w:szCs w:val="24"/>
        </w:rPr>
        <w:t xml:space="preserve">Attainment of </w:t>
      </w:r>
      <w:r>
        <w:rPr>
          <w:rFonts w:ascii="Times New Roman" w:hAnsi="Times New Roman"/>
          <w:sz w:val="24"/>
          <w:szCs w:val="24"/>
        </w:rPr>
        <w:t xml:space="preserve">high school </w:t>
      </w:r>
      <w:r w:rsidRPr="005D6499">
        <w:rPr>
          <w:rFonts w:ascii="Times New Roman" w:hAnsi="Times New Roman"/>
          <w:sz w:val="24"/>
          <w:szCs w:val="24"/>
        </w:rPr>
        <w:t xml:space="preserve">diploma, GED or </w:t>
      </w:r>
      <w:r>
        <w:rPr>
          <w:rFonts w:ascii="Times New Roman" w:hAnsi="Times New Roman"/>
          <w:sz w:val="24"/>
          <w:szCs w:val="24"/>
        </w:rPr>
        <w:t xml:space="preserve">skill </w:t>
      </w:r>
      <w:r w:rsidRPr="005D6499">
        <w:rPr>
          <w:rFonts w:ascii="Times New Roman" w:hAnsi="Times New Roman"/>
          <w:sz w:val="24"/>
          <w:szCs w:val="24"/>
        </w:rPr>
        <w:t>certificates</w:t>
      </w:r>
    </w:p>
    <w:p w:rsidR="004A620B" w:rsidRPr="005D6499" w:rsidRDefault="004A620B" w:rsidP="0008384C">
      <w:pPr>
        <w:numPr>
          <w:ilvl w:val="2"/>
          <w:numId w:val="13"/>
        </w:numPr>
        <w:spacing w:after="0"/>
        <w:ind w:right="720"/>
        <w:rPr>
          <w:rFonts w:ascii="Times New Roman" w:hAnsi="Times New Roman"/>
          <w:sz w:val="24"/>
          <w:szCs w:val="24"/>
        </w:rPr>
      </w:pPr>
      <w:r w:rsidRPr="005D6499">
        <w:rPr>
          <w:rFonts w:ascii="Times New Roman" w:hAnsi="Times New Roman"/>
          <w:sz w:val="24"/>
          <w:szCs w:val="24"/>
        </w:rPr>
        <w:t>Changes in standardized test (</w:t>
      </w:r>
      <w:r w:rsidR="000200C2">
        <w:rPr>
          <w:rFonts w:ascii="Times New Roman" w:hAnsi="Times New Roman"/>
          <w:sz w:val="24"/>
          <w:szCs w:val="24"/>
        </w:rPr>
        <w:t xml:space="preserve">e.g., </w:t>
      </w:r>
      <w:r w:rsidRPr="005D6499">
        <w:rPr>
          <w:rFonts w:ascii="Times New Roman" w:hAnsi="Times New Roman"/>
          <w:sz w:val="24"/>
          <w:szCs w:val="24"/>
        </w:rPr>
        <w:t>TABE) scores</w:t>
      </w:r>
      <w:r w:rsidR="000200C2">
        <w:rPr>
          <w:rStyle w:val="FootnoteReference"/>
          <w:rFonts w:ascii="Times New Roman" w:hAnsi="Times New Roman"/>
          <w:sz w:val="24"/>
          <w:szCs w:val="24"/>
        </w:rPr>
        <w:footnoteReference w:id="47"/>
      </w:r>
    </w:p>
    <w:p w:rsidR="004A620B" w:rsidRPr="005D6499" w:rsidRDefault="004A620B" w:rsidP="0008384C">
      <w:pPr>
        <w:numPr>
          <w:ilvl w:val="2"/>
          <w:numId w:val="13"/>
        </w:numPr>
        <w:spacing w:after="120"/>
        <w:ind w:right="720"/>
        <w:rPr>
          <w:rFonts w:ascii="Times New Roman" w:hAnsi="Times New Roman"/>
          <w:sz w:val="24"/>
          <w:szCs w:val="24"/>
        </w:rPr>
      </w:pPr>
      <w:r w:rsidRPr="005D6499">
        <w:rPr>
          <w:rFonts w:ascii="Times New Roman" w:hAnsi="Times New Roman"/>
          <w:sz w:val="24"/>
          <w:szCs w:val="24"/>
        </w:rPr>
        <w:t>Changes in educational functioning</w:t>
      </w:r>
      <w:r w:rsidR="000200C2">
        <w:rPr>
          <w:rStyle w:val="FootnoteReference"/>
          <w:rFonts w:ascii="Times New Roman" w:hAnsi="Times New Roman"/>
          <w:sz w:val="24"/>
          <w:szCs w:val="24"/>
        </w:rPr>
        <w:footnoteReference w:id="48"/>
      </w:r>
    </w:p>
    <w:p w:rsidR="004A620B" w:rsidRPr="005D6499" w:rsidRDefault="004A620B" w:rsidP="0008384C">
      <w:pPr>
        <w:numPr>
          <w:ilvl w:val="0"/>
          <w:numId w:val="5"/>
        </w:numPr>
        <w:spacing w:after="0"/>
        <w:ind w:left="360" w:right="720" w:firstLine="0"/>
        <w:rPr>
          <w:rFonts w:ascii="Times New Roman" w:hAnsi="Times New Roman"/>
          <w:sz w:val="24"/>
          <w:szCs w:val="24"/>
        </w:rPr>
      </w:pPr>
      <w:r w:rsidRPr="005D6499">
        <w:rPr>
          <w:rFonts w:ascii="Times New Roman" w:hAnsi="Times New Roman"/>
          <w:sz w:val="24"/>
          <w:szCs w:val="24"/>
        </w:rPr>
        <w:t>Post-Secondary enrollment information, including:</w:t>
      </w:r>
    </w:p>
    <w:p w:rsidR="004A620B" w:rsidRPr="005D6499" w:rsidRDefault="004A620B" w:rsidP="0008384C">
      <w:pPr>
        <w:numPr>
          <w:ilvl w:val="2"/>
          <w:numId w:val="14"/>
        </w:numPr>
        <w:spacing w:after="0"/>
        <w:ind w:right="720"/>
        <w:rPr>
          <w:rFonts w:ascii="Times New Roman" w:hAnsi="Times New Roman"/>
          <w:sz w:val="24"/>
          <w:szCs w:val="24"/>
        </w:rPr>
      </w:pPr>
      <w:r w:rsidRPr="005D6499">
        <w:rPr>
          <w:rFonts w:ascii="Times New Roman" w:hAnsi="Times New Roman"/>
          <w:sz w:val="24"/>
          <w:szCs w:val="24"/>
        </w:rPr>
        <w:t>Date on which the participant enrolled</w:t>
      </w:r>
    </w:p>
    <w:p w:rsidR="004A620B" w:rsidRPr="005D6499" w:rsidRDefault="004A620B" w:rsidP="0008384C">
      <w:pPr>
        <w:numPr>
          <w:ilvl w:val="2"/>
          <w:numId w:val="14"/>
        </w:numPr>
        <w:spacing w:after="120"/>
        <w:ind w:right="720"/>
        <w:rPr>
          <w:rFonts w:ascii="Times New Roman" w:hAnsi="Times New Roman"/>
          <w:sz w:val="24"/>
          <w:szCs w:val="24"/>
        </w:rPr>
      </w:pPr>
      <w:r w:rsidRPr="005D6499">
        <w:rPr>
          <w:rFonts w:ascii="Times New Roman" w:hAnsi="Times New Roman"/>
          <w:sz w:val="24"/>
          <w:szCs w:val="24"/>
        </w:rPr>
        <w:t>Whether the youth was enrolled in post-secondary education (and the type of school in which the youth was enrolled) in the first, second, third, and fourth quarters after the exit quarter</w:t>
      </w:r>
    </w:p>
    <w:p w:rsidR="004A620B" w:rsidRPr="005D6499" w:rsidRDefault="004A620B" w:rsidP="0008384C">
      <w:pPr>
        <w:numPr>
          <w:ilvl w:val="0"/>
          <w:numId w:val="5"/>
        </w:numPr>
        <w:spacing w:after="0"/>
        <w:ind w:left="360" w:right="720" w:firstLine="0"/>
        <w:rPr>
          <w:rFonts w:ascii="Times New Roman" w:hAnsi="Times New Roman"/>
          <w:sz w:val="24"/>
          <w:szCs w:val="24"/>
        </w:rPr>
      </w:pPr>
      <w:r w:rsidRPr="005D6499">
        <w:rPr>
          <w:rFonts w:ascii="Times New Roman" w:hAnsi="Times New Roman"/>
          <w:sz w:val="24"/>
          <w:szCs w:val="24"/>
        </w:rPr>
        <w:t>Recidivism information, including:</w:t>
      </w:r>
    </w:p>
    <w:p w:rsidR="004A620B" w:rsidRPr="005D6499" w:rsidRDefault="004A620B" w:rsidP="0008384C">
      <w:pPr>
        <w:numPr>
          <w:ilvl w:val="2"/>
          <w:numId w:val="15"/>
        </w:numPr>
        <w:spacing w:after="0"/>
        <w:ind w:right="720"/>
        <w:rPr>
          <w:rFonts w:ascii="Times New Roman" w:hAnsi="Times New Roman"/>
          <w:sz w:val="24"/>
          <w:szCs w:val="24"/>
        </w:rPr>
      </w:pPr>
      <w:r w:rsidRPr="005D6499">
        <w:rPr>
          <w:rFonts w:ascii="Times New Roman" w:hAnsi="Times New Roman"/>
          <w:sz w:val="24"/>
          <w:szCs w:val="24"/>
        </w:rPr>
        <w:t>New convictions</w:t>
      </w:r>
    </w:p>
    <w:p w:rsidR="004A620B" w:rsidRPr="005D6499" w:rsidRDefault="004A620B" w:rsidP="0008384C">
      <w:pPr>
        <w:numPr>
          <w:ilvl w:val="2"/>
          <w:numId w:val="15"/>
        </w:numPr>
        <w:spacing w:after="0"/>
        <w:ind w:right="720"/>
        <w:rPr>
          <w:rFonts w:ascii="Times New Roman" w:hAnsi="Times New Roman"/>
          <w:sz w:val="24"/>
          <w:szCs w:val="24"/>
        </w:rPr>
      </w:pPr>
      <w:r w:rsidRPr="005D6499">
        <w:rPr>
          <w:rFonts w:ascii="Times New Roman" w:hAnsi="Times New Roman"/>
          <w:sz w:val="24"/>
          <w:szCs w:val="24"/>
        </w:rPr>
        <w:t>Arrests</w:t>
      </w:r>
    </w:p>
    <w:p w:rsidR="004A620B" w:rsidRPr="005D6499" w:rsidRDefault="004A620B" w:rsidP="0008384C">
      <w:pPr>
        <w:numPr>
          <w:ilvl w:val="2"/>
          <w:numId w:val="15"/>
        </w:numPr>
        <w:spacing w:after="120"/>
        <w:ind w:right="720"/>
        <w:rPr>
          <w:rFonts w:ascii="Times New Roman" w:hAnsi="Times New Roman"/>
          <w:sz w:val="24"/>
          <w:szCs w:val="24"/>
        </w:rPr>
      </w:pPr>
      <w:r w:rsidRPr="005D6499">
        <w:rPr>
          <w:rFonts w:ascii="Times New Roman" w:hAnsi="Times New Roman"/>
          <w:sz w:val="24"/>
          <w:szCs w:val="24"/>
        </w:rPr>
        <w:t>Re-Arrests or Re-convictions</w:t>
      </w:r>
    </w:p>
    <w:p w:rsidR="004A620B" w:rsidRPr="005D6499" w:rsidRDefault="004A620B" w:rsidP="0008384C">
      <w:pPr>
        <w:numPr>
          <w:ilvl w:val="0"/>
          <w:numId w:val="11"/>
        </w:numPr>
        <w:spacing w:after="120"/>
        <w:ind w:left="720" w:right="720"/>
        <w:rPr>
          <w:rFonts w:ascii="Times New Roman" w:hAnsi="Times New Roman"/>
          <w:sz w:val="24"/>
          <w:szCs w:val="24"/>
        </w:rPr>
      </w:pPr>
      <w:r w:rsidRPr="005D6499">
        <w:rPr>
          <w:rFonts w:ascii="Times New Roman" w:hAnsi="Times New Roman"/>
          <w:sz w:val="24"/>
          <w:szCs w:val="24"/>
        </w:rPr>
        <w:lastRenderedPageBreak/>
        <w:t>Apprenticeship information, including the date on which the youth entered and completed the program, the hourly wage, and the number of hours worked</w:t>
      </w:r>
    </w:p>
    <w:p w:rsidR="004A620B" w:rsidRPr="005D6499" w:rsidRDefault="004A620B" w:rsidP="0008384C">
      <w:pPr>
        <w:numPr>
          <w:ilvl w:val="0"/>
          <w:numId w:val="11"/>
        </w:numPr>
        <w:spacing w:after="0"/>
        <w:ind w:left="720" w:right="720"/>
        <w:rPr>
          <w:rFonts w:ascii="Times New Roman" w:hAnsi="Times New Roman"/>
          <w:sz w:val="24"/>
          <w:szCs w:val="24"/>
        </w:rPr>
      </w:pPr>
      <w:r w:rsidRPr="005D6499">
        <w:rPr>
          <w:rFonts w:ascii="Times New Roman" w:hAnsi="Times New Roman"/>
          <w:sz w:val="24"/>
          <w:szCs w:val="24"/>
        </w:rPr>
        <w:t>Whether the youth obtained a driver’s license</w:t>
      </w:r>
    </w:p>
    <w:p w:rsidR="004A620B" w:rsidRPr="005D6499" w:rsidRDefault="004A620B" w:rsidP="00461214">
      <w:pPr>
        <w:spacing w:after="0"/>
        <w:ind w:right="720"/>
        <w:rPr>
          <w:rFonts w:ascii="Times New Roman" w:hAnsi="Times New Roman"/>
          <w:sz w:val="24"/>
          <w:szCs w:val="24"/>
        </w:rPr>
      </w:pPr>
    </w:p>
    <w:p w:rsidR="004A620B" w:rsidRPr="005D6499" w:rsidRDefault="004A620B" w:rsidP="00461214">
      <w:pPr>
        <w:spacing w:after="0"/>
        <w:ind w:left="360"/>
        <w:rPr>
          <w:rFonts w:ascii="Times New Roman" w:hAnsi="Times New Roman"/>
          <w:sz w:val="24"/>
          <w:szCs w:val="24"/>
        </w:rPr>
      </w:pPr>
    </w:p>
    <w:p w:rsidR="004A620B" w:rsidRPr="00C01487" w:rsidRDefault="004A620B" w:rsidP="0008384C">
      <w:pPr>
        <w:numPr>
          <w:ilvl w:val="0"/>
          <w:numId w:val="33"/>
        </w:numPr>
        <w:rPr>
          <w:rFonts w:ascii="Arial" w:hAnsi="Arial" w:cs="Arial"/>
          <w:b/>
          <w:sz w:val="24"/>
          <w:szCs w:val="24"/>
        </w:rPr>
      </w:pPr>
      <w:r w:rsidRPr="00C01487">
        <w:rPr>
          <w:rFonts w:ascii="Arial" w:hAnsi="Arial" w:cs="Arial"/>
          <w:b/>
          <w:sz w:val="24"/>
          <w:szCs w:val="24"/>
        </w:rPr>
        <w:t>Key areas and data sources used</w:t>
      </w:r>
    </w:p>
    <w:p w:rsidR="004A620B" w:rsidRPr="005D6499" w:rsidRDefault="004A620B" w:rsidP="00461214">
      <w:pPr>
        <w:pStyle w:val="bullet1"/>
        <w:numPr>
          <w:ilvl w:val="0"/>
          <w:numId w:val="0"/>
        </w:numPr>
        <w:spacing w:after="200" w:line="276" w:lineRule="auto"/>
        <w:ind w:firstLine="720"/>
        <w:rPr>
          <w:szCs w:val="24"/>
        </w:rPr>
      </w:pPr>
      <w:r w:rsidRPr="005D6499">
        <w:rPr>
          <w:szCs w:val="24"/>
        </w:rPr>
        <w:t xml:space="preserve">The following sections describe what specific data will </w:t>
      </w:r>
      <w:r>
        <w:rPr>
          <w:szCs w:val="24"/>
        </w:rPr>
        <w:t xml:space="preserve">be </w:t>
      </w:r>
      <w:r w:rsidRPr="005D6499">
        <w:rPr>
          <w:szCs w:val="24"/>
        </w:rPr>
        <w:t>use</w:t>
      </w:r>
      <w:r w:rsidR="00FC4099">
        <w:rPr>
          <w:szCs w:val="24"/>
        </w:rPr>
        <w:t>d</w:t>
      </w:r>
      <w:r w:rsidRPr="005D6499">
        <w:rPr>
          <w:szCs w:val="24"/>
        </w:rPr>
        <w:t xml:space="preserve"> to address each of the four research topics identified above.</w:t>
      </w:r>
    </w:p>
    <w:p w:rsidR="004A620B" w:rsidRPr="005D6499" w:rsidRDefault="004A620B" w:rsidP="00461214">
      <w:pPr>
        <w:pStyle w:val="bullet1"/>
        <w:numPr>
          <w:ilvl w:val="0"/>
          <w:numId w:val="0"/>
        </w:numPr>
        <w:spacing w:after="200" w:line="276" w:lineRule="auto"/>
        <w:rPr>
          <w:szCs w:val="24"/>
        </w:rPr>
      </w:pPr>
      <w:r w:rsidRPr="005D6499">
        <w:rPr>
          <w:szCs w:val="24"/>
        </w:rPr>
        <w:tab/>
      </w:r>
      <w:r w:rsidRPr="005D6499">
        <w:rPr>
          <w:b/>
          <w:szCs w:val="24"/>
          <w:u w:val="single"/>
        </w:rPr>
        <w:t>Design, services, and implementation</w:t>
      </w:r>
      <w:r w:rsidRPr="005D6499">
        <w:rPr>
          <w:szCs w:val="24"/>
        </w:rPr>
        <w:t xml:space="preserve"> </w:t>
      </w:r>
    </w:p>
    <w:p w:rsidR="004A620B" w:rsidRPr="005D6499" w:rsidRDefault="004A620B" w:rsidP="00461214">
      <w:pPr>
        <w:pStyle w:val="bullet1"/>
        <w:numPr>
          <w:ilvl w:val="0"/>
          <w:numId w:val="0"/>
        </w:numPr>
        <w:spacing w:after="200" w:line="276" w:lineRule="auto"/>
        <w:ind w:firstLine="720"/>
        <w:rPr>
          <w:szCs w:val="24"/>
        </w:rPr>
      </w:pPr>
      <w:r w:rsidRPr="005D6499">
        <w:rPr>
          <w:szCs w:val="24"/>
        </w:rPr>
        <w:t>For the most part, the data needed to explore this topic will be obtained through the grantee survey and semi-structured interviews with YouthBuild managers and staff</w:t>
      </w:r>
      <w:r>
        <w:rPr>
          <w:szCs w:val="24"/>
        </w:rPr>
        <w:t xml:space="preserve">.  </w:t>
      </w:r>
      <w:r w:rsidRPr="005D6499">
        <w:rPr>
          <w:szCs w:val="24"/>
        </w:rPr>
        <w:t>In addition</w:t>
      </w:r>
      <w:r>
        <w:rPr>
          <w:szCs w:val="24"/>
        </w:rPr>
        <w:t xml:space="preserve"> to the interviews of YouthBuild staff and their partners</w:t>
      </w:r>
      <w:r w:rsidRPr="005D6499">
        <w:rPr>
          <w:szCs w:val="24"/>
        </w:rPr>
        <w:t xml:space="preserve">, three </w:t>
      </w:r>
      <w:r>
        <w:rPr>
          <w:szCs w:val="24"/>
        </w:rPr>
        <w:t>additional data collection tools</w:t>
      </w:r>
      <w:r w:rsidRPr="005D6499">
        <w:rPr>
          <w:szCs w:val="24"/>
        </w:rPr>
        <w:t xml:space="preserve"> </w:t>
      </w:r>
      <w:r>
        <w:rPr>
          <w:szCs w:val="24"/>
        </w:rPr>
        <w:t xml:space="preserve">will be used by the evaluation team </w:t>
      </w:r>
      <w:r w:rsidRPr="005D6499">
        <w:rPr>
          <w:szCs w:val="24"/>
        </w:rPr>
        <w:t>while on site</w:t>
      </w:r>
      <w:r>
        <w:rPr>
          <w:szCs w:val="24"/>
        </w:rPr>
        <w:t xml:space="preserve">.  </w:t>
      </w:r>
    </w:p>
    <w:p w:rsidR="004A620B" w:rsidRPr="005D6499" w:rsidRDefault="004A620B" w:rsidP="0008384C">
      <w:pPr>
        <w:pStyle w:val="bullet1"/>
        <w:numPr>
          <w:ilvl w:val="0"/>
          <w:numId w:val="16"/>
        </w:numPr>
        <w:spacing w:after="200" w:line="276" w:lineRule="auto"/>
        <w:rPr>
          <w:szCs w:val="24"/>
        </w:rPr>
      </w:pPr>
      <w:r w:rsidRPr="005D6499">
        <w:rPr>
          <w:b/>
          <w:szCs w:val="24"/>
        </w:rPr>
        <w:t>Checklists to rate program quality</w:t>
      </w:r>
      <w:r w:rsidRPr="005D6499">
        <w:rPr>
          <w:szCs w:val="24"/>
        </w:rPr>
        <w:t xml:space="preserve"> </w:t>
      </w:r>
    </w:p>
    <w:p w:rsidR="004A620B" w:rsidRPr="005D6499" w:rsidRDefault="004A620B" w:rsidP="00A506E8">
      <w:pPr>
        <w:pStyle w:val="bullet1"/>
        <w:numPr>
          <w:ilvl w:val="0"/>
          <w:numId w:val="0"/>
        </w:numPr>
        <w:spacing w:after="200" w:line="276" w:lineRule="auto"/>
        <w:ind w:firstLine="720"/>
        <w:rPr>
          <w:szCs w:val="24"/>
        </w:rPr>
      </w:pPr>
      <w:r w:rsidRPr="005D6499">
        <w:rPr>
          <w:szCs w:val="24"/>
        </w:rPr>
        <w:t>Site visitors will employ checklists to rate the overall quality of services, which will include indicators of the intensity and duration of the services, the level of interaction of staff with participants, and the availability and quality of training opportunities</w:t>
      </w:r>
      <w:r>
        <w:rPr>
          <w:szCs w:val="24"/>
        </w:rPr>
        <w:t xml:space="preserve">.  </w:t>
      </w:r>
      <w:r w:rsidRPr="005D6499">
        <w:rPr>
          <w:szCs w:val="24"/>
        </w:rPr>
        <w:t>In this instance, our checklist will begin with the sixteen core elements of YouthBuild programs, as developed by YouthBuild USA, which indicate fidelity to the overall YouthBuild model</w:t>
      </w:r>
      <w:r>
        <w:rPr>
          <w:szCs w:val="24"/>
        </w:rPr>
        <w:t xml:space="preserve">.  </w:t>
      </w:r>
      <w:r w:rsidRPr="005D6499">
        <w:rPr>
          <w:szCs w:val="24"/>
        </w:rPr>
        <w:t>While some of these sixteen elements can be difficult to measure (e.g., “a path to future opportunity”), incorporating as many of them as possible will enable us to document the fidelity of the various sites to the “ideal” YouthBuild model</w:t>
      </w:r>
      <w:r>
        <w:rPr>
          <w:szCs w:val="24"/>
        </w:rPr>
        <w:t xml:space="preserve">.  </w:t>
      </w:r>
      <w:r w:rsidRPr="005D6499">
        <w:rPr>
          <w:szCs w:val="24"/>
        </w:rPr>
        <w:t>We may also include some elements that may not be unique to the YouthBuild model but which may differentiate programs in terms of their overall quality of services</w:t>
      </w:r>
      <w:r>
        <w:rPr>
          <w:szCs w:val="24"/>
        </w:rPr>
        <w:t xml:space="preserve">.  A draft of the program quality checklist is included in Appendix D.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Using a checklist format to score a site on these and other components, site visitors can provide a quantitative measure for each of the programs we visit</w:t>
      </w:r>
      <w:r>
        <w:rPr>
          <w:rFonts w:ascii="Times New Roman" w:hAnsi="Times New Roman"/>
          <w:sz w:val="24"/>
          <w:szCs w:val="24"/>
        </w:rPr>
        <w:t xml:space="preserve">.  </w:t>
      </w:r>
      <w:r w:rsidRPr="005D6499">
        <w:rPr>
          <w:rFonts w:ascii="Times New Roman" w:hAnsi="Times New Roman"/>
          <w:sz w:val="24"/>
          <w:szCs w:val="24"/>
        </w:rPr>
        <w:t>These scores may then be used as part of the impact analysis to explore whether better quality services, as evidenced by the presence of more expected elements, is associated with larger impacts.</w:t>
      </w:r>
    </w:p>
    <w:p w:rsidR="004A620B" w:rsidRPr="005D6499" w:rsidRDefault="004A620B" w:rsidP="0008384C">
      <w:pPr>
        <w:numPr>
          <w:ilvl w:val="0"/>
          <w:numId w:val="16"/>
        </w:numPr>
        <w:rPr>
          <w:rFonts w:ascii="Times New Roman" w:hAnsi="Times New Roman"/>
          <w:b/>
          <w:sz w:val="24"/>
          <w:szCs w:val="24"/>
        </w:rPr>
      </w:pPr>
      <w:r w:rsidRPr="005D6499">
        <w:rPr>
          <w:rFonts w:ascii="Times New Roman" w:hAnsi="Times New Roman"/>
          <w:b/>
          <w:sz w:val="24"/>
          <w:szCs w:val="24"/>
        </w:rPr>
        <w:t>Classroom observation checklist to measure instructional quality</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We propose to </w:t>
      </w:r>
      <w:r w:rsidR="00973F26">
        <w:rPr>
          <w:rFonts w:ascii="Times New Roman" w:hAnsi="Times New Roman"/>
          <w:sz w:val="24"/>
          <w:szCs w:val="24"/>
        </w:rPr>
        <w:t>assess in a general way</w:t>
      </w:r>
      <w:r w:rsidRPr="005D6499">
        <w:rPr>
          <w:rFonts w:ascii="Times New Roman" w:hAnsi="Times New Roman"/>
          <w:sz w:val="24"/>
          <w:szCs w:val="24"/>
        </w:rPr>
        <w:t xml:space="preserve"> the quality of educational instruction provided in the program</w:t>
      </w:r>
      <w:r>
        <w:rPr>
          <w:rFonts w:ascii="Times New Roman" w:hAnsi="Times New Roman"/>
          <w:sz w:val="24"/>
          <w:szCs w:val="24"/>
        </w:rPr>
        <w:t xml:space="preserve">.  </w:t>
      </w:r>
      <w:r w:rsidRPr="005D6499">
        <w:rPr>
          <w:rFonts w:ascii="Times New Roman" w:hAnsi="Times New Roman"/>
          <w:sz w:val="24"/>
          <w:szCs w:val="24"/>
        </w:rPr>
        <w:t>YouthBuild seeks to provide participants with positive classroom environments in which to learn, from teachers who have high expectations and provide individualized attention</w:t>
      </w:r>
      <w:r>
        <w:rPr>
          <w:rFonts w:ascii="Times New Roman" w:hAnsi="Times New Roman"/>
          <w:sz w:val="24"/>
          <w:szCs w:val="24"/>
        </w:rPr>
        <w:t xml:space="preserve">.  </w:t>
      </w:r>
      <w:r w:rsidRPr="005D6499">
        <w:rPr>
          <w:rFonts w:ascii="Times New Roman" w:hAnsi="Times New Roman"/>
          <w:sz w:val="24"/>
          <w:szCs w:val="24"/>
        </w:rPr>
        <w:t xml:space="preserve">Considering that most YouthBuild participants have dropped out of high school, one challenge for YouthBuild teachers is how to engage students in learning the core curriculum subjects and </w:t>
      </w:r>
      <w:r w:rsidRPr="005D6499">
        <w:rPr>
          <w:rFonts w:ascii="Times New Roman" w:hAnsi="Times New Roman"/>
          <w:sz w:val="24"/>
          <w:szCs w:val="24"/>
        </w:rPr>
        <w:lastRenderedPageBreak/>
        <w:t>vocational training skills that contribute to their success after graduating from high school or achieving a GED certificate</w:t>
      </w:r>
      <w:r>
        <w:rPr>
          <w:rFonts w:ascii="Times New Roman" w:hAnsi="Times New Roman"/>
          <w:sz w:val="24"/>
          <w:szCs w:val="24"/>
        </w:rPr>
        <w:t xml:space="preserve">.  </w:t>
      </w:r>
      <w:r w:rsidRPr="005D6499">
        <w:rPr>
          <w:rFonts w:ascii="Times New Roman" w:hAnsi="Times New Roman"/>
          <w:sz w:val="24"/>
          <w:szCs w:val="24"/>
        </w:rPr>
        <w:t>To meet this challenge, teachers rely on innovative instructional techniques and practices that differ from the more traditional approaches commonly found in students’ former schools</w:t>
      </w:r>
      <w:r>
        <w:rPr>
          <w:rFonts w:ascii="Times New Roman" w:hAnsi="Times New Roman"/>
          <w:sz w:val="24"/>
          <w:szCs w:val="24"/>
        </w:rPr>
        <w:t xml:space="preserve">.  </w:t>
      </w:r>
    </w:p>
    <w:p w:rsidR="00435805" w:rsidRDefault="004A620B" w:rsidP="008C17A1">
      <w:pPr>
        <w:ind w:firstLine="720"/>
        <w:rPr>
          <w:rFonts w:ascii="Times New Roman" w:hAnsi="Times New Roman"/>
          <w:sz w:val="24"/>
          <w:szCs w:val="24"/>
        </w:rPr>
      </w:pPr>
      <w:r w:rsidRPr="005D6499">
        <w:rPr>
          <w:rFonts w:ascii="Times New Roman" w:hAnsi="Times New Roman"/>
          <w:sz w:val="24"/>
          <w:szCs w:val="24"/>
        </w:rPr>
        <w:t xml:space="preserve">A checklist will be designed specifically for the proposed study, based on classroom observation tools developed by Teach </w:t>
      </w:r>
      <w:proofErr w:type="gramStart"/>
      <w:r w:rsidRPr="005D6499">
        <w:rPr>
          <w:rFonts w:ascii="Times New Roman" w:hAnsi="Times New Roman"/>
          <w:sz w:val="24"/>
          <w:szCs w:val="24"/>
        </w:rPr>
        <w:t>For</w:t>
      </w:r>
      <w:proofErr w:type="gramEnd"/>
      <w:r w:rsidRPr="005D6499">
        <w:rPr>
          <w:rFonts w:ascii="Times New Roman" w:hAnsi="Times New Roman"/>
          <w:sz w:val="24"/>
          <w:szCs w:val="24"/>
        </w:rPr>
        <w:t xml:space="preserve"> America to help monitor its corps of teachers who work with at-risk students in low-income districts</w:t>
      </w:r>
      <w:r>
        <w:rPr>
          <w:rFonts w:ascii="Times New Roman" w:hAnsi="Times New Roman"/>
          <w:sz w:val="24"/>
          <w:szCs w:val="24"/>
        </w:rPr>
        <w:t xml:space="preserve">.  </w:t>
      </w:r>
      <w:r w:rsidRPr="005D6499">
        <w:rPr>
          <w:rFonts w:ascii="Times New Roman" w:hAnsi="Times New Roman"/>
          <w:sz w:val="24"/>
          <w:szCs w:val="24"/>
        </w:rPr>
        <w:t xml:space="preserve">Table </w:t>
      </w:r>
      <w:r>
        <w:rPr>
          <w:rFonts w:ascii="Times New Roman" w:hAnsi="Times New Roman"/>
          <w:sz w:val="24"/>
          <w:szCs w:val="24"/>
        </w:rPr>
        <w:t xml:space="preserve">6 </w:t>
      </w:r>
      <w:r w:rsidRPr="005D6499">
        <w:rPr>
          <w:rFonts w:ascii="Times New Roman" w:hAnsi="Times New Roman"/>
          <w:sz w:val="24"/>
          <w:szCs w:val="24"/>
        </w:rPr>
        <w:t>presents the types of questions that would be included in the YouthBuild Classroom Observation Checklist</w:t>
      </w:r>
      <w:r>
        <w:rPr>
          <w:rFonts w:ascii="Times New Roman" w:hAnsi="Times New Roman"/>
          <w:sz w:val="24"/>
          <w:szCs w:val="24"/>
        </w:rPr>
        <w:t xml:space="preserve">.  </w:t>
      </w:r>
      <w:r w:rsidRPr="005D6499">
        <w:rPr>
          <w:rFonts w:ascii="Times New Roman" w:hAnsi="Times New Roman"/>
          <w:sz w:val="24"/>
          <w:szCs w:val="24"/>
        </w:rPr>
        <w:t>This checklist could be used for both academic and vocational classes</w:t>
      </w:r>
      <w:r>
        <w:rPr>
          <w:rFonts w:ascii="Times New Roman" w:hAnsi="Times New Roman"/>
          <w:sz w:val="24"/>
          <w:szCs w:val="24"/>
        </w:rPr>
        <w:t>.</w:t>
      </w:r>
    </w:p>
    <w:p w:rsidR="00435805" w:rsidRDefault="00435805" w:rsidP="00435805">
      <w:pPr>
        <w:ind w:firstLine="720"/>
        <w:rPr>
          <w:rFonts w:ascii="Times New Roman" w:hAnsi="Times New Roman"/>
          <w:sz w:val="24"/>
          <w:szCs w:val="24"/>
        </w:rPr>
      </w:pPr>
      <w:r w:rsidRPr="00F33D14">
        <w:rPr>
          <w:rFonts w:ascii="Times New Roman" w:hAnsi="Times New Roman"/>
          <w:sz w:val="24"/>
          <w:szCs w:val="24"/>
        </w:rPr>
        <w:t xml:space="preserve">Thus, the implementation of a basic classroom observation measure would provide </w:t>
      </w:r>
      <w:r w:rsidR="00973F26">
        <w:rPr>
          <w:rFonts w:ascii="Times New Roman" w:hAnsi="Times New Roman"/>
          <w:sz w:val="24"/>
          <w:szCs w:val="24"/>
        </w:rPr>
        <w:t>useful and consistent</w:t>
      </w:r>
      <w:r w:rsidRPr="00F33D14">
        <w:rPr>
          <w:rFonts w:ascii="Times New Roman" w:hAnsi="Times New Roman"/>
          <w:sz w:val="24"/>
          <w:szCs w:val="24"/>
        </w:rPr>
        <w:t xml:space="preserve"> information about aspects of instructional quality that are central to YouthBuild</w:t>
      </w:r>
      <w:r>
        <w:rPr>
          <w:rFonts w:ascii="Times New Roman" w:hAnsi="Times New Roman"/>
          <w:sz w:val="24"/>
          <w:szCs w:val="24"/>
        </w:rPr>
        <w:t xml:space="preserve">.  </w:t>
      </w:r>
      <w:r w:rsidRPr="00F33D14">
        <w:rPr>
          <w:rFonts w:ascii="Times New Roman" w:hAnsi="Times New Roman"/>
          <w:sz w:val="24"/>
          <w:szCs w:val="24"/>
        </w:rPr>
        <w:t>These data can be used to assess how well programs in the study implement their visions for their instructional component</w:t>
      </w:r>
      <w:r>
        <w:rPr>
          <w:rFonts w:ascii="Times New Roman" w:hAnsi="Times New Roman"/>
          <w:sz w:val="24"/>
          <w:szCs w:val="24"/>
        </w:rPr>
        <w:t xml:space="preserve">.  </w:t>
      </w:r>
      <w:r w:rsidRPr="00F33D14">
        <w:rPr>
          <w:rFonts w:ascii="Times New Roman" w:hAnsi="Times New Roman"/>
          <w:sz w:val="24"/>
          <w:szCs w:val="24"/>
        </w:rPr>
        <w:t>Furthermore, obtaining more detailed information about how successful programs provide classroom instruction will be a useful resource for all the YouthBuild programs.</w:t>
      </w:r>
    </w:p>
    <w:p w:rsidR="00973F26" w:rsidRPr="00F33D14" w:rsidRDefault="00973F26" w:rsidP="00973F26">
      <w:pPr>
        <w:ind w:firstLine="720"/>
        <w:rPr>
          <w:rFonts w:ascii="Times New Roman" w:hAnsi="Times New Roman"/>
          <w:sz w:val="24"/>
          <w:szCs w:val="24"/>
        </w:rPr>
      </w:pPr>
      <w:r>
        <w:rPr>
          <w:rFonts w:ascii="Times New Roman" w:hAnsi="Times New Roman"/>
          <w:sz w:val="24"/>
          <w:szCs w:val="24"/>
        </w:rPr>
        <w:t xml:space="preserve">We should note that we will only observe classroom or vocational instruction for a very brief period (nor more than an hour) on a single day.  Thus, we do not intend for the observational checklists to be thorough and exhaustive assessments of the overall quality of instruction, and we recognize their limitations especially in comparing grantees to one another based on this assessment.  Rather, we view these assessments as providing some additional information, captured in a consistent format across all </w:t>
      </w:r>
      <w:proofErr w:type="gramStart"/>
      <w:r>
        <w:rPr>
          <w:rFonts w:ascii="Times New Roman" w:hAnsi="Times New Roman"/>
          <w:sz w:val="24"/>
          <w:szCs w:val="24"/>
        </w:rPr>
        <w:t>sites, that</w:t>
      </w:r>
      <w:proofErr w:type="gramEnd"/>
      <w:r>
        <w:rPr>
          <w:rFonts w:ascii="Times New Roman" w:hAnsi="Times New Roman"/>
          <w:sz w:val="24"/>
          <w:szCs w:val="24"/>
        </w:rPr>
        <w:t xml:space="preserve"> will allow us to develop a better understanding of the range of instructional methods in use by the grantees in our study.</w:t>
      </w:r>
    </w:p>
    <w:p w:rsidR="00973F26" w:rsidRDefault="00973F26" w:rsidP="00435805">
      <w:pPr>
        <w:ind w:firstLine="720"/>
        <w:rPr>
          <w:rFonts w:ascii="Times New Roman" w:hAnsi="Times New Roman"/>
          <w:sz w:val="24"/>
          <w:szCs w:val="24"/>
        </w:rPr>
      </w:pPr>
    </w:p>
    <w:p w:rsidR="00435805" w:rsidRPr="005D6499" w:rsidRDefault="00435805" w:rsidP="00435805">
      <w:pPr>
        <w:pStyle w:val="bullet1"/>
        <w:numPr>
          <w:ilvl w:val="0"/>
          <w:numId w:val="16"/>
        </w:numPr>
        <w:spacing w:after="200" w:line="276" w:lineRule="auto"/>
        <w:rPr>
          <w:szCs w:val="24"/>
        </w:rPr>
      </w:pPr>
      <w:r w:rsidRPr="005D6499">
        <w:rPr>
          <w:b/>
          <w:szCs w:val="24"/>
        </w:rPr>
        <w:t>Focus group</w:t>
      </w:r>
      <w:r>
        <w:rPr>
          <w:b/>
          <w:szCs w:val="24"/>
        </w:rPr>
        <w:t>s and individual interviews</w:t>
      </w:r>
    </w:p>
    <w:p w:rsidR="00435805" w:rsidRDefault="00435805" w:rsidP="00435805">
      <w:pPr>
        <w:pStyle w:val="bullet1"/>
        <w:numPr>
          <w:ilvl w:val="0"/>
          <w:numId w:val="0"/>
        </w:numPr>
        <w:spacing w:after="200" w:line="276" w:lineRule="auto"/>
        <w:ind w:firstLine="720"/>
        <w:rPr>
          <w:szCs w:val="24"/>
        </w:rPr>
      </w:pPr>
      <w:r w:rsidRPr="005D6499">
        <w:rPr>
          <w:szCs w:val="24"/>
        </w:rPr>
        <w:t xml:space="preserve">Finally, in </w:t>
      </w:r>
      <w:r>
        <w:rPr>
          <w:szCs w:val="24"/>
        </w:rPr>
        <w:t xml:space="preserve">half of the sites </w:t>
      </w:r>
      <w:r w:rsidRPr="005D6499">
        <w:rPr>
          <w:szCs w:val="24"/>
        </w:rPr>
        <w:t>we propose to conduct a focus group discussion with program participants in the research sample</w:t>
      </w:r>
      <w:r>
        <w:rPr>
          <w:szCs w:val="24"/>
        </w:rPr>
        <w:t xml:space="preserve">.  In the other half of the sites, we will conduct one-on-one interviews with two youth participants. Sites will be randomly selected for either focus groups or interviews, in order to ensure that the type of data collection used does not vary with site characteristics. </w:t>
      </w:r>
      <w:r w:rsidRPr="005D6499">
        <w:rPr>
          <w:szCs w:val="24"/>
        </w:rPr>
        <w:t>We will ask youth about their experiences with the program, to assess its strengths and weaknesses, and about the program’s influence on their knowledge, attitudes and behaviors</w:t>
      </w:r>
      <w:r>
        <w:rPr>
          <w:szCs w:val="24"/>
        </w:rPr>
        <w:t>.  Focus group s</w:t>
      </w:r>
      <w:r w:rsidRPr="005D6499">
        <w:rPr>
          <w:szCs w:val="24"/>
        </w:rPr>
        <w:t>essions will be conducted with small groups (four</w:t>
      </w:r>
      <w:r>
        <w:rPr>
          <w:szCs w:val="24"/>
        </w:rPr>
        <w:t>-</w:t>
      </w:r>
      <w:r w:rsidRPr="005D6499">
        <w:rPr>
          <w:szCs w:val="24"/>
        </w:rPr>
        <w:t>to</w:t>
      </w:r>
      <w:r>
        <w:rPr>
          <w:szCs w:val="24"/>
        </w:rPr>
        <w:t>-</w:t>
      </w:r>
      <w:r w:rsidRPr="005D6499">
        <w:rPr>
          <w:szCs w:val="24"/>
        </w:rPr>
        <w:t>eight participants) and will typically last one hour</w:t>
      </w:r>
      <w:r>
        <w:rPr>
          <w:szCs w:val="24"/>
        </w:rPr>
        <w:t xml:space="preserve">.  </w:t>
      </w:r>
      <w:r w:rsidRPr="005D6499">
        <w:rPr>
          <w:szCs w:val="24"/>
        </w:rPr>
        <w:t>Site visitors will facilitate the sessions, asking the group to respond to a series of open-ended questions</w:t>
      </w:r>
      <w:r>
        <w:rPr>
          <w:szCs w:val="24"/>
        </w:rPr>
        <w:t xml:space="preserve">.  </w:t>
      </w:r>
      <w:r w:rsidRPr="005D6499">
        <w:rPr>
          <w:szCs w:val="24"/>
        </w:rPr>
        <w:t>We anticipate that these sessions will be relatively unstructured in order to allow for open discussion and a candid exchange of ideas</w:t>
      </w:r>
      <w:r>
        <w:rPr>
          <w:szCs w:val="24"/>
        </w:rPr>
        <w:t>.  Individual interviews will last approximately 45 minutes.</w:t>
      </w:r>
    </w:p>
    <w:p w:rsidR="004A620B" w:rsidRDefault="004A620B" w:rsidP="008C17A1">
      <w:pPr>
        <w:ind w:firstLine="720"/>
        <w:rPr>
          <w:rFonts w:ascii="Times New Roman" w:hAnsi="Times New Roman"/>
          <w:sz w:val="24"/>
          <w:szCs w:val="24"/>
        </w:rPr>
      </w:pPr>
      <w:r>
        <w:rPr>
          <w:rFonts w:ascii="Times New Roman" w:hAnsi="Times New Roman"/>
          <w:sz w:val="24"/>
          <w:szCs w:val="24"/>
        </w:rPr>
        <w:lastRenderedPageBreak/>
        <w:t xml:space="preserve"> </w:t>
      </w:r>
    </w:p>
    <w:p w:rsidR="004A620B" w:rsidRDefault="005C170E" w:rsidP="008C17A1">
      <w:pPr>
        <w:rPr>
          <w:noProof/>
          <w:szCs w:val="24"/>
        </w:rPr>
      </w:pPr>
      <w:r>
        <w:rPr>
          <w:noProof/>
          <w:szCs w:val="24"/>
        </w:rPr>
        <w:drawing>
          <wp:inline distT="0" distB="0" distL="0" distR="0">
            <wp:extent cx="5905500" cy="68865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srcRect/>
                    <a:stretch>
                      <a:fillRect/>
                    </a:stretch>
                  </pic:blipFill>
                  <pic:spPr bwMode="auto">
                    <a:xfrm>
                      <a:off x="0" y="0"/>
                      <a:ext cx="5905500" cy="6886575"/>
                    </a:xfrm>
                    <a:prstGeom prst="rect">
                      <a:avLst/>
                    </a:prstGeom>
                    <a:noFill/>
                    <a:ln w="9525">
                      <a:noFill/>
                      <a:miter lim="800000"/>
                      <a:headEnd/>
                      <a:tailEnd/>
                    </a:ln>
                  </pic:spPr>
                </pic:pic>
              </a:graphicData>
            </a:graphic>
          </wp:inline>
        </w:drawing>
      </w:r>
    </w:p>
    <w:p w:rsidR="004A620B" w:rsidRDefault="004A620B" w:rsidP="008C17A1">
      <w:pPr>
        <w:ind w:firstLine="720"/>
        <w:rPr>
          <w:rFonts w:ascii="Times New Roman" w:hAnsi="Times New Roman"/>
          <w:sz w:val="24"/>
          <w:szCs w:val="24"/>
        </w:rPr>
      </w:pPr>
    </w:p>
    <w:p w:rsidR="00FE6FB1" w:rsidRDefault="00FE6FB1" w:rsidP="008C17A1">
      <w:pPr>
        <w:ind w:firstLine="720"/>
        <w:rPr>
          <w:rFonts w:ascii="Times New Roman" w:hAnsi="Times New Roman"/>
          <w:sz w:val="24"/>
          <w:szCs w:val="24"/>
        </w:rPr>
      </w:pPr>
    </w:p>
    <w:p w:rsidR="00FE6FB1" w:rsidRDefault="00FE6FB1" w:rsidP="008C17A1">
      <w:pPr>
        <w:ind w:firstLine="720"/>
        <w:rPr>
          <w:rFonts w:ascii="Times New Roman" w:hAnsi="Times New Roman"/>
          <w:sz w:val="24"/>
          <w:szCs w:val="24"/>
        </w:rPr>
      </w:pPr>
    </w:p>
    <w:p w:rsidR="004A620B" w:rsidRPr="009F1B60" w:rsidRDefault="004A620B" w:rsidP="009F1B60">
      <w:pPr>
        <w:ind w:firstLine="360"/>
        <w:rPr>
          <w:rFonts w:ascii="Times New Roman" w:hAnsi="Times New Roman"/>
          <w:szCs w:val="24"/>
        </w:rPr>
      </w:pPr>
      <w:r w:rsidRPr="009F1B60">
        <w:rPr>
          <w:rFonts w:ascii="Arial" w:hAnsi="Arial" w:cs="Arial"/>
          <w:szCs w:val="24"/>
        </w:rPr>
        <w:lastRenderedPageBreak/>
        <w:tab/>
      </w:r>
      <w:r w:rsidRPr="009F1B60">
        <w:rPr>
          <w:rFonts w:ascii="Times New Roman" w:hAnsi="Times New Roman"/>
          <w:b/>
          <w:szCs w:val="24"/>
          <w:u w:val="single"/>
        </w:rPr>
        <w:t>Contextual Factors</w:t>
      </w:r>
      <w:r w:rsidRPr="009F1B60">
        <w:rPr>
          <w:rFonts w:ascii="Times New Roman" w:hAnsi="Times New Roman"/>
          <w:szCs w:val="24"/>
        </w:rPr>
        <w:t xml:space="preserve"> </w:t>
      </w:r>
    </w:p>
    <w:p w:rsidR="004A620B" w:rsidRPr="005D6499" w:rsidRDefault="004A620B" w:rsidP="00461214">
      <w:pPr>
        <w:pStyle w:val="bullet1"/>
        <w:numPr>
          <w:ilvl w:val="0"/>
          <w:numId w:val="0"/>
        </w:numPr>
        <w:spacing w:after="200" w:line="276" w:lineRule="auto"/>
        <w:ind w:firstLine="720"/>
        <w:rPr>
          <w:szCs w:val="24"/>
        </w:rPr>
      </w:pPr>
      <w:r w:rsidRPr="009F1B60">
        <w:rPr>
          <w:szCs w:val="24"/>
        </w:rPr>
        <w:t>As illustrated in the conceptual framework, the community context – community characteristics that are external to YouthBuild – is likely to affect both the characteristics of the research sample</w:t>
      </w:r>
      <w:r w:rsidRPr="005D6499">
        <w:rPr>
          <w:szCs w:val="24"/>
        </w:rPr>
        <w:t xml:space="preserve"> and the supports and opportunities available to youth in both the program and control groups</w:t>
      </w:r>
      <w:r>
        <w:rPr>
          <w:szCs w:val="24"/>
        </w:rPr>
        <w:t xml:space="preserve">.  </w:t>
      </w:r>
      <w:r w:rsidRPr="005D6499">
        <w:rPr>
          <w:szCs w:val="24"/>
        </w:rPr>
        <w:t xml:space="preserve">For example, we are interested in learning about the general labor market characteristics of the community, especially the condition of the construction industry, </w:t>
      </w:r>
      <w:r w:rsidR="00E45B5C">
        <w:rPr>
          <w:szCs w:val="24"/>
        </w:rPr>
        <w:t xml:space="preserve">as well as the status of the local housing market.  We are also interested in documenting </w:t>
      </w:r>
      <w:r w:rsidRPr="005D6499">
        <w:rPr>
          <w:szCs w:val="24"/>
        </w:rPr>
        <w:t>educational opportunities and the presence of other youth development services that may be available to the control group</w:t>
      </w:r>
      <w:r>
        <w:rPr>
          <w:szCs w:val="24"/>
        </w:rPr>
        <w:t xml:space="preserve"> and those in the program group who drop out of YouthBuild</w:t>
      </w:r>
      <w:r w:rsidRPr="005D6499">
        <w:rPr>
          <w:szCs w:val="24"/>
        </w:rPr>
        <w:t>.</w:t>
      </w:r>
    </w:p>
    <w:p w:rsidR="004A620B" w:rsidRDefault="004A620B" w:rsidP="00461214">
      <w:pPr>
        <w:pStyle w:val="bullet1"/>
        <w:numPr>
          <w:ilvl w:val="0"/>
          <w:numId w:val="0"/>
        </w:numPr>
        <w:spacing w:after="200" w:line="276" w:lineRule="auto"/>
        <w:rPr>
          <w:szCs w:val="24"/>
        </w:rPr>
      </w:pPr>
      <w:r w:rsidRPr="005D6499">
        <w:rPr>
          <w:szCs w:val="24"/>
        </w:rPr>
        <w:tab/>
        <w:t xml:space="preserve">Some aspects of the context – for example, general labor market </w:t>
      </w:r>
      <w:r w:rsidR="00E45B5C">
        <w:rPr>
          <w:szCs w:val="24"/>
        </w:rPr>
        <w:t xml:space="preserve">and housing market </w:t>
      </w:r>
      <w:r w:rsidRPr="005D6499">
        <w:rPr>
          <w:szCs w:val="24"/>
        </w:rPr>
        <w:t>conditions – are relatively easy to explore using published data (though such data may not provide a detailed picture of the situation in low-income communities)</w:t>
      </w:r>
      <w:r>
        <w:rPr>
          <w:szCs w:val="24"/>
        </w:rPr>
        <w:t xml:space="preserve">.  </w:t>
      </w:r>
      <w:r w:rsidRPr="005D6499">
        <w:rPr>
          <w:szCs w:val="24"/>
        </w:rPr>
        <w:t xml:space="preserve">However, other factors will need to be addressed through the </w:t>
      </w:r>
      <w:r>
        <w:rPr>
          <w:szCs w:val="24"/>
        </w:rPr>
        <w:t>un</w:t>
      </w:r>
      <w:r w:rsidRPr="005D6499">
        <w:rPr>
          <w:szCs w:val="24"/>
        </w:rPr>
        <w:t>structured interviews conducted during the site visits</w:t>
      </w:r>
      <w:r>
        <w:rPr>
          <w:szCs w:val="24"/>
        </w:rPr>
        <w:t xml:space="preserve">.  </w:t>
      </w:r>
      <w:r w:rsidRPr="005D6499">
        <w:rPr>
          <w:szCs w:val="24"/>
        </w:rPr>
        <w:t>For example, through interviews, we will explore how local education policies affect young people’s opportunities to obtain a high school diploma or a GED and how the local criminal justice context affects what happens if youth are arrested</w:t>
      </w:r>
      <w:r>
        <w:rPr>
          <w:szCs w:val="24"/>
        </w:rPr>
        <w:t>.</w:t>
      </w:r>
    </w:p>
    <w:p w:rsidR="004A620B" w:rsidRPr="005D6499" w:rsidRDefault="004A620B" w:rsidP="00461214">
      <w:pPr>
        <w:pStyle w:val="bullet1"/>
        <w:numPr>
          <w:ilvl w:val="0"/>
          <w:numId w:val="0"/>
        </w:numPr>
        <w:spacing w:after="200" w:line="276" w:lineRule="auto"/>
        <w:rPr>
          <w:szCs w:val="24"/>
        </w:rPr>
      </w:pPr>
      <w:r w:rsidRPr="005D6499">
        <w:rPr>
          <w:szCs w:val="24"/>
        </w:rPr>
        <w:tab/>
        <w:t xml:space="preserve"> Perhaps the most critical issue to investigate is the services that are available to the control group</w:t>
      </w:r>
      <w:r w:rsidR="000200C2">
        <w:rPr>
          <w:szCs w:val="24"/>
        </w:rPr>
        <w:t>, as well as services available to youth in the program group who drop out of YouthBuild</w:t>
      </w:r>
      <w:r>
        <w:rPr>
          <w:szCs w:val="24"/>
        </w:rPr>
        <w:t xml:space="preserve">.  </w:t>
      </w:r>
      <w:r w:rsidRPr="005D6499">
        <w:rPr>
          <w:szCs w:val="24"/>
        </w:rPr>
        <w:t xml:space="preserve">The 12-month survey will provide information on the types of services respondents in </w:t>
      </w:r>
      <w:r>
        <w:rPr>
          <w:szCs w:val="24"/>
        </w:rPr>
        <w:t>both</w:t>
      </w:r>
      <w:r w:rsidRPr="005D6499">
        <w:rPr>
          <w:szCs w:val="24"/>
        </w:rPr>
        <w:t xml:space="preserve"> groups receive, but the precise nature of these services – and, thus, the contrast between the alternative services and YouthBuild – can be difficult to interpret based on closed-ended survey questions</w:t>
      </w:r>
      <w:r>
        <w:rPr>
          <w:szCs w:val="24"/>
        </w:rPr>
        <w:t xml:space="preserve">.  </w:t>
      </w:r>
      <w:r w:rsidRPr="005D6499">
        <w:rPr>
          <w:szCs w:val="24"/>
        </w:rPr>
        <w:t>Thus, the process study will attempt to learn about the types of services potentially available to the control group in each community</w:t>
      </w:r>
      <w:r>
        <w:rPr>
          <w:szCs w:val="24"/>
        </w:rPr>
        <w:t xml:space="preserve">.  </w:t>
      </w:r>
      <w:r w:rsidRPr="005D6499">
        <w:rPr>
          <w:szCs w:val="24"/>
        </w:rPr>
        <w:t>This is a complex undertaking because the network of services available to youth in a particular community – through school districts, community colleges, faith-based and community organizations, and public agencies – may be quite extensive</w:t>
      </w:r>
      <w:r>
        <w:rPr>
          <w:szCs w:val="24"/>
        </w:rPr>
        <w:t xml:space="preserve">.  </w:t>
      </w:r>
      <w:r w:rsidRPr="005D6499">
        <w:rPr>
          <w:szCs w:val="24"/>
        </w:rPr>
        <w:t>In small towns or rural areas, it may be possible to interview one or two alternative service providers</w:t>
      </w:r>
      <w:r>
        <w:rPr>
          <w:szCs w:val="24"/>
        </w:rPr>
        <w:t xml:space="preserve">.  </w:t>
      </w:r>
      <w:r w:rsidRPr="005D6499">
        <w:rPr>
          <w:szCs w:val="24"/>
        </w:rPr>
        <w:t>In larger municipalities, it may make more sense to speak with city officials or others who can provide a broad-brush picture of the service environment</w:t>
      </w:r>
      <w:r>
        <w:rPr>
          <w:szCs w:val="24"/>
        </w:rPr>
        <w:t xml:space="preserve">.  </w:t>
      </w:r>
      <w:r w:rsidRPr="005D6499">
        <w:rPr>
          <w:szCs w:val="24"/>
        </w:rPr>
        <w:t>Of course, we will also talk to YouthBuild staff about any efforts they make to refer control group members to particular service providers</w:t>
      </w:r>
      <w:r>
        <w:rPr>
          <w:szCs w:val="24"/>
        </w:rPr>
        <w:t xml:space="preserve">.  </w:t>
      </w:r>
    </w:p>
    <w:p w:rsidR="004A620B" w:rsidRPr="005D6499" w:rsidRDefault="004A620B" w:rsidP="00461214">
      <w:pPr>
        <w:pStyle w:val="bullet1"/>
        <w:numPr>
          <w:ilvl w:val="0"/>
          <w:numId w:val="0"/>
        </w:numPr>
        <w:spacing w:after="200" w:line="276" w:lineRule="auto"/>
        <w:rPr>
          <w:szCs w:val="24"/>
        </w:rPr>
      </w:pPr>
      <w:r w:rsidRPr="005D6499">
        <w:rPr>
          <w:szCs w:val="24"/>
        </w:rPr>
        <w:tab/>
        <w:t>Another important goal of these discussions is to obtain some general information on the costs of alternative services</w:t>
      </w:r>
      <w:r>
        <w:rPr>
          <w:szCs w:val="24"/>
        </w:rPr>
        <w:t xml:space="preserve">.  </w:t>
      </w:r>
      <w:r w:rsidRPr="005D6499">
        <w:rPr>
          <w:szCs w:val="24"/>
        </w:rPr>
        <w:t xml:space="preserve">As discussed further below, the cost-effectiveness </w:t>
      </w:r>
      <w:r>
        <w:rPr>
          <w:szCs w:val="24"/>
        </w:rPr>
        <w:t>analysis</w:t>
      </w:r>
      <w:r w:rsidRPr="005D6499">
        <w:rPr>
          <w:szCs w:val="24"/>
        </w:rPr>
        <w:t xml:space="preserve"> will need to begin by calculating the net cost of YouthBuild services; this requires some basic information on the costs of the </w:t>
      </w:r>
      <w:r>
        <w:rPr>
          <w:szCs w:val="24"/>
        </w:rPr>
        <w:t xml:space="preserve">non-YouthBuild </w:t>
      </w:r>
      <w:r w:rsidRPr="005D6499">
        <w:rPr>
          <w:szCs w:val="24"/>
        </w:rPr>
        <w:t xml:space="preserve">services that </w:t>
      </w:r>
      <w:r>
        <w:rPr>
          <w:szCs w:val="24"/>
        </w:rPr>
        <w:t xml:space="preserve">youth, in particular </w:t>
      </w:r>
      <w:r w:rsidRPr="005D6499">
        <w:rPr>
          <w:szCs w:val="24"/>
        </w:rPr>
        <w:t>control group members</w:t>
      </w:r>
      <w:r>
        <w:rPr>
          <w:szCs w:val="24"/>
        </w:rPr>
        <w:t>,</w:t>
      </w:r>
      <w:r w:rsidRPr="005D6499">
        <w:rPr>
          <w:szCs w:val="24"/>
        </w:rPr>
        <w:t xml:space="preserve"> report receiving on the 12-month survey.</w:t>
      </w:r>
    </w:p>
    <w:p w:rsidR="004A620B" w:rsidRPr="005D6499" w:rsidRDefault="004A620B" w:rsidP="00461214">
      <w:pPr>
        <w:pStyle w:val="bullet1"/>
        <w:numPr>
          <w:ilvl w:val="0"/>
          <w:numId w:val="0"/>
        </w:numPr>
        <w:spacing w:after="200" w:line="276" w:lineRule="auto"/>
        <w:ind w:right="0" w:firstLine="720"/>
        <w:rPr>
          <w:b/>
        </w:rPr>
      </w:pPr>
      <w:r w:rsidRPr="005D6499">
        <w:rPr>
          <w:b/>
        </w:rPr>
        <w:lastRenderedPageBreak/>
        <w:t xml:space="preserve"> </w:t>
      </w:r>
      <w:r w:rsidRPr="005D6499">
        <w:rPr>
          <w:b/>
          <w:u w:val="single"/>
        </w:rPr>
        <w:t>Youth characteristics, experiences and dosage</w:t>
      </w:r>
      <w:r>
        <w:t xml:space="preserve"> </w:t>
      </w:r>
    </w:p>
    <w:p w:rsidR="004A620B" w:rsidRPr="005D6499" w:rsidRDefault="004A620B" w:rsidP="00461214">
      <w:pPr>
        <w:pStyle w:val="bullet1"/>
        <w:numPr>
          <w:ilvl w:val="0"/>
          <w:numId w:val="0"/>
        </w:numPr>
        <w:spacing w:after="200" w:line="276" w:lineRule="auto"/>
        <w:ind w:right="0" w:firstLine="720"/>
      </w:pPr>
      <w:r w:rsidRPr="005D6499">
        <w:t>Baseline demographic data will be extracted from the MIS to capture youth characteristics</w:t>
      </w:r>
      <w:r>
        <w:t xml:space="preserve">.  </w:t>
      </w:r>
      <w:r w:rsidRPr="005D6499">
        <w:t>In addition, the MIS data will provide information about services provided to participants and participant outcomes</w:t>
      </w:r>
      <w:r>
        <w:t xml:space="preserve">.  </w:t>
      </w:r>
      <w:r w:rsidRPr="005D6499">
        <w:t xml:space="preserve">The 12-month survey will also include </w:t>
      </w:r>
      <w:r>
        <w:t>a</w:t>
      </w:r>
      <w:r w:rsidRPr="005D6499">
        <w:t xml:space="preserve"> program-group-only module with questions on youth’s experiences in the program</w:t>
      </w:r>
      <w:r>
        <w:t xml:space="preserve">.  </w:t>
      </w:r>
    </w:p>
    <w:p w:rsidR="004A620B" w:rsidRPr="005D6499" w:rsidRDefault="004A620B" w:rsidP="00461214">
      <w:pPr>
        <w:ind w:firstLine="720"/>
        <w:rPr>
          <w:rFonts w:ascii="Times New Roman" w:hAnsi="Times New Roman"/>
          <w:szCs w:val="24"/>
        </w:rPr>
      </w:pPr>
      <w:r w:rsidRPr="005D6499">
        <w:rPr>
          <w:rFonts w:ascii="Times New Roman" w:hAnsi="Times New Roman"/>
          <w:sz w:val="24"/>
          <w:szCs w:val="24"/>
        </w:rPr>
        <w:t xml:space="preserve"> </w:t>
      </w:r>
      <w:r w:rsidRPr="005D6499">
        <w:rPr>
          <w:rFonts w:ascii="Times New Roman" w:hAnsi="Times New Roman"/>
          <w:b/>
          <w:sz w:val="24"/>
          <w:szCs w:val="24"/>
          <w:u w:val="single"/>
        </w:rPr>
        <w:t>Program costs and funding</w:t>
      </w:r>
      <w:r>
        <w:rPr>
          <w:rFonts w:ascii="Times New Roman" w:hAnsi="Times New Roman"/>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The final objective of the process study is to collect data on the costs of providing YouthBuild services</w:t>
      </w:r>
      <w:r>
        <w:rPr>
          <w:rFonts w:ascii="Times New Roman" w:hAnsi="Times New Roman"/>
          <w:sz w:val="24"/>
          <w:szCs w:val="24"/>
        </w:rPr>
        <w:t xml:space="preserve">.  </w:t>
      </w:r>
      <w:r w:rsidRPr="005D6499">
        <w:rPr>
          <w:rFonts w:ascii="Times New Roman" w:hAnsi="Times New Roman"/>
          <w:sz w:val="24"/>
          <w:szCs w:val="24"/>
        </w:rPr>
        <w:t>We will spend time on site collecting cost data from YouthBuild staff to determine what the overall costs are for participants</w:t>
      </w:r>
      <w:r>
        <w:rPr>
          <w:rFonts w:ascii="Times New Roman" w:hAnsi="Times New Roman"/>
          <w:sz w:val="24"/>
          <w:szCs w:val="24"/>
        </w:rPr>
        <w:t xml:space="preserve">.  </w:t>
      </w:r>
      <w:r w:rsidRPr="005D6499">
        <w:rPr>
          <w:rFonts w:ascii="Times New Roman" w:hAnsi="Times New Roman"/>
          <w:sz w:val="24"/>
          <w:szCs w:val="24"/>
        </w:rPr>
        <w:t>We propose to collect this information directly from sites, rather than from a single source, such as DOL, because our prior experience has taught us that site-level data collection will be far more detailed and thorough</w:t>
      </w:r>
      <w:r>
        <w:rPr>
          <w:rFonts w:ascii="Times New Roman" w:hAnsi="Times New Roman"/>
          <w:sz w:val="24"/>
          <w:szCs w:val="24"/>
        </w:rPr>
        <w:t xml:space="preserve">.  </w:t>
      </w:r>
      <w:r w:rsidRPr="005D6499">
        <w:rPr>
          <w:rFonts w:ascii="Times New Roman" w:hAnsi="Times New Roman"/>
          <w:sz w:val="24"/>
          <w:szCs w:val="24"/>
        </w:rPr>
        <w:t>Many YouthBuild programs combine multiple sources to provide services to youth</w:t>
      </w:r>
      <w:r>
        <w:rPr>
          <w:rFonts w:ascii="Times New Roman" w:hAnsi="Times New Roman"/>
          <w:sz w:val="24"/>
          <w:szCs w:val="24"/>
        </w:rPr>
        <w:t xml:space="preserve">.  </w:t>
      </w:r>
      <w:r w:rsidRPr="005D6499">
        <w:rPr>
          <w:rFonts w:ascii="Times New Roman" w:hAnsi="Times New Roman"/>
          <w:sz w:val="24"/>
          <w:szCs w:val="24"/>
        </w:rPr>
        <w:t>Thus, gathering information from only one source may dramatically underestimate the actual costs of program services because it would not include the total costs of the program.</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To collect reliable cost data, we will rely upon techniques that have increased our success in the past, including holding pilot discussions with three or four grantees to discuss with them how they allocate and document costs in their program</w:t>
      </w:r>
      <w:r>
        <w:rPr>
          <w:rFonts w:ascii="Times New Roman" w:hAnsi="Times New Roman"/>
          <w:sz w:val="24"/>
          <w:szCs w:val="24"/>
        </w:rPr>
        <w:t xml:space="preserve">.  </w:t>
      </w:r>
      <w:r w:rsidRPr="005D6499">
        <w:rPr>
          <w:rFonts w:ascii="Times New Roman" w:hAnsi="Times New Roman"/>
          <w:sz w:val="24"/>
          <w:szCs w:val="24"/>
        </w:rPr>
        <w:t>Such discussions generally yield critical information that better enables us to tailor our cost questions to other grantees</w:t>
      </w:r>
      <w:r>
        <w:rPr>
          <w:rFonts w:ascii="Times New Roman" w:hAnsi="Times New Roman"/>
          <w:sz w:val="24"/>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Based on these initial discussions, we will develop cost worksheets (and instructions for completing them) that can be shared with program administrators in advance of the site visits, so that they have ample time to review what we are seeking and identify how to complete them</w:t>
      </w:r>
      <w:r>
        <w:rPr>
          <w:rFonts w:ascii="Times New Roman" w:hAnsi="Times New Roman"/>
          <w:sz w:val="24"/>
          <w:szCs w:val="24"/>
        </w:rPr>
        <w:t xml:space="preserve">.  </w:t>
      </w:r>
      <w:r w:rsidRPr="005D6499">
        <w:rPr>
          <w:rFonts w:ascii="Times New Roman" w:hAnsi="Times New Roman"/>
          <w:sz w:val="24"/>
          <w:szCs w:val="24"/>
        </w:rPr>
        <w:t>Once on site, we will review the worksheets in-person with either the Director of the program, or the primary financial staff person (or both), allowing them to ask questions and to summarize any variations in their own financial systems so we fully understand what their reported costs include</w:t>
      </w:r>
      <w:r>
        <w:rPr>
          <w:rFonts w:ascii="Times New Roman" w:hAnsi="Times New Roman"/>
          <w:sz w:val="24"/>
          <w:szCs w:val="24"/>
        </w:rPr>
        <w:t>.  (I</w:t>
      </w:r>
      <w:r w:rsidRPr="005D6499">
        <w:rPr>
          <w:rFonts w:ascii="Times New Roman" w:hAnsi="Times New Roman"/>
          <w:sz w:val="24"/>
          <w:szCs w:val="24"/>
        </w:rPr>
        <w:t>n many cases, we will need to follow up later by phone to obtain information that was not available during the visit)</w:t>
      </w:r>
      <w:r>
        <w:rPr>
          <w:rFonts w:ascii="Times New Roman" w:hAnsi="Times New Roman"/>
          <w:sz w:val="24"/>
          <w:szCs w:val="24"/>
        </w:rPr>
        <w:t xml:space="preserve">.  </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After the first several of these visits, we will gather all site visitors together to discuss the primary deviations or limitations uncovered, and modify the worksheets and our approach as necessary</w:t>
      </w:r>
      <w:r>
        <w:rPr>
          <w:rFonts w:ascii="Times New Roman" w:hAnsi="Times New Roman"/>
          <w:sz w:val="24"/>
          <w:szCs w:val="24"/>
        </w:rPr>
        <w:t xml:space="preserve">.  </w:t>
      </w:r>
      <w:r w:rsidRPr="005D6499">
        <w:rPr>
          <w:rFonts w:ascii="Times New Roman" w:hAnsi="Times New Roman"/>
          <w:sz w:val="24"/>
          <w:szCs w:val="24"/>
        </w:rPr>
        <w:t>Doing so will better prepare the site visitors for collecting data in as similar and consistent a manner as possible across sites</w:t>
      </w:r>
      <w:r>
        <w:rPr>
          <w:rFonts w:ascii="Times New Roman" w:hAnsi="Times New Roman"/>
          <w:sz w:val="24"/>
          <w:szCs w:val="24"/>
        </w:rPr>
        <w:t xml:space="preserve">.  </w:t>
      </w:r>
      <w:r w:rsidRPr="005D6499">
        <w:rPr>
          <w:rFonts w:ascii="Times New Roman" w:hAnsi="Times New Roman"/>
          <w:sz w:val="24"/>
          <w:szCs w:val="24"/>
        </w:rPr>
        <w:t xml:space="preserve">We anticipate that we will collect data on the following: </w:t>
      </w:r>
    </w:p>
    <w:p w:rsidR="004A620B" w:rsidRPr="005D6499" w:rsidRDefault="004A620B" w:rsidP="0008384C">
      <w:pPr>
        <w:pStyle w:val="bullet1"/>
        <w:numPr>
          <w:ilvl w:val="0"/>
          <w:numId w:val="8"/>
        </w:numPr>
        <w:spacing w:after="200" w:line="276" w:lineRule="auto"/>
        <w:rPr>
          <w:szCs w:val="24"/>
        </w:rPr>
      </w:pPr>
      <w:r w:rsidRPr="005D6499">
        <w:rPr>
          <w:szCs w:val="24"/>
        </w:rPr>
        <w:t>Dollar costs associated with operating the YouthBuild programs and providing program services, including costs paid from the DOL grants as well as from other sources of funding</w:t>
      </w:r>
      <w:r>
        <w:rPr>
          <w:szCs w:val="24"/>
        </w:rPr>
        <w:t xml:space="preserve">.  </w:t>
      </w:r>
      <w:r w:rsidRPr="005D6499">
        <w:rPr>
          <w:szCs w:val="24"/>
        </w:rPr>
        <w:t>These will include both direct and indirect expenses, such as:</w:t>
      </w:r>
    </w:p>
    <w:p w:rsidR="004A620B" w:rsidRPr="005D6499" w:rsidRDefault="004A620B" w:rsidP="0008384C">
      <w:pPr>
        <w:pStyle w:val="bullet2"/>
        <w:numPr>
          <w:ilvl w:val="0"/>
          <w:numId w:val="9"/>
        </w:numPr>
        <w:spacing w:after="200" w:line="276" w:lineRule="auto"/>
      </w:pPr>
      <w:r w:rsidRPr="005D6499">
        <w:lastRenderedPageBreak/>
        <w:t>Administrative expenses, such as program management, fiscal services, etc</w:t>
      </w:r>
      <w:r>
        <w:t xml:space="preserve">.  </w:t>
      </w:r>
    </w:p>
    <w:p w:rsidR="004A620B" w:rsidRPr="005D6499" w:rsidRDefault="004A620B" w:rsidP="0008384C">
      <w:pPr>
        <w:pStyle w:val="bullet2"/>
        <w:numPr>
          <w:ilvl w:val="0"/>
          <w:numId w:val="9"/>
        </w:numPr>
        <w:spacing w:after="200" w:line="276" w:lineRule="auto"/>
      </w:pPr>
      <w:r w:rsidRPr="005D6499">
        <w:t>Salaries and fringe benefit costs for line staff or others working directly with participants (e.g., case managers, job developers)</w:t>
      </w:r>
    </w:p>
    <w:p w:rsidR="004A620B" w:rsidRPr="005D6499" w:rsidRDefault="004A620B" w:rsidP="0008384C">
      <w:pPr>
        <w:pStyle w:val="bullet2"/>
        <w:numPr>
          <w:ilvl w:val="0"/>
          <w:numId w:val="9"/>
        </w:numPr>
        <w:spacing w:after="200" w:line="276" w:lineRule="auto"/>
      </w:pPr>
      <w:r w:rsidRPr="005D6499">
        <w:t>Other direct costs, such as payments for supportive services and training, the cost of materials and supplies (including construction materials) directly used to benefit participants, and the cost of youth stipends</w:t>
      </w:r>
    </w:p>
    <w:p w:rsidR="004A620B" w:rsidRPr="005D6499" w:rsidRDefault="004A620B" w:rsidP="0008384C">
      <w:pPr>
        <w:pStyle w:val="bullet2"/>
        <w:numPr>
          <w:ilvl w:val="0"/>
          <w:numId w:val="9"/>
        </w:numPr>
        <w:spacing w:after="200" w:line="276" w:lineRule="auto"/>
      </w:pPr>
      <w:r w:rsidRPr="005D6499">
        <w:t>Indirect expenses, such as facilities rental and general office expenses</w:t>
      </w:r>
    </w:p>
    <w:p w:rsidR="004A620B" w:rsidRPr="005D6499" w:rsidRDefault="004A620B" w:rsidP="0008384C">
      <w:pPr>
        <w:pStyle w:val="bullet1"/>
        <w:numPr>
          <w:ilvl w:val="0"/>
          <w:numId w:val="6"/>
        </w:numPr>
        <w:spacing w:after="200" w:line="276" w:lineRule="auto"/>
        <w:rPr>
          <w:szCs w:val="24"/>
        </w:rPr>
      </w:pPr>
      <w:r w:rsidRPr="005D6499">
        <w:rPr>
          <w:szCs w:val="24"/>
        </w:rPr>
        <w:t>Costs of other services accessed by program participants that are provided by community partners</w:t>
      </w:r>
    </w:p>
    <w:p w:rsidR="004A620B" w:rsidRPr="005D6499" w:rsidRDefault="004A620B" w:rsidP="0008384C">
      <w:pPr>
        <w:pStyle w:val="bullet1"/>
        <w:numPr>
          <w:ilvl w:val="0"/>
          <w:numId w:val="6"/>
        </w:numPr>
        <w:spacing w:after="200" w:line="276" w:lineRule="auto"/>
        <w:rPr>
          <w:szCs w:val="24"/>
        </w:rPr>
      </w:pPr>
      <w:r w:rsidRPr="005D6499">
        <w:rPr>
          <w:szCs w:val="24"/>
        </w:rPr>
        <w:t>The implied dollar value of costs contributed by participants contributing to the production of housing</w:t>
      </w:r>
      <w:r>
        <w:rPr>
          <w:szCs w:val="24"/>
        </w:rPr>
        <w:t xml:space="preserve">.  </w:t>
      </w:r>
    </w:p>
    <w:p w:rsidR="004A620B" w:rsidRPr="005D6499" w:rsidRDefault="004A620B" w:rsidP="00461214">
      <w:pPr>
        <w:pStyle w:val="bullet1"/>
        <w:numPr>
          <w:ilvl w:val="0"/>
          <w:numId w:val="0"/>
        </w:numPr>
        <w:tabs>
          <w:tab w:val="left" w:pos="9360"/>
        </w:tabs>
        <w:spacing w:after="200" w:line="276" w:lineRule="auto"/>
        <w:ind w:right="0" w:firstLine="720"/>
        <w:rPr>
          <w:szCs w:val="24"/>
        </w:rPr>
      </w:pPr>
      <w:r w:rsidRPr="005D6499">
        <w:rPr>
          <w:szCs w:val="24"/>
        </w:rPr>
        <w:t>In some prior studies, we have found that not all programs maintain cost data in a manner that can be successfully used for a cost-effectiveness analysis</w:t>
      </w:r>
      <w:r>
        <w:rPr>
          <w:szCs w:val="24"/>
        </w:rPr>
        <w:t xml:space="preserve">.  </w:t>
      </w:r>
      <w:r w:rsidRPr="005D6499">
        <w:rPr>
          <w:szCs w:val="24"/>
        </w:rPr>
        <w:t>While we are optimistic that the YouthBuild grantees will be able to provide this information, it is possible that some may not</w:t>
      </w:r>
      <w:r>
        <w:rPr>
          <w:szCs w:val="24"/>
        </w:rPr>
        <w:t xml:space="preserve">.  </w:t>
      </w:r>
      <w:r w:rsidRPr="005D6499">
        <w:rPr>
          <w:szCs w:val="24"/>
        </w:rPr>
        <w:t>If we encounter this challenge, we will collect cost information from a subsample of grantees</w:t>
      </w:r>
      <w:r>
        <w:rPr>
          <w:szCs w:val="24"/>
        </w:rPr>
        <w:t xml:space="preserve">.  </w:t>
      </w:r>
    </w:p>
    <w:p w:rsidR="004A620B" w:rsidRDefault="004A620B" w:rsidP="00461214">
      <w:pPr>
        <w:pStyle w:val="NoSpacing"/>
        <w:spacing w:line="276" w:lineRule="auto"/>
        <w:rPr>
          <w:rFonts w:ascii="Arial" w:hAnsi="Arial" w:cs="Arial"/>
          <w:b/>
          <w:sz w:val="28"/>
          <w:szCs w:val="28"/>
        </w:rPr>
      </w:pPr>
    </w:p>
    <w:p w:rsidR="004A620B" w:rsidRPr="00C01487" w:rsidRDefault="004A620B" w:rsidP="00461214">
      <w:pPr>
        <w:pStyle w:val="NoSpacing"/>
        <w:spacing w:line="276" w:lineRule="auto"/>
        <w:rPr>
          <w:rFonts w:ascii="Arial" w:hAnsi="Arial" w:cs="Arial"/>
          <w:b/>
          <w:sz w:val="28"/>
          <w:szCs w:val="28"/>
        </w:rPr>
      </w:pPr>
      <w:r w:rsidRPr="00C01487">
        <w:rPr>
          <w:rFonts w:ascii="Arial" w:hAnsi="Arial" w:cs="Arial"/>
          <w:b/>
          <w:sz w:val="28"/>
          <w:szCs w:val="28"/>
        </w:rPr>
        <w:t>X</w:t>
      </w:r>
      <w:r>
        <w:rPr>
          <w:rFonts w:ascii="Arial" w:hAnsi="Arial" w:cs="Arial"/>
          <w:b/>
          <w:sz w:val="28"/>
          <w:szCs w:val="28"/>
        </w:rPr>
        <w:t xml:space="preserve">.  </w:t>
      </w:r>
      <w:r w:rsidRPr="00C01487">
        <w:rPr>
          <w:rFonts w:ascii="Arial" w:hAnsi="Arial" w:cs="Arial"/>
          <w:b/>
          <w:sz w:val="28"/>
          <w:szCs w:val="28"/>
        </w:rPr>
        <w:t>Cost-Effectiveness Analysis</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461214">
      <w:pPr>
        <w:spacing w:after="0"/>
        <w:ind w:firstLine="720"/>
        <w:rPr>
          <w:rFonts w:ascii="Times New Roman" w:hAnsi="Times New Roman"/>
          <w:sz w:val="24"/>
          <w:szCs w:val="24"/>
        </w:rPr>
      </w:pPr>
      <w:r w:rsidRPr="005D6499">
        <w:rPr>
          <w:rFonts w:ascii="Times New Roman" w:hAnsi="Times New Roman"/>
          <w:sz w:val="24"/>
          <w:szCs w:val="24"/>
        </w:rPr>
        <w:t xml:space="preserve">Assessments of the YouthBuild program will depend not only on the impacts it generates, but also on whether the benefits are deemed </w:t>
      </w:r>
      <w:r>
        <w:rPr>
          <w:rFonts w:ascii="Times New Roman" w:hAnsi="Times New Roman"/>
          <w:sz w:val="24"/>
          <w:szCs w:val="24"/>
        </w:rPr>
        <w:t xml:space="preserve">large enough </w:t>
      </w:r>
      <w:r w:rsidRPr="005D6499">
        <w:rPr>
          <w:rFonts w:ascii="Times New Roman" w:hAnsi="Times New Roman"/>
          <w:sz w:val="24"/>
          <w:szCs w:val="24"/>
        </w:rPr>
        <w:t>to justify the costs</w:t>
      </w:r>
      <w:r>
        <w:rPr>
          <w:rFonts w:ascii="Times New Roman" w:hAnsi="Times New Roman"/>
          <w:sz w:val="24"/>
          <w:szCs w:val="24"/>
        </w:rPr>
        <w:t xml:space="preserve">.  </w:t>
      </w:r>
      <w:r w:rsidRPr="005D6499">
        <w:rPr>
          <w:rFonts w:ascii="Times New Roman" w:hAnsi="Times New Roman"/>
          <w:sz w:val="24"/>
          <w:szCs w:val="24"/>
        </w:rPr>
        <w:t>For this reason, we will conduct an analysis of the cost-effectiveness of the program</w:t>
      </w:r>
      <w:r>
        <w:rPr>
          <w:rFonts w:ascii="Times New Roman" w:hAnsi="Times New Roman"/>
          <w:sz w:val="24"/>
          <w:szCs w:val="24"/>
        </w:rPr>
        <w:t xml:space="preserve">.  </w:t>
      </w:r>
      <w:r w:rsidRPr="005D6499">
        <w:rPr>
          <w:rFonts w:ascii="Times New Roman" w:hAnsi="Times New Roman"/>
          <w:sz w:val="24"/>
          <w:szCs w:val="24"/>
        </w:rPr>
        <w:t>At the simplest level, a cost-effectiveness calculation can generate an estimate of the cost of serving the average program participant</w:t>
      </w:r>
      <w:r>
        <w:rPr>
          <w:rFonts w:ascii="Times New Roman" w:hAnsi="Times New Roman"/>
          <w:sz w:val="24"/>
          <w:szCs w:val="24"/>
        </w:rPr>
        <w:t xml:space="preserve">.  </w:t>
      </w:r>
      <w:r w:rsidRPr="005D6499">
        <w:rPr>
          <w:rFonts w:ascii="Times New Roman" w:hAnsi="Times New Roman"/>
          <w:sz w:val="24"/>
          <w:szCs w:val="24"/>
        </w:rPr>
        <w:t xml:space="preserve">However, program benefits can also be used to answer questions such as, “what is the average percentage increase in GED attainment per net (or added) dollar invested in YouthBuild; what is the average reduction in incarceration rates per net (or added) dollar invested; and what is the average increase in a measure of social engagement or pro-social behavior per net dollar invested?” </w:t>
      </w:r>
    </w:p>
    <w:p w:rsidR="004A620B" w:rsidRPr="005D6499" w:rsidRDefault="004A620B" w:rsidP="00461214">
      <w:pPr>
        <w:spacing w:after="0"/>
        <w:ind w:firstLine="720"/>
        <w:rPr>
          <w:rFonts w:ascii="Times New Roman" w:hAnsi="Times New Roman"/>
          <w:sz w:val="24"/>
          <w:szCs w:val="24"/>
        </w:rPr>
      </w:pP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A cost-effectiveness study is warranted, but not necessarily a full-scale benefit-cost assessment, given that many of the benefits are not easily valued in dollar terms</w:t>
      </w:r>
      <w:r>
        <w:rPr>
          <w:rFonts w:ascii="Times New Roman" w:hAnsi="Times New Roman"/>
          <w:sz w:val="24"/>
          <w:szCs w:val="24"/>
        </w:rPr>
        <w:t xml:space="preserve">.  </w:t>
      </w:r>
      <w:r w:rsidRPr="005D6499">
        <w:rPr>
          <w:rFonts w:ascii="Times New Roman" w:hAnsi="Times New Roman"/>
          <w:sz w:val="24"/>
          <w:szCs w:val="24"/>
        </w:rPr>
        <w:t>Applying a dollar value to non-economic outcomes is challenging and controversial</w:t>
      </w:r>
      <w:r>
        <w:rPr>
          <w:rFonts w:ascii="Times New Roman" w:hAnsi="Times New Roman"/>
          <w:sz w:val="24"/>
          <w:szCs w:val="24"/>
        </w:rPr>
        <w:t xml:space="preserve">.  </w:t>
      </w:r>
      <w:r w:rsidRPr="005D6499">
        <w:rPr>
          <w:rFonts w:ascii="Times New Roman" w:hAnsi="Times New Roman"/>
          <w:sz w:val="24"/>
          <w:szCs w:val="24"/>
        </w:rPr>
        <w:t xml:space="preserve">In a cost-effectiveness </w:t>
      </w:r>
      <w:r w:rsidRPr="005D6499">
        <w:rPr>
          <w:rFonts w:ascii="Times New Roman" w:hAnsi="Times New Roman"/>
          <w:sz w:val="24"/>
          <w:szCs w:val="24"/>
        </w:rPr>
        <w:lastRenderedPageBreak/>
        <w:t>study, in contrast, benefits and costs are both being measured and compared, but no effort is made to place a market value on the benefits that accrue.</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The cost analysis will </w:t>
      </w:r>
      <w:r>
        <w:rPr>
          <w:rFonts w:ascii="Times New Roman" w:hAnsi="Times New Roman"/>
          <w:sz w:val="24"/>
          <w:szCs w:val="24"/>
        </w:rPr>
        <w:t xml:space="preserve">use the cost data collected in the process study to </w:t>
      </w:r>
      <w:r w:rsidRPr="005D6499">
        <w:rPr>
          <w:rFonts w:ascii="Times New Roman" w:hAnsi="Times New Roman"/>
          <w:sz w:val="24"/>
          <w:szCs w:val="24"/>
        </w:rPr>
        <w:t xml:space="preserve">estimate the average </w:t>
      </w:r>
      <w:r w:rsidRPr="005D6499">
        <w:rPr>
          <w:rFonts w:ascii="Times New Roman" w:hAnsi="Times New Roman"/>
          <w:i/>
          <w:sz w:val="24"/>
          <w:szCs w:val="24"/>
        </w:rPr>
        <w:t xml:space="preserve">gross </w:t>
      </w:r>
      <w:r w:rsidRPr="005D6499">
        <w:rPr>
          <w:rFonts w:ascii="Times New Roman" w:hAnsi="Times New Roman"/>
          <w:sz w:val="24"/>
          <w:szCs w:val="24"/>
        </w:rPr>
        <w:t>and</w:t>
      </w:r>
      <w:r w:rsidRPr="005D6499">
        <w:rPr>
          <w:rFonts w:ascii="Times New Roman" w:hAnsi="Times New Roman"/>
          <w:i/>
          <w:sz w:val="24"/>
          <w:szCs w:val="24"/>
        </w:rPr>
        <w:t xml:space="preserve"> net </w:t>
      </w:r>
      <w:r w:rsidRPr="005D6499">
        <w:rPr>
          <w:rFonts w:ascii="Times New Roman" w:hAnsi="Times New Roman"/>
          <w:sz w:val="24"/>
          <w:szCs w:val="24"/>
        </w:rPr>
        <w:t>costs of YouthBuild per program participant</w:t>
      </w:r>
      <w:r>
        <w:rPr>
          <w:rFonts w:ascii="Times New Roman" w:hAnsi="Times New Roman"/>
          <w:sz w:val="24"/>
          <w:szCs w:val="24"/>
        </w:rPr>
        <w:t xml:space="preserve">.  </w:t>
      </w:r>
      <w:r w:rsidRPr="005D6499">
        <w:rPr>
          <w:rFonts w:ascii="Times New Roman" w:hAnsi="Times New Roman"/>
          <w:sz w:val="24"/>
          <w:szCs w:val="24"/>
        </w:rPr>
        <w:t>Gross cost refers to the value of resources expended to operate the program</w:t>
      </w:r>
      <w:r>
        <w:rPr>
          <w:rFonts w:ascii="Times New Roman" w:hAnsi="Times New Roman"/>
          <w:sz w:val="24"/>
          <w:szCs w:val="24"/>
        </w:rPr>
        <w:t xml:space="preserve">.  </w:t>
      </w:r>
      <w:r w:rsidRPr="005D6499">
        <w:rPr>
          <w:rFonts w:ascii="Times New Roman" w:hAnsi="Times New Roman"/>
          <w:sz w:val="24"/>
          <w:szCs w:val="24"/>
        </w:rPr>
        <w:t>These costs will include administrative expenses, staff salaries and fringe benefits, other direct costs (such as materials and supports), and indirect expenses (such as rental and facility expenses)</w:t>
      </w:r>
      <w:r>
        <w:rPr>
          <w:rFonts w:ascii="Times New Roman" w:hAnsi="Times New Roman"/>
          <w:sz w:val="24"/>
          <w:szCs w:val="24"/>
        </w:rPr>
        <w:t xml:space="preserve">.  </w:t>
      </w:r>
      <w:r w:rsidRPr="005D6499">
        <w:rPr>
          <w:rFonts w:ascii="Times New Roman" w:hAnsi="Times New Roman"/>
          <w:sz w:val="24"/>
          <w:szCs w:val="24"/>
        </w:rPr>
        <w:t>Additional costs will include the cost of other services used by participants, such as substance abuse/mental health counseling.</w:t>
      </w:r>
    </w:p>
    <w:p w:rsidR="004A620B" w:rsidRPr="005D6499" w:rsidRDefault="004A620B" w:rsidP="00461214">
      <w:pPr>
        <w:ind w:firstLine="720"/>
        <w:rPr>
          <w:rFonts w:ascii="Times New Roman" w:hAnsi="Times New Roman"/>
          <w:sz w:val="24"/>
          <w:szCs w:val="24"/>
        </w:rPr>
      </w:pPr>
      <w:r w:rsidRPr="005D6499">
        <w:rPr>
          <w:rFonts w:ascii="Times New Roman" w:hAnsi="Times New Roman"/>
          <w:sz w:val="24"/>
          <w:szCs w:val="24"/>
        </w:rPr>
        <w:t xml:space="preserve">Our most refined cost-effectiveness analysis will compare the </w:t>
      </w:r>
      <w:r w:rsidRPr="005D6499">
        <w:rPr>
          <w:rFonts w:ascii="Times New Roman" w:hAnsi="Times New Roman"/>
          <w:i/>
          <w:sz w:val="24"/>
          <w:szCs w:val="24"/>
        </w:rPr>
        <w:t xml:space="preserve">net cost </w:t>
      </w:r>
      <w:r w:rsidRPr="005D6499">
        <w:rPr>
          <w:rFonts w:ascii="Times New Roman" w:hAnsi="Times New Roman"/>
          <w:sz w:val="24"/>
          <w:szCs w:val="24"/>
        </w:rPr>
        <w:t>of YouthBuild services (that is, the cost of producing the observed service difference) to the resulting impacts (benefits) generated by the program</w:t>
      </w:r>
      <w:r>
        <w:rPr>
          <w:rFonts w:ascii="Times New Roman" w:hAnsi="Times New Roman"/>
          <w:sz w:val="24"/>
          <w:szCs w:val="24"/>
        </w:rPr>
        <w:t xml:space="preserve">.  </w:t>
      </w:r>
      <w:r w:rsidRPr="005D6499">
        <w:rPr>
          <w:rFonts w:ascii="Times New Roman" w:hAnsi="Times New Roman"/>
          <w:i/>
          <w:sz w:val="24"/>
          <w:szCs w:val="24"/>
        </w:rPr>
        <w:t>Net costs</w:t>
      </w:r>
      <w:r w:rsidRPr="005D6499">
        <w:rPr>
          <w:rFonts w:ascii="Times New Roman" w:hAnsi="Times New Roman"/>
          <w:sz w:val="24"/>
          <w:szCs w:val="24"/>
        </w:rPr>
        <w:t xml:space="preserve"> refer to the expenditures on program participants that are above and beyond expenditures for alternative services and supports that would have been made on behalf of program participants in the absence of the program</w:t>
      </w:r>
      <w:r>
        <w:rPr>
          <w:rFonts w:ascii="Times New Roman" w:hAnsi="Times New Roman"/>
          <w:sz w:val="24"/>
          <w:szCs w:val="24"/>
        </w:rPr>
        <w:t xml:space="preserve">.  </w:t>
      </w:r>
      <w:r w:rsidRPr="005D6499">
        <w:rPr>
          <w:rFonts w:ascii="Times New Roman" w:hAnsi="Times New Roman"/>
          <w:sz w:val="24"/>
          <w:szCs w:val="24"/>
        </w:rPr>
        <w:t>As discussed earlier, youth in the control group will likely seek out education or employment services on their own</w:t>
      </w:r>
      <w:r>
        <w:rPr>
          <w:rFonts w:ascii="Times New Roman" w:hAnsi="Times New Roman"/>
          <w:sz w:val="24"/>
          <w:szCs w:val="24"/>
        </w:rPr>
        <w:t xml:space="preserve">.  </w:t>
      </w:r>
      <w:r w:rsidRPr="005D6499">
        <w:rPr>
          <w:rFonts w:ascii="Times New Roman" w:hAnsi="Times New Roman"/>
          <w:sz w:val="24"/>
          <w:szCs w:val="24"/>
        </w:rPr>
        <w:t>Thus, estimating net costs requires estimating the gross costs incurred by the control group—which will primarily be the costs of their use of relevant services—and subtracting that amount from the total gross costs incurred by the program group</w:t>
      </w:r>
      <w:r>
        <w:rPr>
          <w:rFonts w:ascii="Times New Roman" w:hAnsi="Times New Roman"/>
          <w:sz w:val="24"/>
          <w:szCs w:val="24"/>
        </w:rPr>
        <w:t xml:space="preserve">.  </w:t>
      </w:r>
      <w:r w:rsidRPr="005D6499">
        <w:rPr>
          <w:rFonts w:ascii="Times New Roman" w:hAnsi="Times New Roman"/>
          <w:sz w:val="24"/>
          <w:szCs w:val="24"/>
        </w:rPr>
        <w:t xml:space="preserve">For this purpose, we will use survey data to identify what services control group </w:t>
      </w:r>
      <w:proofErr w:type="gramStart"/>
      <w:r w:rsidRPr="005D6499">
        <w:rPr>
          <w:rFonts w:ascii="Times New Roman" w:hAnsi="Times New Roman"/>
          <w:sz w:val="24"/>
          <w:szCs w:val="24"/>
        </w:rPr>
        <w:t>members</w:t>
      </w:r>
      <w:proofErr w:type="gramEnd"/>
      <w:r w:rsidRPr="005D6499">
        <w:rPr>
          <w:rFonts w:ascii="Times New Roman" w:hAnsi="Times New Roman"/>
          <w:sz w:val="24"/>
          <w:szCs w:val="24"/>
        </w:rPr>
        <w:t xml:space="preserve"> access (e.g., education services, employment services) and how those services are paid for, and will conduct supplemental interviews with a sampling of community service organizations and other providers during the site visits to place a dollar value on the services’ costs</w:t>
      </w:r>
      <w:r>
        <w:rPr>
          <w:rFonts w:ascii="Times New Roman" w:hAnsi="Times New Roman"/>
          <w:sz w:val="24"/>
          <w:szCs w:val="24"/>
        </w:rPr>
        <w:t xml:space="preserve">.  </w:t>
      </w:r>
    </w:p>
    <w:p w:rsidR="004A620B" w:rsidRDefault="004A620B" w:rsidP="00461214">
      <w:pPr>
        <w:pStyle w:val="NoSpacing"/>
        <w:spacing w:line="276" w:lineRule="auto"/>
        <w:rPr>
          <w:rFonts w:ascii="Times New Roman" w:hAnsi="Times New Roman"/>
          <w:sz w:val="24"/>
          <w:szCs w:val="24"/>
        </w:rPr>
      </w:pPr>
    </w:p>
    <w:p w:rsidR="004A620B" w:rsidRPr="00C01487" w:rsidRDefault="004A620B" w:rsidP="00461214">
      <w:pPr>
        <w:pStyle w:val="NoSpacing"/>
        <w:spacing w:line="276" w:lineRule="auto"/>
        <w:rPr>
          <w:rFonts w:ascii="Arial" w:hAnsi="Arial" w:cs="Arial"/>
          <w:b/>
          <w:sz w:val="28"/>
          <w:szCs w:val="28"/>
        </w:rPr>
      </w:pPr>
      <w:r w:rsidRPr="00C01487">
        <w:rPr>
          <w:rFonts w:ascii="Arial" w:hAnsi="Arial" w:cs="Arial"/>
          <w:b/>
          <w:sz w:val="28"/>
          <w:szCs w:val="28"/>
        </w:rPr>
        <w:t>XI</w:t>
      </w:r>
      <w:proofErr w:type="gramStart"/>
      <w:r>
        <w:rPr>
          <w:rFonts w:ascii="Arial" w:hAnsi="Arial" w:cs="Arial"/>
          <w:b/>
          <w:sz w:val="28"/>
          <w:szCs w:val="28"/>
        </w:rPr>
        <w:t xml:space="preserve">.  </w:t>
      </w:r>
      <w:r w:rsidRPr="00C01487">
        <w:rPr>
          <w:rFonts w:ascii="Arial" w:hAnsi="Arial" w:cs="Arial"/>
          <w:b/>
          <w:sz w:val="28"/>
          <w:szCs w:val="28"/>
        </w:rPr>
        <w:t>Timeline</w:t>
      </w:r>
      <w:proofErr w:type="gramEnd"/>
      <w:r w:rsidRPr="00C01487">
        <w:rPr>
          <w:rFonts w:ascii="Arial" w:hAnsi="Arial" w:cs="Arial"/>
          <w:b/>
          <w:sz w:val="28"/>
          <w:szCs w:val="28"/>
        </w:rPr>
        <w:t xml:space="preserve"> and Reports</w:t>
      </w:r>
    </w:p>
    <w:p w:rsidR="004A620B" w:rsidRPr="00D42AAD" w:rsidRDefault="004A620B" w:rsidP="00461214">
      <w:pPr>
        <w:pStyle w:val="NoSpacing"/>
        <w:spacing w:line="276" w:lineRule="auto"/>
        <w:rPr>
          <w:rFonts w:ascii="Times New Roman" w:hAnsi="Times New Roman"/>
          <w:b/>
          <w:sz w:val="24"/>
          <w:szCs w:val="24"/>
        </w:rPr>
      </w:pPr>
    </w:p>
    <w:p w:rsidR="004A620B" w:rsidRPr="00C01487" w:rsidRDefault="004A620B" w:rsidP="0008384C">
      <w:pPr>
        <w:pStyle w:val="NoSpacing"/>
        <w:numPr>
          <w:ilvl w:val="0"/>
          <w:numId w:val="44"/>
        </w:numPr>
        <w:spacing w:line="276" w:lineRule="auto"/>
        <w:rPr>
          <w:rFonts w:ascii="Arial" w:hAnsi="Arial" w:cs="Arial"/>
          <w:sz w:val="24"/>
          <w:szCs w:val="24"/>
        </w:rPr>
      </w:pPr>
      <w:r w:rsidRPr="00C01487">
        <w:rPr>
          <w:rFonts w:ascii="Arial" w:hAnsi="Arial" w:cs="Arial"/>
          <w:b/>
          <w:sz w:val="24"/>
          <w:szCs w:val="24"/>
        </w:rPr>
        <w:t>Timeline</w:t>
      </w:r>
      <w:r w:rsidRPr="00C01487">
        <w:rPr>
          <w:rFonts w:ascii="Arial" w:hAnsi="Arial" w:cs="Arial"/>
          <w:sz w:val="24"/>
          <w:szCs w:val="24"/>
        </w:rPr>
        <w:t xml:space="preserve">  </w:t>
      </w:r>
    </w:p>
    <w:p w:rsidR="004A620B" w:rsidRDefault="004A620B" w:rsidP="00D42AAD">
      <w:pPr>
        <w:pStyle w:val="NoSpacing"/>
        <w:spacing w:line="276" w:lineRule="auto"/>
        <w:rPr>
          <w:rFonts w:ascii="Times New Roman" w:hAnsi="Times New Roman"/>
          <w:sz w:val="24"/>
          <w:szCs w:val="24"/>
        </w:rPr>
      </w:pPr>
    </w:p>
    <w:p w:rsidR="004A620B" w:rsidRDefault="004A620B" w:rsidP="00533C8A">
      <w:pPr>
        <w:pStyle w:val="NoSpacing"/>
        <w:spacing w:line="276" w:lineRule="auto"/>
        <w:ind w:firstLine="720"/>
        <w:rPr>
          <w:rFonts w:ascii="Times New Roman" w:hAnsi="Times New Roman"/>
          <w:sz w:val="24"/>
          <w:szCs w:val="24"/>
        </w:rPr>
      </w:pPr>
      <w:r>
        <w:rPr>
          <w:rFonts w:ascii="Times New Roman" w:hAnsi="Times New Roman"/>
          <w:sz w:val="24"/>
          <w:szCs w:val="24"/>
        </w:rPr>
        <w:t xml:space="preserve">Figure 3 presents a timeline for the evaluation, showing the expected dates for each major component.  Visits to sites and random assignment began in September 2011 and are expected to continue through October 2012.  The CNCS sites </w:t>
      </w:r>
      <w:r w:rsidR="002C57C7">
        <w:rPr>
          <w:rFonts w:ascii="Times New Roman" w:hAnsi="Times New Roman"/>
          <w:sz w:val="24"/>
          <w:szCs w:val="24"/>
        </w:rPr>
        <w:t>were</w:t>
      </w:r>
      <w:r>
        <w:rPr>
          <w:rFonts w:ascii="Times New Roman" w:hAnsi="Times New Roman"/>
          <w:sz w:val="24"/>
          <w:szCs w:val="24"/>
        </w:rPr>
        <w:t xml:space="preserve"> selected </w:t>
      </w:r>
      <w:r w:rsidR="002C57C7">
        <w:rPr>
          <w:rFonts w:ascii="Times New Roman" w:hAnsi="Times New Roman"/>
          <w:sz w:val="24"/>
          <w:szCs w:val="24"/>
        </w:rPr>
        <w:t xml:space="preserve">in January </w:t>
      </w:r>
      <w:r>
        <w:rPr>
          <w:rFonts w:ascii="Times New Roman" w:hAnsi="Times New Roman"/>
          <w:sz w:val="24"/>
          <w:szCs w:val="24"/>
        </w:rPr>
        <w:t>201</w:t>
      </w:r>
      <w:r w:rsidR="002C57C7">
        <w:rPr>
          <w:rFonts w:ascii="Times New Roman" w:hAnsi="Times New Roman"/>
          <w:sz w:val="24"/>
          <w:szCs w:val="24"/>
        </w:rPr>
        <w:t>2</w:t>
      </w:r>
      <w:r>
        <w:rPr>
          <w:rFonts w:ascii="Times New Roman" w:hAnsi="Times New Roman"/>
          <w:sz w:val="24"/>
          <w:szCs w:val="24"/>
        </w:rPr>
        <w:t xml:space="preserve"> and are expected to conduct rando</w:t>
      </w:r>
      <w:r w:rsidR="002C57C7">
        <w:rPr>
          <w:rFonts w:ascii="Times New Roman" w:hAnsi="Times New Roman"/>
          <w:sz w:val="24"/>
          <w:szCs w:val="24"/>
        </w:rPr>
        <w:t>m assignment from about March</w:t>
      </w:r>
      <w:r>
        <w:rPr>
          <w:rFonts w:ascii="Times New Roman" w:hAnsi="Times New Roman"/>
          <w:sz w:val="24"/>
          <w:szCs w:val="24"/>
        </w:rPr>
        <w:t xml:space="preserve"> 2012 through October 2012.  The process study site visits are scheduled to begin in early 2012 and the first youth survey (at 12 months after study entry) will be fielded starting in September 2012.  </w:t>
      </w:r>
    </w:p>
    <w:p w:rsidR="004A620B" w:rsidRDefault="004A620B" w:rsidP="00461214">
      <w:pPr>
        <w:pStyle w:val="NoSpacing"/>
        <w:spacing w:line="276" w:lineRule="auto"/>
        <w:rPr>
          <w:rFonts w:ascii="Times New Roman" w:hAnsi="Times New Roman"/>
          <w:b/>
          <w:sz w:val="24"/>
          <w:szCs w:val="24"/>
        </w:rPr>
      </w:pPr>
    </w:p>
    <w:p w:rsidR="004A620B" w:rsidRPr="00C01487" w:rsidRDefault="004A620B" w:rsidP="0008384C">
      <w:pPr>
        <w:pStyle w:val="NoSpacing"/>
        <w:numPr>
          <w:ilvl w:val="0"/>
          <w:numId w:val="44"/>
        </w:numPr>
        <w:spacing w:line="276" w:lineRule="auto"/>
        <w:rPr>
          <w:rFonts w:ascii="Arial" w:hAnsi="Arial" w:cs="Arial"/>
          <w:b/>
          <w:sz w:val="24"/>
          <w:szCs w:val="24"/>
        </w:rPr>
      </w:pPr>
      <w:r w:rsidRPr="00C01487">
        <w:rPr>
          <w:rFonts w:ascii="Arial" w:hAnsi="Arial" w:cs="Arial"/>
          <w:b/>
          <w:sz w:val="24"/>
          <w:szCs w:val="24"/>
        </w:rPr>
        <w:t>Reports</w:t>
      </w:r>
    </w:p>
    <w:p w:rsidR="004A620B" w:rsidRPr="005D6499" w:rsidRDefault="004A620B" w:rsidP="00461214">
      <w:pPr>
        <w:pStyle w:val="NoSpacing"/>
        <w:spacing w:line="276" w:lineRule="auto"/>
        <w:rPr>
          <w:rFonts w:ascii="Times New Roman" w:hAnsi="Times New Roman"/>
          <w:b/>
          <w:sz w:val="24"/>
          <w:szCs w:val="24"/>
        </w:rPr>
      </w:pPr>
    </w:p>
    <w:p w:rsidR="004A620B" w:rsidRPr="005D6499" w:rsidRDefault="004A620B" w:rsidP="007E08E4">
      <w:pPr>
        <w:pStyle w:val="NoSpacing"/>
        <w:spacing w:line="276" w:lineRule="auto"/>
        <w:ind w:firstLine="720"/>
        <w:rPr>
          <w:rFonts w:ascii="Times New Roman" w:hAnsi="Times New Roman"/>
          <w:sz w:val="24"/>
          <w:szCs w:val="24"/>
        </w:rPr>
      </w:pPr>
      <w:r>
        <w:rPr>
          <w:rFonts w:ascii="Times New Roman" w:hAnsi="Times New Roman"/>
          <w:sz w:val="24"/>
          <w:szCs w:val="24"/>
        </w:rPr>
        <w:t>T</w:t>
      </w:r>
      <w:r w:rsidRPr="005D6499">
        <w:rPr>
          <w:rFonts w:ascii="Times New Roman" w:hAnsi="Times New Roman"/>
          <w:sz w:val="24"/>
          <w:szCs w:val="24"/>
        </w:rPr>
        <w:t>he evaluation wil</w:t>
      </w:r>
      <w:r>
        <w:rPr>
          <w:rFonts w:ascii="Times New Roman" w:hAnsi="Times New Roman"/>
          <w:sz w:val="24"/>
          <w:szCs w:val="24"/>
        </w:rPr>
        <w:t xml:space="preserve">l produce three reports.  </w:t>
      </w:r>
    </w:p>
    <w:p w:rsidR="004A620B" w:rsidRPr="005D6499" w:rsidRDefault="004A620B" w:rsidP="00461214">
      <w:pPr>
        <w:pStyle w:val="NoSpacing"/>
        <w:spacing w:line="276" w:lineRule="auto"/>
        <w:rPr>
          <w:rFonts w:ascii="Times New Roman" w:hAnsi="Times New Roman"/>
          <w:sz w:val="24"/>
          <w:szCs w:val="24"/>
        </w:rPr>
      </w:pPr>
    </w:p>
    <w:p w:rsidR="004A620B" w:rsidRPr="005D6499" w:rsidRDefault="004A620B" w:rsidP="0008384C">
      <w:pPr>
        <w:widowControl w:val="0"/>
        <w:numPr>
          <w:ilvl w:val="0"/>
          <w:numId w:val="3"/>
        </w:numPr>
        <w:tabs>
          <w:tab w:val="left" w:pos="360"/>
        </w:tabs>
        <w:spacing w:after="240"/>
        <w:rPr>
          <w:rFonts w:ascii="Times New Roman" w:hAnsi="Times New Roman"/>
          <w:sz w:val="24"/>
          <w:szCs w:val="24"/>
        </w:rPr>
      </w:pPr>
      <w:r w:rsidRPr="005D6499">
        <w:rPr>
          <w:rFonts w:ascii="Times New Roman" w:hAnsi="Times New Roman"/>
          <w:b/>
          <w:bCs/>
          <w:sz w:val="24"/>
          <w:szCs w:val="24"/>
        </w:rPr>
        <w:t>Process report</w:t>
      </w:r>
      <w:r>
        <w:rPr>
          <w:rFonts w:ascii="Times New Roman" w:hAnsi="Times New Roman"/>
          <w:b/>
          <w:bCs/>
          <w:sz w:val="24"/>
          <w:szCs w:val="24"/>
        </w:rPr>
        <w:t xml:space="preserve">.  </w:t>
      </w:r>
      <w:r w:rsidRPr="005D6499">
        <w:rPr>
          <w:rFonts w:ascii="Times New Roman" w:hAnsi="Times New Roman"/>
          <w:sz w:val="24"/>
          <w:szCs w:val="24"/>
        </w:rPr>
        <w:t>In June 2013, a report describing the findings from the process study</w:t>
      </w:r>
      <w:r>
        <w:rPr>
          <w:rFonts w:ascii="Times New Roman" w:hAnsi="Times New Roman"/>
          <w:sz w:val="24"/>
          <w:szCs w:val="24"/>
        </w:rPr>
        <w:t xml:space="preserve"> </w:t>
      </w:r>
      <w:r>
        <w:rPr>
          <w:rFonts w:ascii="Times New Roman" w:hAnsi="Times New Roman"/>
          <w:sz w:val="24"/>
          <w:szCs w:val="24"/>
        </w:rPr>
        <w:lastRenderedPageBreak/>
        <w:t xml:space="preserve">will be submitted to ETA.  </w:t>
      </w:r>
      <w:r w:rsidRPr="005D6499">
        <w:rPr>
          <w:rFonts w:ascii="Times New Roman" w:hAnsi="Times New Roman"/>
          <w:sz w:val="24"/>
          <w:szCs w:val="24"/>
        </w:rPr>
        <w:t>This report will document, for example, the process of recruiting sites for the evaluation, the characteristics of sites that chose to participate, and process of randomly assigning youth to either the program groups or a control group</w:t>
      </w:r>
      <w:r>
        <w:rPr>
          <w:rFonts w:ascii="Times New Roman" w:hAnsi="Times New Roman"/>
          <w:sz w:val="24"/>
          <w:szCs w:val="24"/>
        </w:rPr>
        <w:t xml:space="preserve">.  </w:t>
      </w:r>
      <w:r w:rsidRPr="005D6499">
        <w:rPr>
          <w:rFonts w:ascii="Times New Roman" w:hAnsi="Times New Roman"/>
          <w:sz w:val="24"/>
          <w:szCs w:val="24"/>
        </w:rPr>
        <w:t xml:space="preserve">The report will also discuss the characteristics of youth served, the flow of participants through the programs, the delivery of services, </w:t>
      </w:r>
      <w:r>
        <w:rPr>
          <w:rFonts w:ascii="Times New Roman" w:hAnsi="Times New Roman"/>
          <w:sz w:val="24"/>
          <w:szCs w:val="24"/>
        </w:rPr>
        <w:t xml:space="preserve">variation in program components and fidelity, </w:t>
      </w:r>
      <w:r w:rsidRPr="005D6499">
        <w:rPr>
          <w:rFonts w:ascii="Times New Roman" w:hAnsi="Times New Roman"/>
          <w:sz w:val="24"/>
          <w:szCs w:val="24"/>
        </w:rPr>
        <w:t>youth participation rates, and any challenges to serving participants</w:t>
      </w:r>
      <w:r>
        <w:rPr>
          <w:rFonts w:ascii="Times New Roman" w:hAnsi="Times New Roman"/>
          <w:sz w:val="24"/>
          <w:szCs w:val="24"/>
        </w:rPr>
        <w:t xml:space="preserve">.  </w:t>
      </w:r>
    </w:p>
    <w:p w:rsidR="004A620B" w:rsidRPr="005D6499" w:rsidRDefault="004A620B" w:rsidP="0008384C">
      <w:pPr>
        <w:widowControl w:val="0"/>
        <w:numPr>
          <w:ilvl w:val="0"/>
          <w:numId w:val="3"/>
        </w:numPr>
        <w:tabs>
          <w:tab w:val="left" w:pos="360"/>
        </w:tabs>
        <w:spacing w:after="240"/>
        <w:rPr>
          <w:rFonts w:ascii="Times New Roman" w:hAnsi="Times New Roman"/>
          <w:sz w:val="24"/>
          <w:szCs w:val="24"/>
        </w:rPr>
      </w:pPr>
      <w:r>
        <w:rPr>
          <w:rFonts w:ascii="Times New Roman" w:hAnsi="Times New Roman"/>
          <w:b/>
          <w:bCs/>
          <w:sz w:val="24"/>
          <w:szCs w:val="24"/>
        </w:rPr>
        <w:t>I</w:t>
      </w:r>
      <w:r w:rsidRPr="005D6499">
        <w:rPr>
          <w:rFonts w:ascii="Times New Roman" w:hAnsi="Times New Roman"/>
          <w:b/>
          <w:bCs/>
          <w:sz w:val="24"/>
          <w:szCs w:val="24"/>
        </w:rPr>
        <w:t>nterim report</w:t>
      </w:r>
      <w:r>
        <w:rPr>
          <w:rFonts w:ascii="Times New Roman" w:hAnsi="Times New Roman"/>
          <w:b/>
          <w:bCs/>
          <w:sz w:val="24"/>
          <w:szCs w:val="24"/>
        </w:rPr>
        <w:t xml:space="preserve">.  </w:t>
      </w:r>
      <w:r w:rsidRPr="005D6499">
        <w:rPr>
          <w:rFonts w:ascii="Times New Roman" w:hAnsi="Times New Roman"/>
          <w:sz w:val="24"/>
          <w:szCs w:val="24"/>
        </w:rPr>
        <w:t>In September 2015, a report describing interim effects of YouthBuild on a range of outcomes</w:t>
      </w:r>
      <w:r>
        <w:rPr>
          <w:rFonts w:ascii="Times New Roman" w:hAnsi="Times New Roman"/>
          <w:sz w:val="24"/>
          <w:szCs w:val="24"/>
        </w:rPr>
        <w:t xml:space="preserve"> will be submitted to ETA.  </w:t>
      </w:r>
      <w:r w:rsidRPr="005D6499">
        <w:rPr>
          <w:rFonts w:ascii="Times New Roman" w:hAnsi="Times New Roman"/>
          <w:sz w:val="24"/>
          <w:szCs w:val="24"/>
        </w:rPr>
        <w:t>This report will use data from both administrative records and the 12- and 30-month surveys to examine impacts on educational attainment, employment, job characteristics, community involvement, attitudes and aspirations, family structure and living arrangements, and involvement with the criminal justice system</w:t>
      </w:r>
      <w:r>
        <w:rPr>
          <w:rFonts w:ascii="Times New Roman" w:hAnsi="Times New Roman"/>
          <w:sz w:val="24"/>
          <w:szCs w:val="24"/>
        </w:rPr>
        <w:t xml:space="preserve">.  </w:t>
      </w:r>
      <w:r w:rsidRPr="005D6499">
        <w:rPr>
          <w:rFonts w:ascii="Times New Roman" w:hAnsi="Times New Roman"/>
          <w:sz w:val="24"/>
          <w:szCs w:val="24"/>
        </w:rPr>
        <w:t>We will also consider examining effects for key subgroups of youth</w:t>
      </w:r>
      <w:r>
        <w:rPr>
          <w:rFonts w:ascii="Times New Roman" w:hAnsi="Times New Roman"/>
          <w:sz w:val="24"/>
          <w:szCs w:val="24"/>
        </w:rPr>
        <w:t xml:space="preserve">.  </w:t>
      </w:r>
    </w:p>
    <w:p w:rsidR="004A620B" w:rsidRDefault="004A620B" w:rsidP="0008384C">
      <w:pPr>
        <w:numPr>
          <w:ilvl w:val="0"/>
          <w:numId w:val="3"/>
        </w:numPr>
        <w:spacing w:after="0"/>
        <w:rPr>
          <w:rFonts w:ascii="Times New Roman" w:hAnsi="Times New Roman"/>
          <w:sz w:val="24"/>
          <w:szCs w:val="24"/>
        </w:rPr>
      </w:pPr>
      <w:r>
        <w:rPr>
          <w:rFonts w:ascii="Times New Roman" w:hAnsi="Times New Roman"/>
          <w:b/>
          <w:bCs/>
          <w:sz w:val="24"/>
          <w:szCs w:val="24"/>
        </w:rPr>
        <w:t>F</w:t>
      </w:r>
      <w:r w:rsidRPr="005D6499">
        <w:rPr>
          <w:rFonts w:ascii="Times New Roman" w:hAnsi="Times New Roman"/>
          <w:b/>
          <w:bCs/>
          <w:sz w:val="24"/>
          <w:szCs w:val="24"/>
        </w:rPr>
        <w:t>inal report</w:t>
      </w:r>
      <w:r>
        <w:rPr>
          <w:rFonts w:ascii="Times New Roman" w:hAnsi="Times New Roman"/>
          <w:b/>
          <w:bCs/>
          <w:sz w:val="24"/>
          <w:szCs w:val="24"/>
        </w:rPr>
        <w:t xml:space="preserve">.  </w:t>
      </w:r>
      <w:r w:rsidRPr="005D6499">
        <w:rPr>
          <w:rFonts w:ascii="Times New Roman" w:hAnsi="Times New Roman"/>
          <w:sz w:val="24"/>
          <w:szCs w:val="24"/>
        </w:rPr>
        <w:t>In March 2017, the final report documenting longer-term impacts of YouthBuild</w:t>
      </w:r>
      <w:r>
        <w:rPr>
          <w:rFonts w:ascii="Times New Roman" w:hAnsi="Times New Roman"/>
          <w:sz w:val="24"/>
          <w:szCs w:val="24"/>
        </w:rPr>
        <w:t xml:space="preserve"> will be submitted to ETA.  Effects will be estimated for </w:t>
      </w:r>
      <w:r w:rsidRPr="005D6499">
        <w:rPr>
          <w:rFonts w:ascii="Times New Roman" w:hAnsi="Times New Roman"/>
          <w:sz w:val="24"/>
          <w:szCs w:val="24"/>
        </w:rPr>
        <w:t>participation in education and training, the attainment of educational credentials, employment and earnings, criminal justice involvement, family status and living arrangements, risky behaviors, health status and other measures of well-being</w:t>
      </w:r>
      <w:r>
        <w:rPr>
          <w:rFonts w:ascii="Times New Roman" w:hAnsi="Times New Roman"/>
          <w:sz w:val="24"/>
          <w:szCs w:val="24"/>
        </w:rPr>
        <w:t xml:space="preserve">.  </w:t>
      </w:r>
      <w:r w:rsidRPr="005D6499">
        <w:rPr>
          <w:rFonts w:ascii="Times New Roman" w:hAnsi="Times New Roman"/>
          <w:sz w:val="24"/>
          <w:szCs w:val="24"/>
        </w:rPr>
        <w:t>This report will also examine effects for key subgroups of youth and present an analysis of the effectiveness of certain program components</w:t>
      </w:r>
      <w:r>
        <w:rPr>
          <w:rFonts w:ascii="Times New Roman" w:hAnsi="Times New Roman"/>
          <w:sz w:val="24"/>
          <w:szCs w:val="24"/>
        </w:rPr>
        <w:t xml:space="preserve">.  </w:t>
      </w:r>
      <w:r w:rsidRPr="005D6499">
        <w:rPr>
          <w:rFonts w:ascii="Times New Roman" w:hAnsi="Times New Roman"/>
          <w:sz w:val="24"/>
          <w:szCs w:val="24"/>
        </w:rPr>
        <w:t>Finally, the report will present an analysis of the cos</w:t>
      </w:r>
      <w:r>
        <w:rPr>
          <w:rFonts w:ascii="Times New Roman" w:hAnsi="Times New Roman"/>
          <w:sz w:val="24"/>
          <w:szCs w:val="24"/>
        </w:rPr>
        <w:t>t-effectiveness of the program.</w:t>
      </w:r>
    </w:p>
    <w:p w:rsidR="004A620B" w:rsidRDefault="004A620B" w:rsidP="00517C18">
      <w:pPr>
        <w:spacing w:after="0"/>
        <w:rPr>
          <w:rFonts w:ascii="Times New Roman" w:hAnsi="Times New Roman"/>
          <w:sz w:val="24"/>
          <w:szCs w:val="24"/>
        </w:rPr>
      </w:pPr>
    </w:p>
    <w:p w:rsidR="00D85C22" w:rsidRDefault="004A620B" w:rsidP="00D85C22">
      <w:pPr>
        <w:spacing w:after="0"/>
        <w:ind w:firstLine="360"/>
        <w:rPr>
          <w:rFonts w:ascii="Times New Roman" w:hAnsi="Times New Roman"/>
          <w:sz w:val="24"/>
          <w:szCs w:val="24"/>
        </w:rPr>
      </w:pPr>
      <w:r>
        <w:rPr>
          <w:rFonts w:ascii="Times New Roman" w:hAnsi="Times New Roman"/>
          <w:sz w:val="24"/>
          <w:szCs w:val="24"/>
        </w:rPr>
        <w:t xml:space="preserve">The YouthBuild Evaluation Peer Review Panel, in addition to reviewing this design document, will review drafts of the </w:t>
      </w:r>
      <w:r w:rsidR="00D85C22">
        <w:rPr>
          <w:rFonts w:ascii="Times New Roman" w:hAnsi="Times New Roman"/>
          <w:sz w:val="24"/>
          <w:szCs w:val="24"/>
        </w:rPr>
        <w:t>30- and 48-month impact reports.</w:t>
      </w:r>
    </w:p>
    <w:p w:rsidR="00D85C22" w:rsidRDefault="00D85C22" w:rsidP="00D85C22">
      <w:pPr>
        <w:spacing w:after="0"/>
        <w:ind w:firstLine="360"/>
        <w:rPr>
          <w:rFonts w:ascii="Times New Roman" w:hAnsi="Times New Roman"/>
          <w:sz w:val="24"/>
          <w:szCs w:val="24"/>
        </w:rPr>
      </w:pPr>
    </w:p>
    <w:p w:rsidR="00D85C22" w:rsidRDefault="00D85C22" w:rsidP="00D85C22">
      <w:pPr>
        <w:spacing w:after="0"/>
        <w:ind w:firstLine="360"/>
        <w:rPr>
          <w:rFonts w:ascii="Times New Roman" w:hAnsi="Times New Roman"/>
          <w:sz w:val="24"/>
          <w:szCs w:val="24"/>
        </w:rPr>
      </w:pPr>
    </w:p>
    <w:p w:rsidR="00D85C22" w:rsidRDefault="00D85C22" w:rsidP="00D85C22">
      <w:pPr>
        <w:spacing w:after="0"/>
        <w:ind w:firstLine="360"/>
        <w:rPr>
          <w:rFonts w:ascii="Times New Roman" w:hAnsi="Times New Roman"/>
          <w:sz w:val="24"/>
          <w:szCs w:val="24"/>
        </w:rPr>
        <w:sectPr w:rsidR="00D85C22" w:rsidSect="008C17A1">
          <w:pgSz w:w="12240" w:h="15840"/>
          <w:pgMar w:top="1440" w:right="1440" w:bottom="1440" w:left="1440" w:header="720" w:footer="432" w:gutter="0"/>
          <w:cols w:space="720"/>
          <w:docGrid w:linePitch="360"/>
        </w:sectPr>
      </w:pPr>
    </w:p>
    <w:p w:rsidR="00D85C22" w:rsidRDefault="00716B13" w:rsidP="00D85C22">
      <w:pPr>
        <w:jc w:val="center"/>
        <w:rPr>
          <w:rFonts w:ascii="Times New Roman" w:hAnsi="Times New Roman"/>
          <w:b/>
          <w:sz w:val="24"/>
          <w:szCs w:val="24"/>
        </w:rPr>
      </w:pPr>
      <w:r w:rsidRPr="00716B13">
        <w:rPr>
          <w:rFonts w:ascii="Times New Roman" w:hAnsi="Times New Roman"/>
          <w:b/>
          <w:noProof/>
          <w:sz w:val="24"/>
          <w:szCs w:val="24"/>
        </w:rPr>
        <w:lastRenderedPageBreak/>
        <w:drawing>
          <wp:inline distT="0" distB="0" distL="0" distR="0">
            <wp:extent cx="8229600" cy="6271982"/>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8229600" cy="6271982"/>
                    </a:xfrm>
                    <a:prstGeom prst="rect">
                      <a:avLst/>
                    </a:prstGeom>
                    <a:noFill/>
                    <a:ln w="9525">
                      <a:noFill/>
                      <a:miter lim="800000"/>
                      <a:headEnd/>
                      <a:tailEnd/>
                    </a:ln>
                  </pic:spPr>
                </pic:pic>
              </a:graphicData>
            </a:graphic>
          </wp:inline>
        </w:drawing>
      </w:r>
    </w:p>
    <w:p w:rsidR="00D85C22" w:rsidRDefault="00716B13" w:rsidP="00D85C22">
      <w:pPr>
        <w:jc w:val="center"/>
        <w:rPr>
          <w:rFonts w:ascii="Times New Roman" w:hAnsi="Times New Roman"/>
          <w:b/>
          <w:sz w:val="24"/>
          <w:szCs w:val="24"/>
        </w:rPr>
      </w:pPr>
      <w:r w:rsidRPr="00716B13">
        <w:rPr>
          <w:rFonts w:ascii="Times New Roman" w:hAnsi="Times New Roman"/>
          <w:b/>
          <w:noProof/>
          <w:sz w:val="24"/>
          <w:szCs w:val="24"/>
        </w:rPr>
        <w:lastRenderedPageBreak/>
        <w:drawing>
          <wp:inline distT="0" distB="0" distL="0" distR="0">
            <wp:extent cx="7181850" cy="628650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7181850" cy="6286500"/>
                    </a:xfrm>
                    <a:prstGeom prst="rect">
                      <a:avLst/>
                    </a:prstGeom>
                    <a:noFill/>
                    <a:ln w="9525">
                      <a:noFill/>
                      <a:miter lim="800000"/>
                      <a:headEnd/>
                      <a:tailEnd/>
                    </a:ln>
                  </pic:spPr>
                </pic:pic>
              </a:graphicData>
            </a:graphic>
          </wp:inline>
        </w:drawing>
      </w:r>
    </w:p>
    <w:p w:rsidR="00716B13" w:rsidRPr="00DA5631" w:rsidRDefault="00716B13" w:rsidP="00D85C22">
      <w:pPr>
        <w:jc w:val="center"/>
        <w:rPr>
          <w:rFonts w:ascii="Times New Roman" w:hAnsi="Times New Roman"/>
          <w:b/>
          <w:sz w:val="24"/>
          <w:szCs w:val="24"/>
        </w:rPr>
      </w:pPr>
      <w:r w:rsidRPr="00716B13">
        <w:rPr>
          <w:rFonts w:ascii="Times New Roman" w:hAnsi="Times New Roman"/>
          <w:b/>
          <w:noProof/>
          <w:sz w:val="24"/>
          <w:szCs w:val="24"/>
        </w:rPr>
        <w:lastRenderedPageBreak/>
        <w:drawing>
          <wp:inline distT="0" distB="0" distL="0" distR="0">
            <wp:extent cx="5857875" cy="6286500"/>
            <wp:effectExtent l="1905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5857875" cy="6286500"/>
                    </a:xfrm>
                    <a:prstGeom prst="rect">
                      <a:avLst/>
                    </a:prstGeom>
                    <a:noFill/>
                    <a:ln w="9525">
                      <a:noFill/>
                      <a:miter lim="800000"/>
                      <a:headEnd/>
                      <a:tailEnd/>
                    </a:ln>
                  </pic:spPr>
                </pic:pic>
              </a:graphicData>
            </a:graphic>
          </wp:inline>
        </w:drawing>
      </w:r>
    </w:p>
    <w:sectPr w:rsidR="00716B13" w:rsidRPr="00DA5631" w:rsidSect="00C612AD">
      <w:pgSz w:w="15840" w:h="12240" w:orient="landscape"/>
      <w:pgMar w:top="1440" w:right="1440" w:bottom="144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59" w:rsidRDefault="00A91459" w:rsidP="001102E6">
      <w:pPr>
        <w:spacing w:after="0" w:line="240" w:lineRule="auto"/>
      </w:pPr>
      <w:r>
        <w:separator/>
      </w:r>
    </w:p>
  </w:endnote>
  <w:endnote w:type="continuationSeparator" w:id="0">
    <w:p w:rsidR="00A91459" w:rsidRDefault="00A91459" w:rsidP="00110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59" w:rsidRDefault="00A91459">
    <w:pPr>
      <w:pStyle w:val="Footer"/>
      <w:jc w:val="right"/>
    </w:pPr>
  </w:p>
  <w:p w:rsidR="00A91459" w:rsidRPr="00DC0180" w:rsidRDefault="00A91459" w:rsidP="00DC0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59" w:rsidRPr="00935F43" w:rsidRDefault="00216349">
    <w:pPr>
      <w:pStyle w:val="Footer"/>
      <w:jc w:val="right"/>
      <w:rPr>
        <w:rFonts w:ascii="Times New Roman" w:hAnsi="Times New Roman"/>
      </w:rPr>
    </w:pPr>
    <w:r w:rsidRPr="00935F43">
      <w:rPr>
        <w:rFonts w:ascii="Times New Roman" w:hAnsi="Times New Roman"/>
      </w:rPr>
      <w:fldChar w:fldCharType="begin"/>
    </w:r>
    <w:r w:rsidR="00A91459" w:rsidRPr="00935F43">
      <w:rPr>
        <w:rFonts w:ascii="Times New Roman" w:hAnsi="Times New Roman"/>
      </w:rPr>
      <w:instrText xml:space="preserve"> PAGE   \* MERGEFORMAT </w:instrText>
    </w:r>
    <w:r w:rsidRPr="00935F43">
      <w:rPr>
        <w:rFonts w:ascii="Times New Roman" w:hAnsi="Times New Roman"/>
      </w:rPr>
      <w:fldChar w:fldCharType="separate"/>
    </w:r>
    <w:r w:rsidR="005654DF">
      <w:rPr>
        <w:rFonts w:ascii="Times New Roman" w:hAnsi="Times New Roman"/>
        <w:noProof/>
      </w:rPr>
      <w:t>11</w:t>
    </w:r>
    <w:r w:rsidRPr="00935F43">
      <w:rPr>
        <w:rFonts w:ascii="Times New Roman" w:hAnsi="Times New Roman"/>
      </w:rPr>
      <w:fldChar w:fldCharType="end"/>
    </w:r>
  </w:p>
  <w:p w:rsidR="00A91459" w:rsidRPr="00DC0180" w:rsidRDefault="00A91459" w:rsidP="00DC01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59" w:rsidRPr="00935F43" w:rsidRDefault="00216349">
    <w:pPr>
      <w:pStyle w:val="Footer"/>
      <w:jc w:val="right"/>
      <w:rPr>
        <w:rFonts w:ascii="Times New Roman" w:hAnsi="Times New Roman"/>
      </w:rPr>
    </w:pPr>
    <w:r w:rsidRPr="00935F43">
      <w:rPr>
        <w:rFonts w:ascii="Times New Roman" w:hAnsi="Times New Roman"/>
      </w:rPr>
      <w:fldChar w:fldCharType="begin"/>
    </w:r>
    <w:r w:rsidR="00A91459" w:rsidRPr="00935F43">
      <w:rPr>
        <w:rFonts w:ascii="Times New Roman" w:hAnsi="Times New Roman"/>
      </w:rPr>
      <w:instrText xml:space="preserve"> PAGE   \* MERGEFORMAT </w:instrText>
    </w:r>
    <w:r w:rsidRPr="00935F43">
      <w:rPr>
        <w:rFonts w:ascii="Times New Roman" w:hAnsi="Times New Roman"/>
      </w:rPr>
      <w:fldChar w:fldCharType="separate"/>
    </w:r>
    <w:r w:rsidR="005654DF">
      <w:rPr>
        <w:rFonts w:ascii="Times New Roman" w:hAnsi="Times New Roman"/>
        <w:noProof/>
      </w:rPr>
      <w:t>64</w:t>
    </w:r>
    <w:r w:rsidRPr="00935F43">
      <w:rPr>
        <w:rFonts w:ascii="Times New Roman" w:hAnsi="Times New Roman"/>
      </w:rPr>
      <w:fldChar w:fldCharType="end"/>
    </w:r>
  </w:p>
  <w:p w:rsidR="00A91459" w:rsidRPr="00DC0180" w:rsidRDefault="00A91459" w:rsidP="00DC0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59" w:rsidRDefault="00A91459" w:rsidP="001102E6">
      <w:pPr>
        <w:spacing w:after="0" w:line="240" w:lineRule="auto"/>
      </w:pPr>
      <w:r>
        <w:separator/>
      </w:r>
    </w:p>
  </w:footnote>
  <w:footnote w:type="continuationSeparator" w:id="0">
    <w:p w:rsidR="00A91459" w:rsidRDefault="00A91459" w:rsidP="001102E6">
      <w:pPr>
        <w:spacing w:after="0" w:line="240" w:lineRule="auto"/>
      </w:pPr>
      <w:r>
        <w:continuationSeparator/>
      </w:r>
    </w:p>
  </w:footnote>
  <w:footnote w:id="1">
    <w:p w:rsidR="00A91459" w:rsidRDefault="00A91459" w:rsidP="00CB4C3B">
      <w:pPr>
        <w:pStyle w:val="FootnoteText"/>
      </w:pPr>
      <w:r w:rsidRPr="00AD055D">
        <w:rPr>
          <w:rStyle w:val="FootnoteReference"/>
          <w:rFonts w:ascii="Times New Roman" w:hAnsi="Times New Roman"/>
        </w:rPr>
        <w:footnoteRef/>
      </w:r>
      <w:r w:rsidRPr="00AD055D">
        <w:rPr>
          <w:rFonts w:ascii="Times New Roman" w:hAnsi="Times New Roman"/>
        </w:rPr>
        <w:t xml:space="preserve"> </w:t>
      </w:r>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r w:rsidRPr="00AD055D">
        <w:rPr>
          <w:rFonts w:ascii="Times New Roman" w:hAnsi="Times New Roman"/>
        </w:rPr>
        <w:t xml:space="preserve"> for Education Statistics, </w:t>
      </w:r>
      <w:r w:rsidRPr="00AD055D">
        <w:rPr>
          <w:rFonts w:ascii="Times New Roman" w:hAnsi="Times New Roman"/>
          <w:i/>
        </w:rPr>
        <w:t>The Condition of Education</w:t>
      </w:r>
      <w:r w:rsidRPr="00AD055D">
        <w:rPr>
          <w:rFonts w:ascii="Times New Roman" w:hAnsi="Times New Roman"/>
        </w:rPr>
        <w:t xml:space="preserve"> (</w:t>
      </w:r>
      <w:smartTag w:uri="urn:schemas-microsoft-com:office:smarttags" w:element="State">
        <w:r w:rsidRPr="00AD055D">
          <w:rPr>
            <w:rFonts w:ascii="Times New Roman" w:hAnsi="Times New Roman"/>
          </w:rPr>
          <w:t>Washington</w:t>
        </w:r>
      </w:smartTag>
      <w:r w:rsidRPr="00AD055D">
        <w:rPr>
          <w:rFonts w:ascii="Times New Roman" w:hAnsi="Times New Roman"/>
        </w:rPr>
        <w:t xml:space="preserve">: </w:t>
      </w:r>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r w:rsidRPr="00AD055D">
        <w:rPr>
          <w:rFonts w:ascii="Times New Roman" w:hAnsi="Times New Roman"/>
        </w:rPr>
        <w:t xml:space="preserve"> for Education Statistics, 2009), table A-20-1; Center for Labor Market Studies, </w:t>
      </w:r>
      <w:r w:rsidRPr="00AD055D">
        <w:rPr>
          <w:rFonts w:ascii="Times New Roman" w:hAnsi="Times New Roman"/>
          <w:i/>
        </w:rPr>
        <w:t xml:space="preserve">Left </w:t>
      </w:r>
      <w:proofErr w:type="gramStart"/>
      <w:r w:rsidRPr="00AD055D">
        <w:rPr>
          <w:rFonts w:ascii="Times New Roman" w:hAnsi="Times New Roman"/>
          <w:i/>
        </w:rPr>
        <w:t>Behind in America: The</w:t>
      </w:r>
      <w:proofErr w:type="gramEnd"/>
      <w:r w:rsidRPr="00AD055D">
        <w:rPr>
          <w:rFonts w:ascii="Times New Roman" w:hAnsi="Times New Roman"/>
          <w:i/>
        </w:rPr>
        <w:t xml:space="preserve"> Nation’s Dropouts Crisis </w:t>
      </w:r>
      <w:r w:rsidRPr="00AD055D">
        <w:rPr>
          <w:rFonts w:ascii="Times New Roman" w:hAnsi="Times New Roman"/>
        </w:rPr>
        <w:t>(</w:t>
      </w:r>
      <w:smartTag w:uri="urn:schemas-microsoft-com:office:smarttags" w:element="place">
        <w:smartTag w:uri="urn:schemas-microsoft-com:office:smarttags" w:element="City">
          <w:r w:rsidRPr="00AD055D">
            <w:rPr>
              <w:rFonts w:ascii="Times New Roman" w:hAnsi="Times New Roman"/>
            </w:rPr>
            <w:t>Boston</w:t>
          </w:r>
        </w:smartTag>
      </w:smartTag>
      <w:r w:rsidRPr="00AD055D">
        <w:rPr>
          <w:rFonts w:ascii="Times New Roman" w:hAnsi="Times New Roman"/>
        </w:rPr>
        <w:t xml:space="preserve">: Northeastern University Center for Labor Market Studies, 2009). </w:t>
      </w:r>
    </w:p>
  </w:footnote>
  <w:footnote w:id="2">
    <w:p w:rsidR="00A91459" w:rsidRDefault="00A91459" w:rsidP="00CB4C3B">
      <w:pPr>
        <w:pStyle w:val="FootnoteText"/>
      </w:pPr>
      <w:r w:rsidRPr="00AD055D">
        <w:rPr>
          <w:rStyle w:val="FootnoteReference"/>
          <w:rFonts w:ascii="Times New Roman" w:hAnsi="Times New Roman"/>
        </w:rPr>
        <w:footnoteRef/>
      </w:r>
      <w:r w:rsidRPr="00AD055D">
        <w:rPr>
          <w:rFonts w:ascii="Times New Roman" w:hAnsi="Times New Roman"/>
        </w:rPr>
        <w:t xml:space="preserve"> </w:t>
      </w:r>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r w:rsidRPr="00AD055D">
        <w:rPr>
          <w:rFonts w:ascii="Times New Roman" w:hAnsi="Times New Roman"/>
        </w:rPr>
        <w:t xml:space="preserve"> for Education Statistics, </w:t>
      </w:r>
      <w:r w:rsidRPr="00AD055D">
        <w:rPr>
          <w:rFonts w:ascii="Times New Roman" w:hAnsi="Times New Roman"/>
          <w:i/>
        </w:rPr>
        <w:t>Digest of Education Statistics: 2007</w:t>
      </w:r>
      <w:r w:rsidRPr="00AD055D">
        <w:rPr>
          <w:rFonts w:ascii="Times New Roman" w:hAnsi="Times New Roman"/>
        </w:rPr>
        <w:t xml:space="preserve"> (</w:t>
      </w:r>
      <w:smartTag w:uri="urn:schemas-microsoft-com:office:smarttags" w:element="State">
        <w:r w:rsidRPr="00AD055D">
          <w:rPr>
            <w:rFonts w:ascii="Times New Roman" w:hAnsi="Times New Roman"/>
          </w:rPr>
          <w:t>Washington</w:t>
        </w:r>
      </w:smartTag>
      <w:r w:rsidRPr="00AD055D">
        <w:rPr>
          <w:rFonts w:ascii="Times New Roman" w:hAnsi="Times New Roman"/>
        </w:rPr>
        <w:t xml:space="preserve">: </w:t>
      </w:r>
      <w:smartTag w:uri="urn:schemas-microsoft-com:office:smarttags" w:element="PlaceName">
        <w:smartTag w:uri="urn:schemas-microsoft-com:office:smarttags" w:element="place">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smartTag>
      </w:smartTag>
      <w:r w:rsidRPr="00AD055D">
        <w:rPr>
          <w:rFonts w:ascii="Times New Roman" w:hAnsi="Times New Roman"/>
        </w:rPr>
        <w:t xml:space="preserve"> for Education Statistics, 2008), tables 105 and 106. </w:t>
      </w:r>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r w:rsidRPr="00AD055D">
        <w:rPr>
          <w:rFonts w:ascii="Times New Roman" w:hAnsi="Times New Roman"/>
        </w:rPr>
        <w:t xml:space="preserve"> for Education Statistics, </w:t>
      </w:r>
      <w:r w:rsidRPr="00AD055D">
        <w:rPr>
          <w:rFonts w:ascii="Times New Roman" w:hAnsi="Times New Roman"/>
          <w:i/>
        </w:rPr>
        <w:t>The Condition of Education</w:t>
      </w:r>
      <w:r w:rsidRPr="00AD055D">
        <w:rPr>
          <w:rFonts w:ascii="Times New Roman" w:hAnsi="Times New Roman"/>
        </w:rPr>
        <w:t xml:space="preserve"> (</w:t>
      </w:r>
      <w:smartTag w:uri="urn:schemas-microsoft-com:office:smarttags" w:element="State">
        <w:r w:rsidRPr="00AD055D">
          <w:rPr>
            <w:rFonts w:ascii="Times New Roman" w:hAnsi="Times New Roman"/>
          </w:rPr>
          <w:t>Washington</w:t>
        </w:r>
      </w:smartTag>
      <w:r w:rsidRPr="00AD055D">
        <w:rPr>
          <w:rFonts w:ascii="Times New Roman" w:hAnsi="Times New Roman"/>
        </w:rPr>
        <w:t xml:space="preserve">: </w:t>
      </w:r>
      <w:smartTag w:uri="urn:schemas-microsoft-com:office:smarttags" w:element="PlaceName">
        <w:smartTag w:uri="urn:schemas-microsoft-com:office:smarttags" w:element="place">
          <w:smartTag w:uri="urn:schemas-microsoft-com:office:smarttags" w:element="PlaceNam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smartTag>
      </w:smartTag>
      <w:r w:rsidRPr="00AD055D">
        <w:rPr>
          <w:rFonts w:ascii="Times New Roman" w:hAnsi="Times New Roman"/>
        </w:rPr>
        <w:t xml:space="preserve"> for Education Statistics, 2009), table A-20-1. </w:t>
      </w:r>
    </w:p>
  </w:footnote>
  <w:footnote w:id="3">
    <w:p w:rsidR="00A91459" w:rsidRDefault="00A91459" w:rsidP="00CB4C3B">
      <w:pPr>
        <w:pStyle w:val="FootnoteText"/>
      </w:pPr>
      <w:r w:rsidRPr="00AD055D">
        <w:rPr>
          <w:rStyle w:val="FootnoteReference"/>
          <w:rFonts w:ascii="Times New Roman" w:hAnsi="Times New Roman"/>
        </w:rPr>
        <w:footnoteRef/>
      </w:r>
      <w:r>
        <w:rPr>
          <w:rFonts w:ascii="Times New Roman" w:hAnsi="Times New Roman"/>
        </w:rPr>
        <w:t xml:space="preserve"> Economic Policy Institute, </w:t>
      </w:r>
      <w:proofErr w:type="gramStart"/>
      <w:r w:rsidRPr="008972EC">
        <w:rPr>
          <w:rFonts w:ascii="Times New Roman" w:hAnsi="Times New Roman"/>
          <w:i/>
        </w:rPr>
        <w:t>The</w:t>
      </w:r>
      <w:proofErr w:type="gramEnd"/>
      <w:r w:rsidRPr="008972EC">
        <w:rPr>
          <w:rFonts w:ascii="Times New Roman" w:hAnsi="Times New Roman"/>
          <w:i/>
        </w:rPr>
        <w:t xml:space="preserve"> State of </w:t>
      </w:r>
      <w:smartTag w:uri="urn:schemas-microsoft-com:office:smarttags" w:element="State">
        <w:r w:rsidRPr="008972EC">
          <w:rPr>
            <w:rFonts w:ascii="Times New Roman" w:hAnsi="Times New Roman"/>
            <w:i/>
          </w:rPr>
          <w:t>Working</w:t>
        </w:r>
      </w:smartTag>
      <w:r w:rsidRPr="008972EC">
        <w:rPr>
          <w:rFonts w:ascii="Times New Roman" w:hAnsi="Times New Roman"/>
          <w:i/>
        </w:rPr>
        <w:t xml:space="preserve"> </w:t>
      </w:r>
      <w:smartTag w:uri="urn:schemas-microsoft-com:office:smarttags" w:element="country-region">
        <w:smartTag w:uri="urn:schemas-microsoft-com:office:smarttags" w:element="place">
          <w:r w:rsidRPr="008972EC">
            <w:rPr>
              <w:rFonts w:ascii="Times New Roman" w:hAnsi="Times New Roman"/>
              <w:i/>
            </w:rPr>
            <w:t>America</w:t>
          </w:r>
        </w:smartTag>
      </w:smartTag>
      <w:r>
        <w:rPr>
          <w:rFonts w:ascii="Times New Roman" w:hAnsi="Times New Roman"/>
        </w:rPr>
        <w:t>.</w:t>
      </w:r>
      <w:r w:rsidRPr="00AD055D">
        <w:rPr>
          <w:rFonts w:ascii="Times New Roman" w:hAnsi="Times New Roman"/>
        </w:rPr>
        <w:t xml:space="preserve"> </w:t>
      </w:r>
    </w:p>
  </w:footnote>
  <w:footnote w:id="4">
    <w:p w:rsidR="00A91459" w:rsidRDefault="00A91459" w:rsidP="00060213">
      <w:pPr>
        <w:pStyle w:val="FootnoteText"/>
      </w:pPr>
      <w:r w:rsidRPr="00AD055D">
        <w:rPr>
          <w:rStyle w:val="FootnoteReference"/>
          <w:rFonts w:ascii="Times New Roman" w:hAnsi="Times New Roman"/>
        </w:rPr>
        <w:footnoteRef/>
      </w:r>
      <w:r w:rsidRPr="00AD055D">
        <w:rPr>
          <w:rFonts w:ascii="Times New Roman" w:hAnsi="Times New Roman"/>
        </w:rPr>
        <w:t>B</w:t>
      </w:r>
      <w:r>
        <w:rPr>
          <w:rFonts w:ascii="Times New Roman" w:hAnsi="Times New Roman"/>
        </w:rPr>
        <w:t>ureau of Labor Statistics, “</w:t>
      </w:r>
      <w:r w:rsidRPr="00AD055D">
        <w:rPr>
          <w:rFonts w:ascii="Times New Roman" w:hAnsi="Times New Roman"/>
        </w:rPr>
        <w:t>Youth employment and unemployment in July 2010</w:t>
      </w:r>
      <w:r>
        <w:rPr>
          <w:rFonts w:ascii="Times New Roman" w:hAnsi="Times New Roman"/>
        </w:rPr>
        <w:t>.”</w:t>
      </w:r>
      <w:r w:rsidRPr="00AD055D">
        <w:rPr>
          <w:rFonts w:ascii="Times New Roman" w:hAnsi="Times New Roman"/>
        </w:rPr>
        <w:t xml:space="preserve"> </w:t>
      </w:r>
      <w:hyperlink r:id="rId1" w:history="1">
        <w:r w:rsidRPr="00AD055D">
          <w:rPr>
            <w:rStyle w:val="Hyperlink"/>
            <w:rFonts w:ascii="Times New Roman" w:hAnsi="Times New Roman"/>
          </w:rPr>
          <w:t>http://www.bls.gov/opub/ted/2010/ted_20100903.htm</w:t>
        </w:r>
      </w:hyperlink>
    </w:p>
  </w:footnote>
  <w:footnote w:id="5">
    <w:p w:rsidR="00A91459" w:rsidRDefault="00A91459">
      <w:pPr>
        <w:pStyle w:val="FootnoteText"/>
      </w:pPr>
      <w:r w:rsidRPr="00AD055D">
        <w:rPr>
          <w:rStyle w:val="FootnoteReference"/>
          <w:rFonts w:ascii="Times New Roman" w:hAnsi="Times New Roman"/>
        </w:rPr>
        <w:footnoteRef/>
      </w:r>
      <w:r w:rsidRPr="00AD055D">
        <w:rPr>
          <w:rFonts w:ascii="Times New Roman" w:hAnsi="Times New Roman"/>
        </w:rPr>
        <w:t xml:space="preserve"> </w:t>
      </w:r>
      <w:r>
        <w:rPr>
          <w:rFonts w:ascii="Times New Roman" w:hAnsi="Times New Roman"/>
        </w:rPr>
        <w:t xml:space="preserve">Bureau of Labor Statistics, “College Enrollment and Work Activity of High School Graduates, News Release.” </w:t>
      </w:r>
      <w:hyperlink r:id="rId2" w:history="1">
        <w:r w:rsidRPr="00AD055D">
          <w:rPr>
            <w:rStyle w:val="Hyperlink"/>
            <w:rFonts w:ascii="Times New Roman" w:hAnsi="Times New Roman"/>
          </w:rPr>
          <w:t>http://www.bls.gov/news.release/hsgec.t02.htm</w:t>
        </w:r>
      </w:hyperlink>
    </w:p>
  </w:footnote>
  <w:footnote w:id="6">
    <w:p w:rsidR="00A91459" w:rsidRPr="00380073" w:rsidRDefault="00A91459" w:rsidP="00380073">
      <w:pPr>
        <w:spacing w:after="0" w:line="240" w:lineRule="auto"/>
        <w:rPr>
          <w:rFonts w:ascii="Times New Roman" w:hAnsi="Times New Roman"/>
          <w:bCs/>
          <w:sz w:val="20"/>
          <w:szCs w:val="20"/>
        </w:rPr>
      </w:pPr>
      <w:r w:rsidRPr="00AD055D">
        <w:rPr>
          <w:rStyle w:val="FootnoteReference"/>
          <w:rFonts w:ascii="Times New Roman" w:hAnsi="Times New Roman"/>
        </w:rPr>
        <w:footnoteRef/>
      </w:r>
      <w:r>
        <w:rPr>
          <w:rFonts w:ascii="Times New Roman" w:hAnsi="Times New Roman"/>
        </w:rPr>
        <w:t xml:space="preserve"> </w:t>
      </w:r>
      <w:proofErr w:type="spellStart"/>
      <w:r w:rsidRPr="00380073">
        <w:rPr>
          <w:rFonts w:ascii="Times New Roman" w:hAnsi="Times New Roman"/>
          <w:bCs/>
          <w:sz w:val="20"/>
          <w:szCs w:val="20"/>
        </w:rPr>
        <w:t>Neumark</w:t>
      </w:r>
      <w:proofErr w:type="spellEnd"/>
      <w:r w:rsidRPr="00380073">
        <w:rPr>
          <w:rFonts w:ascii="Times New Roman" w:hAnsi="Times New Roman"/>
          <w:bCs/>
          <w:sz w:val="20"/>
          <w:szCs w:val="20"/>
        </w:rPr>
        <w:t xml:space="preserve">, David. (2002). Youth Labor Markets in the </w:t>
      </w:r>
      <w:smartTag w:uri="urn:schemas-microsoft-com:office:smarttags" w:element="country-region">
        <w:smartTag w:uri="urn:schemas-microsoft-com:office:smarttags" w:element="place">
          <w:r w:rsidRPr="00380073">
            <w:rPr>
              <w:rFonts w:ascii="Times New Roman" w:hAnsi="Times New Roman"/>
              <w:bCs/>
              <w:sz w:val="20"/>
              <w:szCs w:val="20"/>
            </w:rPr>
            <w:t>Uni</w:t>
          </w:r>
          <w:r>
            <w:rPr>
              <w:rFonts w:ascii="Times New Roman" w:hAnsi="Times New Roman"/>
              <w:bCs/>
              <w:sz w:val="20"/>
              <w:szCs w:val="20"/>
            </w:rPr>
            <w:t>ted States</w:t>
          </w:r>
        </w:smartTag>
      </w:smartTag>
      <w:r>
        <w:rPr>
          <w:rFonts w:ascii="Times New Roman" w:hAnsi="Times New Roman"/>
          <w:bCs/>
          <w:sz w:val="20"/>
          <w:szCs w:val="20"/>
        </w:rPr>
        <w:t xml:space="preserve">: Shopping Around vs. </w:t>
      </w:r>
      <w:r w:rsidRPr="00380073">
        <w:rPr>
          <w:rFonts w:ascii="Times New Roman" w:hAnsi="Times New Roman"/>
          <w:bCs/>
          <w:sz w:val="20"/>
          <w:szCs w:val="20"/>
        </w:rPr>
        <w:t xml:space="preserve">Staying Put. </w:t>
      </w:r>
      <w:r w:rsidRPr="00380073">
        <w:rPr>
          <w:rFonts w:ascii="Times New Roman" w:hAnsi="Times New Roman"/>
          <w:bCs/>
          <w:i/>
          <w:sz w:val="20"/>
          <w:szCs w:val="20"/>
        </w:rPr>
        <w:t>The Review of Economics and Statistics</w:t>
      </w:r>
      <w:r w:rsidRPr="00380073">
        <w:rPr>
          <w:rFonts w:ascii="Times New Roman" w:hAnsi="Times New Roman"/>
          <w:bCs/>
          <w:sz w:val="20"/>
          <w:szCs w:val="20"/>
        </w:rPr>
        <w:t xml:space="preserve"> 84(3): 462-82.</w:t>
      </w:r>
    </w:p>
    <w:p w:rsidR="00A91459" w:rsidRDefault="00A91459" w:rsidP="00380073">
      <w:pPr>
        <w:spacing w:after="0" w:line="240" w:lineRule="auto"/>
      </w:pPr>
    </w:p>
  </w:footnote>
  <w:footnote w:id="7">
    <w:p w:rsidR="00A91459" w:rsidRDefault="00A91459" w:rsidP="0055491C">
      <w:pPr>
        <w:pStyle w:val="FootnoteText"/>
      </w:pPr>
      <w:r w:rsidRPr="00AD055D">
        <w:rPr>
          <w:rStyle w:val="FootnoteReference"/>
          <w:rFonts w:ascii="Times New Roman" w:hAnsi="Times New Roman"/>
        </w:rPr>
        <w:footnoteRef/>
      </w:r>
      <w:r w:rsidRPr="00AD055D">
        <w:rPr>
          <w:rFonts w:ascii="Times New Roman" w:hAnsi="Times New Roman"/>
        </w:rPr>
        <w:t xml:space="preserve"> David Hurst, Dana Kelly, and Daniel </w:t>
      </w:r>
      <w:proofErr w:type="spellStart"/>
      <w:r w:rsidRPr="00AD055D">
        <w:rPr>
          <w:rFonts w:ascii="Times New Roman" w:hAnsi="Times New Roman"/>
        </w:rPr>
        <w:t>Princiotta</w:t>
      </w:r>
      <w:proofErr w:type="spellEnd"/>
      <w:r w:rsidRPr="00AD055D">
        <w:rPr>
          <w:rFonts w:ascii="Times New Roman" w:hAnsi="Times New Roman"/>
        </w:rPr>
        <w:t xml:space="preserve">, </w:t>
      </w:r>
      <w:r w:rsidRPr="00AD055D">
        <w:rPr>
          <w:rFonts w:ascii="Times New Roman" w:hAnsi="Times New Roman"/>
          <w:i/>
        </w:rPr>
        <w:t>Educational Attainment of High School Dropouts 8 Years Later</w:t>
      </w:r>
      <w:r w:rsidRPr="00AD055D">
        <w:rPr>
          <w:rFonts w:ascii="Times New Roman" w:hAnsi="Times New Roman"/>
        </w:rPr>
        <w:t xml:space="preserve"> (</w:t>
      </w:r>
      <w:smartTag w:uri="urn:schemas-microsoft-com:office:smarttags" w:element="State">
        <w:r w:rsidRPr="00AD055D">
          <w:rPr>
            <w:rFonts w:ascii="Times New Roman" w:hAnsi="Times New Roman"/>
          </w:rPr>
          <w:t>Washington</w:t>
        </w:r>
      </w:smartTag>
      <w:r w:rsidRPr="00AD055D">
        <w:rPr>
          <w:rFonts w:ascii="Times New Roman" w:hAnsi="Times New Roman"/>
        </w:rPr>
        <w:t xml:space="preserve">: </w:t>
      </w:r>
      <w:smartTag w:uri="urn:schemas-microsoft-com:office:smarttags" w:element="PlaceName">
        <w:smartTag w:uri="urn:schemas-microsoft-com:office:smarttags" w:element="place">
          <w:r w:rsidRPr="00AD055D">
            <w:rPr>
              <w:rFonts w:ascii="Times New Roman" w:hAnsi="Times New Roman"/>
            </w:rPr>
            <w:t>National</w:t>
          </w:r>
        </w:smartTag>
        <w:r w:rsidRPr="00AD055D">
          <w:rPr>
            <w:rFonts w:ascii="Times New Roman" w:hAnsi="Times New Roman"/>
          </w:rPr>
          <w:t xml:space="preserve"> </w:t>
        </w:r>
        <w:smartTag w:uri="urn:schemas-microsoft-com:office:smarttags" w:element="PlaceType">
          <w:r w:rsidRPr="00AD055D">
            <w:rPr>
              <w:rFonts w:ascii="Times New Roman" w:hAnsi="Times New Roman"/>
            </w:rPr>
            <w:t>Center</w:t>
          </w:r>
        </w:smartTag>
      </w:smartTag>
      <w:r w:rsidRPr="00AD055D">
        <w:rPr>
          <w:rFonts w:ascii="Times New Roman" w:hAnsi="Times New Roman"/>
        </w:rPr>
        <w:t xml:space="preserve"> for Education Statistics, 2004).</w:t>
      </w:r>
    </w:p>
  </w:footnote>
  <w:footnote w:id="8">
    <w:p w:rsidR="00A91459" w:rsidRDefault="00A91459">
      <w:pPr>
        <w:pStyle w:val="FootnoteText"/>
      </w:pPr>
      <w:r w:rsidRPr="00C65E0A">
        <w:rPr>
          <w:rStyle w:val="FootnoteReference"/>
          <w:rFonts w:ascii="Times New Roman" w:hAnsi="Times New Roman"/>
        </w:rPr>
        <w:footnoteRef/>
      </w:r>
      <w:r w:rsidRPr="00C65E0A">
        <w:rPr>
          <w:rFonts w:ascii="Times New Roman" w:hAnsi="Times New Roman"/>
        </w:rPr>
        <w:t xml:space="preserve"> </w:t>
      </w:r>
      <w:proofErr w:type="gramStart"/>
      <w:r w:rsidRPr="00C65E0A">
        <w:rPr>
          <w:rFonts w:ascii="Times New Roman" w:hAnsi="Times New Roman"/>
        </w:rPr>
        <w:t>Heckman</w:t>
      </w:r>
      <w:r>
        <w:rPr>
          <w:rFonts w:ascii="Times New Roman" w:hAnsi="Times New Roman"/>
        </w:rPr>
        <w:t xml:space="preserve">, James, John Humphries, and Nicholas </w:t>
      </w:r>
      <w:proofErr w:type="spellStart"/>
      <w:r>
        <w:rPr>
          <w:rFonts w:ascii="Times New Roman" w:hAnsi="Times New Roman"/>
        </w:rPr>
        <w:t>Mader</w:t>
      </w:r>
      <w:proofErr w:type="spellEnd"/>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(2010). “The GED.”</w:t>
      </w:r>
      <w:proofErr w:type="gramEnd"/>
      <w:r>
        <w:rPr>
          <w:rFonts w:ascii="Times New Roman" w:hAnsi="Times New Roman"/>
        </w:rPr>
        <w:t xml:space="preserve"> </w:t>
      </w:r>
      <w:proofErr w:type="gramStart"/>
      <w:r>
        <w:rPr>
          <w:rFonts w:ascii="Times New Roman" w:hAnsi="Times New Roman"/>
        </w:rPr>
        <w:t>National Bureau of Economic Research, Working Paper, No. 16064.</w:t>
      </w:r>
      <w:proofErr w:type="gramEnd"/>
      <w:r>
        <w:rPr>
          <w:rFonts w:ascii="Times New Roman" w:hAnsi="Times New Roman"/>
        </w:rPr>
        <w:t xml:space="preserve"> </w:t>
      </w:r>
      <w:proofErr w:type="spellStart"/>
      <w:proofErr w:type="gramStart"/>
      <w:r w:rsidRPr="004741D4">
        <w:rPr>
          <w:rFonts w:ascii="Times New Roman" w:hAnsi="Times New Roman"/>
        </w:rPr>
        <w:t>Murnane</w:t>
      </w:r>
      <w:proofErr w:type="spellEnd"/>
      <w:r>
        <w:rPr>
          <w:rFonts w:ascii="Times New Roman" w:hAnsi="Times New Roman"/>
        </w:rPr>
        <w:t xml:space="preserve">, Richard, John Willett, and Kathryn </w:t>
      </w:r>
      <w:proofErr w:type="spellStart"/>
      <w:r>
        <w:rPr>
          <w:rFonts w:ascii="Times New Roman" w:hAnsi="Times New Roman"/>
        </w:rPr>
        <w:t>Boudett</w:t>
      </w:r>
      <w:proofErr w:type="spellEnd"/>
      <w:r>
        <w:rPr>
          <w:rFonts w:ascii="Times New Roman" w:hAnsi="Times New Roman"/>
        </w:rPr>
        <w:t>.</w:t>
      </w:r>
      <w:proofErr w:type="gramEnd"/>
      <w:r>
        <w:rPr>
          <w:rFonts w:ascii="Times New Roman" w:hAnsi="Times New Roman"/>
        </w:rPr>
        <w:t xml:space="preserve"> (1999). “Do Male Dropouts Benefit from Obtaining a GED, Postsecondary Education, and Training?” </w:t>
      </w:r>
      <w:r w:rsidRPr="00563E10">
        <w:rPr>
          <w:rFonts w:ascii="Times New Roman" w:hAnsi="Times New Roman"/>
          <w:i/>
        </w:rPr>
        <w:t>Evaluation Review</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23, No. 5.</w:t>
      </w:r>
    </w:p>
  </w:footnote>
  <w:footnote w:id="9">
    <w:p w:rsidR="00A91459" w:rsidRDefault="00A91459">
      <w:pPr>
        <w:pStyle w:val="FootnoteText"/>
      </w:pPr>
      <w:r w:rsidRPr="00AD055D">
        <w:rPr>
          <w:rStyle w:val="FootnoteReference"/>
        </w:rPr>
        <w:footnoteRef/>
      </w:r>
      <w:r w:rsidRPr="00AD055D">
        <w:rPr>
          <w:rFonts w:ascii="Times New Roman" w:hAnsi="Times New Roman"/>
        </w:rPr>
        <w:t xml:space="preserve"> </w:t>
      </w:r>
      <w:proofErr w:type="gramStart"/>
      <w:r w:rsidRPr="00C65E0A">
        <w:rPr>
          <w:rFonts w:ascii="Times New Roman" w:hAnsi="Times New Roman"/>
        </w:rPr>
        <w:t>Heckman</w:t>
      </w:r>
      <w:r>
        <w:rPr>
          <w:rFonts w:ascii="Times New Roman" w:hAnsi="Times New Roman"/>
        </w:rPr>
        <w:t xml:space="preserve">, James, John Humphries, and Nicholas </w:t>
      </w:r>
      <w:proofErr w:type="spellStart"/>
      <w:r>
        <w:rPr>
          <w:rFonts w:ascii="Times New Roman" w:hAnsi="Times New Roman"/>
        </w:rPr>
        <w:t>Mader</w:t>
      </w:r>
      <w:proofErr w:type="spellEnd"/>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(2010). “The GED.”</w:t>
      </w:r>
      <w:proofErr w:type="gramEnd"/>
      <w:r>
        <w:rPr>
          <w:rFonts w:ascii="Times New Roman" w:hAnsi="Times New Roman"/>
        </w:rPr>
        <w:t xml:space="preserve"> National Bureau of Economic Research, Working Paper, No. 16064</w:t>
      </w:r>
    </w:p>
  </w:footnote>
  <w:footnote w:id="10">
    <w:p w:rsidR="00A91459" w:rsidRDefault="00A91459" w:rsidP="00347147">
      <w:pPr>
        <w:pStyle w:val="FootnoteText"/>
      </w:pPr>
      <w:r w:rsidRPr="00AD055D">
        <w:rPr>
          <w:rStyle w:val="FootnoteReference"/>
          <w:rFonts w:ascii="Times New Roman" w:hAnsi="Times New Roman"/>
        </w:rPr>
        <w:footnoteRef/>
      </w:r>
      <w:r w:rsidRPr="00AD055D">
        <w:rPr>
          <w:rFonts w:ascii="Times New Roman" w:hAnsi="Times New Roman"/>
        </w:rPr>
        <w:t xml:space="preserve"> </w:t>
      </w:r>
      <w:proofErr w:type="gramStart"/>
      <w:r w:rsidRPr="00AD055D">
        <w:rPr>
          <w:rFonts w:ascii="Times New Roman" w:hAnsi="Times New Roman"/>
        </w:rPr>
        <w:t>DOL YouthBuild MIS.</w:t>
      </w:r>
      <w:proofErr w:type="gramEnd"/>
      <w:r>
        <w:rPr>
          <w:rFonts w:ascii="Times New Roman" w:hAnsi="Times New Roman"/>
        </w:rPr>
        <w:t xml:space="preserve">  </w:t>
      </w:r>
    </w:p>
  </w:footnote>
  <w:footnote w:id="11">
    <w:p w:rsidR="00A91459" w:rsidRDefault="00A91459">
      <w:pPr>
        <w:pStyle w:val="FootnoteText"/>
      </w:pPr>
      <w:r w:rsidRPr="00AD055D">
        <w:rPr>
          <w:rStyle w:val="FootnoteReference"/>
          <w:rFonts w:ascii="Times New Roman" w:hAnsi="Times New Roman"/>
        </w:rPr>
        <w:footnoteRef/>
      </w:r>
      <w:r w:rsidRPr="00AD055D">
        <w:rPr>
          <w:rFonts w:ascii="Times New Roman" w:hAnsi="Times New Roman"/>
        </w:rPr>
        <w:t xml:space="preserve"> CNCS also funds several YouthBuild programs through grants to State Service Commissions.</w:t>
      </w:r>
    </w:p>
  </w:footnote>
  <w:footnote w:id="12">
    <w:p w:rsidR="00A91459" w:rsidRDefault="00A91459" w:rsidP="00621564">
      <w:pPr>
        <w:pStyle w:val="FootnoteText"/>
      </w:pPr>
      <w:r w:rsidRPr="00AD055D">
        <w:rPr>
          <w:rStyle w:val="FootnoteReference"/>
          <w:rFonts w:ascii="Times New Roman" w:hAnsi="Times New Roman"/>
        </w:rPr>
        <w:footnoteRef/>
      </w:r>
      <w:r w:rsidRPr="00AD055D">
        <w:rPr>
          <w:rFonts w:ascii="Times New Roman" w:hAnsi="Times New Roman"/>
        </w:rPr>
        <w:t>For example, Massachusetts YouthBuild grantees have a line item within the state budget that provides them funding each year.</w:t>
      </w:r>
    </w:p>
  </w:footnote>
  <w:footnote w:id="13">
    <w:p w:rsidR="00A91459" w:rsidRDefault="00A91459" w:rsidP="00E372AD">
      <w:pPr>
        <w:pStyle w:val="FootnoteText"/>
      </w:pPr>
      <w:r w:rsidRPr="00AD055D">
        <w:rPr>
          <w:rStyle w:val="FootnoteReference"/>
          <w:rFonts w:ascii="Times New Roman" w:hAnsi="Times New Roman"/>
        </w:rPr>
        <w:footnoteRef/>
      </w:r>
      <w:r w:rsidRPr="00AD055D">
        <w:rPr>
          <w:rFonts w:ascii="Times New Roman" w:hAnsi="Times New Roman"/>
        </w:rPr>
        <w:t>Recognizing that a sizable proportion of YouthBuild participants are not interested in construction as a career, a growing number of YouthBuild grantees are offering other forms of vocational training as part of their programs, including landscaping, maintenance, and computer certification (i.e., Microsoft Office certification), among others.  The core vocational training of the majority of the programs, however, remains in the construction field.</w:t>
      </w:r>
      <w:r>
        <w:rPr>
          <w:rFonts w:ascii="Times New Roman" w:hAnsi="Times New Roman"/>
        </w:rPr>
        <w:t xml:space="preserve"> Prior to 2012, DOL grants could only be used to fund YouthBuild slots that offered construction training.  </w:t>
      </w:r>
    </w:p>
  </w:footnote>
  <w:footnote w:id="14">
    <w:p w:rsidR="00A91459" w:rsidRPr="00AD055D" w:rsidRDefault="00A91459" w:rsidP="007E4E51">
      <w:pPr>
        <w:pStyle w:val="FootnoteText"/>
      </w:pPr>
      <w:r w:rsidRPr="00AD055D">
        <w:rPr>
          <w:rStyle w:val="FootnoteReference"/>
          <w:rFonts w:ascii="Times New Roman" w:hAnsi="Times New Roman"/>
        </w:rPr>
        <w:footnoteRef/>
      </w:r>
      <w:r w:rsidRPr="00AD055D">
        <w:rPr>
          <w:rFonts w:ascii="Times New Roman" w:hAnsi="Times New Roman"/>
        </w:rPr>
        <w:t xml:space="preserve"> The</w:t>
      </w:r>
      <w:r>
        <w:rPr>
          <w:rFonts w:ascii="Times New Roman" w:hAnsi="Times New Roman"/>
        </w:rPr>
        <w:t xml:space="preserve"> exception is the</w:t>
      </w:r>
      <w:r w:rsidRPr="00AD055D">
        <w:rPr>
          <w:rFonts w:ascii="Times New Roman" w:hAnsi="Times New Roman"/>
        </w:rPr>
        <w:t xml:space="preserve"> Youth Incen</w:t>
      </w:r>
      <w:r>
        <w:rPr>
          <w:rFonts w:ascii="Times New Roman" w:hAnsi="Times New Roman"/>
        </w:rPr>
        <w:t xml:space="preserve">tive Entitlement Pilot Projects, which </w:t>
      </w:r>
      <w:r w:rsidRPr="00AD055D">
        <w:rPr>
          <w:rFonts w:ascii="Times New Roman" w:hAnsi="Times New Roman"/>
        </w:rPr>
        <w:t>compared YIEPP sites to other neighborhoods or cities. YIEPP served both in-school and out-of-school youth.</w:t>
      </w:r>
    </w:p>
  </w:footnote>
  <w:footnote w:id="15">
    <w:p w:rsidR="00A91459" w:rsidRPr="00AD055D" w:rsidRDefault="00A91459" w:rsidP="007E4E51">
      <w:pPr>
        <w:pStyle w:val="FootnoteText"/>
        <w:rPr>
          <w:rFonts w:ascii="Times New Roman" w:hAnsi="Times New Roman"/>
        </w:rPr>
      </w:pPr>
      <w:r w:rsidRPr="00AD055D">
        <w:rPr>
          <w:rStyle w:val="FootnoteReference"/>
          <w:rFonts w:ascii="Times New Roman" w:hAnsi="Times New Roman"/>
        </w:rPr>
        <w:footnoteRef/>
      </w:r>
      <w:r w:rsidRPr="00AD055D">
        <w:rPr>
          <w:rFonts w:ascii="Times New Roman" w:hAnsi="Times New Roman"/>
        </w:rPr>
        <w:t xml:space="preserve"> Early positive effects observed for women in the study faded by the 54-month point.</w:t>
      </w:r>
    </w:p>
  </w:footnote>
  <w:footnote w:id="16">
    <w:p w:rsidR="00A91459" w:rsidRPr="00AD055D" w:rsidRDefault="00A91459" w:rsidP="007E4E51">
      <w:pPr>
        <w:pStyle w:val="FootnoteText"/>
        <w:rPr>
          <w:rFonts w:ascii="Times New Roman" w:hAnsi="Times New Roman"/>
        </w:rPr>
      </w:pPr>
      <w:r w:rsidRPr="00AD055D">
        <w:rPr>
          <w:rStyle w:val="FootnoteReference"/>
          <w:rFonts w:ascii="Times New Roman" w:hAnsi="Times New Roman"/>
        </w:rPr>
        <w:footnoteRef/>
      </w:r>
      <w:r w:rsidRPr="00AD055D">
        <w:rPr>
          <w:rFonts w:ascii="Times New Roman" w:hAnsi="Times New Roman"/>
        </w:rPr>
        <w:t xml:space="preserve"> </w:t>
      </w:r>
      <w:proofErr w:type="gramStart"/>
      <w:r w:rsidRPr="00AD055D">
        <w:rPr>
          <w:rFonts w:ascii="Times New Roman" w:hAnsi="Times New Roman"/>
        </w:rPr>
        <w:t>Schochet</w:t>
      </w:r>
      <w:r>
        <w:rPr>
          <w:rFonts w:ascii="Times New Roman" w:hAnsi="Times New Roman"/>
        </w:rPr>
        <w:t xml:space="preserve">, Peter, John </w:t>
      </w:r>
      <w:proofErr w:type="spellStart"/>
      <w:r>
        <w:rPr>
          <w:rFonts w:ascii="Times New Roman" w:hAnsi="Times New Roman"/>
        </w:rPr>
        <w:t>Burghardt</w:t>
      </w:r>
      <w:proofErr w:type="spellEnd"/>
      <w:r>
        <w:rPr>
          <w:rFonts w:ascii="Times New Roman" w:hAnsi="Times New Roman"/>
        </w:rPr>
        <w:t>, and Sheena McConnell.</w:t>
      </w:r>
      <w:proofErr w:type="gramEnd"/>
      <w:r>
        <w:rPr>
          <w:rFonts w:ascii="Times New Roman" w:hAnsi="Times New Roman"/>
        </w:rPr>
        <w:t xml:space="preserve"> (2006). </w:t>
      </w:r>
      <w:r w:rsidRPr="00563E10">
        <w:rPr>
          <w:rFonts w:ascii="Times New Roman" w:hAnsi="Times New Roman"/>
          <w:i/>
        </w:rPr>
        <w:t>National Job Corps Study and Longer-Term Follow-up Study: Impact and Benefit-Cost Findings Using Survey and Summary Earnings Records Data.</w:t>
      </w:r>
      <w:r>
        <w:rPr>
          <w:rFonts w:ascii="Times New Roman" w:hAnsi="Times New Roman"/>
        </w:rPr>
        <w:t xml:space="preserve"> Princeton, NJ: Mathematica Policy Research, Inc.  </w:t>
      </w:r>
    </w:p>
  </w:footnote>
  <w:footnote w:id="17">
    <w:p w:rsidR="00A91459" w:rsidRPr="00AD055D" w:rsidRDefault="00A91459" w:rsidP="007E4E51">
      <w:pPr>
        <w:pStyle w:val="FootnoteText"/>
        <w:rPr>
          <w:rFonts w:ascii="Times New Roman" w:hAnsi="Times New Roman"/>
        </w:rPr>
      </w:pPr>
      <w:r w:rsidRPr="00AD055D">
        <w:rPr>
          <w:rStyle w:val="FootnoteReference"/>
          <w:rFonts w:ascii="Times New Roman" w:hAnsi="Times New Roman"/>
        </w:rPr>
        <w:footnoteRef/>
      </w:r>
      <w:r w:rsidRPr="00AD055D">
        <w:rPr>
          <w:rFonts w:ascii="Times New Roman" w:hAnsi="Times New Roman"/>
        </w:rPr>
        <w:t xml:space="preserve"> The National Guard Youth </w:t>
      </w:r>
      <w:proofErr w:type="spellStart"/>
      <w:r w:rsidRPr="00AD055D">
        <w:rPr>
          <w:rFonts w:ascii="Times New Roman" w:hAnsi="Times New Roman"/>
        </w:rPr>
        <w:t>ChalleNGe</w:t>
      </w:r>
      <w:proofErr w:type="spellEnd"/>
      <w:r w:rsidRPr="00AD055D">
        <w:rPr>
          <w:rFonts w:ascii="Times New Roman" w:hAnsi="Times New Roman"/>
        </w:rPr>
        <w:t xml:space="preserve"> program, the most recent to be evaluated, led to an increase in GED receipt and in college enrollment after 21 months. It is too early to tell whether these effects will lead to impacts on employment and </w:t>
      </w:r>
      <w:proofErr w:type="spellStart"/>
      <w:r w:rsidRPr="00AD055D">
        <w:rPr>
          <w:rFonts w:ascii="Times New Roman" w:hAnsi="Times New Roman"/>
        </w:rPr>
        <w:t>earings</w:t>
      </w:r>
      <w:proofErr w:type="spellEnd"/>
      <w:r w:rsidRPr="00AD055D">
        <w:rPr>
          <w:rFonts w:ascii="Times New Roman" w:hAnsi="Times New Roman"/>
        </w:rPr>
        <w:t>.</w:t>
      </w:r>
    </w:p>
  </w:footnote>
  <w:footnote w:id="18">
    <w:p w:rsidR="00A91459" w:rsidRDefault="00A91459" w:rsidP="00431B19">
      <w:pPr>
        <w:pStyle w:val="FootnoteText"/>
        <w:spacing w:before="120"/>
      </w:pPr>
      <w:r w:rsidRPr="00AD055D">
        <w:rPr>
          <w:rStyle w:val="FootnoteReference"/>
          <w:rFonts w:ascii="Times New Roman" w:hAnsi="Times New Roman"/>
        </w:rPr>
        <w:footnoteRef/>
      </w:r>
      <w:proofErr w:type="gramStart"/>
      <w:r w:rsidRPr="00AD055D">
        <w:rPr>
          <w:rFonts w:ascii="Times New Roman" w:hAnsi="Times New Roman"/>
        </w:rPr>
        <w:t xml:space="preserve">Ronald Ferguson, Philip L. Clay, Jason C. Snipes, and Phoebe </w:t>
      </w:r>
      <w:proofErr w:type="spellStart"/>
      <w:r w:rsidRPr="00AD055D">
        <w:rPr>
          <w:rFonts w:ascii="Times New Roman" w:hAnsi="Times New Roman"/>
        </w:rPr>
        <w:t>Roaf</w:t>
      </w:r>
      <w:proofErr w:type="spellEnd"/>
      <w:r w:rsidRPr="00AD055D">
        <w:rPr>
          <w:rFonts w:ascii="Times New Roman" w:hAnsi="Times New Roman"/>
        </w:rPr>
        <w:t>.</w:t>
      </w:r>
      <w:proofErr w:type="gramEnd"/>
      <w:r w:rsidRPr="00AD055D">
        <w:rPr>
          <w:rFonts w:ascii="Times New Roman" w:hAnsi="Times New Roman"/>
        </w:rPr>
        <w:t xml:space="preserve">  </w:t>
      </w:r>
      <w:r w:rsidRPr="00AD055D">
        <w:rPr>
          <w:rFonts w:ascii="Times New Roman" w:hAnsi="Times New Roman"/>
          <w:i/>
        </w:rPr>
        <w:t>YouthBuild in Developmental Perspective:  A Formative Evaluation of the YouthBuild Demonstration Project</w:t>
      </w:r>
      <w:r w:rsidRPr="00AD055D">
        <w:rPr>
          <w:rFonts w:ascii="Times New Roman" w:hAnsi="Times New Roman"/>
        </w:rPr>
        <w:t>.  September, 1996.</w:t>
      </w:r>
    </w:p>
  </w:footnote>
  <w:footnote w:id="19">
    <w:p w:rsidR="00A91459" w:rsidRDefault="00A91459">
      <w:pPr>
        <w:pStyle w:val="FootnoteText"/>
      </w:pPr>
      <w:r w:rsidRPr="00AD055D">
        <w:rPr>
          <w:rStyle w:val="FootnoteReference"/>
          <w:rFonts w:ascii="Times New Roman" w:hAnsi="Times New Roman"/>
        </w:rPr>
        <w:footnoteRef/>
      </w:r>
      <w:r w:rsidRPr="00AD055D">
        <w:rPr>
          <w:rFonts w:ascii="Times New Roman" w:hAnsi="Times New Roman"/>
        </w:rPr>
        <w:t xml:space="preserve"> GED attainment rates for YouthBuild participants were compared </w:t>
      </w:r>
      <w:r>
        <w:rPr>
          <w:rFonts w:ascii="Times New Roman" w:hAnsi="Times New Roman"/>
        </w:rPr>
        <w:t xml:space="preserve">with </w:t>
      </w:r>
      <w:r w:rsidRPr="00AD055D">
        <w:rPr>
          <w:rFonts w:ascii="Times New Roman" w:hAnsi="Times New Roman"/>
        </w:rPr>
        <w:t>in-program impacts from several other programs, some of which were estimated with a non-experimental comparison group.</w:t>
      </w:r>
    </w:p>
  </w:footnote>
  <w:footnote w:id="20">
    <w:p w:rsidR="00A91459" w:rsidRDefault="00A91459" w:rsidP="00C638A5">
      <w:pPr>
        <w:pStyle w:val="FootnoteText"/>
      </w:pPr>
      <w:r w:rsidRPr="00AD055D">
        <w:rPr>
          <w:rStyle w:val="FootnoteReference"/>
          <w:rFonts w:ascii="Times New Roman" w:hAnsi="Times New Roman"/>
        </w:rPr>
        <w:footnoteRef/>
      </w:r>
      <w:r w:rsidRPr="00AD055D">
        <w:rPr>
          <w:rFonts w:ascii="Times New Roman" w:hAnsi="Times New Roman"/>
        </w:rPr>
        <w:t xml:space="preserve"> A few cases were deemed positive terminations because the youth stayed for the maximum program period, and the remainder were listed as positive, but unspecified.</w:t>
      </w:r>
    </w:p>
  </w:footnote>
  <w:footnote w:id="21">
    <w:p w:rsidR="00A91459" w:rsidRDefault="00A91459" w:rsidP="00431B19">
      <w:pPr>
        <w:pStyle w:val="FootnoteText"/>
      </w:pPr>
      <w:r w:rsidRPr="00AD055D">
        <w:rPr>
          <w:rStyle w:val="FootnoteReference"/>
        </w:rPr>
        <w:footnoteRef/>
      </w:r>
      <w:r w:rsidRPr="00AD055D">
        <w:t xml:space="preserve"> </w:t>
      </w:r>
      <w:r w:rsidRPr="00AD055D">
        <w:rPr>
          <w:rFonts w:ascii="Times New Roman" w:hAnsi="Times New Roman"/>
        </w:rPr>
        <w:t xml:space="preserve">Anne Wright, </w:t>
      </w:r>
      <w:proofErr w:type="gramStart"/>
      <w:r w:rsidRPr="00AD055D">
        <w:rPr>
          <w:rFonts w:ascii="Times New Roman" w:hAnsi="Times New Roman"/>
          <w:i/>
        </w:rPr>
        <w:t>The</w:t>
      </w:r>
      <w:proofErr w:type="gramEnd"/>
      <w:r w:rsidRPr="00AD055D">
        <w:rPr>
          <w:rFonts w:ascii="Times New Roman" w:hAnsi="Times New Roman"/>
          <w:i/>
        </w:rPr>
        <w:t xml:space="preserve"> YouthBuild Welfare to Work program:  Its Outcomes and Policy Implications</w:t>
      </w:r>
      <w:r w:rsidRPr="00AD055D">
        <w:rPr>
          <w:rFonts w:ascii="Times New Roman" w:hAnsi="Times New Roman"/>
        </w:rPr>
        <w:t xml:space="preserve"> (Somerville, MA, 2001).</w:t>
      </w:r>
    </w:p>
  </w:footnote>
  <w:footnote w:id="22">
    <w:p w:rsidR="00A91459" w:rsidRDefault="00A91459" w:rsidP="00431B19">
      <w:pPr>
        <w:pStyle w:val="FootnoteText"/>
      </w:pPr>
      <w:r w:rsidRPr="00AD055D">
        <w:rPr>
          <w:rStyle w:val="FootnoteReference"/>
          <w:rFonts w:ascii="Times New Roman" w:hAnsi="Times New Roman"/>
        </w:rPr>
        <w:footnoteRef/>
      </w:r>
      <w:r w:rsidRPr="00AD055D">
        <w:rPr>
          <w:rFonts w:ascii="Times New Roman" w:hAnsi="Times New Roman"/>
        </w:rPr>
        <w:t xml:space="preserve"> Andrew Hahn, Thomas D. Leavitt, Erin McNamara </w:t>
      </w:r>
      <w:proofErr w:type="spellStart"/>
      <w:r w:rsidRPr="00AD055D">
        <w:rPr>
          <w:rFonts w:ascii="Times New Roman" w:hAnsi="Times New Roman"/>
        </w:rPr>
        <w:t>Horvat</w:t>
      </w:r>
      <w:proofErr w:type="spellEnd"/>
      <w:r w:rsidRPr="00AD055D">
        <w:rPr>
          <w:rFonts w:ascii="Times New Roman" w:hAnsi="Times New Roman"/>
        </w:rPr>
        <w:t xml:space="preserve">, James Earl Davis.  </w:t>
      </w:r>
      <w:r w:rsidRPr="00AD055D">
        <w:rPr>
          <w:rFonts w:ascii="Times New Roman" w:hAnsi="Times New Roman"/>
          <w:i/>
        </w:rPr>
        <w:t>Life After YouthBuild:  900 YouthBuild Graduates Reflect on their Lives, Dreams and Experiences</w:t>
      </w:r>
      <w:r w:rsidRPr="00AD055D">
        <w:rPr>
          <w:rFonts w:ascii="Times New Roman" w:hAnsi="Times New Roman"/>
        </w:rPr>
        <w:t xml:space="preserve"> (Somerville, MA, 2004).  </w:t>
      </w:r>
    </w:p>
  </w:footnote>
  <w:footnote w:id="23">
    <w:p w:rsidR="00A91459" w:rsidRDefault="00A91459" w:rsidP="00431B19">
      <w:pPr>
        <w:pStyle w:val="FootnoteText"/>
      </w:pPr>
      <w:r w:rsidRPr="00AD055D">
        <w:rPr>
          <w:rStyle w:val="FootnoteReference"/>
          <w:rFonts w:ascii="Times New Roman" w:hAnsi="Times New Roman"/>
        </w:rPr>
        <w:footnoteRef/>
      </w:r>
      <w:r w:rsidRPr="00AD055D">
        <w:rPr>
          <w:rFonts w:ascii="Times New Roman" w:hAnsi="Times New Roman"/>
        </w:rPr>
        <w:t xml:space="preserve"> </w:t>
      </w:r>
      <w:proofErr w:type="gramStart"/>
      <w:r w:rsidRPr="00AD055D">
        <w:rPr>
          <w:rFonts w:ascii="Times New Roman" w:hAnsi="Times New Roman"/>
        </w:rPr>
        <w:t>Applied Real Estate Analysis, Inc.</w:t>
      </w:r>
      <w:proofErr w:type="gramEnd"/>
      <w:r w:rsidRPr="00AD055D">
        <w:rPr>
          <w:rFonts w:ascii="Times New Roman" w:hAnsi="Times New Roman"/>
        </w:rPr>
        <w:t xml:space="preserve">  </w:t>
      </w:r>
      <w:r w:rsidRPr="00AD055D">
        <w:rPr>
          <w:rFonts w:ascii="Times New Roman" w:hAnsi="Times New Roman"/>
          <w:i/>
        </w:rPr>
        <w:t>Evaluation of the YouthBuild Program</w:t>
      </w:r>
      <w:r w:rsidRPr="00AD055D">
        <w:rPr>
          <w:rFonts w:ascii="Times New Roman" w:hAnsi="Times New Roman"/>
        </w:rPr>
        <w:t xml:space="preserve"> (Washington, D.C.: U.S. Department of Housing and Urban Development, 2003).</w:t>
      </w:r>
    </w:p>
  </w:footnote>
  <w:footnote w:id="24">
    <w:p w:rsidR="00A91459" w:rsidRDefault="00A91459">
      <w:pPr>
        <w:pStyle w:val="FootnoteText"/>
      </w:pPr>
      <w:r w:rsidRPr="00AD055D">
        <w:rPr>
          <w:rStyle w:val="FootnoteReference"/>
          <w:rFonts w:ascii="Times New Roman" w:hAnsi="Times New Roman"/>
        </w:rPr>
        <w:footnoteRef/>
      </w:r>
      <w:r w:rsidRPr="00AD055D">
        <w:rPr>
          <w:rFonts w:ascii="Times New Roman" w:hAnsi="Times New Roman"/>
        </w:rPr>
        <w:t xml:space="preserve"> For example, Ferguson et al</w:t>
      </w:r>
      <w:proofErr w:type="gramStart"/>
      <w:r w:rsidRPr="00AD055D">
        <w:rPr>
          <w:rFonts w:ascii="Times New Roman" w:hAnsi="Times New Roman"/>
        </w:rPr>
        <w:t>.,</w:t>
      </w:r>
      <w:proofErr w:type="gramEnd"/>
      <w:r w:rsidRPr="00AD055D">
        <w:rPr>
          <w:rFonts w:ascii="Times New Roman" w:hAnsi="Times New Roman"/>
        </w:rPr>
        <w:t xml:space="preserve"> compared YouthBuild participants’ outcomes to the in-program impacts of other programs, whereas the HUD study compared YouthBuild participants’ outcomes to outcomes for the control groups in other studies. </w:t>
      </w:r>
    </w:p>
  </w:footnote>
  <w:footnote w:id="25">
    <w:p w:rsidR="00A91459" w:rsidRDefault="00A91459" w:rsidP="009F6697">
      <w:pPr>
        <w:pStyle w:val="FootnoteText"/>
      </w:pPr>
      <w:r w:rsidRPr="00AD055D">
        <w:rPr>
          <w:rStyle w:val="FootnoteReference"/>
          <w:rFonts w:ascii="Times New Roman" w:hAnsi="Times New Roman"/>
        </w:rPr>
        <w:footnoteRef/>
      </w:r>
      <w:r w:rsidRPr="00AD055D">
        <w:rPr>
          <w:rFonts w:ascii="Times New Roman" w:hAnsi="Times New Roman"/>
        </w:rPr>
        <w:t xml:space="preserve"> Andrew Hahn and Tom Leavitt, The Efficacy of Education Awards in YouthBuild AmeriCorps Programs (Somerville, MA, 2007)</w:t>
      </w:r>
    </w:p>
  </w:footnote>
  <w:footnote w:id="26">
    <w:p w:rsidR="00A91459" w:rsidRDefault="00A91459" w:rsidP="00431B19">
      <w:pPr>
        <w:pStyle w:val="FootnoteText"/>
      </w:pPr>
      <w:r w:rsidRPr="00AD055D">
        <w:rPr>
          <w:rStyle w:val="FootnoteReference"/>
          <w:rFonts w:ascii="Times New Roman" w:hAnsi="Times New Roman"/>
        </w:rPr>
        <w:footnoteRef/>
      </w:r>
      <w:r w:rsidRPr="00AD055D">
        <w:rPr>
          <w:rFonts w:ascii="Times New Roman" w:hAnsi="Times New Roman"/>
        </w:rPr>
        <w:t xml:space="preserve"> Wally </w:t>
      </w:r>
      <w:proofErr w:type="spellStart"/>
      <w:r w:rsidRPr="00AD055D">
        <w:rPr>
          <w:rFonts w:ascii="Times New Roman" w:hAnsi="Times New Roman"/>
        </w:rPr>
        <w:t>Abrazaldo</w:t>
      </w:r>
      <w:proofErr w:type="spellEnd"/>
      <w:r w:rsidRPr="00AD055D">
        <w:rPr>
          <w:rFonts w:ascii="Times New Roman" w:hAnsi="Times New Roman"/>
        </w:rPr>
        <w:t xml:space="preserve"> et al., </w:t>
      </w:r>
      <w:r w:rsidRPr="00AD055D">
        <w:rPr>
          <w:rFonts w:ascii="Times New Roman" w:hAnsi="Times New Roman"/>
          <w:i/>
        </w:rPr>
        <w:t>Evaluation of the YouthBuild Youth Offender Grants: Final Report</w:t>
      </w:r>
      <w:r w:rsidRPr="00AD055D">
        <w:rPr>
          <w:rFonts w:ascii="Times New Roman" w:hAnsi="Times New Roman"/>
        </w:rPr>
        <w:t xml:space="preserve"> (Washington, D.C.: U.S. Department of Labor, Employment and Training Administration, 2009).</w:t>
      </w:r>
    </w:p>
  </w:footnote>
  <w:footnote w:id="27">
    <w:p w:rsidR="00A91459" w:rsidRDefault="00A91459" w:rsidP="00431B19">
      <w:pPr>
        <w:pStyle w:val="FootnoteText"/>
      </w:pPr>
      <w:r w:rsidRPr="00AD055D">
        <w:rPr>
          <w:rStyle w:val="FootnoteReference"/>
        </w:rPr>
        <w:footnoteRef/>
      </w:r>
      <w:r w:rsidRPr="00AD055D">
        <w:t xml:space="preserve"> </w:t>
      </w:r>
      <w:r w:rsidRPr="00AD055D">
        <w:rPr>
          <w:rFonts w:ascii="Times New Roman" w:hAnsi="Times New Roman"/>
        </w:rPr>
        <w:t xml:space="preserve">Mike </w:t>
      </w:r>
      <w:proofErr w:type="spellStart"/>
      <w:r w:rsidRPr="00AD055D">
        <w:rPr>
          <w:rFonts w:ascii="Times New Roman" w:hAnsi="Times New Roman"/>
        </w:rPr>
        <w:t>Midling</w:t>
      </w:r>
      <w:proofErr w:type="spellEnd"/>
      <w:r w:rsidRPr="00AD055D">
        <w:rPr>
          <w:rFonts w:ascii="Times New Roman" w:hAnsi="Times New Roman"/>
        </w:rPr>
        <w:t xml:space="preserve"> and Jill Leufgen, </w:t>
      </w:r>
      <w:proofErr w:type="gramStart"/>
      <w:r w:rsidRPr="00AD055D">
        <w:rPr>
          <w:rFonts w:ascii="Times New Roman" w:hAnsi="Times New Roman"/>
        </w:rPr>
        <w:t>An</w:t>
      </w:r>
      <w:proofErr w:type="gramEnd"/>
      <w:r w:rsidRPr="00AD055D">
        <w:rPr>
          <w:rFonts w:ascii="Times New Roman" w:hAnsi="Times New Roman"/>
        </w:rPr>
        <w:t xml:space="preserve"> Analysis of GED Attainment at YouthBuild AmeriCorps Programs (Oakland, CA, 2010).</w:t>
      </w:r>
    </w:p>
  </w:footnote>
  <w:footnote w:id="28">
    <w:p w:rsidR="00A91459" w:rsidRDefault="00A91459" w:rsidP="0058791A">
      <w:pPr>
        <w:pStyle w:val="FootnoteText"/>
      </w:pPr>
      <w:r w:rsidRPr="00AD055D">
        <w:rPr>
          <w:rStyle w:val="FootnoteReference"/>
          <w:rFonts w:ascii="Times New Roman" w:hAnsi="Times New Roman"/>
        </w:rPr>
        <w:footnoteRef/>
      </w:r>
      <w:r w:rsidRPr="00AD055D">
        <w:rPr>
          <w:rFonts w:ascii="Times New Roman" w:hAnsi="Times New Roman"/>
        </w:rPr>
        <w:t xml:space="preserve">John Tyler, “The General Educational Development Credential: History, Current Research and Directions for Policy and Practice,” in </w:t>
      </w:r>
      <w:r w:rsidRPr="00AD055D">
        <w:rPr>
          <w:rFonts w:ascii="Times New Roman" w:hAnsi="Times New Roman"/>
          <w:i/>
        </w:rPr>
        <w:t>Review of Adult Learning and Literacy</w:t>
      </w:r>
      <w:r w:rsidRPr="00AD055D">
        <w:rPr>
          <w:rFonts w:ascii="Times New Roman" w:hAnsi="Times New Roman"/>
        </w:rPr>
        <w:t>, volume 5 (Boston: National Center for the Study of Adult Learning and Literacy, 2005).</w:t>
      </w:r>
    </w:p>
  </w:footnote>
  <w:footnote w:id="29">
    <w:p w:rsidR="00A91459" w:rsidRPr="005E319D" w:rsidRDefault="00A91459">
      <w:pPr>
        <w:pStyle w:val="FootnoteText"/>
        <w:rPr>
          <w:rFonts w:ascii="Times New Roman" w:hAnsi="Times New Roman"/>
        </w:rPr>
      </w:pPr>
      <w:r w:rsidRPr="009E0416">
        <w:rPr>
          <w:rStyle w:val="FootnoteReference"/>
          <w:rFonts w:ascii="Times New Roman" w:hAnsi="Times New Roman"/>
        </w:rPr>
        <w:footnoteRef/>
      </w:r>
      <w:r w:rsidRPr="009E0416">
        <w:rPr>
          <w:rFonts w:ascii="Times New Roman" w:hAnsi="Times New Roman"/>
        </w:rPr>
        <w:t xml:space="preserve"> </w:t>
      </w:r>
      <w:r>
        <w:rPr>
          <w:rFonts w:ascii="Times New Roman" w:hAnsi="Times New Roman"/>
        </w:rPr>
        <w:t xml:space="preserve">Heckman and colleagues, for example, find effects on labor market outcomes of measures of locus of control and self-esteem.  </w:t>
      </w:r>
      <w:proofErr w:type="gramStart"/>
      <w:r w:rsidRPr="009E0416">
        <w:rPr>
          <w:rFonts w:ascii="Times New Roman" w:hAnsi="Times New Roman"/>
        </w:rPr>
        <w:t xml:space="preserve">Heckman, James, </w:t>
      </w:r>
      <w:proofErr w:type="spellStart"/>
      <w:r w:rsidRPr="009E0416">
        <w:rPr>
          <w:rFonts w:ascii="Times New Roman" w:hAnsi="Times New Roman"/>
        </w:rPr>
        <w:t>Jora</w:t>
      </w:r>
      <w:proofErr w:type="spellEnd"/>
      <w:r w:rsidRPr="009E0416">
        <w:rPr>
          <w:rFonts w:ascii="Times New Roman" w:hAnsi="Times New Roman"/>
        </w:rPr>
        <w:t xml:space="preserve"> </w:t>
      </w:r>
      <w:proofErr w:type="spellStart"/>
      <w:r w:rsidRPr="009E0416">
        <w:rPr>
          <w:rFonts w:ascii="Times New Roman" w:hAnsi="Times New Roman"/>
        </w:rPr>
        <w:t>Stixrud</w:t>
      </w:r>
      <w:proofErr w:type="spellEnd"/>
      <w:r w:rsidRPr="009E0416">
        <w:rPr>
          <w:rFonts w:ascii="Times New Roman" w:hAnsi="Times New Roman"/>
        </w:rPr>
        <w:t xml:space="preserve">, and Sergio </w:t>
      </w:r>
      <w:proofErr w:type="spellStart"/>
      <w:r w:rsidRPr="009E0416">
        <w:rPr>
          <w:rFonts w:ascii="Times New Roman" w:hAnsi="Times New Roman"/>
        </w:rPr>
        <w:t>Urzua</w:t>
      </w:r>
      <w:proofErr w:type="spellEnd"/>
      <w:r w:rsidRPr="009E0416">
        <w:rPr>
          <w:rFonts w:ascii="Times New Roman" w:hAnsi="Times New Roman"/>
        </w:rPr>
        <w:t xml:space="preserve"> (2006).</w:t>
      </w:r>
      <w:proofErr w:type="gramEnd"/>
      <w:r w:rsidRPr="009E0416">
        <w:rPr>
          <w:rFonts w:ascii="Times New Roman" w:hAnsi="Times New Roman"/>
        </w:rPr>
        <w:t xml:space="preserve"> </w:t>
      </w:r>
      <w:proofErr w:type="gramStart"/>
      <w:r w:rsidRPr="009E0416">
        <w:rPr>
          <w:rFonts w:ascii="Times New Roman" w:hAnsi="Times New Roman"/>
        </w:rPr>
        <w:t xml:space="preserve">“The Effects of Cognitive and </w:t>
      </w:r>
      <w:proofErr w:type="spellStart"/>
      <w:r w:rsidRPr="009E0416">
        <w:rPr>
          <w:rFonts w:ascii="Times New Roman" w:hAnsi="Times New Roman"/>
        </w:rPr>
        <w:t>Noncognitive</w:t>
      </w:r>
      <w:proofErr w:type="spellEnd"/>
      <w:r w:rsidRPr="009E0416">
        <w:rPr>
          <w:rFonts w:ascii="Times New Roman" w:hAnsi="Times New Roman"/>
        </w:rPr>
        <w:t xml:space="preserve"> Abilities on Labor Market Outcomes and Social Behavior,” </w:t>
      </w:r>
      <w:r w:rsidRPr="009E0416">
        <w:rPr>
          <w:rFonts w:ascii="Times New Roman" w:hAnsi="Times New Roman"/>
          <w:i/>
        </w:rPr>
        <w:t>Journal of Labor Economics</w:t>
      </w:r>
      <w:r w:rsidRPr="009E0416">
        <w:rPr>
          <w:rFonts w:ascii="Times New Roman" w:hAnsi="Times New Roman"/>
        </w:rPr>
        <w:t>, Vol. 24 No. 3</w:t>
      </w:r>
      <w:r>
        <w:rPr>
          <w:rFonts w:ascii="Times New Roman" w:hAnsi="Times New Roman"/>
        </w:rPr>
        <w:t>.</w:t>
      </w:r>
      <w:proofErr w:type="gramEnd"/>
    </w:p>
  </w:footnote>
  <w:footnote w:id="30">
    <w:p w:rsidR="00A91459" w:rsidRDefault="00A91459">
      <w:pPr>
        <w:pStyle w:val="FootnoteText"/>
      </w:pPr>
      <w:r w:rsidRPr="00157C47">
        <w:rPr>
          <w:rStyle w:val="FootnoteReference"/>
          <w:rFonts w:ascii="Times New Roman" w:hAnsi="Times New Roman"/>
        </w:rPr>
        <w:footnoteRef/>
      </w:r>
      <w:r w:rsidRPr="00157C47">
        <w:rPr>
          <w:rFonts w:ascii="Times New Roman" w:hAnsi="Times New Roman"/>
        </w:rPr>
        <w:t xml:space="preserve"> An additional two programs received funding to supplement their March 2011 grants.  These two programs </w:t>
      </w:r>
      <w:r>
        <w:rPr>
          <w:rFonts w:ascii="Times New Roman" w:hAnsi="Times New Roman"/>
        </w:rPr>
        <w:t>we</w:t>
      </w:r>
      <w:r w:rsidRPr="00157C47">
        <w:rPr>
          <w:rFonts w:ascii="Times New Roman" w:hAnsi="Times New Roman"/>
        </w:rPr>
        <w:t>re not considered part of the May grantee class.</w:t>
      </w:r>
    </w:p>
  </w:footnote>
  <w:footnote w:id="31">
    <w:p w:rsidR="00A91459" w:rsidRDefault="00A91459">
      <w:pPr>
        <w:pStyle w:val="FootnoteText"/>
      </w:pPr>
      <w:r w:rsidRPr="00E40FBF">
        <w:rPr>
          <w:rStyle w:val="FootnoteReference"/>
          <w:rFonts w:ascii="Times New Roman" w:hAnsi="Times New Roman"/>
        </w:rPr>
        <w:footnoteRef/>
      </w:r>
      <w:r w:rsidRPr="00E40FBF">
        <w:rPr>
          <w:rFonts w:ascii="Times New Roman" w:hAnsi="Times New Roman"/>
        </w:rPr>
        <w:t xml:space="preserve"> </w:t>
      </w:r>
      <w:r>
        <w:rPr>
          <w:rFonts w:ascii="Times New Roman" w:hAnsi="Times New Roman"/>
        </w:rPr>
        <w:t xml:space="preserve">In rare instances, for example, a site may agree to participate in the study but ultimately not contribute any youth to the sample if it does not have </w:t>
      </w:r>
      <w:r w:rsidRPr="00E40FBF">
        <w:rPr>
          <w:rFonts w:ascii="Times New Roman" w:hAnsi="Times New Roman"/>
        </w:rPr>
        <w:t>excess applicants</w:t>
      </w:r>
      <w:r>
        <w:rPr>
          <w:rFonts w:ascii="Times New Roman" w:hAnsi="Times New Roman"/>
        </w:rPr>
        <w:t xml:space="preserve"> for its program in any of its enrollment cycles. As discussed more fully in section VI, random assignment will take place in a given site when there are more eligible and appropriate applicants than the program can serve.  </w:t>
      </w:r>
    </w:p>
  </w:footnote>
  <w:footnote w:id="32">
    <w:p w:rsidR="00A91459" w:rsidRDefault="00A91459" w:rsidP="00FF23F6">
      <w:pPr>
        <w:pStyle w:val="FootnoteText"/>
        <w:tabs>
          <w:tab w:val="left" w:pos="7620"/>
        </w:tabs>
      </w:pPr>
      <w:r w:rsidRPr="0009454B">
        <w:rPr>
          <w:rStyle w:val="FootnoteReference"/>
          <w:rFonts w:ascii="Times New Roman" w:hAnsi="Times New Roman"/>
        </w:rPr>
        <w:footnoteRef/>
      </w:r>
      <w:r w:rsidRPr="0009454B">
        <w:rPr>
          <w:rFonts w:ascii="Times New Roman" w:hAnsi="Times New Roman"/>
        </w:rPr>
        <w:t xml:space="preserve"> The random assignment ratio will be discussed in section</w:t>
      </w:r>
      <w:r>
        <w:rPr>
          <w:rFonts w:ascii="Times New Roman" w:hAnsi="Times New Roman"/>
        </w:rPr>
        <w:t xml:space="preserve"> </w:t>
      </w:r>
      <w:proofErr w:type="spellStart"/>
      <w:r>
        <w:rPr>
          <w:rFonts w:ascii="Times New Roman" w:hAnsi="Times New Roman"/>
        </w:rPr>
        <w:t>IV.a</w:t>
      </w:r>
      <w:proofErr w:type="spellEnd"/>
      <w:r>
        <w:rPr>
          <w:rFonts w:ascii="Times New Roman" w:hAnsi="Times New Roman"/>
        </w:rPr>
        <w:t>.</w:t>
      </w:r>
    </w:p>
  </w:footnote>
  <w:footnote w:id="33">
    <w:p w:rsidR="00A91459" w:rsidRDefault="00A91459">
      <w:pPr>
        <w:pStyle w:val="FootnoteText"/>
      </w:pPr>
      <w:r>
        <w:rPr>
          <w:rStyle w:val="FootnoteReference"/>
        </w:rPr>
        <w:footnoteRef/>
      </w:r>
      <w:r w:rsidRPr="00C27A6D">
        <w:t xml:space="preserve"> </w:t>
      </w:r>
      <w:r>
        <w:rPr>
          <w:rFonts w:ascii="Times New Roman" w:hAnsi="Times New Roman"/>
        </w:rPr>
        <w:t xml:space="preserve">MDE’s, which require estimates of the mean and standard deviation of key outcomes, are based on data from similar populations, specifically data from the </w:t>
      </w:r>
      <w:r w:rsidRPr="009E0416">
        <w:rPr>
          <w:rFonts w:ascii="Times New Roman" w:hAnsi="Times New Roman"/>
        </w:rPr>
        <w:t>34 YouthBuild Youth Offender Grantees and data from the Center for Employment and Training (CET) replication study.  Since these are estimates, the actual minimum detectable effects may be smaller or larger than what is shown here.</w:t>
      </w:r>
    </w:p>
  </w:footnote>
  <w:footnote w:id="34">
    <w:p w:rsidR="00A91459" w:rsidRDefault="00A91459">
      <w:pPr>
        <w:pStyle w:val="FootnoteText"/>
      </w:pPr>
      <w:r w:rsidRPr="00AD055D">
        <w:rPr>
          <w:rStyle w:val="FootnoteReference"/>
          <w:rFonts w:ascii="Times New Roman" w:hAnsi="Times New Roman"/>
        </w:rPr>
        <w:footnoteRef/>
      </w:r>
      <w:r w:rsidRPr="00AD055D">
        <w:rPr>
          <w:rFonts w:ascii="Times New Roman" w:hAnsi="Times New Roman"/>
        </w:rPr>
        <w:t xml:space="preserve"> In addition, the impacts reported for Job Corps are based on a program participation rate of 73 percent, meaning that the impacts per participant are somewhat larger. </w:t>
      </w:r>
    </w:p>
  </w:footnote>
  <w:footnote w:id="35">
    <w:p w:rsidR="00A91459" w:rsidRDefault="00A91459" w:rsidP="00322E54">
      <w:pPr>
        <w:pStyle w:val="FootnoteText"/>
      </w:pPr>
      <w:r>
        <w:rPr>
          <w:rStyle w:val="FootnoteReference"/>
        </w:rPr>
        <w:footnoteRef/>
      </w:r>
      <w:r>
        <w:rPr>
          <w:rFonts w:ascii="Times New Roman" w:hAnsi="Times New Roman"/>
        </w:rPr>
        <w:t xml:space="preserve"> POS cards can be used anywhere that a credit or debit card is accepted, and money can be easily added to the cards upon completion of each survey interview. Sample members keep their POS card for the duration of the study allowing it to function as both a pre-paid and promised incentive (the card can be replaced if it is lost).</w:t>
      </w:r>
    </w:p>
  </w:footnote>
  <w:footnote w:id="36">
    <w:p w:rsidR="00A91459" w:rsidRDefault="00A91459">
      <w:pPr>
        <w:pStyle w:val="FootnoteText"/>
      </w:pPr>
      <w:r w:rsidRPr="00052F5A">
        <w:rPr>
          <w:rStyle w:val="FootnoteReference"/>
          <w:rFonts w:ascii="Times New Roman" w:hAnsi="Times New Roman"/>
        </w:rPr>
        <w:footnoteRef/>
      </w:r>
      <w:r>
        <w:rPr>
          <w:rFonts w:ascii="Times New Roman" w:hAnsi="Times New Roman"/>
        </w:rPr>
        <w:t xml:space="preserve"> We will</w:t>
      </w:r>
      <w:r w:rsidRPr="00052F5A">
        <w:rPr>
          <w:rFonts w:ascii="Times New Roman" w:hAnsi="Times New Roman"/>
        </w:rPr>
        <w:t xml:space="preserve"> </w:t>
      </w:r>
      <w:r>
        <w:rPr>
          <w:rFonts w:ascii="Times New Roman" w:hAnsi="Times New Roman"/>
        </w:rPr>
        <w:t>extend the intake period through December</w:t>
      </w:r>
      <w:r w:rsidRPr="00052F5A">
        <w:rPr>
          <w:rFonts w:ascii="Times New Roman" w:hAnsi="Times New Roman"/>
        </w:rPr>
        <w:t xml:space="preserve"> 2012 if our sample size target has </w:t>
      </w:r>
      <w:r>
        <w:rPr>
          <w:rFonts w:ascii="Times New Roman" w:hAnsi="Times New Roman"/>
        </w:rPr>
        <w:t xml:space="preserve">not </w:t>
      </w:r>
      <w:r w:rsidRPr="00052F5A">
        <w:rPr>
          <w:rFonts w:ascii="Times New Roman" w:hAnsi="Times New Roman"/>
        </w:rPr>
        <w:t xml:space="preserve">been </w:t>
      </w:r>
      <w:r>
        <w:rPr>
          <w:rFonts w:ascii="Times New Roman" w:hAnsi="Times New Roman"/>
        </w:rPr>
        <w:t>met by October 2012</w:t>
      </w:r>
      <w:r w:rsidRPr="00052F5A">
        <w:rPr>
          <w:rFonts w:ascii="Times New Roman" w:hAnsi="Times New Roman"/>
        </w:rPr>
        <w:t>.</w:t>
      </w:r>
    </w:p>
  </w:footnote>
  <w:footnote w:id="37">
    <w:p w:rsidR="00A91459" w:rsidRDefault="00A91459">
      <w:pPr>
        <w:pStyle w:val="FootnoteText"/>
      </w:pPr>
      <w:r w:rsidRPr="00A640F8">
        <w:rPr>
          <w:rStyle w:val="FootnoteReference"/>
          <w:rFonts w:ascii="Times New Roman" w:hAnsi="Times New Roman"/>
        </w:rPr>
        <w:footnoteRef/>
      </w:r>
      <w:r w:rsidRPr="00A640F8">
        <w:rPr>
          <w:rFonts w:ascii="Times New Roman" w:hAnsi="Times New Roman"/>
        </w:rPr>
        <w:t xml:space="preserve"> </w:t>
      </w:r>
      <w:r>
        <w:rPr>
          <w:rFonts w:ascii="Times New Roman" w:hAnsi="Times New Roman"/>
        </w:rPr>
        <w:t xml:space="preserve">As discussed in Section </w:t>
      </w:r>
      <w:proofErr w:type="spellStart"/>
      <w:r>
        <w:rPr>
          <w:rFonts w:ascii="Times New Roman" w:hAnsi="Times New Roman"/>
        </w:rPr>
        <w:t>VIII.b</w:t>
      </w:r>
      <w:proofErr w:type="spellEnd"/>
      <w:r>
        <w:rPr>
          <w:rFonts w:ascii="Times New Roman" w:hAnsi="Times New Roman"/>
        </w:rPr>
        <w:t xml:space="preserve">, because the sample consists of two separately drawn samples of </w:t>
      </w:r>
      <w:r w:rsidRPr="00A640F8">
        <w:rPr>
          <w:rFonts w:ascii="Times New Roman" w:hAnsi="Times New Roman"/>
        </w:rPr>
        <w:t>DOL-funded and CNCS only-funded</w:t>
      </w:r>
      <w:r>
        <w:rPr>
          <w:rFonts w:ascii="Times New Roman" w:hAnsi="Times New Roman"/>
        </w:rPr>
        <w:t xml:space="preserve"> YouthBuild programs, the results from all sites combined may not be </w:t>
      </w:r>
      <w:proofErr w:type="spellStart"/>
      <w:r>
        <w:rPr>
          <w:rFonts w:ascii="Times New Roman" w:hAnsi="Times New Roman"/>
        </w:rPr>
        <w:t>generalizable</w:t>
      </w:r>
      <w:proofErr w:type="spellEnd"/>
      <w:r>
        <w:rPr>
          <w:rFonts w:ascii="Times New Roman" w:hAnsi="Times New Roman"/>
        </w:rPr>
        <w:t xml:space="preserve"> to the full universe of youth served by YouthBuild.  </w:t>
      </w:r>
    </w:p>
  </w:footnote>
  <w:footnote w:id="38">
    <w:p w:rsidR="00FE6FB1" w:rsidRPr="00E45B5C" w:rsidRDefault="00FE6FB1" w:rsidP="00FE6FB1">
      <w:pPr>
        <w:pStyle w:val="FootnoteText"/>
        <w:rPr>
          <w:rFonts w:ascii="Times New Roman" w:hAnsi="Times New Roman"/>
        </w:rPr>
      </w:pPr>
      <w:r w:rsidRPr="00C92553">
        <w:rPr>
          <w:rStyle w:val="FootnoteReference"/>
          <w:rFonts w:ascii="Times New Roman" w:hAnsi="Times New Roman"/>
        </w:rPr>
        <w:footnoteRef/>
      </w:r>
      <w:r w:rsidRPr="00C92553">
        <w:rPr>
          <w:rFonts w:ascii="Times New Roman" w:hAnsi="Times New Roman"/>
        </w:rPr>
        <w:t xml:space="preserve"> Because vocational colleges tend to be relatively under-reported in the NCS data, we will explore the possibility of obtaining data from the U.S. Department of Education indicating whether youth received Pell Grants. </w:t>
      </w:r>
    </w:p>
  </w:footnote>
  <w:footnote w:id="39">
    <w:p w:rsidR="00A91459" w:rsidRDefault="00A91459">
      <w:pPr>
        <w:pStyle w:val="FootnoteText"/>
      </w:pPr>
      <w:r w:rsidRPr="00C2483A">
        <w:rPr>
          <w:rStyle w:val="FootnoteReference"/>
        </w:rPr>
        <w:footnoteRef/>
      </w:r>
      <w:r w:rsidRPr="00C2483A">
        <w:t xml:space="preserve"> </w:t>
      </w:r>
      <w:r>
        <w:rPr>
          <w:rFonts w:ascii="Times New Roman" w:hAnsi="Times New Roman"/>
        </w:rPr>
        <w:t>In addition, a few questions</w:t>
      </w:r>
      <w:r w:rsidRPr="00C2483A">
        <w:rPr>
          <w:rFonts w:ascii="Times New Roman" w:hAnsi="Times New Roman"/>
        </w:rPr>
        <w:t xml:space="preserve"> </w:t>
      </w:r>
      <w:r>
        <w:rPr>
          <w:rFonts w:ascii="Times New Roman" w:hAnsi="Times New Roman"/>
        </w:rPr>
        <w:t xml:space="preserve">on the youth’s </w:t>
      </w:r>
      <w:r w:rsidRPr="00C2483A">
        <w:rPr>
          <w:rFonts w:ascii="Times New Roman" w:hAnsi="Times New Roman"/>
        </w:rPr>
        <w:t xml:space="preserve">reasons for applying to YouthBuild and </w:t>
      </w:r>
      <w:r>
        <w:rPr>
          <w:rFonts w:ascii="Times New Roman" w:hAnsi="Times New Roman"/>
        </w:rPr>
        <w:t>measuring</w:t>
      </w:r>
      <w:r w:rsidRPr="00C2483A">
        <w:rPr>
          <w:rFonts w:ascii="Times New Roman" w:hAnsi="Times New Roman"/>
        </w:rPr>
        <w:t xml:space="preserve"> locus of control were added to the </w:t>
      </w:r>
      <w:r>
        <w:rPr>
          <w:rFonts w:ascii="Times New Roman" w:hAnsi="Times New Roman"/>
        </w:rPr>
        <w:t xml:space="preserve">DOL </w:t>
      </w:r>
      <w:r w:rsidRPr="00C2483A">
        <w:rPr>
          <w:rFonts w:ascii="Times New Roman" w:hAnsi="Times New Roman"/>
        </w:rPr>
        <w:t xml:space="preserve">MIS for staff </w:t>
      </w:r>
      <w:r>
        <w:rPr>
          <w:rFonts w:ascii="Times New Roman" w:hAnsi="Times New Roman"/>
        </w:rPr>
        <w:t xml:space="preserve">to input prior to random assignment. </w:t>
      </w:r>
      <w:r w:rsidRPr="00C2483A">
        <w:rPr>
          <w:rFonts w:ascii="Times New Roman" w:hAnsi="Times New Roman"/>
        </w:rPr>
        <w:t>Similar types of constructs were seen as predictive of success in the earlier Ferguson et al., study</w:t>
      </w:r>
      <w:r>
        <w:rPr>
          <w:rFonts w:ascii="Times New Roman" w:hAnsi="Times New Roman"/>
        </w:rPr>
        <w:t>.</w:t>
      </w:r>
    </w:p>
  </w:footnote>
  <w:footnote w:id="40">
    <w:p w:rsidR="00A91459" w:rsidRDefault="00A91459" w:rsidP="00435805">
      <w:pPr>
        <w:pStyle w:val="FootnoteText"/>
      </w:pPr>
      <w:r w:rsidRPr="000F04E6">
        <w:rPr>
          <w:rStyle w:val="FootnoteReference"/>
          <w:rFonts w:ascii="Times New Roman" w:hAnsi="Times New Roman"/>
        </w:rPr>
        <w:footnoteRef/>
      </w:r>
      <w:r w:rsidRPr="000F04E6">
        <w:rPr>
          <w:rFonts w:ascii="Times New Roman" w:hAnsi="Times New Roman"/>
        </w:rPr>
        <w:t xml:space="preserve"> Similarly, some programs might only need to enter data into the DOL MIS for a fraction of their participants</w:t>
      </w:r>
      <w:r>
        <w:rPr>
          <w:rFonts w:ascii="Times New Roman" w:hAnsi="Times New Roman"/>
        </w:rPr>
        <w:t xml:space="preserve"> if many of their program slots are funded by other sources</w:t>
      </w:r>
      <w:r w:rsidRPr="000F04E6">
        <w:rPr>
          <w:rFonts w:ascii="Times New Roman" w:hAnsi="Times New Roman"/>
        </w:rPr>
        <w:t xml:space="preserve">.  In these sites, we </w:t>
      </w:r>
      <w:r>
        <w:rPr>
          <w:rFonts w:ascii="Times New Roman" w:hAnsi="Times New Roman"/>
        </w:rPr>
        <w:t xml:space="preserve">will </w:t>
      </w:r>
      <w:r w:rsidRPr="000F04E6">
        <w:rPr>
          <w:rFonts w:ascii="Times New Roman" w:hAnsi="Times New Roman"/>
        </w:rPr>
        <w:t>consider having them enter the data directly into MDRC’s web-based system.</w:t>
      </w:r>
    </w:p>
  </w:footnote>
  <w:footnote w:id="41">
    <w:p w:rsidR="00A91459" w:rsidRDefault="00A91459" w:rsidP="008F58E1">
      <w:pPr>
        <w:spacing w:after="0"/>
        <w:rPr>
          <w:rFonts w:ascii="Times New Roman" w:hAnsi="Times New Roman"/>
          <w:sz w:val="20"/>
          <w:szCs w:val="20"/>
        </w:rPr>
      </w:pPr>
      <w:r w:rsidRPr="008F58E1">
        <w:rPr>
          <w:rStyle w:val="FootnoteReference"/>
          <w:rFonts w:ascii="Times New Roman" w:hAnsi="Times New Roman"/>
          <w:sz w:val="20"/>
          <w:szCs w:val="20"/>
        </w:rPr>
        <w:footnoteRef/>
      </w:r>
      <w:r w:rsidRPr="008F58E1">
        <w:rPr>
          <w:rFonts w:ascii="Times New Roman" w:hAnsi="Times New Roman"/>
          <w:sz w:val="20"/>
          <w:szCs w:val="20"/>
        </w:rPr>
        <w:t xml:space="preserve"> Literacy/numeracy levels will be defined using the basic skills tests that all programs administer to youth. However, </w:t>
      </w:r>
      <w:r>
        <w:rPr>
          <w:rFonts w:ascii="Times New Roman" w:hAnsi="Times New Roman"/>
          <w:sz w:val="20"/>
          <w:szCs w:val="20"/>
        </w:rPr>
        <w:t xml:space="preserve">not all programs </w:t>
      </w:r>
      <w:r w:rsidRPr="008F58E1">
        <w:rPr>
          <w:rFonts w:ascii="Times New Roman" w:hAnsi="Times New Roman"/>
          <w:sz w:val="20"/>
          <w:szCs w:val="20"/>
        </w:rPr>
        <w:t>administer this test to all appli</w:t>
      </w:r>
      <w:r>
        <w:rPr>
          <w:rFonts w:ascii="Times New Roman" w:hAnsi="Times New Roman"/>
          <w:sz w:val="20"/>
          <w:szCs w:val="20"/>
        </w:rPr>
        <w:t>cants prior to the start of MTO and, thus, prior to random assignment. W</w:t>
      </w:r>
      <w:r w:rsidRPr="008F58E1">
        <w:rPr>
          <w:rFonts w:ascii="Times New Roman" w:hAnsi="Times New Roman"/>
          <w:sz w:val="20"/>
          <w:szCs w:val="20"/>
        </w:rPr>
        <w:t xml:space="preserve">e </w:t>
      </w:r>
      <w:r>
        <w:rPr>
          <w:rFonts w:ascii="Times New Roman" w:hAnsi="Times New Roman"/>
          <w:sz w:val="20"/>
          <w:szCs w:val="20"/>
        </w:rPr>
        <w:t xml:space="preserve">will </w:t>
      </w:r>
      <w:r w:rsidRPr="008F58E1">
        <w:rPr>
          <w:rFonts w:ascii="Times New Roman" w:hAnsi="Times New Roman"/>
          <w:sz w:val="20"/>
          <w:szCs w:val="20"/>
        </w:rPr>
        <w:t>examine effects by literacy/numeracy only for youth in the programs that administer the test prior to random assignment. If the sample of youth in these sites is fairly small, the estimates will be more speculative.</w:t>
      </w:r>
    </w:p>
    <w:p w:rsidR="00A91459" w:rsidRDefault="00A91459" w:rsidP="008F58E1">
      <w:pPr>
        <w:spacing w:after="0"/>
      </w:pPr>
    </w:p>
  </w:footnote>
  <w:footnote w:id="42">
    <w:p w:rsidR="00A91459" w:rsidRDefault="00A91459" w:rsidP="00A05286">
      <w:pPr>
        <w:pStyle w:val="FootnoteText"/>
      </w:pPr>
      <w:r w:rsidRPr="00AD055D">
        <w:rPr>
          <w:rStyle w:val="FootnoteReference"/>
        </w:rPr>
        <w:footnoteRef/>
      </w:r>
      <w:r w:rsidRPr="00AD055D">
        <w:t xml:space="preserve"> </w:t>
      </w:r>
      <w:proofErr w:type="gramStart"/>
      <w:r w:rsidRPr="00AD055D">
        <w:rPr>
          <w:rFonts w:ascii="Times New Roman" w:hAnsi="Times New Roman"/>
        </w:rPr>
        <w:t>Greenberg,</w:t>
      </w:r>
      <w:r>
        <w:rPr>
          <w:rFonts w:ascii="Times New Roman" w:hAnsi="Times New Roman"/>
        </w:rPr>
        <w:t xml:space="preserve"> David, Robert</w:t>
      </w:r>
      <w:r w:rsidRPr="00AD055D">
        <w:rPr>
          <w:rFonts w:ascii="Times New Roman" w:hAnsi="Times New Roman"/>
        </w:rPr>
        <w:t xml:space="preserve"> Meyer, </w:t>
      </w:r>
      <w:r>
        <w:rPr>
          <w:rFonts w:ascii="Times New Roman" w:hAnsi="Times New Roman"/>
        </w:rPr>
        <w:t xml:space="preserve">Charles </w:t>
      </w:r>
      <w:proofErr w:type="spellStart"/>
      <w:r w:rsidRPr="00AD055D">
        <w:rPr>
          <w:rFonts w:ascii="Times New Roman" w:hAnsi="Times New Roman"/>
        </w:rPr>
        <w:t>Michalopoulos</w:t>
      </w:r>
      <w:proofErr w:type="spellEnd"/>
      <w:r w:rsidRPr="00AD055D">
        <w:rPr>
          <w:rFonts w:ascii="Times New Roman" w:hAnsi="Times New Roman"/>
        </w:rPr>
        <w:t xml:space="preserve">, and </w:t>
      </w:r>
      <w:r>
        <w:rPr>
          <w:rFonts w:ascii="Times New Roman" w:hAnsi="Times New Roman"/>
        </w:rPr>
        <w:t>Michael Wiseman (</w:t>
      </w:r>
      <w:r w:rsidRPr="00AD055D">
        <w:rPr>
          <w:rFonts w:ascii="Times New Roman" w:hAnsi="Times New Roman"/>
        </w:rPr>
        <w:t>2003</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“Explaining Variation in the Effects of Welfare-to-Work Programs.”</w:t>
      </w:r>
      <w:proofErr w:type="gramEnd"/>
      <w:r>
        <w:rPr>
          <w:rFonts w:ascii="Times New Roman" w:hAnsi="Times New Roman"/>
        </w:rPr>
        <w:t xml:space="preserve"> </w:t>
      </w:r>
      <w:r w:rsidRPr="00FD282C">
        <w:rPr>
          <w:rFonts w:ascii="Times New Roman" w:hAnsi="Times New Roman"/>
          <w:i/>
        </w:rPr>
        <w:t>Evaluation Review</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27, No. 4.</w:t>
      </w:r>
    </w:p>
  </w:footnote>
  <w:footnote w:id="43">
    <w:p w:rsidR="00A91459" w:rsidRDefault="00A91459">
      <w:pPr>
        <w:pStyle w:val="FootnoteText"/>
      </w:pPr>
      <w:r w:rsidRPr="00B05582">
        <w:rPr>
          <w:rStyle w:val="FootnoteReference"/>
          <w:rFonts w:ascii="Times New Roman" w:hAnsi="Times New Roman"/>
        </w:rPr>
        <w:footnoteRef/>
      </w:r>
      <w:r w:rsidRPr="00B05582">
        <w:rPr>
          <w:rFonts w:ascii="Times New Roman" w:hAnsi="Times New Roman"/>
        </w:rPr>
        <w:t xml:space="preserve"> In the above specification, each domain (fidelity, etc.) is listed as only one variable for ease of presentation.</w:t>
      </w:r>
      <w:r>
        <w:rPr>
          <w:rFonts w:ascii="Times New Roman" w:hAnsi="Times New Roman"/>
        </w:rPr>
        <w:t xml:space="preserve">  </w:t>
      </w:r>
      <w:r w:rsidRPr="00B05582">
        <w:rPr>
          <w:rFonts w:ascii="Times New Roman" w:hAnsi="Times New Roman"/>
        </w:rPr>
        <w:t>However, each domain will consist of an array of variables.</w:t>
      </w:r>
    </w:p>
  </w:footnote>
  <w:footnote w:id="44">
    <w:p w:rsidR="00A91459" w:rsidRDefault="00A91459" w:rsidP="00C23C18">
      <w:pPr>
        <w:pStyle w:val="FootnoteText"/>
      </w:pPr>
      <w:r w:rsidRPr="00AD055D">
        <w:rPr>
          <w:rStyle w:val="FootnoteReference"/>
          <w:rFonts w:ascii="Times New Roman" w:hAnsi="Times New Roman"/>
        </w:rPr>
        <w:footnoteRef/>
      </w:r>
      <w:r w:rsidRPr="00AD055D">
        <w:rPr>
          <w:rFonts w:ascii="Times New Roman" w:hAnsi="Times New Roman"/>
        </w:rPr>
        <w:t xml:space="preserve"> For ease of presentation, the components of the study are grouped slightly differently in this section than in the conceptual framework. </w:t>
      </w:r>
    </w:p>
  </w:footnote>
  <w:footnote w:id="45">
    <w:p w:rsidR="00A91459" w:rsidRDefault="00A91459" w:rsidP="00EF22B3">
      <w:pPr>
        <w:pStyle w:val="FootnoteText"/>
      </w:pPr>
      <w:r w:rsidRPr="00AD055D">
        <w:rPr>
          <w:rStyle w:val="FootnoteReference"/>
          <w:rFonts w:ascii="Times New Roman" w:hAnsi="Times New Roman"/>
        </w:rPr>
        <w:footnoteRef/>
      </w:r>
      <w:r w:rsidRPr="00AD055D">
        <w:rPr>
          <w:rFonts w:ascii="Times New Roman" w:hAnsi="Times New Roman"/>
        </w:rPr>
        <w:t xml:space="preserve"> Robert K. Yin.  2002.  </w:t>
      </w:r>
      <w:r w:rsidRPr="00AD055D">
        <w:rPr>
          <w:rFonts w:ascii="Times New Roman" w:hAnsi="Times New Roman"/>
          <w:i/>
        </w:rPr>
        <w:t>Case Study Research: Design and Methods (Third Edition)</w:t>
      </w:r>
      <w:r w:rsidRPr="00AD055D">
        <w:rPr>
          <w:rFonts w:ascii="Times New Roman" w:hAnsi="Times New Roman"/>
        </w:rPr>
        <w:t>.  Thousand Oaks, CA: Sage Publications</w:t>
      </w:r>
      <w:r>
        <w:rPr>
          <w:rFonts w:ascii="Times New Roman" w:hAnsi="Times New Roman"/>
        </w:rPr>
        <w:t>.</w:t>
      </w:r>
    </w:p>
  </w:footnote>
  <w:footnote w:id="46">
    <w:p w:rsidR="00A91459" w:rsidRDefault="00A91459">
      <w:pPr>
        <w:pStyle w:val="FootnoteText"/>
      </w:pPr>
      <w:r w:rsidRPr="00D42AAD">
        <w:rPr>
          <w:rStyle w:val="FootnoteReference"/>
          <w:rFonts w:ascii="Times New Roman" w:hAnsi="Times New Roman"/>
        </w:rPr>
        <w:footnoteRef/>
      </w:r>
      <w:r w:rsidRPr="00D42AAD">
        <w:rPr>
          <w:rFonts w:ascii="Times New Roman" w:hAnsi="Times New Roman"/>
        </w:rPr>
        <w:t xml:space="preserve"> As noted earlier, our exclusion of three sites from the selection universe of 74 sites should not affect our ability to generalize to all YouthB</w:t>
      </w:r>
      <w:r>
        <w:rPr>
          <w:rFonts w:ascii="Times New Roman" w:hAnsi="Times New Roman"/>
        </w:rPr>
        <w:t>uild DOL grantees, since these three programs represent less than five</w:t>
      </w:r>
      <w:r w:rsidRPr="00D42AAD">
        <w:rPr>
          <w:rFonts w:ascii="Times New Roman" w:hAnsi="Times New Roman"/>
        </w:rPr>
        <w:t xml:space="preserve"> percent of</w:t>
      </w:r>
      <w:r>
        <w:rPr>
          <w:rFonts w:ascii="Times New Roman" w:hAnsi="Times New Roman"/>
        </w:rPr>
        <w:t xml:space="preserve"> programs and less than five</w:t>
      </w:r>
      <w:r w:rsidRPr="00D42AAD">
        <w:rPr>
          <w:rFonts w:ascii="Times New Roman" w:hAnsi="Times New Roman"/>
        </w:rPr>
        <w:t xml:space="preserve"> percent of YouthBuild slots.</w:t>
      </w:r>
    </w:p>
  </w:footnote>
  <w:footnote w:id="47">
    <w:p w:rsidR="00A91459" w:rsidRPr="000200C2" w:rsidRDefault="00A91459">
      <w:pPr>
        <w:pStyle w:val="FootnoteText"/>
        <w:rPr>
          <w:rFonts w:ascii="Times New Roman" w:hAnsi="Times New Roman"/>
        </w:rPr>
      </w:pPr>
      <w:r w:rsidRPr="000200C2">
        <w:rPr>
          <w:rStyle w:val="FootnoteReference"/>
          <w:rFonts w:ascii="Times New Roman" w:hAnsi="Times New Roman"/>
        </w:rPr>
        <w:footnoteRef/>
      </w:r>
      <w:r w:rsidRPr="000200C2">
        <w:rPr>
          <w:rFonts w:ascii="Times New Roman" w:hAnsi="Times New Roman"/>
        </w:rPr>
        <w:t xml:space="preserve"> While most programs use the TABE to determine basic skill levels, some programs use the Comprehensive Adult Student Assessment Systems (CASAS) test. </w:t>
      </w:r>
    </w:p>
  </w:footnote>
  <w:footnote w:id="48">
    <w:p w:rsidR="00A91459" w:rsidRPr="004A215D" w:rsidRDefault="00A91459" w:rsidP="000200C2">
      <w:pPr>
        <w:pStyle w:val="FootnoteText"/>
        <w:spacing w:line="240" w:lineRule="auto"/>
        <w:rPr>
          <w:rFonts w:ascii="Times New Roman" w:hAnsi="Times New Roman"/>
        </w:rPr>
      </w:pPr>
      <w:r w:rsidRPr="004A215D">
        <w:rPr>
          <w:rStyle w:val="FootnoteReference"/>
          <w:rFonts w:ascii="Times New Roman" w:hAnsi="Times New Roman"/>
        </w:rPr>
        <w:footnoteRef/>
      </w:r>
      <w:r w:rsidRPr="004A215D">
        <w:rPr>
          <w:rFonts w:ascii="Times New Roman" w:hAnsi="Times New Roman"/>
        </w:rPr>
        <w:t xml:space="preserve"> Educational functioning is determined by test scores and includes the following categories:  beginning, low intermediate, high intermediate, low adult, and high adult.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637"/>
    <w:multiLevelType w:val="hybridMultilevel"/>
    <w:tmpl w:val="0330BC9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22F7A30"/>
    <w:multiLevelType w:val="hybridMultilevel"/>
    <w:tmpl w:val="F1FE2F94"/>
    <w:lvl w:ilvl="0" w:tplc="2A684B92">
      <w:start w:val="1"/>
      <w:numFmt w:val="decimal"/>
      <w:lvlText w:val="%1."/>
      <w:lvlJc w:val="left"/>
      <w:pPr>
        <w:ind w:left="720" w:hanging="360"/>
      </w:pPr>
      <w:rPr>
        <w:rFonts w:cs="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02C569F4"/>
    <w:multiLevelType w:val="hybridMultilevel"/>
    <w:tmpl w:val="FEE2D00A"/>
    <w:lvl w:ilvl="0" w:tplc="C59C81DE">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FD70D6"/>
    <w:multiLevelType w:val="hybridMultilevel"/>
    <w:tmpl w:val="5D0C2520"/>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760177D"/>
    <w:multiLevelType w:val="hybridMultilevel"/>
    <w:tmpl w:val="9146D892"/>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9C740DC"/>
    <w:multiLevelType w:val="hybridMultilevel"/>
    <w:tmpl w:val="FA46189C"/>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A2014A1"/>
    <w:multiLevelType w:val="hybridMultilevel"/>
    <w:tmpl w:val="49C6C7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8">
    <w:nsid w:val="0EDB276F"/>
    <w:multiLevelType w:val="hybridMultilevel"/>
    <w:tmpl w:val="AFDC2EB4"/>
    <w:lvl w:ilvl="0" w:tplc="D69A6C1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994602"/>
    <w:multiLevelType w:val="hybridMultilevel"/>
    <w:tmpl w:val="DDF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E03B5"/>
    <w:multiLevelType w:val="hybridMultilevel"/>
    <w:tmpl w:val="926495A6"/>
    <w:lvl w:ilvl="0" w:tplc="D40C4F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5EA0E59"/>
    <w:multiLevelType w:val="hybridMultilevel"/>
    <w:tmpl w:val="2B769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outline w:val="0"/>
        <w:shadow w:val="0"/>
        <w:emboss w:val="0"/>
        <w:imprint w:val="0"/>
        <w:vanish w:val="0"/>
        <w:spacing w:val="0"/>
        <w:position w:val="8"/>
        <w:sz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rPr>
    </w:lvl>
    <w:lvl w:ilvl="8">
      <w:start w:val="1"/>
      <w:numFmt w:val="bullet"/>
      <w:lvlRestart w:val="0"/>
      <w:lvlText w:val=""/>
      <w:lvlJc w:val="left"/>
      <w:pPr>
        <w:tabs>
          <w:tab w:val="num" w:pos="1901"/>
        </w:tabs>
        <w:ind w:left="1901" w:hanging="202"/>
      </w:pPr>
      <w:rPr>
        <w:rFonts w:ascii="Symbol" w:hAnsi="Symbol" w:hint="default"/>
        <w:position w:val="2"/>
        <w:sz w:val="20"/>
      </w:rPr>
    </w:lvl>
  </w:abstractNum>
  <w:abstractNum w:abstractNumId="14">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5">
    <w:nsid w:val="37532EE8"/>
    <w:multiLevelType w:val="hybridMultilevel"/>
    <w:tmpl w:val="C1B85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021DE"/>
    <w:multiLevelType w:val="hybridMultilevel"/>
    <w:tmpl w:val="010210C6"/>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outline w:val="0"/>
        <w:shadow w:val="0"/>
        <w:emboss w:val="0"/>
        <w:imprint w:val="0"/>
        <w:vanish w:val="0"/>
        <w:spacing w:val="0"/>
        <w:position w:val="4"/>
        <w:sz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rPr>
    </w:lvl>
    <w:lvl w:ilvl="8">
      <w:start w:val="1"/>
      <w:numFmt w:val="bullet"/>
      <w:lvlRestart w:val="0"/>
      <w:lvlText w:val=""/>
      <w:lvlJc w:val="left"/>
      <w:pPr>
        <w:tabs>
          <w:tab w:val="num" w:pos="2203"/>
        </w:tabs>
        <w:ind w:left="2203" w:hanging="201"/>
      </w:pPr>
      <w:rPr>
        <w:rFonts w:ascii="Symbol" w:hAnsi="Symbol" w:hint="default"/>
        <w:position w:val="-4"/>
        <w:sz w:val="20"/>
      </w:rPr>
    </w:lvl>
  </w:abstractNum>
  <w:abstractNum w:abstractNumId="18">
    <w:nsid w:val="3DC570F8"/>
    <w:multiLevelType w:val="hybridMultilevel"/>
    <w:tmpl w:val="EA764288"/>
    <w:lvl w:ilvl="0" w:tplc="CFAC934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E5172C3"/>
    <w:multiLevelType w:val="hybridMultilevel"/>
    <w:tmpl w:val="05E6A26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36407"/>
    <w:multiLevelType w:val="hybridMultilevel"/>
    <w:tmpl w:val="71E6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201C2"/>
    <w:multiLevelType w:val="hybridMultilevel"/>
    <w:tmpl w:val="440E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3">
    <w:nsid w:val="4A0F6971"/>
    <w:multiLevelType w:val="hybridMultilevel"/>
    <w:tmpl w:val="428A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F6221"/>
    <w:multiLevelType w:val="hybridMultilevel"/>
    <w:tmpl w:val="A7F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F267A"/>
    <w:multiLevelType w:val="hybridMultilevel"/>
    <w:tmpl w:val="436A92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A43E10"/>
    <w:multiLevelType w:val="hybridMultilevel"/>
    <w:tmpl w:val="4A92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438A2"/>
    <w:multiLevelType w:val="hybridMultilevel"/>
    <w:tmpl w:val="E6F278C0"/>
    <w:lvl w:ilvl="0" w:tplc="07F49294">
      <w:start w:val="1"/>
      <w:numFmt w:val="upperRoman"/>
      <w:lvlText w:val="%1."/>
      <w:lvlJc w:val="left"/>
      <w:pPr>
        <w:ind w:left="1080" w:hanging="720"/>
      </w:pPr>
      <w:rPr>
        <w:rFonts w:cs="Times New Roman" w:hint="default"/>
      </w:rPr>
    </w:lvl>
    <w:lvl w:ilvl="1" w:tplc="B43A8DE8">
      <w:start w:val="1"/>
      <w:numFmt w:val="lowerLetter"/>
      <w:lvlText w:val="%2."/>
      <w:lvlJc w:val="left"/>
      <w:pPr>
        <w:ind w:left="1440" w:hanging="360"/>
      </w:pPr>
      <w:rPr>
        <w:rFonts w:cs="Times New Roman"/>
      </w:rPr>
    </w:lvl>
    <w:lvl w:ilvl="2" w:tplc="70947FF8" w:tentative="1">
      <w:start w:val="1"/>
      <w:numFmt w:val="lowerRoman"/>
      <w:lvlText w:val="%3."/>
      <w:lvlJc w:val="right"/>
      <w:pPr>
        <w:ind w:left="2160" w:hanging="180"/>
      </w:pPr>
      <w:rPr>
        <w:rFonts w:cs="Times New Roman"/>
      </w:rPr>
    </w:lvl>
    <w:lvl w:ilvl="3" w:tplc="DFFEAD56" w:tentative="1">
      <w:start w:val="1"/>
      <w:numFmt w:val="decimal"/>
      <w:lvlText w:val="%4."/>
      <w:lvlJc w:val="left"/>
      <w:pPr>
        <w:ind w:left="2880" w:hanging="360"/>
      </w:pPr>
      <w:rPr>
        <w:rFonts w:cs="Times New Roman"/>
      </w:rPr>
    </w:lvl>
    <w:lvl w:ilvl="4" w:tplc="64C8D39C" w:tentative="1">
      <w:start w:val="1"/>
      <w:numFmt w:val="lowerLetter"/>
      <w:lvlText w:val="%5."/>
      <w:lvlJc w:val="left"/>
      <w:pPr>
        <w:ind w:left="3600" w:hanging="360"/>
      </w:pPr>
      <w:rPr>
        <w:rFonts w:cs="Times New Roman"/>
      </w:rPr>
    </w:lvl>
    <w:lvl w:ilvl="5" w:tplc="AA4A7FD8" w:tentative="1">
      <w:start w:val="1"/>
      <w:numFmt w:val="lowerRoman"/>
      <w:lvlText w:val="%6."/>
      <w:lvlJc w:val="right"/>
      <w:pPr>
        <w:ind w:left="4320" w:hanging="180"/>
      </w:pPr>
      <w:rPr>
        <w:rFonts w:cs="Times New Roman"/>
      </w:rPr>
    </w:lvl>
    <w:lvl w:ilvl="6" w:tplc="F108402E" w:tentative="1">
      <w:start w:val="1"/>
      <w:numFmt w:val="decimal"/>
      <w:lvlText w:val="%7."/>
      <w:lvlJc w:val="left"/>
      <w:pPr>
        <w:ind w:left="5040" w:hanging="360"/>
      </w:pPr>
      <w:rPr>
        <w:rFonts w:cs="Times New Roman"/>
      </w:rPr>
    </w:lvl>
    <w:lvl w:ilvl="7" w:tplc="9440D24E" w:tentative="1">
      <w:start w:val="1"/>
      <w:numFmt w:val="lowerLetter"/>
      <w:lvlText w:val="%8."/>
      <w:lvlJc w:val="left"/>
      <w:pPr>
        <w:ind w:left="5760" w:hanging="360"/>
      </w:pPr>
      <w:rPr>
        <w:rFonts w:cs="Times New Roman"/>
      </w:rPr>
    </w:lvl>
    <w:lvl w:ilvl="8" w:tplc="ADCAC702" w:tentative="1">
      <w:start w:val="1"/>
      <w:numFmt w:val="lowerRoman"/>
      <w:lvlText w:val="%9."/>
      <w:lvlJc w:val="right"/>
      <w:pPr>
        <w:ind w:left="6480" w:hanging="180"/>
      </w:pPr>
      <w:rPr>
        <w:rFonts w:cs="Times New Roman"/>
      </w:rPr>
    </w:lvl>
  </w:abstractNum>
  <w:abstractNum w:abstractNumId="28">
    <w:nsid w:val="550A28F5"/>
    <w:multiLevelType w:val="hybridMultilevel"/>
    <w:tmpl w:val="E5F8E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6EE21C3"/>
    <w:multiLevelType w:val="hybridMultilevel"/>
    <w:tmpl w:val="F95E589E"/>
    <w:lvl w:ilvl="0" w:tplc="3F3650CA">
      <w:start w:val="1"/>
      <w:numFmt w:val="lowerLetter"/>
      <w:lvlText w:val="%1."/>
      <w:lvlJc w:val="lef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8656A3D"/>
    <w:multiLevelType w:val="hybridMultilevel"/>
    <w:tmpl w:val="1EE6DDBC"/>
    <w:lvl w:ilvl="0" w:tplc="2654BDE4">
      <w:start w:val="1"/>
      <w:numFmt w:val="decimal"/>
      <w:lvlText w:val="%1."/>
      <w:lvlJc w:val="left"/>
      <w:pPr>
        <w:ind w:left="720" w:hanging="360"/>
      </w:pPr>
      <w:rPr>
        <w:rFonts w:cs="Times New Roman" w:hint="default"/>
        <w:b w:val="0"/>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595143BB"/>
    <w:multiLevelType w:val="hybridMultilevel"/>
    <w:tmpl w:val="EDF433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C450C9A"/>
    <w:multiLevelType w:val="hybridMultilevel"/>
    <w:tmpl w:val="2D7676E2"/>
    <w:lvl w:ilvl="0" w:tplc="04090001">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D1C3292"/>
    <w:multiLevelType w:val="hybridMultilevel"/>
    <w:tmpl w:val="9692E31A"/>
    <w:lvl w:ilvl="0" w:tplc="AEA8F6CA">
      <w:start w:val="1"/>
      <w:numFmt w:val="bullet"/>
      <w:lvlText w:val=""/>
      <w:lvlJc w:val="left"/>
      <w:pPr>
        <w:ind w:hanging="360"/>
      </w:pPr>
      <w:rPr>
        <w:rFonts w:ascii="Symbol" w:hAnsi="Symbol" w:hint="default"/>
      </w:rPr>
    </w:lvl>
    <w:lvl w:ilvl="1" w:tplc="04090019">
      <w:start w:val="1"/>
      <w:numFmt w:val="bullet"/>
      <w:lvlText w:val="o"/>
      <w:lvlJc w:val="left"/>
      <w:pPr>
        <w:ind w:left="720" w:hanging="360"/>
      </w:pPr>
      <w:rPr>
        <w:rFonts w:ascii="Courier New" w:hAnsi="Courier New" w:hint="default"/>
      </w:rPr>
    </w:lvl>
    <w:lvl w:ilvl="2" w:tplc="0409001B">
      <w:start w:val="1"/>
      <w:numFmt w:val="bullet"/>
      <w:lvlText w:val="o"/>
      <w:lvlJc w:val="left"/>
      <w:pPr>
        <w:ind w:left="1440" w:hanging="360"/>
      </w:pPr>
      <w:rPr>
        <w:rFonts w:ascii="Courier New" w:hAnsi="Courier New"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34">
    <w:nsid w:val="60393E17"/>
    <w:multiLevelType w:val="hybridMultilevel"/>
    <w:tmpl w:val="8E50FF54"/>
    <w:lvl w:ilvl="0" w:tplc="04090001">
      <w:start w:val="7"/>
      <w:numFmt w:val="bullet"/>
      <w:lvlText w:val="-"/>
      <w:lvlJc w:val="left"/>
      <w:pPr>
        <w:ind w:left="1440" w:hanging="360"/>
      </w:pPr>
      <w:rPr>
        <w:rFonts w:ascii="Calibri" w:eastAsia="Times New Roman" w:hAnsi="Calibri" w:hint="default"/>
        <w:b w:val="0"/>
      </w:rPr>
    </w:lvl>
    <w:lvl w:ilvl="1" w:tplc="04090003" w:tentative="1">
      <w:start w:val="1"/>
      <w:numFmt w:val="bullet"/>
      <w:lvlText w:val="o"/>
      <w:lvlJc w:val="left"/>
      <w:pPr>
        <w:ind w:left="2160" w:hanging="360"/>
      </w:pPr>
      <w:rPr>
        <w:rFonts w:ascii="Courier New" w:hAnsi="Courier New" w:hint="default"/>
      </w:rPr>
    </w:lvl>
    <w:lvl w:ilvl="2" w:tplc="04090003"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3335622"/>
    <w:multiLevelType w:val="hybridMultilevel"/>
    <w:tmpl w:val="10643C72"/>
    <w:lvl w:ilvl="0" w:tplc="899A56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54A216A"/>
    <w:multiLevelType w:val="hybridMultilevel"/>
    <w:tmpl w:val="50486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78613F"/>
    <w:multiLevelType w:val="hybridMultilevel"/>
    <w:tmpl w:val="9564B2F6"/>
    <w:lvl w:ilvl="0" w:tplc="43CA1A04">
      <w:start w:val="1"/>
      <w:numFmt w:val="bullet"/>
      <w:pStyle w:val="Bullet"/>
      <w:lvlText w:val=""/>
      <w:lvlJc w:val="left"/>
      <w:pPr>
        <w:ind w:left="1080" w:hanging="360"/>
      </w:pPr>
      <w:rPr>
        <w:rFonts w:ascii="Symbol" w:hAnsi="Symbol" w:hint="default"/>
      </w:rPr>
    </w:lvl>
    <w:lvl w:ilvl="1" w:tplc="79D2FA60">
      <w:start w:val="1"/>
      <w:numFmt w:val="bullet"/>
      <w:lvlText w:val="o"/>
      <w:lvlJc w:val="left"/>
      <w:pPr>
        <w:ind w:left="2160" w:hanging="360"/>
      </w:pPr>
      <w:rPr>
        <w:rFonts w:ascii="Courier New" w:hAnsi="Courier New" w:hint="default"/>
      </w:rPr>
    </w:lvl>
    <w:lvl w:ilvl="2" w:tplc="EA88FA48" w:tentative="1">
      <w:start w:val="1"/>
      <w:numFmt w:val="bullet"/>
      <w:lvlText w:val=""/>
      <w:lvlJc w:val="left"/>
      <w:pPr>
        <w:ind w:left="2880" w:hanging="360"/>
      </w:pPr>
      <w:rPr>
        <w:rFonts w:ascii="Wingdings" w:hAnsi="Wingdings" w:hint="default"/>
      </w:rPr>
    </w:lvl>
    <w:lvl w:ilvl="3" w:tplc="4434E688" w:tentative="1">
      <w:start w:val="1"/>
      <w:numFmt w:val="bullet"/>
      <w:lvlText w:val=""/>
      <w:lvlJc w:val="left"/>
      <w:pPr>
        <w:ind w:left="3600" w:hanging="360"/>
      </w:pPr>
      <w:rPr>
        <w:rFonts w:ascii="Symbol" w:hAnsi="Symbol" w:hint="default"/>
      </w:rPr>
    </w:lvl>
    <w:lvl w:ilvl="4" w:tplc="B3F683B8" w:tentative="1">
      <w:start w:val="1"/>
      <w:numFmt w:val="bullet"/>
      <w:lvlText w:val="o"/>
      <w:lvlJc w:val="left"/>
      <w:pPr>
        <w:ind w:left="4320" w:hanging="360"/>
      </w:pPr>
      <w:rPr>
        <w:rFonts w:ascii="Courier New" w:hAnsi="Courier New" w:hint="default"/>
      </w:rPr>
    </w:lvl>
    <w:lvl w:ilvl="5" w:tplc="8BD614D4" w:tentative="1">
      <w:start w:val="1"/>
      <w:numFmt w:val="bullet"/>
      <w:lvlText w:val=""/>
      <w:lvlJc w:val="left"/>
      <w:pPr>
        <w:ind w:left="5040" w:hanging="360"/>
      </w:pPr>
      <w:rPr>
        <w:rFonts w:ascii="Wingdings" w:hAnsi="Wingdings" w:hint="default"/>
      </w:rPr>
    </w:lvl>
    <w:lvl w:ilvl="6" w:tplc="7FB25462" w:tentative="1">
      <w:start w:val="1"/>
      <w:numFmt w:val="bullet"/>
      <w:lvlText w:val=""/>
      <w:lvlJc w:val="left"/>
      <w:pPr>
        <w:ind w:left="5760" w:hanging="360"/>
      </w:pPr>
      <w:rPr>
        <w:rFonts w:ascii="Symbol" w:hAnsi="Symbol" w:hint="default"/>
      </w:rPr>
    </w:lvl>
    <w:lvl w:ilvl="7" w:tplc="C14E72C6" w:tentative="1">
      <w:start w:val="1"/>
      <w:numFmt w:val="bullet"/>
      <w:lvlText w:val="o"/>
      <w:lvlJc w:val="left"/>
      <w:pPr>
        <w:ind w:left="6480" w:hanging="360"/>
      </w:pPr>
      <w:rPr>
        <w:rFonts w:ascii="Courier New" w:hAnsi="Courier New" w:hint="default"/>
      </w:rPr>
    </w:lvl>
    <w:lvl w:ilvl="8" w:tplc="7DBAAB98" w:tentative="1">
      <w:start w:val="1"/>
      <w:numFmt w:val="bullet"/>
      <w:lvlText w:val=""/>
      <w:lvlJc w:val="left"/>
      <w:pPr>
        <w:ind w:left="7200" w:hanging="360"/>
      </w:pPr>
      <w:rPr>
        <w:rFonts w:ascii="Wingdings" w:hAnsi="Wingdings" w:hint="default"/>
      </w:rPr>
    </w:lvl>
  </w:abstractNum>
  <w:abstractNum w:abstractNumId="39">
    <w:nsid w:val="696D42BE"/>
    <w:multiLevelType w:val="hybridMultilevel"/>
    <w:tmpl w:val="8B70E104"/>
    <w:lvl w:ilvl="0" w:tplc="FA066878">
      <w:start w:val="1"/>
      <w:numFmt w:val="bullet"/>
      <w:lvlText w:val=""/>
      <w:lvlJc w:val="left"/>
      <w:pPr>
        <w:tabs>
          <w:tab w:val="num" w:pos="720"/>
        </w:tabs>
        <w:ind w:left="720" w:hanging="360"/>
      </w:pPr>
      <w:rPr>
        <w:rFonts w:ascii="Symbol" w:hAnsi="Symbol" w:hint="default"/>
      </w:rPr>
    </w:lvl>
    <w:lvl w:ilvl="1" w:tplc="4DD2CFF0">
      <w:start w:val="1"/>
      <w:numFmt w:val="bullet"/>
      <w:lvlText w:val="o"/>
      <w:lvlJc w:val="left"/>
      <w:pPr>
        <w:ind w:left="1440" w:hanging="360"/>
      </w:pPr>
      <w:rPr>
        <w:rFonts w:ascii="Courier New" w:hAnsi="Courier New" w:hint="default"/>
      </w:rPr>
    </w:lvl>
    <w:lvl w:ilvl="2" w:tplc="E168CF44" w:tentative="1">
      <w:start w:val="1"/>
      <w:numFmt w:val="bullet"/>
      <w:lvlText w:val=""/>
      <w:lvlJc w:val="left"/>
      <w:pPr>
        <w:ind w:left="2160" w:hanging="360"/>
      </w:pPr>
      <w:rPr>
        <w:rFonts w:ascii="Wingdings" w:hAnsi="Wingdings" w:hint="default"/>
      </w:rPr>
    </w:lvl>
    <w:lvl w:ilvl="3" w:tplc="206E9C48" w:tentative="1">
      <w:start w:val="1"/>
      <w:numFmt w:val="bullet"/>
      <w:lvlText w:val=""/>
      <w:lvlJc w:val="left"/>
      <w:pPr>
        <w:ind w:left="2880" w:hanging="360"/>
      </w:pPr>
      <w:rPr>
        <w:rFonts w:ascii="Symbol" w:hAnsi="Symbol" w:hint="default"/>
      </w:rPr>
    </w:lvl>
    <w:lvl w:ilvl="4" w:tplc="2662DCBE" w:tentative="1">
      <w:start w:val="1"/>
      <w:numFmt w:val="bullet"/>
      <w:lvlText w:val="o"/>
      <w:lvlJc w:val="left"/>
      <w:pPr>
        <w:ind w:left="3600" w:hanging="360"/>
      </w:pPr>
      <w:rPr>
        <w:rFonts w:ascii="Courier New" w:hAnsi="Courier New" w:hint="default"/>
      </w:rPr>
    </w:lvl>
    <w:lvl w:ilvl="5" w:tplc="1C1235EA" w:tentative="1">
      <w:start w:val="1"/>
      <w:numFmt w:val="bullet"/>
      <w:lvlText w:val=""/>
      <w:lvlJc w:val="left"/>
      <w:pPr>
        <w:ind w:left="4320" w:hanging="360"/>
      </w:pPr>
      <w:rPr>
        <w:rFonts w:ascii="Wingdings" w:hAnsi="Wingdings" w:hint="default"/>
      </w:rPr>
    </w:lvl>
    <w:lvl w:ilvl="6" w:tplc="C6647C50" w:tentative="1">
      <w:start w:val="1"/>
      <w:numFmt w:val="bullet"/>
      <w:lvlText w:val=""/>
      <w:lvlJc w:val="left"/>
      <w:pPr>
        <w:ind w:left="5040" w:hanging="360"/>
      </w:pPr>
      <w:rPr>
        <w:rFonts w:ascii="Symbol" w:hAnsi="Symbol" w:hint="default"/>
      </w:rPr>
    </w:lvl>
    <w:lvl w:ilvl="7" w:tplc="684CAEEE" w:tentative="1">
      <w:start w:val="1"/>
      <w:numFmt w:val="bullet"/>
      <w:lvlText w:val="o"/>
      <w:lvlJc w:val="left"/>
      <w:pPr>
        <w:ind w:left="5760" w:hanging="360"/>
      </w:pPr>
      <w:rPr>
        <w:rFonts w:ascii="Courier New" w:hAnsi="Courier New" w:hint="default"/>
      </w:rPr>
    </w:lvl>
    <w:lvl w:ilvl="8" w:tplc="5A7CBE22" w:tentative="1">
      <w:start w:val="1"/>
      <w:numFmt w:val="bullet"/>
      <w:lvlText w:val=""/>
      <w:lvlJc w:val="left"/>
      <w:pPr>
        <w:ind w:left="6480" w:hanging="360"/>
      </w:pPr>
      <w:rPr>
        <w:rFonts w:ascii="Wingdings" w:hAnsi="Wingdings" w:hint="default"/>
      </w:rPr>
    </w:lvl>
  </w:abstractNum>
  <w:abstractNum w:abstractNumId="40">
    <w:nsid w:val="69E71584"/>
    <w:multiLevelType w:val="hybridMultilevel"/>
    <w:tmpl w:val="AB5ED916"/>
    <w:lvl w:ilvl="0" w:tplc="04090001">
      <w:start w:val="1"/>
      <w:numFmt w:val="lowerLetter"/>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1">
    <w:nsid w:val="6ABB4893"/>
    <w:multiLevelType w:val="hybridMultilevel"/>
    <w:tmpl w:val="2812BA50"/>
    <w:lvl w:ilvl="0" w:tplc="53126172">
      <w:start w:val="1"/>
      <w:numFmt w:val="lowerLetter"/>
      <w:lvlText w:val="%1."/>
      <w:lvlJc w:val="left"/>
      <w:pPr>
        <w:ind w:left="1083" w:hanging="360"/>
      </w:pPr>
      <w:rPr>
        <w:rFonts w:cs="Times New Roman" w:hint="default"/>
        <w:b/>
      </w:rPr>
    </w:lvl>
    <w:lvl w:ilvl="1" w:tplc="04090019" w:tentative="1">
      <w:start w:val="1"/>
      <w:numFmt w:val="lowerLetter"/>
      <w:lvlText w:val="%2."/>
      <w:lvlJc w:val="left"/>
      <w:pPr>
        <w:ind w:left="1803" w:hanging="360"/>
      </w:pPr>
      <w:rPr>
        <w:rFonts w:cs="Times New Roman"/>
      </w:rPr>
    </w:lvl>
    <w:lvl w:ilvl="2" w:tplc="0409001B" w:tentative="1">
      <w:start w:val="1"/>
      <w:numFmt w:val="lowerRoman"/>
      <w:lvlText w:val="%3."/>
      <w:lvlJc w:val="right"/>
      <w:pPr>
        <w:ind w:left="2523" w:hanging="180"/>
      </w:pPr>
      <w:rPr>
        <w:rFonts w:cs="Times New Roman"/>
      </w:rPr>
    </w:lvl>
    <w:lvl w:ilvl="3" w:tplc="0409000F" w:tentative="1">
      <w:start w:val="1"/>
      <w:numFmt w:val="decimal"/>
      <w:lvlText w:val="%4."/>
      <w:lvlJc w:val="left"/>
      <w:pPr>
        <w:ind w:left="3243" w:hanging="360"/>
      </w:pPr>
      <w:rPr>
        <w:rFonts w:cs="Times New Roman"/>
      </w:rPr>
    </w:lvl>
    <w:lvl w:ilvl="4" w:tplc="04090019" w:tentative="1">
      <w:start w:val="1"/>
      <w:numFmt w:val="lowerLetter"/>
      <w:lvlText w:val="%5."/>
      <w:lvlJc w:val="left"/>
      <w:pPr>
        <w:ind w:left="3963" w:hanging="360"/>
      </w:pPr>
      <w:rPr>
        <w:rFonts w:cs="Times New Roman"/>
      </w:rPr>
    </w:lvl>
    <w:lvl w:ilvl="5" w:tplc="0409001B" w:tentative="1">
      <w:start w:val="1"/>
      <w:numFmt w:val="lowerRoman"/>
      <w:lvlText w:val="%6."/>
      <w:lvlJc w:val="right"/>
      <w:pPr>
        <w:ind w:left="4683" w:hanging="180"/>
      </w:pPr>
      <w:rPr>
        <w:rFonts w:cs="Times New Roman"/>
      </w:rPr>
    </w:lvl>
    <w:lvl w:ilvl="6" w:tplc="0409000F" w:tentative="1">
      <w:start w:val="1"/>
      <w:numFmt w:val="decimal"/>
      <w:lvlText w:val="%7."/>
      <w:lvlJc w:val="left"/>
      <w:pPr>
        <w:ind w:left="5403" w:hanging="360"/>
      </w:pPr>
      <w:rPr>
        <w:rFonts w:cs="Times New Roman"/>
      </w:rPr>
    </w:lvl>
    <w:lvl w:ilvl="7" w:tplc="04090019" w:tentative="1">
      <w:start w:val="1"/>
      <w:numFmt w:val="lowerLetter"/>
      <w:lvlText w:val="%8."/>
      <w:lvlJc w:val="left"/>
      <w:pPr>
        <w:ind w:left="6123" w:hanging="360"/>
      </w:pPr>
      <w:rPr>
        <w:rFonts w:cs="Times New Roman"/>
      </w:rPr>
    </w:lvl>
    <w:lvl w:ilvl="8" w:tplc="0409001B" w:tentative="1">
      <w:start w:val="1"/>
      <w:numFmt w:val="lowerRoman"/>
      <w:lvlText w:val="%9."/>
      <w:lvlJc w:val="right"/>
      <w:pPr>
        <w:ind w:left="6843" w:hanging="180"/>
      </w:pPr>
      <w:rPr>
        <w:rFonts w:cs="Times New Roman"/>
      </w:rPr>
    </w:lvl>
  </w:abstractNum>
  <w:abstractNum w:abstractNumId="42">
    <w:nsid w:val="6CC929B3"/>
    <w:multiLevelType w:val="multilevel"/>
    <w:tmpl w:val="50506BC6"/>
    <w:lvl w:ilvl="0">
      <w:start w:val="1"/>
      <w:numFmt w:val="decimal"/>
      <w:pStyle w:val="Tablelist1"/>
      <w:lvlText w:val="%1."/>
      <w:lvlJc w:val="right"/>
      <w:pPr>
        <w:tabs>
          <w:tab w:val="num" w:pos="346"/>
        </w:tabs>
        <w:ind w:left="346" w:hanging="130"/>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1">
      <w:start w:val="1"/>
      <w:numFmt w:val="lowerLetter"/>
      <w:pStyle w:val="Tablelist2"/>
      <w:lvlText w:val="%2."/>
      <w:lvlJc w:val="right"/>
      <w:pPr>
        <w:tabs>
          <w:tab w:val="num" w:pos="619"/>
        </w:tabs>
        <w:ind w:left="619" w:hanging="129"/>
      </w:pPr>
      <w:rPr>
        <w:rFonts w:ascii="Arial" w:hAnsi="Arial" w:cs="Times New Roman" w:hint="default"/>
        <w:b w:val="0"/>
        <w:i w:val="0"/>
        <w:spacing w:val="0"/>
        <w:kern w:val="0"/>
        <w:position w:val="0"/>
        <w:sz w:val="20"/>
        <w:szCs w:val="20"/>
      </w:rPr>
    </w:lvl>
    <w:lvl w:ilvl="2">
      <w:start w:val="1"/>
      <w:numFmt w:val="lowerRoman"/>
      <w:pStyle w:val="Tablelist3"/>
      <w:lvlText w:val="%3."/>
      <w:lvlJc w:val="right"/>
      <w:pPr>
        <w:tabs>
          <w:tab w:val="num" w:pos="936"/>
        </w:tabs>
        <w:ind w:left="936" w:hanging="130"/>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3">
      <w:start w:val="1"/>
      <w:numFmt w:val="decimal"/>
      <w:pStyle w:val="Tablelist4"/>
      <w:lvlText w:val="%4."/>
      <w:lvlJc w:val="right"/>
      <w:pPr>
        <w:tabs>
          <w:tab w:val="num" w:pos="1267"/>
        </w:tabs>
        <w:ind w:left="1267" w:hanging="129"/>
      </w:pPr>
      <w:rPr>
        <w:rFonts w:ascii="Arial" w:hAnsi="Arial" w:cs="Times New Roman"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cs="Times New Roman" w:hint="default"/>
        <w:b w:val="0"/>
        <w:i w:val="0"/>
        <w:position w:val="0"/>
        <w:sz w:val="18"/>
        <w:szCs w:val="18"/>
      </w:rPr>
    </w:lvl>
    <w:lvl w:ilvl="5">
      <w:start w:val="1"/>
      <w:numFmt w:val="lowerLetter"/>
      <w:lvlText w:val="(%6)"/>
      <w:lvlJc w:val="right"/>
      <w:pPr>
        <w:tabs>
          <w:tab w:val="num" w:pos="1944"/>
        </w:tabs>
        <w:ind w:left="1944" w:hanging="130"/>
      </w:pPr>
      <w:rPr>
        <w:rFonts w:ascii="Arial" w:hAnsi="Arial" w:cs="Times New Roman"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cs="Times New Roman" w:hint="default"/>
        <w:b w:val="0"/>
        <w:i w:val="0"/>
        <w:caps w:val="0"/>
        <w:strike w:val="0"/>
        <w:dstrike w:val="0"/>
        <w:outline w:val="0"/>
        <w:shadow w:val="0"/>
        <w:emboss w:val="0"/>
        <w:imprint w:val="0"/>
        <w:vanish w:val="0"/>
        <w:spacing w:val="0"/>
        <w:position w:val="0"/>
        <w:sz w:val="18"/>
        <w:szCs w:val="18"/>
        <w:vertAlign w:val="baseline"/>
      </w:rPr>
    </w:lvl>
    <w:lvl w:ilvl="7">
      <w:start w:val="1"/>
      <w:numFmt w:val="decimal"/>
      <w:lvlText w:val="(%8)"/>
      <w:lvlJc w:val="right"/>
      <w:pPr>
        <w:tabs>
          <w:tab w:val="num" w:pos="2549"/>
        </w:tabs>
        <w:ind w:left="2549" w:hanging="130"/>
      </w:pPr>
      <w:rPr>
        <w:rFonts w:ascii="Arial" w:hAnsi="Arial" w:cs="Times New Roman" w:hint="default"/>
        <w:b w:val="0"/>
        <w:i/>
        <w:spacing w:val="0"/>
        <w:position w:val="0"/>
        <w:sz w:val="18"/>
        <w:szCs w:val="18"/>
      </w:rPr>
    </w:lvl>
    <w:lvl w:ilvl="8">
      <w:start w:val="1"/>
      <w:numFmt w:val="decimal"/>
      <w:lvlText w:val="(%9)"/>
      <w:lvlJc w:val="right"/>
      <w:pPr>
        <w:tabs>
          <w:tab w:val="num" w:pos="2866"/>
        </w:tabs>
        <w:ind w:left="2866" w:hanging="130"/>
      </w:pPr>
      <w:rPr>
        <w:rFonts w:ascii="Arial" w:hAnsi="Arial" w:cs="Times New Roman" w:hint="default"/>
        <w:b w:val="0"/>
        <w:i w:val="0"/>
        <w:position w:val="0"/>
        <w:sz w:val="18"/>
        <w:szCs w:val="18"/>
      </w:rPr>
    </w:lvl>
  </w:abstractNum>
  <w:abstractNum w:abstractNumId="43">
    <w:nsid w:val="6D994AAD"/>
    <w:multiLevelType w:val="hybridMultilevel"/>
    <w:tmpl w:val="221E442E"/>
    <w:lvl w:ilvl="0" w:tplc="210408D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741A5D2E"/>
    <w:multiLevelType w:val="hybridMultilevel"/>
    <w:tmpl w:val="CBA4F766"/>
    <w:lvl w:ilvl="0" w:tplc="04090001">
      <w:start w:val="1"/>
      <w:numFmt w:val="bullet"/>
      <w:lvlText w:val=""/>
      <w:lvlJc w:val="left"/>
      <w:pPr>
        <w:ind w:left="1080" w:hanging="360"/>
      </w:pPr>
      <w:rPr>
        <w:rFonts w:ascii="Symbol" w:hAnsi="Symbol"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5">
    <w:nsid w:val="7579693C"/>
    <w:multiLevelType w:val="hybridMultilevel"/>
    <w:tmpl w:val="0B1ED53A"/>
    <w:lvl w:ilvl="0" w:tplc="4A946B2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7A090ECA"/>
    <w:multiLevelType w:val="hybridMultilevel"/>
    <w:tmpl w:val="4CF6D758"/>
    <w:lvl w:ilvl="0" w:tplc="899A565A">
      <w:start w:val="7"/>
      <w:numFmt w:val="bullet"/>
      <w:lvlText w:val="-"/>
      <w:lvlJc w:val="left"/>
      <w:pPr>
        <w:ind w:left="1080" w:hanging="360"/>
      </w:pPr>
      <w:rPr>
        <w:rFonts w:ascii="Calibri" w:eastAsia="Times New Roman" w:hAnsi="Calibri" w:hint="default"/>
        <w:b w:val="0"/>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7">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cs="Times New Roman"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cs="Times New Roman"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cs="Times New Roman" w:hint="default"/>
        <w:b w:val="0"/>
        <w:i w:val="0"/>
        <w:position w:val="0"/>
        <w:sz w:val="18"/>
        <w:szCs w:val="18"/>
      </w:rPr>
    </w:lvl>
    <w:lvl w:ilvl="5">
      <w:start w:val="1"/>
      <w:numFmt w:val="lowerLetter"/>
      <w:lvlText w:val="(%6)"/>
      <w:lvlJc w:val="right"/>
      <w:pPr>
        <w:tabs>
          <w:tab w:val="num" w:pos="2376"/>
        </w:tabs>
        <w:ind w:left="2376" w:hanging="130"/>
      </w:pPr>
      <w:rPr>
        <w:rFonts w:ascii="Arial" w:hAnsi="Arial" w:cs="Times New Roman"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cs="Times New Roman" w:hint="default"/>
        <w:b w:val="0"/>
        <w:i w:val="0"/>
        <w:caps w:val="0"/>
        <w:strike w:val="0"/>
        <w:dstrike w:val="0"/>
        <w:outline w:val="0"/>
        <w:shadow w:val="0"/>
        <w:emboss w:val="0"/>
        <w:imprint w:val="0"/>
        <w:vanish w:val="0"/>
        <w:spacing w:val="0"/>
        <w:position w:val="0"/>
        <w:sz w:val="18"/>
        <w:szCs w:val="18"/>
        <w:vertAlign w:val="baseline"/>
      </w:rPr>
    </w:lvl>
    <w:lvl w:ilvl="7">
      <w:start w:val="1"/>
      <w:numFmt w:val="decimal"/>
      <w:lvlText w:val="(%8)"/>
      <w:lvlJc w:val="right"/>
      <w:pPr>
        <w:tabs>
          <w:tab w:val="num" w:pos="3038"/>
        </w:tabs>
        <w:ind w:left="3038" w:hanging="129"/>
      </w:pPr>
      <w:rPr>
        <w:rFonts w:ascii="Arial" w:hAnsi="Arial" w:cs="Times New Roman" w:hint="default"/>
        <w:b w:val="0"/>
        <w:i/>
        <w:spacing w:val="0"/>
        <w:position w:val="0"/>
        <w:sz w:val="18"/>
        <w:szCs w:val="18"/>
      </w:rPr>
    </w:lvl>
    <w:lvl w:ilvl="8">
      <w:start w:val="1"/>
      <w:numFmt w:val="decimal"/>
      <w:lvlText w:val="(%9)"/>
      <w:lvlJc w:val="right"/>
      <w:pPr>
        <w:tabs>
          <w:tab w:val="num" w:pos="3499"/>
        </w:tabs>
        <w:ind w:left="3499" w:hanging="129"/>
      </w:pPr>
      <w:rPr>
        <w:rFonts w:ascii="Arial" w:hAnsi="Arial" w:cs="Times New Roman" w:hint="default"/>
        <w:b w:val="0"/>
        <w:i w:val="0"/>
        <w:position w:val="0"/>
        <w:sz w:val="18"/>
        <w:szCs w:val="18"/>
      </w:rPr>
    </w:lvl>
  </w:abstractNum>
  <w:num w:numId="1">
    <w:abstractNumId w:val="14"/>
  </w:num>
  <w:num w:numId="2">
    <w:abstractNumId w:val="25"/>
  </w:num>
  <w:num w:numId="3">
    <w:abstractNumId w:val="10"/>
  </w:num>
  <w:num w:numId="4">
    <w:abstractNumId w:val="15"/>
  </w:num>
  <w:num w:numId="5">
    <w:abstractNumId w:val="4"/>
  </w:num>
  <w:num w:numId="6">
    <w:abstractNumId w:val="26"/>
  </w:num>
  <w:num w:numId="7">
    <w:abstractNumId w:val="43"/>
  </w:num>
  <w:num w:numId="8">
    <w:abstractNumId w:val="21"/>
  </w:num>
  <w:num w:numId="9">
    <w:abstractNumId w:val="34"/>
  </w:num>
  <w:num w:numId="10">
    <w:abstractNumId w:val="19"/>
  </w:num>
  <w:num w:numId="11">
    <w:abstractNumId w:val="6"/>
  </w:num>
  <w:num w:numId="12">
    <w:abstractNumId w:val="33"/>
  </w:num>
  <w:num w:numId="13">
    <w:abstractNumId w:val="5"/>
  </w:num>
  <w:num w:numId="14">
    <w:abstractNumId w:val="16"/>
  </w:num>
  <w:num w:numId="15">
    <w:abstractNumId w:val="0"/>
  </w:num>
  <w:num w:numId="16">
    <w:abstractNumId w:val="31"/>
  </w:num>
  <w:num w:numId="17">
    <w:abstractNumId w:val="23"/>
  </w:num>
  <w:num w:numId="18">
    <w:abstractNumId w:val="35"/>
  </w:num>
  <w:num w:numId="19">
    <w:abstractNumId w:val="30"/>
  </w:num>
  <w:num w:numId="20">
    <w:abstractNumId w:val="12"/>
  </w:num>
  <w:num w:numId="21">
    <w:abstractNumId w:val="39"/>
  </w:num>
  <w:num w:numId="22">
    <w:abstractNumId w:val="24"/>
  </w:num>
  <w:num w:numId="23">
    <w:abstractNumId w:val="20"/>
  </w:num>
  <w:num w:numId="24">
    <w:abstractNumId w:val="38"/>
  </w:num>
  <w:num w:numId="25">
    <w:abstractNumId w:val="32"/>
  </w:num>
  <w:num w:numId="26">
    <w:abstractNumId w:val="27"/>
  </w:num>
  <w:num w:numId="27">
    <w:abstractNumId w:val="44"/>
  </w:num>
  <w:num w:numId="28">
    <w:abstractNumId w:val="18"/>
  </w:num>
  <w:num w:numId="29">
    <w:abstractNumId w:val="45"/>
  </w:num>
  <w:num w:numId="30">
    <w:abstractNumId w:val="40"/>
  </w:num>
  <w:num w:numId="31">
    <w:abstractNumId w:val="46"/>
  </w:num>
  <w:num w:numId="32">
    <w:abstractNumId w:val="41"/>
  </w:num>
  <w:num w:numId="33">
    <w:abstractNumId w:val="29"/>
  </w:num>
  <w:num w:numId="34">
    <w:abstractNumId w:val="22"/>
  </w:num>
  <w:num w:numId="35">
    <w:abstractNumId w:val="9"/>
  </w:num>
  <w:num w:numId="36">
    <w:abstractNumId w:val="36"/>
  </w:num>
  <w:num w:numId="37">
    <w:abstractNumId w:val="7"/>
  </w:num>
  <w:num w:numId="38">
    <w:abstractNumId w:val="13"/>
  </w:num>
  <w:num w:numId="39">
    <w:abstractNumId w:val="42"/>
  </w:num>
  <w:num w:numId="40">
    <w:abstractNumId w:val="17"/>
  </w:num>
  <w:num w:numId="41">
    <w:abstractNumId w:val="47"/>
  </w:num>
  <w:num w:numId="42">
    <w:abstractNumId w:val="37"/>
  </w:num>
  <w:num w:numId="43">
    <w:abstractNumId w:val="28"/>
  </w:num>
  <w:num w:numId="44">
    <w:abstractNumId w:val="2"/>
  </w:num>
  <w:num w:numId="45">
    <w:abstractNumId w:val="11"/>
  </w:num>
  <w:num w:numId="46">
    <w:abstractNumId w:val="8"/>
  </w:num>
  <w:num w:numId="47">
    <w:abstractNumId w:val="3"/>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27D3C"/>
    <w:rsid w:val="0001056B"/>
    <w:rsid w:val="0001511C"/>
    <w:rsid w:val="0001566E"/>
    <w:rsid w:val="00017A75"/>
    <w:rsid w:val="000200C2"/>
    <w:rsid w:val="0002298C"/>
    <w:rsid w:val="00022B9E"/>
    <w:rsid w:val="00030A71"/>
    <w:rsid w:val="00031E3F"/>
    <w:rsid w:val="00033D30"/>
    <w:rsid w:val="000347CC"/>
    <w:rsid w:val="000403B7"/>
    <w:rsid w:val="000421C9"/>
    <w:rsid w:val="00047715"/>
    <w:rsid w:val="00047A20"/>
    <w:rsid w:val="00050667"/>
    <w:rsid w:val="00052F5A"/>
    <w:rsid w:val="00054FB4"/>
    <w:rsid w:val="00057094"/>
    <w:rsid w:val="00060213"/>
    <w:rsid w:val="000634BF"/>
    <w:rsid w:val="0006624C"/>
    <w:rsid w:val="00066439"/>
    <w:rsid w:val="00067ADB"/>
    <w:rsid w:val="000723F0"/>
    <w:rsid w:val="00074BF9"/>
    <w:rsid w:val="000763E8"/>
    <w:rsid w:val="000825F4"/>
    <w:rsid w:val="00082CF5"/>
    <w:rsid w:val="0008384C"/>
    <w:rsid w:val="00084E3B"/>
    <w:rsid w:val="00085503"/>
    <w:rsid w:val="00087B1F"/>
    <w:rsid w:val="0009454B"/>
    <w:rsid w:val="00094EBF"/>
    <w:rsid w:val="000955C7"/>
    <w:rsid w:val="00096EBF"/>
    <w:rsid w:val="000A17DA"/>
    <w:rsid w:val="000A3C62"/>
    <w:rsid w:val="000A4144"/>
    <w:rsid w:val="000A6286"/>
    <w:rsid w:val="000B047D"/>
    <w:rsid w:val="000B16C5"/>
    <w:rsid w:val="000B1FF1"/>
    <w:rsid w:val="000B368D"/>
    <w:rsid w:val="000B4246"/>
    <w:rsid w:val="000C0D42"/>
    <w:rsid w:val="000C3EC6"/>
    <w:rsid w:val="000D0E51"/>
    <w:rsid w:val="000D338E"/>
    <w:rsid w:val="000D46D8"/>
    <w:rsid w:val="000D4C8A"/>
    <w:rsid w:val="000D7455"/>
    <w:rsid w:val="000D776E"/>
    <w:rsid w:val="000D796D"/>
    <w:rsid w:val="000E070D"/>
    <w:rsid w:val="000E07D4"/>
    <w:rsid w:val="000F04E6"/>
    <w:rsid w:val="000F09D4"/>
    <w:rsid w:val="000F1725"/>
    <w:rsid w:val="000F4C9C"/>
    <w:rsid w:val="000F688F"/>
    <w:rsid w:val="000F7797"/>
    <w:rsid w:val="0010303D"/>
    <w:rsid w:val="00106958"/>
    <w:rsid w:val="001102E6"/>
    <w:rsid w:val="00110890"/>
    <w:rsid w:val="001116BD"/>
    <w:rsid w:val="00112899"/>
    <w:rsid w:val="00116356"/>
    <w:rsid w:val="00120E0F"/>
    <w:rsid w:val="00135480"/>
    <w:rsid w:val="00140A12"/>
    <w:rsid w:val="00145D3D"/>
    <w:rsid w:val="0014777A"/>
    <w:rsid w:val="00147E82"/>
    <w:rsid w:val="00150936"/>
    <w:rsid w:val="00152713"/>
    <w:rsid w:val="00156C3A"/>
    <w:rsid w:val="00157C47"/>
    <w:rsid w:val="00162C7D"/>
    <w:rsid w:val="00162ECE"/>
    <w:rsid w:val="001749CE"/>
    <w:rsid w:val="0018122F"/>
    <w:rsid w:val="00184A13"/>
    <w:rsid w:val="001942D2"/>
    <w:rsid w:val="001A3156"/>
    <w:rsid w:val="001A6574"/>
    <w:rsid w:val="001A67FC"/>
    <w:rsid w:val="001A6E05"/>
    <w:rsid w:val="001B606C"/>
    <w:rsid w:val="001C193A"/>
    <w:rsid w:val="001C36BD"/>
    <w:rsid w:val="001C5677"/>
    <w:rsid w:val="001C6CC7"/>
    <w:rsid w:val="001D4984"/>
    <w:rsid w:val="001E0DF5"/>
    <w:rsid w:val="001E2C98"/>
    <w:rsid w:val="001E3494"/>
    <w:rsid w:val="001E422B"/>
    <w:rsid w:val="001E668F"/>
    <w:rsid w:val="001E7CA6"/>
    <w:rsid w:val="001F30C8"/>
    <w:rsid w:val="001F3EE9"/>
    <w:rsid w:val="00201DDF"/>
    <w:rsid w:val="00204683"/>
    <w:rsid w:val="00205FB4"/>
    <w:rsid w:val="0020798B"/>
    <w:rsid w:val="002117DE"/>
    <w:rsid w:val="00214E90"/>
    <w:rsid w:val="00216349"/>
    <w:rsid w:val="00217311"/>
    <w:rsid w:val="0022095C"/>
    <w:rsid w:val="002224E4"/>
    <w:rsid w:val="00223DD6"/>
    <w:rsid w:val="002257EC"/>
    <w:rsid w:val="002318D9"/>
    <w:rsid w:val="00241CC4"/>
    <w:rsid w:val="002426FF"/>
    <w:rsid w:val="0024674E"/>
    <w:rsid w:val="00251EA2"/>
    <w:rsid w:val="00255123"/>
    <w:rsid w:val="00256E8D"/>
    <w:rsid w:val="00260DA4"/>
    <w:rsid w:val="002611A7"/>
    <w:rsid w:val="00265B86"/>
    <w:rsid w:val="00266015"/>
    <w:rsid w:val="00274DD4"/>
    <w:rsid w:val="00280755"/>
    <w:rsid w:val="00281A7E"/>
    <w:rsid w:val="002900ED"/>
    <w:rsid w:val="00291576"/>
    <w:rsid w:val="00292DD0"/>
    <w:rsid w:val="002B0362"/>
    <w:rsid w:val="002B3D72"/>
    <w:rsid w:val="002C3F28"/>
    <w:rsid w:val="002C57C7"/>
    <w:rsid w:val="002C6D48"/>
    <w:rsid w:val="002C7051"/>
    <w:rsid w:val="002C70EE"/>
    <w:rsid w:val="002D3E8E"/>
    <w:rsid w:val="002E31CD"/>
    <w:rsid w:val="002E3AA6"/>
    <w:rsid w:val="002F0092"/>
    <w:rsid w:val="002F13B4"/>
    <w:rsid w:val="002F6030"/>
    <w:rsid w:val="002F6B43"/>
    <w:rsid w:val="002F6BD0"/>
    <w:rsid w:val="002F7429"/>
    <w:rsid w:val="003024FE"/>
    <w:rsid w:val="00305E9E"/>
    <w:rsid w:val="00311930"/>
    <w:rsid w:val="00317A2A"/>
    <w:rsid w:val="00320786"/>
    <w:rsid w:val="00322E54"/>
    <w:rsid w:val="00323C1F"/>
    <w:rsid w:val="00324E37"/>
    <w:rsid w:val="00331BF6"/>
    <w:rsid w:val="003421F5"/>
    <w:rsid w:val="00345BC4"/>
    <w:rsid w:val="00347147"/>
    <w:rsid w:val="0034721B"/>
    <w:rsid w:val="00347A62"/>
    <w:rsid w:val="00351187"/>
    <w:rsid w:val="003537FA"/>
    <w:rsid w:val="003578D3"/>
    <w:rsid w:val="0036180E"/>
    <w:rsid w:val="00363007"/>
    <w:rsid w:val="003666B9"/>
    <w:rsid w:val="00366BC3"/>
    <w:rsid w:val="003741DA"/>
    <w:rsid w:val="0037459A"/>
    <w:rsid w:val="00374893"/>
    <w:rsid w:val="00380073"/>
    <w:rsid w:val="003821D7"/>
    <w:rsid w:val="00382E9E"/>
    <w:rsid w:val="003830A0"/>
    <w:rsid w:val="00383262"/>
    <w:rsid w:val="00384505"/>
    <w:rsid w:val="00386F5B"/>
    <w:rsid w:val="003877ED"/>
    <w:rsid w:val="00391C01"/>
    <w:rsid w:val="00391F5A"/>
    <w:rsid w:val="00396EB9"/>
    <w:rsid w:val="00397D65"/>
    <w:rsid w:val="00397EF8"/>
    <w:rsid w:val="003A0284"/>
    <w:rsid w:val="003A1AC8"/>
    <w:rsid w:val="003A78AF"/>
    <w:rsid w:val="003B01CC"/>
    <w:rsid w:val="003B60D0"/>
    <w:rsid w:val="003C244C"/>
    <w:rsid w:val="003C2D79"/>
    <w:rsid w:val="003C5178"/>
    <w:rsid w:val="003C5910"/>
    <w:rsid w:val="003C6EBE"/>
    <w:rsid w:val="003D5BF1"/>
    <w:rsid w:val="003E0592"/>
    <w:rsid w:val="003E302C"/>
    <w:rsid w:val="003E522D"/>
    <w:rsid w:val="003E5F8F"/>
    <w:rsid w:val="003F13DA"/>
    <w:rsid w:val="003F2AB8"/>
    <w:rsid w:val="003F4B7C"/>
    <w:rsid w:val="00402B4F"/>
    <w:rsid w:val="00406A91"/>
    <w:rsid w:val="004078A3"/>
    <w:rsid w:val="00410797"/>
    <w:rsid w:val="00410D42"/>
    <w:rsid w:val="0041130F"/>
    <w:rsid w:val="00414242"/>
    <w:rsid w:val="0042118B"/>
    <w:rsid w:val="004270F4"/>
    <w:rsid w:val="00427E6F"/>
    <w:rsid w:val="00431B19"/>
    <w:rsid w:val="00432CB0"/>
    <w:rsid w:val="00434597"/>
    <w:rsid w:val="0043480D"/>
    <w:rsid w:val="00435805"/>
    <w:rsid w:val="00437C8A"/>
    <w:rsid w:val="00440A8B"/>
    <w:rsid w:val="00440AB9"/>
    <w:rsid w:val="00441704"/>
    <w:rsid w:val="00444F6C"/>
    <w:rsid w:val="004458BF"/>
    <w:rsid w:val="00450221"/>
    <w:rsid w:val="0045735D"/>
    <w:rsid w:val="00460D8D"/>
    <w:rsid w:val="00461214"/>
    <w:rsid w:val="00461B37"/>
    <w:rsid w:val="00466F69"/>
    <w:rsid w:val="00472262"/>
    <w:rsid w:val="00473713"/>
    <w:rsid w:val="004741D4"/>
    <w:rsid w:val="00475FCF"/>
    <w:rsid w:val="00476984"/>
    <w:rsid w:val="004779AE"/>
    <w:rsid w:val="0048117C"/>
    <w:rsid w:val="00481B1F"/>
    <w:rsid w:val="004836CF"/>
    <w:rsid w:val="004841B1"/>
    <w:rsid w:val="00485B1D"/>
    <w:rsid w:val="00486A90"/>
    <w:rsid w:val="004920E0"/>
    <w:rsid w:val="00493DAA"/>
    <w:rsid w:val="004A034E"/>
    <w:rsid w:val="004A215D"/>
    <w:rsid w:val="004A620B"/>
    <w:rsid w:val="004A64D7"/>
    <w:rsid w:val="004A6EEF"/>
    <w:rsid w:val="004B11DA"/>
    <w:rsid w:val="004B5294"/>
    <w:rsid w:val="004B5A55"/>
    <w:rsid w:val="004B7A2A"/>
    <w:rsid w:val="004C1820"/>
    <w:rsid w:val="004C2637"/>
    <w:rsid w:val="004C36BF"/>
    <w:rsid w:val="004C4009"/>
    <w:rsid w:val="004C7283"/>
    <w:rsid w:val="004C7353"/>
    <w:rsid w:val="004D0E8C"/>
    <w:rsid w:val="004D198D"/>
    <w:rsid w:val="004D3019"/>
    <w:rsid w:val="004D45C3"/>
    <w:rsid w:val="004D4A0C"/>
    <w:rsid w:val="004D4A42"/>
    <w:rsid w:val="004D53EF"/>
    <w:rsid w:val="004E641B"/>
    <w:rsid w:val="004E7D33"/>
    <w:rsid w:val="004F1B3D"/>
    <w:rsid w:val="004F43CD"/>
    <w:rsid w:val="00502CB6"/>
    <w:rsid w:val="00505673"/>
    <w:rsid w:val="00510E84"/>
    <w:rsid w:val="00511887"/>
    <w:rsid w:val="005136D8"/>
    <w:rsid w:val="00517C18"/>
    <w:rsid w:val="0052356A"/>
    <w:rsid w:val="00524EE4"/>
    <w:rsid w:val="00525354"/>
    <w:rsid w:val="005254CB"/>
    <w:rsid w:val="00527D3C"/>
    <w:rsid w:val="00533C8A"/>
    <w:rsid w:val="00534B14"/>
    <w:rsid w:val="00537621"/>
    <w:rsid w:val="005421E5"/>
    <w:rsid w:val="00542F12"/>
    <w:rsid w:val="00543D29"/>
    <w:rsid w:val="00546D04"/>
    <w:rsid w:val="00547174"/>
    <w:rsid w:val="00554720"/>
    <w:rsid w:val="0055491C"/>
    <w:rsid w:val="005558F8"/>
    <w:rsid w:val="005569F7"/>
    <w:rsid w:val="005572B9"/>
    <w:rsid w:val="00560A8A"/>
    <w:rsid w:val="0056121A"/>
    <w:rsid w:val="00561760"/>
    <w:rsid w:val="00562C79"/>
    <w:rsid w:val="00563E10"/>
    <w:rsid w:val="005654DF"/>
    <w:rsid w:val="00566EDE"/>
    <w:rsid w:val="00574083"/>
    <w:rsid w:val="00583273"/>
    <w:rsid w:val="00584566"/>
    <w:rsid w:val="00586D3F"/>
    <w:rsid w:val="0058791A"/>
    <w:rsid w:val="00587E4B"/>
    <w:rsid w:val="0059158C"/>
    <w:rsid w:val="00593F55"/>
    <w:rsid w:val="0059623F"/>
    <w:rsid w:val="005A1BFB"/>
    <w:rsid w:val="005A21B7"/>
    <w:rsid w:val="005A6E66"/>
    <w:rsid w:val="005B06D1"/>
    <w:rsid w:val="005B1B44"/>
    <w:rsid w:val="005B1E06"/>
    <w:rsid w:val="005B4D37"/>
    <w:rsid w:val="005B5936"/>
    <w:rsid w:val="005C170E"/>
    <w:rsid w:val="005C4B4A"/>
    <w:rsid w:val="005D3773"/>
    <w:rsid w:val="005D37F2"/>
    <w:rsid w:val="005D3DB2"/>
    <w:rsid w:val="005D3E3B"/>
    <w:rsid w:val="005D511C"/>
    <w:rsid w:val="005D521C"/>
    <w:rsid w:val="005D5ED1"/>
    <w:rsid w:val="005D6499"/>
    <w:rsid w:val="005D676F"/>
    <w:rsid w:val="005E066F"/>
    <w:rsid w:val="005E319D"/>
    <w:rsid w:val="005E6AA2"/>
    <w:rsid w:val="005F2250"/>
    <w:rsid w:val="006007AB"/>
    <w:rsid w:val="00600C2E"/>
    <w:rsid w:val="00602360"/>
    <w:rsid w:val="00605F48"/>
    <w:rsid w:val="00610545"/>
    <w:rsid w:val="006133D6"/>
    <w:rsid w:val="00621564"/>
    <w:rsid w:val="00623229"/>
    <w:rsid w:val="006342A8"/>
    <w:rsid w:val="0064038E"/>
    <w:rsid w:val="00641E1C"/>
    <w:rsid w:val="0064781B"/>
    <w:rsid w:val="00652A71"/>
    <w:rsid w:val="00655334"/>
    <w:rsid w:val="006572F6"/>
    <w:rsid w:val="00660C97"/>
    <w:rsid w:val="00672006"/>
    <w:rsid w:val="006778E5"/>
    <w:rsid w:val="00677CFD"/>
    <w:rsid w:val="00680B68"/>
    <w:rsid w:val="006826C1"/>
    <w:rsid w:val="00685B7C"/>
    <w:rsid w:val="00686F8A"/>
    <w:rsid w:val="00690AF2"/>
    <w:rsid w:val="006922AE"/>
    <w:rsid w:val="006924E1"/>
    <w:rsid w:val="006A08E5"/>
    <w:rsid w:val="006A49E6"/>
    <w:rsid w:val="006A51C3"/>
    <w:rsid w:val="006A5744"/>
    <w:rsid w:val="006A7B91"/>
    <w:rsid w:val="006B29A0"/>
    <w:rsid w:val="006B42BF"/>
    <w:rsid w:val="006B43FB"/>
    <w:rsid w:val="006B62C6"/>
    <w:rsid w:val="006C3AA8"/>
    <w:rsid w:val="006D29AA"/>
    <w:rsid w:val="006D32C3"/>
    <w:rsid w:val="006D75EE"/>
    <w:rsid w:val="006E4523"/>
    <w:rsid w:val="006E7555"/>
    <w:rsid w:val="006F000D"/>
    <w:rsid w:val="006F01A6"/>
    <w:rsid w:val="006F0820"/>
    <w:rsid w:val="006F6B6C"/>
    <w:rsid w:val="006F764C"/>
    <w:rsid w:val="0070112D"/>
    <w:rsid w:val="00705B39"/>
    <w:rsid w:val="00707CCA"/>
    <w:rsid w:val="00715B0E"/>
    <w:rsid w:val="00715CF9"/>
    <w:rsid w:val="00715ED9"/>
    <w:rsid w:val="00716B13"/>
    <w:rsid w:val="00716F5D"/>
    <w:rsid w:val="00721B2A"/>
    <w:rsid w:val="00721D1B"/>
    <w:rsid w:val="007222B0"/>
    <w:rsid w:val="00723313"/>
    <w:rsid w:val="007260FC"/>
    <w:rsid w:val="0073211D"/>
    <w:rsid w:val="00740774"/>
    <w:rsid w:val="007513E3"/>
    <w:rsid w:val="00754A93"/>
    <w:rsid w:val="007555E9"/>
    <w:rsid w:val="00760DA2"/>
    <w:rsid w:val="00761D64"/>
    <w:rsid w:val="00764087"/>
    <w:rsid w:val="00764680"/>
    <w:rsid w:val="007700FD"/>
    <w:rsid w:val="007707AC"/>
    <w:rsid w:val="00770938"/>
    <w:rsid w:val="00774DC1"/>
    <w:rsid w:val="00776C80"/>
    <w:rsid w:val="00781E90"/>
    <w:rsid w:val="007828E0"/>
    <w:rsid w:val="007828F5"/>
    <w:rsid w:val="007829F8"/>
    <w:rsid w:val="007850C7"/>
    <w:rsid w:val="00787E5A"/>
    <w:rsid w:val="00792240"/>
    <w:rsid w:val="00793B02"/>
    <w:rsid w:val="00795294"/>
    <w:rsid w:val="007A20F5"/>
    <w:rsid w:val="007A5CF9"/>
    <w:rsid w:val="007B1F4F"/>
    <w:rsid w:val="007B205D"/>
    <w:rsid w:val="007B2854"/>
    <w:rsid w:val="007B3AEE"/>
    <w:rsid w:val="007B67B1"/>
    <w:rsid w:val="007B74AC"/>
    <w:rsid w:val="007C058C"/>
    <w:rsid w:val="007D3B25"/>
    <w:rsid w:val="007E08E4"/>
    <w:rsid w:val="007E3A27"/>
    <w:rsid w:val="007E3FD5"/>
    <w:rsid w:val="007E4CDA"/>
    <w:rsid w:val="007E4E51"/>
    <w:rsid w:val="007E503E"/>
    <w:rsid w:val="007E5BD7"/>
    <w:rsid w:val="007F2C1F"/>
    <w:rsid w:val="007F3FF2"/>
    <w:rsid w:val="00806589"/>
    <w:rsid w:val="00806C4F"/>
    <w:rsid w:val="00811447"/>
    <w:rsid w:val="0081220C"/>
    <w:rsid w:val="00817238"/>
    <w:rsid w:val="0082026D"/>
    <w:rsid w:val="0083422C"/>
    <w:rsid w:val="00834718"/>
    <w:rsid w:val="00835490"/>
    <w:rsid w:val="0084091D"/>
    <w:rsid w:val="00843296"/>
    <w:rsid w:val="0085170E"/>
    <w:rsid w:val="00854058"/>
    <w:rsid w:val="00856F00"/>
    <w:rsid w:val="00870CFC"/>
    <w:rsid w:val="00873BB6"/>
    <w:rsid w:val="008746BA"/>
    <w:rsid w:val="0087556D"/>
    <w:rsid w:val="0087596C"/>
    <w:rsid w:val="008775C2"/>
    <w:rsid w:val="00880610"/>
    <w:rsid w:val="008811A4"/>
    <w:rsid w:val="00881DB3"/>
    <w:rsid w:val="00882522"/>
    <w:rsid w:val="008835D0"/>
    <w:rsid w:val="00883804"/>
    <w:rsid w:val="00885745"/>
    <w:rsid w:val="008857A9"/>
    <w:rsid w:val="00887247"/>
    <w:rsid w:val="00891CD5"/>
    <w:rsid w:val="00893901"/>
    <w:rsid w:val="00896FE1"/>
    <w:rsid w:val="008972EC"/>
    <w:rsid w:val="008A3244"/>
    <w:rsid w:val="008A3BEA"/>
    <w:rsid w:val="008A4DEA"/>
    <w:rsid w:val="008A53F3"/>
    <w:rsid w:val="008A585B"/>
    <w:rsid w:val="008B0F7D"/>
    <w:rsid w:val="008B6F05"/>
    <w:rsid w:val="008C17A1"/>
    <w:rsid w:val="008C397B"/>
    <w:rsid w:val="008C55E5"/>
    <w:rsid w:val="008C5944"/>
    <w:rsid w:val="008C5F79"/>
    <w:rsid w:val="008C613F"/>
    <w:rsid w:val="008C6938"/>
    <w:rsid w:val="008D2AB1"/>
    <w:rsid w:val="008D3BAD"/>
    <w:rsid w:val="008D647E"/>
    <w:rsid w:val="008D78FB"/>
    <w:rsid w:val="008F2C68"/>
    <w:rsid w:val="008F58E1"/>
    <w:rsid w:val="008F60BB"/>
    <w:rsid w:val="008F77F8"/>
    <w:rsid w:val="00903D4D"/>
    <w:rsid w:val="00905F82"/>
    <w:rsid w:val="009137F7"/>
    <w:rsid w:val="00913C0C"/>
    <w:rsid w:val="00914128"/>
    <w:rsid w:val="009207E3"/>
    <w:rsid w:val="009223AC"/>
    <w:rsid w:val="00923DA4"/>
    <w:rsid w:val="0093117A"/>
    <w:rsid w:val="00931AD4"/>
    <w:rsid w:val="009344F1"/>
    <w:rsid w:val="00935F43"/>
    <w:rsid w:val="00937393"/>
    <w:rsid w:val="009418A7"/>
    <w:rsid w:val="009427D3"/>
    <w:rsid w:val="00945496"/>
    <w:rsid w:val="009643C1"/>
    <w:rsid w:val="00973F26"/>
    <w:rsid w:val="00981C73"/>
    <w:rsid w:val="009828C7"/>
    <w:rsid w:val="009835D1"/>
    <w:rsid w:val="009904DB"/>
    <w:rsid w:val="009918DD"/>
    <w:rsid w:val="00995EC5"/>
    <w:rsid w:val="009971BC"/>
    <w:rsid w:val="009A179D"/>
    <w:rsid w:val="009A2145"/>
    <w:rsid w:val="009A4801"/>
    <w:rsid w:val="009B3060"/>
    <w:rsid w:val="009B3F24"/>
    <w:rsid w:val="009C0491"/>
    <w:rsid w:val="009C4949"/>
    <w:rsid w:val="009C67A1"/>
    <w:rsid w:val="009C6ADF"/>
    <w:rsid w:val="009C73DE"/>
    <w:rsid w:val="009C7E60"/>
    <w:rsid w:val="009D1FCE"/>
    <w:rsid w:val="009D4DA4"/>
    <w:rsid w:val="009D5813"/>
    <w:rsid w:val="009D5A9B"/>
    <w:rsid w:val="009E0416"/>
    <w:rsid w:val="009E4275"/>
    <w:rsid w:val="009E4C13"/>
    <w:rsid w:val="009F1B60"/>
    <w:rsid w:val="009F3609"/>
    <w:rsid w:val="009F428D"/>
    <w:rsid w:val="009F4A79"/>
    <w:rsid w:val="009F4D3B"/>
    <w:rsid w:val="009F6697"/>
    <w:rsid w:val="009F6F75"/>
    <w:rsid w:val="009F75AF"/>
    <w:rsid w:val="00A04A03"/>
    <w:rsid w:val="00A05286"/>
    <w:rsid w:val="00A06898"/>
    <w:rsid w:val="00A10F8D"/>
    <w:rsid w:val="00A11244"/>
    <w:rsid w:val="00A11D68"/>
    <w:rsid w:val="00A21BA3"/>
    <w:rsid w:val="00A22A85"/>
    <w:rsid w:val="00A23531"/>
    <w:rsid w:val="00A31203"/>
    <w:rsid w:val="00A318A8"/>
    <w:rsid w:val="00A37111"/>
    <w:rsid w:val="00A402D1"/>
    <w:rsid w:val="00A4245A"/>
    <w:rsid w:val="00A42758"/>
    <w:rsid w:val="00A42F4D"/>
    <w:rsid w:val="00A43531"/>
    <w:rsid w:val="00A45EE6"/>
    <w:rsid w:val="00A477C8"/>
    <w:rsid w:val="00A47BFD"/>
    <w:rsid w:val="00A506E8"/>
    <w:rsid w:val="00A53277"/>
    <w:rsid w:val="00A5354D"/>
    <w:rsid w:val="00A53578"/>
    <w:rsid w:val="00A53955"/>
    <w:rsid w:val="00A55363"/>
    <w:rsid w:val="00A57215"/>
    <w:rsid w:val="00A640F8"/>
    <w:rsid w:val="00A644A9"/>
    <w:rsid w:val="00A66B73"/>
    <w:rsid w:val="00A67C3C"/>
    <w:rsid w:val="00A71B02"/>
    <w:rsid w:val="00A730FF"/>
    <w:rsid w:val="00A73695"/>
    <w:rsid w:val="00A7406E"/>
    <w:rsid w:val="00A75286"/>
    <w:rsid w:val="00A75C45"/>
    <w:rsid w:val="00A763F9"/>
    <w:rsid w:val="00A76731"/>
    <w:rsid w:val="00A77A13"/>
    <w:rsid w:val="00A8557A"/>
    <w:rsid w:val="00A8736E"/>
    <w:rsid w:val="00A91459"/>
    <w:rsid w:val="00A914B5"/>
    <w:rsid w:val="00A96AAC"/>
    <w:rsid w:val="00AA0CDE"/>
    <w:rsid w:val="00AA22D7"/>
    <w:rsid w:val="00AA23A1"/>
    <w:rsid w:val="00AA23B0"/>
    <w:rsid w:val="00AA6615"/>
    <w:rsid w:val="00AA72D8"/>
    <w:rsid w:val="00AB74E3"/>
    <w:rsid w:val="00AC1559"/>
    <w:rsid w:val="00AC56E3"/>
    <w:rsid w:val="00AC592C"/>
    <w:rsid w:val="00AC613C"/>
    <w:rsid w:val="00AD00BB"/>
    <w:rsid w:val="00AD055D"/>
    <w:rsid w:val="00AE0B7E"/>
    <w:rsid w:val="00AF2C31"/>
    <w:rsid w:val="00AF4957"/>
    <w:rsid w:val="00AF5000"/>
    <w:rsid w:val="00AF561F"/>
    <w:rsid w:val="00B01EFF"/>
    <w:rsid w:val="00B0499F"/>
    <w:rsid w:val="00B05582"/>
    <w:rsid w:val="00B078ED"/>
    <w:rsid w:val="00B10D6A"/>
    <w:rsid w:val="00B22F0D"/>
    <w:rsid w:val="00B23B49"/>
    <w:rsid w:val="00B248CA"/>
    <w:rsid w:val="00B24D12"/>
    <w:rsid w:val="00B338CF"/>
    <w:rsid w:val="00B4357D"/>
    <w:rsid w:val="00B43B09"/>
    <w:rsid w:val="00B50F23"/>
    <w:rsid w:val="00B61851"/>
    <w:rsid w:val="00B66297"/>
    <w:rsid w:val="00B67923"/>
    <w:rsid w:val="00B7326B"/>
    <w:rsid w:val="00B73C08"/>
    <w:rsid w:val="00B75FC0"/>
    <w:rsid w:val="00B76986"/>
    <w:rsid w:val="00B80CE0"/>
    <w:rsid w:val="00B81D4E"/>
    <w:rsid w:val="00B82183"/>
    <w:rsid w:val="00B8481D"/>
    <w:rsid w:val="00B87CED"/>
    <w:rsid w:val="00B9115C"/>
    <w:rsid w:val="00B91F9D"/>
    <w:rsid w:val="00B9500B"/>
    <w:rsid w:val="00BA218A"/>
    <w:rsid w:val="00BA547D"/>
    <w:rsid w:val="00BA54EC"/>
    <w:rsid w:val="00BA556E"/>
    <w:rsid w:val="00BA6189"/>
    <w:rsid w:val="00BA7C38"/>
    <w:rsid w:val="00BB339E"/>
    <w:rsid w:val="00BB35B1"/>
    <w:rsid w:val="00BB3D26"/>
    <w:rsid w:val="00BC045F"/>
    <w:rsid w:val="00BD3C36"/>
    <w:rsid w:val="00BE014D"/>
    <w:rsid w:val="00BE1E3C"/>
    <w:rsid w:val="00BE2B16"/>
    <w:rsid w:val="00BE5092"/>
    <w:rsid w:val="00BF6D9F"/>
    <w:rsid w:val="00C01487"/>
    <w:rsid w:val="00C01718"/>
    <w:rsid w:val="00C1554D"/>
    <w:rsid w:val="00C156B6"/>
    <w:rsid w:val="00C179E6"/>
    <w:rsid w:val="00C17A2F"/>
    <w:rsid w:val="00C2051D"/>
    <w:rsid w:val="00C2158F"/>
    <w:rsid w:val="00C23C18"/>
    <w:rsid w:val="00C2483A"/>
    <w:rsid w:val="00C2773C"/>
    <w:rsid w:val="00C27A6D"/>
    <w:rsid w:val="00C32985"/>
    <w:rsid w:val="00C32B39"/>
    <w:rsid w:val="00C463AC"/>
    <w:rsid w:val="00C50249"/>
    <w:rsid w:val="00C56817"/>
    <w:rsid w:val="00C60B9A"/>
    <w:rsid w:val="00C612AD"/>
    <w:rsid w:val="00C62336"/>
    <w:rsid w:val="00C638A5"/>
    <w:rsid w:val="00C65E0A"/>
    <w:rsid w:val="00C66BB4"/>
    <w:rsid w:val="00C713B5"/>
    <w:rsid w:val="00C71A93"/>
    <w:rsid w:val="00C75417"/>
    <w:rsid w:val="00C7747D"/>
    <w:rsid w:val="00C83C87"/>
    <w:rsid w:val="00C84999"/>
    <w:rsid w:val="00C906A8"/>
    <w:rsid w:val="00C92553"/>
    <w:rsid w:val="00C92A47"/>
    <w:rsid w:val="00C94390"/>
    <w:rsid w:val="00CA198B"/>
    <w:rsid w:val="00CA2C15"/>
    <w:rsid w:val="00CA2DAF"/>
    <w:rsid w:val="00CA40D1"/>
    <w:rsid w:val="00CA550A"/>
    <w:rsid w:val="00CA5735"/>
    <w:rsid w:val="00CA72E6"/>
    <w:rsid w:val="00CA76B9"/>
    <w:rsid w:val="00CB4C3B"/>
    <w:rsid w:val="00CB5F11"/>
    <w:rsid w:val="00CB73F4"/>
    <w:rsid w:val="00CC227E"/>
    <w:rsid w:val="00CD1801"/>
    <w:rsid w:val="00CD4A73"/>
    <w:rsid w:val="00CD6195"/>
    <w:rsid w:val="00CD67A9"/>
    <w:rsid w:val="00CE501F"/>
    <w:rsid w:val="00CE77EE"/>
    <w:rsid w:val="00CE7F37"/>
    <w:rsid w:val="00CF0A5A"/>
    <w:rsid w:val="00CF668F"/>
    <w:rsid w:val="00D01F45"/>
    <w:rsid w:val="00D05B31"/>
    <w:rsid w:val="00D1500E"/>
    <w:rsid w:val="00D20559"/>
    <w:rsid w:val="00D2173B"/>
    <w:rsid w:val="00D2346F"/>
    <w:rsid w:val="00D27683"/>
    <w:rsid w:val="00D27DB4"/>
    <w:rsid w:val="00D33195"/>
    <w:rsid w:val="00D3541E"/>
    <w:rsid w:val="00D35A14"/>
    <w:rsid w:val="00D37BC1"/>
    <w:rsid w:val="00D37E97"/>
    <w:rsid w:val="00D41B08"/>
    <w:rsid w:val="00D42AAD"/>
    <w:rsid w:val="00D44183"/>
    <w:rsid w:val="00D46CFB"/>
    <w:rsid w:val="00D47903"/>
    <w:rsid w:val="00D53042"/>
    <w:rsid w:val="00D54C1A"/>
    <w:rsid w:val="00D57660"/>
    <w:rsid w:val="00D6453A"/>
    <w:rsid w:val="00D6490C"/>
    <w:rsid w:val="00D65337"/>
    <w:rsid w:val="00D713E8"/>
    <w:rsid w:val="00D7319A"/>
    <w:rsid w:val="00D75411"/>
    <w:rsid w:val="00D8058D"/>
    <w:rsid w:val="00D83143"/>
    <w:rsid w:val="00D85C22"/>
    <w:rsid w:val="00D86815"/>
    <w:rsid w:val="00D958A9"/>
    <w:rsid w:val="00DA138B"/>
    <w:rsid w:val="00DA174F"/>
    <w:rsid w:val="00DA1DF4"/>
    <w:rsid w:val="00DA5631"/>
    <w:rsid w:val="00DA585B"/>
    <w:rsid w:val="00DB00D8"/>
    <w:rsid w:val="00DB5ADA"/>
    <w:rsid w:val="00DC0180"/>
    <w:rsid w:val="00DC20C4"/>
    <w:rsid w:val="00DC2C07"/>
    <w:rsid w:val="00DC4956"/>
    <w:rsid w:val="00DC4C4E"/>
    <w:rsid w:val="00DC7547"/>
    <w:rsid w:val="00DD033B"/>
    <w:rsid w:val="00DD0A59"/>
    <w:rsid w:val="00DD194F"/>
    <w:rsid w:val="00DD497B"/>
    <w:rsid w:val="00DD515C"/>
    <w:rsid w:val="00DD5713"/>
    <w:rsid w:val="00DD5D22"/>
    <w:rsid w:val="00DD6BBB"/>
    <w:rsid w:val="00DE5F60"/>
    <w:rsid w:val="00DE6701"/>
    <w:rsid w:val="00DF0B41"/>
    <w:rsid w:val="00DF293E"/>
    <w:rsid w:val="00DF38C8"/>
    <w:rsid w:val="00DF535E"/>
    <w:rsid w:val="00DF6909"/>
    <w:rsid w:val="00E05BE5"/>
    <w:rsid w:val="00E17E61"/>
    <w:rsid w:val="00E23156"/>
    <w:rsid w:val="00E23754"/>
    <w:rsid w:val="00E24987"/>
    <w:rsid w:val="00E26E48"/>
    <w:rsid w:val="00E321D9"/>
    <w:rsid w:val="00E372AD"/>
    <w:rsid w:val="00E37AEB"/>
    <w:rsid w:val="00E407D0"/>
    <w:rsid w:val="00E40FBF"/>
    <w:rsid w:val="00E4230A"/>
    <w:rsid w:val="00E4596F"/>
    <w:rsid w:val="00E45B5C"/>
    <w:rsid w:val="00E50A55"/>
    <w:rsid w:val="00E551CE"/>
    <w:rsid w:val="00E614E0"/>
    <w:rsid w:val="00E623AE"/>
    <w:rsid w:val="00E64B80"/>
    <w:rsid w:val="00E66100"/>
    <w:rsid w:val="00E71A0A"/>
    <w:rsid w:val="00E71C1E"/>
    <w:rsid w:val="00E72CCB"/>
    <w:rsid w:val="00E7342D"/>
    <w:rsid w:val="00E7466C"/>
    <w:rsid w:val="00E77F30"/>
    <w:rsid w:val="00E87516"/>
    <w:rsid w:val="00E91F90"/>
    <w:rsid w:val="00EA1413"/>
    <w:rsid w:val="00EA1707"/>
    <w:rsid w:val="00EA1AA9"/>
    <w:rsid w:val="00EA6004"/>
    <w:rsid w:val="00EB196A"/>
    <w:rsid w:val="00EB3081"/>
    <w:rsid w:val="00EB5CF2"/>
    <w:rsid w:val="00EC4470"/>
    <w:rsid w:val="00ED7376"/>
    <w:rsid w:val="00EE117F"/>
    <w:rsid w:val="00EE3890"/>
    <w:rsid w:val="00EE45FB"/>
    <w:rsid w:val="00EE48D7"/>
    <w:rsid w:val="00EE504A"/>
    <w:rsid w:val="00EE6807"/>
    <w:rsid w:val="00EF0095"/>
    <w:rsid w:val="00EF093E"/>
    <w:rsid w:val="00EF22B3"/>
    <w:rsid w:val="00EF5EBB"/>
    <w:rsid w:val="00EF6E3B"/>
    <w:rsid w:val="00F01556"/>
    <w:rsid w:val="00F0189A"/>
    <w:rsid w:val="00F066BF"/>
    <w:rsid w:val="00F06A0B"/>
    <w:rsid w:val="00F06AA3"/>
    <w:rsid w:val="00F0723A"/>
    <w:rsid w:val="00F11DEF"/>
    <w:rsid w:val="00F125CB"/>
    <w:rsid w:val="00F14758"/>
    <w:rsid w:val="00F15DE0"/>
    <w:rsid w:val="00F17449"/>
    <w:rsid w:val="00F21E22"/>
    <w:rsid w:val="00F33D14"/>
    <w:rsid w:val="00F343C1"/>
    <w:rsid w:val="00F42E9E"/>
    <w:rsid w:val="00F51065"/>
    <w:rsid w:val="00F527C1"/>
    <w:rsid w:val="00F55DAC"/>
    <w:rsid w:val="00F57E25"/>
    <w:rsid w:val="00F63E7A"/>
    <w:rsid w:val="00F66307"/>
    <w:rsid w:val="00F66FC0"/>
    <w:rsid w:val="00F67275"/>
    <w:rsid w:val="00F757B5"/>
    <w:rsid w:val="00F774CB"/>
    <w:rsid w:val="00F83032"/>
    <w:rsid w:val="00F83CCF"/>
    <w:rsid w:val="00F85907"/>
    <w:rsid w:val="00F867F2"/>
    <w:rsid w:val="00F93F51"/>
    <w:rsid w:val="00F96070"/>
    <w:rsid w:val="00FA5C87"/>
    <w:rsid w:val="00FB00EA"/>
    <w:rsid w:val="00FB0B6A"/>
    <w:rsid w:val="00FB1820"/>
    <w:rsid w:val="00FB23C4"/>
    <w:rsid w:val="00FB3BF6"/>
    <w:rsid w:val="00FB5014"/>
    <w:rsid w:val="00FB6A90"/>
    <w:rsid w:val="00FC3F71"/>
    <w:rsid w:val="00FC4099"/>
    <w:rsid w:val="00FC5718"/>
    <w:rsid w:val="00FD0C54"/>
    <w:rsid w:val="00FD2299"/>
    <w:rsid w:val="00FD282C"/>
    <w:rsid w:val="00FD6627"/>
    <w:rsid w:val="00FD750E"/>
    <w:rsid w:val="00FE5455"/>
    <w:rsid w:val="00FE5EDC"/>
    <w:rsid w:val="00FE6FB1"/>
    <w:rsid w:val="00FF06F0"/>
    <w:rsid w:val="00FF2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qFormat="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058D"/>
    <w:pPr>
      <w:spacing w:after="200" w:line="276" w:lineRule="auto"/>
    </w:pPr>
  </w:style>
  <w:style w:type="paragraph" w:styleId="Heading1">
    <w:name w:val="heading 1"/>
    <w:basedOn w:val="Normal"/>
    <w:next w:val="Normal"/>
    <w:link w:val="Heading1Char"/>
    <w:uiPriority w:val="99"/>
    <w:qFormat/>
    <w:rsid w:val="00345BC4"/>
    <w:pPr>
      <w:tabs>
        <w:tab w:val="left" w:pos="432"/>
      </w:tabs>
      <w:spacing w:after="840" w:line="240" w:lineRule="auto"/>
      <w:jc w:val="center"/>
      <w:outlineLvl w:val="0"/>
    </w:pPr>
    <w:rPr>
      <w:rFonts w:ascii="Garamond" w:eastAsia="Times New Roman" w:hAnsi="Garamond"/>
      <w:b/>
      <w:caps/>
      <w:sz w:val="24"/>
      <w:szCs w:val="24"/>
    </w:rPr>
  </w:style>
  <w:style w:type="paragraph" w:styleId="Heading2">
    <w:name w:val="heading 2"/>
    <w:basedOn w:val="Normal"/>
    <w:next w:val="Normal"/>
    <w:link w:val="Heading2Char"/>
    <w:uiPriority w:val="99"/>
    <w:qFormat/>
    <w:rsid w:val="00856F0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345BC4"/>
    <w:pPr>
      <w:keepNext/>
      <w:tabs>
        <w:tab w:val="left" w:pos="432"/>
      </w:tabs>
      <w:spacing w:after="240" w:line="240" w:lineRule="auto"/>
      <w:ind w:left="432" w:hanging="432"/>
      <w:jc w:val="both"/>
      <w:outlineLvl w:val="2"/>
    </w:pPr>
    <w:rPr>
      <w:rFonts w:ascii="Garamond" w:eastAsia="Times New Roman" w:hAnsi="Garamond"/>
      <w:b/>
      <w:sz w:val="24"/>
      <w:szCs w:val="24"/>
    </w:rPr>
  </w:style>
  <w:style w:type="paragraph" w:styleId="Heading4">
    <w:name w:val="heading 4"/>
    <w:aliases w:val="Heading 4 (business proposal only)"/>
    <w:basedOn w:val="Normal"/>
    <w:next w:val="Normal"/>
    <w:link w:val="Heading4Char"/>
    <w:uiPriority w:val="99"/>
    <w:qFormat/>
    <w:rsid w:val="00431B19"/>
    <w:pPr>
      <w:keepNext/>
      <w:spacing w:before="240" w:after="60"/>
      <w:outlineLvl w:val="3"/>
    </w:pPr>
    <w:rPr>
      <w:rFonts w:eastAsia="Times New Roman"/>
      <w:b/>
      <w:bCs/>
      <w:sz w:val="28"/>
      <w:szCs w:val="28"/>
    </w:rPr>
  </w:style>
  <w:style w:type="paragraph" w:styleId="Heading5">
    <w:name w:val="heading 5"/>
    <w:aliases w:val="Heading 5 (business proposal only)"/>
    <w:basedOn w:val="Normal"/>
    <w:next w:val="Normal"/>
    <w:link w:val="Heading5Char"/>
    <w:uiPriority w:val="99"/>
    <w:qFormat/>
    <w:rsid w:val="00345BC4"/>
    <w:pPr>
      <w:tabs>
        <w:tab w:val="left" w:pos="432"/>
      </w:tabs>
      <w:spacing w:after="240" w:line="240" w:lineRule="auto"/>
      <w:ind w:left="432" w:hanging="432"/>
      <w:jc w:val="both"/>
      <w:outlineLvl w:val="4"/>
    </w:pPr>
    <w:rPr>
      <w:rFonts w:ascii="Garamond" w:eastAsia="Times New Roman" w:hAnsi="Garamond"/>
      <w:b/>
      <w:sz w:val="24"/>
      <w:szCs w:val="24"/>
    </w:rPr>
  </w:style>
  <w:style w:type="paragraph" w:styleId="Heading6">
    <w:name w:val="heading 6"/>
    <w:aliases w:val="Heading 6 (business proposal only)"/>
    <w:basedOn w:val="Normal"/>
    <w:next w:val="Normal"/>
    <w:link w:val="Heading6Char"/>
    <w:uiPriority w:val="99"/>
    <w:qFormat/>
    <w:rsid w:val="00345BC4"/>
    <w:pPr>
      <w:tabs>
        <w:tab w:val="left" w:pos="432"/>
      </w:tabs>
      <w:spacing w:after="0" w:line="240" w:lineRule="auto"/>
      <w:jc w:val="both"/>
      <w:outlineLvl w:val="5"/>
    </w:pPr>
    <w:rPr>
      <w:rFonts w:ascii="Garamond" w:eastAsia="Times New Roman" w:hAnsi="Garamond"/>
      <w:sz w:val="24"/>
      <w:szCs w:val="24"/>
    </w:rPr>
  </w:style>
  <w:style w:type="paragraph" w:styleId="Heading7">
    <w:name w:val="heading 7"/>
    <w:aliases w:val="Heading 7 (business proposal only)"/>
    <w:basedOn w:val="Normal"/>
    <w:next w:val="Normal"/>
    <w:link w:val="Heading7Char"/>
    <w:uiPriority w:val="99"/>
    <w:qFormat/>
    <w:rsid w:val="00345BC4"/>
    <w:pPr>
      <w:tabs>
        <w:tab w:val="left" w:pos="432"/>
      </w:tabs>
      <w:spacing w:after="0" w:line="240" w:lineRule="auto"/>
      <w:jc w:val="both"/>
      <w:outlineLvl w:val="6"/>
    </w:pPr>
    <w:rPr>
      <w:rFonts w:ascii="Garamond" w:eastAsia="Times New Roman" w:hAnsi="Garamond"/>
      <w:sz w:val="24"/>
      <w:szCs w:val="24"/>
    </w:rPr>
  </w:style>
  <w:style w:type="paragraph" w:styleId="Heading8">
    <w:name w:val="heading 8"/>
    <w:aliases w:val="Heading 8 (business proposal only)"/>
    <w:basedOn w:val="Normal"/>
    <w:next w:val="Normal"/>
    <w:link w:val="Heading8Char"/>
    <w:uiPriority w:val="99"/>
    <w:qFormat/>
    <w:rsid w:val="00345BC4"/>
    <w:pPr>
      <w:tabs>
        <w:tab w:val="left" w:pos="432"/>
      </w:tabs>
      <w:spacing w:after="0" w:line="240" w:lineRule="auto"/>
      <w:jc w:val="both"/>
      <w:outlineLvl w:val="7"/>
    </w:pPr>
    <w:rPr>
      <w:rFonts w:ascii="Garamond" w:eastAsia="Times New Roman" w:hAnsi="Garamond"/>
      <w:sz w:val="24"/>
      <w:szCs w:val="24"/>
    </w:rPr>
  </w:style>
  <w:style w:type="paragraph" w:styleId="Heading9">
    <w:name w:val="heading 9"/>
    <w:aliases w:val="Heading 9 (business proposal only)"/>
    <w:basedOn w:val="Normal"/>
    <w:next w:val="Normal"/>
    <w:link w:val="Heading9Char"/>
    <w:uiPriority w:val="99"/>
    <w:qFormat/>
    <w:rsid w:val="00345BC4"/>
    <w:pPr>
      <w:tabs>
        <w:tab w:val="left" w:pos="432"/>
      </w:tabs>
      <w:spacing w:after="0" w:line="240" w:lineRule="auto"/>
      <w:jc w:val="both"/>
      <w:outlineLvl w:val="8"/>
    </w:pPr>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BC4"/>
    <w:rPr>
      <w:rFonts w:ascii="Garamond" w:hAnsi="Garamond" w:cs="Times New Roman"/>
      <w:b/>
      <w:caps/>
      <w:sz w:val="24"/>
      <w:szCs w:val="24"/>
    </w:rPr>
  </w:style>
  <w:style w:type="character" w:customStyle="1" w:styleId="Heading2Char">
    <w:name w:val="Heading 2 Char"/>
    <w:basedOn w:val="DefaultParagraphFont"/>
    <w:link w:val="Heading2"/>
    <w:uiPriority w:val="99"/>
    <w:locked/>
    <w:rsid w:val="00856F0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345BC4"/>
    <w:rPr>
      <w:rFonts w:ascii="Garamond" w:hAnsi="Garamond" w:cs="Times New Roman"/>
      <w:b/>
      <w:sz w:val="24"/>
      <w:szCs w:val="24"/>
    </w:rPr>
  </w:style>
  <w:style w:type="character" w:customStyle="1" w:styleId="Heading4Char">
    <w:name w:val="Heading 4 Char"/>
    <w:aliases w:val="Heading 4 (business proposal only) Char"/>
    <w:basedOn w:val="DefaultParagraphFont"/>
    <w:link w:val="Heading4"/>
    <w:uiPriority w:val="99"/>
    <w:locked/>
    <w:rsid w:val="00431B19"/>
    <w:rPr>
      <w:rFonts w:eastAsia="Times New Roman" w:cs="Times New Roman"/>
      <w:b/>
      <w:bCs/>
      <w:sz w:val="28"/>
      <w:szCs w:val="28"/>
    </w:rPr>
  </w:style>
  <w:style w:type="character" w:customStyle="1" w:styleId="Heading5Char">
    <w:name w:val="Heading 5 Char"/>
    <w:aliases w:val="Heading 5 (business proposal only) Char"/>
    <w:basedOn w:val="DefaultParagraphFont"/>
    <w:link w:val="Heading5"/>
    <w:uiPriority w:val="99"/>
    <w:locked/>
    <w:rsid w:val="00345BC4"/>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uiPriority w:val="99"/>
    <w:locked/>
    <w:rsid w:val="00345BC4"/>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uiPriority w:val="99"/>
    <w:locked/>
    <w:rsid w:val="00345BC4"/>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uiPriority w:val="99"/>
    <w:locked/>
    <w:rsid w:val="00345BC4"/>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uiPriority w:val="99"/>
    <w:locked/>
    <w:rsid w:val="00345BC4"/>
    <w:rPr>
      <w:rFonts w:ascii="Garamond" w:hAnsi="Garamond" w:cs="Times New Roman"/>
      <w:sz w:val="24"/>
      <w:szCs w:val="24"/>
    </w:rPr>
  </w:style>
  <w:style w:type="paragraph" w:styleId="BalloonText">
    <w:name w:val="Balloon Text"/>
    <w:basedOn w:val="Normal"/>
    <w:link w:val="BalloonTextChar"/>
    <w:uiPriority w:val="99"/>
    <w:semiHidden/>
    <w:rsid w:val="007B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4AC"/>
    <w:rPr>
      <w:rFonts w:ascii="Tahoma" w:hAnsi="Tahoma" w:cs="Tahoma"/>
      <w:sz w:val="16"/>
      <w:szCs w:val="16"/>
    </w:rPr>
  </w:style>
  <w:style w:type="paragraph" w:styleId="NoSpacing">
    <w:name w:val="No Spacing"/>
    <w:uiPriority w:val="1"/>
    <w:qFormat/>
    <w:rsid w:val="00527D3C"/>
  </w:style>
  <w:style w:type="paragraph" w:styleId="TOC1">
    <w:name w:val="toc 1"/>
    <w:basedOn w:val="Normal"/>
    <w:next w:val="Normal"/>
    <w:autoRedefine/>
    <w:uiPriority w:val="99"/>
    <w:rsid w:val="008857A9"/>
    <w:pPr>
      <w:tabs>
        <w:tab w:val="center" w:pos="432"/>
        <w:tab w:val="left" w:pos="1008"/>
        <w:tab w:val="right" w:leader="dot" w:pos="9360"/>
      </w:tabs>
      <w:spacing w:after="240" w:line="240" w:lineRule="auto"/>
      <w:ind w:left="1008" w:hanging="1008"/>
    </w:pPr>
    <w:rPr>
      <w:rFonts w:ascii="Lucida Sans" w:eastAsia="Times New Roman" w:hAnsi="Lucida Sans"/>
      <w:caps/>
      <w:szCs w:val="24"/>
    </w:rPr>
  </w:style>
  <w:style w:type="paragraph" w:styleId="ListParagraph">
    <w:name w:val="List Paragraph"/>
    <w:basedOn w:val="Normal"/>
    <w:uiPriority w:val="99"/>
    <w:qFormat/>
    <w:rsid w:val="001102E6"/>
    <w:pPr>
      <w:ind w:left="720"/>
      <w:contextualSpacing/>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1102E6"/>
    <w:rPr>
      <w:sz w:val="20"/>
      <w:szCs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uiPriority w:val="99"/>
    <w:locked/>
    <w:rsid w:val="00787E5A"/>
    <w:rPr>
      <w:rFonts w:cs="Times New Roman"/>
      <w:sz w:val="20"/>
      <w:szCs w:val="20"/>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uiPriority w:val="99"/>
    <w:locked/>
    <w:rsid w:val="001102E6"/>
    <w:rPr>
      <w:rFonts w:cs="Times New Roman"/>
    </w:rPr>
  </w:style>
  <w:style w:type="character" w:styleId="FootnoteReference">
    <w:name w:val="footnote reference"/>
    <w:aliases w:val="*Footnote Reference"/>
    <w:basedOn w:val="DefaultParagraphFont"/>
    <w:uiPriority w:val="99"/>
    <w:rsid w:val="001102E6"/>
    <w:rPr>
      <w:rFonts w:cs="Times New Roman"/>
      <w:vertAlign w:val="superscript"/>
    </w:rPr>
  </w:style>
  <w:style w:type="paragraph" w:customStyle="1" w:styleId="Bullet3">
    <w:name w:val="Bullet 3"/>
    <w:basedOn w:val="Normal"/>
    <w:rsid w:val="00431B19"/>
    <w:pPr>
      <w:numPr>
        <w:ilvl w:val="2"/>
        <w:numId w:val="1"/>
      </w:numPr>
      <w:spacing w:after="120" w:line="240" w:lineRule="auto"/>
      <w:ind w:right="1440"/>
    </w:pPr>
    <w:rPr>
      <w:rFonts w:ascii="Times New Roman" w:eastAsia="Times New Roman" w:hAnsi="Times New Roman"/>
      <w:position w:val="2"/>
      <w:sz w:val="24"/>
      <w:szCs w:val="24"/>
    </w:rPr>
  </w:style>
  <w:style w:type="paragraph" w:customStyle="1" w:styleId="Bullet4">
    <w:name w:val="Bullet 4"/>
    <w:basedOn w:val="Normal"/>
    <w:rsid w:val="00431B19"/>
    <w:pPr>
      <w:numPr>
        <w:ilvl w:val="3"/>
        <w:numId w:val="1"/>
      </w:numPr>
      <w:spacing w:after="120" w:line="240" w:lineRule="auto"/>
      <w:ind w:right="1440"/>
    </w:pPr>
    <w:rPr>
      <w:rFonts w:ascii="Times New Roman" w:eastAsia="Times New Roman" w:hAnsi="Times New Roman"/>
      <w:position w:val="8"/>
      <w:sz w:val="24"/>
      <w:szCs w:val="24"/>
    </w:rPr>
  </w:style>
  <w:style w:type="paragraph" w:customStyle="1" w:styleId="bullet2">
    <w:name w:val="bullet 2"/>
    <w:basedOn w:val="Normal"/>
    <w:rsid w:val="00431B19"/>
    <w:pPr>
      <w:numPr>
        <w:ilvl w:val="1"/>
        <w:numId w:val="1"/>
      </w:numPr>
      <w:spacing w:after="120" w:line="240" w:lineRule="auto"/>
      <w:ind w:right="1440"/>
    </w:pPr>
    <w:rPr>
      <w:rFonts w:ascii="Times New Roman" w:eastAsia="Times New Roman" w:hAnsi="Times New Roman"/>
      <w:position w:val="6"/>
      <w:sz w:val="24"/>
      <w:szCs w:val="24"/>
    </w:rPr>
  </w:style>
  <w:style w:type="paragraph" w:customStyle="1" w:styleId="bullet1">
    <w:name w:val="bullet 1"/>
    <w:link w:val="bullet1Char"/>
    <w:rsid w:val="00431B19"/>
    <w:pPr>
      <w:numPr>
        <w:numId w:val="1"/>
      </w:numPr>
      <w:spacing w:after="120"/>
      <w:ind w:right="720"/>
    </w:pPr>
    <w:rPr>
      <w:rFonts w:ascii="Times New Roman" w:eastAsia="Times New Roman" w:hAnsi="Times New Roman"/>
      <w:sz w:val="24"/>
      <w:szCs w:val="20"/>
    </w:rPr>
  </w:style>
  <w:style w:type="character" w:customStyle="1" w:styleId="bullet1Char">
    <w:name w:val="bullet 1 Char"/>
    <w:basedOn w:val="DefaultParagraphFont"/>
    <w:link w:val="bullet1"/>
    <w:locked/>
    <w:rsid w:val="00431B19"/>
    <w:rPr>
      <w:rFonts w:ascii="Times New Roman" w:hAnsi="Times New Roman" w:cs="Times New Roman"/>
      <w:sz w:val="24"/>
      <w:lang w:val="en-US" w:eastAsia="en-US" w:bidi="ar-SA"/>
    </w:rPr>
  </w:style>
  <w:style w:type="paragraph" w:styleId="NormalWeb">
    <w:name w:val="Normal (Web)"/>
    <w:basedOn w:val="Normal"/>
    <w:uiPriority w:val="99"/>
    <w:rsid w:val="00887247"/>
    <w:pPr>
      <w:spacing w:before="100" w:beforeAutospacing="1" w:after="100" w:afterAutospacing="1" w:line="150" w:lineRule="atLeast"/>
    </w:pPr>
    <w:rPr>
      <w:rFonts w:ascii="Verdana" w:eastAsia="Times New Roman" w:hAnsi="Verdana"/>
      <w:color w:val="4C4C4C"/>
      <w:sz w:val="11"/>
      <w:szCs w:val="11"/>
      <w:lang w:eastAsia="ko-KR"/>
    </w:rPr>
  </w:style>
  <w:style w:type="paragraph" w:styleId="CommentText">
    <w:name w:val="annotation text"/>
    <w:basedOn w:val="Normal"/>
    <w:link w:val="CommentTextChar"/>
    <w:uiPriority w:val="99"/>
    <w:rsid w:val="00DD0A59"/>
    <w:rPr>
      <w:sz w:val="20"/>
      <w:szCs w:val="20"/>
    </w:rPr>
  </w:style>
  <w:style w:type="character" w:customStyle="1" w:styleId="CommentTextChar">
    <w:name w:val="Comment Text Char"/>
    <w:basedOn w:val="DefaultParagraphFont"/>
    <w:link w:val="CommentText"/>
    <w:uiPriority w:val="99"/>
    <w:locked/>
    <w:rsid w:val="00DD0A59"/>
    <w:rPr>
      <w:rFonts w:ascii="Calibri" w:hAnsi="Calibri" w:cs="Times New Roman"/>
      <w:lang w:val="en-US" w:eastAsia="en-US" w:bidi="ar-SA"/>
    </w:rPr>
  </w:style>
  <w:style w:type="paragraph" w:styleId="Caption">
    <w:name w:val="caption"/>
    <w:basedOn w:val="Normal"/>
    <w:next w:val="Normal"/>
    <w:uiPriority w:val="99"/>
    <w:qFormat/>
    <w:rsid w:val="002D3E8E"/>
    <w:pPr>
      <w:keepNext/>
      <w:keepLines/>
      <w:spacing w:before="180" w:after="120" w:line="240" w:lineRule="auto"/>
      <w:jc w:val="center"/>
    </w:pPr>
    <w:rPr>
      <w:rFonts w:ascii="Arial" w:eastAsia="Times New Roman" w:hAnsi="Arial" w:cs="Arial"/>
      <w:b/>
    </w:rPr>
  </w:style>
  <w:style w:type="paragraph" w:styleId="Footer">
    <w:name w:val="footer"/>
    <w:basedOn w:val="Normal"/>
    <w:link w:val="FooterChar"/>
    <w:uiPriority w:val="99"/>
    <w:qFormat/>
    <w:rsid w:val="00CD67A9"/>
    <w:pPr>
      <w:tabs>
        <w:tab w:val="center" w:pos="4320"/>
        <w:tab w:val="right" w:pos="8640"/>
      </w:tabs>
    </w:pPr>
  </w:style>
  <w:style w:type="character" w:customStyle="1" w:styleId="FooterChar">
    <w:name w:val="Footer Char"/>
    <w:basedOn w:val="DefaultParagraphFont"/>
    <w:link w:val="Footer"/>
    <w:uiPriority w:val="99"/>
    <w:locked/>
    <w:rsid w:val="00660C97"/>
    <w:rPr>
      <w:rFonts w:cs="Times New Roman"/>
      <w:sz w:val="22"/>
      <w:szCs w:val="22"/>
    </w:rPr>
  </w:style>
  <w:style w:type="character" w:styleId="PageNumber">
    <w:name w:val="page number"/>
    <w:basedOn w:val="DefaultParagraphFont"/>
    <w:uiPriority w:val="99"/>
    <w:rsid w:val="00CD67A9"/>
    <w:rPr>
      <w:rFonts w:cs="Times New Roman"/>
    </w:rPr>
  </w:style>
  <w:style w:type="paragraph" w:styleId="Header">
    <w:name w:val="header"/>
    <w:basedOn w:val="Normal"/>
    <w:link w:val="HeaderChar"/>
    <w:uiPriority w:val="99"/>
    <w:rsid w:val="00CD67A9"/>
    <w:pPr>
      <w:tabs>
        <w:tab w:val="center" w:pos="4320"/>
        <w:tab w:val="right" w:pos="8640"/>
      </w:tabs>
    </w:pPr>
  </w:style>
  <w:style w:type="character" w:customStyle="1" w:styleId="HeaderChar">
    <w:name w:val="Header Char"/>
    <w:basedOn w:val="DefaultParagraphFont"/>
    <w:link w:val="Header"/>
    <w:uiPriority w:val="99"/>
    <w:locked/>
    <w:rsid w:val="00345BC4"/>
    <w:rPr>
      <w:rFonts w:cs="Times New Roman"/>
      <w:sz w:val="22"/>
      <w:szCs w:val="22"/>
    </w:rPr>
  </w:style>
  <w:style w:type="character" w:styleId="Hyperlink">
    <w:name w:val="Hyperlink"/>
    <w:basedOn w:val="DefaultParagraphFont"/>
    <w:uiPriority w:val="99"/>
    <w:rsid w:val="001E3494"/>
    <w:rPr>
      <w:rFonts w:cs="Times New Roman"/>
      <w:color w:val="0000FF"/>
      <w:u w:val="single"/>
    </w:rPr>
  </w:style>
  <w:style w:type="paragraph" w:customStyle="1" w:styleId="Default">
    <w:name w:val="Default"/>
    <w:uiPriority w:val="99"/>
    <w:rsid w:val="00D65337"/>
    <w:pPr>
      <w:autoSpaceDE w:val="0"/>
      <w:autoSpaceDN w:val="0"/>
      <w:adjustRightInd w:val="0"/>
    </w:pPr>
    <w:rPr>
      <w:rFonts w:ascii="Times New Roman" w:hAnsi="Times New Roman"/>
      <w:color w:val="000000"/>
      <w:sz w:val="24"/>
      <w:szCs w:val="24"/>
    </w:rPr>
  </w:style>
  <w:style w:type="paragraph" w:customStyle="1" w:styleId="Bullet">
    <w:name w:val="Bullet"/>
    <w:uiPriority w:val="99"/>
    <w:rsid w:val="008C5944"/>
    <w:pPr>
      <w:numPr>
        <w:numId w:val="24"/>
      </w:numPr>
      <w:tabs>
        <w:tab w:val="left" w:pos="360"/>
      </w:tabs>
      <w:spacing w:after="180"/>
      <w:ind w:left="720" w:right="360" w:hanging="288"/>
      <w:jc w:val="both"/>
    </w:pPr>
    <w:rPr>
      <w:rFonts w:ascii="Times New Roman" w:eastAsia="Times New Roman" w:hAnsi="Times New Roman"/>
      <w:sz w:val="24"/>
      <w:szCs w:val="24"/>
    </w:rPr>
  </w:style>
  <w:style w:type="paragraph" w:customStyle="1" w:styleId="NormalSS">
    <w:name w:val="NormalSS"/>
    <w:basedOn w:val="Normal"/>
    <w:uiPriority w:val="99"/>
    <w:rsid w:val="008C5944"/>
    <w:pPr>
      <w:tabs>
        <w:tab w:val="left" w:pos="432"/>
      </w:tabs>
      <w:spacing w:after="0" w:line="240" w:lineRule="auto"/>
      <w:jc w:val="both"/>
    </w:pPr>
    <w:rPr>
      <w:rFonts w:ascii="Garamond" w:eastAsia="Times New Roman" w:hAnsi="Garamond"/>
      <w:sz w:val="24"/>
      <w:szCs w:val="24"/>
    </w:rPr>
  </w:style>
  <w:style w:type="character" w:styleId="CommentReference">
    <w:name w:val="annotation reference"/>
    <w:basedOn w:val="DefaultParagraphFont"/>
    <w:uiPriority w:val="99"/>
    <w:rsid w:val="007B74AC"/>
    <w:rPr>
      <w:rFonts w:cs="Times New Roman"/>
      <w:sz w:val="16"/>
      <w:szCs w:val="16"/>
    </w:rPr>
  </w:style>
  <w:style w:type="paragraph" w:styleId="CommentSubject">
    <w:name w:val="annotation subject"/>
    <w:basedOn w:val="CommentText"/>
    <w:next w:val="CommentText"/>
    <w:link w:val="CommentSubjectChar"/>
    <w:uiPriority w:val="99"/>
    <w:rsid w:val="00F57E25"/>
    <w:rPr>
      <w:b/>
      <w:bCs/>
    </w:rPr>
  </w:style>
  <w:style w:type="character" w:customStyle="1" w:styleId="CommentSubjectChar">
    <w:name w:val="Comment Subject Char"/>
    <w:basedOn w:val="CommentTextChar"/>
    <w:link w:val="CommentSubject"/>
    <w:uiPriority w:val="99"/>
    <w:locked/>
    <w:rsid w:val="00F57E25"/>
    <w:rPr>
      <w:b/>
      <w:bCs/>
    </w:rPr>
  </w:style>
  <w:style w:type="paragraph" w:customStyle="1" w:styleId="Tablesideheadings">
    <w:name w:val="Table side headings"/>
    <w:basedOn w:val="Normal"/>
    <w:uiPriority w:val="99"/>
    <w:rsid w:val="004779AE"/>
    <w:pPr>
      <w:spacing w:before="60" w:after="60" w:line="240" w:lineRule="auto"/>
    </w:pPr>
    <w:rPr>
      <w:rFonts w:ascii="Arial" w:eastAsia="Times New Roman" w:hAnsi="Arial" w:cs="Arial"/>
      <w:sz w:val="20"/>
      <w:szCs w:val="20"/>
    </w:rPr>
  </w:style>
  <w:style w:type="paragraph" w:customStyle="1" w:styleId="Tabletopheadings">
    <w:name w:val="Table top headings"/>
    <w:basedOn w:val="Normal"/>
    <w:uiPriority w:val="99"/>
    <w:rsid w:val="004779AE"/>
    <w:pPr>
      <w:pBdr>
        <w:bottom w:val="single" w:sz="12" w:space="1" w:color="auto"/>
      </w:pBdr>
      <w:spacing w:before="120" w:after="0" w:line="240" w:lineRule="auto"/>
      <w:jc w:val="center"/>
    </w:pPr>
    <w:rPr>
      <w:rFonts w:ascii="Arial" w:eastAsia="Times New Roman" w:hAnsi="Arial" w:cs="Arial"/>
      <w:b/>
      <w:sz w:val="20"/>
      <w:szCs w:val="20"/>
    </w:rPr>
  </w:style>
  <w:style w:type="character" w:styleId="FollowedHyperlink">
    <w:name w:val="FollowedHyperlink"/>
    <w:basedOn w:val="DefaultParagraphFont"/>
    <w:uiPriority w:val="99"/>
    <w:semiHidden/>
    <w:rsid w:val="0056121A"/>
    <w:rPr>
      <w:rFonts w:cs="Times New Roman"/>
      <w:color w:val="800080"/>
      <w:u w:val="single"/>
    </w:rPr>
  </w:style>
  <w:style w:type="paragraph" w:customStyle="1" w:styleId="publicationname">
    <w:name w:val="*publication name"/>
    <w:basedOn w:val="Normal"/>
    <w:uiPriority w:val="99"/>
    <w:rsid w:val="009F4A79"/>
    <w:pPr>
      <w:overflowPunct w:val="0"/>
      <w:autoSpaceDE w:val="0"/>
      <w:autoSpaceDN w:val="0"/>
      <w:adjustRightInd w:val="0"/>
      <w:spacing w:after="180" w:line="240" w:lineRule="auto"/>
      <w:ind w:left="432" w:hanging="432"/>
      <w:jc w:val="both"/>
      <w:textAlignment w:val="baseline"/>
    </w:pPr>
    <w:rPr>
      <w:rFonts w:ascii="Times New Roman" w:eastAsia="Times New Roman" w:hAnsi="Times New Roman"/>
      <w:color w:val="000000"/>
      <w:spacing w:val="-4"/>
      <w:szCs w:val="20"/>
    </w:rPr>
  </w:style>
  <w:style w:type="paragraph" w:styleId="Title">
    <w:name w:val="Title"/>
    <w:basedOn w:val="Normal"/>
    <w:link w:val="TitleChar"/>
    <w:uiPriority w:val="99"/>
    <w:qFormat/>
    <w:rsid w:val="00AC1559"/>
    <w:pPr>
      <w:spacing w:after="0" w:line="240" w:lineRule="auto"/>
      <w:jc w:val="center"/>
      <w:outlineLvl w:val="0"/>
    </w:pPr>
    <w:rPr>
      <w:rFonts w:ascii="Arial" w:eastAsia="Times New Roman" w:hAnsi="Arial"/>
      <w:b/>
      <w:sz w:val="32"/>
      <w:szCs w:val="24"/>
    </w:rPr>
  </w:style>
  <w:style w:type="character" w:customStyle="1" w:styleId="TitleChar">
    <w:name w:val="Title Char"/>
    <w:basedOn w:val="DefaultParagraphFont"/>
    <w:link w:val="Title"/>
    <w:uiPriority w:val="99"/>
    <w:locked/>
    <w:rsid w:val="00AC1559"/>
    <w:rPr>
      <w:rFonts w:ascii="Arial" w:hAnsi="Arial" w:cs="Times New Roman"/>
      <w:b/>
      <w:sz w:val="24"/>
      <w:szCs w:val="24"/>
    </w:rPr>
  </w:style>
  <w:style w:type="paragraph" w:customStyle="1" w:styleId="BulletLAST">
    <w:name w:val="Bullet (LAST)"/>
    <w:basedOn w:val="Bullet"/>
    <w:next w:val="Normal"/>
    <w:uiPriority w:val="99"/>
    <w:rsid w:val="00345BC4"/>
  </w:style>
  <w:style w:type="paragraph" w:customStyle="1" w:styleId="ParagraphLAST">
    <w:name w:val="Paragraph (LAST)"/>
    <w:basedOn w:val="Normal"/>
    <w:next w:val="Normal"/>
    <w:uiPriority w:val="99"/>
    <w:rsid w:val="00345BC4"/>
    <w:pPr>
      <w:tabs>
        <w:tab w:val="left" w:pos="432"/>
      </w:tabs>
      <w:spacing w:after="240" w:line="240" w:lineRule="auto"/>
      <w:jc w:val="both"/>
    </w:pPr>
    <w:rPr>
      <w:rFonts w:ascii="Garamond" w:eastAsia="Times New Roman" w:hAnsi="Garamond"/>
      <w:sz w:val="24"/>
      <w:szCs w:val="24"/>
    </w:rPr>
  </w:style>
  <w:style w:type="paragraph" w:styleId="TOC2">
    <w:name w:val="toc 2"/>
    <w:basedOn w:val="Normal"/>
    <w:next w:val="Normal"/>
    <w:autoRedefine/>
    <w:uiPriority w:val="99"/>
    <w:rsid w:val="00345BC4"/>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4"/>
    </w:rPr>
  </w:style>
  <w:style w:type="paragraph" w:customStyle="1" w:styleId="Center">
    <w:name w:val="Center"/>
    <w:basedOn w:val="Normal"/>
    <w:uiPriority w:val="99"/>
    <w:rsid w:val="00345BC4"/>
    <w:pPr>
      <w:tabs>
        <w:tab w:val="left" w:pos="432"/>
      </w:tabs>
      <w:spacing w:after="0" w:line="240" w:lineRule="auto"/>
      <w:jc w:val="center"/>
    </w:pPr>
    <w:rPr>
      <w:rFonts w:ascii="Garamond" w:eastAsia="Times New Roman" w:hAnsi="Garamond"/>
      <w:sz w:val="24"/>
      <w:szCs w:val="24"/>
    </w:rPr>
  </w:style>
  <w:style w:type="paragraph" w:styleId="TOC3">
    <w:name w:val="toc 3"/>
    <w:basedOn w:val="Normal"/>
    <w:next w:val="Normal"/>
    <w:autoRedefine/>
    <w:uiPriority w:val="99"/>
    <w:rsid w:val="00345BC4"/>
    <w:pPr>
      <w:tabs>
        <w:tab w:val="left" w:pos="1915"/>
        <w:tab w:val="right" w:leader="dot" w:pos="9360"/>
      </w:tabs>
      <w:spacing w:after="0" w:line="240" w:lineRule="auto"/>
      <w:ind w:left="1915" w:right="475" w:hanging="475"/>
      <w:jc w:val="both"/>
    </w:pPr>
    <w:rPr>
      <w:rFonts w:ascii="Times New Roman" w:eastAsia="Times New Roman" w:hAnsi="Times New Roman"/>
      <w:sz w:val="24"/>
      <w:szCs w:val="24"/>
    </w:rPr>
  </w:style>
  <w:style w:type="paragraph" w:styleId="TOC4">
    <w:name w:val="toc 4"/>
    <w:basedOn w:val="Normal"/>
    <w:next w:val="Normal"/>
    <w:autoRedefine/>
    <w:uiPriority w:val="99"/>
    <w:rsid w:val="00345BC4"/>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4"/>
    </w:rPr>
  </w:style>
  <w:style w:type="paragraph" w:customStyle="1" w:styleId="Dash">
    <w:name w:val="Dash"/>
    <w:uiPriority w:val="99"/>
    <w:rsid w:val="00345BC4"/>
    <w:pPr>
      <w:numPr>
        <w:numId w:val="35"/>
      </w:numPr>
      <w:tabs>
        <w:tab w:val="left" w:pos="1080"/>
      </w:tabs>
      <w:spacing w:after="120"/>
      <w:ind w:left="1080" w:right="720"/>
      <w:jc w:val="both"/>
    </w:pPr>
    <w:rPr>
      <w:rFonts w:ascii="Times New Roman" w:eastAsia="Times New Roman" w:hAnsi="Times New Roman"/>
      <w:sz w:val="24"/>
      <w:szCs w:val="24"/>
    </w:rPr>
  </w:style>
  <w:style w:type="paragraph" w:customStyle="1" w:styleId="DashLAST">
    <w:name w:val="Dash (LAST)"/>
    <w:basedOn w:val="Dash"/>
    <w:next w:val="Normal"/>
    <w:uiPriority w:val="99"/>
    <w:rsid w:val="00345BC4"/>
    <w:pPr>
      <w:tabs>
        <w:tab w:val="num" w:pos="1080"/>
      </w:tabs>
      <w:spacing w:after="480"/>
    </w:pPr>
  </w:style>
  <w:style w:type="paragraph" w:customStyle="1" w:styleId="NumberedBullet">
    <w:name w:val="Numbered Bullet"/>
    <w:uiPriority w:val="99"/>
    <w:rsid w:val="00345BC4"/>
    <w:pPr>
      <w:numPr>
        <w:numId w:val="34"/>
      </w:numPr>
      <w:tabs>
        <w:tab w:val="clear" w:pos="792"/>
        <w:tab w:val="left" w:pos="360"/>
      </w:tabs>
      <w:spacing w:after="180"/>
      <w:ind w:left="720" w:right="360" w:hanging="288"/>
      <w:jc w:val="both"/>
    </w:pPr>
    <w:rPr>
      <w:rFonts w:ascii="Times New Roman" w:eastAsia="Times New Roman" w:hAnsi="Times New Roman"/>
      <w:sz w:val="24"/>
      <w:szCs w:val="24"/>
    </w:rPr>
  </w:style>
  <w:style w:type="paragraph" w:customStyle="1" w:styleId="Outline">
    <w:name w:val="Outline"/>
    <w:basedOn w:val="Normal"/>
    <w:uiPriority w:val="99"/>
    <w:rsid w:val="00345BC4"/>
    <w:pPr>
      <w:spacing w:after="240" w:line="240" w:lineRule="auto"/>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rsid w:val="00345BC4"/>
    <w:pPr>
      <w:tabs>
        <w:tab w:val="left" w:pos="432"/>
      </w:tabs>
      <w:spacing w:after="240" w:line="240" w:lineRule="auto"/>
      <w:jc w:val="both"/>
    </w:pPr>
    <w:rPr>
      <w:rFonts w:ascii="Garamond" w:eastAsia="Times New Roman" w:hAnsi="Garamond"/>
      <w:sz w:val="24"/>
      <w:szCs w:val="24"/>
    </w:rPr>
  </w:style>
  <w:style w:type="character" w:customStyle="1" w:styleId="EndnoteTextChar">
    <w:name w:val="Endnote Text Char"/>
    <w:basedOn w:val="DefaultParagraphFont"/>
    <w:link w:val="EndnoteText"/>
    <w:uiPriority w:val="99"/>
    <w:locked/>
    <w:rsid w:val="00345BC4"/>
    <w:rPr>
      <w:rFonts w:ascii="Garamond" w:hAnsi="Garamond" w:cs="Times New Roman"/>
      <w:sz w:val="24"/>
      <w:szCs w:val="24"/>
    </w:rPr>
  </w:style>
  <w:style w:type="character" w:styleId="EndnoteReference">
    <w:name w:val="endnote reference"/>
    <w:basedOn w:val="DefaultParagraphFont"/>
    <w:uiPriority w:val="99"/>
    <w:rsid w:val="00345BC4"/>
    <w:rPr>
      <w:rFonts w:cs="Times New Roman"/>
      <w:vertAlign w:val="superscript"/>
    </w:rPr>
  </w:style>
  <w:style w:type="paragraph" w:customStyle="1" w:styleId="MarkforTableHeading">
    <w:name w:val="Mark for Table Heading"/>
    <w:next w:val="Normal"/>
    <w:uiPriority w:val="99"/>
    <w:rsid w:val="00345BC4"/>
    <w:pPr>
      <w:spacing w:line="480" w:lineRule="auto"/>
      <w:jc w:val="center"/>
    </w:pPr>
    <w:rPr>
      <w:rFonts w:ascii="Times New Roman" w:eastAsia="Times New Roman" w:hAnsi="Times New Roman"/>
      <w:caps/>
      <w:sz w:val="24"/>
      <w:szCs w:val="24"/>
    </w:rPr>
  </w:style>
  <w:style w:type="paragraph" w:customStyle="1" w:styleId="ParagraphSSLAST">
    <w:name w:val="ParagraphSS (LAST)"/>
    <w:basedOn w:val="NormalSS"/>
    <w:next w:val="Normal"/>
    <w:uiPriority w:val="99"/>
    <w:rsid w:val="00345BC4"/>
    <w:pPr>
      <w:spacing w:after="480"/>
    </w:pPr>
  </w:style>
  <w:style w:type="paragraph" w:customStyle="1" w:styleId="References">
    <w:name w:val="References"/>
    <w:basedOn w:val="Normal"/>
    <w:next w:val="Normal"/>
    <w:uiPriority w:val="99"/>
    <w:rsid w:val="00345BC4"/>
    <w:pPr>
      <w:tabs>
        <w:tab w:val="left" w:pos="432"/>
      </w:tabs>
      <w:spacing w:after="240" w:line="240" w:lineRule="auto"/>
      <w:ind w:left="432" w:hanging="432"/>
      <w:jc w:val="both"/>
    </w:pPr>
    <w:rPr>
      <w:rFonts w:ascii="Garamond" w:eastAsia="Times New Roman" w:hAnsi="Garamond"/>
      <w:sz w:val="24"/>
      <w:szCs w:val="24"/>
    </w:rPr>
  </w:style>
  <w:style w:type="paragraph" w:customStyle="1" w:styleId="MarkforFigureHeading">
    <w:name w:val="Mark for Figure Heading"/>
    <w:basedOn w:val="Normal"/>
    <w:next w:val="Normal"/>
    <w:uiPriority w:val="99"/>
    <w:rsid w:val="00345BC4"/>
    <w:pPr>
      <w:tabs>
        <w:tab w:val="left" w:pos="432"/>
      </w:tabs>
      <w:spacing w:after="0" w:line="240" w:lineRule="auto"/>
      <w:jc w:val="center"/>
    </w:pPr>
    <w:rPr>
      <w:rFonts w:ascii="Garamond" w:eastAsia="Times New Roman" w:hAnsi="Garamond"/>
      <w:caps/>
      <w:sz w:val="24"/>
      <w:szCs w:val="24"/>
    </w:rPr>
  </w:style>
  <w:style w:type="paragraph" w:customStyle="1" w:styleId="MarkforExhibitHeading">
    <w:name w:val="Mark for Exhibit Heading"/>
    <w:basedOn w:val="Normal"/>
    <w:next w:val="Normal"/>
    <w:uiPriority w:val="99"/>
    <w:rsid w:val="00345BC4"/>
    <w:pPr>
      <w:tabs>
        <w:tab w:val="left" w:pos="432"/>
      </w:tabs>
      <w:spacing w:after="0" w:line="240" w:lineRule="auto"/>
      <w:jc w:val="center"/>
    </w:pPr>
    <w:rPr>
      <w:rFonts w:ascii="Garamond" w:eastAsia="Times New Roman" w:hAnsi="Garamond"/>
      <w:caps/>
      <w:sz w:val="24"/>
      <w:szCs w:val="24"/>
    </w:rPr>
  </w:style>
  <w:style w:type="paragraph" w:customStyle="1" w:styleId="MarkforAttachmentHeading">
    <w:name w:val="Mark for Attachment Heading"/>
    <w:basedOn w:val="Normal"/>
    <w:next w:val="Normal"/>
    <w:uiPriority w:val="99"/>
    <w:rsid w:val="00345BC4"/>
    <w:pPr>
      <w:tabs>
        <w:tab w:val="left" w:pos="432"/>
      </w:tabs>
      <w:spacing w:after="0" w:line="240" w:lineRule="auto"/>
      <w:jc w:val="center"/>
    </w:pPr>
    <w:rPr>
      <w:rFonts w:ascii="Garamond" w:eastAsia="Times New Roman" w:hAnsi="Garamond"/>
      <w:b/>
      <w:caps/>
      <w:sz w:val="24"/>
      <w:szCs w:val="24"/>
    </w:rPr>
  </w:style>
  <w:style w:type="paragraph" w:styleId="TableofFigures">
    <w:name w:val="table of figures"/>
    <w:basedOn w:val="Normal"/>
    <w:next w:val="Normal"/>
    <w:uiPriority w:val="99"/>
    <w:rsid w:val="00345BC4"/>
    <w:pPr>
      <w:spacing w:after="0" w:line="240" w:lineRule="auto"/>
      <w:ind w:left="480" w:hanging="480"/>
      <w:jc w:val="both"/>
    </w:pPr>
    <w:rPr>
      <w:rFonts w:ascii="Garamond" w:eastAsia="Times New Roman" w:hAnsi="Garamond"/>
      <w:sz w:val="24"/>
      <w:szCs w:val="24"/>
    </w:rPr>
  </w:style>
  <w:style w:type="character" w:customStyle="1" w:styleId="MTEquationSection">
    <w:name w:val="MTEquationSection"/>
    <w:basedOn w:val="DefaultParagraphFont"/>
    <w:uiPriority w:val="99"/>
    <w:rsid w:val="00345BC4"/>
    <w:rPr>
      <w:rFonts w:cs="Times New Roman"/>
      <w:color w:val="FF0000"/>
    </w:rPr>
  </w:style>
  <w:style w:type="paragraph" w:customStyle="1" w:styleId="MarkforAppendixHeading">
    <w:name w:val="Mark for Appendix Heading"/>
    <w:basedOn w:val="Normal"/>
    <w:uiPriority w:val="99"/>
    <w:rsid w:val="00345BC4"/>
    <w:pPr>
      <w:tabs>
        <w:tab w:val="left" w:pos="432"/>
      </w:tabs>
      <w:spacing w:after="0" w:line="240" w:lineRule="auto"/>
      <w:jc w:val="center"/>
    </w:pPr>
    <w:rPr>
      <w:rFonts w:ascii="Garamond" w:eastAsia="Times New Roman" w:hAnsi="Garamond"/>
      <w:b/>
      <w:caps/>
      <w:sz w:val="24"/>
      <w:szCs w:val="24"/>
    </w:rPr>
  </w:style>
  <w:style w:type="paragraph" w:customStyle="1" w:styleId="NumberedBulletLAST">
    <w:name w:val="Numbered Bullet (LAST)"/>
    <w:basedOn w:val="NumberedBullet"/>
    <w:next w:val="Normal"/>
    <w:uiPriority w:val="99"/>
    <w:rsid w:val="00345BC4"/>
    <w:pPr>
      <w:spacing w:after="480"/>
    </w:pPr>
  </w:style>
  <w:style w:type="paragraph" w:customStyle="1" w:styleId="TableFootnoteCaption">
    <w:name w:val="Table Footnote_Caption"/>
    <w:basedOn w:val="NormalSS"/>
    <w:uiPriority w:val="99"/>
    <w:rsid w:val="00345BC4"/>
  </w:style>
  <w:style w:type="paragraph" w:customStyle="1" w:styleId="TableHeaderCenter">
    <w:name w:val="Table Header Center"/>
    <w:basedOn w:val="NormalSS"/>
    <w:uiPriority w:val="99"/>
    <w:rsid w:val="00345BC4"/>
    <w:pPr>
      <w:spacing w:before="120" w:after="60"/>
      <w:jc w:val="center"/>
    </w:pPr>
  </w:style>
  <w:style w:type="paragraph" w:customStyle="1" w:styleId="TableHeaderLeft">
    <w:name w:val="Table Header Left"/>
    <w:basedOn w:val="NormalSS"/>
    <w:uiPriority w:val="99"/>
    <w:rsid w:val="00345BC4"/>
    <w:pPr>
      <w:spacing w:before="120" w:after="60"/>
      <w:jc w:val="left"/>
    </w:pPr>
  </w:style>
  <w:style w:type="paragraph" w:customStyle="1" w:styleId="Normalcontinued">
    <w:name w:val="Normal (continued)"/>
    <w:basedOn w:val="Normal"/>
    <w:next w:val="Normal"/>
    <w:uiPriority w:val="99"/>
    <w:rsid w:val="00345BC4"/>
    <w:pPr>
      <w:tabs>
        <w:tab w:val="left" w:pos="432"/>
      </w:tabs>
      <w:spacing w:after="0" w:line="24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45BC4"/>
  </w:style>
  <w:style w:type="paragraph" w:customStyle="1" w:styleId="NormalSS12">
    <w:name w:val="NormalSS 12"/>
    <w:basedOn w:val="NormalSS"/>
    <w:uiPriority w:val="99"/>
    <w:rsid w:val="00345BC4"/>
    <w:pPr>
      <w:spacing w:after="240"/>
    </w:pPr>
  </w:style>
  <w:style w:type="paragraph" w:customStyle="1" w:styleId="NormalSS12continued">
    <w:name w:val="NormalSS 12 (continued)"/>
    <w:basedOn w:val="NormalSS12"/>
    <w:uiPriority w:val="99"/>
    <w:rsid w:val="00345BC4"/>
  </w:style>
  <w:style w:type="paragraph" w:customStyle="1" w:styleId="ParagraphLASTcontinued">
    <w:name w:val="Paragraph (LAST_continued)"/>
    <w:basedOn w:val="ParagraphLAST"/>
    <w:next w:val="Normal"/>
    <w:uiPriority w:val="99"/>
    <w:rsid w:val="00345BC4"/>
  </w:style>
  <w:style w:type="paragraph" w:customStyle="1" w:styleId="ParagraphSSLASTcontinued">
    <w:name w:val="ParagraphSS (LAST_continued)"/>
    <w:basedOn w:val="ParagraphSSLAST"/>
    <w:next w:val="NormalSS"/>
    <w:uiPriority w:val="99"/>
    <w:rsid w:val="00345BC4"/>
  </w:style>
  <w:style w:type="paragraph" w:customStyle="1" w:styleId="TableText">
    <w:name w:val="Table Text"/>
    <w:basedOn w:val="NormalSS"/>
    <w:uiPriority w:val="99"/>
    <w:rsid w:val="00345BC4"/>
    <w:pPr>
      <w:tabs>
        <w:tab w:val="clear" w:pos="432"/>
      </w:tabs>
      <w:jc w:val="left"/>
    </w:pPr>
  </w:style>
  <w:style w:type="paragraph" w:customStyle="1" w:styleId="TableSourceCaption">
    <w:name w:val="Table Source_Caption"/>
    <w:basedOn w:val="NormalSS"/>
    <w:uiPriority w:val="99"/>
    <w:rsid w:val="00345BC4"/>
    <w:pPr>
      <w:tabs>
        <w:tab w:val="clear" w:pos="432"/>
      </w:tabs>
      <w:ind w:left="1080" w:hanging="1080"/>
    </w:pPr>
  </w:style>
  <w:style w:type="table" w:styleId="TableGrid">
    <w:name w:val="Table Grid"/>
    <w:basedOn w:val="TableNormal"/>
    <w:uiPriority w:val="99"/>
    <w:rsid w:val="00345BC4"/>
    <w:rPr>
      <w:rFonts w:ascii="Garamond" w:eastAsia="Times New Roman" w:hAnsi="Garamond"/>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345BC4"/>
    <w:rPr>
      <w:rFonts w:ascii="Garamond" w:eastAsia="Times New Roman" w:hAnsi="Garamond"/>
      <w:sz w:val="24"/>
      <w:szCs w:val="24"/>
    </w:rPr>
  </w:style>
  <w:style w:type="paragraph" w:customStyle="1" w:styleId="MarkforAppendixHeadingBlack">
    <w:name w:val="Mark for Appendix Heading_Black"/>
    <w:basedOn w:val="Normal"/>
    <w:next w:val="Normal"/>
    <w:uiPriority w:val="99"/>
    <w:rsid w:val="00345BC4"/>
    <w:pPr>
      <w:tabs>
        <w:tab w:val="left" w:pos="432"/>
      </w:tabs>
      <w:spacing w:after="0" w:line="480" w:lineRule="auto"/>
      <w:jc w:val="center"/>
    </w:pPr>
    <w:rPr>
      <w:rFonts w:ascii="Lucida Sans" w:eastAsia="Times New Roman" w:hAnsi="Lucida Sans"/>
      <w:b/>
      <w:caps/>
      <w:sz w:val="24"/>
      <w:szCs w:val="24"/>
    </w:rPr>
  </w:style>
  <w:style w:type="character" w:customStyle="1" w:styleId="Textbox-bodyChar">
    <w:name w:val="Text box - body Char"/>
    <w:basedOn w:val="DefaultParagraphFont"/>
    <w:link w:val="Textbox-body"/>
    <w:uiPriority w:val="99"/>
    <w:locked/>
    <w:rsid w:val="00345BC4"/>
    <w:rPr>
      <w:rFonts w:ascii="Arial" w:hAnsi="Arial" w:cs="Arial"/>
      <w:sz w:val="22"/>
      <w:szCs w:val="22"/>
    </w:rPr>
  </w:style>
  <w:style w:type="paragraph" w:customStyle="1" w:styleId="Header-oddpage">
    <w:name w:val="Header - odd page"/>
    <w:basedOn w:val="Normal"/>
    <w:uiPriority w:val="99"/>
    <w:rsid w:val="00345BC4"/>
    <w:pPr>
      <w:pBdr>
        <w:bottom w:val="single" w:sz="4" w:space="1" w:color="auto"/>
      </w:pBdr>
      <w:spacing w:after="0"/>
      <w:jc w:val="right"/>
    </w:pPr>
    <w:rPr>
      <w:rFonts w:ascii="Arial" w:eastAsia="Times New Roman" w:hAnsi="Arial" w:cs="Arial"/>
      <w:i/>
      <w:sz w:val="18"/>
      <w:szCs w:val="18"/>
    </w:rPr>
  </w:style>
  <w:style w:type="paragraph" w:customStyle="1" w:styleId="Header-filepath">
    <w:name w:val="Header - filepath"/>
    <w:basedOn w:val="Normal"/>
    <w:uiPriority w:val="99"/>
    <w:rsid w:val="00345BC4"/>
    <w:pPr>
      <w:tabs>
        <w:tab w:val="right" w:pos="9360"/>
      </w:tabs>
      <w:spacing w:after="0"/>
    </w:pPr>
    <w:rPr>
      <w:rFonts w:ascii="Arial" w:eastAsia="Times New Roman" w:hAnsi="Arial" w:cs="Arial"/>
      <w:sz w:val="18"/>
      <w:szCs w:val="18"/>
    </w:rPr>
  </w:style>
  <w:style w:type="paragraph" w:customStyle="1" w:styleId="Header-evenpage">
    <w:name w:val="Header - even page"/>
    <w:basedOn w:val="Normal"/>
    <w:uiPriority w:val="99"/>
    <w:rsid w:val="00345BC4"/>
    <w:pPr>
      <w:pBdr>
        <w:bottom w:val="single" w:sz="4" w:space="1" w:color="auto"/>
      </w:pBdr>
      <w:spacing w:after="0"/>
    </w:pPr>
    <w:rPr>
      <w:rFonts w:ascii="Arial" w:eastAsia="Times New Roman" w:hAnsi="Arial" w:cs="Arial"/>
      <w:i/>
      <w:sz w:val="18"/>
      <w:szCs w:val="18"/>
    </w:rPr>
  </w:style>
  <w:style w:type="paragraph" w:customStyle="1" w:styleId="Textbox-body">
    <w:name w:val="Text box - body"/>
    <w:basedOn w:val="Normal"/>
    <w:link w:val="Textbox-bodyChar"/>
    <w:uiPriority w:val="99"/>
    <w:rsid w:val="00345BC4"/>
    <w:pPr>
      <w:spacing w:after="60" w:line="240" w:lineRule="auto"/>
      <w:ind w:left="115" w:right="115"/>
    </w:pPr>
    <w:rPr>
      <w:rFonts w:ascii="Arial" w:hAnsi="Arial" w:cs="Arial"/>
    </w:rPr>
  </w:style>
  <w:style w:type="paragraph" w:styleId="Quote">
    <w:name w:val="Quote"/>
    <w:basedOn w:val="Normal"/>
    <w:link w:val="QuoteChar"/>
    <w:uiPriority w:val="99"/>
    <w:qFormat/>
    <w:rsid w:val="00345BC4"/>
    <w:pPr>
      <w:spacing w:after="60" w:line="240" w:lineRule="auto"/>
      <w:ind w:left="720" w:right="1440"/>
    </w:pPr>
    <w:rPr>
      <w:rFonts w:ascii="Times New Roman" w:eastAsia="Times New Roman" w:hAnsi="Times New Roman"/>
      <w:i/>
      <w:sz w:val="24"/>
      <w:szCs w:val="20"/>
    </w:rPr>
  </w:style>
  <w:style w:type="character" w:customStyle="1" w:styleId="QuoteChar">
    <w:name w:val="Quote Char"/>
    <w:basedOn w:val="DefaultParagraphFont"/>
    <w:link w:val="Quote"/>
    <w:uiPriority w:val="99"/>
    <w:locked/>
    <w:rsid w:val="00345BC4"/>
    <w:rPr>
      <w:rFonts w:ascii="Times New Roman" w:hAnsi="Times New Roman" w:cs="Times New Roman"/>
      <w:i/>
      <w:sz w:val="24"/>
    </w:rPr>
  </w:style>
  <w:style w:type="paragraph" w:customStyle="1" w:styleId="Tablenumbers">
    <w:name w:val="Table numbers"/>
    <w:basedOn w:val="Normal"/>
    <w:uiPriority w:val="99"/>
    <w:rsid w:val="00345BC4"/>
    <w:pPr>
      <w:tabs>
        <w:tab w:val="decimal" w:pos="855"/>
      </w:tabs>
      <w:spacing w:before="60" w:after="60" w:line="240" w:lineRule="auto"/>
    </w:pPr>
    <w:rPr>
      <w:rFonts w:ascii="Arial" w:eastAsia="Times New Roman" w:hAnsi="Arial" w:cs="Arial"/>
      <w:sz w:val="20"/>
      <w:szCs w:val="20"/>
    </w:rPr>
  </w:style>
  <w:style w:type="paragraph" w:customStyle="1" w:styleId="FootnoteText-2ndparagraph">
    <w:name w:val="Footnote Text - 2nd paragraph"/>
    <w:basedOn w:val="FootnoteText"/>
    <w:uiPriority w:val="99"/>
    <w:rsid w:val="00345BC4"/>
    <w:pPr>
      <w:spacing w:before="100" w:after="0" w:line="240" w:lineRule="auto"/>
      <w:ind w:leftChars="120" w:left="288"/>
    </w:pPr>
    <w:rPr>
      <w:rFonts w:ascii="Times New Roman" w:eastAsia="Times New Roman" w:hAnsi="Times New Roman"/>
    </w:rPr>
  </w:style>
  <w:style w:type="paragraph" w:customStyle="1" w:styleId="Textbox-caption">
    <w:name w:val="Text box - caption"/>
    <w:basedOn w:val="Normal"/>
    <w:next w:val="Textbox-body"/>
    <w:uiPriority w:val="99"/>
    <w:rsid w:val="00345BC4"/>
    <w:pPr>
      <w:spacing w:after="240" w:line="240" w:lineRule="auto"/>
      <w:ind w:left="115" w:right="115"/>
      <w:jc w:val="center"/>
    </w:pPr>
    <w:rPr>
      <w:rFonts w:ascii="Arial" w:eastAsia="Times New Roman" w:hAnsi="Arial" w:cs="Arial"/>
      <w:b/>
    </w:rPr>
  </w:style>
  <w:style w:type="paragraph" w:customStyle="1" w:styleId="bulletnumbered1">
    <w:name w:val="bullet numbered 1"/>
    <w:basedOn w:val="bullet1"/>
    <w:uiPriority w:val="99"/>
    <w:rsid w:val="00345BC4"/>
    <w:pPr>
      <w:numPr>
        <w:numId w:val="37"/>
      </w:numPr>
    </w:pPr>
  </w:style>
  <w:style w:type="paragraph" w:customStyle="1" w:styleId="bulletnumbered2">
    <w:name w:val="bullet numbered 2"/>
    <w:basedOn w:val="bullet1"/>
    <w:uiPriority w:val="99"/>
    <w:rsid w:val="00345BC4"/>
    <w:pPr>
      <w:numPr>
        <w:ilvl w:val="1"/>
        <w:numId w:val="37"/>
      </w:numPr>
      <w:ind w:right="1440"/>
    </w:pPr>
  </w:style>
  <w:style w:type="paragraph" w:customStyle="1" w:styleId="bulletnumbered3">
    <w:name w:val="bullet numbered 3"/>
    <w:basedOn w:val="bullet1"/>
    <w:uiPriority w:val="99"/>
    <w:rsid w:val="00345BC4"/>
    <w:pPr>
      <w:numPr>
        <w:ilvl w:val="2"/>
        <w:numId w:val="37"/>
      </w:numPr>
      <w:ind w:right="1440"/>
    </w:pPr>
    <w:rPr>
      <w:szCs w:val="24"/>
    </w:rPr>
  </w:style>
  <w:style w:type="paragraph" w:customStyle="1" w:styleId="bulletnumbered4">
    <w:name w:val="bullet numbered 4"/>
    <w:basedOn w:val="bullet1"/>
    <w:uiPriority w:val="99"/>
    <w:rsid w:val="00345BC4"/>
    <w:pPr>
      <w:numPr>
        <w:ilvl w:val="3"/>
        <w:numId w:val="37"/>
      </w:numPr>
      <w:ind w:right="1440"/>
    </w:pPr>
    <w:rPr>
      <w:szCs w:val="24"/>
    </w:rPr>
  </w:style>
  <w:style w:type="paragraph" w:customStyle="1" w:styleId="Contents">
    <w:name w:val="Contents"/>
    <w:basedOn w:val="Heading1"/>
    <w:next w:val="Normal"/>
    <w:uiPriority w:val="99"/>
    <w:rsid w:val="00345BC4"/>
    <w:pPr>
      <w:keepNext/>
      <w:keepLines/>
      <w:pageBreakBefore/>
      <w:pBdr>
        <w:bottom w:val="thickThinSmallGap" w:sz="18" w:space="6" w:color="auto"/>
      </w:pBdr>
      <w:tabs>
        <w:tab w:val="clear" w:pos="432"/>
      </w:tabs>
      <w:spacing w:before="360" w:after="600"/>
      <w:jc w:val="left"/>
    </w:pPr>
    <w:rPr>
      <w:rFonts w:ascii="Arial" w:hAnsi="Arial" w:cs="Arial"/>
      <w:sz w:val="32"/>
      <w:szCs w:val="32"/>
    </w:rPr>
  </w:style>
  <w:style w:type="paragraph" w:customStyle="1" w:styleId="SidebarTextbox">
    <w:name w:val="Sidebar Text box"/>
    <w:basedOn w:val="Textbox-body"/>
    <w:uiPriority w:val="99"/>
    <w:semiHidden/>
    <w:rsid w:val="00345BC4"/>
    <w:pPr>
      <w:framePr w:wrap="around" w:hAnchor="text" w:y="7057"/>
    </w:pPr>
    <w:rPr>
      <w:i/>
    </w:rPr>
  </w:style>
  <w:style w:type="paragraph" w:customStyle="1" w:styleId="tableindentsideheading">
    <w:name w:val="table indent side heading"/>
    <w:basedOn w:val="Tablesideheadings"/>
    <w:uiPriority w:val="99"/>
    <w:rsid w:val="00345BC4"/>
    <w:pPr>
      <w:ind w:left="216"/>
    </w:pPr>
  </w:style>
  <w:style w:type="paragraph" w:customStyle="1" w:styleId="tabledoubleindentsideheading">
    <w:name w:val="table double indent side heading"/>
    <w:basedOn w:val="tableindentsideheading"/>
    <w:uiPriority w:val="99"/>
    <w:rsid w:val="00345BC4"/>
    <w:pPr>
      <w:ind w:left="432"/>
    </w:pPr>
  </w:style>
  <w:style w:type="paragraph" w:customStyle="1" w:styleId="insertexhibitstyle">
    <w:name w:val="[insert exhibit style]"/>
    <w:basedOn w:val="Caption"/>
    <w:next w:val="Normal"/>
    <w:uiPriority w:val="99"/>
    <w:semiHidden/>
    <w:rsid w:val="00345BC4"/>
    <w:pPr>
      <w:spacing w:after="240"/>
    </w:pPr>
    <w:rPr>
      <w:b w:val="0"/>
    </w:rPr>
  </w:style>
  <w:style w:type="paragraph" w:customStyle="1" w:styleId="Source">
    <w:name w:val="Source"/>
    <w:basedOn w:val="BodyText"/>
    <w:uiPriority w:val="99"/>
    <w:rsid w:val="00345BC4"/>
    <w:pPr>
      <w:tabs>
        <w:tab w:val="left" w:pos="639"/>
      </w:tabs>
      <w:spacing w:before="60" w:after="60"/>
    </w:pPr>
    <w:rPr>
      <w:rFonts w:ascii="Arial" w:hAnsi="Arial" w:cs="Arial"/>
      <w:i/>
      <w:sz w:val="16"/>
      <w:szCs w:val="16"/>
    </w:rPr>
  </w:style>
  <w:style w:type="paragraph" w:styleId="BodyText">
    <w:name w:val="Body Text"/>
    <w:basedOn w:val="Normal"/>
    <w:link w:val="BodyTextChar"/>
    <w:uiPriority w:val="99"/>
    <w:rsid w:val="00345BC4"/>
    <w:pPr>
      <w:spacing w:after="24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345BC4"/>
    <w:rPr>
      <w:rFonts w:ascii="Times New Roman" w:hAnsi="Times New Roman" w:cs="Times New Roman"/>
      <w:sz w:val="24"/>
    </w:rPr>
  </w:style>
  <w:style w:type="paragraph" w:customStyle="1" w:styleId="Tablebullet1">
    <w:name w:val="Table bullet 1"/>
    <w:basedOn w:val="Tablesideheadings"/>
    <w:link w:val="Tablebullet1Char"/>
    <w:uiPriority w:val="99"/>
    <w:rsid w:val="00345BC4"/>
    <w:pPr>
      <w:numPr>
        <w:numId w:val="38"/>
      </w:numPr>
      <w:ind w:left="201" w:hanging="259"/>
    </w:pPr>
  </w:style>
  <w:style w:type="paragraph" w:customStyle="1" w:styleId="Tablebullet2">
    <w:name w:val="Table bullet 2"/>
    <w:basedOn w:val="Tablesideheadings"/>
    <w:uiPriority w:val="99"/>
    <w:rsid w:val="00345BC4"/>
    <w:pPr>
      <w:numPr>
        <w:ilvl w:val="1"/>
        <w:numId w:val="38"/>
      </w:numPr>
      <w:spacing w:before="40" w:after="30"/>
    </w:pPr>
    <w:rPr>
      <w:position w:val="6"/>
    </w:rPr>
  </w:style>
  <w:style w:type="paragraph" w:customStyle="1" w:styleId="Tablebullet3">
    <w:name w:val="Table bullet 3"/>
    <w:basedOn w:val="Tablesideheadings"/>
    <w:uiPriority w:val="99"/>
    <w:rsid w:val="00345BC4"/>
    <w:pPr>
      <w:numPr>
        <w:ilvl w:val="2"/>
        <w:numId w:val="38"/>
      </w:numPr>
      <w:ind w:left="692" w:hanging="202"/>
    </w:pPr>
    <w:rPr>
      <w:position w:val="2"/>
    </w:rPr>
  </w:style>
  <w:style w:type="paragraph" w:customStyle="1" w:styleId="Tablebullet4">
    <w:name w:val="Table bullet 4"/>
    <w:basedOn w:val="Tablesideheadings"/>
    <w:uiPriority w:val="99"/>
    <w:rsid w:val="00345BC4"/>
    <w:pPr>
      <w:numPr>
        <w:ilvl w:val="3"/>
        <w:numId w:val="38"/>
      </w:numPr>
      <w:spacing w:before="20" w:after="40"/>
    </w:pPr>
    <w:rPr>
      <w:position w:val="8"/>
    </w:rPr>
  </w:style>
  <w:style w:type="paragraph" w:customStyle="1" w:styleId="Tablelist1">
    <w:name w:val="Table list 1"/>
    <w:basedOn w:val="Tablesideheadings"/>
    <w:uiPriority w:val="99"/>
    <w:rsid w:val="00345BC4"/>
    <w:pPr>
      <w:numPr>
        <w:numId w:val="39"/>
      </w:numPr>
      <w:tabs>
        <w:tab w:val="clear" w:pos="346"/>
        <w:tab w:val="num" w:pos="360"/>
      </w:tabs>
    </w:pPr>
  </w:style>
  <w:style w:type="paragraph" w:customStyle="1" w:styleId="Tablelist2">
    <w:name w:val="Table list 2"/>
    <w:basedOn w:val="Tablesideheadings"/>
    <w:uiPriority w:val="99"/>
    <w:rsid w:val="00345BC4"/>
    <w:pPr>
      <w:numPr>
        <w:ilvl w:val="1"/>
        <w:numId w:val="39"/>
      </w:numPr>
      <w:ind w:left="620" w:hanging="130"/>
    </w:pPr>
  </w:style>
  <w:style w:type="paragraph" w:customStyle="1" w:styleId="Tablelist3">
    <w:name w:val="Table list 3"/>
    <w:basedOn w:val="Tablesideheadings"/>
    <w:uiPriority w:val="99"/>
    <w:rsid w:val="00345BC4"/>
    <w:pPr>
      <w:numPr>
        <w:ilvl w:val="2"/>
        <w:numId w:val="39"/>
      </w:numPr>
    </w:pPr>
  </w:style>
  <w:style w:type="paragraph" w:customStyle="1" w:styleId="Tablelist4">
    <w:name w:val="Table list 4"/>
    <w:basedOn w:val="Tablesideheadings"/>
    <w:uiPriority w:val="99"/>
    <w:rsid w:val="00345BC4"/>
    <w:pPr>
      <w:numPr>
        <w:ilvl w:val="3"/>
        <w:numId w:val="39"/>
      </w:numPr>
      <w:ind w:left="1268" w:hanging="130"/>
    </w:pPr>
  </w:style>
  <w:style w:type="paragraph" w:customStyle="1" w:styleId="Textboxbullet1">
    <w:name w:val="Text box bullet 1"/>
    <w:basedOn w:val="Textbox-body"/>
    <w:uiPriority w:val="99"/>
    <w:rsid w:val="00345BC4"/>
    <w:pPr>
      <w:numPr>
        <w:numId w:val="40"/>
      </w:numPr>
      <w:tabs>
        <w:tab w:val="clear" w:pos="374"/>
      </w:tabs>
      <w:spacing w:after="0"/>
      <w:ind w:left="1080" w:hanging="360"/>
    </w:pPr>
  </w:style>
  <w:style w:type="paragraph" w:customStyle="1" w:styleId="Textboxbullet2">
    <w:name w:val="Text box bullet 2"/>
    <w:basedOn w:val="Textbox-body"/>
    <w:uiPriority w:val="99"/>
    <w:rsid w:val="00345BC4"/>
    <w:pPr>
      <w:numPr>
        <w:ilvl w:val="1"/>
        <w:numId w:val="40"/>
      </w:numPr>
      <w:tabs>
        <w:tab w:val="clear" w:pos="706"/>
      </w:tabs>
      <w:spacing w:before="10" w:after="0"/>
      <w:ind w:left="705" w:hanging="331"/>
    </w:pPr>
  </w:style>
  <w:style w:type="paragraph" w:customStyle="1" w:styleId="Textboxbullet3">
    <w:name w:val="Text box bullet 3"/>
    <w:basedOn w:val="Textbox-body"/>
    <w:uiPriority w:val="99"/>
    <w:rsid w:val="00345BC4"/>
    <w:pPr>
      <w:numPr>
        <w:ilvl w:val="2"/>
        <w:numId w:val="40"/>
      </w:numPr>
      <w:tabs>
        <w:tab w:val="clear" w:pos="965"/>
      </w:tabs>
      <w:spacing w:after="0"/>
      <w:ind w:left="2520" w:hanging="360"/>
    </w:pPr>
  </w:style>
  <w:style w:type="paragraph" w:customStyle="1" w:styleId="Textboxbullet4">
    <w:name w:val="Text box bullet 4"/>
    <w:basedOn w:val="Textbox-body"/>
    <w:uiPriority w:val="99"/>
    <w:rsid w:val="00345BC4"/>
    <w:pPr>
      <w:numPr>
        <w:ilvl w:val="3"/>
        <w:numId w:val="40"/>
      </w:numPr>
      <w:tabs>
        <w:tab w:val="clear" w:pos="1195"/>
      </w:tabs>
      <w:spacing w:before="10" w:after="0"/>
      <w:ind w:left="3240" w:hanging="360"/>
    </w:pPr>
  </w:style>
  <w:style w:type="paragraph" w:customStyle="1" w:styleId="Textboxbulletnumbered1">
    <w:name w:val="Text box bullet numbered 1"/>
    <w:basedOn w:val="Textbox-body"/>
    <w:uiPriority w:val="99"/>
    <w:rsid w:val="00345BC4"/>
    <w:pPr>
      <w:numPr>
        <w:numId w:val="41"/>
      </w:numPr>
      <w:tabs>
        <w:tab w:val="clear" w:pos="518"/>
      </w:tabs>
      <w:spacing w:after="0"/>
      <w:ind w:left="519" w:hanging="130"/>
    </w:pPr>
  </w:style>
  <w:style w:type="paragraph" w:customStyle="1" w:styleId="Textboxbulletnumbered2">
    <w:name w:val="Text box bullet numbered 2"/>
    <w:basedOn w:val="Textbox-body"/>
    <w:uiPriority w:val="99"/>
    <w:rsid w:val="00345BC4"/>
    <w:pPr>
      <w:numPr>
        <w:ilvl w:val="1"/>
        <w:numId w:val="41"/>
      </w:numPr>
      <w:tabs>
        <w:tab w:val="clear" w:pos="806"/>
      </w:tabs>
      <w:spacing w:after="0"/>
      <w:ind w:left="807" w:hanging="130"/>
    </w:pPr>
  </w:style>
  <w:style w:type="paragraph" w:customStyle="1" w:styleId="Textboxbulletnumbered3">
    <w:name w:val="Text box bullet numbered 3"/>
    <w:basedOn w:val="Textbox-body"/>
    <w:uiPriority w:val="99"/>
    <w:rsid w:val="00345BC4"/>
    <w:pPr>
      <w:numPr>
        <w:ilvl w:val="2"/>
        <w:numId w:val="41"/>
      </w:numPr>
      <w:tabs>
        <w:tab w:val="clear" w:pos="1181"/>
      </w:tabs>
      <w:spacing w:after="0"/>
      <w:ind w:left="2520" w:hanging="360"/>
    </w:pPr>
  </w:style>
  <w:style w:type="paragraph" w:customStyle="1" w:styleId="Textboxbulletnumbered4">
    <w:name w:val="Text box bullet numbered 4"/>
    <w:basedOn w:val="Textbox-body"/>
    <w:uiPriority w:val="99"/>
    <w:rsid w:val="00345BC4"/>
    <w:pPr>
      <w:numPr>
        <w:ilvl w:val="3"/>
        <w:numId w:val="41"/>
      </w:numPr>
      <w:tabs>
        <w:tab w:val="clear" w:pos="1584"/>
      </w:tabs>
      <w:spacing w:after="0"/>
      <w:ind w:left="3240" w:hanging="360"/>
    </w:pPr>
  </w:style>
  <w:style w:type="character" w:customStyle="1" w:styleId="Tablebullet1Char">
    <w:name w:val="Table bullet 1 Char"/>
    <w:basedOn w:val="DefaultParagraphFont"/>
    <w:link w:val="Tablebullet1"/>
    <w:uiPriority w:val="99"/>
    <w:locked/>
    <w:rsid w:val="00345BC4"/>
    <w:rPr>
      <w:rFonts w:ascii="Arial" w:hAnsi="Arial" w:cs="Arial"/>
    </w:rPr>
  </w:style>
  <w:style w:type="paragraph" w:customStyle="1" w:styleId="Heading1Black">
    <w:name w:val="Heading 1_Black"/>
    <w:basedOn w:val="Normal"/>
    <w:next w:val="Normal"/>
    <w:uiPriority w:val="99"/>
    <w:rsid w:val="00345BC4"/>
    <w:pPr>
      <w:tabs>
        <w:tab w:val="left" w:pos="432"/>
      </w:tabs>
      <w:spacing w:before="240" w:after="240" w:line="240" w:lineRule="auto"/>
      <w:jc w:val="center"/>
    </w:pPr>
    <w:rPr>
      <w:rFonts w:ascii="Lucida Sans" w:eastAsia="Times New Roman" w:hAnsi="Lucida Sans"/>
      <w:b/>
      <w:caps/>
      <w:sz w:val="24"/>
      <w:szCs w:val="24"/>
    </w:rPr>
  </w:style>
  <w:style w:type="paragraph" w:customStyle="1" w:styleId="Text">
    <w:name w:val="Text"/>
    <w:basedOn w:val="Normal"/>
    <w:uiPriority w:val="99"/>
    <w:rsid w:val="00587E4B"/>
    <w:pPr>
      <w:tabs>
        <w:tab w:val="right" w:pos="8914"/>
      </w:tabs>
      <w:spacing w:after="230" w:line="240" w:lineRule="auto"/>
      <w:ind w:firstLine="720"/>
    </w:pPr>
    <w:rPr>
      <w:rFonts w:ascii="Times New Roman" w:eastAsia="Times New Roman" w:hAnsi="Times New Roman"/>
      <w:sz w:val="23"/>
      <w:szCs w:val="24"/>
    </w:rPr>
  </w:style>
  <w:style w:type="numbering" w:customStyle="1" w:styleId="MPROutline">
    <w:name w:val="MPROutline"/>
    <w:rsid w:val="00EE013E"/>
    <w:pPr>
      <w:numPr>
        <w:numId w:val="36"/>
      </w:numPr>
    </w:pPr>
  </w:style>
</w:styles>
</file>

<file path=word/webSettings.xml><?xml version="1.0" encoding="utf-8"?>
<w:webSettings xmlns:r="http://schemas.openxmlformats.org/officeDocument/2006/relationships" xmlns:w="http://schemas.openxmlformats.org/wordprocessingml/2006/main">
  <w:divs>
    <w:div w:id="1012688936">
      <w:bodyDiv w:val="1"/>
      <w:marLeft w:val="0"/>
      <w:marRight w:val="0"/>
      <w:marTop w:val="0"/>
      <w:marBottom w:val="0"/>
      <w:divBdr>
        <w:top w:val="none" w:sz="0" w:space="0" w:color="auto"/>
        <w:left w:val="none" w:sz="0" w:space="0" w:color="auto"/>
        <w:bottom w:val="none" w:sz="0" w:space="0" w:color="auto"/>
        <w:right w:val="none" w:sz="0" w:space="0" w:color="auto"/>
      </w:divBdr>
    </w:div>
    <w:div w:id="1156459781">
      <w:bodyDiv w:val="1"/>
      <w:marLeft w:val="0"/>
      <w:marRight w:val="0"/>
      <w:marTop w:val="0"/>
      <w:marBottom w:val="0"/>
      <w:divBdr>
        <w:top w:val="none" w:sz="0" w:space="0" w:color="auto"/>
        <w:left w:val="none" w:sz="0" w:space="0" w:color="auto"/>
        <w:bottom w:val="none" w:sz="0" w:space="0" w:color="auto"/>
        <w:right w:val="none" w:sz="0" w:space="0" w:color="auto"/>
      </w:divBdr>
    </w:div>
    <w:div w:id="1544637762">
      <w:marLeft w:val="0"/>
      <w:marRight w:val="0"/>
      <w:marTop w:val="0"/>
      <w:marBottom w:val="0"/>
      <w:divBdr>
        <w:top w:val="none" w:sz="0" w:space="0" w:color="auto"/>
        <w:left w:val="none" w:sz="0" w:space="0" w:color="auto"/>
        <w:bottom w:val="none" w:sz="0" w:space="0" w:color="auto"/>
        <w:right w:val="none" w:sz="0" w:space="0" w:color="auto"/>
      </w:divBdr>
    </w:div>
    <w:div w:id="1544637763">
      <w:marLeft w:val="0"/>
      <w:marRight w:val="0"/>
      <w:marTop w:val="0"/>
      <w:marBottom w:val="0"/>
      <w:divBdr>
        <w:top w:val="none" w:sz="0" w:space="0" w:color="auto"/>
        <w:left w:val="none" w:sz="0" w:space="0" w:color="auto"/>
        <w:bottom w:val="none" w:sz="0" w:space="0" w:color="auto"/>
        <w:right w:val="none" w:sz="0" w:space="0" w:color="auto"/>
      </w:divBdr>
    </w:div>
    <w:div w:id="1544637764">
      <w:marLeft w:val="0"/>
      <w:marRight w:val="0"/>
      <w:marTop w:val="0"/>
      <w:marBottom w:val="0"/>
      <w:divBdr>
        <w:top w:val="none" w:sz="0" w:space="0" w:color="auto"/>
        <w:left w:val="none" w:sz="0" w:space="0" w:color="auto"/>
        <w:bottom w:val="none" w:sz="0" w:space="0" w:color="auto"/>
        <w:right w:val="none" w:sz="0" w:space="0" w:color="auto"/>
      </w:divBdr>
    </w:div>
    <w:div w:id="1544637765">
      <w:marLeft w:val="0"/>
      <w:marRight w:val="0"/>
      <w:marTop w:val="0"/>
      <w:marBottom w:val="0"/>
      <w:divBdr>
        <w:top w:val="none" w:sz="0" w:space="0" w:color="auto"/>
        <w:left w:val="none" w:sz="0" w:space="0" w:color="auto"/>
        <w:bottom w:val="none" w:sz="0" w:space="0" w:color="auto"/>
        <w:right w:val="none" w:sz="0" w:space="0" w:color="auto"/>
      </w:divBdr>
    </w:div>
    <w:div w:id="1544637766">
      <w:marLeft w:val="0"/>
      <w:marRight w:val="0"/>
      <w:marTop w:val="0"/>
      <w:marBottom w:val="0"/>
      <w:divBdr>
        <w:top w:val="none" w:sz="0" w:space="0" w:color="auto"/>
        <w:left w:val="none" w:sz="0" w:space="0" w:color="auto"/>
        <w:bottom w:val="none" w:sz="0" w:space="0" w:color="auto"/>
        <w:right w:val="none" w:sz="0" w:space="0" w:color="auto"/>
      </w:divBdr>
    </w:div>
    <w:div w:id="1544637767">
      <w:marLeft w:val="0"/>
      <w:marRight w:val="0"/>
      <w:marTop w:val="0"/>
      <w:marBottom w:val="0"/>
      <w:divBdr>
        <w:top w:val="none" w:sz="0" w:space="0" w:color="auto"/>
        <w:left w:val="none" w:sz="0" w:space="0" w:color="auto"/>
        <w:bottom w:val="none" w:sz="0" w:space="0" w:color="auto"/>
        <w:right w:val="none" w:sz="0" w:space="0" w:color="auto"/>
      </w:divBdr>
    </w:div>
    <w:div w:id="1544637768">
      <w:marLeft w:val="0"/>
      <w:marRight w:val="0"/>
      <w:marTop w:val="0"/>
      <w:marBottom w:val="0"/>
      <w:divBdr>
        <w:top w:val="none" w:sz="0" w:space="0" w:color="auto"/>
        <w:left w:val="none" w:sz="0" w:space="0" w:color="auto"/>
        <w:bottom w:val="none" w:sz="0" w:space="0" w:color="auto"/>
        <w:right w:val="none" w:sz="0" w:space="0" w:color="auto"/>
      </w:divBdr>
    </w:div>
    <w:div w:id="1544637769">
      <w:marLeft w:val="0"/>
      <w:marRight w:val="0"/>
      <w:marTop w:val="0"/>
      <w:marBottom w:val="0"/>
      <w:divBdr>
        <w:top w:val="none" w:sz="0" w:space="0" w:color="auto"/>
        <w:left w:val="none" w:sz="0" w:space="0" w:color="auto"/>
        <w:bottom w:val="none" w:sz="0" w:space="0" w:color="auto"/>
        <w:right w:val="none" w:sz="0" w:space="0" w:color="auto"/>
      </w:divBdr>
    </w:div>
    <w:div w:id="1544637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3.wmf"/><Relationship Id="rId39"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image" Target="media/image17.wmf"/><Relationship Id="rId42" Type="http://schemas.openxmlformats.org/officeDocument/2006/relationships/image" Target="media/image21.emf"/><Relationship Id="rId47" Type="http://schemas.openxmlformats.org/officeDocument/2006/relationships/image" Target="media/image26.emf"/><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5.e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0.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image" Target="media/image24.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oleObject" Target="embeddings/oleObject3.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oleObject" Target="embeddings/oleObject7.bin"/><Relationship Id="rId44"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9.bin"/><Relationship Id="rId43" Type="http://schemas.openxmlformats.org/officeDocument/2006/relationships/image" Target="media/image22.emf"/><Relationship Id="rId48" Type="http://schemas.openxmlformats.org/officeDocument/2006/relationships/fontTable" Target="fontTable.xml"/><Relationship Id="rId8"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hsgec.t02.htm" TargetMode="External"/><Relationship Id="rId1" Type="http://schemas.openxmlformats.org/officeDocument/2006/relationships/hyperlink" Target="http://www.bls.gov/opub/ted/2010/ted_201009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19015</Words>
  <Characters>104526</Characters>
  <Application>Microsoft Office Word</Application>
  <DocSecurity>0</DocSecurity>
  <Lines>871</Lines>
  <Paragraphs>246</Paragraphs>
  <ScaleCrop>false</ScaleCrop>
  <HeadingPairs>
    <vt:vector size="2" baseType="variant">
      <vt:variant>
        <vt:lpstr>Title</vt:lpstr>
      </vt:variant>
      <vt:variant>
        <vt:i4>1</vt:i4>
      </vt:variant>
    </vt:vector>
  </HeadingPairs>
  <TitlesOfParts>
    <vt:vector size="1" baseType="lpstr">
      <vt:lpstr>PROPOSED DESIGN FOR THE YOUTHBUILD EVALUATION</vt:lpstr>
    </vt:vector>
  </TitlesOfParts>
  <Company>MDRC</Company>
  <LinksUpToDate>false</LinksUpToDate>
  <CharactersWithSpaces>123295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DESIGN FOR THE YOUTHBUILD EVALUATION</dc:title>
  <dc:creator>Kelly Murchison</dc:creator>
  <cp:lastModifiedBy>Pederson, Eileen - ETA</cp:lastModifiedBy>
  <cp:revision>2</cp:revision>
  <cp:lastPrinted>2012-02-23T16:47:00Z</cp:lastPrinted>
  <dcterms:created xsi:type="dcterms:W3CDTF">2012-07-03T14:09:00Z</dcterms:created>
  <dcterms:modified xsi:type="dcterms:W3CDTF">2012-07-03T14:09:00Z</dcterms:modified>
</cp:coreProperties>
</file>