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C9" w:rsidRPr="00CD1F91" w:rsidRDefault="006C1CC9" w:rsidP="006C1CC9">
      <w:pPr>
        <w:spacing w:after="0" w:line="240" w:lineRule="auto"/>
        <w:jc w:val="center"/>
        <w:rPr>
          <w:rFonts w:ascii="Times New Roman" w:hAnsi="Times New Roman"/>
          <w:b/>
          <w:sz w:val="24"/>
          <w:szCs w:val="24"/>
        </w:rPr>
      </w:pPr>
      <w:r w:rsidRPr="00CD1F91">
        <w:rPr>
          <w:rFonts w:ascii="Times New Roman" w:hAnsi="Times New Roman"/>
          <w:b/>
          <w:sz w:val="24"/>
          <w:szCs w:val="24"/>
        </w:rPr>
        <w:t>Department of the Treasury</w:t>
      </w:r>
    </w:p>
    <w:p w:rsidR="006C1CC9" w:rsidRPr="00CD1F91" w:rsidRDefault="006C1CC9" w:rsidP="006C1CC9">
      <w:pPr>
        <w:spacing w:after="0" w:line="240" w:lineRule="auto"/>
        <w:jc w:val="center"/>
        <w:rPr>
          <w:rFonts w:ascii="Times New Roman" w:hAnsi="Times New Roman"/>
          <w:b/>
          <w:sz w:val="24"/>
          <w:szCs w:val="24"/>
        </w:rPr>
      </w:pPr>
      <w:r w:rsidRPr="00CD1F91">
        <w:rPr>
          <w:rFonts w:ascii="Times New Roman" w:hAnsi="Times New Roman"/>
          <w:b/>
          <w:sz w:val="24"/>
          <w:szCs w:val="24"/>
        </w:rPr>
        <w:t>Bureau of Engraving and Printing</w:t>
      </w:r>
    </w:p>
    <w:p w:rsidR="006C1CC9" w:rsidRPr="00CD1F91" w:rsidRDefault="006C1CC9" w:rsidP="006C1CC9">
      <w:pPr>
        <w:spacing w:after="0" w:line="240" w:lineRule="auto"/>
        <w:jc w:val="center"/>
        <w:rPr>
          <w:rFonts w:ascii="Times New Roman" w:hAnsi="Times New Roman"/>
          <w:b/>
          <w:sz w:val="24"/>
          <w:szCs w:val="24"/>
        </w:rPr>
      </w:pPr>
      <w:r w:rsidRPr="00CD1F91">
        <w:rPr>
          <w:rFonts w:ascii="Times New Roman" w:hAnsi="Times New Roman"/>
          <w:b/>
          <w:sz w:val="24"/>
          <w:szCs w:val="24"/>
        </w:rPr>
        <w:t>Request for Emergency Processing and Approval</w:t>
      </w:r>
      <w:r w:rsidR="00E67FCC">
        <w:rPr>
          <w:rFonts w:ascii="Times New Roman" w:hAnsi="Times New Roman"/>
          <w:b/>
          <w:sz w:val="24"/>
          <w:szCs w:val="24"/>
        </w:rPr>
        <w:t>, Supporting Statement</w:t>
      </w:r>
    </w:p>
    <w:p w:rsidR="006C1CC9" w:rsidRPr="00CD1F91" w:rsidRDefault="00444BAC" w:rsidP="006C1CC9">
      <w:pPr>
        <w:spacing w:after="0" w:line="240" w:lineRule="auto"/>
        <w:jc w:val="center"/>
        <w:rPr>
          <w:rFonts w:ascii="Times New Roman" w:hAnsi="Times New Roman"/>
          <w:b/>
          <w:sz w:val="24"/>
          <w:szCs w:val="24"/>
        </w:rPr>
      </w:pPr>
      <w:r>
        <w:rPr>
          <w:rFonts w:ascii="Times New Roman" w:hAnsi="Times New Roman"/>
          <w:b/>
          <w:sz w:val="24"/>
          <w:szCs w:val="24"/>
        </w:rPr>
        <w:t>Collection o</w:t>
      </w:r>
      <w:r w:rsidR="00FA2951">
        <w:rPr>
          <w:rFonts w:ascii="Times New Roman" w:hAnsi="Times New Roman"/>
          <w:b/>
          <w:sz w:val="24"/>
          <w:szCs w:val="24"/>
        </w:rPr>
        <w:t xml:space="preserve">f </w:t>
      </w:r>
      <w:r>
        <w:rPr>
          <w:rFonts w:ascii="Times New Roman" w:hAnsi="Times New Roman"/>
          <w:b/>
          <w:sz w:val="24"/>
          <w:szCs w:val="24"/>
        </w:rPr>
        <w:t xml:space="preserve">Information </w:t>
      </w:r>
      <w:proofErr w:type="gramStart"/>
      <w:r>
        <w:rPr>
          <w:rFonts w:ascii="Times New Roman" w:hAnsi="Times New Roman"/>
          <w:b/>
          <w:sz w:val="24"/>
          <w:szCs w:val="24"/>
        </w:rPr>
        <w:t>At</w:t>
      </w:r>
      <w:proofErr w:type="gramEnd"/>
      <w:r>
        <w:rPr>
          <w:rFonts w:ascii="Times New Roman" w:hAnsi="Times New Roman"/>
          <w:b/>
          <w:sz w:val="24"/>
          <w:szCs w:val="24"/>
        </w:rPr>
        <w:t xml:space="preserve"> CSUN Conference o</w:t>
      </w:r>
      <w:r w:rsidR="00FA2951">
        <w:rPr>
          <w:rFonts w:ascii="Times New Roman" w:hAnsi="Times New Roman"/>
          <w:b/>
          <w:sz w:val="24"/>
          <w:szCs w:val="24"/>
        </w:rPr>
        <w:t>n Disabilities</w:t>
      </w:r>
    </w:p>
    <w:p w:rsidR="006C1CC9" w:rsidRPr="00CD1F91" w:rsidRDefault="006C1CC9" w:rsidP="006C1CC9">
      <w:pPr>
        <w:spacing w:after="0" w:line="240" w:lineRule="auto"/>
        <w:rPr>
          <w:rFonts w:ascii="Times New Roman" w:hAnsi="Times New Roman"/>
          <w:b/>
          <w:sz w:val="24"/>
          <w:szCs w:val="24"/>
        </w:rPr>
      </w:pPr>
    </w:p>
    <w:p w:rsidR="006C1CC9" w:rsidRPr="00CD1F91" w:rsidRDefault="006C1CC9" w:rsidP="006C1CC9">
      <w:pPr>
        <w:spacing w:after="0" w:line="240" w:lineRule="auto"/>
        <w:rPr>
          <w:rFonts w:ascii="Times New Roman" w:hAnsi="Times New Roman"/>
          <w:b/>
          <w:sz w:val="24"/>
          <w:szCs w:val="24"/>
        </w:rPr>
      </w:pPr>
      <w:r w:rsidRPr="00CD1F91">
        <w:rPr>
          <w:rFonts w:ascii="Times New Roman" w:hAnsi="Times New Roman"/>
          <w:b/>
          <w:sz w:val="24"/>
          <w:szCs w:val="24"/>
        </w:rPr>
        <w:t>Emergency Justification</w:t>
      </w:r>
      <w:r w:rsidR="008E43D4">
        <w:rPr>
          <w:rFonts w:ascii="Times New Roman" w:hAnsi="Times New Roman"/>
          <w:b/>
          <w:sz w:val="24"/>
          <w:szCs w:val="24"/>
        </w:rPr>
        <w:t xml:space="preserve"> Request</w:t>
      </w:r>
      <w:r w:rsidR="00490980">
        <w:rPr>
          <w:rFonts w:ascii="Times New Roman" w:hAnsi="Times New Roman"/>
          <w:b/>
          <w:sz w:val="24"/>
          <w:szCs w:val="24"/>
        </w:rPr>
        <w:t xml:space="preserve"> for Outreach Activities</w:t>
      </w:r>
    </w:p>
    <w:p w:rsidR="008E43D4" w:rsidRPr="00CD1F91" w:rsidRDefault="008E43D4" w:rsidP="006C1CC9">
      <w:pPr>
        <w:spacing w:after="0" w:line="240" w:lineRule="auto"/>
        <w:ind w:firstLine="720"/>
        <w:rPr>
          <w:rFonts w:ascii="Times New Roman" w:hAnsi="Times New Roman"/>
          <w:b/>
          <w:sz w:val="24"/>
          <w:szCs w:val="24"/>
        </w:rPr>
      </w:pPr>
    </w:p>
    <w:p w:rsidR="00FA2951" w:rsidRDefault="006C1CC9" w:rsidP="006C1CC9">
      <w:pPr>
        <w:spacing w:after="0" w:line="240" w:lineRule="auto"/>
        <w:ind w:firstLine="720"/>
        <w:rPr>
          <w:rFonts w:ascii="Times New Roman" w:hAnsi="Times New Roman"/>
          <w:sz w:val="24"/>
          <w:szCs w:val="24"/>
        </w:rPr>
      </w:pPr>
      <w:r w:rsidRPr="00CD1F91">
        <w:rPr>
          <w:rFonts w:ascii="Times New Roman" w:hAnsi="Times New Roman"/>
          <w:sz w:val="24"/>
          <w:szCs w:val="24"/>
        </w:rPr>
        <w:t xml:space="preserve">The Department of the Treasury (“Treasury”), on behalf of itself and the Bureau of Engraving and Printing (“BEP”), respectfully requests emergency processing and approval </w:t>
      </w:r>
      <w:r w:rsidR="0049438D">
        <w:rPr>
          <w:rFonts w:ascii="Times New Roman" w:hAnsi="Times New Roman"/>
          <w:sz w:val="24"/>
          <w:szCs w:val="24"/>
        </w:rPr>
        <w:t xml:space="preserve">for a collection of information </w:t>
      </w:r>
      <w:r w:rsidR="00490980">
        <w:rPr>
          <w:rFonts w:ascii="Times New Roman" w:hAnsi="Times New Roman"/>
          <w:sz w:val="24"/>
          <w:szCs w:val="24"/>
        </w:rPr>
        <w:t xml:space="preserve">to be taken during an outreach effort at the California State University Northridge (“CSUN”) Annual International Technology and Persons with Disabilities Conference, scheduled from February 27 – March 3, 2012.  An Emergency Processing and Approval request is submitted </w:t>
      </w:r>
      <w:r w:rsidRPr="00CD1F91">
        <w:rPr>
          <w:rFonts w:ascii="Times New Roman" w:hAnsi="Times New Roman"/>
          <w:sz w:val="24"/>
          <w:szCs w:val="24"/>
        </w:rPr>
        <w:t xml:space="preserve">because normal clearance procedures are reasonably likely to prevent or disrupt the collection of information.  </w:t>
      </w:r>
    </w:p>
    <w:p w:rsidR="00FA2951" w:rsidRDefault="00FA2951" w:rsidP="006C1CC9">
      <w:pPr>
        <w:spacing w:after="0" w:line="240" w:lineRule="auto"/>
        <w:ind w:firstLine="720"/>
        <w:rPr>
          <w:rFonts w:ascii="Times New Roman" w:hAnsi="Times New Roman"/>
          <w:sz w:val="24"/>
          <w:szCs w:val="24"/>
        </w:rPr>
      </w:pPr>
    </w:p>
    <w:p w:rsidR="008E43D4" w:rsidRPr="008E43D4" w:rsidRDefault="008E43D4" w:rsidP="006C1CC9">
      <w:pPr>
        <w:spacing w:after="0" w:line="240" w:lineRule="auto"/>
        <w:ind w:firstLine="720"/>
        <w:rPr>
          <w:rFonts w:ascii="Times New Roman" w:hAnsi="Times New Roman"/>
          <w:b/>
          <w:i/>
          <w:sz w:val="24"/>
          <w:szCs w:val="24"/>
        </w:rPr>
      </w:pPr>
      <w:r w:rsidRPr="008E43D4">
        <w:rPr>
          <w:rFonts w:ascii="Times New Roman" w:hAnsi="Times New Roman"/>
          <w:b/>
          <w:i/>
          <w:sz w:val="24"/>
          <w:szCs w:val="24"/>
        </w:rPr>
        <w:t>Background</w:t>
      </w:r>
    </w:p>
    <w:p w:rsidR="00EE425D" w:rsidRDefault="00EE425D" w:rsidP="006C1CC9">
      <w:pPr>
        <w:spacing w:after="0" w:line="240" w:lineRule="auto"/>
        <w:ind w:firstLine="720"/>
        <w:rPr>
          <w:rFonts w:ascii="Times New Roman" w:hAnsi="Times New Roman"/>
          <w:sz w:val="24"/>
          <w:szCs w:val="24"/>
        </w:rPr>
      </w:pPr>
    </w:p>
    <w:p w:rsidR="0099255A" w:rsidRDefault="0099255A" w:rsidP="006C1CC9">
      <w:pPr>
        <w:spacing w:after="0" w:line="240" w:lineRule="auto"/>
        <w:ind w:firstLine="720"/>
        <w:rPr>
          <w:rFonts w:ascii="Times New Roman" w:hAnsi="Times New Roman"/>
          <w:sz w:val="24"/>
          <w:szCs w:val="24"/>
        </w:rPr>
      </w:pPr>
      <w:r>
        <w:rPr>
          <w:rFonts w:ascii="Times New Roman" w:hAnsi="Times New Roman"/>
          <w:sz w:val="24"/>
          <w:szCs w:val="24"/>
        </w:rPr>
        <w:t>Some background about BEP</w:t>
      </w:r>
      <w:r w:rsidR="007436FA">
        <w:rPr>
          <w:rFonts w:ascii="Times New Roman" w:hAnsi="Times New Roman"/>
          <w:sz w:val="24"/>
          <w:szCs w:val="24"/>
        </w:rPr>
        <w:t xml:space="preserve">, the currency design and production process, and meaningful access </w:t>
      </w:r>
      <w:r>
        <w:rPr>
          <w:rFonts w:ascii="Times New Roman" w:hAnsi="Times New Roman"/>
          <w:sz w:val="24"/>
          <w:szCs w:val="24"/>
        </w:rPr>
        <w:t>is helpful in explaining the basis for this request.</w:t>
      </w:r>
    </w:p>
    <w:p w:rsidR="0099255A" w:rsidRDefault="0099255A" w:rsidP="006C1CC9">
      <w:pPr>
        <w:spacing w:after="0" w:line="240" w:lineRule="auto"/>
        <w:ind w:firstLine="720"/>
        <w:rPr>
          <w:rFonts w:ascii="Times New Roman" w:hAnsi="Times New Roman"/>
          <w:sz w:val="24"/>
          <w:szCs w:val="24"/>
        </w:rPr>
      </w:pPr>
    </w:p>
    <w:p w:rsidR="008E43D4" w:rsidRPr="00D21E6F" w:rsidRDefault="0049438D" w:rsidP="0049438D">
      <w:pPr>
        <w:pStyle w:val="ListParagraph"/>
        <w:numPr>
          <w:ilvl w:val="0"/>
          <w:numId w:val="14"/>
        </w:numPr>
        <w:spacing w:after="0" w:line="240" w:lineRule="auto"/>
        <w:rPr>
          <w:rFonts w:ascii="Times New Roman" w:hAnsi="Times New Roman"/>
          <w:i/>
          <w:sz w:val="24"/>
          <w:szCs w:val="24"/>
        </w:rPr>
      </w:pPr>
      <w:r w:rsidRPr="00D21E6F">
        <w:rPr>
          <w:rFonts w:ascii="Times New Roman" w:hAnsi="Times New Roman"/>
          <w:i/>
          <w:sz w:val="24"/>
          <w:szCs w:val="24"/>
        </w:rPr>
        <w:t xml:space="preserve">Overview of </w:t>
      </w:r>
      <w:r w:rsidR="00EB59AF">
        <w:rPr>
          <w:rFonts w:ascii="Times New Roman" w:hAnsi="Times New Roman"/>
          <w:i/>
          <w:sz w:val="24"/>
          <w:szCs w:val="24"/>
        </w:rPr>
        <w:t>Currency Design</w:t>
      </w:r>
      <w:r w:rsidR="0011594A" w:rsidRPr="00D21E6F">
        <w:rPr>
          <w:rFonts w:ascii="Times New Roman" w:hAnsi="Times New Roman"/>
          <w:i/>
          <w:sz w:val="24"/>
          <w:szCs w:val="24"/>
        </w:rPr>
        <w:t xml:space="preserve"> and Production Process</w:t>
      </w:r>
    </w:p>
    <w:p w:rsidR="0049438D" w:rsidRDefault="0049438D" w:rsidP="006C1CC9">
      <w:pPr>
        <w:spacing w:after="0" w:line="240" w:lineRule="auto"/>
        <w:ind w:firstLine="720"/>
        <w:rPr>
          <w:rFonts w:ascii="Times New Roman" w:hAnsi="Times New Roman"/>
          <w:sz w:val="24"/>
          <w:szCs w:val="24"/>
        </w:rPr>
      </w:pPr>
    </w:p>
    <w:p w:rsidR="0042118D" w:rsidRDefault="0042118D" w:rsidP="006C1CC9">
      <w:pPr>
        <w:spacing w:after="0" w:line="240" w:lineRule="auto"/>
        <w:ind w:firstLine="720"/>
        <w:rPr>
          <w:rFonts w:ascii="Times New Roman" w:hAnsi="Times New Roman"/>
          <w:sz w:val="24"/>
          <w:szCs w:val="24"/>
        </w:rPr>
      </w:pPr>
      <w:r>
        <w:rPr>
          <w:rFonts w:ascii="Times New Roman" w:hAnsi="Times New Roman"/>
          <w:sz w:val="24"/>
          <w:szCs w:val="24"/>
        </w:rPr>
        <w:t xml:space="preserve">The Secretary of the Treasury has the authority to engrave and print United States </w:t>
      </w:r>
      <w:r w:rsidR="007436FA">
        <w:rPr>
          <w:rFonts w:ascii="Times New Roman" w:hAnsi="Times New Roman"/>
          <w:sz w:val="24"/>
          <w:szCs w:val="24"/>
        </w:rPr>
        <w:t>p</w:t>
      </w:r>
      <w:r w:rsidR="00BB6291">
        <w:rPr>
          <w:rFonts w:ascii="Times New Roman" w:hAnsi="Times New Roman"/>
          <w:sz w:val="24"/>
          <w:szCs w:val="24"/>
        </w:rPr>
        <w:t>a</w:t>
      </w:r>
      <w:r w:rsidR="007436FA">
        <w:rPr>
          <w:rFonts w:ascii="Times New Roman" w:hAnsi="Times New Roman"/>
          <w:sz w:val="24"/>
          <w:szCs w:val="24"/>
        </w:rPr>
        <w:t xml:space="preserve">per </w:t>
      </w:r>
      <w:r>
        <w:rPr>
          <w:rFonts w:ascii="Times New Roman" w:hAnsi="Times New Roman"/>
          <w:sz w:val="24"/>
          <w:szCs w:val="24"/>
        </w:rPr>
        <w:t xml:space="preserve">currency.  </w:t>
      </w:r>
      <w:r w:rsidRPr="00D21E6F">
        <w:rPr>
          <w:rFonts w:ascii="Times New Roman" w:hAnsi="Times New Roman"/>
          <w:i/>
          <w:sz w:val="24"/>
          <w:szCs w:val="24"/>
        </w:rPr>
        <w:t>See</w:t>
      </w:r>
      <w:r>
        <w:rPr>
          <w:rFonts w:ascii="Times New Roman" w:hAnsi="Times New Roman"/>
          <w:sz w:val="24"/>
          <w:szCs w:val="24"/>
        </w:rPr>
        <w:t xml:space="preserve"> 31 U.S.C. </w:t>
      </w:r>
      <w:proofErr w:type="spellStart"/>
      <w:r>
        <w:rPr>
          <w:rFonts w:ascii="Times New Roman" w:hAnsi="Times New Roman"/>
          <w:sz w:val="24"/>
          <w:szCs w:val="24"/>
        </w:rPr>
        <w:t>sec</w:t>
      </w:r>
      <w:r w:rsidR="00D32F7C">
        <w:rPr>
          <w:rFonts w:ascii="Times New Roman" w:hAnsi="Times New Roman"/>
          <w:sz w:val="24"/>
          <w:szCs w:val="24"/>
        </w:rPr>
        <w:t>s</w:t>
      </w:r>
      <w:proofErr w:type="spellEnd"/>
      <w:r>
        <w:rPr>
          <w:rFonts w:ascii="Times New Roman" w:hAnsi="Times New Roman"/>
          <w:sz w:val="24"/>
          <w:szCs w:val="24"/>
        </w:rPr>
        <w:t>. 511</w:t>
      </w:r>
      <w:r w:rsidR="00D76CB7">
        <w:rPr>
          <w:rFonts w:ascii="Times New Roman" w:hAnsi="Times New Roman"/>
          <w:sz w:val="24"/>
          <w:szCs w:val="24"/>
        </w:rPr>
        <w:t>5</w:t>
      </w:r>
      <w:r>
        <w:rPr>
          <w:rFonts w:ascii="Times New Roman" w:hAnsi="Times New Roman"/>
          <w:sz w:val="24"/>
          <w:szCs w:val="24"/>
        </w:rPr>
        <w:t>(a</w:t>
      </w:r>
      <w:proofErr w:type="gramStart"/>
      <w:r>
        <w:rPr>
          <w:rFonts w:ascii="Times New Roman" w:hAnsi="Times New Roman"/>
          <w:sz w:val="24"/>
          <w:szCs w:val="24"/>
        </w:rPr>
        <w:t>)(</w:t>
      </w:r>
      <w:proofErr w:type="gramEnd"/>
      <w:r w:rsidR="00D32F7C">
        <w:rPr>
          <w:rFonts w:ascii="Times New Roman" w:hAnsi="Times New Roman"/>
          <w:sz w:val="24"/>
          <w:szCs w:val="24"/>
        </w:rPr>
        <w:t>2</w:t>
      </w:r>
      <w:r>
        <w:rPr>
          <w:rFonts w:ascii="Times New Roman" w:hAnsi="Times New Roman"/>
          <w:sz w:val="24"/>
          <w:szCs w:val="24"/>
        </w:rPr>
        <w:t>)</w:t>
      </w:r>
      <w:r w:rsidR="00D32F7C">
        <w:rPr>
          <w:rFonts w:ascii="Times New Roman" w:hAnsi="Times New Roman"/>
          <w:sz w:val="24"/>
          <w:szCs w:val="24"/>
        </w:rPr>
        <w:t>, 5114(a)(1)</w:t>
      </w:r>
      <w:r>
        <w:rPr>
          <w:rFonts w:ascii="Times New Roman" w:hAnsi="Times New Roman"/>
          <w:sz w:val="24"/>
          <w:szCs w:val="24"/>
        </w:rPr>
        <w:t xml:space="preserve">.  </w:t>
      </w:r>
      <w:r w:rsidR="00EB59AF">
        <w:rPr>
          <w:rFonts w:ascii="Times New Roman" w:hAnsi="Times New Roman"/>
          <w:sz w:val="24"/>
          <w:szCs w:val="24"/>
        </w:rPr>
        <w:t xml:space="preserve">As such, the Secretary has authority to approve any new designs of United States paper currency, which is issued in the form of Federal Reserve Notes.  </w:t>
      </w:r>
      <w:r w:rsidR="007436FA" w:rsidRPr="00D21E6F">
        <w:rPr>
          <w:rFonts w:ascii="Times New Roman" w:hAnsi="Times New Roman"/>
          <w:i/>
          <w:sz w:val="24"/>
          <w:szCs w:val="24"/>
        </w:rPr>
        <w:t>See id</w:t>
      </w:r>
      <w:r w:rsidR="007436FA">
        <w:rPr>
          <w:rFonts w:ascii="Times New Roman" w:hAnsi="Times New Roman"/>
          <w:sz w:val="24"/>
          <w:szCs w:val="24"/>
        </w:rPr>
        <w:t xml:space="preserve">.  </w:t>
      </w:r>
      <w:r>
        <w:rPr>
          <w:rFonts w:ascii="Times New Roman" w:hAnsi="Times New Roman"/>
          <w:sz w:val="24"/>
          <w:szCs w:val="24"/>
        </w:rPr>
        <w:t xml:space="preserve">Engraving and printing </w:t>
      </w:r>
      <w:r w:rsidR="004E771A">
        <w:rPr>
          <w:rFonts w:ascii="Times New Roman" w:hAnsi="Times New Roman"/>
          <w:sz w:val="24"/>
          <w:szCs w:val="24"/>
        </w:rPr>
        <w:t xml:space="preserve">United States paper currency </w:t>
      </w:r>
      <w:r>
        <w:rPr>
          <w:rFonts w:ascii="Times New Roman" w:hAnsi="Times New Roman"/>
          <w:sz w:val="24"/>
          <w:szCs w:val="24"/>
        </w:rPr>
        <w:t>is carried out within the Department of the Treasury, specifically</w:t>
      </w:r>
      <w:r w:rsidR="00D76CB7">
        <w:rPr>
          <w:rFonts w:ascii="Times New Roman" w:hAnsi="Times New Roman"/>
          <w:sz w:val="24"/>
          <w:szCs w:val="24"/>
        </w:rPr>
        <w:t xml:space="preserve"> by</w:t>
      </w:r>
      <w:r>
        <w:rPr>
          <w:rFonts w:ascii="Times New Roman" w:hAnsi="Times New Roman"/>
          <w:sz w:val="24"/>
          <w:szCs w:val="24"/>
        </w:rPr>
        <w:t xml:space="preserve"> the Bureau of Engraving and Printing.  </w:t>
      </w:r>
      <w:r w:rsidRPr="00D21E6F">
        <w:rPr>
          <w:rFonts w:ascii="Times New Roman" w:hAnsi="Times New Roman"/>
          <w:i/>
          <w:sz w:val="24"/>
          <w:szCs w:val="24"/>
        </w:rPr>
        <w:t>Id.</w:t>
      </w:r>
      <w:r>
        <w:rPr>
          <w:rFonts w:ascii="Times New Roman" w:hAnsi="Times New Roman"/>
          <w:sz w:val="24"/>
          <w:szCs w:val="24"/>
        </w:rPr>
        <w:t xml:space="preserve">  </w:t>
      </w:r>
    </w:p>
    <w:p w:rsidR="0042118D" w:rsidRDefault="0042118D" w:rsidP="006C1CC9">
      <w:pPr>
        <w:spacing w:after="0" w:line="240" w:lineRule="auto"/>
        <w:ind w:firstLine="720"/>
        <w:rPr>
          <w:rFonts w:ascii="Times New Roman" w:hAnsi="Times New Roman"/>
          <w:sz w:val="24"/>
          <w:szCs w:val="24"/>
        </w:rPr>
      </w:pPr>
    </w:p>
    <w:p w:rsidR="004E771A" w:rsidRDefault="00EB59AF" w:rsidP="006C1CC9">
      <w:pPr>
        <w:spacing w:after="0" w:line="240" w:lineRule="auto"/>
        <w:ind w:firstLine="720"/>
        <w:rPr>
          <w:rFonts w:ascii="Times New Roman" w:hAnsi="Times New Roman"/>
          <w:sz w:val="24"/>
          <w:szCs w:val="24"/>
        </w:rPr>
      </w:pPr>
      <w:r>
        <w:rPr>
          <w:rFonts w:ascii="Times New Roman" w:hAnsi="Times New Roman"/>
          <w:sz w:val="24"/>
          <w:szCs w:val="24"/>
        </w:rPr>
        <w:t xml:space="preserve">Though the </w:t>
      </w:r>
      <w:r w:rsidR="004E771A">
        <w:rPr>
          <w:rFonts w:ascii="Times New Roman" w:hAnsi="Times New Roman"/>
          <w:sz w:val="24"/>
          <w:szCs w:val="24"/>
        </w:rPr>
        <w:t xml:space="preserve">Secretary of the Treasury approves the final design of </w:t>
      </w:r>
      <w:r w:rsidR="007436FA">
        <w:rPr>
          <w:rFonts w:ascii="Times New Roman" w:hAnsi="Times New Roman"/>
          <w:sz w:val="24"/>
          <w:szCs w:val="24"/>
        </w:rPr>
        <w:t xml:space="preserve">United States paper currency </w:t>
      </w:r>
      <w:r>
        <w:rPr>
          <w:rFonts w:ascii="Times New Roman" w:hAnsi="Times New Roman"/>
          <w:sz w:val="24"/>
          <w:szCs w:val="24"/>
        </w:rPr>
        <w:t xml:space="preserve">the </w:t>
      </w:r>
      <w:r w:rsidR="004E771A">
        <w:rPr>
          <w:rFonts w:ascii="Times New Roman" w:hAnsi="Times New Roman"/>
          <w:sz w:val="24"/>
          <w:szCs w:val="24"/>
        </w:rPr>
        <w:t>process for developing that design</w:t>
      </w:r>
      <w:r>
        <w:rPr>
          <w:rFonts w:ascii="Times New Roman" w:hAnsi="Times New Roman"/>
          <w:sz w:val="24"/>
          <w:szCs w:val="24"/>
        </w:rPr>
        <w:t xml:space="preserve"> </w:t>
      </w:r>
      <w:r w:rsidR="004E771A">
        <w:rPr>
          <w:rFonts w:ascii="Times New Roman" w:hAnsi="Times New Roman"/>
          <w:sz w:val="24"/>
          <w:szCs w:val="24"/>
        </w:rPr>
        <w:t>involves a number of different agencies, including the following:</w:t>
      </w:r>
    </w:p>
    <w:p w:rsidR="004E771A" w:rsidRDefault="004E771A" w:rsidP="006C1CC9">
      <w:pPr>
        <w:spacing w:after="0" w:line="240" w:lineRule="auto"/>
        <w:ind w:firstLine="720"/>
        <w:rPr>
          <w:rFonts w:ascii="Times New Roman" w:hAnsi="Times New Roman"/>
          <w:sz w:val="24"/>
          <w:szCs w:val="24"/>
        </w:rPr>
      </w:pPr>
    </w:p>
    <w:p w:rsidR="002D33C8" w:rsidRPr="00D21E6F" w:rsidRDefault="002D33C8" w:rsidP="00D21E6F">
      <w:pPr>
        <w:pStyle w:val="ListParagraph"/>
        <w:numPr>
          <w:ilvl w:val="0"/>
          <w:numId w:val="19"/>
        </w:numPr>
        <w:spacing w:after="0" w:line="240" w:lineRule="auto"/>
        <w:rPr>
          <w:rFonts w:ascii="Times New Roman" w:hAnsi="Times New Roman"/>
          <w:sz w:val="24"/>
          <w:szCs w:val="24"/>
        </w:rPr>
      </w:pPr>
      <w:r w:rsidRPr="00D21E6F">
        <w:rPr>
          <w:rFonts w:ascii="Times New Roman" w:hAnsi="Times New Roman"/>
          <w:sz w:val="24"/>
          <w:szCs w:val="24"/>
        </w:rPr>
        <w:t>The Federal Reserve Board of Governors (“F</w:t>
      </w:r>
      <w:r w:rsidR="007436FA" w:rsidRPr="002256B3">
        <w:rPr>
          <w:rFonts w:ascii="Times New Roman" w:hAnsi="Times New Roman"/>
          <w:sz w:val="24"/>
          <w:szCs w:val="24"/>
        </w:rPr>
        <w:t>RB</w:t>
      </w:r>
      <w:r w:rsidRPr="00D21E6F">
        <w:rPr>
          <w:rFonts w:ascii="Times New Roman" w:hAnsi="Times New Roman"/>
          <w:sz w:val="24"/>
          <w:szCs w:val="24"/>
        </w:rPr>
        <w:t>”), which purchases Federal Reserve notes from the B</w:t>
      </w:r>
      <w:r>
        <w:rPr>
          <w:rFonts w:ascii="Times New Roman" w:hAnsi="Times New Roman"/>
          <w:sz w:val="24"/>
          <w:szCs w:val="24"/>
        </w:rPr>
        <w:t>EP</w:t>
      </w:r>
      <w:r w:rsidRPr="00D21E6F">
        <w:rPr>
          <w:rFonts w:ascii="Times New Roman" w:hAnsi="Times New Roman"/>
          <w:sz w:val="24"/>
          <w:szCs w:val="24"/>
        </w:rPr>
        <w:t xml:space="preserve"> </w:t>
      </w:r>
      <w:r w:rsidR="002256B3">
        <w:rPr>
          <w:rFonts w:ascii="Times New Roman" w:hAnsi="Times New Roman"/>
          <w:sz w:val="24"/>
          <w:szCs w:val="24"/>
        </w:rPr>
        <w:t>for distribution through the Federal Reserve System</w:t>
      </w:r>
      <w:r w:rsidRPr="00D21E6F">
        <w:rPr>
          <w:rFonts w:ascii="Times New Roman" w:hAnsi="Times New Roman"/>
          <w:sz w:val="24"/>
          <w:szCs w:val="24"/>
        </w:rPr>
        <w:t>;</w:t>
      </w:r>
    </w:p>
    <w:p w:rsidR="002D33C8" w:rsidRPr="002D33C8" w:rsidRDefault="002D33C8" w:rsidP="002D33C8">
      <w:pPr>
        <w:spacing w:after="0" w:line="240" w:lineRule="auto"/>
        <w:ind w:firstLine="720"/>
        <w:rPr>
          <w:rFonts w:ascii="Times New Roman" w:hAnsi="Times New Roman"/>
          <w:sz w:val="24"/>
          <w:szCs w:val="24"/>
        </w:rPr>
      </w:pPr>
    </w:p>
    <w:p w:rsidR="002D33C8" w:rsidRPr="00D21E6F" w:rsidRDefault="002D33C8" w:rsidP="00D21E6F">
      <w:pPr>
        <w:pStyle w:val="ListParagraph"/>
        <w:numPr>
          <w:ilvl w:val="0"/>
          <w:numId w:val="19"/>
        </w:numPr>
        <w:spacing w:after="0" w:line="240" w:lineRule="auto"/>
        <w:rPr>
          <w:rFonts w:ascii="Times New Roman" w:hAnsi="Times New Roman"/>
          <w:sz w:val="24"/>
          <w:szCs w:val="24"/>
        </w:rPr>
      </w:pPr>
      <w:r w:rsidRPr="00D21E6F">
        <w:rPr>
          <w:rFonts w:ascii="Times New Roman" w:hAnsi="Times New Roman"/>
          <w:sz w:val="24"/>
          <w:szCs w:val="24"/>
        </w:rPr>
        <w:t xml:space="preserve">The Currency Technology Office (“CTO”), based at the Federal Reserve Bank of Richmond, which focuses on the automation of physical currency handling, the high-speed processing environment, and financial and administrative support for System-level currency processing. </w:t>
      </w:r>
    </w:p>
    <w:p w:rsidR="002D33C8" w:rsidRPr="002D33C8" w:rsidRDefault="002D33C8" w:rsidP="002D33C8">
      <w:pPr>
        <w:spacing w:after="0" w:line="240" w:lineRule="auto"/>
        <w:ind w:firstLine="720"/>
        <w:rPr>
          <w:rFonts w:ascii="Times New Roman" w:hAnsi="Times New Roman"/>
          <w:sz w:val="24"/>
          <w:szCs w:val="24"/>
        </w:rPr>
      </w:pPr>
    </w:p>
    <w:p w:rsidR="002D33C8" w:rsidRPr="00D21E6F" w:rsidRDefault="002D33C8" w:rsidP="00D21E6F">
      <w:pPr>
        <w:pStyle w:val="ListParagraph"/>
        <w:numPr>
          <w:ilvl w:val="0"/>
          <w:numId w:val="19"/>
        </w:numPr>
        <w:spacing w:after="0" w:line="240" w:lineRule="auto"/>
        <w:rPr>
          <w:rFonts w:ascii="Times New Roman" w:hAnsi="Times New Roman"/>
          <w:sz w:val="24"/>
          <w:szCs w:val="24"/>
        </w:rPr>
      </w:pPr>
      <w:r w:rsidRPr="00D21E6F">
        <w:rPr>
          <w:rFonts w:ascii="Times New Roman" w:hAnsi="Times New Roman"/>
          <w:sz w:val="24"/>
          <w:szCs w:val="24"/>
        </w:rPr>
        <w:t>The United States Secret Service (“USSS”), which safeguards the payment and financial systems of the United States by enforcing counterfeiting statutes to preserve the integrity of United States currency, coin and financial obligations.</w:t>
      </w:r>
    </w:p>
    <w:p w:rsidR="002D33C8" w:rsidRPr="002D33C8" w:rsidRDefault="002D33C8" w:rsidP="002D33C8">
      <w:pPr>
        <w:spacing w:after="0" w:line="240" w:lineRule="auto"/>
        <w:ind w:firstLine="720"/>
        <w:rPr>
          <w:rFonts w:ascii="Times New Roman" w:hAnsi="Times New Roman"/>
          <w:sz w:val="24"/>
          <w:szCs w:val="24"/>
        </w:rPr>
      </w:pPr>
    </w:p>
    <w:p w:rsidR="00384CB8" w:rsidRDefault="00384CB8" w:rsidP="00384CB8">
      <w:pPr>
        <w:spacing w:after="0" w:line="240" w:lineRule="auto"/>
        <w:ind w:firstLine="720"/>
        <w:rPr>
          <w:rFonts w:ascii="Times New Roman" w:hAnsi="Times New Roman"/>
          <w:sz w:val="24"/>
          <w:szCs w:val="24"/>
        </w:rPr>
      </w:pPr>
      <w:r>
        <w:rPr>
          <w:rFonts w:ascii="Times New Roman" w:hAnsi="Times New Roman"/>
          <w:sz w:val="24"/>
          <w:szCs w:val="24"/>
        </w:rPr>
        <w:t>These agencies participate in an Advanced Counterfeit Deterrence Steering Committee</w:t>
      </w:r>
      <w:r w:rsidR="00FC1DB6">
        <w:rPr>
          <w:rFonts w:ascii="Times New Roman" w:hAnsi="Times New Roman"/>
          <w:sz w:val="24"/>
          <w:szCs w:val="24"/>
        </w:rPr>
        <w:t xml:space="preserve"> (“ACD”)</w:t>
      </w:r>
      <w:r>
        <w:rPr>
          <w:rFonts w:ascii="Times New Roman" w:hAnsi="Times New Roman"/>
          <w:sz w:val="24"/>
          <w:szCs w:val="24"/>
        </w:rPr>
        <w:t>.  The ACD was formed in 1982 to coordinate the</w:t>
      </w:r>
      <w:r w:rsidR="002D33C8">
        <w:rPr>
          <w:rFonts w:ascii="Times New Roman" w:hAnsi="Times New Roman"/>
          <w:sz w:val="24"/>
          <w:szCs w:val="24"/>
        </w:rPr>
        <w:t xml:space="preserve"> counterfeit</w:t>
      </w:r>
      <w:r>
        <w:rPr>
          <w:rFonts w:ascii="Times New Roman" w:hAnsi="Times New Roman"/>
          <w:sz w:val="24"/>
          <w:szCs w:val="24"/>
        </w:rPr>
        <w:t xml:space="preserve"> deterrence activities of the </w:t>
      </w:r>
      <w:r>
        <w:rPr>
          <w:rFonts w:ascii="Times New Roman" w:hAnsi="Times New Roman"/>
          <w:sz w:val="24"/>
          <w:szCs w:val="24"/>
        </w:rPr>
        <w:lastRenderedPageBreak/>
        <w:t xml:space="preserve">various government agencies involved with United States currency.  The steering committee is comprised of senior executives from </w:t>
      </w:r>
      <w:r w:rsidR="002256B3">
        <w:rPr>
          <w:rFonts w:ascii="Times New Roman" w:hAnsi="Times New Roman"/>
          <w:sz w:val="24"/>
          <w:szCs w:val="24"/>
        </w:rPr>
        <w:t xml:space="preserve">the </w:t>
      </w:r>
      <w:r>
        <w:rPr>
          <w:rFonts w:ascii="Times New Roman" w:hAnsi="Times New Roman"/>
          <w:sz w:val="24"/>
          <w:szCs w:val="24"/>
        </w:rPr>
        <w:t xml:space="preserve">Treasury, BEP, the FRB, </w:t>
      </w:r>
      <w:r w:rsidR="002D33C8">
        <w:rPr>
          <w:rFonts w:ascii="Times New Roman" w:hAnsi="Times New Roman"/>
          <w:sz w:val="24"/>
          <w:szCs w:val="24"/>
        </w:rPr>
        <w:t xml:space="preserve">the CTO, </w:t>
      </w:r>
      <w:r>
        <w:rPr>
          <w:rFonts w:ascii="Times New Roman" w:hAnsi="Times New Roman"/>
          <w:sz w:val="24"/>
          <w:szCs w:val="24"/>
        </w:rPr>
        <w:t xml:space="preserve">and the </w:t>
      </w:r>
      <w:r w:rsidR="002256B3">
        <w:rPr>
          <w:rFonts w:ascii="Times New Roman" w:hAnsi="Times New Roman"/>
          <w:sz w:val="24"/>
          <w:szCs w:val="24"/>
        </w:rPr>
        <w:t>USSS</w:t>
      </w:r>
      <w:r>
        <w:rPr>
          <w:rFonts w:ascii="Times New Roman" w:hAnsi="Times New Roman"/>
          <w:sz w:val="24"/>
          <w:szCs w:val="24"/>
        </w:rPr>
        <w:t>.</w:t>
      </w:r>
    </w:p>
    <w:p w:rsidR="00384CB8" w:rsidRDefault="00384CB8" w:rsidP="006C1CC9">
      <w:pPr>
        <w:spacing w:after="0" w:line="240" w:lineRule="auto"/>
        <w:ind w:firstLine="720"/>
        <w:rPr>
          <w:rFonts w:ascii="Times New Roman" w:hAnsi="Times New Roman"/>
          <w:sz w:val="24"/>
          <w:szCs w:val="24"/>
        </w:rPr>
      </w:pPr>
    </w:p>
    <w:p w:rsidR="00384CB8" w:rsidRDefault="00384CB8" w:rsidP="006C1CC9">
      <w:pPr>
        <w:spacing w:after="0" w:line="240" w:lineRule="auto"/>
        <w:ind w:firstLine="720"/>
        <w:rPr>
          <w:rFonts w:ascii="Times New Roman" w:hAnsi="Times New Roman"/>
          <w:sz w:val="24"/>
          <w:szCs w:val="24"/>
        </w:rPr>
      </w:pPr>
      <w:r>
        <w:rPr>
          <w:rFonts w:ascii="Times New Roman" w:hAnsi="Times New Roman"/>
          <w:sz w:val="24"/>
          <w:szCs w:val="24"/>
        </w:rPr>
        <w:t xml:space="preserve">The agencies also participate in an Interagency Currency Design Group (“ICD”).  The ICD was established by the ACD to provide guidance on design and other subjects related to new currency.  The ICD includes members from BEP, FRB, </w:t>
      </w:r>
      <w:r w:rsidR="002D33C8">
        <w:rPr>
          <w:rFonts w:ascii="Times New Roman" w:hAnsi="Times New Roman"/>
          <w:sz w:val="24"/>
          <w:szCs w:val="24"/>
        </w:rPr>
        <w:t xml:space="preserve">the CTO, </w:t>
      </w:r>
      <w:r>
        <w:rPr>
          <w:rFonts w:ascii="Times New Roman" w:hAnsi="Times New Roman"/>
          <w:sz w:val="24"/>
          <w:szCs w:val="24"/>
        </w:rPr>
        <w:t>and the United States Secret Service.</w:t>
      </w:r>
    </w:p>
    <w:p w:rsidR="00384CB8" w:rsidRDefault="00384CB8" w:rsidP="006C1CC9">
      <w:pPr>
        <w:spacing w:after="0" w:line="240" w:lineRule="auto"/>
        <w:ind w:firstLine="720"/>
        <w:rPr>
          <w:rFonts w:ascii="Times New Roman" w:hAnsi="Times New Roman"/>
          <w:sz w:val="24"/>
          <w:szCs w:val="24"/>
        </w:rPr>
      </w:pPr>
    </w:p>
    <w:p w:rsidR="00EB59AF" w:rsidRDefault="002D33C8" w:rsidP="006C1CC9">
      <w:pPr>
        <w:spacing w:after="0" w:line="240" w:lineRule="auto"/>
        <w:ind w:firstLine="720"/>
        <w:rPr>
          <w:rFonts w:ascii="Times New Roman" w:hAnsi="Times New Roman"/>
          <w:sz w:val="24"/>
          <w:szCs w:val="24"/>
        </w:rPr>
      </w:pPr>
      <w:r>
        <w:rPr>
          <w:rFonts w:ascii="Times New Roman" w:hAnsi="Times New Roman"/>
          <w:sz w:val="24"/>
          <w:szCs w:val="24"/>
        </w:rPr>
        <w:t>BEP, which is tasked with developing the design of currency, presents design features for review and discussion by members of the</w:t>
      </w:r>
      <w:r w:rsidR="00EB59AF">
        <w:rPr>
          <w:rFonts w:ascii="Times New Roman" w:hAnsi="Times New Roman"/>
          <w:sz w:val="24"/>
          <w:szCs w:val="24"/>
        </w:rPr>
        <w:t xml:space="preserve"> ICD.  After the ICD has arrived at agreement on a particular design feature, that feature is recommended for approval by the ACD.  After further discussion, if the ACD approves a design feature, the feature is then presented to the Secretary of the Treasury, who </w:t>
      </w:r>
      <w:r w:rsidR="00FC1DB6">
        <w:rPr>
          <w:rFonts w:ascii="Times New Roman" w:hAnsi="Times New Roman"/>
          <w:sz w:val="24"/>
          <w:szCs w:val="24"/>
        </w:rPr>
        <w:t>determines whether to approve the new design</w:t>
      </w:r>
      <w:r w:rsidR="00D66AA8">
        <w:rPr>
          <w:rFonts w:ascii="Times New Roman" w:hAnsi="Times New Roman"/>
          <w:sz w:val="24"/>
          <w:szCs w:val="24"/>
        </w:rPr>
        <w:t xml:space="preserve">.  </w:t>
      </w:r>
    </w:p>
    <w:p w:rsidR="00EB59AF" w:rsidRDefault="00EB59AF" w:rsidP="006C1CC9">
      <w:pPr>
        <w:spacing w:after="0" w:line="240" w:lineRule="auto"/>
        <w:ind w:firstLine="720"/>
        <w:rPr>
          <w:rFonts w:ascii="Times New Roman" w:hAnsi="Times New Roman"/>
          <w:sz w:val="24"/>
          <w:szCs w:val="24"/>
        </w:rPr>
      </w:pPr>
    </w:p>
    <w:p w:rsidR="00D66AA8" w:rsidRPr="007436FA" w:rsidRDefault="00D66AA8" w:rsidP="007436FA">
      <w:pPr>
        <w:pStyle w:val="ListParagraph"/>
        <w:numPr>
          <w:ilvl w:val="0"/>
          <w:numId w:val="14"/>
        </w:numPr>
        <w:spacing w:after="0" w:line="240" w:lineRule="auto"/>
        <w:rPr>
          <w:rFonts w:ascii="Times New Roman" w:hAnsi="Times New Roman"/>
          <w:i/>
          <w:sz w:val="24"/>
          <w:szCs w:val="24"/>
        </w:rPr>
      </w:pPr>
      <w:r>
        <w:rPr>
          <w:rFonts w:ascii="Times New Roman" w:hAnsi="Times New Roman"/>
          <w:i/>
          <w:sz w:val="24"/>
          <w:szCs w:val="24"/>
        </w:rPr>
        <w:t xml:space="preserve">Ordering </w:t>
      </w:r>
      <w:r w:rsidRPr="007436FA">
        <w:rPr>
          <w:rFonts w:ascii="Times New Roman" w:hAnsi="Times New Roman"/>
          <w:i/>
          <w:sz w:val="24"/>
          <w:szCs w:val="24"/>
        </w:rPr>
        <w:t xml:space="preserve">Process </w:t>
      </w:r>
    </w:p>
    <w:p w:rsidR="00D66AA8" w:rsidRDefault="00D66AA8" w:rsidP="006C1CC9">
      <w:pPr>
        <w:spacing w:after="0" w:line="240" w:lineRule="auto"/>
        <w:ind w:firstLine="720"/>
        <w:rPr>
          <w:rFonts w:ascii="Times New Roman" w:hAnsi="Times New Roman"/>
          <w:sz w:val="24"/>
          <w:szCs w:val="24"/>
        </w:rPr>
      </w:pPr>
    </w:p>
    <w:p w:rsidR="00361809" w:rsidRDefault="00D66AA8" w:rsidP="00D66AA8">
      <w:pPr>
        <w:spacing w:after="0" w:line="240" w:lineRule="auto"/>
        <w:ind w:firstLine="720"/>
        <w:rPr>
          <w:rFonts w:ascii="Times New Roman" w:hAnsi="Times New Roman"/>
          <w:sz w:val="24"/>
          <w:szCs w:val="24"/>
        </w:rPr>
      </w:pPr>
      <w:r>
        <w:rPr>
          <w:rFonts w:ascii="Times New Roman" w:hAnsi="Times New Roman"/>
          <w:sz w:val="24"/>
          <w:szCs w:val="24"/>
        </w:rPr>
        <w:t xml:space="preserve">After a currency design is approved by the Secretary of the Treasury, it is included </w:t>
      </w:r>
      <w:r w:rsidR="007436FA">
        <w:rPr>
          <w:rFonts w:ascii="Times New Roman" w:hAnsi="Times New Roman"/>
          <w:sz w:val="24"/>
          <w:szCs w:val="24"/>
        </w:rPr>
        <w:t xml:space="preserve">in </w:t>
      </w:r>
      <w:r>
        <w:rPr>
          <w:rFonts w:ascii="Times New Roman" w:hAnsi="Times New Roman"/>
          <w:sz w:val="24"/>
          <w:szCs w:val="24"/>
        </w:rPr>
        <w:t xml:space="preserve">the production order </w:t>
      </w:r>
      <w:r w:rsidR="007436FA">
        <w:rPr>
          <w:rFonts w:ascii="Times New Roman" w:hAnsi="Times New Roman"/>
          <w:sz w:val="24"/>
          <w:szCs w:val="24"/>
        </w:rPr>
        <w:t xml:space="preserve">that FRB places with the BEP every year.  The FRB’s order specifies how many notes of which denomination are to be produced, and to which of the 12 regional Federal Reserve Banks the notes are to be delivered. </w:t>
      </w:r>
    </w:p>
    <w:p w:rsidR="00361809" w:rsidRDefault="00361809" w:rsidP="00D66AA8">
      <w:pPr>
        <w:spacing w:after="0" w:line="240" w:lineRule="auto"/>
        <w:ind w:firstLine="720"/>
        <w:rPr>
          <w:rFonts w:ascii="Times New Roman" w:hAnsi="Times New Roman"/>
          <w:sz w:val="24"/>
          <w:szCs w:val="24"/>
        </w:rPr>
      </w:pPr>
    </w:p>
    <w:p w:rsidR="007436FA" w:rsidRDefault="00361809" w:rsidP="00D66AA8">
      <w:pPr>
        <w:spacing w:after="0" w:line="240" w:lineRule="auto"/>
        <w:ind w:firstLine="720"/>
        <w:rPr>
          <w:rFonts w:ascii="Times New Roman" w:hAnsi="Times New Roman"/>
          <w:sz w:val="24"/>
          <w:szCs w:val="24"/>
        </w:rPr>
      </w:pPr>
      <w:r>
        <w:rPr>
          <w:rFonts w:ascii="Times New Roman" w:hAnsi="Times New Roman"/>
          <w:sz w:val="24"/>
          <w:szCs w:val="24"/>
        </w:rPr>
        <w:t xml:space="preserve">Based on FRB’s order, BEP plans its production schedule and allocates resources as necessary between its printing facilities in Washington, DC and Ft. Worth, TX. </w:t>
      </w:r>
      <w:r w:rsidR="007436FA">
        <w:rPr>
          <w:rFonts w:ascii="Times New Roman" w:hAnsi="Times New Roman"/>
          <w:sz w:val="24"/>
          <w:szCs w:val="24"/>
        </w:rPr>
        <w:t xml:space="preserve"> </w:t>
      </w:r>
    </w:p>
    <w:p w:rsidR="007436FA" w:rsidRDefault="007436FA" w:rsidP="00D66AA8">
      <w:pPr>
        <w:spacing w:after="0" w:line="240" w:lineRule="auto"/>
        <w:ind w:firstLine="720"/>
        <w:rPr>
          <w:rFonts w:ascii="Times New Roman" w:hAnsi="Times New Roman"/>
          <w:sz w:val="24"/>
          <w:szCs w:val="24"/>
        </w:rPr>
      </w:pPr>
    </w:p>
    <w:p w:rsidR="007436FA" w:rsidRPr="00D21E6F" w:rsidRDefault="007436FA" w:rsidP="00D21E6F">
      <w:pPr>
        <w:pStyle w:val="ListParagraph"/>
        <w:numPr>
          <w:ilvl w:val="0"/>
          <w:numId w:val="14"/>
        </w:numPr>
        <w:spacing w:after="0" w:line="240" w:lineRule="auto"/>
        <w:rPr>
          <w:rFonts w:ascii="Times New Roman" w:hAnsi="Times New Roman"/>
          <w:i/>
          <w:sz w:val="24"/>
          <w:szCs w:val="24"/>
        </w:rPr>
      </w:pPr>
      <w:r w:rsidRPr="00D21E6F">
        <w:rPr>
          <w:rFonts w:ascii="Times New Roman" w:hAnsi="Times New Roman"/>
          <w:i/>
          <w:sz w:val="24"/>
          <w:szCs w:val="24"/>
        </w:rPr>
        <w:t xml:space="preserve">Efforts to Provide </w:t>
      </w:r>
      <w:r w:rsidR="002256B3">
        <w:rPr>
          <w:rFonts w:ascii="Times New Roman" w:hAnsi="Times New Roman"/>
          <w:i/>
          <w:sz w:val="24"/>
          <w:szCs w:val="24"/>
        </w:rPr>
        <w:t>M</w:t>
      </w:r>
      <w:r w:rsidRPr="00D21E6F">
        <w:rPr>
          <w:rFonts w:ascii="Times New Roman" w:hAnsi="Times New Roman"/>
          <w:i/>
          <w:sz w:val="24"/>
          <w:szCs w:val="24"/>
        </w:rPr>
        <w:t>eaningful Access to Currency for Blind and Visually Impaired Persons</w:t>
      </w:r>
    </w:p>
    <w:p w:rsidR="007436FA" w:rsidRDefault="007436FA" w:rsidP="00D66AA8">
      <w:pPr>
        <w:spacing w:after="0" w:line="240" w:lineRule="auto"/>
        <w:ind w:firstLine="720"/>
        <w:rPr>
          <w:rFonts w:ascii="Times New Roman" w:hAnsi="Times New Roman"/>
          <w:sz w:val="24"/>
          <w:szCs w:val="24"/>
        </w:rPr>
      </w:pPr>
    </w:p>
    <w:p w:rsidR="007436FA" w:rsidRDefault="00361809" w:rsidP="00D66AA8">
      <w:pPr>
        <w:spacing w:after="0" w:line="240" w:lineRule="auto"/>
        <w:ind w:firstLine="720"/>
        <w:rPr>
          <w:rFonts w:ascii="Times New Roman" w:hAnsi="Times New Roman"/>
          <w:sz w:val="24"/>
          <w:szCs w:val="24"/>
        </w:rPr>
      </w:pPr>
      <w:r>
        <w:rPr>
          <w:rFonts w:ascii="Times New Roman" w:hAnsi="Times New Roman"/>
          <w:sz w:val="24"/>
          <w:szCs w:val="24"/>
        </w:rPr>
        <w:t xml:space="preserve">A key aspect of the current United States paper currency design and production process is how to ensure that members of the blind and VI community have meaningful access to </w:t>
      </w:r>
      <w:r w:rsidR="00710107">
        <w:rPr>
          <w:rFonts w:ascii="Times New Roman" w:hAnsi="Times New Roman"/>
          <w:sz w:val="24"/>
          <w:szCs w:val="24"/>
        </w:rPr>
        <w:t xml:space="preserve">denominate U.S. paper </w:t>
      </w:r>
      <w:r>
        <w:rPr>
          <w:rFonts w:ascii="Times New Roman" w:hAnsi="Times New Roman"/>
          <w:sz w:val="24"/>
          <w:szCs w:val="24"/>
        </w:rPr>
        <w:t xml:space="preserve">currency.  </w:t>
      </w:r>
    </w:p>
    <w:p w:rsidR="002256B3" w:rsidRDefault="002256B3" w:rsidP="00D66AA8">
      <w:pPr>
        <w:spacing w:after="0" w:line="240" w:lineRule="auto"/>
        <w:ind w:firstLine="720"/>
        <w:rPr>
          <w:rFonts w:ascii="Times New Roman" w:hAnsi="Times New Roman"/>
          <w:sz w:val="24"/>
          <w:szCs w:val="24"/>
        </w:rPr>
      </w:pPr>
    </w:p>
    <w:p w:rsidR="002256B3" w:rsidRDefault="002256B3" w:rsidP="00D66AA8">
      <w:pPr>
        <w:spacing w:after="0" w:line="240" w:lineRule="auto"/>
        <w:ind w:firstLine="720"/>
        <w:rPr>
          <w:rFonts w:ascii="Times New Roman" w:hAnsi="Times New Roman"/>
          <w:sz w:val="24"/>
          <w:szCs w:val="24"/>
        </w:rPr>
      </w:pPr>
      <w:r>
        <w:rPr>
          <w:rFonts w:ascii="Times New Roman" w:hAnsi="Times New Roman"/>
          <w:sz w:val="24"/>
          <w:szCs w:val="24"/>
        </w:rPr>
        <w:t xml:space="preserve">Among earlier efforts to </w:t>
      </w:r>
      <w:r w:rsidR="00361809">
        <w:rPr>
          <w:rFonts w:ascii="Times New Roman" w:hAnsi="Times New Roman"/>
          <w:sz w:val="24"/>
          <w:szCs w:val="24"/>
        </w:rPr>
        <w:t xml:space="preserve">explore </w:t>
      </w:r>
      <w:r>
        <w:rPr>
          <w:rFonts w:ascii="Times New Roman" w:hAnsi="Times New Roman"/>
          <w:sz w:val="24"/>
          <w:szCs w:val="24"/>
        </w:rPr>
        <w:t xml:space="preserve">meaningful access was a BEP-sponsored study undertaken by the National Research Council in 1995.  </w:t>
      </w:r>
      <w:r w:rsidRPr="00D21E6F">
        <w:rPr>
          <w:rFonts w:ascii="Times New Roman" w:hAnsi="Times New Roman"/>
          <w:i/>
          <w:sz w:val="24"/>
          <w:szCs w:val="24"/>
        </w:rPr>
        <w:t>See</w:t>
      </w:r>
      <w:r>
        <w:rPr>
          <w:rFonts w:ascii="Times New Roman" w:hAnsi="Times New Roman"/>
          <w:sz w:val="24"/>
          <w:szCs w:val="24"/>
        </w:rPr>
        <w:t xml:space="preserve"> National Research Council, 1995, </w:t>
      </w:r>
      <w:r w:rsidRPr="00D21E6F">
        <w:rPr>
          <w:rFonts w:ascii="Times New Roman" w:hAnsi="Times New Roman"/>
          <w:i/>
          <w:sz w:val="24"/>
          <w:szCs w:val="24"/>
        </w:rPr>
        <w:t xml:space="preserve">Currency Features for </w:t>
      </w:r>
      <w:r>
        <w:rPr>
          <w:rFonts w:ascii="Times New Roman" w:hAnsi="Times New Roman"/>
          <w:i/>
          <w:sz w:val="24"/>
          <w:szCs w:val="24"/>
        </w:rPr>
        <w:t>V</w:t>
      </w:r>
      <w:r w:rsidRPr="00D21E6F">
        <w:rPr>
          <w:rFonts w:ascii="Times New Roman" w:hAnsi="Times New Roman"/>
          <w:i/>
          <w:sz w:val="24"/>
          <w:szCs w:val="24"/>
        </w:rPr>
        <w:t>isually Impaired People</w:t>
      </w:r>
      <w:r>
        <w:rPr>
          <w:rFonts w:ascii="Times New Roman" w:hAnsi="Times New Roman"/>
          <w:sz w:val="24"/>
          <w:szCs w:val="24"/>
        </w:rPr>
        <w:t>.  National Materials Advisory Board, NRC, Washington, DC: National Academy Press, ISBN 0-309-05194-0.  Th</w:t>
      </w:r>
      <w:r w:rsidR="00361809">
        <w:rPr>
          <w:rFonts w:ascii="Times New Roman" w:hAnsi="Times New Roman"/>
          <w:sz w:val="24"/>
          <w:szCs w:val="24"/>
        </w:rPr>
        <w:t>is</w:t>
      </w:r>
      <w:r>
        <w:rPr>
          <w:rFonts w:ascii="Times New Roman" w:hAnsi="Times New Roman"/>
          <w:sz w:val="24"/>
          <w:szCs w:val="24"/>
        </w:rPr>
        <w:t xml:space="preserve"> study recommended that any future implementation consider input from the blind and visually impaired (“VI”) community, economic impacts, and the potential for future technical developments that could occur.  </w:t>
      </w:r>
      <w:r w:rsidRPr="00D21E6F">
        <w:rPr>
          <w:rFonts w:ascii="Times New Roman" w:hAnsi="Times New Roman"/>
          <w:i/>
          <w:sz w:val="24"/>
          <w:szCs w:val="24"/>
        </w:rPr>
        <w:t>See Final Report:  Study to Address Options for Enabling the Blind and Visually Impaired Community to Denominate U.S. Currency</w:t>
      </w:r>
      <w:r w:rsidR="008D1A0D">
        <w:rPr>
          <w:rFonts w:ascii="Times New Roman" w:hAnsi="Times New Roman"/>
          <w:i/>
          <w:sz w:val="24"/>
          <w:szCs w:val="24"/>
        </w:rPr>
        <w:t xml:space="preserve"> (“ARINC Study”)</w:t>
      </w:r>
      <w:r>
        <w:rPr>
          <w:rFonts w:ascii="Times New Roman" w:hAnsi="Times New Roman"/>
          <w:sz w:val="24"/>
          <w:szCs w:val="24"/>
        </w:rPr>
        <w:t xml:space="preserve"> ARINC Engineering Services, LLC</w:t>
      </w:r>
      <w:r w:rsidR="00BA556B">
        <w:rPr>
          <w:rFonts w:ascii="Times New Roman" w:hAnsi="Times New Roman"/>
          <w:sz w:val="24"/>
          <w:szCs w:val="24"/>
        </w:rPr>
        <w:t>, Attachment (“Attach.”) 1, at 9</w:t>
      </w:r>
      <w:r>
        <w:rPr>
          <w:rFonts w:ascii="Times New Roman" w:hAnsi="Times New Roman"/>
          <w:sz w:val="24"/>
          <w:szCs w:val="24"/>
        </w:rPr>
        <w:t>.</w:t>
      </w:r>
    </w:p>
    <w:p w:rsidR="007436FA" w:rsidRDefault="007436FA" w:rsidP="00D66AA8">
      <w:pPr>
        <w:spacing w:after="0" w:line="240" w:lineRule="auto"/>
        <w:ind w:firstLine="720"/>
        <w:rPr>
          <w:rFonts w:ascii="Times New Roman" w:hAnsi="Times New Roman"/>
          <w:sz w:val="24"/>
          <w:szCs w:val="24"/>
        </w:rPr>
      </w:pPr>
    </w:p>
    <w:p w:rsidR="0049438D" w:rsidRPr="00D21E6F" w:rsidRDefault="0049438D" w:rsidP="0049438D">
      <w:pPr>
        <w:pStyle w:val="ListParagraph"/>
        <w:numPr>
          <w:ilvl w:val="0"/>
          <w:numId w:val="14"/>
        </w:numPr>
        <w:spacing w:after="0" w:line="240" w:lineRule="auto"/>
        <w:rPr>
          <w:rFonts w:ascii="Times New Roman" w:hAnsi="Times New Roman"/>
          <w:i/>
          <w:sz w:val="24"/>
          <w:szCs w:val="24"/>
        </w:rPr>
      </w:pPr>
      <w:r w:rsidRPr="00D21E6F">
        <w:rPr>
          <w:rFonts w:ascii="Times New Roman" w:hAnsi="Times New Roman"/>
          <w:i/>
          <w:sz w:val="24"/>
          <w:szCs w:val="24"/>
        </w:rPr>
        <w:t xml:space="preserve">American Counsel </w:t>
      </w:r>
      <w:r w:rsidR="0057195E" w:rsidRPr="00D21E6F">
        <w:rPr>
          <w:rFonts w:ascii="Times New Roman" w:hAnsi="Times New Roman"/>
          <w:i/>
          <w:sz w:val="24"/>
          <w:szCs w:val="24"/>
        </w:rPr>
        <w:t xml:space="preserve">of </w:t>
      </w:r>
      <w:r w:rsidRPr="00D21E6F">
        <w:rPr>
          <w:rFonts w:ascii="Times New Roman" w:hAnsi="Times New Roman"/>
          <w:i/>
          <w:sz w:val="24"/>
          <w:szCs w:val="24"/>
        </w:rPr>
        <w:t>the Blind Lawsuit</w:t>
      </w:r>
    </w:p>
    <w:p w:rsidR="0049438D" w:rsidRDefault="0049438D" w:rsidP="006C1CC9">
      <w:pPr>
        <w:spacing w:after="0" w:line="240" w:lineRule="auto"/>
        <w:ind w:firstLine="720"/>
        <w:rPr>
          <w:rFonts w:ascii="Times New Roman" w:hAnsi="Times New Roman"/>
          <w:sz w:val="24"/>
          <w:szCs w:val="24"/>
        </w:rPr>
      </w:pPr>
    </w:p>
    <w:p w:rsidR="0057195E" w:rsidRDefault="00BB6291" w:rsidP="002256B3">
      <w:pPr>
        <w:spacing w:after="0" w:line="240" w:lineRule="auto"/>
        <w:ind w:firstLine="720"/>
        <w:rPr>
          <w:rFonts w:ascii="Times New Roman" w:hAnsi="Times New Roman"/>
          <w:sz w:val="24"/>
          <w:szCs w:val="24"/>
        </w:rPr>
      </w:pPr>
      <w:r>
        <w:rPr>
          <w:rFonts w:ascii="Times New Roman" w:hAnsi="Times New Roman"/>
          <w:sz w:val="24"/>
          <w:szCs w:val="24"/>
        </w:rPr>
        <w:t xml:space="preserve">The efforts of BEP and Treasury to provide meaningful access were accelerated by a lawsuit brought by the American Council of the Blind (“ACB”).  </w:t>
      </w:r>
      <w:r w:rsidR="002256B3" w:rsidRPr="002256B3">
        <w:rPr>
          <w:rFonts w:ascii="Times New Roman" w:hAnsi="Times New Roman"/>
          <w:sz w:val="24"/>
          <w:szCs w:val="24"/>
        </w:rPr>
        <w:t xml:space="preserve">In May 2002, the </w:t>
      </w:r>
      <w:r>
        <w:rPr>
          <w:rFonts w:ascii="Times New Roman" w:hAnsi="Times New Roman"/>
          <w:sz w:val="24"/>
          <w:szCs w:val="24"/>
        </w:rPr>
        <w:t xml:space="preserve">ACB </w:t>
      </w:r>
      <w:r w:rsidR="002256B3" w:rsidRPr="002256B3">
        <w:rPr>
          <w:rFonts w:ascii="Times New Roman" w:hAnsi="Times New Roman"/>
          <w:sz w:val="24"/>
          <w:szCs w:val="24"/>
        </w:rPr>
        <w:t xml:space="preserve">and two visually impaired individuals filed a complaint </w:t>
      </w:r>
      <w:r w:rsidR="0057195E">
        <w:rPr>
          <w:rFonts w:ascii="Times New Roman" w:hAnsi="Times New Roman"/>
          <w:sz w:val="24"/>
          <w:szCs w:val="24"/>
        </w:rPr>
        <w:t xml:space="preserve">in </w:t>
      </w:r>
      <w:r w:rsidR="002256B3" w:rsidRPr="002256B3">
        <w:rPr>
          <w:rFonts w:ascii="Times New Roman" w:hAnsi="Times New Roman"/>
          <w:sz w:val="24"/>
          <w:szCs w:val="24"/>
        </w:rPr>
        <w:t xml:space="preserve">the U.S. District Court for the District of </w:t>
      </w:r>
      <w:r w:rsidR="002256B3" w:rsidRPr="002256B3">
        <w:rPr>
          <w:rFonts w:ascii="Times New Roman" w:hAnsi="Times New Roman"/>
          <w:sz w:val="24"/>
          <w:szCs w:val="24"/>
        </w:rPr>
        <w:lastRenderedPageBreak/>
        <w:t xml:space="preserve">Columbia alleging that the currency of the United States violates the rights of the blind and visually impaired </w:t>
      </w:r>
      <w:r w:rsidR="0057195E">
        <w:rPr>
          <w:rFonts w:ascii="Times New Roman" w:hAnsi="Times New Roman"/>
          <w:sz w:val="24"/>
          <w:szCs w:val="24"/>
        </w:rPr>
        <w:t xml:space="preserve">under the Rehabilitation Act </w:t>
      </w:r>
      <w:r w:rsidR="002256B3" w:rsidRPr="002256B3">
        <w:rPr>
          <w:rFonts w:ascii="Times New Roman" w:hAnsi="Times New Roman"/>
          <w:sz w:val="24"/>
          <w:szCs w:val="24"/>
        </w:rPr>
        <w:t xml:space="preserve">because they could not denominate United States paper currency.  </w:t>
      </w:r>
    </w:p>
    <w:p w:rsidR="0057195E" w:rsidRDefault="0057195E" w:rsidP="002256B3">
      <w:pPr>
        <w:spacing w:after="0" w:line="240" w:lineRule="auto"/>
        <w:ind w:firstLine="720"/>
        <w:rPr>
          <w:rFonts w:ascii="Times New Roman" w:hAnsi="Times New Roman"/>
          <w:sz w:val="24"/>
          <w:szCs w:val="24"/>
        </w:rPr>
      </w:pPr>
    </w:p>
    <w:p w:rsidR="0050281E" w:rsidRDefault="002256B3" w:rsidP="0050281E">
      <w:pPr>
        <w:spacing w:after="0" w:line="240" w:lineRule="auto"/>
        <w:ind w:firstLine="720"/>
        <w:rPr>
          <w:rFonts w:ascii="Times New Roman" w:hAnsi="Times New Roman"/>
          <w:sz w:val="24"/>
          <w:szCs w:val="24"/>
        </w:rPr>
      </w:pPr>
      <w:r w:rsidRPr="002256B3">
        <w:rPr>
          <w:rFonts w:ascii="Times New Roman" w:hAnsi="Times New Roman"/>
          <w:sz w:val="24"/>
          <w:szCs w:val="24"/>
        </w:rPr>
        <w:t xml:space="preserve">In October 2008, the District Court ruled that the Department of the Treasury must provide meaningful access to U.S. currency for blind and other visually impaired persons in the next currency redesign.  </w:t>
      </w:r>
      <w:r w:rsidR="0057195E" w:rsidRPr="00D21E6F">
        <w:rPr>
          <w:rFonts w:ascii="Times New Roman" w:hAnsi="Times New Roman"/>
          <w:i/>
          <w:sz w:val="24"/>
          <w:szCs w:val="24"/>
        </w:rPr>
        <w:t>See</w:t>
      </w:r>
      <w:r w:rsidR="0057195E">
        <w:rPr>
          <w:rFonts w:ascii="Times New Roman" w:hAnsi="Times New Roman"/>
          <w:sz w:val="24"/>
          <w:szCs w:val="24"/>
        </w:rPr>
        <w:t xml:space="preserve"> </w:t>
      </w:r>
      <w:r w:rsidR="0057195E" w:rsidRPr="00CD1F91">
        <w:rPr>
          <w:rFonts w:ascii="Times New Roman" w:hAnsi="Times New Roman"/>
          <w:i/>
          <w:sz w:val="24"/>
          <w:szCs w:val="24"/>
        </w:rPr>
        <w:t>American Council of the Blind v. Paulson</w:t>
      </w:r>
      <w:r w:rsidR="0057195E">
        <w:rPr>
          <w:rFonts w:ascii="Times New Roman" w:hAnsi="Times New Roman"/>
          <w:i/>
          <w:sz w:val="24"/>
          <w:szCs w:val="24"/>
        </w:rPr>
        <w:t xml:space="preserve"> (“ACB</w:t>
      </w:r>
      <w:r w:rsidR="00515044">
        <w:rPr>
          <w:rFonts w:ascii="Times New Roman" w:hAnsi="Times New Roman"/>
          <w:i/>
          <w:sz w:val="24"/>
          <w:szCs w:val="24"/>
        </w:rPr>
        <w:t xml:space="preserve"> v. Paulson</w:t>
      </w:r>
      <w:r w:rsidR="0057195E">
        <w:rPr>
          <w:rFonts w:ascii="Times New Roman" w:hAnsi="Times New Roman"/>
          <w:i/>
          <w:sz w:val="24"/>
          <w:szCs w:val="24"/>
        </w:rPr>
        <w:t>”)</w:t>
      </w:r>
      <w:r w:rsidR="0057195E" w:rsidRPr="00CD1F91">
        <w:rPr>
          <w:rFonts w:ascii="Times New Roman" w:hAnsi="Times New Roman"/>
          <w:sz w:val="24"/>
          <w:szCs w:val="24"/>
        </w:rPr>
        <w:t>, 591 F. Supp. 2d 1 (D.D.C. 2008)</w:t>
      </w:r>
      <w:r w:rsidR="00515044">
        <w:rPr>
          <w:rFonts w:ascii="Times New Roman" w:hAnsi="Times New Roman"/>
          <w:sz w:val="24"/>
          <w:szCs w:val="24"/>
        </w:rPr>
        <w:t>, Attach. 2</w:t>
      </w:r>
      <w:r w:rsidR="0050281E">
        <w:rPr>
          <w:rFonts w:ascii="Times New Roman" w:hAnsi="Times New Roman"/>
          <w:sz w:val="24"/>
          <w:szCs w:val="24"/>
        </w:rPr>
        <w:t xml:space="preserve">.  </w:t>
      </w:r>
      <w:r w:rsidR="0057195E">
        <w:rPr>
          <w:rFonts w:ascii="Times New Roman" w:hAnsi="Times New Roman"/>
          <w:sz w:val="24"/>
          <w:szCs w:val="24"/>
        </w:rPr>
        <w:t xml:space="preserve">Specifically, the court ordered that the Secretary of the Treasury must </w:t>
      </w:r>
    </w:p>
    <w:p w:rsidR="0050281E" w:rsidRDefault="0050281E" w:rsidP="0050281E">
      <w:pPr>
        <w:spacing w:after="0" w:line="240" w:lineRule="auto"/>
        <w:ind w:firstLine="720"/>
        <w:rPr>
          <w:rFonts w:ascii="Times New Roman" w:hAnsi="Times New Roman"/>
          <w:sz w:val="24"/>
          <w:szCs w:val="24"/>
        </w:rPr>
      </w:pPr>
    </w:p>
    <w:p w:rsidR="0057195E" w:rsidRDefault="0050281E" w:rsidP="00D21E6F">
      <w:pPr>
        <w:spacing w:after="0" w:line="240" w:lineRule="auto"/>
        <w:ind w:left="720" w:right="720"/>
        <w:rPr>
          <w:rFonts w:ascii="Times New Roman" w:hAnsi="Times New Roman"/>
          <w:sz w:val="24"/>
          <w:szCs w:val="24"/>
        </w:rPr>
      </w:pPr>
      <w:r>
        <w:rPr>
          <w:rFonts w:ascii="Times New Roman" w:hAnsi="Times New Roman"/>
          <w:sz w:val="24"/>
          <w:szCs w:val="24"/>
        </w:rPr>
        <w:t>t</w:t>
      </w:r>
      <w:r w:rsidR="0057195E">
        <w:rPr>
          <w:rFonts w:ascii="Times New Roman" w:hAnsi="Times New Roman"/>
          <w:sz w:val="24"/>
          <w:szCs w:val="24"/>
        </w:rPr>
        <w:t xml:space="preserve">ake such steps as may be required </w:t>
      </w:r>
      <w:r w:rsidRPr="0050281E">
        <w:rPr>
          <w:rFonts w:ascii="Times New Roman" w:hAnsi="Times New Roman"/>
          <w:sz w:val="24"/>
          <w:szCs w:val="24"/>
        </w:rPr>
        <w:t>to provide meaningful access</w:t>
      </w:r>
      <w:r>
        <w:rPr>
          <w:rFonts w:ascii="Times New Roman" w:hAnsi="Times New Roman"/>
          <w:sz w:val="24"/>
          <w:szCs w:val="24"/>
        </w:rPr>
        <w:t xml:space="preserve"> </w:t>
      </w:r>
      <w:r w:rsidRPr="0050281E">
        <w:rPr>
          <w:rFonts w:ascii="Times New Roman" w:hAnsi="Times New Roman"/>
          <w:sz w:val="24"/>
          <w:szCs w:val="24"/>
        </w:rPr>
        <w:t>to United States currency for blind and other visually impaired</w:t>
      </w:r>
      <w:r>
        <w:rPr>
          <w:rFonts w:ascii="Times New Roman" w:hAnsi="Times New Roman"/>
          <w:sz w:val="24"/>
          <w:szCs w:val="24"/>
        </w:rPr>
        <w:t xml:space="preserve"> </w:t>
      </w:r>
      <w:r w:rsidRPr="0050281E">
        <w:rPr>
          <w:rFonts w:ascii="Times New Roman" w:hAnsi="Times New Roman"/>
          <w:sz w:val="24"/>
          <w:szCs w:val="24"/>
        </w:rPr>
        <w:t>persons, which steps shall be completed, in connection with each</w:t>
      </w:r>
      <w:r>
        <w:rPr>
          <w:rFonts w:ascii="Times New Roman" w:hAnsi="Times New Roman"/>
          <w:sz w:val="24"/>
          <w:szCs w:val="24"/>
        </w:rPr>
        <w:t xml:space="preserve"> </w:t>
      </w:r>
      <w:r w:rsidRPr="0050281E">
        <w:rPr>
          <w:rFonts w:ascii="Times New Roman" w:hAnsi="Times New Roman"/>
          <w:sz w:val="24"/>
          <w:szCs w:val="24"/>
        </w:rPr>
        <w:t>denomination of currency, not later than the date when a redesign</w:t>
      </w:r>
      <w:r>
        <w:rPr>
          <w:rFonts w:ascii="Times New Roman" w:hAnsi="Times New Roman"/>
          <w:sz w:val="24"/>
          <w:szCs w:val="24"/>
        </w:rPr>
        <w:t xml:space="preserve"> </w:t>
      </w:r>
      <w:r w:rsidRPr="0050281E">
        <w:rPr>
          <w:rFonts w:ascii="Times New Roman" w:hAnsi="Times New Roman"/>
          <w:sz w:val="24"/>
          <w:szCs w:val="24"/>
        </w:rPr>
        <w:t>of that denomination is next approved by the Secretary of the</w:t>
      </w:r>
      <w:r>
        <w:rPr>
          <w:rFonts w:ascii="Times New Roman" w:hAnsi="Times New Roman"/>
          <w:sz w:val="24"/>
          <w:szCs w:val="24"/>
        </w:rPr>
        <w:t xml:space="preserve"> </w:t>
      </w:r>
      <w:r w:rsidRPr="0050281E">
        <w:rPr>
          <w:rFonts w:ascii="Times New Roman" w:hAnsi="Times New Roman"/>
          <w:sz w:val="24"/>
          <w:szCs w:val="24"/>
        </w:rPr>
        <w:t>Treasury after the entry of this order and judgment</w:t>
      </w:r>
      <w:r>
        <w:rPr>
          <w:rFonts w:ascii="Times New Roman" w:hAnsi="Times New Roman"/>
          <w:sz w:val="24"/>
          <w:szCs w:val="24"/>
        </w:rPr>
        <w:t>.</w:t>
      </w:r>
    </w:p>
    <w:p w:rsidR="0057195E" w:rsidRDefault="0057195E" w:rsidP="002256B3">
      <w:pPr>
        <w:spacing w:after="0" w:line="240" w:lineRule="auto"/>
        <w:ind w:firstLine="720"/>
        <w:rPr>
          <w:rFonts w:ascii="Times New Roman" w:hAnsi="Times New Roman"/>
          <w:sz w:val="24"/>
          <w:szCs w:val="24"/>
        </w:rPr>
      </w:pPr>
    </w:p>
    <w:p w:rsidR="0057195E" w:rsidRPr="002256B3" w:rsidRDefault="0050281E" w:rsidP="00D21E6F">
      <w:pPr>
        <w:spacing w:after="0" w:line="240" w:lineRule="auto"/>
        <w:rPr>
          <w:rFonts w:ascii="Times New Roman" w:hAnsi="Times New Roman"/>
          <w:sz w:val="24"/>
          <w:szCs w:val="24"/>
        </w:rPr>
      </w:pPr>
      <w:r w:rsidRPr="00D21E6F">
        <w:rPr>
          <w:rFonts w:ascii="Times New Roman" w:hAnsi="Times New Roman"/>
          <w:i/>
          <w:sz w:val="24"/>
          <w:szCs w:val="24"/>
        </w:rPr>
        <w:t>Id</w:t>
      </w:r>
      <w:r>
        <w:rPr>
          <w:rFonts w:ascii="Times New Roman" w:hAnsi="Times New Roman"/>
          <w:sz w:val="24"/>
          <w:szCs w:val="24"/>
        </w:rPr>
        <w:t>.</w:t>
      </w:r>
      <w:r>
        <w:rPr>
          <w:rStyle w:val="FootnoteReference"/>
          <w:rFonts w:ascii="Times New Roman" w:hAnsi="Times New Roman"/>
          <w:sz w:val="24"/>
          <w:szCs w:val="24"/>
        </w:rPr>
        <w:footnoteReference w:id="1"/>
      </w:r>
      <w:r>
        <w:rPr>
          <w:rFonts w:ascii="Times New Roman" w:hAnsi="Times New Roman"/>
          <w:sz w:val="24"/>
          <w:szCs w:val="24"/>
        </w:rPr>
        <w:t xml:space="preserve">  </w:t>
      </w:r>
    </w:p>
    <w:p w:rsidR="002256B3" w:rsidRDefault="002256B3" w:rsidP="002256B3">
      <w:pPr>
        <w:spacing w:after="0" w:line="240" w:lineRule="auto"/>
        <w:ind w:firstLine="720"/>
        <w:rPr>
          <w:rFonts w:ascii="Times New Roman" w:hAnsi="Times New Roman"/>
          <w:sz w:val="24"/>
          <w:szCs w:val="24"/>
        </w:rPr>
      </w:pPr>
    </w:p>
    <w:p w:rsidR="006067FA" w:rsidRPr="00D21E6F" w:rsidRDefault="006067FA" w:rsidP="00D21E6F">
      <w:pPr>
        <w:pStyle w:val="ListParagraph"/>
        <w:numPr>
          <w:ilvl w:val="0"/>
          <w:numId w:val="14"/>
        </w:numPr>
        <w:spacing w:after="0" w:line="240" w:lineRule="auto"/>
        <w:rPr>
          <w:rFonts w:ascii="Times New Roman" w:hAnsi="Times New Roman"/>
          <w:i/>
          <w:sz w:val="24"/>
          <w:szCs w:val="24"/>
        </w:rPr>
      </w:pPr>
      <w:r w:rsidRPr="00D21E6F">
        <w:rPr>
          <w:rFonts w:ascii="Times New Roman" w:hAnsi="Times New Roman"/>
          <w:i/>
          <w:sz w:val="24"/>
          <w:szCs w:val="24"/>
        </w:rPr>
        <w:t>ARINC Study</w:t>
      </w:r>
      <w:r w:rsidR="008D1A0D" w:rsidRPr="00D21E6F">
        <w:rPr>
          <w:rFonts w:ascii="Times New Roman" w:hAnsi="Times New Roman"/>
          <w:i/>
          <w:sz w:val="24"/>
          <w:szCs w:val="24"/>
        </w:rPr>
        <w:t xml:space="preserve"> </w:t>
      </w:r>
    </w:p>
    <w:p w:rsidR="006067FA" w:rsidRDefault="006067FA" w:rsidP="002256B3">
      <w:pPr>
        <w:spacing w:after="0" w:line="240" w:lineRule="auto"/>
        <w:ind w:firstLine="720"/>
        <w:rPr>
          <w:rFonts w:ascii="Times New Roman" w:hAnsi="Times New Roman"/>
          <w:sz w:val="24"/>
          <w:szCs w:val="24"/>
        </w:rPr>
      </w:pPr>
    </w:p>
    <w:p w:rsidR="008D1A0D" w:rsidRPr="002256B3" w:rsidRDefault="0057195E" w:rsidP="002256B3">
      <w:pPr>
        <w:spacing w:after="0" w:line="240" w:lineRule="auto"/>
        <w:ind w:firstLine="720"/>
        <w:rPr>
          <w:rFonts w:ascii="Times New Roman" w:hAnsi="Times New Roman"/>
          <w:sz w:val="24"/>
          <w:szCs w:val="24"/>
        </w:rPr>
      </w:pPr>
      <w:r>
        <w:rPr>
          <w:rFonts w:ascii="Times New Roman" w:hAnsi="Times New Roman"/>
          <w:sz w:val="24"/>
          <w:szCs w:val="24"/>
        </w:rPr>
        <w:t>Following the</w:t>
      </w:r>
      <w:r w:rsidR="00710107">
        <w:rPr>
          <w:rFonts w:ascii="Times New Roman" w:hAnsi="Times New Roman"/>
          <w:sz w:val="24"/>
          <w:szCs w:val="24"/>
        </w:rPr>
        <w:t xml:space="preserve"> court’s</w:t>
      </w:r>
      <w:r>
        <w:rPr>
          <w:rFonts w:ascii="Times New Roman" w:hAnsi="Times New Roman"/>
          <w:sz w:val="24"/>
          <w:szCs w:val="24"/>
        </w:rPr>
        <w:t xml:space="preserve"> decision, BEP contracted with ARINC Engineering Services, LLC</w:t>
      </w:r>
      <w:r w:rsidR="008D1A0D">
        <w:rPr>
          <w:rFonts w:ascii="Times New Roman" w:hAnsi="Times New Roman"/>
          <w:sz w:val="24"/>
          <w:szCs w:val="24"/>
        </w:rPr>
        <w:t xml:space="preserve"> (“ARINC”)</w:t>
      </w:r>
      <w:r>
        <w:rPr>
          <w:rFonts w:ascii="Times New Roman" w:hAnsi="Times New Roman"/>
          <w:sz w:val="24"/>
          <w:szCs w:val="24"/>
        </w:rPr>
        <w:t xml:space="preserve"> to conduct a study for purposes of evaluating options for enabling the blind and VI community to denominate U.S.</w:t>
      </w:r>
      <w:r w:rsidR="00710107">
        <w:rPr>
          <w:rFonts w:ascii="Times New Roman" w:hAnsi="Times New Roman"/>
          <w:sz w:val="24"/>
          <w:szCs w:val="24"/>
        </w:rPr>
        <w:t xml:space="preserve"> paper</w:t>
      </w:r>
      <w:r w:rsidR="008D1A0D">
        <w:rPr>
          <w:rFonts w:ascii="Times New Roman" w:hAnsi="Times New Roman"/>
          <w:sz w:val="24"/>
          <w:szCs w:val="24"/>
        </w:rPr>
        <w:t xml:space="preserve"> c</w:t>
      </w:r>
      <w:r>
        <w:rPr>
          <w:rFonts w:ascii="Times New Roman" w:hAnsi="Times New Roman"/>
          <w:sz w:val="24"/>
          <w:szCs w:val="24"/>
        </w:rPr>
        <w:t>urrency.</w:t>
      </w:r>
      <w:r w:rsidR="008D1A0D">
        <w:rPr>
          <w:rFonts w:ascii="Times New Roman" w:hAnsi="Times New Roman"/>
          <w:sz w:val="24"/>
          <w:szCs w:val="24"/>
        </w:rPr>
        <w:t xml:space="preserve">  As part of the study, ARINC and its team:  </w:t>
      </w:r>
    </w:p>
    <w:p w:rsidR="002256B3" w:rsidRDefault="002256B3" w:rsidP="002256B3">
      <w:pPr>
        <w:spacing w:after="0" w:line="240" w:lineRule="auto"/>
        <w:ind w:firstLine="720"/>
        <w:rPr>
          <w:rFonts w:ascii="Times New Roman" w:hAnsi="Times New Roman"/>
          <w:sz w:val="24"/>
          <w:szCs w:val="24"/>
        </w:rPr>
      </w:pPr>
    </w:p>
    <w:p w:rsidR="008D1A0D" w:rsidRPr="00D21E6F" w:rsidRDefault="008D1A0D" w:rsidP="00D21E6F">
      <w:pPr>
        <w:pStyle w:val="ListParagraph"/>
        <w:numPr>
          <w:ilvl w:val="0"/>
          <w:numId w:val="20"/>
        </w:numPr>
        <w:spacing w:after="0" w:line="240" w:lineRule="auto"/>
        <w:rPr>
          <w:rFonts w:ascii="Times New Roman" w:hAnsi="Times New Roman"/>
          <w:sz w:val="24"/>
          <w:szCs w:val="24"/>
        </w:rPr>
      </w:pPr>
      <w:r w:rsidRPr="00D21E6F">
        <w:rPr>
          <w:rFonts w:ascii="Times New Roman" w:hAnsi="Times New Roman"/>
          <w:sz w:val="24"/>
          <w:szCs w:val="24"/>
        </w:rPr>
        <w:t>Gathered and analyzed data on the demographic, statistical, and other aspects of the blind and VI population of the U.S.</w:t>
      </w:r>
      <w:r>
        <w:rPr>
          <w:rFonts w:ascii="Times New Roman" w:hAnsi="Times New Roman"/>
          <w:sz w:val="24"/>
          <w:szCs w:val="24"/>
        </w:rPr>
        <w:br/>
      </w:r>
    </w:p>
    <w:p w:rsidR="008D1A0D" w:rsidRPr="00D21E6F" w:rsidRDefault="008D1A0D" w:rsidP="00D21E6F">
      <w:pPr>
        <w:pStyle w:val="ListParagraph"/>
        <w:numPr>
          <w:ilvl w:val="0"/>
          <w:numId w:val="20"/>
        </w:numPr>
        <w:spacing w:after="0" w:line="240" w:lineRule="auto"/>
        <w:rPr>
          <w:rFonts w:ascii="Times New Roman" w:hAnsi="Times New Roman"/>
          <w:sz w:val="24"/>
          <w:szCs w:val="24"/>
        </w:rPr>
      </w:pPr>
      <w:r w:rsidRPr="00D21E6F">
        <w:rPr>
          <w:rFonts w:ascii="Times New Roman" w:hAnsi="Times New Roman"/>
          <w:sz w:val="24"/>
          <w:szCs w:val="24"/>
        </w:rPr>
        <w:t>Conducted focus group discussions and surveys to assess the needs of the U.S. blind and VI population with respect to identification of U.S. currency denominations.</w:t>
      </w:r>
      <w:r>
        <w:rPr>
          <w:rFonts w:ascii="Times New Roman" w:hAnsi="Times New Roman"/>
          <w:sz w:val="24"/>
          <w:szCs w:val="24"/>
        </w:rPr>
        <w:br/>
      </w:r>
    </w:p>
    <w:p w:rsidR="008D1A0D" w:rsidRPr="00D21E6F" w:rsidRDefault="008D1A0D" w:rsidP="00D21E6F">
      <w:pPr>
        <w:pStyle w:val="ListParagraph"/>
        <w:numPr>
          <w:ilvl w:val="0"/>
          <w:numId w:val="20"/>
        </w:numPr>
        <w:spacing w:after="0" w:line="240" w:lineRule="auto"/>
        <w:rPr>
          <w:rFonts w:ascii="Times New Roman" w:hAnsi="Times New Roman"/>
          <w:sz w:val="24"/>
          <w:szCs w:val="24"/>
        </w:rPr>
      </w:pPr>
      <w:r w:rsidRPr="00D21E6F">
        <w:rPr>
          <w:rFonts w:ascii="Times New Roman" w:hAnsi="Times New Roman"/>
          <w:sz w:val="24"/>
          <w:szCs w:val="24"/>
        </w:rPr>
        <w:t>Researched currency from countries that have implemented accommodations to meet the needs of the blind and VI to independently denominate currency.</w:t>
      </w:r>
      <w:r>
        <w:rPr>
          <w:rFonts w:ascii="Times New Roman" w:hAnsi="Times New Roman"/>
          <w:sz w:val="24"/>
          <w:szCs w:val="24"/>
        </w:rPr>
        <w:br/>
      </w:r>
    </w:p>
    <w:p w:rsidR="008D1A0D" w:rsidRPr="00D21E6F" w:rsidRDefault="008D1A0D" w:rsidP="00D21E6F">
      <w:pPr>
        <w:pStyle w:val="ListParagraph"/>
        <w:numPr>
          <w:ilvl w:val="0"/>
          <w:numId w:val="20"/>
        </w:numPr>
        <w:spacing w:after="0" w:line="240" w:lineRule="auto"/>
        <w:rPr>
          <w:rFonts w:ascii="Times New Roman" w:hAnsi="Times New Roman"/>
          <w:sz w:val="24"/>
          <w:szCs w:val="24"/>
        </w:rPr>
      </w:pPr>
      <w:r w:rsidRPr="00D21E6F">
        <w:rPr>
          <w:rFonts w:ascii="Times New Roman" w:hAnsi="Times New Roman"/>
          <w:sz w:val="24"/>
          <w:szCs w:val="24"/>
        </w:rPr>
        <w:t>Conducted one-on-one usability tests to determine how well available accessibility accommodations meet the needs of the blind and VI participants.</w:t>
      </w:r>
      <w:r>
        <w:rPr>
          <w:rFonts w:ascii="Times New Roman" w:hAnsi="Times New Roman"/>
          <w:sz w:val="24"/>
          <w:szCs w:val="24"/>
        </w:rPr>
        <w:br/>
      </w:r>
    </w:p>
    <w:p w:rsidR="008D1A0D" w:rsidRPr="00D21E6F" w:rsidRDefault="008D1A0D" w:rsidP="00D21E6F">
      <w:pPr>
        <w:pStyle w:val="ListParagraph"/>
        <w:numPr>
          <w:ilvl w:val="0"/>
          <w:numId w:val="20"/>
        </w:numPr>
        <w:spacing w:after="0" w:line="240" w:lineRule="auto"/>
        <w:rPr>
          <w:rFonts w:ascii="Times New Roman" w:hAnsi="Times New Roman"/>
          <w:sz w:val="24"/>
          <w:szCs w:val="24"/>
        </w:rPr>
      </w:pPr>
      <w:r w:rsidRPr="00D21E6F">
        <w:rPr>
          <w:rFonts w:ascii="Times New Roman" w:hAnsi="Times New Roman"/>
          <w:sz w:val="24"/>
          <w:szCs w:val="24"/>
        </w:rPr>
        <w:t xml:space="preserve">Performed cost and benefit analyses of a group of accommodations (selected by the BEP). The benefit analyses considered the relative effectiveness of the </w:t>
      </w:r>
      <w:r w:rsidRPr="00D21E6F">
        <w:rPr>
          <w:rFonts w:ascii="Times New Roman" w:hAnsi="Times New Roman"/>
          <w:sz w:val="24"/>
          <w:szCs w:val="24"/>
        </w:rPr>
        <w:lastRenderedPageBreak/>
        <w:t>selected accommodations in assisting various segments of the blind and VI population. The cost analyses included operational and technical impacts, and costs to government and industry organizations that manufacture, process, or handle U.S. currency.</w:t>
      </w:r>
      <w:r>
        <w:rPr>
          <w:rFonts w:ascii="Times New Roman" w:hAnsi="Times New Roman"/>
          <w:sz w:val="24"/>
          <w:szCs w:val="24"/>
        </w:rPr>
        <w:br/>
      </w:r>
    </w:p>
    <w:p w:rsidR="008D1A0D" w:rsidRPr="00D21E6F" w:rsidRDefault="008D1A0D" w:rsidP="00D21E6F">
      <w:pPr>
        <w:pStyle w:val="ListParagraph"/>
        <w:numPr>
          <w:ilvl w:val="0"/>
          <w:numId w:val="20"/>
        </w:numPr>
        <w:spacing w:after="0" w:line="240" w:lineRule="auto"/>
        <w:rPr>
          <w:rFonts w:ascii="Times New Roman" w:hAnsi="Times New Roman"/>
          <w:sz w:val="24"/>
          <w:szCs w:val="24"/>
        </w:rPr>
      </w:pPr>
      <w:r w:rsidRPr="00D21E6F">
        <w:rPr>
          <w:rFonts w:ascii="Times New Roman" w:hAnsi="Times New Roman"/>
          <w:sz w:val="24"/>
          <w:szCs w:val="24"/>
        </w:rPr>
        <w:t>Adapted a decision model to facilitate comparison of currency-related accommodations for the blind and VI. The decision model criteria included provisions for a variety of considerations ranging from functionality of devices to how well the accommodation performs in key usability scenarios for an individual user.</w:t>
      </w:r>
      <w:r>
        <w:rPr>
          <w:rFonts w:ascii="Times New Roman" w:hAnsi="Times New Roman"/>
          <w:sz w:val="24"/>
          <w:szCs w:val="24"/>
        </w:rPr>
        <w:br/>
      </w:r>
    </w:p>
    <w:p w:rsidR="008D1A0D" w:rsidRPr="00D21E6F" w:rsidRDefault="008D1A0D" w:rsidP="00D21E6F">
      <w:pPr>
        <w:pStyle w:val="ListParagraph"/>
        <w:numPr>
          <w:ilvl w:val="0"/>
          <w:numId w:val="20"/>
        </w:numPr>
        <w:spacing w:after="0" w:line="240" w:lineRule="auto"/>
        <w:rPr>
          <w:rFonts w:ascii="Times New Roman" w:hAnsi="Times New Roman"/>
          <w:sz w:val="24"/>
          <w:szCs w:val="24"/>
        </w:rPr>
      </w:pPr>
      <w:r w:rsidRPr="00D21E6F">
        <w:rPr>
          <w:rFonts w:ascii="Times New Roman" w:hAnsi="Times New Roman"/>
          <w:sz w:val="24"/>
          <w:szCs w:val="24"/>
        </w:rPr>
        <w:t>Customized and updated the decision model to include the cost and subjective aspects of the alternative accommodations.</w:t>
      </w:r>
    </w:p>
    <w:p w:rsidR="008D1A0D" w:rsidRDefault="008D1A0D" w:rsidP="002256B3">
      <w:pPr>
        <w:spacing w:after="0" w:line="240" w:lineRule="auto"/>
        <w:ind w:firstLine="720"/>
        <w:rPr>
          <w:rFonts w:ascii="Times New Roman" w:hAnsi="Times New Roman"/>
          <w:sz w:val="24"/>
          <w:szCs w:val="24"/>
        </w:rPr>
      </w:pPr>
    </w:p>
    <w:p w:rsidR="002A7133" w:rsidRDefault="008D1A0D" w:rsidP="00D21E6F">
      <w:pPr>
        <w:spacing w:after="0" w:line="240" w:lineRule="auto"/>
        <w:rPr>
          <w:rFonts w:ascii="Times New Roman" w:hAnsi="Times New Roman"/>
          <w:sz w:val="24"/>
          <w:szCs w:val="24"/>
        </w:rPr>
      </w:pPr>
      <w:r w:rsidRPr="00D21E6F">
        <w:rPr>
          <w:rFonts w:ascii="Times New Roman" w:hAnsi="Times New Roman"/>
          <w:i/>
          <w:sz w:val="24"/>
          <w:szCs w:val="24"/>
        </w:rPr>
        <w:t>ARINC Study</w:t>
      </w:r>
      <w:r w:rsidR="00515044">
        <w:rPr>
          <w:rFonts w:ascii="Times New Roman" w:hAnsi="Times New Roman"/>
          <w:sz w:val="24"/>
          <w:szCs w:val="24"/>
        </w:rPr>
        <w:t xml:space="preserve">, Attach. </w:t>
      </w:r>
      <w:proofErr w:type="gramStart"/>
      <w:r w:rsidR="00515044">
        <w:rPr>
          <w:rFonts w:ascii="Times New Roman" w:hAnsi="Times New Roman"/>
          <w:sz w:val="24"/>
          <w:szCs w:val="24"/>
        </w:rPr>
        <w:t xml:space="preserve">1, </w:t>
      </w:r>
      <w:r>
        <w:rPr>
          <w:rFonts w:ascii="Times New Roman" w:hAnsi="Times New Roman"/>
          <w:sz w:val="24"/>
          <w:szCs w:val="24"/>
        </w:rPr>
        <w:t>at 1.</w:t>
      </w:r>
      <w:proofErr w:type="gramEnd"/>
      <w:r w:rsidR="00CB2B3B">
        <w:rPr>
          <w:rFonts w:ascii="Times New Roman" w:hAnsi="Times New Roman"/>
          <w:sz w:val="24"/>
          <w:szCs w:val="24"/>
        </w:rPr>
        <w:t xml:space="preserve">  </w:t>
      </w:r>
      <w:r w:rsidR="002A7133">
        <w:rPr>
          <w:rFonts w:ascii="Times New Roman" w:hAnsi="Times New Roman"/>
          <w:sz w:val="24"/>
          <w:szCs w:val="24"/>
        </w:rPr>
        <w:t>The ARINC Study provided findings for a number of potential accommodations for blind and VI persons.  They included:</w:t>
      </w:r>
    </w:p>
    <w:p w:rsidR="002A7133" w:rsidRDefault="002A7133" w:rsidP="002256B3">
      <w:pPr>
        <w:spacing w:after="0" w:line="240" w:lineRule="auto"/>
        <w:ind w:firstLine="720"/>
        <w:rPr>
          <w:rFonts w:ascii="Times New Roman" w:hAnsi="Times New Roman"/>
          <w:sz w:val="24"/>
          <w:szCs w:val="24"/>
        </w:rPr>
      </w:pPr>
    </w:p>
    <w:p w:rsidR="002A7133" w:rsidRPr="00D21E6F" w:rsidRDefault="002A7133" w:rsidP="00D21E6F">
      <w:pPr>
        <w:pStyle w:val="ListParagraph"/>
        <w:numPr>
          <w:ilvl w:val="0"/>
          <w:numId w:val="21"/>
        </w:numPr>
        <w:spacing w:after="0" w:line="240" w:lineRule="auto"/>
        <w:rPr>
          <w:rFonts w:ascii="Times New Roman" w:hAnsi="Times New Roman"/>
          <w:sz w:val="24"/>
          <w:szCs w:val="24"/>
        </w:rPr>
      </w:pPr>
      <w:r w:rsidRPr="00D21E6F">
        <w:rPr>
          <w:rFonts w:ascii="Times New Roman" w:hAnsi="Times New Roman"/>
          <w:sz w:val="24"/>
          <w:szCs w:val="24"/>
        </w:rPr>
        <w:t>Color, contrast, and note design features focusing on improving note recognition by the VI population in an arm’s length transaction scenario.  ARINC Study</w:t>
      </w:r>
      <w:r w:rsidR="00515044">
        <w:rPr>
          <w:rFonts w:ascii="Times New Roman" w:hAnsi="Times New Roman"/>
          <w:sz w:val="24"/>
          <w:szCs w:val="24"/>
        </w:rPr>
        <w:t>, Attach. 1,</w:t>
      </w:r>
      <w:r w:rsidRPr="00D21E6F">
        <w:rPr>
          <w:rFonts w:ascii="Times New Roman" w:hAnsi="Times New Roman"/>
          <w:sz w:val="24"/>
          <w:szCs w:val="24"/>
        </w:rPr>
        <w:t xml:space="preserve"> at 3.  </w:t>
      </w:r>
    </w:p>
    <w:p w:rsidR="002A7133" w:rsidRDefault="002A7133" w:rsidP="002256B3">
      <w:pPr>
        <w:spacing w:after="0" w:line="240" w:lineRule="auto"/>
        <w:ind w:firstLine="720"/>
        <w:rPr>
          <w:rFonts w:ascii="Times New Roman" w:hAnsi="Times New Roman"/>
          <w:sz w:val="24"/>
          <w:szCs w:val="24"/>
        </w:rPr>
      </w:pPr>
    </w:p>
    <w:p w:rsidR="002A7133" w:rsidRPr="00D21E6F" w:rsidRDefault="002A7133" w:rsidP="00D21E6F">
      <w:pPr>
        <w:pStyle w:val="ListParagraph"/>
        <w:numPr>
          <w:ilvl w:val="0"/>
          <w:numId w:val="21"/>
        </w:numPr>
        <w:spacing w:after="0" w:line="240" w:lineRule="auto"/>
        <w:rPr>
          <w:rFonts w:ascii="Times New Roman" w:hAnsi="Times New Roman"/>
          <w:sz w:val="24"/>
          <w:szCs w:val="24"/>
        </w:rPr>
      </w:pPr>
      <w:r w:rsidRPr="00D21E6F">
        <w:rPr>
          <w:rFonts w:ascii="Times New Roman" w:hAnsi="Times New Roman"/>
          <w:sz w:val="24"/>
          <w:szCs w:val="24"/>
        </w:rPr>
        <w:t xml:space="preserve">Evaluating note size variation as a way to identify currency denominations (e.g., sizing one particular denomination differently from another particular denomination).  </w:t>
      </w:r>
      <w:r w:rsidRPr="00D21E6F">
        <w:rPr>
          <w:rFonts w:ascii="Times New Roman" w:hAnsi="Times New Roman"/>
          <w:i/>
          <w:sz w:val="24"/>
          <w:szCs w:val="24"/>
        </w:rPr>
        <w:t>Id</w:t>
      </w:r>
      <w:r w:rsidRPr="00D21E6F">
        <w:rPr>
          <w:rFonts w:ascii="Times New Roman" w:hAnsi="Times New Roman"/>
          <w:sz w:val="24"/>
          <w:szCs w:val="24"/>
        </w:rPr>
        <w:t xml:space="preserve">. at 4.  </w:t>
      </w:r>
    </w:p>
    <w:p w:rsidR="002A7133" w:rsidRDefault="002A7133" w:rsidP="002256B3">
      <w:pPr>
        <w:spacing w:after="0" w:line="240" w:lineRule="auto"/>
        <w:ind w:firstLine="720"/>
        <w:rPr>
          <w:rFonts w:ascii="Times New Roman" w:hAnsi="Times New Roman"/>
          <w:sz w:val="24"/>
          <w:szCs w:val="24"/>
        </w:rPr>
      </w:pPr>
    </w:p>
    <w:p w:rsidR="002A7133" w:rsidRPr="00D21E6F" w:rsidRDefault="002A7133" w:rsidP="00D21E6F">
      <w:pPr>
        <w:pStyle w:val="ListParagraph"/>
        <w:numPr>
          <w:ilvl w:val="0"/>
          <w:numId w:val="21"/>
        </w:numPr>
        <w:spacing w:after="0" w:line="240" w:lineRule="auto"/>
        <w:rPr>
          <w:rFonts w:ascii="Times New Roman" w:hAnsi="Times New Roman"/>
          <w:sz w:val="24"/>
          <w:szCs w:val="24"/>
        </w:rPr>
      </w:pPr>
      <w:r w:rsidRPr="00D21E6F">
        <w:rPr>
          <w:rFonts w:ascii="Times New Roman" w:hAnsi="Times New Roman"/>
          <w:sz w:val="24"/>
          <w:szCs w:val="24"/>
        </w:rPr>
        <w:t xml:space="preserve">Evaluating tactile features, e.g., raised dots on each note, as a means of denominating different denominations.  </w:t>
      </w:r>
      <w:r w:rsidRPr="00D21E6F">
        <w:rPr>
          <w:rFonts w:ascii="Times New Roman" w:hAnsi="Times New Roman"/>
          <w:i/>
          <w:sz w:val="24"/>
          <w:szCs w:val="24"/>
        </w:rPr>
        <w:t>Id</w:t>
      </w:r>
      <w:r w:rsidRPr="00D21E6F">
        <w:rPr>
          <w:rFonts w:ascii="Times New Roman" w:hAnsi="Times New Roman"/>
          <w:sz w:val="24"/>
          <w:szCs w:val="24"/>
        </w:rPr>
        <w:t>. at 4-5.</w:t>
      </w:r>
    </w:p>
    <w:p w:rsidR="002A7133" w:rsidRDefault="002A7133" w:rsidP="002256B3">
      <w:pPr>
        <w:spacing w:after="0" w:line="240" w:lineRule="auto"/>
        <w:ind w:firstLine="720"/>
        <w:rPr>
          <w:rFonts w:ascii="Times New Roman" w:hAnsi="Times New Roman"/>
          <w:sz w:val="24"/>
          <w:szCs w:val="24"/>
        </w:rPr>
      </w:pPr>
    </w:p>
    <w:p w:rsidR="002A7133" w:rsidRPr="00D21E6F" w:rsidRDefault="002A7133" w:rsidP="00D21E6F">
      <w:pPr>
        <w:pStyle w:val="ListParagraph"/>
        <w:numPr>
          <w:ilvl w:val="0"/>
          <w:numId w:val="21"/>
        </w:numPr>
        <w:spacing w:after="0" w:line="240" w:lineRule="auto"/>
        <w:rPr>
          <w:rFonts w:ascii="Times New Roman" w:hAnsi="Times New Roman"/>
          <w:sz w:val="24"/>
          <w:szCs w:val="24"/>
        </w:rPr>
      </w:pPr>
      <w:r w:rsidRPr="00D21E6F">
        <w:rPr>
          <w:rFonts w:ascii="Times New Roman" w:hAnsi="Times New Roman"/>
          <w:sz w:val="24"/>
          <w:szCs w:val="24"/>
        </w:rPr>
        <w:t xml:space="preserve">Evaluating currency reader devices, e.g., hand-held devices that could be used to scan individual Federal Reserve notes and indicate the appropriate denomination.  </w:t>
      </w:r>
      <w:r w:rsidRPr="00D21E6F">
        <w:rPr>
          <w:rFonts w:ascii="Times New Roman" w:hAnsi="Times New Roman"/>
          <w:i/>
          <w:sz w:val="24"/>
          <w:szCs w:val="24"/>
        </w:rPr>
        <w:t>Id</w:t>
      </w:r>
      <w:r w:rsidRPr="00D21E6F">
        <w:rPr>
          <w:rFonts w:ascii="Times New Roman" w:hAnsi="Times New Roman"/>
          <w:sz w:val="24"/>
          <w:szCs w:val="24"/>
        </w:rPr>
        <w:t xml:space="preserve">. at 5. </w:t>
      </w:r>
    </w:p>
    <w:p w:rsidR="002A7133" w:rsidRDefault="002A7133" w:rsidP="002256B3">
      <w:pPr>
        <w:spacing w:after="0" w:line="240" w:lineRule="auto"/>
        <w:ind w:firstLine="720"/>
        <w:rPr>
          <w:rFonts w:ascii="Times New Roman" w:hAnsi="Times New Roman"/>
          <w:sz w:val="24"/>
          <w:szCs w:val="24"/>
        </w:rPr>
      </w:pPr>
    </w:p>
    <w:p w:rsidR="00CB2B3B" w:rsidRPr="00A14E11" w:rsidRDefault="00CB2B3B" w:rsidP="00D21E6F">
      <w:pPr>
        <w:pStyle w:val="ListParagraph"/>
        <w:numPr>
          <w:ilvl w:val="0"/>
          <w:numId w:val="14"/>
        </w:numPr>
        <w:spacing w:after="0" w:line="240" w:lineRule="auto"/>
        <w:rPr>
          <w:rFonts w:ascii="Times New Roman" w:hAnsi="Times New Roman"/>
          <w:i/>
          <w:sz w:val="24"/>
          <w:szCs w:val="24"/>
        </w:rPr>
      </w:pPr>
      <w:r w:rsidRPr="00A14E11">
        <w:rPr>
          <w:rFonts w:ascii="Times New Roman" w:hAnsi="Times New Roman"/>
          <w:i/>
          <w:sz w:val="24"/>
          <w:szCs w:val="24"/>
        </w:rPr>
        <w:t>Public Notice and Comment</w:t>
      </w:r>
    </w:p>
    <w:p w:rsidR="00CB2B3B" w:rsidRDefault="00CB2B3B" w:rsidP="002256B3">
      <w:pPr>
        <w:spacing w:after="0" w:line="240" w:lineRule="auto"/>
        <w:ind w:firstLine="720"/>
        <w:rPr>
          <w:rFonts w:ascii="Times New Roman" w:hAnsi="Times New Roman"/>
          <w:sz w:val="24"/>
          <w:szCs w:val="24"/>
        </w:rPr>
      </w:pPr>
    </w:p>
    <w:p w:rsidR="00135EF0" w:rsidRDefault="005F4540" w:rsidP="00135EF0">
      <w:pPr>
        <w:spacing w:after="0" w:line="240" w:lineRule="auto"/>
        <w:ind w:firstLine="720"/>
        <w:rPr>
          <w:rFonts w:ascii="Times New Roman" w:hAnsi="Times New Roman"/>
          <w:sz w:val="24"/>
          <w:szCs w:val="24"/>
        </w:rPr>
      </w:pPr>
      <w:r>
        <w:rPr>
          <w:rFonts w:ascii="Times New Roman" w:hAnsi="Times New Roman"/>
          <w:sz w:val="24"/>
          <w:szCs w:val="24"/>
        </w:rPr>
        <w:t xml:space="preserve">In May 2010, the Department of the Treasury and BEP issued a </w:t>
      </w:r>
      <w:r w:rsidR="00135EF0">
        <w:rPr>
          <w:rFonts w:ascii="Times New Roman" w:hAnsi="Times New Roman"/>
          <w:sz w:val="24"/>
          <w:szCs w:val="24"/>
        </w:rPr>
        <w:t>N</w:t>
      </w:r>
      <w:r>
        <w:rPr>
          <w:rFonts w:ascii="Times New Roman" w:hAnsi="Times New Roman"/>
          <w:sz w:val="24"/>
          <w:szCs w:val="24"/>
        </w:rPr>
        <w:t>otice of proposed agency action and request for public comments related to meaningful access efforts.</w:t>
      </w:r>
      <w:r w:rsidR="003D299F">
        <w:rPr>
          <w:rFonts w:ascii="Times New Roman" w:hAnsi="Times New Roman"/>
          <w:sz w:val="24"/>
          <w:szCs w:val="24"/>
        </w:rPr>
        <w:t xml:space="preserve">  </w:t>
      </w:r>
      <w:r w:rsidR="003D299F" w:rsidRPr="008D7DB0">
        <w:rPr>
          <w:rFonts w:ascii="Times New Roman" w:hAnsi="Times New Roman"/>
          <w:i/>
          <w:sz w:val="24"/>
          <w:szCs w:val="24"/>
        </w:rPr>
        <w:t>See</w:t>
      </w:r>
      <w:r w:rsidR="003D299F">
        <w:rPr>
          <w:rFonts w:ascii="Times New Roman" w:hAnsi="Times New Roman"/>
          <w:sz w:val="24"/>
          <w:szCs w:val="24"/>
        </w:rPr>
        <w:t xml:space="preserve"> 75 Fed. Reg. 28,331 (May 20, 2010), Attach. </w:t>
      </w:r>
      <w:proofErr w:type="gramStart"/>
      <w:r w:rsidR="00515044">
        <w:rPr>
          <w:rFonts w:ascii="Times New Roman" w:hAnsi="Times New Roman"/>
          <w:sz w:val="24"/>
          <w:szCs w:val="24"/>
        </w:rPr>
        <w:t>3</w:t>
      </w:r>
      <w:r w:rsidR="003D299F">
        <w:rPr>
          <w:rFonts w:ascii="Times New Roman" w:hAnsi="Times New Roman"/>
          <w:sz w:val="24"/>
          <w:szCs w:val="24"/>
        </w:rPr>
        <w:t>,</w:t>
      </w:r>
      <w:proofErr w:type="gramEnd"/>
      <w:r w:rsidR="003D299F">
        <w:rPr>
          <w:rFonts w:ascii="Times New Roman" w:hAnsi="Times New Roman"/>
          <w:sz w:val="24"/>
          <w:szCs w:val="24"/>
        </w:rPr>
        <w:t xml:space="preserve"> Tab 4.  </w:t>
      </w:r>
      <w:r>
        <w:rPr>
          <w:rFonts w:ascii="Times New Roman" w:hAnsi="Times New Roman"/>
          <w:sz w:val="24"/>
          <w:szCs w:val="24"/>
        </w:rPr>
        <w:t xml:space="preserve">The </w:t>
      </w:r>
      <w:r w:rsidR="00135EF0">
        <w:rPr>
          <w:rFonts w:ascii="Times New Roman" w:hAnsi="Times New Roman"/>
          <w:sz w:val="24"/>
          <w:szCs w:val="24"/>
        </w:rPr>
        <w:t xml:space="preserve">Notice was issued to “inform the public of the features that BEP intends to propose to the Secretary of the Treasury to accommodate people who are blind and visually impaired in denominating U.S. currency, and to solicit public comment on the proposed accommodations.”  </w:t>
      </w:r>
    </w:p>
    <w:p w:rsidR="00135EF0" w:rsidRDefault="00135EF0" w:rsidP="00135EF0">
      <w:pPr>
        <w:spacing w:after="0" w:line="240" w:lineRule="auto"/>
        <w:ind w:firstLine="720"/>
        <w:rPr>
          <w:rFonts w:ascii="Times New Roman" w:hAnsi="Times New Roman"/>
          <w:sz w:val="24"/>
          <w:szCs w:val="24"/>
        </w:rPr>
      </w:pPr>
    </w:p>
    <w:p w:rsidR="0044199F" w:rsidRDefault="0044199F" w:rsidP="00135EF0">
      <w:pPr>
        <w:spacing w:after="0" w:line="240" w:lineRule="auto"/>
        <w:ind w:firstLine="720"/>
        <w:rPr>
          <w:rFonts w:ascii="Times New Roman" w:hAnsi="Times New Roman"/>
          <w:sz w:val="24"/>
          <w:szCs w:val="24"/>
        </w:rPr>
      </w:pPr>
      <w:r>
        <w:rPr>
          <w:rFonts w:ascii="Times New Roman" w:hAnsi="Times New Roman"/>
          <w:sz w:val="24"/>
          <w:szCs w:val="24"/>
        </w:rPr>
        <w:t>BEP’s recommendations included:</w:t>
      </w:r>
    </w:p>
    <w:p w:rsidR="0044199F" w:rsidRDefault="0044199F" w:rsidP="00135EF0">
      <w:pPr>
        <w:spacing w:after="0" w:line="240" w:lineRule="auto"/>
        <w:ind w:firstLine="720"/>
        <w:rPr>
          <w:rFonts w:ascii="Times New Roman" w:hAnsi="Times New Roman"/>
          <w:sz w:val="24"/>
          <w:szCs w:val="24"/>
        </w:rPr>
      </w:pPr>
    </w:p>
    <w:p w:rsidR="0044199F" w:rsidRPr="00D21E6F" w:rsidRDefault="0044199F" w:rsidP="00D21E6F">
      <w:pPr>
        <w:pStyle w:val="ListParagraph"/>
        <w:numPr>
          <w:ilvl w:val="0"/>
          <w:numId w:val="22"/>
        </w:numPr>
        <w:spacing w:after="0" w:line="240" w:lineRule="auto"/>
        <w:rPr>
          <w:rFonts w:ascii="Times New Roman" w:hAnsi="Times New Roman"/>
          <w:sz w:val="24"/>
          <w:szCs w:val="24"/>
        </w:rPr>
      </w:pPr>
      <w:r w:rsidRPr="00D21E6F">
        <w:rPr>
          <w:rFonts w:ascii="Times New Roman" w:hAnsi="Times New Roman"/>
          <w:sz w:val="24"/>
          <w:szCs w:val="24"/>
        </w:rPr>
        <w:t xml:space="preserve">Tactile Feature.  </w:t>
      </w:r>
      <w:r>
        <w:rPr>
          <w:rFonts w:ascii="Times New Roman" w:hAnsi="Times New Roman"/>
          <w:sz w:val="24"/>
          <w:szCs w:val="24"/>
        </w:rPr>
        <w:t xml:space="preserve">BEP proposed to </w:t>
      </w:r>
      <w:r w:rsidRPr="00D21E6F">
        <w:rPr>
          <w:rFonts w:ascii="Times New Roman" w:hAnsi="Times New Roman"/>
          <w:sz w:val="24"/>
          <w:szCs w:val="24"/>
        </w:rPr>
        <w:t xml:space="preserve">develop and deploy a raised tactile feature that builds upon current tactile feature technologies. The tactile feature will be unique </w:t>
      </w:r>
      <w:r w:rsidRPr="00D21E6F">
        <w:rPr>
          <w:rFonts w:ascii="Times New Roman" w:hAnsi="Times New Roman"/>
          <w:sz w:val="24"/>
          <w:szCs w:val="24"/>
        </w:rPr>
        <w:lastRenderedPageBreak/>
        <w:t>to each Federal Reserve note denomination that it may lawfully change, and will provide users with a means of identifying each denomination by way of touch.</w:t>
      </w:r>
    </w:p>
    <w:p w:rsidR="0044199F" w:rsidRDefault="0044199F" w:rsidP="0044199F">
      <w:pPr>
        <w:spacing w:after="0" w:line="240" w:lineRule="auto"/>
        <w:ind w:firstLine="720"/>
        <w:rPr>
          <w:rFonts w:ascii="Times New Roman" w:hAnsi="Times New Roman"/>
          <w:sz w:val="24"/>
          <w:szCs w:val="24"/>
        </w:rPr>
      </w:pPr>
    </w:p>
    <w:p w:rsidR="0044199F" w:rsidRPr="00D21E6F" w:rsidRDefault="0044199F" w:rsidP="00D21E6F">
      <w:pPr>
        <w:pStyle w:val="ListParagraph"/>
        <w:numPr>
          <w:ilvl w:val="0"/>
          <w:numId w:val="22"/>
        </w:numPr>
        <w:spacing w:after="0" w:line="240" w:lineRule="auto"/>
        <w:rPr>
          <w:rFonts w:ascii="Times New Roman" w:hAnsi="Times New Roman"/>
          <w:sz w:val="24"/>
          <w:szCs w:val="24"/>
        </w:rPr>
      </w:pPr>
      <w:r w:rsidRPr="00D21E6F">
        <w:rPr>
          <w:rFonts w:ascii="Times New Roman" w:hAnsi="Times New Roman"/>
          <w:sz w:val="24"/>
          <w:szCs w:val="24"/>
        </w:rPr>
        <w:t xml:space="preserve">Large, High-Contrast Numerals. </w:t>
      </w:r>
      <w:r>
        <w:rPr>
          <w:rFonts w:ascii="Times New Roman" w:hAnsi="Times New Roman"/>
          <w:sz w:val="24"/>
          <w:szCs w:val="24"/>
        </w:rPr>
        <w:t xml:space="preserve"> BEP proposed that consistent with its current practice, it would continue to add </w:t>
      </w:r>
      <w:r w:rsidRPr="00D21E6F">
        <w:rPr>
          <w:rFonts w:ascii="Times New Roman" w:hAnsi="Times New Roman"/>
          <w:sz w:val="24"/>
          <w:szCs w:val="24"/>
        </w:rPr>
        <w:t>large, high-contrast numerals and different and distinct color schemes to each denomination that it is permitted by law to alter to further assist visually impaired citizens.</w:t>
      </w:r>
    </w:p>
    <w:p w:rsidR="0044199F" w:rsidRDefault="0044199F" w:rsidP="0044199F">
      <w:pPr>
        <w:spacing w:after="0" w:line="240" w:lineRule="auto"/>
        <w:ind w:firstLine="720"/>
        <w:rPr>
          <w:rFonts w:ascii="Times New Roman" w:hAnsi="Times New Roman"/>
          <w:sz w:val="24"/>
          <w:szCs w:val="24"/>
        </w:rPr>
      </w:pPr>
    </w:p>
    <w:p w:rsidR="0044199F" w:rsidRPr="00324B0D" w:rsidRDefault="0044199F" w:rsidP="00324B0D">
      <w:pPr>
        <w:pStyle w:val="ListParagraph"/>
        <w:numPr>
          <w:ilvl w:val="0"/>
          <w:numId w:val="22"/>
        </w:numPr>
        <w:spacing w:after="0" w:line="240" w:lineRule="auto"/>
        <w:rPr>
          <w:rFonts w:ascii="Times New Roman" w:hAnsi="Times New Roman"/>
          <w:sz w:val="24"/>
          <w:szCs w:val="24"/>
        </w:rPr>
      </w:pPr>
      <w:r w:rsidRPr="00324B0D">
        <w:rPr>
          <w:rFonts w:ascii="Times New Roman" w:hAnsi="Times New Roman"/>
          <w:sz w:val="24"/>
          <w:szCs w:val="24"/>
        </w:rPr>
        <w:t xml:space="preserve">Supplemental Currency Reader Program. </w:t>
      </w:r>
      <w:r>
        <w:rPr>
          <w:rFonts w:ascii="Times New Roman" w:hAnsi="Times New Roman"/>
          <w:sz w:val="24"/>
          <w:szCs w:val="24"/>
        </w:rPr>
        <w:t xml:space="preserve"> BEP recommended a currency reader program as a </w:t>
      </w:r>
      <w:r w:rsidRPr="00324B0D">
        <w:rPr>
          <w:rFonts w:ascii="Times New Roman" w:hAnsi="Times New Roman"/>
          <w:sz w:val="24"/>
          <w:szCs w:val="24"/>
        </w:rPr>
        <w:t xml:space="preserve">supplemental measure </w:t>
      </w:r>
      <w:r>
        <w:rPr>
          <w:rFonts w:ascii="Times New Roman" w:hAnsi="Times New Roman"/>
          <w:sz w:val="24"/>
          <w:szCs w:val="24"/>
        </w:rPr>
        <w:t xml:space="preserve">to be </w:t>
      </w:r>
      <w:r w:rsidRPr="00324B0D">
        <w:rPr>
          <w:rFonts w:ascii="Times New Roman" w:hAnsi="Times New Roman"/>
          <w:sz w:val="24"/>
          <w:szCs w:val="24"/>
        </w:rPr>
        <w:t xml:space="preserve">taken to provide access to U.S. currency. This </w:t>
      </w:r>
      <w:r>
        <w:rPr>
          <w:rFonts w:ascii="Times New Roman" w:hAnsi="Times New Roman"/>
          <w:sz w:val="24"/>
          <w:szCs w:val="24"/>
        </w:rPr>
        <w:t xml:space="preserve">program </w:t>
      </w:r>
      <w:r w:rsidRPr="00324B0D">
        <w:rPr>
          <w:rFonts w:ascii="Times New Roman" w:hAnsi="Times New Roman"/>
          <w:sz w:val="24"/>
          <w:szCs w:val="24"/>
        </w:rPr>
        <w:t xml:space="preserve">would involve a process to loan and distribute currency readers to the blind and visually impaired at no cost to them. </w:t>
      </w:r>
      <w:r>
        <w:rPr>
          <w:rFonts w:ascii="Times New Roman" w:hAnsi="Times New Roman"/>
          <w:sz w:val="24"/>
          <w:szCs w:val="24"/>
        </w:rPr>
        <w:t xml:space="preserve"> The program was intended by </w:t>
      </w:r>
      <w:r w:rsidRPr="00324B0D">
        <w:rPr>
          <w:rFonts w:ascii="Times New Roman" w:hAnsi="Times New Roman"/>
          <w:sz w:val="24"/>
          <w:szCs w:val="24"/>
        </w:rPr>
        <w:t xml:space="preserve">BEP </w:t>
      </w:r>
      <w:r>
        <w:rPr>
          <w:rFonts w:ascii="Times New Roman" w:hAnsi="Times New Roman"/>
          <w:sz w:val="24"/>
          <w:szCs w:val="24"/>
        </w:rPr>
        <w:t xml:space="preserve">to </w:t>
      </w:r>
      <w:r w:rsidRPr="00324B0D">
        <w:rPr>
          <w:rFonts w:ascii="Times New Roman" w:hAnsi="Times New Roman"/>
          <w:sz w:val="24"/>
          <w:szCs w:val="24"/>
        </w:rPr>
        <w:t>ameliorate difficulties stemming from the transition that will occur during the co-circulation of notes with and without a tactile feature and large, high contrast numerals, a transition which will persist for many years after the introduction of the tactile-enhanced note.</w:t>
      </w:r>
    </w:p>
    <w:p w:rsidR="0044199F" w:rsidRDefault="0044199F" w:rsidP="00135EF0">
      <w:pPr>
        <w:spacing w:after="0" w:line="240" w:lineRule="auto"/>
        <w:ind w:firstLine="720"/>
        <w:rPr>
          <w:rFonts w:ascii="Times New Roman" w:hAnsi="Times New Roman"/>
          <w:sz w:val="24"/>
          <w:szCs w:val="24"/>
        </w:rPr>
      </w:pPr>
    </w:p>
    <w:p w:rsidR="0044199F" w:rsidRDefault="0044199F" w:rsidP="00324B0D">
      <w:pPr>
        <w:spacing w:after="0" w:line="240" w:lineRule="auto"/>
        <w:rPr>
          <w:rFonts w:ascii="Times New Roman" w:hAnsi="Times New Roman"/>
          <w:sz w:val="24"/>
          <w:szCs w:val="24"/>
        </w:rPr>
      </w:pPr>
      <w:r w:rsidRPr="00324B0D">
        <w:rPr>
          <w:rFonts w:ascii="Times New Roman" w:hAnsi="Times New Roman"/>
          <w:i/>
          <w:sz w:val="24"/>
          <w:szCs w:val="24"/>
        </w:rPr>
        <w:t>See id</w:t>
      </w:r>
      <w:r>
        <w:rPr>
          <w:rFonts w:ascii="Times New Roman" w:hAnsi="Times New Roman"/>
          <w:sz w:val="24"/>
          <w:szCs w:val="24"/>
        </w:rPr>
        <w:t>.</w:t>
      </w:r>
    </w:p>
    <w:p w:rsidR="0044199F" w:rsidRDefault="0044199F" w:rsidP="00135EF0">
      <w:pPr>
        <w:spacing w:after="0" w:line="240" w:lineRule="auto"/>
        <w:ind w:firstLine="720"/>
        <w:rPr>
          <w:rFonts w:ascii="Times New Roman" w:hAnsi="Times New Roman"/>
          <w:sz w:val="24"/>
          <w:szCs w:val="24"/>
        </w:rPr>
      </w:pPr>
    </w:p>
    <w:p w:rsidR="0049438D" w:rsidRDefault="0044199F" w:rsidP="0044199F">
      <w:pPr>
        <w:spacing w:after="0" w:line="240" w:lineRule="auto"/>
        <w:ind w:firstLine="720"/>
        <w:rPr>
          <w:rFonts w:ascii="Times New Roman" w:hAnsi="Times New Roman"/>
          <w:sz w:val="24"/>
          <w:szCs w:val="24"/>
        </w:rPr>
      </w:pPr>
      <w:r>
        <w:rPr>
          <w:rFonts w:ascii="Times New Roman" w:hAnsi="Times New Roman"/>
          <w:sz w:val="24"/>
          <w:szCs w:val="24"/>
        </w:rPr>
        <w:t xml:space="preserve">After considering the ARINC Study and public comments, BEP recommended that the Secretary of the Treasury approve the measures </w:t>
      </w:r>
      <w:r w:rsidR="003D299F">
        <w:rPr>
          <w:rFonts w:ascii="Times New Roman" w:hAnsi="Times New Roman"/>
          <w:sz w:val="24"/>
          <w:szCs w:val="24"/>
        </w:rPr>
        <w:t xml:space="preserve">set forth above </w:t>
      </w:r>
      <w:r>
        <w:rPr>
          <w:rFonts w:ascii="Times New Roman" w:hAnsi="Times New Roman"/>
          <w:sz w:val="24"/>
          <w:szCs w:val="24"/>
        </w:rPr>
        <w:t xml:space="preserve">– tactile features, large, high-contrast numerals, and a supplemental currency reader program – to provide meaningful access to United States paper currency for the blind and VI community.  </w:t>
      </w:r>
      <w:r w:rsidR="002256B3" w:rsidRPr="002256B3">
        <w:rPr>
          <w:rFonts w:ascii="Times New Roman" w:hAnsi="Times New Roman"/>
          <w:sz w:val="24"/>
          <w:szCs w:val="24"/>
        </w:rPr>
        <w:t xml:space="preserve">On May 31, 2011, </w:t>
      </w:r>
      <w:r w:rsidR="00BB6291">
        <w:rPr>
          <w:rFonts w:ascii="Times New Roman" w:hAnsi="Times New Roman"/>
          <w:sz w:val="24"/>
          <w:szCs w:val="24"/>
        </w:rPr>
        <w:t xml:space="preserve">the </w:t>
      </w:r>
      <w:r w:rsidR="002256B3" w:rsidRPr="002256B3">
        <w:rPr>
          <w:rFonts w:ascii="Times New Roman" w:hAnsi="Times New Roman"/>
          <w:sz w:val="24"/>
          <w:szCs w:val="24"/>
        </w:rPr>
        <w:t xml:space="preserve">Secretary of the Treasury approved the </w:t>
      </w:r>
      <w:r>
        <w:rPr>
          <w:rFonts w:ascii="Times New Roman" w:hAnsi="Times New Roman"/>
          <w:sz w:val="24"/>
          <w:szCs w:val="24"/>
        </w:rPr>
        <w:t xml:space="preserve">BEP’s recommendations.  </w:t>
      </w:r>
      <w:r w:rsidR="003D299F" w:rsidRPr="0097392B">
        <w:rPr>
          <w:rFonts w:ascii="Times New Roman" w:hAnsi="Times New Roman"/>
          <w:i/>
          <w:sz w:val="24"/>
          <w:szCs w:val="24"/>
        </w:rPr>
        <w:t>See</w:t>
      </w:r>
      <w:r w:rsidR="003D299F">
        <w:rPr>
          <w:rFonts w:ascii="Times New Roman" w:hAnsi="Times New Roman"/>
          <w:sz w:val="24"/>
          <w:szCs w:val="24"/>
        </w:rPr>
        <w:t xml:space="preserve"> Action Memo, Attach. </w:t>
      </w:r>
      <w:proofErr w:type="gramStart"/>
      <w:r w:rsidR="00515044">
        <w:rPr>
          <w:rFonts w:ascii="Times New Roman" w:hAnsi="Times New Roman"/>
          <w:sz w:val="24"/>
          <w:szCs w:val="24"/>
        </w:rPr>
        <w:t>4</w:t>
      </w:r>
      <w:r w:rsidR="003D299F">
        <w:rPr>
          <w:rFonts w:ascii="Times New Roman" w:hAnsi="Times New Roman"/>
          <w:sz w:val="24"/>
          <w:szCs w:val="24"/>
        </w:rPr>
        <w:t>, at 2.</w:t>
      </w:r>
      <w:proofErr w:type="gramEnd"/>
      <w:r w:rsidR="003D299F">
        <w:rPr>
          <w:rFonts w:ascii="Times New Roman" w:hAnsi="Times New Roman"/>
          <w:sz w:val="24"/>
          <w:szCs w:val="24"/>
        </w:rPr>
        <w:t xml:space="preserve">  </w:t>
      </w:r>
    </w:p>
    <w:p w:rsidR="0049438D" w:rsidRDefault="0049438D" w:rsidP="006C1CC9">
      <w:pPr>
        <w:spacing w:after="0" w:line="240" w:lineRule="auto"/>
        <w:ind w:firstLine="720"/>
        <w:rPr>
          <w:rFonts w:ascii="Times New Roman" w:hAnsi="Times New Roman"/>
          <w:sz w:val="24"/>
          <w:szCs w:val="24"/>
        </w:rPr>
      </w:pPr>
    </w:p>
    <w:p w:rsidR="0049438D" w:rsidRPr="00A14E11" w:rsidRDefault="0049438D" w:rsidP="0049438D">
      <w:pPr>
        <w:pStyle w:val="ListParagraph"/>
        <w:numPr>
          <w:ilvl w:val="0"/>
          <w:numId w:val="14"/>
        </w:numPr>
        <w:spacing w:after="0" w:line="240" w:lineRule="auto"/>
        <w:rPr>
          <w:rFonts w:ascii="Times New Roman" w:hAnsi="Times New Roman"/>
          <w:i/>
          <w:sz w:val="24"/>
          <w:szCs w:val="24"/>
        </w:rPr>
      </w:pPr>
      <w:r w:rsidRPr="00A14E11">
        <w:rPr>
          <w:rFonts w:ascii="Times New Roman" w:hAnsi="Times New Roman"/>
          <w:i/>
          <w:sz w:val="24"/>
          <w:szCs w:val="24"/>
        </w:rPr>
        <w:t>BEP Outreach</w:t>
      </w:r>
    </w:p>
    <w:p w:rsidR="0049438D" w:rsidRDefault="0049438D" w:rsidP="006C1CC9">
      <w:pPr>
        <w:spacing w:after="0" w:line="240" w:lineRule="auto"/>
        <w:ind w:firstLine="720"/>
        <w:rPr>
          <w:rFonts w:ascii="Times New Roman" w:hAnsi="Times New Roman"/>
          <w:sz w:val="24"/>
          <w:szCs w:val="24"/>
        </w:rPr>
      </w:pPr>
    </w:p>
    <w:p w:rsidR="003D299F" w:rsidRPr="003D299F" w:rsidRDefault="004E1BE4" w:rsidP="00C95166">
      <w:pPr>
        <w:spacing w:after="0" w:line="240" w:lineRule="auto"/>
        <w:ind w:firstLine="720"/>
        <w:rPr>
          <w:rFonts w:ascii="Times New Roman" w:hAnsi="Times New Roman"/>
          <w:sz w:val="24"/>
          <w:szCs w:val="24"/>
        </w:rPr>
      </w:pPr>
      <w:r>
        <w:rPr>
          <w:rFonts w:ascii="Times New Roman" w:hAnsi="Times New Roman"/>
          <w:sz w:val="24"/>
          <w:szCs w:val="24"/>
        </w:rPr>
        <w:t xml:space="preserve">In light of the Secretary’s approval, BEP has </w:t>
      </w:r>
      <w:r w:rsidR="003D299F">
        <w:rPr>
          <w:rFonts w:ascii="Times New Roman" w:hAnsi="Times New Roman"/>
          <w:sz w:val="24"/>
          <w:szCs w:val="24"/>
        </w:rPr>
        <w:t xml:space="preserve">undertaken significant outreach efforts as part of its initiative to provide meaningful access to United States paper currency for the blind and VI community.  </w:t>
      </w:r>
      <w:r>
        <w:rPr>
          <w:rFonts w:ascii="Times New Roman" w:hAnsi="Times New Roman"/>
          <w:sz w:val="24"/>
          <w:szCs w:val="24"/>
        </w:rPr>
        <w:t xml:space="preserve">Many of BEP’s outreach efforts involve communicating directly with national organizations whose constituencies have an interest in the redesign of United States paper currency to provide for meaningful access.  This obviously involves the ACB and other organizations that aim to advocate for and support members of the blind and VI community.  There are other national organizations, however, with which BEP </w:t>
      </w:r>
      <w:r w:rsidR="00F24919">
        <w:rPr>
          <w:rFonts w:ascii="Times New Roman" w:hAnsi="Times New Roman"/>
          <w:sz w:val="24"/>
          <w:szCs w:val="24"/>
        </w:rPr>
        <w:t>coordinates</w:t>
      </w:r>
      <w:r>
        <w:rPr>
          <w:rFonts w:ascii="Times New Roman" w:hAnsi="Times New Roman"/>
          <w:sz w:val="24"/>
          <w:szCs w:val="24"/>
        </w:rPr>
        <w:t>.  These are industry associations whose members deal with United States currency on a daily basis</w:t>
      </w:r>
      <w:r w:rsidR="00F24919">
        <w:rPr>
          <w:rFonts w:ascii="Times New Roman" w:hAnsi="Times New Roman"/>
          <w:sz w:val="24"/>
          <w:szCs w:val="24"/>
        </w:rPr>
        <w:t>; a</w:t>
      </w:r>
      <w:r>
        <w:rPr>
          <w:rFonts w:ascii="Times New Roman" w:hAnsi="Times New Roman"/>
          <w:sz w:val="24"/>
          <w:szCs w:val="24"/>
        </w:rPr>
        <w:t>ssociations such as armored car operators, and vending machine and cash machine manufacturers.  Any change to United States paper currency will affect those member associations.  The BEP, therefore, aims to keep all interested constituencies apprised of its efforts</w:t>
      </w:r>
      <w:r w:rsidR="00F24919">
        <w:rPr>
          <w:rFonts w:ascii="Times New Roman" w:hAnsi="Times New Roman"/>
          <w:sz w:val="24"/>
          <w:szCs w:val="24"/>
        </w:rPr>
        <w:t xml:space="preserve"> to provide meaningful access.  </w:t>
      </w:r>
      <w:r w:rsidR="00C95166">
        <w:rPr>
          <w:rFonts w:ascii="Times New Roman" w:hAnsi="Times New Roman"/>
          <w:sz w:val="24"/>
          <w:szCs w:val="24"/>
        </w:rPr>
        <w:t xml:space="preserve">Many of BEP’s outreach efforts take place at </w:t>
      </w:r>
      <w:r w:rsidR="00F24919">
        <w:rPr>
          <w:rFonts w:ascii="Times New Roman" w:hAnsi="Times New Roman"/>
          <w:sz w:val="24"/>
          <w:szCs w:val="24"/>
        </w:rPr>
        <w:t xml:space="preserve">annual conventions and gatherings of these interested organizations.  </w:t>
      </w:r>
      <w:r w:rsidR="00C95166">
        <w:rPr>
          <w:rFonts w:ascii="Times New Roman" w:hAnsi="Times New Roman"/>
          <w:sz w:val="24"/>
          <w:szCs w:val="24"/>
        </w:rPr>
        <w:t>For example, in 2011, BEP representatives</w:t>
      </w:r>
      <w:r w:rsidR="00710107">
        <w:rPr>
          <w:rFonts w:ascii="Times New Roman" w:hAnsi="Times New Roman"/>
          <w:sz w:val="24"/>
          <w:szCs w:val="24"/>
        </w:rPr>
        <w:t xml:space="preserve"> attended</w:t>
      </w:r>
      <w:r w:rsidR="00C95166">
        <w:rPr>
          <w:rFonts w:ascii="Times New Roman" w:hAnsi="Times New Roman"/>
          <w:sz w:val="24"/>
          <w:szCs w:val="24"/>
        </w:rPr>
        <w:t xml:space="preserve"> </w:t>
      </w:r>
      <w:r w:rsidR="00070B59">
        <w:rPr>
          <w:rFonts w:ascii="Times New Roman" w:hAnsi="Times New Roman"/>
          <w:sz w:val="24"/>
          <w:szCs w:val="24"/>
        </w:rPr>
        <w:t>conferences hosted by the following organizations</w:t>
      </w:r>
      <w:r w:rsidR="003D299F" w:rsidRPr="003D299F">
        <w:rPr>
          <w:rFonts w:ascii="Times New Roman" w:hAnsi="Times New Roman"/>
          <w:sz w:val="24"/>
          <w:szCs w:val="24"/>
        </w:rPr>
        <w:t>:</w:t>
      </w:r>
    </w:p>
    <w:p w:rsidR="003D299F" w:rsidRPr="003D299F" w:rsidRDefault="003D299F" w:rsidP="003D299F">
      <w:pPr>
        <w:spacing w:after="0" w:line="240" w:lineRule="auto"/>
        <w:ind w:firstLine="720"/>
        <w:rPr>
          <w:rFonts w:ascii="Times New Roman" w:hAnsi="Times New Roman"/>
          <w:sz w:val="24"/>
          <w:szCs w:val="24"/>
        </w:rPr>
      </w:pPr>
    </w:p>
    <w:p w:rsidR="003D299F" w:rsidRPr="00324B0D" w:rsidRDefault="003D299F" w:rsidP="00324B0D">
      <w:pPr>
        <w:pStyle w:val="ListParagraph"/>
        <w:numPr>
          <w:ilvl w:val="0"/>
          <w:numId w:val="23"/>
        </w:numPr>
        <w:spacing w:after="0" w:line="240" w:lineRule="auto"/>
        <w:rPr>
          <w:rFonts w:ascii="Times New Roman" w:hAnsi="Times New Roman"/>
          <w:sz w:val="24"/>
          <w:szCs w:val="24"/>
        </w:rPr>
      </w:pPr>
      <w:r w:rsidRPr="00324B0D">
        <w:rPr>
          <w:rFonts w:ascii="Times New Roman" w:hAnsi="Times New Roman"/>
          <w:sz w:val="24"/>
          <w:szCs w:val="24"/>
        </w:rPr>
        <w:t xml:space="preserve">The 11th Annual Josephine L. Taylor </w:t>
      </w:r>
      <w:r w:rsidR="00C95166">
        <w:rPr>
          <w:rFonts w:ascii="Times New Roman" w:hAnsi="Times New Roman"/>
          <w:sz w:val="24"/>
          <w:szCs w:val="24"/>
        </w:rPr>
        <w:t xml:space="preserve">Leadership </w:t>
      </w:r>
      <w:r w:rsidRPr="00324B0D">
        <w:rPr>
          <w:rFonts w:ascii="Times New Roman" w:hAnsi="Times New Roman"/>
          <w:sz w:val="24"/>
          <w:szCs w:val="24"/>
        </w:rPr>
        <w:t>Institute Conference, Seattle, WA</w:t>
      </w:r>
      <w:r w:rsidR="00C95166">
        <w:rPr>
          <w:rFonts w:ascii="Times New Roman" w:hAnsi="Times New Roman"/>
          <w:sz w:val="24"/>
          <w:szCs w:val="24"/>
        </w:rPr>
        <w:t xml:space="preserve">.  The Josephine L. Taylor Leadership </w:t>
      </w:r>
      <w:proofErr w:type="gramStart"/>
      <w:r w:rsidR="00C95166">
        <w:rPr>
          <w:rFonts w:ascii="Times New Roman" w:hAnsi="Times New Roman"/>
          <w:sz w:val="24"/>
          <w:szCs w:val="24"/>
        </w:rPr>
        <w:t>Institute</w:t>
      </w:r>
      <w:r w:rsidR="001F2F34">
        <w:rPr>
          <w:rFonts w:ascii="Times New Roman" w:hAnsi="Times New Roman"/>
          <w:sz w:val="24"/>
          <w:szCs w:val="24"/>
        </w:rPr>
        <w:t>,</w:t>
      </w:r>
      <w:proofErr w:type="gramEnd"/>
      <w:r w:rsidR="001F2F34">
        <w:rPr>
          <w:rFonts w:ascii="Times New Roman" w:hAnsi="Times New Roman"/>
          <w:sz w:val="24"/>
          <w:szCs w:val="24"/>
        </w:rPr>
        <w:t xml:space="preserve"> sponsored by the American Foundation for the Blind,</w:t>
      </w:r>
      <w:r w:rsidR="00C95166">
        <w:rPr>
          <w:rFonts w:ascii="Times New Roman" w:hAnsi="Times New Roman"/>
          <w:sz w:val="24"/>
          <w:szCs w:val="24"/>
        </w:rPr>
        <w:t xml:space="preserve"> aims to improve the quality of programs and services to </w:t>
      </w:r>
      <w:r w:rsidR="00C95166">
        <w:rPr>
          <w:rFonts w:ascii="Times New Roman" w:hAnsi="Times New Roman"/>
          <w:sz w:val="24"/>
          <w:szCs w:val="24"/>
        </w:rPr>
        <w:lastRenderedPageBreak/>
        <w:t>blind and visually impaired children and adults.</w:t>
      </w:r>
      <w:r w:rsidR="001F2F34">
        <w:rPr>
          <w:rFonts w:ascii="Times New Roman" w:hAnsi="Times New Roman"/>
          <w:sz w:val="24"/>
          <w:szCs w:val="24"/>
        </w:rPr>
        <w:br/>
      </w:r>
      <w:r w:rsidR="00C95166">
        <w:rPr>
          <w:rFonts w:ascii="Times New Roman" w:hAnsi="Times New Roman"/>
          <w:sz w:val="24"/>
          <w:szCs w:val="24"/>
        </w:rPr>
        <w:t xml:space="preserve">  </w:t>
      </w:r>
    </w:p>
    <w:p w:rsidR="003D299F" w:rsidRPr="00324B0D" w:rsidRDefault="003D299F" w:rsidP="00324B0D">
      <w:pPr>
        <w:pStyle w:val="ListParagraph"/>
        <w:numPr>
          <w:ilvl w:val="0"/>
          <w:numId w:val="23"/>
        </w:numPr>
        <w:spacing w:after="0" w:line="240" w:lineRule="auto"/>
        <w:rPr>
          <w:rFonts w:ascii="Times New Roman" w:hAnsi="Times New Roman"/>
          <w:sz w:val="24"/>
          <w:szCs w:val="24"/>
        </w:rPr>
      </w:pPr>
      <w:r w:rsidRPr="00324B0D">
        <w:rPr>
          <w:rFonts w:ascii="Times New Roman" w:hAnsi="Times New Roman"/>
          <w:sz w:val="24"/>
          <w:szCs w:val="24"/>
        </w:rPr>
        <w:t>International Technology &amp; Persons with Disabilities (CSUN) Conference</w:t>
      </w:r>
      <w:r w:rsidR="001F2F34">
        <w:rPr>
          <w:rFonts w:ascii="Times New Roman" w:hAnsi="Times New Roman"/>
          <w:sz w:val="24"/>
          <w:szCs w:val="24"/>
        </w:rPr>
        <w:t xml:space="preserve">.  The CSUN Conference, which is held by the California State University, Northridge, provides a setting for researchers, practitioners, exhibitors, end users, speakers, and other participants to share knowledge and best practices in the field of assistive technology.  The 2011 Conference drew more than 4,800 attendees.  </w:t>
      </w:r>
      <w:r w:rsidR="001F2F34">
        <w:rPr>
          <w:rFonts w:ascii="Times New Roman" w:hAnsi="Times New Roman"/>
          <w:sz w:val="24"/>
          <w:szCs w:val="24"/>
        </w:rPr>
        <w:br/>
      </w:r>
    </w:p>
    <w:p w:rsidR="003D299F" w:rsidRPr="00324B0D" w:rsidRDefault="003D299F" w:rsidP="00324B0D">
      <w:pPr>
        <w:pStyle w:val="ListParagraph"/>
        <w:numPr>
          <w:ilvl w:val="0"/>
          <w:numId w:val="23"/>
        </w:numPr>
        <w:spacing w:after="0" w:line="240" w:lineRule="auto"/>
        <w:rPr>
          <w:rFonts w:ascii="Times New Roman" w:hAnsi="Times New Roman"/>
          <w:sz w:val="24"/>
          <w:szCs w:val="24"/>
        </w:rPr>
      </w:pPr>
      <w:r w:rsidRPr="00324B0D">
        <w:rPr>
          <w:rFonts w:ascii="Times New Roman" w:hAnsi="Times New Roman"/>
          <w:sz w:val="24"/>
          <w:szCs w:val="24"/>
        </w:rPr>
        <w:t>National Council of State Agencies for the Blind (NCSAB) Spring Conference</w:t>
      </w:r>
      <w:r w:rsidR="001F2F34">
        <w:rPr>
          <w:rFonts w:ascii="Times New Roman" w:hAnsi="Times New Roman"/>
          <w:sz w:val="24"/>
          <w:szCs w:val="24"/>
        </w:rPr>
        <w:t xml:space="preserve">.  The NCSAB </w:t>
      </w:r>
      <w:r w:rsidR="00F76B03">
        <w:rPr>
          <w:rFonts w:ascii="Times New Roman" w:hAnsi="Times New Roman"/>
          <w:sz w:val="24"/>
          <w:szCs w:val="24"/>
        </w:rPr>
        <w:t xml:space="preserve">is a forum for state agencies to study, deliberate, and act on matters affecting rehabilitation and other services for individuals who are blind or visually impaired.  </w:t>
      </w:r>
      <w:r w:rsidR="00070B59">
        <w:rPr>
          <w:rFonts w:ascii="Times New Roman" w:hAnsi="Times New Roman"/>
          <w:sz w:val="24"/>
          <w:szCs w:val="24"/>
        </w:rPr>
        <w:br/>
      </w:r>
    </w:p>
    <w:p w:rsidR="003D299F" w:rsidRPr="00324B0D" w:rsidRDefault="003D299F" w:rsidP="00324B0D">
      <w:pPr>
        <w:pStyle w:val="ListParagraph"/>
        <w:numPr>
          <w:ilvl w:val="0"/>
          <w:numId w:val="23"/>
        </w:numPr>
        <w:spacing w:after="0" w:line="240" w:lineRule="auto"/>
        <w:rPr>
          <w:rFonts w:ascii="Times New Roman" w:hAnsi="Times New Roman"/>
          <w:sz w:val="24"/>
          <w:szCs w:val="24"/>
        </w:rPr>
      </w:pPr>
      <w:r w:rsidRPr="00324B0D">
        <w:rPr>
          <w:rFonts w:ascii="Times New Roman" w:hAnsi="Times New Roman"/>
          <w:sz w:val="24"/>
          <w:szCs w:val="24"/>
        </w:rPr>
        <w:t>National Automatic Me</w:t>
      </w:r>
      <w:r w:rsidR="00070B59" w:rsidRPr="00070B59">
        <w:rPr>
          <w:rFonts w:ascii="Times New Roman" w:hAnsi="Times New Roman"/>
          <w:sz w:val="24"/>
          <w:szCs w:val="24"/>
        </w:rPr>
        <w:t>rchandising Association (NAMA)</w:t>
      </w:r>
      <w:r w:rsidR="00070B59">
        <w:rPr>
          <w:rFonts w:ascii="Times New Roman" w:hAnsi="Times New Roman"/>
          <w:sz w:val="24"/>
          <w:szCs w:val="24"/>
        </w:rPr>
        <w:t xml:space="preserve"> conference.  The NAMA is an industry association that serves the vending, coffee service, and foodservice management industries.  Interested attendees had the opportunity to get information about BEP’s efforts to redesign United States paper currency to provide for meaningful access. </w:t>
      </w:r>
      <w:r w:rsidR="00070B59">
        <w:rPr>
          <w:rFonts w:ascii="Times New Roman" w:hAnsi="Times New Roman"/>
          <w:sz w:val="24"/>
          <w:szCs w:val="24"/>
        </w:rPr>
        <w:br/>
      </w:r>
    </w:p>
    <w:p w:rsidR="003D299F" w:rsidRPr="00324B0D" w:rsidRDefault="003D299F" w:rsidP="00324B0D">
      <w:pPr>
        <w:pStyle w:val="ListParagraph"/>
        <w:numPr>
          <w:ilvl w:val="0"/>
          <w:numId w:val="23"/>
        </w:numPr>
        <w:spacing w:after="0" w:line="240" w:lineRule="auto"/>
        <w:rPr>
          <w:rFonts w:ascii="Times New Roman" w:hAnsi="Times New Roman"/>
          <w:sz w:val="24"/>
          <w:szCs w:val="24"/>
        </w:rPr>
      </w:pPr>
      <w:r w:rsidRPr="00324B0D">
        <w:rPr>
          <w:rFonts w:ascii="Times New Roman" w:hAnsi="Times New Roman"/>
          <w:sz w:val="24"/>
          <w:szCs w:val="24"/>
        </w:rPr>
        <w:t>Independent Armored Car Operator</w:t>
      </w:r>
      <w:r w:rsidR="00070B59">
        <w:rPr>
          <w:rFonts w:ascii="Times New Roman" w:hAnsi="Times New Roman"/>
          <w:sz w:val="24"/>
          <w:szCs w:val="24"/>
        </w:rPr>
        <w:t>s</w:t>
      </w:r>
      <w:r w:rsidRPr="00324B0D">
        <w:rPr>
          <w:rFonts w:ascii="Times New Roman" w:hAnsi="Times New Roman"/>
          <w:sz w:val="24"/>
          <w:szCs w:val="24"/>
        </w:rPr>
        <w:t xml:space="preserve"> Association (IACOA) Annual Conference</w:t>
      </w:r>
      <w:r w:rsidR="00070B59">
        <w:rPr>
          <w:rFonts w:ascii="Times New Roman" w:hAnsi="Times New Roman"/>
          <w:sz w:val="24"/>
          <w:szCs w:val="24"/>
        </w:rPr>
        <w:t xml:space="preserve">.  The IACOA includes privately owned armored car companies that participate in the Cash </w:t>
      </w:r>
      <w:proofErr w:type="gramStart"/>
      <w:r w:rsidR="00070B59">
        <w:rPr>
          <w:rFonts w:ascii="Times New Roman" w:hAnsi="Times New Roman"/>
          <w:sz w:val="24"/>
          <w:szCs w:val="24"/>
        </w:rPr>
        <w:t>In</w:t>
      </w:r>
      <w:proofErr w:type="gramEnd"/>
      <w:r w:rsidR="00070B59">
        <w:rPr>
          <w:rFonts w:ascii="Times New Roman" w:hAnsi="Times New Roman"/>
          <w:sz w:val="24"/>
          <w:szCs w:val="24"/>
        </w:rPr>
        <w:t xml:space="preserve"> Transit Industry.  Armored car companies are among the constituencies that can be affected by redesigns of United States paper currency.  IACOA Conference attendees, therefore, were able to obtain information about BEP’s latest currency redesign efforts to provide for meaningful access. </w:t>
      </w:r>
      <w:r w:rsidR="00070B59">
        <w:rPr>
          <w:rFonts w:ascii="Times New Roman" w:hAnsi="Times New Roman"/>
          <w:sz w:val="24"/>
          <w:szCs w:val="24"/>
        </w:rPr>
        <w:br/>
      </w:r>
    </w:p>
    <w:p w:rsidR="003D299F" w:rsidRPr="00324B0D" w:rsidRDefault="003D299F" w:rsidP="00324B0D">
      <w:pPr>
        <w:pStyle w:val="ListParagraph"/>
        <w:numPr>
          <w:ilvl w:val="0"/>
          <w:numId w:val="23"/>
        </w:numPr>
        <w:spacing w:after="0" w:line="240" w:lineRule="auto"/>
        <w:rPr>
          <w:rFonts w:ascii="Times New Roman" w:hAnsi="Times New Roman"/>
          <w:sz w:val="24"/>
          <w:szCs w:val="24"/>
        </w:rPr>
      </w:pPr>
      <w:r w:rsidRPr="00324B0D">
        <w:rPr>
          <w:rFonts w:ascii="Times New Roman" w:hAnsi="Times New Roman"/>
          <w:sz w:val="24"/>
          <w:szCs w:val="24"/>
        </w:rPr>
        <w:t>National Federation of the Blind (NFB) Summer Convention</w:t>
      </w:r>
      <w:r w:rsidR="00070B59">
        <w:rPr>
          <w:rFonts w:ascii="Times New Roman" w:hAnsi="Times New Roman"/>
          <w:sz w:val="24"/>
          <w:szCs w:val="24"/>
        </w:rPr>
        <w:t xml:space="preserve">.  The NFB is a 50,000 member organization with a mission to improve the lives of blind people through advocacy, education, research, technology, and </w:t>
      </w:r>
      <w:r w:rsidR="0090081F">
        <w:rPr>
          <w:rFonts w:ascii="Times New Roman" w:hAnsi="Times New Roman"/>
          <w:sz w:val="24"/>
          <w:szCs w:val="24"/>
        </w:rPr>
        <w:t xml:space="preserve">developing </w:t>
      </w:r>
      <w:r w:rsidR="00070B59">
        <w:rPr>
          <w:rFonts w:ascii="Times New Roman" w:hAnsi="Times New Roman"/>
          <w:sz w:val="24"/>
          <w:szCs w:val="24"/>
        </w:rPr>
        <w:t xml:space="preserve">programs </w:t>
      </w:r>
      <w:r w:rsidR="0090081F">
        <w:rPr>
          <w:rFonts w:ascii="Times New Roman" w:hAnsi="Times New Roman"/>
          <w:sz w:val="24"/>
          <w:szCs w:val="24"/>
        </w:rPr>
        <w:t>to encourage independence and self-confidence.</w:t>
      </w:r>
      <w:r w:rsidR="00070B59">
        <w:rPr>
          <w:rFonts w:ascii="Times New Roman" w:hAnsi="Times New Roman"/>
          <w:sz w:val="24"/>
          <w:szCs w:val="24"/>
        </w:rPr>
        <w:t xml:space="preserve"> </w:t>
      </w:r>
      <w:r w:rsidR="00070B59">
        <w:rPr>
          <w:rFonts w:ascii="Times New Roman" w:hAnsi="Times New Roman"/>
          <w:sz w:val="24"/>
          <w:szCs w:val="24"/>
        </w:rPr>
        <w:br/>
      </w:r>
    </w:p>
    <w:p w:rsidR="0090081F" w:rsidRDefault="003D299F" w:rsidP="00324B0D">
      <w:pPr>
        <w:pStyle w:val="ListParagraph"/>
        <w:numPr>
          <w:ilvl w:val="0"/>
          <w:numId w:val="23"/>
        </w:numPr>
        <w:spacing w:after="0" w:line="240" w:lineRule="auto"/>
        <w:rPr>
          <w:rFonts w:ascii="Times New Roman" w:hAnsi="Times New Roman"/>
          <w:sz w:val="24"/>
          <w:szCs w:val="24"/>
        </w:rPr>
      </w:pPr>
      <w:r w:rsidRPr="00324B0D">
        <w:rPr>
          <w:rFonts w:ascii="Times New Roman" w:hAnsi="Times New Roman"/>
          <w:sz w:val="24"/>
          <w:szCs w:val="24"/>
        </w:rPr>
        <w:t>American Council of the Blind (ACB) Summer Convention</w:t>
      </w:r>
      <w:r w:rsidR="0090081F">
        <w:rPr>
          <w:rFonts w:ascii="Times New Roman" w:hAnsi="Times New Roman"/>
          <w:sz w:val="24"/>
          <w:szCs w:val="24"/>
        </w:rPr>
        <w:t xml:space="preserve">.  The ACB is a nationwide organization of blind, visually impaired, and sighted individuals who work toward independence, security, equality of opportunity, and improved quality of life for blind and VI individuals.  </w:t>
      </w:r>
      <w:r w:rsidR="0090081F">
        <w:rPr>
          <w:rFonts w:ascii="Times New Roman" w:hAnsi="Times New Roman"/>
          <w:sz w:val="24"/>
          <w:szCs w:val="24"/>
        </w:rPr>
        <w:br/>
      </w:r>
    </w:p>
    <w:p w:rsidR="003D299F" w:rsidRPr="00324B0D" w:rsidRDefault="003D299F" w:rsidP="00324B0D">
      <w:pPr>
        <w:pStyle w:val="ListParagraph"/>
        <w:numPr>
          <w:ilvl w:val="0"/>
          <w:numId w:val="23"/>
        </w:numPr>
        <w:spacing w:after="0" w:line="240" w:lineRule="auto"/>
        <w:rPr>
          <w:rFonts w:ascii="Times New Roman" w:hAnsi="Times New Roman"/>
          <w:sz w:val="24"/>
          <w:szCs w:val="24"/>
        </w:rPr>
      </w:pPr>
      <w:r w:rsidRPr="00324B0D">
        <w:rPr>
          <w:rFonts w:ascii="Times New Roman" w:hAnsi="Times New Roman"/>
          <w:sz w:val="24"/>
          <w:szCs w:val="24"/>
        </w:rPr>
        <w:t>Blind</w:t>
      </w:r>
      <w:r w:rsidR="0090081F">
        <w:rPr>
          <w:rFonts w:ascii="Times New Roman" w:hAnsi="Times New Roman"/>
          <w:sz w:val="24"/>
          <w:szCs w:val="24"/>
        </w:rPr>
        <w:t>ed</w:t>
      </w:r>
      <w:r w:rsidRPr="00324B0D">
        <w:rPr>
          <w:rFonts w:ascii="Times New Roman" w:hAnsi="Times New Roman"/>
          <w:sz w:val="24"/>
          <w:szCs w:val="24"/>
        </w:rPr>
        <w:t xml:space="preserve"> Veteran Association (BVA) National Conference</w:t>
      </w:r>
      <w:r w:rsidR="0090081F">
        <w:rPr>
          <w:rFonts w:ascii="Times New Roman" w:hAnsi="Times New Roman"/>
          <w:sz w:val="24"/>
          <w:szCs w:val="24"/>
        </w:rPr>
        <w:t xml:space="preserve">.  The BVA, established by a Congressional charter in 1958, is an association for blind and visually impaired veterans that assists veterans and their families meet and address the challenges of blindness.  </w:t>
      </w:r>
    </w:p>
    <w:p w:rsidR="003D299F" w:rsidRPr="003D299F" w:rsidRDefault="003D299F" w:rsidP="003D299F">
      <w:pPr>
        <w:spacing w:after="0" w:line="240" w:lineRule="auto"/>
        <w:ind w:firstLine="720"/>
        <w:rPr>
          <w:rFonts w:ascii="Times New Roman" w:hAnsi="Times New Roman"/>
          <w:sz w:val="24"/>
          <w:szCs w:val="24"/>
        </w:rPr>
      </w:pPr>
    </w:p>
    <w:p w:rsidR="003D299F" w:rsidRDefault="00F24919" w:rsidP="006C1CC9">
      <w:pPr>
        <w:spacing w:after="0" w:line="240" w:lineRule="auto"/>
        <w:ind w:firstLine="720"/>
        <w:rPr>
          <w:rFonts w:ascii="Times New Roman" w:hAnsi="Times New Roman"/>
          <w:sz w:val="24"/>
          <w:szCs w:val="24"/>
        </w:rPr>
      </w:pPr>
      <w:r>
        <w:rPr>
          <w:rFonts w:ascii="Times New Roman" w:hAnsi="Times New Roman"/>
          <w:sz w:val="24"/>
          <w:szCs w:val="24"/>
        </w:rPr>
        <w:t xml:space="preserve">To date, </w:t>
      </w:r>
      <w:r w:rsidR="00361809">
        <w:rPr>
          <w:rFonts w:ascii="Times New Roman" w:hAnsi="Times New Roman"/>
          <w:sz w:val="24"/>
          <w:szCs w:val="24"/>
        </w:rPr>
        <w:t xml:space="preserve">BEP’s outreach efforts </w:t>
      </w:r>
      <w:r>
        <w:rPr>
          <w:rFonts w:ascii="Times New Roman" w:hAnsi="Times New Roman"/>
          <w:sz w:val="24"/>
          <w:szCs w:val="24"/>
        </w:rPr>
        <w:t xml:space="preserve">have involved discussion of the progress BEP has made in planning for and </w:t>
      </w:r>
      <w:r w:rsidR="006F5C9E">
        <w:rPr>
          <w:rFonts w:ascii="Times New Roman" w:hAnsi="Times New Roman"/>
          <w:sz w:val="24"/>
          <w:szCs w:val="24"/>
        </w:rPr>
        <w:t xml:space="preserve">designing United States paper currency to provide meaningful access.  In many instances, BEP representatives have been able </w:t>
      </w:r>
      <w:r w:rsidR="002D6C09">
        <w:rPr>
          <w:rFonts w:ascii="Times New Roman" w:hAnsi="Times New Roman"/>
          <w:sz w:val="24"/>
          <w:szCs w:val="24"/>
        </w:rPr>
        <w:t xml:space="preserve">to </w:t>
      </w:r>
      <w:r w:rsidR="00710107">
        <w:rPr>
          <w:rFonts w:ascii="Times New Roman" w:hAnsi="Times New Roman"/>
          <w:sz w:val="24"/>
          <w:szCs w:val="24"/>
        </w:rPr>
        <w:t xml:space="preserve">demonstrate </w:t>
      </w:r>
      <w:r w:rsidR="006F5C9E">
        <w:rPr>
          <w:rFonts w:ascii="Times New Roman" w:hAnsi="Times New Roman"/>
          <w:sz w:val="24"/>
          <w:szCs w:val="24"/>
        </w:rPr>
        <w:t>sample currency designs</w:t>
      </w:r>
      <w:r w:rsidR="00710107">
        <w:rPr>
          <w:rFonts w:ascii="Times New Roman" w:hAnsi="Times New Roman"/>
          <w:sz w:val="24"/>
          <w:szCs w:val="24"/>
        </w:rPr>
        <w:t xml:space="preserve"> at the various conventions and conferences</w:t>
      </w:r>
      <w:r w:rsidR="006F5C9E">
        <w:rPr>
          <w:rFonts w:ascii="Times New Roman" w:hAnsi="Times New Roman"/>
          <w:sz w:val="24"/>
          <w:szCs w:val="24"/>
        </w:rPr>
        <w:t>.  The sample currency designs incorporate tactile features that BEP is considering for</w:t>
      </w:r>
      <w:r w:rsidR="00710107">
        <w:rPr>
          <w:rFonts w:ascii="Times New Roman" w:hAnsi="Times New Roman"/>
          <w:sz w:val="24"/>
          <w:szCs w:val="24"/>
        </w:rPr>
        <w:t xml:space="preserve"> use</w:t>
      </w:r>
      <w:r w:rsidR="006F5C9E">
        <w:rPr>
          <w:rFonts w:ascii="Times New Roman" w:hAnsi="Times New Roman"/>
          <w:sz w:val="24"/>
          <w:szCs w:val="24"/>
        </w:rPr>
        <w:t xml:space="preserve"> in its next currency redesign.  By allowing conference </w:t>
      </w:r>
      <w:r w:rsidR="006F5C9E">
        <w:rPr>
          <w:rFonts w:ascii="Times New Roman" w:hAnsi="Times New Roman"/>
          <w:sz w:val="24"/>
          <w:szCs w:val="24"/>
        </w:rPr>
        <w:lastRenderedPageBreak/>
        <w:t>attendees, particularly blind and VI attendees, to feel the tactile features, BEP has been able to help members of this important constituency feel engaged in the process to provide meaningful access to United States paper currency.</w:t>
      </w:r>
    </w:p>
    <w:p w:rsidR="003D299F" w:rsidRDefault="003D299F" w:rsidP="006C1CC9">
      <w:pPr>
        <w:spacing w:after="0" w:line="240" w:lineRule="auto"/>
        <w:ind w:firstLine="720"/>
        <w:rPr>
          <w:rFonts w:ascii="Times New Roman" w:hAnsi="Times New Roman"/>
          <w:sz w:val="24"/>
          <w:szCs w:val="24"/>
        </w:rPr>
      </w:pPr>
    </w:p>
    <w:p w:rsidR="008E43D4" w:rsidRPr="008E43D4" w:rsidRDefault="008E43D4" w:rsidP="006C1CC9">
      <w:pPr>
        <w:spacing w:after="0" w:line="240" w:lineRule="auto"/>
        <w:ind w:firstLine="720"/>
        <w:rPr>
          <w:rFonts w:ascii="Times New Roman" w:hAnsi="Times New Roman"/>
          <w:b/>
          <w:i/>
          <w:sz w:val="24"/>
          <w:szCs w:val="24"/>
        </w:rPr>
      </w:pPr>
      <w:r>
        <w:rPr>
          <w:rFonts w:ascii="Times New Roman" w:hAnsi="Times New Roman"/>
          <w:b/>
          <w:i/>
          <w:sz w:val="24"/>
          <w:szCs w:val="24"/>
        </w:rPr>
        <w:t xml:space="preserve">Upcoming Information Collection at </w:t>
      </w:r>
      <w:r w:rsidRPr="008E43D4">
        <w:rPr>
          <w:rFonts w:ascii="Times New Roman" w:hAnsi="Times New Roman"/>
          <w:b/>
          <w:i/>
          <w:sz w:val="24"/>
          <w:szCs w:val="24"/>
        </w:rPr>
        <w:t>CSUN Conference</w:t>
      </w:r>
    </w:p>
    <w:p w:rsidR="008E43D4" w:rsidRDefault="008E43D4" w:rsidP="006C1CC9">
      <w:pPr>
        <w:spacing w:after="0" w:line="240" w:lineRule="auto"/>
        <w:ind w:firstLine="720"/>
        <w:rPr>
          <w:rFonts w:ascii="Times New Roman" w:hAnsi="Times New Roman"/>
          <w:sz w:val="24"/>
          <w:szCs w:val="24"/>
        </w:rPr>
      </w:pPr>
    </w:p>
    <w:p w:rsidR="006F5C9E" w:rsidRDefault="006F5C9E" w:rsidP="006C1CC9">
      <w:pPr>
        <w:spacing w:after="0" w:line="240" w:lineRule="auto"/>
        <w:ind w:firstLine="720"/>
        <w:rPr>
          <w:rFonts w:ascii="Times New Roman" w:hAnsi="Times New Roman"/>
          <w:sz w:val="24"/>
          <w:szCs w:val="24"/>
        </w:rPr>
      </w:pPr>
      <w:r>
        <w:rPr>
          <w:rFonts w:ascii="Times New Roman" w:hAnsi="Times New Roman"/>
          <w:sz w:val="24"/>
          <w:szCs w:val="24"/>
        </w:rPr>
        <w:t>The 2012 CSUN Conference will be held between February 27 and March 3 in San Diego, CA.  BEP would like to send representatives to the Conference in order to show sample tactile features to any interested Conference attendees.</w:t>
      </w:r>
    </w:p>
    <w:p w:rsidR="006F5C9E" w:rsidRDefault="006F5C9E" w:rsidP="006C1CC9">
      <w:pPr>
        <w:spacing w:after="0" w:line="240" w:lineRule="auto"/>
        <w:ind w:firstLine="720"/>
        <w:rPr>
          <w:rFonts w:ascii="Times New Roman" w:hAnsi="Times New Roman"/>
          <w:sz w:val="24"/>
          <w:szCs w:val="24"/>
        </w:rPr>
      </w:pPr>
    </w:p>
    <w:p w:rsidR="006F5C9E" w:rsidRDefault="006F5C9E" w:rsidP="006C1CC9">
      <w:pPr>
        <w:spacing w:after="0" w:line="240" w:lineRule="auto"/>
        <w:ind w:firstLine="720"/>
        <w:rPr>
          <w:rFonts w:ascii="Times New Roman" w:hAnsi="Times New Roman"/>
          <w:sz w:val="24"/>
          <w:szCs w:val="24"/>
        </w:rPr>
      </w:pPr>
      <w:r>
        <w:rPr>
          <w:rFonts w:ascii="Times New Roman" w:hAnsi="Times New Roman"/>
          <w:sz w:val="24"/>
          <w:szCs w:val="24"/>
        </w:rPr>
        <w:t>During this round of outreach, BEP would like to obtain qualitative feedback from Conference attendees.  BEP would like to provide different sample tactile features to interested Conference attendees, and obtain from the attendees their thoughts about</w:t>
      </w:r>
      <w:r w:rsidR="00710107">
        <w:rPr>
          <w:rFonts w:ascii="Times New Roman" w:hAnsi="Times New Roman"/>
          <w:sz w:val="24"/>
          <w:szCs w:val="24"/>
        </w:rPr>
        <w:t xml:space="preserve"> and reactions to</w:t>
      </w:r>
      <w:r>
        <w:rPr>
          <w:rFonts w:ascii="Times New Roman" w:hAnsi="Times New Roman"/>
          <w:sz w:val="24"/>
          <w:szCs w:val="24"/>
        </w:rPr>
        <w:t xml:space="preserve"> the tactile features.  This type of feedback will allow </w:t>
      </w:r>
      <w:r w:rsidR="00B47C05">
        <w:rPr>
          <w:rFonts w:ascii="Times New Roman" w:hAnsi="Times New Roman"/>
          <w:sz w:val="24"/>
          <w:szCs w:val="24"/>
        </w:rPr>
        <w:t>BEP to consider the types of responses to a set of tactile features it is considering for incorporation into the redesigned currency.</w:t>
      </w:r>
    </w:p>
    <w:p w:rsidR="00B47C05" w:rsidRDefault="00B47C05" w:rsidP="006C1CC9">
      <w:pPr>
        <w:spacing w:after="0" w:line="240" w:lineRule="auto"/>
        <w:ind w:firstLine="720"/>
        <w:rPr>
          <w:rFonts w:ascii="Times New Roman" w:hAnsi="Times New Roman"/>
          <w:sz w:val="24"/>
          <w:szCs w:val="24"/>
        </w:rPr>
      </w:pPr>
    </w:p>
    <w:p w:rsidR="00B47C05" w:rsidRDefault="00B47C05" w:rsidP="006C1CC9">
      <w:pPr>
        <w:spacing w:after="0" w:line="240" w:lineRule="auto"/>
        <w:ind w:firstLine="720"/>
        <w:rPr>
          <w:rFonts w:ascii="Times New Roman" w:hAnsi="Times New Roman"/>
          <w:sz w:val="24"/>
          <w:szCs w:val="24"/>
        </w:rPr>
      </w:pPr>
      <w:r>
        <w:rPr>
          <w:rFonts w:ascii="Times New Roman" w:hAnsi="Times New Roman"/>
          <w:sz w:val="24"/>
          <w:szCs w:val="24"/>
        </w:rPr>
        <w:t>The information to be gathered will not be used by BEP to arrive at one particular tactile feature to be used in the next currency redesign.  The feedback sought at the CSUN Conference will be one of a number of outreach efforts BEP is planning for 2012.  Other BEP feedback efforts will be captured in subsequent requests for generic clearance under the Paperwork Reduction Act.</w:t>
      </w:r>
    </w:p>
    <w:p w:rsidR="00B47C05" w:rsidRDefault="00B47C05" w:rsidP="006C1CC9">
      <w:pPr>
        <w:spacing w:after="0" w:line="240" w:lineRule="auto"/>
        <w:ind w:firstLine="720"/>
        <w:rPr>
          <w:rFonts w:ascii="Times New Roman" w:hAnsi="Times New Roman"/>
          <w:sz w:val="24"/>
          <w:szCs w:val="24"/>
        </w:rPr>
      </w:pPr>
    </w:p>
    <w:p w:rsidR="00B47C05" w:rsidRDefault="00B47C05" w:rsidP="006C1CC9">
      <w:pPr>
        <w:spacing w:after="0" w:line="240" w:lineRule="auto"/>
        <w:ind w:firstLine="720"/>
        <w:rPr>
          <w:rFonts w:ascii="Times New Roman" w:hAnsi="Times New Roman"/>
          <w:sz w:val="24"/>
          <w:szCs w:val="24"/>
        </w:rPr>
      </w:pPr>
      <w:r>
        <w:rPr>
          <w:rFonts w:ascii="Times New Roman" w:hAnsi="Times New Roman"/>
          <w:sz w:val="24"/>
          <w:szCs w:val="24"/>
        </w:rPr>
        <w:t>The qualitative feedback received from CSUN Conference attendees will, however, be used to help BEP narrow down the range of designs and materials into a manageable set of final designs that can be tested against a representative sample of the blind and VI community.</w:t>
      </w:r>
    </w:p>
    <w:p w:rsidR="006C1CC9" w:rsidRPr="00CD1F91" w:rsidRDefault="006C1CC9" w:rsidP="006C1CC9">
      <w:pPr>
        <w:spacing w:after="0" w:line="240" w:lineRule="auto"/>
        <w:ind w:firstLine="720"/>
        <w:rPr>
          <w:rFonts w:ascii="Times New Roman" w:hAnsi="Times New Roman"/>
          <w:sz w:val="24"/>
          <w:szCs w:val="24"/>
        </w:rPr>
      </w:pPr>
      <w:r w:rsidRPr="00CD1F91">
        <w:rPr>
          <w:rFonts w:ascii="Times New Roman" w:hAnsi="Times New Roman"/>
          <w:sz w:val="24"/>
          <w:szCs w:val="24"/>
        </w:rPr>
        <w:t>Emergency clearance</w:t>
      </w:r>
      <w:r w:rsidR="00B47C05">
        <w:rPr>
          <w:rFonts w:ascii="Times New Roman" w:hAnsi="Times New Roman"/>
          <w:sz w:val="24"/>
          <w:szCs w:val="24"/>
        </w:rPr>
        <w:t>, therefore,</w:t>
      </w:r>
      <w:r w:rsidRPr="00CD1F91">
        <w:rPr>
          <w:rFonts w:ascii="Times New Roman" w:hAnsi="Times New Roman"/>
          <w:sz w:val="24"/>
          <w:szCs w:val="24"/>
        </w:rPr>
        <w:t xml:space="preserve"> is needed for</w:t>
      </w:r>
      <w:r w:rsidR="00FA2951">
        <w:rPr>
          <w:rFonts w:ascii="Times New Roman" w:hAnsi="Times New Roman"/>
          <w:sz w:val="24"/>
          <w:szCs w:val="24"/>
        </w:rPr>
        <w:t xml:space="preserve"> a collection of information from </w:t>
      </w:r>
      <w:r w:rsidR="001D1587">
        <w:rPr>
          <w:rFonts w:ascii="Times New Roman" w:hAnsi="Times New Roman"/>
          <w:sz w:val="24"/>
          <w:szCs w:val="24"/>
        </w:rPr>
        <w:t xml:space="preserve">approximately 65 interested blind and visually impaired </w:t>
      </w:r>
      <w:r w:rsidR="00FA2951">
        <w:rPr>
          <w:rFonts w:ascii="Times New Roman" w:hAnsi="Times New Roman"/>
          <w:sz w:val="24"/>
          <w:szCs w:val="24"/>
        </w:rPr>
        <w:t xml:space="preserve">attendees at the </w:t>
      </w:r>
      <w:r w:rsidR="00B47C05">
        <w:rPr>
          <w:rFonts w:ascii="Times New Roman" w:hAnsi="Times New Roman"/>
          <w:sz w:val="24"/>
          <w:szCs w:val="24"/>
        </w:rPr>
        <w:t>CSUN Conference</w:t>
      </w:r>
      <w:r w:rsidR="00FA2951">
        <w:rPr>
          <w:rFonts w:ascii="Times New Roman" w:hAnsi="Times New Roman"/>
          <w:sz w:val="24"/>
          <w:szCs w:val="24"/>
        </w:rPr>
        <w:t xml:space="preserve">.  </w:t>
      </w:r>
      <w:r w:rsidR="00B47C05">
        <w:rPr>
          <w:rFonts w:ascii="Times New Roman" w:hAnsi="Times New Roman"/>
          <w:sz w:val="24"/>
          <w:szCs w:val="24"/>
        </w:rPr>
        <w:t xml:space="preserve">The  </w:t>
      </w:r>
      <w:r w:rsidR="001D1587">
        <w:rPr>
          <w:rFonts w:ascii="Times New Roman" w:hAnsi="Times New Roman"/>
          <w:sz w:val="24"/>
          <w:szCs w:val="24"/>
        </w:rPr>
        <w:t xml:space="preserve">clearance </w:t>
      </w:r>
      <w:r w:rsidR="00FA2951">
        <w:rPr>
          <w:rFonts w:ascii="Times New Roman" w:hAnsi="Times New Roman"/>
          <w:sz w:val="24"/>
          <w:szCs w:val="24"/>
        </w:rPr>
        <w:t xml:space="preserve">will allow BEP </w:t>
      </w:r>
      <w:r w:rsidR="001D1587">
        <w:rPr>
          <w:rFonts w:ascii="Times New Roman" w:hAnsi="Times New Roman"/>
          <w:sz w:val="24"/>
          <w:szCs w:val="24"/>
        </w:rPr>
        <w:t>to set up a booth at the CSUN Conference</w:t>
      </w:r>
      <w:r w:rsidR="00B47C05">
        <w:rPr>
          <w:rFonts w:ascii="Times New Roman" w:hAnsi="Times New Roman"/>
          <w:sz w:val="24"/>
          <w:szCs w:val="24"/>
        </w:rPr>
        <w:t>,</w:t>
      </w:r>
      <w:r w:rsidR="001D1587">
        <w:rPr>
          <w:rFonts w:ascii="Times New Roman" w:hAnsi="Times New Roman"/>
          <w:sz w:val="24"/>
          <w:szCs w:val="24"/>
        </w:rPr>
        <w:t xml:space="preserve"> inform any interested Conference attendees about tactile features it is considering for inclusion in future currency designs</w:t>
      </w:r>
      <w:r w:rsidR="00B47C05">
        <w:rPr>
          <w:rFonts w:ascii="Times New Roman" w:hAnsi="Times New Roman"/>
          <w:sz w:val="24"/>
          <w:szCs w:val="24"/>
        </w:rPr>
        <w:t xml:space="preserve">, and obtain qualitative feedback from them about the </w:t>
      </w:r>
      <w:r w:rsidR="001D1587">
        <w:rPr>
          <w:rFonts w:ascii="Times New Roman" w:hAnsi="Times New Roman"/>
          <w:sz w:val="24"/>
          <w:szCs w:val="24"/>
        </w:rPr>
        <w:t xml:space="preserve">effectiveness of some sample tactile features.  </w:t>
      </w:r>
      <w:r w:rsidRPr="00CD1F91">
        <w:rPr>
          <w:rFonts w:ascii="Times New Roman" w:hAnsi="Times New Roman"/>
          <w:sz w:val="24"/>
          <w:szCs w:val="24"/>
        </w:rPr>
        <w:t xml:space="preserve">The </w:t>
      </w:r>
      <w:r w:rsidR="00FA2951">
        <w:rPr>
          <w:rFonts w:ascii="Times New Roman" w:hAnsi="Times New Roman"/>
          <w:sz w:val="24"/>
          <w:szCs w:val="24"/>
        </w:rPr>
        <w:t xml:space="preserve">CSUN Conference will take place between February 27 and March 3, 2012 in San Diego, CA.  </w:t>
      </w:r>
    </w:p>
    <w:p w:rsidR="006C1CC9" w:rsidRPr="00CD1F91" w:rsidRDefault="006C1CC9" w:rsidP="006C1CC9">
      <w:pPr>
        <w:spacing w:after="0" w:line="240" w:lineRule="auto"/>
        <w:ind w:firstLine="720"/>
        <w:rPr>
          <w:rFonts w:ascii="Times New Roman" w:hAnsi="Times New Roman"/>
          <w:sz w:val="24"/>
          <w:szCs w:val="24"/>
        </w:rPr>
      </w:pPr>
    </w:p>
    <w:p w:rsidR="006C1CC9" w:rsidRPr="0006227C" w:rsidRDefault="006C1CC9" w:rsidP="006C1CC9">
      <w:pPr>
        <w:spacing w:after="0" w:line="240" w:lineRule="auto"/>
        <w:ind w:firstLine="720"/>
        <w:rPr>
          <w:rFonts w:ascii="Times New Roman" w:hAnsi="Times New Roman"/>
          <w:sz w:val="24"/>
          <w:szCs w:val="24"/>
        </w:rPr>
      </w:pPr>
    </w:p>
    <w:p w:rsidR="006C1CC9" w:rsidRPr="00CD1F91" w:rsidRDefault="006C1CC9" w:rsidP="006C1CC9">
      <w:pPr>
        <w:spacing w:after="0" w:line="240" w:lineRule="auto"/>
        <w:ind w:firstLine="720"/>
        <w:rPr>
          <w:rFonts w:ascii="Times New Roman" w:hAnsi="Times New Roman"/>
          <w:sz w:val="24"/>
          <w:szCs w:val="24"/>
        </w:rPr>
      </w:pPr>
    </w:p>
    <w:p w:rsidR="006C1CC9" w:rsidRPr="00CD1F91" w:rsidRDefault="006C1CC9">
      <w:pPr>
        <w:rPr>
          <w:rFonts w:ascii="Times New Roman" w:hAnsi="Times New Roman"/>
          <w:sz w:val="24"/>
          <w:szCs w:val="24"/>
        </w:rPr>
      </w:pPr>
      <w:r w:rsidRPr="00CD1F91">
        <w:rPr>
          <w:rFonts w:ascii="Times New Roman" w:hAnsi="Times New Roman"/>
          <w:sz w:val="24"/>
          <w:szCs w:val="24"/>
        </w:rPr>
        <w:br w:type="page"/>
      </w:r>
    </w:p>
    <w:p w:rsidR="006C1CC9" w:rsidRPr="00CD1F91" w:rsidRDefault="006C1CC9" w:rsidP="006C1CC9">
      <w:pPr>
        <w:spacing w:after="0" w:line="240" w:lineRule="auto"/>
        <w:jc w:val="center"/>
        <w:rPr>
          <w:rFonts w:ascii="Times New Roman" w:hAnsi="Times New Roman"/>
          <w:b/>
          <w:sz w:val="24"/>
          <w:szCs w:val="24"/>
        </w:rPr>
      </w:pPr>
      <w:r w:rsidRPr="00CD1F91">
        <w:rPr>
          <w:rFonts w:ascii="Times New Roman" w:hAnsi="Times New Roman"/>
          <w:b/>
          <w:sz w:val="24"/>
          <w:szCs w:val="24"/>
        </w:rPr>
        <w:lastRenderedPageBreak/>
        <w:t>Department of the Treasury</w:t>
      </w:r>
    </w:p>
    <w:p w:rsidR="006C1CC9" w:rsidRPr="00CD1F91" w:rsidRDefault="006C1CC9" w:rsidP="006C1CC9">
      <w:pPr>
        <w:spacing w:after="0" w:line="240" w:lineRule="auto"/>
        <w:jc w:val="center"/>
        <w:rPr>
          <w:rFonts w:ascii="Times New Roman" w:hAnsi="Times New Roman"/>
          <w:b/>
          <w:sz w:val="24"/>
          <w:szCs w:val="24"/>
        </w:rPr>
      </w:pPr>
      <w:r w:rsidRPr="00CD1F91">
        <w:rPr>
          <w:rFonts w:ascii="Times New Roman" w:hAnsi="Times New Roman"/>
          <w:b/>
          <w:sz w:val="24"/>
          <w:szCs w:val="24"/>
        </w:rPr>
        <w:t>Bureau of Engraving and Printing</w:t>
      </w:r>
    </w:p>
    <w:p w:rsidR="009F0F65" w:rsidRPr="00CD1F91" w:rsidRDefault="009F0F65" w:rsidP="009F0F65">
      <w:pPr>
        <w:spacing w:after="0" w:line="240" w:lineRule="auto"/>
        <w:jc w:val="center"/>
        <w:rPr>
          <w:rFonts w:ascii="Times New Roman" w:hAnsi="Times New Roman"/>
          <w:b/>
          <w:sz w:val="24"/>
          <w:szCs w:val="24"/>
        </w:rPr>
      </w:pPr>
      <w:r w:rsidRPr="00CD1F91">
        <w:rPr>
          <w:rFonts w:ascii="Times New Roman" w:hAnsi="Times New Roman"/>
          <w:b/>
          <w:sz w:val="24"/>
          <w:szCs w:val="24"/>
        </w:rPr>
        <w:t>Request for Emergency Processing and Approval</w:t>
      </w:r>
      <w:r w:rsidR="00E67FCC">
        <w:rPr>
          <w:rFonts w:ascii="Times New Roman" w:hAnsi="Times New Roman"/>
          <w:b/>
          <w:sz w:val="24"/>
          <w:szCs w:val="24"/>
        </w:rPr>
        <w:t>, Supporting Statement</w:t>
      </w:r>
    </w:p>
    <w:p w:rsidR="006C1CC9" w:rsidRDefault="0006227C" w:rsidP="009F0F65">
      <w:pPr>
        <w:spacing w:after="0" w:line="240" w:lineRule="auto"/>
        <w:jc w:val="center"/>
        <w:rPr>
          <w:rFonts w:ascii="Times New Roman" w:hAnsi="Times New Roman"/>
          <w:b/>
          <w:sz w:val="24"/>
          <w:szCs w:val="24"/>
        </w:rPr>
      </w:pPr>
      <w:r>
        <w:rPr>
          <w:rFonts w:ascii="Times New Roman" w:hAnsi="Times New Roman"/>
          <w:b/>
          <w:sz w:val="24"/>
          <w:szCs w:val="24"/>
        </w:rPr>
        <w:t>Collection o</w:t>
      </w:r>
      <w:r w:rsidR="009F0F65">
        <w:rPr>
          <w:rFonts w:ascii="Times New Roman" w:hAnsi="Times New Roman"/>
          <w:b/>
          <w:sz w:val="24"/>
          <w:szCs w:val="24"/>
        </w:rPr>
        <w:t xml:space="preserve">f </w:t>
      </w:r>
      <w:r>
        <w:rPr>
          <w:rFonts w:ascii="Times New Roman" w:hAnsi="Times New Roman"/>
          <w:b/>
          <w:sz w:val="24"/>
          <w:szCs w:val="24"/>
        </w:rPr>
        <w:t xml:space="preserve">Information </w:t>
      </w:r>
      <w:proofErr w:type="gramStart"/>
      <w:r>
        <w:rPr>
          <w:rFonts w:ascii="Times New Roman" w:hAnsi="Times New Roman"/>
          <w:b/>
          <w:sz w:val="24"/>
          <w:szCs w:val="24"/>
        </w:rPr>
        <w:t>At</w:t>
      </w:r>
      <w:proofErr w:type="gramEnd"/>
      <w:r>
        <w:rPr>
          <w:rFonts w:ascii="Times New Roman" w:hAnsi="Times New Roman"/>
          <w:b/>
          <w:sz w:val="24"/>
          <w:szCs w:val="24"/>
        </w:rPr>
        <w:t xml:space="preserve"> CSUN Conference o</w:t>
      </w:r>
      <w:r w:rsidR="009F0F65">
        <w:rPr>
          <w:rFonts w:ascii="Times New Roman" w:hAnsi="Times New Roman"/>
          <w:b/>
          <w:sz w:val="24"/>
          <w:szCs w:val="24"/>
        </w:rPr>
        <w:t>n Disabilities</w:t>
      </w:r>
    </w:p>
    <w:p w:rsidR="009F0F65" w:rsidRPr="00CD1F91" w:rsidRDefault="009F0F65" w:rsidP="009F0F65">
      <w:pPr>
        <w:spacing w:after="0" w:line="240" w:lineRule="auto"/>
        <w:rPr>
          <w:rFonts w:ascii="Times New Roman" w:hAnsi="Times New Roman"/>
          <w:b/>
          <w:sz w:val="24"/>
          <w:szCs w:val="24"/>
        </w:rPr>
      </w:pPr>
    </w:p>
    <w:p w:rsidR="006C1CC9" w:rsidRPr="00CD1F91" w:rsidRDefault="006C1CC9" w:rsidP="006C1CC9">
      <w:pPr>
        <w:spacing w:after="0" w:line="240" w:lineRule="auto"/>
        <w:rPr>
          <w:rFonts w:ascii="Times New Roman" w:hAnsi="Times New Roman"/>
          <w:b/>
          <w:sz w:val="24"/>
          <w:szCs w:val="24"/>
        </w:rPr>
      </w:pPr>
      <w:r w:rsidRPr="00CD1F91">
        <w:rPr>
          <w:rFonts w:ascii="Times New Roman" w:hAnsi="Times New Roman"/>
          <w:b/>
          <w:sz w:val="24"/>
          <w:szCs w:val="24"/>
        </w:rPr>
        <w:t>A.</w:t>
      </w:r>
      <w:r w:rsidRPr="00CD1F91">
        <w:rPr>
          <w:rFonts w:ascii="Times New Roman" w:hAnsi="Times New Roman"/>
          <w:b/>
          <w:sz w:val="24"/>
          <w:szCs w:val="24"/>
        </w:rPr>
        <w:tab/>
        <w:t>JUSTIFICATION</w:t>
      </w:r>
    </w:p>
    <w:p w:rsidR="006C1CC9" w:rsidRPr="00CD1F91" w:rsidRDefault="006C1CC9" w:rsidP="006C1CC9">
      <w:pPr>
        <w:spacing w:after="0" w:line="240" w:lineRule="auto"/>
        <w:rPr>
          <w:rFonts w:ascii="Times New Roman" w:hAnsi="Times New Roman"/>
          <w:sz w:val="24"/>
          <w:szCs w:val="24"/>
        </w:rPr>
      </w:pPr>
    </w:p>
    <w:p w:rsidR="006C1CC9" w:rsidRPr="00CD1F91" w:rsidRDefault="006C1CC9" w:rsidP="006C1CC9">
      <w:pPr>
        <w:pStyle w:val="ColorfulList-Accent11"/>
        <w:numPr>
          <w:ilvl w:val="0"/>
          <w:numId w:val="4"/>
        </w:numPr>
        <w:spacing w:after="0" w:line="240" w:lineRule="auto"/>
        <w:rPr>
          <w:rFonts w:ascii="Times New Roman" w:hAnsi="Times New Roman"/>
          <w:sz w:val="24"/>
          <w:szCs w:val="24"/>
        </w:rPr>
      </w:pPr>
      <w:r w:rsidRPr="00CD1F91">
        <w:rPr>
          <w:rFonts w:ascii="Times New Roman" w:hAnsi="Times New Roman"/>
          <w:b/>
          <w:sz w:val="24"/>
          <w:szCs w:val="24"/>
        </w:rPr>
        <w:t xml:space="preserve">Circumstances Necessitating the Data Collection </w:t>
      </w:r>
    </w:p>
    <w:p w:rsidR="006C1CC9" w:rsidRPr="00CD1F91" w:rsidRDefault="006C1CC9" w:rsidP="006C1CC9">
      <w:pPr>
        <w:spacing w:after="0" w:line="240" w:lineRule="auto"/>
        <w:ind w:firstLine="720"/>
        <w:rPr>
          <w:rFonts w:ascii="Times New Roman" w:hAnsi="Times New Roman"/>
          <w:sz w:val="24"/>
          <w:szCs w:val="24"/>
        </w:rPr>
      </w:pPr>
    </w:p>
    <w:p w:rsidR="006C1CC9" w:rsidRDefault="006C1CC9" w:rsidP="006C1CC9">
      <w:pPr>
        <w:spacing w:after="0" w:line="240" w:lineRule="auto"/>
        <w:ind w:firstLine="720"/>
        <w:rPr>
          <w:rFonts w:ascii="Times New Roman" w:hAnsi="Times New Roman"/>
          <w:sz w:val="24"/>
          <w:szCs w:val="24"/>
        </w:rPr>
      </w:pPr>
      <w:r>
        <w:rPr>
          <w:rFonts w:ascii="Times New Roman" w:hAnsi="Times New Roman"/>
          <w:sz w:val="24"/>
          <w:szCs w:val="24"/>
        </w:rPr>
        <w:t xml:space="preserve">A court order was issued in </w:t>
      </w:r>
      <w:r w:rsidRPr="00CD1F91">
        <w:rPr>
          <w:rFonts w:ascii="Times New Roman" w:hAnsi="Times New Roman"/>
          <w:i/>
          <w:sz w:val="24"/>
          <w:szCs w:val="24"/>
        </w:rPr>
        <w:t>American Council of the Blind v. Paulson</w:t>
      </w:r>
      <w:r w:rsidRPr="00CD1F91">
        <w:rPr>
          <w:rFonts w:ascii="Times New Roman" w:hAnsi="Times New Roman"/>
          <w:sz w:val="24"/>
          <w:szCs w:val="24"/>
        </w:rPr>
        <w:t xml:space="preserve">, 591 F. Supp. 2d 1 (D.D.C. 2008), </w:t>
      </w:r>
      <w:r>
        <w:rPr>
          <w:rFonts w:ascii="Times New Roman" w:hAnsi="Times New Roman"/>
          <w:sz w:val="24"/>
          <w:szCs w:val="24"/>
        </w:rPr>
        <w:t xml:space="preserve">requiring </w:t>
      </w:r>
      <w:r w:rsidRPr="00CD1F91">
        <w:rPr>
          <w:rFonts w:ascii="Times New Roman" w:hAnsi="Times New Roman"/>
          <w:sz w:val="24"/>
          <w:szCs w:val="24"/>
        </w:rPr>
        <w:t xml:space="preserve">the Department of the Treasury </w:t>
      </w:r>
      <w:r>
        <w:rPr>
          <w:rFonts w:ascii="Times New Roman" w:hAnsi="Times New Roman"/>
          <w:sz w:val="24"/>
          <w:szCs w:val="24"/>
        </w:rPr>
        <w:t xml:space="preserve">to “provide meaningful access to United States currency for blind and other visually impaired persons, which steps shall be completed, in connection with each denomination of currency, not later than the date when a redesign of that denomination is next approved by the Secretary of the Treasury . . . .”  </w:t>
      </w:r>
      <w:r w:rsidRPr="003D5BE2">
        <w:rPr>
          <w:rFonts w:ascii="Times New Roman" w:hAnsi="Times New Roman"/>
          <w:i/>
          <w:sz w:val="24"/>
          <w:szCs w:val="24"/>
        </w:rPr>
        <w:t>Id.</w:t>
      </w:r>
      <w:r>
        <w:rPr>
          <w:rFonts w:ascii="Times New Roman" w:hAnsi="Times New Roman"/>
          <w:sz w:val="24"/>
          <w:szCs w:val="24"/>
        </w:rPr>
        <w:t xml:space="preserve">  </w:t>
      </w:r>
      <w:r w:rsidRPr="008546C9">
        <w:rPr>
          <w:rFonts w:ascii="Times New Roman" w:hAnsi="Times New Roman"/>
          <w:i/>
          <w:sz w:val="24"/>
          <w:szCs w:val="24"/>
        </w:rPr>
        <w:t>See</w:t>
      </w:r>
      <w:r>
        <w:rPr>
          <w:rFonts w:ascii="Times New Roman" w:hAnsi="Times New Roman"/>
          <w:sz w:val="24"/>
          <w:szCs w:val="24"/>
        </w:rPr>
        <w:t xml:space="preserve"> </w:t>
      </w:r>
      <w:r w:rsidR="00C519AE">
        <w:rPr>
          <w:rFonts w:ascii="Times New Roman" w:hAnsi="Times New Roman"/>
          <w:sz w:val="24"/>
          <w:szCs w:val="24"/>
        </w:rPr>
        <w:t xml:space="preserve">Order, </w:t>
      </w:r>
      <w:r>
        <w:rPr>
          <w:rFonts w:ascii="Times New Roman" w:hAnsi="Times New Roman"/>
          <w:sz w:val="24"/>
          <w:szCs w:val="24"/>
        </w:rPr>
        <w:t xml:space="preserve">Attach. </w:t>
      </w:r>
      <w:proofErr w:type="gramStart"/>
      <w:r w:rsidR="00515044">
        <w:rPr>
          <w:rFonts w:ascii="Times New Roman" w:hAnsi="Times New Roman"/>
          <w:sz w:val="24"/>
          <w:szCs w:val="24"/>
        </w:rPr>
        <w:t>2 at 1</w:t>
      </w:r>
      <w:r>
        <w:rPr>
          <w:rFonts w:ascii="Times New Roman" w:hAnsi="Times New Roman"/>
          <w:sz w:val="24"/>
          <w:szCs w:val="24"/>
        </w:rPr>
        <w:t>.</w:t>
      </w:r>
      <w:proofErr w:type="gramEnd"/>
      <w:r w:rsidR="00F25DE9">
        <w:rPr>
          <w:rFonts w:ascii="Times New Roman" w:hAnsi="Times New Roman"/>
          <w:sz w:val="24"/>
          <w:szCs w:val="24"/>
        </w:rPr>
        <w:t xml:space="preserve">  The Department is also obligated to “file periodic status reports describing the steps taken to implement this Order and Judgment.”  </w:t>
      </w:r>
      <w:r w:rsidR="006C0292" w:rsidRPr="006C0292">
        <w:rPr>
          <w:rFonts w:ascii="Times New Roman" w:hAnsi="Times New Roman"/>
          <w:i/>
          <w:sz w:val="24"/>
          <w:szCs w:val="24"/>
        </w:rPr>
        <w:t>Id.</w:t>
      </w:r>
      <w:r w:rsidR="00F25DE9">
        <w:rPr>
          <w:rFonts w:ascii="Times New Roman" w:hAnsi="Times New Roman"/>
          <w:sz w:val="24"/>
          <w:szCs w:val="24"/>
        </w:rPr>
        <w:t xml:space="preserve">  Under terms of the Order, the Department must file status reports every six months until it has fully complied with the Order. </w:t>
      </w:r>
    </w:p>
    <w:p w:rsidR="006C1CC9" w:rsidRDefault="006C1CC9" w:rsidP="006C1CC9">
      <w:pPr>
        <w:spacing w:after="0" w:line="240" w:lineRule="auto"/>
        <w:ind w:firstLine="720"/>
        <w:rPr>
          <w:rFonts w:ascii="Times New Roman" w:hAnsi="Times New Roman"/>
          <w:sz w:val="24"/>
          <w:szCs w:val="24"/>
        </w:rPr>
      </w:pPr>
    </w:p>
    <w:p w:rsidR="006C1CC9" w:rsidRDefault="006C1CC9" w:rsidP="006C1CC9">
      <w:pPr>
        <w:spacing w:after="0" w:line="240" w:lineRule="auto"/>
        <w:ind w:firstLine="720"/>
        <w:rPr>
          <w:rFonts w:ascii="Times New Roman" w:hAnsi="Times New Roman"/>
          <w:sz w:val="24"/>
          <w:szCs w:val="24"/>
        </w:rPr>
      </w:pPr>
      <w:r>
        <w:rPr>
          <w:rFonts w:ascii="Times New Roman" w:hAnsi="Times New Roman"/>
          <w:sz w:val="24"/>
          <w:szCs w:val="24"/>
        </w:rPr>
        <w:t xml:space="preserve">On May 31, 2011, </w:t>
      </w:r>
      <w:r w:rsidRPr="00CD1F91">
        <w:rPr>
          <w:rFonts w:ascii="Times New Roman" w:hAnsi="Times New Roman"/>
          <w:sz w:val="24"/>
          <w:szCs w:val="24"/>
        </w:rPr>
        <w:t>the Secretary of the Treasury approved implementation of three accommodations; among them will be the addition of a tactile feature to Federal Reserve notes</w:t>
      </w:r>
      <w:r w:rsidR="00F25DE9">
        <w:rPr>
          <w:rFonts w:ascii="Times New Roman" w:hAnsi="Times New Roman"/>
          <w:sz w:val="24"/>
          <w:szCs w:val="24"/>
        </w:rPr>
        <w:t xml:space="preserve">, to be “introduced in the next currency </w:t>
      </w:r>
      <w:r w:rsidR="00953C23">
        <w:rPr>
          <w:rFonts w:ascii="Times New Roman" w:hAnsi="Times New Roman"/>
          <w:sz w:val="24"/>
          <w:szCs w:val="24"/>
        </w:rPr>
        <w:t>re</w:t>
      </w:r>
      <w:r w:rsidR="00F25DE9">
        <w:rPr>
          <w:rFonts w:ascii="Times New Roman" w:hAnsi="Times New Roman"/>
          <w:sz w:val="24"/>
          <w:szCs w:val="24"/>
        </w:rPr>
        <w:t>design”</w:t>
      </w:r>
      <w:r w:rsidRPr="00CD1F91">
        <w:rPr>
          <w:rFonts w:ascii="Times New Roman" w:hAnsi="Times New Roman"/>
          <w:sz w:val="24"/>
          <w:szCs w:val="24"/>
        </w:rPr>
        <w:t xml:space="preserve">.  </w:t>
      </w:r>
      <w:r w:rsidRPr="0097392B">
        <w:rPr>
          <w:rFonts w:ascii="Times New Roman" w:hAnsi="Times New Roman"/>
          <w:i/>
          <w:sz w:val="24"/>
          <w:szCs w:val="24"/>
        </w:rPr>
        <w:t>See</w:t>
      </w:r>
      <w:r>
        <w:rPr>
          <w:rFonts w:ascii="Times New Roman" w:hAnsi="Times New Roman"/>
          <w:sz w:val="24"/>
          <w:szCs w:val="24"/>
        </w:rPr>
        <w:t xml:space="preserve"> </w:t>
      </w:r>
      <w:r w:rsidR="00C519AE">
        <w:rPr>
          <w:rFonts w:ascii="Times New Roman" w:hAnsi="Times New Roman"/>
          <w:sz w:val="24"/>
          <w:szCs w:val="24"/>
        </w:rPr>
        <w:t xml:space="preserve">Action Memo, </w:t>
      </w:r>
      <w:r>
        <w:rPr>
          <w:rFonts w:ascii="Times New Roman" w:hAnsi="Times New Roman"/>
          <w:sz w:val="24"/>
          <w:szCs w:val="24"/>
        </w:rPr>
        <w:t xml:space="preserve">Attach. </w:t>
      </w:r>
      <w:proofErr w:type="gramStart"/>
      <w:r w:rsidR="00515044">
        <w:rPr>
          <w:rFonts w:ascii="Times New Roman" w:hAnsi="Times New Roman"/>
          <w:sz w:val="24"/>
          <w:szCs w:val="24"/>
        </w:rPr>
        <w:t>4</w:t>
      </w:r>
      <w:r>
        <w:rPr>
          <w:rFonts w:ascii="Times New Roman" w:hAnsi="Times New Roman"/>
          <w:sz w:val="24"/>
          <w:szCs w:val="24"/>
        </w:rPr>
        <w:t xml:space="preserve">, </w:t>
      </w:r>
      <w:r w:rsidR="00F25DE9">
        <w:rPr>
          <w:rFonts w:ascii="Times New Roman" w:hAnsi="Times New Roman"/>
          <w:sz w:val="24"/>
          <w:szCs w:val="24"/>
        </w:rPr>
        <w:t>at 2</w:t>
      </w:r>
      <w:r>
        <w:rPr>
          <w:rFonts w:ascii="Times New Roman" w:hAnsi="Times New Roman"/>
          <w:sz w:val="24"/>
          <w:szCs w:val="24"/>
        </w:rPr>
        <w:t>.</w:t>
      </w:r>
      <w:proofErr w:type="gramEnd"/>
      <w:r>
        <w:rPr>
          <w:rFonts w:ascii="Times New Roman" w:hAnsi="Times New Roman"/>
          <w:sz w:val="24"/>
          <w:szCs w:val="24"/>
        </w:rPr>
        <w:t xml:space="preserve">  </w:t>
      </w:r>
      <w:r w:rsidR="00E67FCC">
        <w:rPr>
          <w:rFonts w:ascii="Times New Roman" w:hAnsi="Times New Roman"/>
          <w:sz w:val="24"/>
          <w:szCs w:val="24"/>
        </w:rPr>
        <w:t>This</w:t>
      </w:r>
      <w:r w:rsidR="00A12503">
        <w:rPr>
          <w:rFonts w:ascii="Times New Roman" w:hAnsi="Times New Roman"/>
          <w:sz w:val="24"/>
          <w:szCs w:val="24"/>
        </w:rPr>
        <w:t xml:space="preserve"> data collection will help the BEP in its efforts to develop an effective tactile feature</w:t>
      </w:r>
      <w:r w:rsidR="00953C23">
        <w:rPr>
          <w:rFonts w:ascii="Times New Roman" w:hAnsi="Times New Roman"/>
          <w:sz w:val="24"/>
          <w:szCs w:val="24"/>
        </w:rPr>
        <w:t xml:space="preserve"> for use in the next currency redesign</w:t>
      </w:r>
      <w:r w:rsidR="00A12503">
        <w:rPr>
          <w:rFonts w:ascii="Times New Roman" w:hAnsi="Times New Roman"/>
          <w:sz w:val="24"/>
          <w:szCs w:val="24"/>
        </w:rPr>
        <w:t>.  This, in turn, will help the Department of the Treasury satisfy the requirements of the Order.</w:t>
      </w:r>
    </w:p>
    <w:p w:rsidR="006C1CC9" w:rsidRDefault="006C1CC9" w:rsidP="006C1CC9">
      <w:pPr>
        <w:spacing w:after="0" w:line="240" w:lineRule="auto"/>
        <w:ind w:firstLine="720"/>
        <w:rPr>
          <w:rFonts w:ascii="Times New Roman" w:hAnsi="Times New Roman"/>
          <w:sz w:val="24"/>
          <w:szCs w:val="24"/>
        </w:rPr>
      </w:pPr>
    </w:p>
    <w:p w:rsidR="006C1CC9" w:rsidRPr="00CD1F91" w:rsidRDefault="006C1CC9" w:rsidP="006C1CC9">
      <w:pPr>
        <w:pStyle w:val="ColorfulList-Accent11"/>
        <w:numPr>
          <w:ilvl w:val="0"/>
          <w:numId w:val="4"/>
        </w:numPr>
        <w:spacing w:after="0" w:line="240" w:lineRule="auto"/>
        <w:rPr>
          <w:rFonts w:ascii="Times New Roman" w:hAnsi="Times New Roman"/>
          <w:b/>
          <w:sz w:val="24"/>
          <w:szCs w:val="24"/>
        </w:rPr>
      </w:pPr>
      <w:r w:rsidRPr="00CD1F91">
        <w:rPr>
          <w:rFonts w:ascii="Times New Roman" w:hAnsi="Times New Roman"/>
          <w:b/>
          <w:sz w:val="24"/>
          <w:szCs w:val="24"/>
        </w:rPr>
        <w:t>Use of Information</w:t>
      </w:r>
    </w:p>
    <w:p w:rsidR="006C1CC9" w:rsidRDefault="006C1CC9" w:rsidP="006C1CC9">
      <w:pPr>
        <w:spacing w:after="0" w:line="240" w:lineRule="auto"/>
        <w:rPr>
          <w:rFonts w:ascii="Times New Roman" w:hAnsi="Times New Roman"/>
          <w:sz w:val="24"/>
          <w:szCs w:val="24"/>
        </w:rPr>
      </w:pPr>
    </w:p>
    <w:p w:rsidR="006C1CC9" w:rsidRPr="001B4EF9" w:rsidRDefault="006C1CC9" w:rsidP="006C1CC9">
      <w:pPr>
        <w:spacing w:after="0" w:line="240" w:lineRule="auto"/>
        <w:rPr>
          <w:rFonts w:ascii="Times New Roman" w:hAnsi="Times New Roman"/>
          <w:i/>
          <w:sz w:val="24"/>
          <w:szCs w:val="24"/>
        </w:rPr>
      </w:pPr>
      <w:r w:rsidRPr="001B4EF9">
        <w:rPr>
          <w:rFonts w:ascii="Times New Roman" w:hAnsi="Times New Roman"/>
          <w:i/>
          <w:sz w:val="24"/>
          <w:szCs w:val="24"/>
        </w:rPr>
        <w:t xml:space="preserve">How will the information be </w:t>
      </w:r>
      <w:r>
        <w:rPr>
          <w:rFonts w:ascii="Times New Roman" w:hAnsi="Times New Roman"/>
          <w:i/>
          <w:sz w:val="24"/>
          <w:szCs w:val="24"/>
        </w:rPr>
        <w:t>collected</w:t>
      </w:r>
      <w:r w:rsidRPr="001B4EF9">
        <w:rPr>
          <w:rFonts w:ascii="Times New Roman" w:hAnsi="Times New Roman"/>
          <w:i/>
          <w:sz w:val="24"/>
          <w:szCs w:val="24"/>
        </w:rPr>
        <w:t>?</w:t>
      </w:r>
    </w:p>
    <w:p w:rsidR="006C1CC9" w:rsidRDefault="006C1CC9" w:rsidP="006C1CC9">
      <w:pPr>
        <w:spacing w:after="0" w:line="240" w:lineRule="auto"/>
        <w:ind w:firstLine="720"/>
        <w:rPr>
          <w:rFonts w:ascii="Times New Roman" w:hAnsi="Times New Roman"/>
          <w:sz w:val="24"/>
          <w:szCs w:val="24"/>
        </w:rPr>
      </w:pPr>
    </w:p>
    <w:p w:rsidR="009F0F65" w:rsidRDefault="00515044" w:rsidP="006C1CC9">
      <w:pPr>
        <w:spacing w:after="0" w:line="240" w:lineRule="auto"/>
        <w:ind w:firstLine="720"/>
        <w:rPr>
          <w:rFonts w:ascii="Times New Roman" w:hAnsi="Times New Roman"/>
          <w:sz w:val="24"/>
          <w:szCs w:val="24"/>
        </w:rPr>
      </w:pPr>
      <w:r>
        <w:rPr>
          <w:rFonts w:ascii="Times New Roman" w:hAnsi="Times New Roman"/>
          <w:sz w:val="24"/>
          <w:szCs w:val="24"/>
        </w:rPr>
        <w:t xml:space="preserve">BEP is seeking to engage in outreach with the blind and visually impaired community in order to share information about some tactile features it is considering for inclusion in its next U.S. paper currency redesign.  Part of that outreach involves asking questions of </w:t>
      </w:r>
      <w:r w:rsidR="009F0F65">
        <w:rPr>
          <w:rFonts w:ascii="Times New Roman" w:hAnsi="Times New Roman"/>
          <w:sz w:val="24"/>
          <w:szCs w:val="24"/>
        </w:rPr>
        <w:t xml:space="preserve">blind and visually impaired persons about the effectiveness of </w:t>
      </w:r>
      <w:r>
        <w:rPr>
          <w:rFonts w:ascii="Times New Roman" w:hAnsi="Times New Roman"/>
          <w:sz w:val="24"/>
          <w:szCs w:val="24"/>
        </w:rPr>
        <w:t xml:space="preserve">sample </w:t>
      </w:r>
      <w:r w:rsidR="009F0F65">
        <w:rPr>
          <w:rFonts w:ascii="Times New Roman" w:hAnsi="Times New Roman"/>
          <w:sz w:val="24"/>
          <w:szCs w:val="24"/>
        </w:rPr>
        <w:t xml:space="preserve">tactile features.  One way to </w:t>
      </w:r>
      <w:r>
        <w:rPr>
          <w:rFonts w:ascii="Times New Roman" w:hAnsi="Times New Roman"/>
          <w:sz w:val="24"/>
          <w:szCs w:val="24"/>
        </w:rPr>
        <w:t xml:space="preserve">reach certain members of the blind and visually impaired community </w:t>
      </w:r>
      <w:r w:rsidR="009F0F65">
        <w:rPr>
          <w:rFonts w:ascii="Times New Roman" w:hAnsi="Times New Roman"/>
          <w:sz w:val="24"/>
          <w:szCs w:val="24"/>
        </w:rPr>
        <w:t>is through attending conferences attended by blind and visually impaired persons.  One such conference is the CSUN Conference</w:t>
      </w:r>
      <w:r w:rsidR="00E67FCC">
        <w:rPr>
          <w:rFonts w:ascii="Times New Roman" w:hAnsi="Times New Roman"/>
          <w:sz w:val="24"/>
          <w:szCs w:val="24"/>
        </w:rPr>
        <w:t xml:space="preserve">, </w:t>
      </w:r>
      <w:r w:rsidR="009F0F65">
        <w:rPr>
          <w:rFonts w:ascii="Times New Roman" w:hAnsi="Times New Roman"/>
          <w:sz w:val="24"/>
          <w:szCs w:val="24"/>
        </w:rPr>
        <w:t>a national conference which features sessions for persons who are blind or visually impaired</w:t>
      </w:r>
      <w:r w:rsidR="007D2CF2">
        <w:rPr>
          <w:rFonts w:ascii="Times New Roman" w:hAnsi="Times New Roman"/>
          <w:sz w:val="24"/>
          <w:szCs w:val="24"/>
        </w:rPr>
        <w:t xml:space="preserve">.  The </w:t>
      </w:r>
      <w:r w:rsidR="009F0F65">
        <w:rPr>
          <w:rFonts w:ascii="Times New Roman" w:hAnsi="Times New Roman"/>
          <w:sz w:val="24"/>
          <w:szCs w:val="24"/>
        </w:rPr>
        <w:t xml:space="preserve">BEP </w:t>
      </w:r>
      <w:r w:rsidR="00E67FCC">
        <w:rPr>
          <w:rFonts w:ascii="Times New Roman" w:hAnsi="Times New Roman"/>
          <w:sz w:val="24"/>
          <w:szCs w:val="24"/>
        </w:rPr>
        <w:t xml:space="preserve">intends to send </w:t>
      </w:r>
      <w:r w:rsidR="008C3A71">
        <w:rPr>
          <w:rFonts w:ascii="Times New Roman" w:hAnsi="Times New Roman"/>
          <w:sz w:val="24"/>
          <w:szCs w:val="24"/>
        </w:rPr>
        <w:t xml:space="preserve">personnel </w:t>
      </w:r>
      <w:r w:rsidR="00E67FCC">
        <w:rPr>
          <w:rFonts w:ascii="Times New Roman" w:hAnsi="Times New Roman"/>
          <w:sz w:val="24"/>
          <w:szCs w:val="24"/>
        </w:rPr>
        <w:t xml:space="preserve">to this year’s </w:t>
      </w:r>
      <w:r w:rsidR="009F0F65">
        <w:rPr>
          <w:rFonts w:ascii="Times New Roman" w:hAnsi="Times New Roman"/>
          <w:sz w:val="24"/>
          <w:szCs w:val="24"/>
        </w:rPr>
        <w:t>CSUN Conference</w:t>
      </w:r>
      <w:r w:rsidR="00E67FCC">
        <w:rPr>
          <w:rFonts w:ascii="Times New Roman" w:hAnsi="Times New Roman"/>
          <w:sz w:val="24"/>
          <w:szCs w:val="24"/>
        </w:rPr>
        <w:t xml:space="preserve">, </w:t>
      </w:r>
      <w:r w:rsidR="008C3A71">
        <w:rPr>
          <w:rFonts w:ascii="Times New Roman" w:hAnsi="Times New Roman"/>
          <w:sz w:val="24"/>
          <w:szCs w:val="24"/>
        </w:rPr>
        <w:t xml:space="preserve">scheduled to take place between February 27 and March 3, </w:t>
      </w:r>
      <w:r w:rsidR="009F0F65">
        <w:rPr>
          <w:rFonts w:ascii="Times New Roman" w:hAnsi="Times New Roman"/>
          <w:sz w:val="24"/>
          <w:szCs w:val="24"/>
        </w:rPr>
        <w:t xml:space="preserve">and set up an information booth </w:t>
      </w:r>
      <w:r w:rsidR="0006227C">
        <w:rPr>
          <w:rFonts w:ascii="Times New Roman" w:hAnsi="Times New Roman"/>
          <w:sz w:val="24"/>
          <w:szCs w:val="24"/>
        </w:rPr>
        <w:t>in the exhibit hall at the Conference</w:t>
      </w:r>
      <w:r w:rsidR="009F0F65">
        <w:rPr>
          <w:rFonts w:ascii="Times New Roman" w:hAnsi="Times New Roman"/>
          <w:sz w:val="24"/>
          <w:szCs w:val="24"/>
        </w:rPr>
        <w:t>.</w:t>
      </w:r>
    </w:p>
    <w:p w:rsidR="009F0F65" w:rsidRDefault="009F0F65" w:rsidP="006C1CC9">
      <w:pPr>
        <w:spacing w:after="0" w:line="240" w:lineRule="auto"/>
        <w:ind w:firstLine="720"/>
        <w:rPr>
          <w:rFonts w:ascii="Times New Roman" w:hAnsi="Times New Roman"/>
          <w:sz w:val="24"/>
          <w:szCs w:val="24"/>
        </w:rPr>
      </w:pPr>
    </w:p>
    <w:p w:rsidR="007D2CF2" w:rsidRDefault="007D2CF2" w:rsidP="006C1CC9">
      <w:pPr>
        <w:spacing w:after="0" w:line="240" w:lineRule="auto"/>
        <w:ind w:firstLine="720"/>
        <w:rPr>
          <w:rFonts w:ascii="Times New Roman" w:hAnsi="Times New Roman"/>
          <w:sz w:val="24"/>
          <w:szCs w:val="24"/>
        </w:rPr>
      </w:pPr>
      <w:r>
        <w:rPr>
          <w:rFonts w:ascii="Times New Roman" w:hAnsi="Times New Roman"/>
          <w:sz w:val="24"/>
          <w:szCs w:val="24"/>
        </w:rPr>
        <w:t xml:space="preserve">Any interested Conference attendees can come to BEP’s booth and </w:t>
      </w:r>
      <w:r w:rsidR="000D0C70">
        <w:rPr>
          <w:rFonts w:ascii="Times New Roman" w:hAnsi="Times New Roman"/>
          <w:sz w:val="24"/>
          <w:szCs w:val="24"/>
        </w:rPr>
        <w:t xml:space="preserve">learn </w:t>
      </w:r>
      <w:r>
        <w:rPr>
          <w:rFonts w:ascii="Times New Roman" w:hAnsi="Times New Roman"/>
          <w:sz w:val="24"/>
          <w:szCs w:val="24"/>
        </w:rPr>
        <w:t>about BEP’s efforts to develop tactile features for incorporation into future currency design</w:t>
      </w:r>
      <w:r w:rsidR="008C3A71">
        <w:rPr>
          <w:rFonts w:ascii="Times New Roman" w:hAnsi="Times New Roman"/>
          <w:sz w:val="24"/>
          <w:szCs w:val="24"/>
        </w:rPr>
        <w:t>s</w:t>
      </w:r>
      <w:r>
        <w:rPr>
          <w:rFonts w:ascii="Times New Roman" w:hAnsi="Times New Roman"/>
          <w:sz w:val="24"/>
          <w:szCs w:val="24"/>
        </w:rPr>
        <w:t xml:space="preserve">.  BEP personnel will </w:t>
      </w:r>
      <w:r w:rsidR="008C3A71">
        <w:rPr>
          <w:rFonts w:ascii="Times New Roman" w:hAnsi="Times New Roman"/>
          <w:sz w:val="24"/>
          <w:szCs w:val="24"/>
        </w:rPr>
        <w:t xml:space="preserve">have available sample coupons </w:t>
      </w:r>
      <w:r>
        <w:rPr>
          <w:rFonts w:ascii="Times New Roman" w:hAnsi="Times New Roman"/>
          <w:sz w:val="24"/>
          <w:szCs w:val="24"/>
        </w:rPr>
        <w:t xml:space="preserve">with tactile features </w:t>
      </w:r>
      <w:r w:rsidR="008C3A71">
        <w:rPr>
          <w:rFonts w:ascii="Times New Roman" w:hAnsi="Times New Roman"/>
          <w:sz w:val="24"/>
          <w:szCs w:val="24"/>
        </w:rPr>
        <w:t xml:space="preserve">that interested persons may feel in order to better understand the </w:t>
      </w:r>
      <w:r>
        <w:rPr>
          <w:rFonts w:ascii="Times New Roman" w:hAnsi="Times New Roman"/>
          <w:sz w:val="24"/>
          <w:szCs w:val="24"/>
        </w:rPr>
        <w:t xml:space="preserve">types of features under consideration.  The </w:t>
      </w:r>
      <w:proofErr w:type="gramStart"/>
      <w:r>
        <w:rPr>
          <w:rFonts w:ascii="Times New Roman" w:hAnsi="Times New Roman"/>
          <w:sz w:val="24"/>
          <w:szCs w:val="24"/>
        </w:rPr>
        <w:t>sample</w:t>
      </w:r>
      <w:proofErr w:type="gramEnd"/>
      <w:r>
        <w:rPr>
          <w:rFonts w:ascii="Times New Roman" w:hAnsi="Times New Roman"/>
          <w:sz w:val="24"/>
          <w:szCs w:val="24"/>
        </w:rPr>
        <w:t xml:space="preserve"> coupons have the same size and feel as U.S. paper currency, but are </w:t>
      </w:r>
      <w:r w:rsidR="00367620">
        <w:rPr>
          <w:rFonts w:ascii="Times New Roman" w:hAnsi="Times New Roman"/>
          <w:sz w:val="24"/>
          <w:szCs w:val="24"/>
        </w:rPr>
        <w:t xml:space="preserve">either </w:t>
      </w:r>
      <w:r>
        <w:rPr>
          <w:rFonts w:ascii="Times New Roman" w:hAnsi="Times New Roman"/>
          <w:sz w:val="24"/>
          <w:szCs w:val="24"/>
        </w:rPr>
        <w:t>printed with generic images</w:t>
      </w:r>
      <w:r w:rsidR="00367620">
        <w:rPr>
          <w:rFonts w:ascii="Times New Roman" w:hAnsi="Times New Roman"/>
          <w:sz w:val="24"/>
          <w:szCs w:val="24"/>
        </w:rPr>
        <w:t xml:space="preserve"> or unprinted and include a clear, transparent, raised tactile feature</w:t>
      </w:r>
      <w:r>
        <w:rPr>
          <w:rFonts w:ascii="Times New Roman" w:hAnsi="Times New Roman"/>
          <w:sz w:val="24"/>
          <w:szCs w:val="24"/>
        </w:rPr>
        <w:t xml:space="preserve">. </w:t>
      </w:r>
    </w:p>
    <w:p w:rsidR="007D2CF2" w:rsidRDefault="007D2CF2" w:rsidP="006C1CC9">
      <w:pPr>
        <w:spacing w:after="0" w:line="240" w:lineRule="auto"/>
        <w:ind w:firstLine="720"/>
        <w:rPr>
          <w:rFonts w:ascii="Times New Roman" w:hAnsi="Times New Roman"/>
          <w:sz w:val="24"/>
          <w:szCs w:val="24"/>
        </w:rPr>
      </w:pPr>
    </w:p>
    <w:p w:rsidR="00970312" w:rsidRDefault="00970312" w:rsidP="006C1CC9">
      <w:pPr>
        <w:spacing w:after="0" w:line="240" w:lineRule="auto"/>
        <w:ind w:firstLine="720"/>
        <w:rPr>
          <w:rFonts w:ascii="Times New Roman" w:hAnsi="Times New Roman"/>
          <w:sz w:val="24"/>
          <w:szCs w:val="24"/>
        </w:rPr>
      </w:pPr>
      <w:r>
        <w:rPr>
          <w:rFonts w:ascii="Times New Roman" w:hAnsi="Times New Roman"/>
          <w:sz w:val="24"/>
          <w:szCs w:val="24"/>
        </w:rPr>
        <w:t xml:space="preserve">The BEP will ask any blind and visually impaired visitors to its booth if they would like to respond to questions about the tactile features.  If a blind and visually impaired visitor is interested in providing feedback, a BEP employee manning the booth will ask the visitor individual </w:t>
      </w:r>
      <w:r w:rsidR="0006227C">
        <w:rPr>
          <w:rFonts w:ascii="Times New Roman" w:hAnsi="Times New Roman"/>
          <w:sz w:val="24"/>
          <w:szCs w:val="24"/>
        </w:rPr>
        <w:t>questions orally, and note</w:t>
      </w:r>
      <w:r>
        <w:rPr>
          <w:rFonts w:ascii="Times New Roman" w:hAnsi="Times New Roman"/>
          <w:sz w:val="24"/>
          <w:szCs w:val="24"/>
        </w:rPr>
        <w:t xml:space="preserve"> the visitor’s responses.</w:t>
      </w:r>
    </w:p>
    <w:p w:rsidR="008C3A71" w:rsidRDefault="008C3A71" w:rsidP="006C1CC9">
      <w:pPr>
        <w:spacing w:after="0" w:line="240" w:lineRule="auto"/>
        <w:ind w:firstLine="720"/>
        <w:rPr>
          <w:rFonts w:ascii="Times New Roman" w:hAnsi="Times New Roman"/>
          <w:sz w:val="24"/>
          <w:szCs w:val="24"/>
        </w:rPr>
      </w:pPr>
    </w:p>
    <w:p w:rsidR="008C3A71" w:rsidRDefault="008C3A71" w:rsidP="008C3A71">
      <w:pPr>
        <w:spacing w:after="0" w:line="240" w:lineRule="auto"/>
        <w:rPr>
          <w:rFonts w:ascii="Times New Roman" w:hAnsi="Times New Roman"/>
          <w:sz w:val="24"/>
          <w:szCs w:val="24"/>
        </w:rPr>
      </w:pPr>
      <w:r>
        <w:rPr>
          <w:rFonts w:ascii="Times New Roman" w:hAnsi="Times New Roman"/>
          <w:i/>
          <w:sz w:val="24"/>
          <w:szCs w:val="24"/>
        </w:rPr>
        <w:t>Information to Be Collected</w:t>
      </w:r>
    </w:p>
    <w:p w:rsidR="00970312" w:rsidRDefault="00970312" w:rsidP="006C1CC9">
      <w:pPr>
        <w:spacing w:after="0" w:line="240" w:lineRule="auto"/>
        <w:ind w:firstLine="720"/>
        <w:rPr>
          <w:rFonts w:ascii="Times New Roman" w:hAnsi="Times New Roman"/>
          <w:sz w:val="24"/>
          <w:szCs w:val="24"/>
        </w:rPr>
      </w:pPr>
    </w:p>
    <w:p w:rsidR="005A7AA3" w:rsidRDefault="005A7AA3" w:rsidP="006C1CC9">
      <w:pPr>
        <w:spacing w:after="0" w:line="240" w:lineRule="auto"/>
        <w:ind w:firstLine="720"/>
        <w:rPr>
          <w:rFonts w:ascii="Times New Roman" w:hAnsi="Times New Roman"/>
          <w:sz w:val="24"/>
          <w:szCs w:val="24"/>
        </w:rPr>
      </w:pPr>
      <w:r>
        <w:rPr>
          <w:rFonts w:ascii="Times New Roman" w:hAnsi="Times New Roman"/>
          <w:sz w:val="24"/>
          <w:szCs w:val="24"/>
        </w:rPr>
        <w:t xml:space="preserve">A respondent will be presented with a series of sample coupons and asked </w:t>
      </w:r>
      <w:r w:rsidR="00367620">
        <w:rPr>
          <w:rFonts w:ascii="Times New Roman" w:hAnsi="Times New Roman"/>
          <w:sz w:val="24"/>
          <w:szCs w:val="24"/>
        </w:rPr>
        <w:t>to</w:t>
      </w:r>
      <w:r w:rsidR="000D0C70">
        <w:rPr>
          <w:rFonts w:ascii="Times New Roman" w:hAnsi="Times New Roman"/>
          <w:sz w:val="24"/>
          <w:szCs w:val="24"/>
        </w:rPr>
        <w:t xml:space="preserve"> indicate whether they felt it was very easy, easy, or difficult to find and count tactile features</w:t>
      </w:r>
      <w:r w:rsidR="00EF6749">
        <w:rPr>
          <w:rFonts w:ascii="Times New Roman" w:hAnsi="Times New Roman"/>
          <w:sz w:val="24"/>
          <w:szCs w:val="24"/>
        </w:rPr>
        <w:t>.</w:t>
      </w:r>
      <w:r w:rsidR="000D0C70">
        <w:rPr>
          <w:rFonts w:ascii="Times New Roman" w:hAnsi="Times New Roman"/>
          <w:sz w:val="24"/>
          <w:szCs w:val="24"/>
        </w:rPr>
        <w:t xml:space="preserve">  A copy of the script of outreach questions to be used by BEP at the CSUN Conference is included as Attachment 5.  </w:t>
      </w:r>
      <w:r w:rsidR="000D0C70" w:rsidRPr="000D0C70">
        <w:rPr>
          <w:rFonts w:ascii="Times New Roman" w:hAnsi="Times New Roman"/>
          <w:i/>
          <w:sz w:val="24"/>
          <w:szCs w:val="24"/>
        </w:rPr>
        <w:t>See</w:t>
      </w:r>
      <w:r w:rsidR="000D0C70">
        <w:rPr>
          <w:rFonts w:ascii="Times New Roman" w:hAnsi="Times New Roman"/>
          <w:sz w:val="24"/>
          <w:szCs w:val="24"/>
        </w:rPr>
        <w:t xml:space="preserve"> Script for Outreach Questions at CSUN Conference on Disabilities (“CSUN Conference Script”), Attach. 5.</w:t>
      </w:r>
    </w:p>
    <w:p w:rsidR="00EF6749" w:rsidRDefault="00EF6749" w:rsidP="006C1CC9">
      <w:pPr>
        <w:spacing w:after="0" w:line="240" w:lineRule="auto"/>
        <w:ind w:firstLine="720"/>
        <w:rPr>
          <w:rFonts w:ascii="Times New Roman" w:hAnsi="Times New Roman"/>
          <w:sz w:val="24"/>
          <w:szCs w:val="24"/>
        </w:rPr>
      </w:pPr>
    </w:p>
    <w:p w:rsidR="005A7AA3" w:rsidRDefault="005A7AA3" w:rsidP="005A7AA3">
      <w:pPr>
        <w:pStyle w:val="ColorfulList-Accent11"/>
        <w:numPr>
          <w:ilvl w:val="0"/>
          <w:numId w:val="8"/>
        </w:numPr>
        <w:spacing w:after="0" w:line="240" w:lineRule="auto"/>
        <w:rPr>
          <w:rFonts w:ascii="Times New Roman" w:hAnsi="Times New Roman"/>
          <w:sz w:val="24"/>
          <w:szCs w:val="24"/>
        </w:rPr>
      </w:pPr>
      <w:r>
        <w:rPr>
          <w:rFonts w:ascii="Times New Roman" w:hAnsi="Times New Roman"/>
          <w:sz w:val="24"/>
          <w:szCs w:val="24"/>
        </w:rPr>
        <w:t>P</w:t>
      </w:r>
      <w:r w:rsidR="0006227C">
        <w:rPr>
          <w:rFonts w:ascii="Times New Roman" w:hAnsi="Times New Roman"/>
          <w:sz w:val="24"/>
          <w:szCs w:val="24"/>
        </w:rPr>
        <w:t xml:space="preserve">erception of </w:t>
      </w:r>
      <w:r w:rsidRPr="00AD5DCE">
        <w:rPr>
          <w:rFonts w:ascii="Times New Roman" w:hAnsi="Times New Roman"/>
          <w:sz w:val="24"/>
          <w:szCs w:val="24"/>
        </w:rPr>
        <w:t xml:space="preserve">tactile features:  </w:t>
      </w:r>
    </w:p>
    <w:p w:rsidR="005A7AA3" w:rsidRDefault="005A7AA3" w:rsidP="005A7AA3">
      <w:pPr>
        <w:pStyle w:val="ColorfulList-Accent11"/>
        <w:numPr>
          <w:ilvl w:val="1"/>
          <w:numId w:val="8"/>
        </w:numPr>
        <w:spacing w:after="0" w:line="240" w:lineRule="auto"/>
        <w:rPr>
          <w:rFonts w:ascii="Times New Roman" w:hAnsi="Times New Roman"/>
          <w:sz w:val="24"/>
          <w:szCs w:val="24"/>
        </w:rPr>
      </w:pPr>
      <w:r w:rsidRPr="00AD5DCE">
        <w:rPr>
          <w:rFonts w:ascii="Times New Roman" w:hAnsi="Times New Roman"/>
          <w:sz w:val="24"/>
          <w:szCs w:val="24"/>
        </w:rPr>
        <w:t xml:space="preserve">A participant will be </w:t>
      </w:r>
      <w:r w:rsidR="0006227C">
        <w:rPr>
          <w:rFonts w:ascii="Times New Roman" w:hAnsi="Times New Roman"/>
          <w:sz w:val="24"/>
          <w:szCs w:val="24"/>
        </w:rPr>
        <w:t>presented with distinct sets of sample coupons</w:t>
      </w:r>
      <w:r>
        <w:rPr>
          <w:rFonts w:ascii="Times New Roman" w:hAnsi="Times New Roman"/>
          <w:sz w:val="24"/>
          <w:szCs w:val="24"/>
        </w:rPr>
        <w:t>.  Each set of coupons will have a separate, uni</w:t>
      </w:r>
      <w:r w:rsidR="0006227C">
        <w:rPr>
          <w:rFonts w:ascii="Times New Roman" w:hAnsi="Times New Roman"/>
          <w:sz w:val="24"/>
          <w:szCs w:val="24"/>
        </w:rPr>
        <w:t>que, proprietary material applie</w:t>
      </w:r>
      <w:r>
        <w:rPr>
          <w:rFonts w:ascii="Times New Roman" w:hAnsi="Times New Roman"/>
          <w:sz w:val="24"/>
          <w:szCs w:val="24"/>
        </w:rPr>
        <w:t>d on a portion of the coupon’s s</w:t>
      </w:r>
      <w:r w:rsidR="0006227C">
        <w:rPr>
          <w:rFonts w:ascii="Times New Roman" w:hAnsi="Times New Roman"/>
          <w:sz w:val="24"/>
          <w:szCs w:val="24"/>
        </w:rPr>
        <w:t xml:space="preserve">urface </w:t>
      </w:r>
      <w:r>
        <w:rPr>
          <w:rFonts w:ascii="Times New Roman" w:hAnsi="Times New Roman"/>
          <w:sz w:val="24"/>
          <w:szCs w:val="24"/>
        </w:rPr>
        <w:t xml:space="preserve">creating a tactile feature that can be sensed by touch.  </w:t>
      </w:r>
    </w:p>
    <w:p w:rsidR="005A7AA3" w:rsidRDefault="005A7AA3" w:rsidP="005A7AA3">
      <w:pPr>
        <w:pStyle w:val="ColorfulList-Accent11"/>
        <w:numPr>
          <w:ilvl w:val="1"/>
          <w:numId w:val="8"/>
        </w:numPr>
        <w:spacing w:after="0" w:line="240" w:lineRule="auto"/>
        <w:rPr>
          <w:rFonts w:ascii="Times New Roman" w:hAnsi="Times New Roman"/>
          <w:sz w:val="24"/>
          <w:szCs w:val="24"/>
        </w:rPr>
      </w:pPr>
      <w:r>
        <w:rPr>
          <w:rFonts w:ascii="Times New Roman" w:hAnsi="Times New Roman"/>
          <w:sz w:val="24"/>
          <w:szCs w:val="24"/>
        </w:rPr>
        <w:t xml:space="preserve">Each coupon has raised tactile symbols </w:t>
      </w:r>
      <w:r w:rsidR="0006227C">
        <w:rPr>
          <w:rFonts w:ascii="Times New Roman" w:hAnsi="Times New Roman"/>
          <w:sz w:val="24"/>
          <w:szCs w:val="24"/>
        </w:rPr>
        <w:t xml:space="preserve">and raised tactile numerals </w:t>
      </w:r>
      <w:r>
        <w:rPr>
          <w:rFonts w:ascii="Times New Roman" w:hAnsi="Times New Roman"/>
          <w:sz w:val="24"/>
          <w:szCs w:val="24"/>
        </w:rPr>
        <w:t xml:space="preserve">applied </w:t>
      </w:r>
      <w:r w:rsidR="0006227C">
        <w:rPr>
          <w:rFonts w:ascii="Times New Roman" w:hAnsi="Times New Roman"/>
          <w:sz w:val="24"/>
          <w:szCs w:val="24"/>
        </w:rPr>
        <w:t xml:space="preserve">on the surface of the </w:t>
      </w:r>
      <w:r>
        <w:rPr>
          <w:rFonts w:ascii="Times New Roman" w:hAnsi="Times New Roman"/>
          <w:sz w:val="24"/>
          <w:szCs w:val="24"/>
        </w:rPr>
        <w:t>coupon</w:t>
      </w:r>
      <w:r w:rsidR="0006227C">
        <w:rPr>
          <w:rFonts w:ascii="Times New Roman" w:hAnsi="Times New Roman"/>
          <w:sz w:val="24"/>
          <w:szCs w:val="24"/>
        </w:rPr>
        <w:t>.</w:t>
      </w:r>
    </w:p>
    <w:p w:rsidR="009C05D2" w:rsidRPr="00EF6749" w:rsidRDefault="00C34ABD" w:rsidP="005A7AA3">
      <w:pPr>
        <w:pStyle w:val="ColorfulList-Accent11"/>
        <w:numPr>
          <w:ilvl w:val="1"/>
          <w:numId w:val="8"/>
        </w:numPr>
        <w:spacing w:after="0" w:line="240" w:lineRule="auto"/>
        <w:rPr>
          <w:rFonts w:ascii="Times New Roman" w:hAnsi="Times New Roman"/>
          <w:sz w:val="24"/>
          <w:szCs w:val="24"/>
        </w:rPr>
      </w:pPr>
      <w:r w:rsidRPr="00EF6749">
        <w:rPr>
          <w:rFonts w:ascii="Times New Roman" w:hAnsi="Times New Roman"/>
          <w:sz w:val="24"/>
          <w:szCs w:val="24"/>
        </w:rPr>
        <w:t xml:space="preserve">BEP personnel will first present the respondent a </w:t>
      </w:r>
      <w:r w:rsidR="00EF6749" w:rsidRPr="00EF6749">
        <w:rPr>
          <w:rFonts w:ascii="Times New Roman" w:hAnsi="Times New Roman"/>
          <w:sz w:val="24"/>
          <w:szCs w:val="24"/>
        </w:rPr>
        <w:t xml:space="preserve">demonstration </w:t>
      </w:r>
      <w:r w:rsidR="009C05D2" w:rsidRPr="00EF6749">
        <w:rPr>
          <w:rFonts w:ascii="Times New Roman" w:hAnsi="Times New Roman"/>
          <w:sz w:val="24"/>
          <w:szCs w:val="24"/>
        </w:rPr>
        <w:t>coupon</w:t>
      </w:r>
      <w:r w:rsidR="00367620" w:rsidRPr="00EF6749">
        <w:rPr>
          <w:rFonts w:ascii="Times New Roman" w:hAnsi="Times New Roman"/>
          <w:sz w:val="24"/>
          <w:szCs w:val="24"/>
        </w:rPr>
        <w:t xml:space="preserve"> to demonstrate the style and position of the raised tactile feature being presented</w:t>
      </w:r>
      <w:r w:rsidR="009C05D2" w:rsidRPr="00EF6749">
        <w:rPr>
          <w:rFonts w:ascii="Times New Roman" w:hAnsi="Times New Roman"/>
          <w:sz w:val="24"/>
          <w:szCs w:val="24"/>
        </w:rPr>
        <w:t>.  The r</w:t>
      </w:r>
      <w:r w:rsidRPr="00EF6749">
        <w:rPr>
          <w:rFonts w:ascii="Times New Roman" w:hAnsi="Times New Roman"/>
          <w:sz w:val="24"/>
          <w:szCs w:val="24"/>
        </w:rPr>
        <w:t xml:space="preserve">espondent will </w:t>
      </w:r>
      <w:r w:rsidR="00367620" w:rsidRPr="00EF6749">
        <w:rPr>
          <w:rFonts w:ascii="Times New Roman" w:hAnsi="Times New Roman"/>
          <w:sz w:val="24"/>
          <w:szCs w:val="24"/>
        </w:rPr>
        <w:t xml:space="preserve">then </w:t>
      </w:r>
      <w:r w:rsidRPr="00EF6749">
        <w:rPr>
          <w:rFonts w:ascii="Times New Roman" w:hAnsi="Times New Roman"/>
          <w:sz w:val="24"/>
          <w:szCs w:val="24"/>
        </w:rPr>
        <w:t xml:space="preserve">be </w:t>
      </w:r>
      <w:r w:rsidR="00367620" w:rsidRPr="00EF6749">
        <w:rPr>
          <w:rFonts w:ascii="Times New Roman" w:hAnsi="Times New Roman"/>
          <w:sz w:val="24"/>
          <w:szCs w:val="24"/>
        </w:rPr>
        <w:t xml:space="preserve">given </w:t>
      </w:r>
      <w:r w:rsidR="000D0C70">
        <w:rPr>
          <w:rFonts w:ascii="Times New Roman" w:hAnsi="Times New Roman"/>
          <w:sz w:val="24"/>
          <w:szCs w:val="24"/>
        </w:rPr>
        <w:t xml:space="preserve">a set of </w:t>
      </w:r>
      <w:r w:rsidR="00367620" w:rsidRPr="00EF6749">
        <w:rPr>
          <w:rFonts w:ascii="Times New Roman" w:hAnsi="Times New Roman"/>
          <w:sz w:val="24"/>
          <w:szCs w:val="24"/>
        </w:rPr>
        <w:t>samples</w:t>
      </w:r>
      <w:r w:rsidR="00DB6763" w:rsidRPr="00EF6749">
        <w:rPr>
          <w:rFonts w:ascii="Times New Roman" w:hAnsi="Times New Roman"/>
          <w:sz w:val="24"/>
          <w:szCs w:val="24"/>
        </w:rPr>
        <w:t>, one at a time</w:t>
      </w:r>
      <w:r w:rsidR="006E4873" w:rsidRPr="00EF6749">
        <w:rPr>
          <w:rFonts w:ascii="Times New Roman" w:hAnsi="Times New Roman"/>
          <w:sz w:val="24"/>
          <w:szCs w:val="24"/>
        </w:rPr>
        <w:t>,</w:t>
      </w:r>
      <w:r w:rsidR="00DB6763" w:rsidRPr="00EF6749">
        <w:rPr>
          <w:rFonts w:ascii="Times New Roman" w:hAnsi="Times New Roman"/>
          <w:sz w:val="24"/>
          <w:szCs w:val="24"/>
        </w:rPr>
        <w:t xml:space="preserve"> </w:t>
      </w:r>
      <w:r w:rsidR="00367620" w:rsidRPr="00EF6749">
        <w:rPr>
          <w:rFonts w:ascii="Times New Roman" w:hAnsi="Times New Roman"/>
          <w:sz w:val="24"/>
          <w:szCs w:val="24"/>
        </w:rPr>
        <w:t xml:space="preserve">and asked to </w:t>
      </w:r>
      <w:r w:rsidR="00DB6763" w:rsidRPr="00EF6749">
        <w:rPr>
          <w:rFonts w:ascii="Times New Roman" w:hAnsi="Times New Roman"/>
          <w:sz w:val="24"/>
          <w:szCs w:val="24"/>
        </w:rPr>
        <w:t xml:space="preserve">locate and </w:t>
      </w:r>
      <w:r w:rsidR="00367620" w:rsidRPr="00EF6749">
        <w:rPr>
          <w:rFonts w:ascii="Times New Roman" w:hAnsi="Times New Roman"/>
          <w:sz w:val="24"/>
          <w:szCs w:val="24"/>
        </w:rPr>
        <w:t xml:space="preserve">determine the number of raised tactile elements </w:t>
      </w:r>
      <w:r w:rsidR="00DB6763" w:rsidRPr="00EF6749">
        <w:rPr>
          <w:rFonts w:ascii="Times New Roman" w:hAnsi="Times New Roman"/>
          <w:sz w:val="24"/>
          <w:szCs w:val="24"/>
        </w:rPr>
        <w:t>present on each sample.  The respondent will then be asked to</w:t>
      </w:r>
      <w:r w:rsidR="000D0C70">
        <w:rPr>
          <w:rFonts w:ascii="Times New Roman" w:hAnsi="Times New Roman"/>
          <w:sz w:val="24"/>
          <w:szCs w:val="24"/>
        </w:rPr>
        <w:t xml:space="preserve"> describe whether it was very easy, easy, or difficult to find and count the tactile elements, and explain what he or she believed to be good or bad about the sample.  As indicated above, a</w:t>
      </w:r>
      <w:r w:rsidR="00D92745" w:rsidRPr="00EF6749">
        <w:rPr>
          <w:rFonts w:ascii="Times New Roman" w:hAnsi="Times New Roman"/>
          <w:sz w:val="24"/>
          <w:szCs w:val="24"/>
        </w:rPr>
        <w:t xml:space="preserve">dditional details about the sample coupons and </w:t>
      </w:r>
      <w:r w:rsidR="000D0C70">
        <w:rPr>
          <w:rFonts w:ascii="Times New Roman" w:hAnsi="Times New Roman"/>
          <w:sz w:val="24"/>
          <w:szCs w:val="24"/>
        </w:rPr>
        <w:t xml:space="preserve">outreach </w:t>
      </w:r>
      <w:r w:rsidR="00D92745" w:rsidRPr="00EF6749">
        <w:rPr>
          <w:rFonts w:ascii="Times New Roman" w:hAnsi="Times New Roman"/>
          <w:sz w:val="24"/>
          <w:szCs w:val="24"/>
        </w:rPr>
        <w:t xml:space="preserve">questions are available in the attached script.  </w:t>
      </w:r>
      <w:r w:rsidR="00D92745" w:rsidRPr="00EF6749">
        <w:rPr>
          <w:rFonts w:ascii="Times New Roman" w:hAnsi="Times New Roman"/>
          <w:i/>
          <w:sz w:val="24"/>
          <w:szCs w:val="24"/>
        </w:rPr>
        <w:t>See</w:t>
      </w:r>
      <w:r w:rsidR="00D92745" w:rsidRPr="00EF6749">
        <w:rPr>
          <w:rFonts w:ascii="Times New Roman" w:hAnsi="Times New Roman"/>
          <w:sz w:val="24"/>
          <w:szCs w:val="24"/>
        </w:rPr>
        <w:t xml:space="preserve"> </w:t>
      </w:r>
      <w:r w:rsidR="00593D0B" w:rsidRPr="00EF6749">
        <w:rPr>
          <w:rFonts w:ascii="Times New Roman" w:hAnsi="Times New Roman"/>
          <w:sz w:val="24"/>
          <w:szCs w:val="24"/>
        </w:rPr>
        <w:t>CSUN Conference Script</w:t>
      </w:r>
      <w:r w:rsidR="00D92745" w:rsidRPr="00EF6749">
        <w:rPr>
          <w:rFonts w:ascii="Times New Roman" w:hAnsi="Times New Roman"/>
          <w:sz w:val="24"/>
          <w:szCs w:val="24"/>
        </w:rPr>
        <w:t xml:space="preserve">, Attach. </w:t>
      </w:r>
      <w:r w:rsidR="000D0C70">
        <w:rPr>
          <w:rFonts w:ascii="Times New Roman" w:hAnsi="Times New Roman"/>
          <w:sz w:val="24"/>
          <w:szCs w:val="24"/>
        </w:rPr>
        <w:t>5</w:t>
      </w:r>
      <w:r w:rsidR="00D92745" w:rsidRPr="00EF6749">
        <w:rPr>
          <w:rFonts w:ascii="Times New Roman" w:hAnsi="Times New Roman"/>
          <w:sz w:val="24"/>
          <w:szCs w:val="24"/>
        </w:rPr>
        <w:t xml:space="preserve">. </w:t>
      </w:r>
      <w:r w:rsidR="00EF6749" w:rsidRPr="00EF6749">
        <w:rPr>
          <w:rFonts w:ascii="Times New Roman" w:hAnsi="Times New Roman"/>
          <w:sz w:val="24"/>
          <w:szCs w:val="24"/>
        </w:rPr>
        <w:t xml:space="preserve"> </w:t>
      </w:r>
    </w:p>
    <w:p w:rsidR="001224AB" w:rsidRDefault="001224AB" w:rsidP="006C1CC9">
      <w:pPr>
        <w:spacing w:after="0" w:line="240" w:lineRule="auto"/>
        <w:rPr>
          <w:rFonts w:ascii="Times New Roman" w:hAnsi="Times New Roman"/>
          <w:i/>
          <w:sz w:val="24"/>
          <w:szCs w:val="24"/>
        </w:rPr>
      </w:pPr>
    </w:p>
    <w:p w:rsidR="006C1CC9" w:rsidRPr="001B4EF9" w:rsidRDefault="006C1CC9" w:rsidP="006C1CC9">
      <w:pPr>
        <w:spacing w:after="0" w:line="240" w:lineRule="auto"/>
        <w:rPr>
          <w:rFonts w:ascii="Times New Roman" w:hAnsi="Times New Roman"/>
          <w:i/>
          <w:sz w:val="24"/>
          <w:szCs w:val="24"/>
        </w:rPr>
      </w:pPr>
      <w:r w:rsidRPr="001B4EF9">
        <w:rPr>
          <w:rFonts w:ascii="Times New Roman" w:hAnsi="Times New Roman"/>
          <w:i/>
          <w:sz w:val="24"/>
          <w:szCs w:val="24"/>
        </w:rPr>
        <w:t>By whom will the information collection be administered?</w:t>
      </w:r>
    </w:p>
    <w:p w:rsidR="006C1CC9" w:rsidRDefault="006C1CC9" w:rsidP="006C1CC9">
      <w:pPr>
        <w:spacing w:after="0" w:line="240" w:lineRule="auto"/>
        <w:rPr>
          <w:rFonts w:ascii="Times New Roman" w:hAnsi="Times New Roman"/>
          <w:sz w:val="24"/>
          <w:szCs w:val="24"/>
        </w:rPr>
      </w:pPr>
    </w:p>
    <w:p w:rsidR="00970312" w:rsidRDefault="006C1CC9" w:rsidP="006C1CC9">
      <w:pPr>
        <w:spacing w:after="0" w:line="240" w:lineRule="auto"/>
        <w:ind w:firstLine="720"/>
        <w:rPr>
          <w:rFonts w:ascii="Times New Roman" w:hAnsi="Times New Roman"/>
          <w:sz w:val="24"/>
          <w:szCs w:val="24"/>
        </w:rPr>
      </w:pPr>
      <w:r>
        <w:rPr>
          <w:rFonts w:ascii="Times New Roman" w:hAnsi="Times New Roman"/>
          <w:sz w:val="24"/>
          <w:szCs w:val="24"/>
        </w:rPr>
        <w:t xml:space="preserve">Information will be collected </w:t>
      </w:r>
      <w:r w:rsidR="00A12503">
        <w:rPr>
          <w:rFonts w:ascii="Times New Roman" w:hAnsi="Times New Roman"/>
          <w:sz w:val="24"/>
          <w:szCs w:val="24"/>
        </w:rPr>
        <w:t xml:space="preserve">by </w:t>
      </w:r>
      <w:r w:rsidR="00970312">
        <w:rPr>
          <w:rFonts w:ascii="Times New Roman" w:hAnsi="Times New Roman"/>
          <w:sz w:val="24"/>
          <w:szCs w:val="24"/>
        </w:rPr>
        <w:t xml:space="preserve">one of the following BEP </w:t>
      </w:r>
      <w:r w:rsidR="00681CD5">
        <w:rPr>
          <w:rFonts w:ascii="Times New Roman" w:hAnsi="Times New Roman"/>
          <w:sz w:val="24"/>
          <w:szCs w:val="24"/>
        </w:rPr>
        <w:t>personnel</w:t>
      </w:r>
      <w:r w:rsidR="00970312">
        <w:rPr>
          <w:rFonts w:ascii="Times New Roman" w:hAnsi="Times New Roman"/>
          <w:sz w:val="24"/>
          <w:szCs w:val="24"/>
        </w:rPr>
        <w:t xml:space="preserve"> attending the CSUN Conference:  </w:t>
      </w:r>
    </w:p>
    <w:p w:rsidR="00970312" w:rsidRDefault="00970312" w:rsidP="006C1CC9">
      <w:pPr>
        <w:spacing w:after="0" w:line="240" w:lineRule="auto"/>
        <w:ind w:firstLine="720"/>
        <w:rPr>
          <w:rFonts w:ascii="Times New Roman" w:hAnsi="Times New Roman"/>
          <w:sz w:val="24"/>
          <w:szCs w:val="24"/>
        </w:rPr>
      </w:pPr>
    </w:p>
    <w:p w:rsidR="00721D0F" w:rsidRDefault="00970312" w:rsidP="006C1CC9">
      <w:pPr>
        <w:spacing w:after="0" w:line="240" w:lineRule="auto"/>
        <w:ind w:firstLine="720"/>
        <w:rPr>
          <w:rFonts w:ascii="Times New Roman" w:hAnsi="Times New Roman"/>
          <w:sz w:val="24"/>
          <w:szCs w:val="24"/>
        </w:rPr>
      </w:pPr>
      <w:r w:rsidRPr="00970312">
        <w:rPr>
          <w:rFonts w:ascii="Times New Roman" w:hAnsi="Times New Roman"/>
          <w:sz w:val="24"/>
          <w:szCs w:val="24"/>
        </w:rPr>
        <w:t>D</w:t>
      </w:r>
      <w:r>
        <w:rPr>
          <w:rFonts w:ascii="Times New Roman" w:hAnsi="Times New Roman"/>
          <w:sz w:val="24"/>
          <w:szCs w:val="24"/>
        </w:rPr>
        <w:t>ouglas Bernia</w:t>
      </w:r>
    </w:p>
    <w:p w:rsidR="00970312" w:rsidRDefault="00721D0F" w:rsidP="006C1CC9">
      <w:pPr>
        <w:spacing w:after="0" w:line="240" w:lineRule="auto"/>
        <w:ind w:firstLine="720"/>
        <w:rPr>
          <w:rFonts w:ascii="Times New Roman" w:hAnsi="Times New Roman"/>
          <w:sz w:val="24"/>
          <w:szCs w:val="24"/>
        </w:rPr>
      </w:pPr>
      <w:r>
        <w:rPr>
          <w:rFonts w:ascii="Times New Roman" w:hAnsi="Times New Roman"/>
          <w:sz w:val="24"/>
          <w:szCs w:val="24"/>
        </w:rPr>
        <w:t>Position:</w:t>
      </w:r>
      <w:r>
        <w:rPr>
          <w:rFonts w:ascii="Times New Roman" w:hAnsi="Times New Roman"/>
          <w:sz w:val="24"/>
          <w:szCs w:val="24"/>
        </w:rPr>
        <w:tab/>
        <w:t>Project Manager, BEP Office of Product Development</w:t>
      </w:r>
    </w:p>
    <w:p w:rsidR="00721D0F" w:rsidRDefault="00721D0F" w:rsidP="006C1CC9">
      <w:pPr>
        <w:spacing w:after="0" w:line="240" w:lineRule="auto"/>
        <w:ind w:firstLine="720"/>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ab/>
      </w:r>
      <w:r>
        <w:rPr>
          <w:rFonts w:ascii="Times New Roman" w:hAnsi="Times New Roman"/>
          <w:sz w:val="24"/>
          <w:szCs w:val="24"/>
        </w:rPr>
        <w:tab/>
        <w:t>202-874-2039</w:t>
      </w:r>
    </w:p>
    <w:p w:rsidR="00970312" w:rsidRDefault="00970312" w:rsidP="006C1CC9">
      <w:pPr>
        <w:spacing w:after="0" w:line="240" w:lineRule="auto"/>
        <w:ind w:firstLine="720"/>
        <w:rPr>
          <w:rFonts w:ascii="Times New Roman" w:hAnsi="Times New Roman"/>
          <w:sz w:val="24"/>
          <w:szCs w:val="24"/>
        </w:rPr>
      </w:pPr>
    </w:p>
    <w:p w:rsidR="00970312" w:rsidRDefault="00A16C3A" w:rsidP="006C1CC9">
      <w:pPr>
        <w:spacing w:after="0" w:line="240" w:lineRule="auto"/>
        <w:ind w:firstLine="720"/>
        <w:rPr>
          <w:rFonts w:ascii="Times New Roman" w:hAnsi="Times New Roman"/>
          <w:sz w:val="24"/>
          <w:szCs w:val="24"/>
        </w:rPr>
      </w:pPr>
      <w:r>
        <w:rPr>
          <w:rFonts w:ascii="Times New Roman" w:hAnsi="Times New Roman"/>
          <w:sz w:val="24"/>
          <w:szCs w:val="24"/>
        </w:rPr>
        <w:t>Sabra Pressman</w:t>
      </w:r>
    </w:p>
    <w:p w:rsidR="00721D0F" w:rsidRDefault="00A16C3A" w:rsidP="006C1CC9">
      <w:pPr>
        <w:spacing w:after="0" w:line="240" w:lineRule="auto"/>
        <w:ind w:firstLine="720"/>
        <w:rPr>
          <w:rFonts w:ascii="Times New Roman" w:hAnsi="Times New Roman"/>
          <w:sz w:val="24"/>
          <w:szCs w:val="24"/>
        </w:rPr>
      </w:pPr>
      <w:r>
        <w:rPr>
          <w:rFonts w:ascii="Times New Roman" w:hAnsi="Times New Roman"/>
          <w:sz w:val="24"/>
          <w:szCs w:val="24"/>
        </w:rPr>
        <w:t>Position:</w:t>
      </w:r>
      <w:r>
        <w:rPr>
          <w:rFonts w:ascii="Times New Roman" w:hAnsi="Times New Roman"/>
          <w:sz w:val="24"/>
          <w:szCs w:val="24"/>
        </w:rPr>
        <w:tab/>
        <w:t>Program Manager</w:t>
      </w:r>
      <w:r w:rsidR="00721D0F">
        <w:rPr>
          <w:rFonts w:ascii="Times New Roman" w:hAnsi="Times New Roman"/>
          <w:sz w:val="24"/>
          <w:szCs w:val="24"/>
        </w:rPr>
        <w:t>, B</w:t>
      </w:r>
      <w:r>
        <w:rPr>
          <w:rFonts w:ascii="Times New Roman" w:hAnsi="Times New Roman"/>
          <w:sz w:val="24"/>
          <w:szCs w:val="24"/>
        </w:rPr>
        <w:t>EP Office of External Relations</w:t>
      </w:r>
    </w:p>
    <w:p w:rsidR="00721D0F" w:rsidRDefault="00721D0F" w:rsidP="006C1CC9">
      <w:pPr>
        <w:spacing w:after="0" w:line="240" w:lineRule="auto"/>
        <w:ind w:firstLine="720"/>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ab/>
      </w:r>
      <w:r>
        <w:rPr>
          <w:rFonts w:ascii="Times New Roman" w:hAnsi="Times New Roman"/>
          <w:sz w:val="24"/>
          <w:szCs w:val="24"/>
        </w:rPr>
        <w:tab/>
        <w:t>202-</w:t>
      </w:r>
      <w:r w:rsidR="00A16C3A">
        <w:rPr>
          <w:rFonts w:ascii="Times New Roman" w:hAnsi="Times New Roman"/>
          <w:sz w:val="24"/>
          <w:szCs w:val="24"/>
        </w:rPr>
        <w:t>874-6608</w:t>
      </w:r>
    </w:p>
    <w:p w:rsidR="00EF6749" w:rsidRPr="00CD1F91" w:rsidRDefault="00EF6749" w:rsidP="006C1CC9">
      <w:pPr>
        <w:spacing w:after="0" w:line="240" w:lineRule="auto"/>
        <w:ind w:firstLine="720"/>
        <w:rPr>
          <w:rFonts w:ascii="Times New Roman" w:hAnsi="Times New Roman"/>
          <w:sz w:val="24"/>
          <w:szCs w:val="24"/>
        </w:rPr>
      </w:pPr>
    </w:p>
    <w:p w:rsidR="006C1CC9" w:rsidRPr="00CD1F91" w:rsidRDefault="006C1CC9" w:rsidP="006C1CC9">
      <w:pPr>
        <w:pStyle w:val="ColorfulList-Accent11"/>
        <w:numPr>
          <w:ilvl w:val="0"/>
          <w:numId w:val="4"/>
        </w:numPr>
        <w:spacing w:after="0" w:line="240" w:lineRule="auto"/>
        <w:rPr>
          <w:rFonts w:ascii="Times New Roman" w:hAnsi="Times New Roman"/>
          <w:b/>
          <w:sz w:val="24"/>
          <w:szCs w:val="24"/>
        </w:rPr>
      </w:pPr>
      <w:r w:rsidRPr="00CD1F91">
        <w:rPr>
          <w:rFonts w:ascii="Times New Roman" w:hAnsi="Times New Roman"/>
          <w:b/>
          <w:sz w:val="24"/>
          <w:szCs w:val="24"/>
        </w:rPr>
        <w:t>Use of Information Technology</w:t>
      </w:r>
    </w:p>
    <w:p w:rsidR="006C1CC9" w:rsidRDefault="006C1CC9" w:rsidP="006C1CC9">
      <w:pPr>
        <w:spacing w:after="0" w:line="240" w:lineRule="auto"/>
        <w:ind w:firstLine="720"/>
        <w:rPr>
          <w:rFonts w:ascii="Times New Roman" w:hAnsi="Times New Roman"/>
          <w:sz w:val="24"/>
          <w:szCs w:val="24"/>
        </w:rPr>
      </w:pPr>
    </w:p>
    <w:p w:rsidR="006C1CC9" w:rsidRPr="00C423DC" w:rsidRDefault="006F2515" w:rsidP="006C1CC9">
      <w:pPr>
        <w:spacing w:after="0" w:line="240" w:lineRule="auto"/>
        <w:ind w:firstLine="720"/>
        <w:rPr>
          <w:rFonts w:ascii="Times New Roman" w:hAnsi="Times New Roman"/>
          <w:sz w:val="24"/>
          <w:szCs w:val="24"/>
        </w:rPr>
      </w:pPr>
      <w:r>
        <w:rPr>
          <w:rFonts w:ascii="Times New Roman" w:hAnsi="Times New Roman"/>
          <w:sz w:val="24"/>
          <w:szCs w:val="24"/>
        </w:rPr>
        <w:lastRenderedPageBreak/>
        <w:t xml:space="preserve">This is a limited collection of information from </w:t>
      </w:r>
      <w:r w:rsidR="00970312">
        <w:rPr>
          <w:rFonts w:ascii="Times New Roman" w:hAnsi="Times New Roman"/>
          <w:sz w:val="24"/>
          <w:szCs w:val="24"/>
        </w:rPr>
        <w:t xml:space="preserve">an estimated 65 blind and visually impaired individuals.  </w:t>
      </w:r>
      <w:r>
        <w:rPr>
          <w:rFonts w:ascii="Times New Roman" w:hAnsi="Times New Roman"/>
          <w:sz w:val="24"/>
          <w:szCs w:val="24"/>
        </w:rPr>
        <w:t>A</w:t>
      </w:r>
      <w:r w:rsidR="006C1CC9" w:rsidRPr="00C423DC">
        <w:rPr>
          <w:rFonts w:ascii="Times New Roman" w:hAnsi="Times New Roman"/>
          <w:sz w:val="24"/>
          <w:szCs w:val="24"/>
        </w:rPr>
        <w:t xml:space="preserve">utomated, electronic, mechanical, or other technological collection techniques or other forms of information technology </w:t>
      </w:r>
      <w:r>
        <w:rPr>
          <w:rFonts w:ascii="Times New Roman" w:hAnsi="Times New Roman"/>
          <w:sz w:val="24"/>
          <w:szCs w:val="24"/>
        </w:rPr>
        <w:t xml:space="preserve">will not be used </w:t>
      </w:r>
      <w:r w:rsidR="006C1CC9" w:rsidRPr="00C423DC">
        <w:rPr>
          <w:rFonts w:ascii="Times New Roman" w:hAnsi="Times New Roman"/>
          <w:sz w:val="24"/>
          <w:szCs w:val="24"/>
        </w:rPr>
        <w:t xml:space="preserve">for purposes of </w:t>
      </w:r>
      <w:r>
        <w:rPr>
          <w:rFonts w:ascii="Times New Roman" w:hAnsi="Times New Roman"/>
          <w:sz w:val="24"/>
          <w:szCs w:val="24"/>
        </w:rPr>
        <w:t>collecting this information</w:t>
      </w:r>
      <w:r w:rsidR="006C1CC9" w:rsidRPr="00C423DC">
        <w:rPr>
          <w:rFonts w:ascii="Times New Roman" w:hAnsi="Times New Roman"/>
          <w:sz w:val="24"/>
          <w:szCs w:val="24"/>
        </w:rPr>
        <w:t xml:space="preserve">.  </w:t>
      </w:r>
    </w:p>
    <w:p w:rsidR="006C1CC9" w:rsidRPr="00C423DC" w:rsidRDefault="006C1CC9" w:rsidP="006C1CC9">
      <w:pPr>
        <w:spacing w:after="0" w:line="240" w:lineRule="auto"/>
        <w:ind w:firstLine="720"/>
        <w:rPr>
          <w:rFonts w:ascii="Times New Roman" w:hAnsi="Times New Roman"/>
          <w:sz w:val="24"/>
          <w:szCs w:val="24"/>
        </w:rPr>
      </w:pPr>
    </w:p>
    <w:p w:rsidR="006C1CC9" w:rsidRPr="00C423DC" w:rsidRDefault="00970312" w:rsidP="006C1CC9">
      <w:pPr>
        <w:spacing w:after="0" w:line="240" w:lineRule="auto"/>
        <w:ind w:firstLine="720"/>
        <w:rPr>
          <w:rFonts w:ascii="Times New Roman" w:hAnsi="Times New Roman"/>
          <w:sz w:val="24"/>
          <w:szCs w:val="24"/>
        </w:rPr>
      </w:pPr>
      <w:r>
        <w:rPr>
          <w:rFonts w:ascii="Times New Roman" w:hAnsi="Times New Roman"/>
          <w:sz w:val="24"/>
          <w:szCs w:val="24"/>
        </w:rPr>
        <w:t xml:space="preserve">A BEP employee will ask each </w:t>
      </w:r>
      <w:r w:rsidR="005B0CCE">
        <w:rPr>
          <w:rFonts w:ascii="Times New Roman" w:hAnsi="Times New Roman"/>
          <w:sz w:val="24"/>
          <w:szCs w:val="24"/>
        </w:rPr>
        <w:t xml:space="preserve">respondent </w:t>
      </w:r>
      <w:proofErr w:type="gramStart"/>
      <w:r>
        <w:rPr>
          <w:rFonts w:ascii="Times New Roman" w:hAnsi="Times New Roman"/>
          <w:sz w:val="24"/>
          <w:szCs w:val="24"/>
        </w:rPr>
        <w:t>questions</w:t>
      </w:r>
      <w:proofErr w:type="gramEnd"/>
      <w:r w:rsidR="005B0CCE">
        <w:rPr>
          <w:rFonts w:ascii="Times New Roman" w:hAnsi="Times New Roman"/>
          <w:sz w:val="24"/>
          <w:szCs w:val="24"/>
        </w:rPr>
        <w:t xml:space="preserve"> as detailed above</w:t>
      </w:r>
      <w:r>
        <w:rPr>
          <w:rFonts w:ascii="Times New Roman" w:hAnsi="Times New Roman"/>
          <w:sz w:val="24"/>
          <w:szCs w:val="24"/>
        </w:rPr>
        <w:t xml:space="preserve">.  </w:t>
      </w:r>
      <w:r w:rsidR="005B0CCE">
        <w:rPr>
          <w:rFonts w:ascii="Times New Roman" w:hAnsi="Times New Roman"/>
          <w:sz w:val="24"/>
          <w:szCs w:val="24"/>
        </w:rPr>
        <w:t xml:space="preserve">The responses </w:t>
      </w:r>
      <w:r>
        <w:rPr>
          <w:rFonts w:ascii="Times New Roman" w:hAnsi="Times New Roman"/>
          <w:sz w:val="24"/>
          <w:szCs w:val="24"/>
        </w:rPr>
        <w:t xml:space="preserve">will be provided orally; the oral responses will be recorded on paper by the BEP employee.  </w:t>
      </w:r>
    </w:p>
    <w:p w:rsidR="006C1CC9" w:rsidRDefault="006C1CC9" w:rsidP="006C1CC9">
      <w:pPr>
        <w:spacing w:after="0" w:line="240" w:lineRule="auto"/>
        <w:ind w:firstLine="720"/>
        <w:rPr>
          <w:rFonts w:ascii="Times New Roman" w:hAnsi="Times New Roman"/>
          <w:sz w:val="24"/>
          <w:szCs w:val="24"/>
        </w:rPr>
      </w:pPr>
    </w:p>
    <w:p w:rsidR="00825352" w:rsidRPr="00CD1F91" w:rsidRDefault="00825352" w:rsidP="00825352">
      <w:pPr>
        <w:pStyle w:val="ColorfulList-Accent11"/>
        <w:numPr>
          <w:ilvl w:val="0"/>
          <w:numId w:val="4"/>
        </w:numPr>
        <w:spacing w:after="0" w:line="240" w:lineRule="auto"/>
        <w:rPr>
          <w:rFonts w:ascii="Times New Roman" w:hAnsi="Times New Roman"/>
          <w:b/>
          <w:sz w:val="24"/>
          <w:szCs w:val="24"/>
        </w:rPr>
      </w:pPr>
      <w:r>
        <w:rPr>
          <w:rFonts w:ascii="Times New Roman" w:hAnsi="Times New Roman"/>
          <w:b/>
          <w:sz w:val="24"/>
          <w:szCs w:val="24"/>
        </w:rPr>
        <w:t>Efforts to Identify Duplication</w:t>
      </w:r>
    </w:p>
    <w:p w:rsidR="00825352" w:rsidRPr="00CD1F91" w:rsidRDefault="00825352" w:rsidP="00825352">
      <w:pPr>
        <w:spacing w:after="0" w:line="240" w:lineRule="auto"/>
        <w:ind w:firstLine="720"/>
        <w:rPr>
          <w:rFonts w:ascii="Times New Roman" w:hAnsi="Times New Roman"/>
          <w:sz w:val="24"/>
          <w:szCs w:val="24"/>
        </w:rPr>
      </w:pPr>
    </w:p>
    <w:p w:rsidR="006C1CC9" w:rsidRDefault="006C1CC9" w:rsidP="006C1CC9">
      <w:pPr>
        <w:spacing w:after="0" w:line="240" w:lineRule="auto"/>
        <w:ind w:firstLine="720"/>
        <w:rPr>
          <w:rFonts w:ascii="Times New Roman" w:hAnsi="Times New Roman"/>
          <w:sz w:val="24"/>
          <w:szCs w:val="24"/>
        </w:rPr>
      </w:pPr>
      <w:r>
        <w:rPr>
          <w:rFonts w:ascii="Times New Roman" w:hAnsi="Times New Roman"/>
          <w:sz w:val="24"/>
          <w:szCs w:val="24"/>
        </w:rPr>
        <w:t xml:space="preserve">No similar information already available can be used or modified for the purposes of this information collection.  The </w:t>
      </w:r>
      <w:r w:rsidR="00970312">
        <w:rPr>
          <w:rFonts w:ascii="Times New Roman" w:hAnsi="Times New Roman"/>
          <w:sz w:val="24"/>
          <w:szCs w:val="24"/>
        </w:rPr>
        <w:t xml:space="preserve">questions are being asked about </w:t>
      </w:r>
      <w:r>
        <w:rPr>
          <w:rFonts w:ascii="Times New Roman" w:hAnsi="Times New Roman"/>
          <w:sz w:val="24"/>
          <w:szCs w:val="24"/>
        </w:rPr>
        <w:t xml:space="preserve">specific tactile features that are in </w:t>
      </w:r>
      <w:r w:rsidR="00825352">
        <w:rPr>
          <w:rFonts w:ascii="Times New Roman" w:hAnsi="Times New Roman"/>
          <w:sz w:val="24"/>
          <w:szCs w:val="24"/>
        </w:rPr>
        <w:t xml:space="preserve">the process of </w:t>
      </w:r>
      <w:r>
        <w:rPr>
          <w:rFonts w:ascii="Times New Roman" w:hAnsi="Times New Roman"/>
          <w:sz w:val="24"/>
          <w:szCs w:val="24"/>
        </w:rPr>
        <w:t xml:space="preserve">design and development.  </w:t>
      </w:r>
      <w:r w:rsidR="00825352">
        <w:rPr>
          <w:rFonts w:ascii="Times New Roman" w:hAnsi="Times New Roman"/>
          <w:sz w:val="24"/>
          <w:szCs w:val="24"/>
        </w:rPr>
        <w:t xml:space="preserve">As such, there is </w:t>
      </w:r>
      <w:r>
        <w:rPr>
          <w:rFonts w:ascii="Times New Roman" w:hAnsi="Times New Roman"/>
          <w:sz w:val="24"/>
          <w:szCs w:val="24"/>
        </w:rPr>
        <w:t xml:space="preserve">no similar information available that will help the </w:t>
      </w:r>
      <w:r w:rsidR="00066A04">
        <w:rPr>
          <w:rFonts w:ascii="Times New Roman" w:hAnsi="Times New Roman"/>
          <w:sz w:val="24"/>
          <w:szCs w:val="24"/>
        </w:rPr>
        <w:t xml:space="preserve">BEP </w:t>
      </w:r>
      <w:r>
        <w:rPr>
          <w:rFonts w:ascii="Times New Roman" w:hAnsi="Times New Roman"/>
          <w:sz w:val="24"/>
          <w:szCs w:val="24"/>
        </w:rPr>
        <w:t xml:space="preserve">assess the efficacy of the particular samples that it plans to test.  </w:t>
      </w:r>
    </w:p>
    <w:p w:rsidR="006C1CC9" w:rsidRDefault="006C1CC9" w:rsidP="006C1CC9">
      <w:pPr>
        <w:spacing w:after="0" w:line="240" w:lineRule="auto"/>
        <w:ind w:firstLine="720"/>
        <w:rPr>
          <w:rFonts w:ascii="Times New Roman" w:hAnsi="Times New Roman"/>
          <w:sz w:val="24"/>
          <w:szCs w:val="24"/>
        </w:rPr>
      </w:pPr>
    </w:p>
    <w:p w:rsidR="00990FC7" w:rsidRDefault="00990FC7" w:rsidP="00990FC7">
      <w:pPr>
        <w:spacing w:after="0" w:line="240" w:lineRule="auto"/>
        <w:ind w:firstLine="720"/>
        <w:rPr>
          <w:rFonts w:ascii="Times New Roman" w:hAnsi="Times New Roman"/>
          <w:sz w:val="24"/>
          <w:szCs w:val="24"/>
        </w:rPr>
      </w:pPr>
      <w:r>
        <w:rPr>
          <w:rFonts w:ascii="Times New Roman" w:hAnsi="Times New Roman"/>
          <w:sz w:val="24"/>
          <w:szCs w:val="24"/>
        </w:rPr>
        <w:t xml:space="preserve">The BEP had researched to ascertain if any </w:t>
      </w:r>
      <w:r w:rsidR="00970312">
        <w:rPr>
          <w:rFonts w:ascii="Times New Roman" w:hAnsi="Times New Roman"/>
          <w:sz w:val="24"/>
          <w:szCs w:val="24"/>
        </w:rPr>
        <w:t xml:space="preserve">testing or information collections </w:t>
      </w:r>
      <w:r>
        <w:rPr>
          <w:rFonts w:ascii="Times New Roman" w:hAnsi="Times New Roman"/>
          <w:sz w:val="24"/>
          <w:szCs w:val="24"/>
        </w:rPr>
        <w:t xml:space="preserve">had been performed earlier, and which might be able to be used for its present purposes.  </w:t>
      </w:r>
      <w:r w:rsidR="00970312">
        <w:rPr>
          <w:rFonts w:ascii="Times New Roman" w:hAnsi="Times New Roman"/>
          <w:sz w:val="24"/>
          <w:szCs w:val="24"/>
        </w:rPr>
        <w:t>Some a</w:t>
      </w:r>
      <w:r>
        <w:rPr>
          <w:rFonts w:ascii="Times New Roman" w:hAnsi="Times New Roman"/>
          <w:sz w:val="24"/>
          <w:szCs w:val="24"/>
        </w:rPr>
        <w:t xml:space="preserve">cuity testing </w:t>
      </w:r>
      <w:r w:rsidR="00970312">
        <w:rPr>
          <w:rFonts w:ascii="Times New Roman" w:hAnsi="Times New Roman"/>
          <w:sz w:val="24"/>
          <w:szCs w:val="24"/>
        </w:rPr>
        <w:t xml:space="preserve">has been </w:t>
      </w:r>
      <w:r w:rsidR="00AE05BB">
        <w:rPr>
          <w:rFonts w:ascii="Times New Roman" w:hAnsi="Times New Roman"/>
          <w:sz w:val="24"/>
          <w:szCs w:val="24"/>
        </w:rPr>
        <w:t>performed.</w:t>
      </w:r>
      <w:r>
        <w:rPr>
          <w:rFonts w:ascii="Times New Roman" w:hAnsi="Times New Roman"/>
          <w:sz w:val="24"/>
          <w:szCs w:val="24"/>
        </w:rPr>
        <w:t xml:space="preserve">  Earlier acuity testing, however, cannot be used for the BEP’s present purposes because </w:t>
      </w:r>
      <w:r w:rsidR="00970312">
        <w:rPr>
          <w:rFonts w:ascii="Times New Roman" w:hAnsi="Times New Roman"/>
          <w:sz w:val="24"/>
          <w:szCs w:val="24"/>
        </w:rPr>
        <w:t xml:space="preserve">the BEP will be asking for feedback about </w:t>
      </w:r>
      <w:r>
        <w:rPr>
          <w:rFonts w:ascii="Times New Roman" w:hAnsi="Times New Roman"/>
          <w:sz w:val="24"/>
          <w:szCs w:val="24"/>
        </w:rPr>
        <w:t xml:space="preserve">specific sample tactile features which are being considered for incorporation into </w:t>
      </w:r>
      <w:r w:rsidR="00970312">
        <w:rPr>
          <w:rFonts w:ascii="Times New Roman" w:hAnsi="Times New Roman"/>
          <w:sz w:val="24"/>
          <w:szCs w:val="24"/>
        </w:rPr>
        <w:t xml:space="preserve">U.S. </w:t>
      </w:r>
      <w:r>
        <w:rPr>
          <w:rFonts w:ascii="Times New Roman" w:hAnsi="Times New Roman"/>
          <w:sz w:val="24"/>
          <w:szCs w:val="24"/>
        </w:rPr>
        <w:t xml:space="preserve">currency.  </w:t>
      </w:r>
      <w:r w:rsidR="00AE05BB">
        <w:rPr>
          <w:rFonts w:ascii="Times New Roman" w:hAnsi="Times New Roman"/>
          <w:sz w:val="24"/>
          <w:szCs w:val="24"/>
        </w:rPr>
        <w:t xml:space="preserve">Previous </w:t>
      </w:r>
      <w:r>
        <w:rPr>
          <w:rFonts w:ascii="Times New Roman" w:hAnsi="Times New Roman"/>
          <w:sz w:val="24"/>
          <w:szCs w:val="24"/>
        </w:rPr>
        <w:t>tests involved samples and features different from those being contemplated for use in United States currency design</w:t>
      </w:r>
      <w:r w:rsidR="00AE05BB">
        <w:rPr>
          <w:rFonts w:ascii="Times New Roman" w:hAnsi="Times New Roman"/>
          <w:sz w:val="24"/>
          <w:szCs w:val="24"/>
        </w:rPr>
        <w:t>s</w:t>
      </w:r>
      <w:r>
        <w:rPr>
          <w:rFonts w:ascii="Times New Roman" w:hAnsi="Times New Roman"/>
          <w:sz w:val="24"/>
          <w:szCs w:val="24"/>
        </w:rPr>
        <w:t xml:space="preserve">. </w:t>
      </w:r>
    </w:p>
    <w:p w:rsidR="00990FC7" w:rsidRDefault="00990FC7" w:rsidP="006C1CC9">
      <w:pPr>
        <w:spacing w:after="0" w:line="240" w:lineRule="auto"/>
        <w:ind w:firstLine="720"/>
        <w:rPr>
          <w:rFonts w:ascii="Times New Roman" w:hAnsi="Times New Roman"/>
          <w:sz w:val="24"/>
          <w:szCs w:val="24"/>
        </w:rPr>
      </w:pPr>
    </w:p>
    <w:p w:rsidR="006C1CC9" w:rsidRPr="00CD1F91" w:rsidRDefault="006C1CC9" w:rsidP="006C1CC9">
      <w:pPr>
        <w:pStyle w:val="ColorfulList-Accent11"/>
        <w:numPr>
          <w:ilvl w:val="0"/>
          <w:numId w:val="4"/>
        </w:numPr>
        <w:spacing w:after="0" w:line="240" w:lineRule="auto"/>
        <w:rPr>
          <w:rFonts w:ascii="Times New Roman" w:hAnsi="Times New Roman"/>
          <w:b/>
          <w:sz w:val="24"/>
          <w:szCs w:val="24"/>
        </w:rPr>
      </w:pPr>
      <w:r w:rsidRPr="00CD1F91">
        <w:rPr>
          <w:rFonts w:ascii="Times New Roman" w:hAnsi="Times New Roman"/>
          <w:b/>
          <w:sz w:val="24"/>
          <w:szCs w:val="24"/>
        </w:rPr>
        <w:t>Impact on Small Entities</w:t>
      </w:r>
    </w:p>
    <w:p w:rsidR="006C1CC9" w:rsidRPr="00CD1F91" w:rsidRDefault="006C1CC9" w:rsidP="006C1CC9">
      <w:pPr>
        <w:spacing w:after="0" w:line="240" w:lineRule="auto"/>
        <w:ind w:firstLine="720"/>
        <w:rPr>
          <w:rFonts w:ascii="Times New Roman" w:hAnsi="Times New Roman"/>
          <w:sz w:val="24"/>
          <w:szCs w:val="24"/>
        </w:rPr>
      </w:pPr>
    </w:p>
    <w:p w:rsidR="006C1CC9" w:rsidRPr="00CD1F91" w:rsidRDefault="006C1CC9" w:rsidP="006C1CC9">
      <w:pPr>
        <w:spacing w:after="0" w:line="240" w:lineRule="auto"/>
        <w:ind w:firstLine="720"/>
        <w:rPr>
          <w:rFonts w:ascii="Times New Roman" w:hAnsi="Times New Roman"/>
          <w:sz w:val="24"/>
          <w:szCs w:val="24"/>
        </w:rPr>
      </w:pPr>
      <w:r w:rsidRPr="00CD1F91">
        <w:rPr>
          <w:rFonts w:ascii="Times New Roman" w:hAnsi="Times New Roman"/>
          <w:sz w:val="24"/>
          <w:szCs w:val="24"/>
        </w:rPr>
        <w:t xml:space="preserve">The data collection is not anticipated to burden small entities.  </w:t>
      </w:r>
    </w:p>
    <w:p w:rsidR="006C1CC9" w:rsidRPr="00CD1F91" w:rsidRDefault="006C1CC9" w:rsidP="006C1CC9">
      <w:pPr>
        <w:spacing w:after="0" w:line="240" w:lineRule="auto"/>
        <w:ind w:firstLine="720"/>
        <w:rPr>
          <w:rFonts w:ascii="Times New Roman" w:hAnsi="Times New Roman"/>
          <w:sz w:val="24"/>
          <w:szCs w:val="24"/>
        </w:rPr>
      </w:pPr>
    </w:p>
    <w:p w:rsidR="006C1CC9" w:rsidRPr="00CD1F91" w:rsidRDefault="006C1CC9" w:rsidP="006C1CC9">
      <w:pPr>
        <w:pStyle w:val="ColorfulList-Accent11"/>
        <w:numPr>
          <w:ilvl w:val="0"/>
          <w:numId w:val="4"/>
        </w:numPr>
        <w:spacing w:after="0" w:line="240" w:lineRule="auto"/>
        <w:rPr>
          <w:rFonts w:ascii="Times New Roman" w:hAnsi="Times New Roman"/>
          <w:sz w:val="24"/>
          <w:szCs w:val="24"/>
        </w:rPr>
      </w:pPr>
      <w:r w:rsidRPr="00CD1F91">
        <w:rPr>
          <w:rFonts w:ascii="Times New Roman" w:hAnsi="Times New Roman"/>
          <w:b/>
          <w:sz w:val="24"/>
          <w:szCs w:val="24"/>
        </w:rPr>
        <w:t xml:space="preserve">Consequences of Less Frequent Collection and Obstacles to Burden Reduction </w:t>
      </w:r>
    </w:p>
    <w:p w:rsidR="006C1CC9" w:rsidRDefault="006C1CC9" w:rsidP="006C1CC9">
      <w:pPr>
        <w:spacing w:after="0" w:line="240" w:lineRule="auto"/>
        <w:rPr>
          <w:rFonts w:ascii="Times New Roman" w:hAnsi="Times New Roman"/>
          <w:sz w:val="24"/>
          <w:szCs w:val="24"/>
        </w:rPr>
      </w:pPr>
    </w:p>
    <w:p w:rsidR="006C1CC9" w:rsidRPr="00576B0F" w:rsidRDefault="006C1CC9" w:rsidP="006C1CC9">
      <w:pPr>
        <w:spacing w:after="0" w:line="240" w:lineRule="auto"/>
        <w:rPr>
          <w:rFonts w:ascii="Times New Roman" w:hAnsi="Times New Roman"/>
          <w:i/>
          <w:sz w:val="24"/>
          <w:szCs w:val="24"/>
        </w:rPr>
      </w:pPr>
      <w:proofErr w:type="gramStart"/>
      <w:r w:rsidRPr="00576B0F">
        <w:rPr>
          <w:rFonts w:ascii="Times New Roman" w:hAnsi="Times New Roman"/>
          <w:i/>
          <w:sz w:val="24"/>
          <w:szCs w:val="24"/>
        </w:rPr>
        <w:t>Consequence to Federal program or policy activities if the collection is not conducted or is conducted less frequen</w:t>
      </w:r>
      <w:r>
        <w:rPr>
          <w:rFonts w:ascii="Times New Roman" w:hAnsi="Times New Roman"/>
          <w:i/>
          <w:sz w:val="24"/>
          <w:szCs w:val="24"/>
        </w:rPr>
        <w:t>t</w:t>
      </w:r>
      <w:r w:rsidRPr="00576B0F">
        <w:rPr>
          <w:rFonts w:ascii="Times New Roman" w:hAnsi="Times New Roman"/>
          <w:i/>
          <w:sz w:val="24"/>
          <w:szCs w:val="24"/>
        </w:rPr>
        <w:t>ly.</w:t>
      </w:r>
      <w:proofErr w:type="gramEnd"/>
      <w:r w:rsidRPr="00576B0F">
        <w:rPr>
          <w:rFonts w:ascii="Times New Roman" w:hAnsi="Times New Roman"/>
          <w:i/>
          <w:sz w:val="24"/>
          <w:szCs w:val="24"/>
        </w:rPr>
        <w:t xml:space="preserve"> </w:t>
      </w:r>
    </w:p>
    <w:p w:rsidR="006C1CC9" w:rsidRDefault="006C1CC9" w:rsidP="006C1CC9">
      <w:pPr>
        <w:spacing w:after="0" w:line="240" w:lineRule="auto"/>
        <w:ind w:firstLine="720"/>
        <w:rPr>
          <w:rFonts w:ascii="Times New Roman" w:hAnsi="Times New Roman"/>
          <w:sz w:val="24"/>
          <w:szCs w:val="24"/>
        </w:rPr>
      </w:pPr>
    </w:p>
    <w:p w:rsidR="00087947" w:rsidRDefault="00087947" w:rsidP="006C1CC9">
      <w:pPr>
        <w:spacing w:after="0" w:line="240" w:lineRule="auto"/>
        <w:ind w:firstLine="720"/>
        <w:rPr>
          <w:rFonts w:ascii="Times New Roman" w:hAnsi="Times New Roman"/>
          <w:sz w:val="24"/>
          <w:szCs w:val="24"/>
        </w:rPr>
      </w:pPr>
      <w:r>
        <w:rPr>
          <w:rFonts w:ascii="Times New Roman" w:hAnsi="Times New Roman"/>
          <w:sz w:val="24"/>
          <w:szCs w:val="24"/>
        </w:rPr>
        <w:t xml:space="preserve">The best chance BEP has of </w:t>
      </w:r>
      <w:r w:rsidR="000D0C70">
        <w:rPr>
          <w:rFonts w:ascii="Times New Roman" w:hAnsi="Times New Roman"/>
          <w:sz w:val="24"/>
          <w:szCs w:val="24"/>
        </w:rPr>
        <w:t xml:space="preserve">engaging in outreach and asking questions of </w:t>
      </w:r>
      <w:r>
        <w:rPr>
          <w:rFonts w:ascii="Times New Roman" w:hAnsi="Times New Roman"/>
          <w:sz w:val="24"/>
          <w:szCs w:val="24"/>
        </w:rPr>
        <w:t xml:space="preserve">blind and visually impaired persons is to meet with them directly at national conferences such as the CSUN Conference.  </w:t>
      </w:r>
      <w:r w:rsidR="000D0C70">
        <w:rPr>
          <w:rFonts w:ascii="Times New Roman" w:hAnsi="Times New Roman"/>
          <w:sz w:val="24"/>
          <w:szCs w:val="24"/>
        </w:rPr>
        <w:t xml:space="preserve">These are initial collections aimed at communicating to the blind and visually impaired community that BEP is working to provide them meaningful access to currency.  BEP’s outreach efforts also provide a chance to ask questions about some of the variety of tactile features it is considering.  This may help narrow down the range of features that BEP may consider for </w:t>
      </w:r>
      <w:r w:rsidR="00B46AFB">
        <w:rPr>
          <w:rFonts w:ascii="Times New Roman" w:hAnsi="Times New Roman"/>
          <w:sz w:val="24"/>
          <w:szCs w:val="24"/>
        </w:rPr>
        <w:t xml:space="preserve">future testing.  </w:t>
      </w:r>
      <w:r>
        <w:rPr>
          <w:rFonts w:ascii="Times New Roman" w:hAnsi="Times New Roman"/>
          <w:sz w:val="24"/>
          <w:szCs w:val="24"/>
        </w:rPr>
        <w:t>Th</w:t>
      </w:r>
      <w:r w:rsidR="00B46AFB">
        <w:rPr>
          <w:rFonts w:ascii="Times New Roman" w:hAnsi="Times New Roman"/>
          <w:sz w:val="24"/>
          <w:szCs w:val="24"/>
        </w:rPr>
        <w:t xml:space="preserve">e feedback from CSUN Conference attendees, </w:t>
      </w:r>
      <w:r>
        <w:rPr>
          <w:rFonts w:ascii="Times New Roman" w:hAnsi="Times New Roman"/>
          <w:sz w:val="24"/>
          <w:szCs w:val="24"/>
        </w:rPr>
        <w:t xml:space="preserve">along with </w:t>
      </w:r>
      <w:r w:rsidR="00057A22">
        <w:rPr>
          <w:rFonts w:ascii="Times New Roman" w:hAnsi="Times New Roman"/>
          <w:sz w:val="24"/>
          <w:szCs w:val="24"/>
        </w:rPr>
        <w:t xml:space="preserve">feedback </w:t>
      </w:r>
      <w:r w:rsidR="00B46AFB">
        <w:rPr>
          <w:rFonts w:ascii="Times New Roman" w:hAnsi="Times New Roman"/>
          <w:sz w:val="24"/>
          <w:szCs w:val="24"/>
        </w:rPr>
        <w:t xml:space="preserve">that BEP will seek to </w:t>
      </w:r>
      <w:proofErr w:type="gramStart"/>
      <w:r w:rsidR="00057A22">
        <w:rPr>
          <w:rFonts w:ascii="Times New Roman" w:hAnsi="Times New Roman"/>
          <w:sz w:val="24"/>
          <w:szCs w:val="24"/>
        </w:rPr>
        <w:t>obtained</w:t>
      </w:r>
      <w:proofErr w:type="gramEnd"/>
      <w:r w:rsidR="00057A22">
        <w:rPr>
          <w:rFonts w:ascii="Times New Roman" w:hAnsi="Times New Roman"/>
          <w:sz w:val="24"/>
          <w:szCs w:val="24"/>
        </w:rPr>
        <w:t xml:space="preserve"> through </w:t>
      </w:r>
      <w:r>
        <w:rPr>
          <w:rFonts w:ascii="Times New Roman" w:hAnsi="Times New Roman"/>
          <w:sz w:val="24"/>
          <w:szCs w:val="24"/>
        </w:rPr>
        <w:t xml:space="preserve">other information collections </w:t>
      </w:r>
      <w:r w:rsidR="00B46AFB">
        <w:rPr>
          <w:rFonts w:ascii="Times New Roman" w:hAnsi="Times New Roman"/>
          <w:sz w:val="24"/>
          <w:szCs w:val="24"/>
        </w:rPr>
        <w:t>(</w:t>
      </w:r>
      <w:r>
        <w:rPr>
          <w:rFonts w:ascii="Times New Roman" w:hAnsi="Times New Roman"/>
          <w:sz w:val="24"/>
          <w:szCs w:val="24"/>
        </w:rPr>
        <w:t>for which BEP will seek approval</w:t>
      </w:r>
      <w:r w:rsidR="00B46AFB">
        <w:rPr>
          <w:rFonts w:ascii="Times New Roman" w:hAnsi="Times New Roman"/>
          <w:sz w:val="24"/>
          <w:szCs w:val="24"/>
        </w:rPr>
        <w:t xml:space="preserve"> under the Paperwork Reduction Act)</w:t>
      </w:r>
      <w:r>
        <w:rPr>
          <w:rFonts w:ascii="Times New Roman" w:hAnsi="Times New Roman"/>
          <w:sz w:val="24"/>
          <w:szCs w:val="24"/>
        </w:rPr>
        <w:t xml:space="preserve"> is crucial to the BEP’s goal of providing meaningful access to U.S. paper currency for blind and visually impaired persons.</w:t>
      </w:r>
    </w:p>
    <w:p w:rsidR="00087947" w:rsidRDefault="00087947" w:rsidP="006C1CC9">
      <w:pPr>
        <w:spacing w:after="0" w:line="240" w:lineRule="auto"/>
        <w:ind w:firstLine="720"/>
        <w:rPr>
          <w:rFonts w:ascii="Times New Roman" w:hAnsi="Times New Roman"/>
          <w:sz w:val="24"/>
          <w:szCs w:val="24"/>
        </w:rPr>
      </w:pPr>
    </w:p>
    <w:p w:rsidR="00087947" w:rsidRDefault="00087947" w:rsidP="006C1CC9">
      <w:pPr>
        <w:spacing w:after="0" w:line="240" w:lineRule="auto"/>
        <w:ind w:firstLine="720"/>
        <w:rPr>
          <w:rFonts w:ascii="Times New Roman" w:hAnsi="Times New Roman"/>
          <w:sz w:val="24"/>
          <w:szCs w:val="24"/>
        </w:rPr>
      </w:pPr>
      <w:r>
        <w:rPr>
          <w:rFonts w:ascii="Times New Roman" w:hAnsi="Times New Roman"/>
          <w:sz w:val="24"/>
          <w:szCs w:val="24"/>
        </w:rPr>
        <w:t xml:space="preserve">The inability of BEP to collect this information means that BEP will have less direct input from the community of individuals for whom tactile features are being developed, blind and visually impaired persons.  </w:t>
      </w:r>
    </w:p>
    <w:p w:rsidR="00087947" w:rsidRDefault="00087947" w:rsidP="006C1CC9">
      <w:pPr>
        <w:spacing w:after="0" w:line="240" w:lineRule="auto"/>
        <w:ind w:firstLine="720"/>
        <w:rPr>
          <w:rFonts w:ascii="Times New Roman" w:hAnsi="Times New Roman"/>
          <w:sz w:val="24"/>
          <w:szCs w:val="24"/>
        </w:rPr>
      </w:pPr>
    </w:p>
    <w:p w:rsidR="00087947" w:rsidRDefault="00087947" w:rsidP="006C1CC9">
      <w:pPr>
        <w:spacing w:after="0" w:line="240" w:lineRule="auto"/>
        <w:ind w:firstLine="720"/>
        <w:rPr>
          <w:rFonts w:ascii="Times New Roman" w:hAnsi="Times New Roman"/>
          <w:sz w:val="24"/>
          <w:szCs w:val="24"/>
        </w:rPr>
      </w:pPr>
      <w:r>
        <w:rPr>
          <w:rFonts w:ascii="Times New Roman" w:hAnsi="Times New Roman"/>
          <w:sz w:val="24"/>
          <w:szCs w:val="24"/>
        </w:rPr>
        <w:t xml:space="preserve">The CSUN Conference represents a one-time information collection.  Future efforts to obtain information from blind and visually impaired visitors to national conferences will be addressed in generic clearance requests to be submitted by BEP </w:t>
      </w:r>
      <w:r w:rsidR="00EF6749">
        <w:rPr>
          <w:rFonts w:ascii="Times New Roman" w:hAnsi="Times New Roman"/>
          <w:sz w:val="24"/>
          <w:szCs w:val="24"/>
        </w:rPr>
        <w:t xml:space="preserve">through </w:t>
      </w:r>
      <w:r w:rsidR="00057A22">
        <w:rPr>
          <w:rFonts w:ascii="Times New Roman" w:hAnsi="Times New Roman"/>
          <w:sz w:val="24"/>
          <w:szCs w:val="24"/>
        </w:rPr>
        <w:t xml:space="preserve">the Department of the </w:t>
      </w:r>
      <w:r>
        <w:rPr>
          <w:rFonts w:ascii="Times New Roman" w:hAnsi="Times New Roman"/>
          <w:sz w:val="24"/>
          <w:szCs w:val="24"/>
        </w:rPr>
        <w:t xml:space="preserve">Treasury.  </w:t>
      </w:r>
    </w:p>
    <w:p w:rsidR="00087947" w:rsidRDefault="00087947" w:rsidP="006C1CC9">
      <w:pPr>
        <w:spacing w:after="0" w:line="240" w:lineRule="auto"/>
        <w:ind w:firstLine="720"/>
        <w:rPr>
          <w:rFonts w:ascii="Times New Roman" w:hAnsi="Times New Roman"/>
          <w:sz w:val="24"/>
          <w:szCs w:val="24"/>
        </w:rPr>
      </w:pPr>
    </w:p>
    <w:p w:rsidR="006C1CC9" w:rsidRPr="00CD1F91" w:rsidRDefault="006C1CC9" w:rsidP="006C1CC9">
      <w:pPr>
        <w:pStyle w:val="ColorfulList-Accent11"/>
        <w:numPr>
          <w:ilvl w:val="0"/>
          <w:numId w:val="4"/>
        </w:numPr>
        <w:spacing w:after="0" w:line="240" w:lineRule="auto"/>
        <w:rPr>
          <w:rFonts w:ascii="Times New Roman" w:hAnsi="Times New Roman"/>
          <w:b/>
          <w:sz w:val="24"/>
          <w:szCs w:val="24"/>
        </w:rPr>
      </w:pPr>
      <w:r w:rsidRPr="00CD1F91">
        <w:rPr>
          <w:rFonts w:ascii="Times New Roman" w:hAnsi="Times New Roman"/>
          <w:b/>
          <w:sz w:val="24"/>
          <w:szCs w:val="24"/>
        </w:rPr>
        <w:t>Circumstances Requiring Special Information Collection</w:t>
      </w:r>
    </w:p>
    <w:p w:rsidR="006C1CC9" w:rsidRPr="00CD1F91" w:rsidRDefault="006C1CC9" w:rsidP="006C1CC9">
      <w:pPr>
        <w:spacing w:after="0" w:line="240" w:lineRule="auto"/>
        <w:rPr>
          <w:rFonts w:ascii="Times New Roman" w:hAnsi="Times New Roman"/>
          <w:sz w:val="24"/>
          <w:szCs w:val="24"/>
        </w:rPr>
      </w:pPr>
    </w:p>
    <w:p w:rsidR="00EF2A3D" w:rsidRDefault="00EF2A3D" w:rsidP="00EF2A3D">
      <w:pPr>
        <w:spacing w:after="0" w:line="240" w:lineRule="auto"/>
        <w:ind w:firstLine="720"/>
        <w:rPr>
          <w:rFonts w:ascii="Times New Roman" w:hAnsi="Times New Roman"/>
          <w:sz w:val="24"/>
          <w:szCs w:val="24"/>
        </w:rPr>
      </w:pPr>
      <w:r>
        <w:rPr>
          <w:rFonts w:ascii="Times New Roman" w:hAnsi="Times New Roman"/>
          <w:sz w:val="24"/>
          <w:szCs w:val="24"/>
        </w:rPr>
        <w:t xml:space="preserve">There are no special circumstances involved in this information collection.  </w:t>
      </w:r>
      <w:r w:rsidR="00087947">
        <w:rPr>
          <w:rFonts w:ascii="Times New Roman" w:hAnsi="Times New Roman"/>
          <w:sz w:val="24"/>
          <w:szCs w:val="24"/>
        </w:rPr>
        <w:t>T</w:t>
      </w:r>
      <w:r>
        <w:rPr>
          <w:rFonts w:ascii="Times New Roman" w:hAnsi="Times New Roman"/>
          <w:sz w:val="24"/>
          <w:szCs w:val="24"/>
        </w:rPr>
        <w:t xml:space="preserve">he testing is not a statistical survey, nor does it require the use of a statistical data classification.  </w:t>
      </w:r>
    </w:p>
    <w:p w:rsidR="00EF2A3D" w:rsidRDefault="00EF2A3D" w:rsidP="00EF2A3D">
      <w:pPr>
        <w:spacing w:after="0" w:line="240" w:lineRule="auto"/>
        <w:ind w:firstLine="720"/>
        <w:rPr>
          <w:rFonts w:ascii="Times New Roman" w:hAnsi="Times New Roman"/>
          <w:sz w:val="24"/>
          <w:szCs w:val="24"/>
        </w:rPr>
      </w:pPr>
    </w:p>
    <w:p w:rsidR="006C1CC9" w:rsidRPr="00CD1F91" w:rsidRDefault="006C1CC9" w:rsidP="006C1CC9">
      <w:pPr>
        <w:pStyle w:val="ColorfulList-Accent11"/>
        <w:numPr>
          <w:ilvl w:val="0"/>
          <w:numId w:val="4"/>
        </w:numPr>
        <w:spacing w:after="0" w:line="240" w:lineRule="auto"/>
        <w:rPr>
          <w:rFonts w:ascii="Times New Roman" w:hAnsi="Times New Roman"/>
          <w:b/>
          <w:sz w:val="24"/>
          <w:szCs w:val="24"/>
        </w:rPr>
      </w:pPr>
      <w:r w:rsidRPr="00CD1F91">
        <w:rPr>
          <w:rFonts w:ascii="Times New Roman" w:hAnsi="Times New Roman"/>
          <w:b/>
          <w:sz w:val="24"/>
          <w:szCs w:val="24"/>
        </w:rPr>
        <w:t>Solicitation of Comments on Information Collection</w:t>
      </w:r>
    </w:p>
    <w:p w:rsidR="006C1CC9" w:rsidRDefault="006C1CC9" w:rsidP="006C1CC9">
      <w:pPr>
        <w:spacing w:after="0" w:line="240" w:lineRule="auto"/>
        <w:ind w:firstLine="720"/>
        <w:rPr>
          <w:rFonts w:ascii="Times New Roman" w:hAnsi="Times New Roman"/>
          <w:sz w:val="24"/>
          <w:szCs w:val="24"/>
        </w:rPr>
      </w:pPr>
    </w:p>
    <w:p w:rsidR="006C1CC9" w:rsidRDefault="006C1CC9" w:rsidP="006C1CC9">
      <w:pPr>
        <w:spacing w:after="0" w:line="240" w:lineRule="auto"/>
        <w:ind w:firstLine="720"/>
        <w:rPr>
          <w:rFonts w:ascii="Times New Roman" w:hAnsi="Times New Roman"/>
          <w:sz w:val="24"/>
          <w:szCs w:val="24"/>
        </w:rPr>
      </w:pPr>
      <w:r>
        <w:rPr>
          <w:rFonts w:ascii="Times New Roman" w:hAnsi="Times New Roman"/>
          <w:sz w:val="24"/>
          <w:szCs w:val="24"/>
        </w:rPr>
        <w:t xml:space="preserve">The </w:t>
      </w:r>
      <w:r w:rsidR="00066A04">
        <w:rPr>
          <w:rFonts w:ascii="Times New Roman" w:hAnsi="Times New Roman"/>
          <w:sz w:val="24"/>
          <w:szCs w:val="24"/>
        </w:rPr>
        <w:t>BEP</w:t>
      </w:r>
      <w:r>
        <w:rPr>
          <w:rFonts w:ascii="Times New Roman" w:hAnsi="Times New Roman"/>
          <w:sz w:val="24"/>
          <w:szCs w:val="24"/>
        </w:rPr>
        <w:t xml:space="preserve"> </w:t>
      </w:r>
      <w:r w:rsidRPr="00CD1F91">
        <w:rPr>
          <w:rFonts w:ascii="Times New Roman" w:hAnsi="Times New Roman"/>
          <w:sz w:val="24"/>
          <w:szCs w:val="24"/>
        </w:rPr>
        <w:t>is requesting that the Office of Management and Budget (“OMB”) review this information collection request under emergency clearance procedures.  There is not sufficient time to seek public comment on this information collection</w:t>
      </w:r>
      <w:r>
        <w:rPr>
          <w:rFonts w:ascii="Times New Roman" w:hAnsi="Times New Roman"/>
          <w:sz w:val="24"/>
          <w:szCs w:val="24"/>
        </w:rPr>
        <w:t>.</w:t>
      </w:r>
    </w:p>
    <w:p w:rsidR="006C1CC9" w:rsidRDefault="006C1CC9" w:rsidP="006C1CC9">
      <w:pPr>
        <w:spacing w:after="0" w:line="240" w:lineRule="auto"/>
        <w:ind w:firstLine="720"/>
        <w:rPr>
          <w:rFonts w:ascii="Times New Roman" w:hAnsi="Times New Roman"/>
          <w:sz w:val="24"/>
          <w:szCs w:val="24"/>
        </w:rPr>
      </w:pPr>
    </w:p>
    <w:p w:rsidR="006C1CC9" w:rsidRDefault="006C1CC9" w:rsidP="006C1CC9">
      <w:pPr>
        <w:spacing w:after="0" w:line="240" w:lineRule="auto"/>
        <w:ind w:firstLine="720"/>
        <w:rPr>
          <w:rFonts w:ascii="Times New Roman" w:hAnsi="Times New Roman"/>
          <w:sz w:val="24"/>
          <w:szCs w:val="24"/>
        </w:rPr>
      </w:pPr>
      <w:r>
        <w:rPr>
          <w:rFonts w:ascii="Times New Roman" w:hAnsi="Times New Roman"/>
          <w:sz w:val="24"/>
          <w:szCs w:val="24"/>
        </w:rPr>
        <w:t xml:space="preserve">The </w:t>
      </w:r>
      <w:r w:rsidR="00066A04">
        <w:rPr>
          <w:rFonts w:ascii="Times New Roman" w:hAnsi="Times New Roman"/>
          <w:sz w:val="24"/>
          <w:szCs w:val="24"/>
        </w:rPr>
        <w:t>BEP</w:t>
      </w:r>
      <w:r>
        <w:rPr>
          <w:rFonts w:ascii="Times New Roman" w:hAnsi="Times New Roman"/>
          <w:sz w:val="24"/>
          <w:szCs w:val="24"/>
        </w:rPr>
        <w:t xml:space="preserve">, however, in 2010 solicited and accepted comments on the means by which blind and visually impaired persons could be provided meaningful access to United States currency.  A copy of the Federal Reserve notice is attached.  </w:t>
      </w:r>
      <w:r w:rsidRPr="008D7DB0">
        <w:rPr>
          <w:rFonts w:ascii="Times New Roman" w:hAnsi="Times New Roman"/>
          <w:i/>
          <w:sz w:val="24"/>
          <w:szCs w:val="24"/>
        </w:rPr>
        <w:t>See</w:t>
      </w:r>
      <w:r>
        <w:rPr>
          <w:rFonts w:ascii="Times New Roman" w:hAnsi="Times New Roman"/>
          <w:sz w:val="24"/>
          <w:szCs w:val="24"/>
        </w:rPr>
        <w:t xml:space="preserve"> 75 Fed. Reg. 28,331 (May 20, 2010), Attach.</w:t>
      </w:r>
      <w:r w:rsidR="00EF6749">
        <w:rPr>
          <w:rFonts w:ascii="Times New Roman" w:hAnsi="Times New Roman"/>
          <w:sz w:val="24"/>
          <w:szCs w:val="24"/>
        </w:rPr>
        <w:t xml:space="preserve"> </w:t>
      </w:r>
      <w:proofErr w:type="gramStart"/>
      <w:r w:rsidR="00B46AFB">
        <w:rPr>
          <w:rFonts w:ascii="Times New Roman" w:hAnsi="Times New Roman"/>
          <w:sz w:val="24"/>
          <w:szCs w:val="24"/>
        </w:rPr>
        <w:t>3</w:t>
      </w:r>
      <w:r w:rsidR="00CA185E">
        <w:rPr>
          <w:rFonts w:ascii="Times New Roman" w:hAnsi="Times New Roman"/>
          <w:sz w:val="24"/>
          <w:szCs w:val="24"/>
        </w:rPr>
        <w:t>,</w:t>
      </w:r>
      <w:proofErr w:type="gramEnd"/>
      <w:r w:rsidR="00CA185E">
        <w:rPr>
          <w:rFonts w:ascii="Times New Roman" w:hAnsi="Times New Roman"/>
          <w:sz w:val="24"/>
          <w:szCs w:val="24"/>
        </w:rPr>
        <w:t xml:space="preserve"> Tab 4</w:t>
      </w:r>
      <w:r>
        <w:rPr>
          <w:rFonts w:ascii="Times New Roman" w:hAnsi="Times New Roman"/>
          <w:sz w:val="24"/>
          <w:szCs w:val="24"/>
        </w:rPr>
        <w:t xml:space="preserve">.  </w:t>
      </w:r>
    </w:p>
    <w:p w:rsidR="006C1CC9" w:rsidRDefault="006C1CC9" w:rsidP="006C1CC9">
      <w:pPr>
        <w:spacing w:after="0" w:line="240" w:lineRule="auto"/>
        <w:ind w:firstLine="720"/>
        <w:rPr>
          <w:rFonts w:ascii="Times New Roman" w:hAnsi="Times New Roman"/>
          <w:sz w:val="24"/>
          <w:szCs w:val="24"/>
        </w:rPr>
      </w:pPr>
    </w:p>
    <w:p w:rsidR="006C1CC9" w:rsidRDefault="006C1CC9" w:rsidP="006C1CC9">
      <w:pPr>
        <w:spacing w:after="0" w:line="240" w:lineRule="auto"/>
        <w:ind w:firstLine="720"/>
        <w:rPr>
          <w:rFonts w:ascii="Times New Roman" w:hAnsi="Times New Roman"/>
          <w:sz w:val="24"/>
          <w:szCs w:val="24"/>
        </w:rPr>
      </w:pPr>
      <w:r>
        <w:rPr>
          <w:rFonts w:ascii="Times New Roman" w:hAnsi="Times New Roman"/>
          <w:sz w:val="24"/>
          <w:szCs w:val="24"/>
        </w:rPr>
        <w:t>Further,</w:t>
      </w:r>
      <w:r w:rsidR="00990FC7">
        <w:rPr>
          <w:rFonts w:ascii="Times New Roman" w:hAnsi="Times New Roman"/>
          <w:sz w:val="24"/>
          <w:szCs w:val="24"/>
        </w:rPr>
        <w:t xml:space="preserve"> </w:t>
      </w:r>
      <w:r w:rsidR="009E2181">
        <w:rPr>
          <w:rFonts w:ascii="Times New Roman" w:hAnsi="Times New Roman"/>
          <w:sz w:val="24"/>
          <w:szCs w:val="24"/>
        </w:rPr>
        <w:t xml:space="preserve">BEP </w:t>
      </w:r>
      <w:r w:rsidR="00B46AFB">
        <w:rPr>
          <w:rFonts w:ascii="Times New Roman" w:hAnsi="Times New Roman"/>
          <w:sz w:val="24"/>
          <w:szCs w:val="24"/>
        </w:rPr>
        <w:t xml:space="preserve">has published </w:t>
      </w:r>
      <w:r w:rsidR="009E2181">
        <w:rPr>
          <w:rFonts w:ascii="Times New Roman" w:hAnsi="Times New Roman"/>
          <w:sz w:val="24"/>
          <w:szCs w:val="24"/>
        </w:rPr>
        <w:t xml:space="preserve">a 60-day Federal Register notice providing details of future information collection efforts that will be similar to this collection.  </w:t>
      </w:r>
      <w:r w:rsidR="00B46AFB" w:rsidRPr="00B46AFB">
        <w:rPr>
          <w:rFonts w:ascii="Times New Roman" w:hAnsi="Times New Roman"/>
          <w:i/>
          <w:sz w:val="24"/>
          <w:szCs w:val="24"/>
        </w:rPr>
        <w:t>See</w:t>
      </w:r>
      <w:r w:rsidR="00B46AFB">
        <w:rPr>
          <w:rFonts w:ascii="Times New Roman" w:hAnsi="Times New Roman"/>
          <w:sz w:val="24"/>
          <w:szCs w:val="24"/>
        </w:rPr>
        <w:t xml:space="preserve"> 77 Fed. Reg. 4,626 (Jan. 30, 2012), Attach. 6.  </w:t>
      </w:r>
      <w:r w:rsidR="009E2181">
        <w:rPr>
          <w:rFonts w:ascii="Times New Roman" w:hAnsi="Times New Roman"/>
          <w:sz w:val="24"/>
          <w:szCs w:val="24"/>
        </w:rPr>
        <w:t xml:space="preserve">That will help BEP consider feedback from the public with regard to its information collection activities at national conferences.  </w:t>
      </w:r>
    </w:p>
    <w:p w:rsidR="001224AB" w:rsidRDefault="001224AB" w:rsidP="006C1CC9">
      <w:pPr>
        <w:spacing w:after="0" w:line="240" w:lineRule="auto"/>
        <w:ind w:firstLine="720"/>
        <w:rPr>
          <w:rFonts w:ascii="Times New Roman" w:hAnsi="Times New Roman"/>
          <w:sz w:val="24"/>
          <w:szCs w:val="24"/>
        </w:rPr>
      </w:pPr>
    </w:p>
    <w:p w:rsidR="006C1CC9" w:rsidRPr="00CD1F91" w:rsidRDefault="004A2AF9" w:rsidP="006C1CC9">
      <w:pPr>
        <w:pStyle w:val="ColorfulList-Accent11"/>
        <w:numPr>
          <w:ilvl w:val="0"/>
          <w:numId w:val="4"/>
        </w:numPr>
        <w:spacing w:after="0" w:line="240" w:lineRule="auto"/>
        <w:rPr>
          <w:rFonts w:ascii="Times New Roman" w:hAnsi="Times New Roman"/>
          <w:b/>
          <w:sz w:val="24"/>
          <w:szCs w:val="24"/>
        </w:rPr>
      </w:pPr>
      <w:r>
        <w:rPr>
          <w:rFonts w:ascii="Times New Roman" w:hAnsi="Times New Roman"/>
          <w:b/>
          <w:sz w:val="24"/>
          <w:szCs w:val="24"/>
        </w:rPr>
        <w:t>Payment or Gift to Respondents, Other Than Remuneration of Contractors or Grantees</w:t>
      </w:r>
      <w:r w:rsidR="006C1CC9" w:rsidRPr="00CD1F91">
        <w:rPr>
          <w:rFonts w:ascii="Times New Roman" w:hAnsi="Times New Roman"/>
          <w:b/>
          <w:sz w:val="24"/>
          <w:szCs w:val="24"/>
        </w:rPr>
        <w:t xml:space="preserve"> </w:t>
      </w:r>
    </w:p>
    <w:p w:rsidR="006C1CC9" w:rsidRPr="00CD1F91" w:rsidRDefault="006C1CC9" w:rsidP="006C1CC9">
      <w:pPr>
        <w:spacing w:after="0" w:line="240" w:lineRule="auto"/>
        <w:ind w:firstLine="720"/>
        <w:rPr>
          <w:rFonts w:ascii="Times New Roman" w:hAnsi="Times New Roman"/>
          <w:sz w:val="24"/>
          <w:szCs w:val="24"/>
        </w:rPr>
      </w:pPr>
    </w:p>
    <w:p w:rsidR="006C1CC9" w:rsidRPr="003F07A1" w:rsidRDefault="006C1CC9" w:rsidP="006C1CC9">
      <w:pPr>
        <w:spacing w:after="0" w:line="240" w:lineRule="auto"/>
        <w:ind w:firstLine="720"/>
        <w:rPr>
          <w:rFonts w:ascii="Times New Roman" w:hAnsi="Times New Roman"/>
          <w:sz w:val="24"/>
          <w:szCs w:val="24"/>
        </w:rPr>
      </w:pPr>
      <w:r w:rsidRPr="003F07A1">
        <w:rPr>
          <w:rFonts w:ascii="Times New Roman" w:hAnsi="Times New Roman"/>
          <w:sz w:val="24"/>
          <w:szCs w:val="24"/>
        </w:rPr>
        <w:t>Respondents will</w:t>
      </w:r>
      <w:r w:rsidR="009E2181">
        <w:rPr>
          <w:rFonts w:ascii="Times New Roman" w:hAnsi="Times New Roman"/>
          <w:sz w:val="24"/>
          <w:szCs w:val="24"/>
        </w:rPr>
        <w:t xml:space="preserve"> not be receiving payments </w:t>
      </w:r>
      <w:r w:rsidR="00D92745">
        <w:rPr>
          <w:rFonts w:ascii="Times New Roman" w:hAnsi="Times New Roman"/>
          <w:sz w:val="24"/>
          <w:szCs w:val="24"/>
        </w:rPr>
        <w:t xml:space="preserve">or gifts </w:t>
      </w:r>
      <w:r w:rsidR="009E2181">
        <w:rPr>
          <w:rFonts w:ascii="Times New Roman" w:hAnsi="Times New Roman"/>
          <w:sz w:val="24"/>
          <w:szCs w:val="24"/>
        </w:rPr>
        <w:t xml:space="preserve">for their feedback.  </w:t>
      </w:r>
    </w:p>
    <w:p w:rsidR="006C1CC9" w:rsidRDefault="006C1CC9" w:rsidP="006C1CC9">
      <w:pPr>
        <w:spacing w:after="0" w:line="240" w:lineRule="auto"/>
        <w:ind w:firstLine="720"/>
        <w:rPr>
          <w:rFonts w:ascii="Times New Roman" w:hAnsi="Times New Roman"/>
          <w:sz w:val="24"/>
          <w:szCs w:val="24"/>
        </w:rPr>
      </w:pPr>
    </w:p>
    <w:p w:rsidR="003F07A1" w:rsidRPr="00CD1F91" w:rsidRDefault="003F07A1" w:rsidP="003F07A1">
      <w:pPr>
        <w:pStyle w:val="ColorfulList-Accent11"/>
        <w:numPr>
          <w:ilvl w:val="0"/>
          <w:numId w:val="4"/>
        </w:numPr>
        <w:spacing w:after="0" w:line="240" w:lineRule="auto"/>
        <w:rPr>
          <w:rFonts w:ascii="Times New Roman" w:hAnsi="Times New Roman"/>
          <w:b/>
          <w:sz w:val="24"/>
          <w:szCs w:val="24"/>
        </w:rPr>
      </w:pPr>
      <w:r>
        <w:rPr>
          <w:rFonts w:ascii="Times New Roman" w:hAnsi="Times New Roman"/>
          <w:b/>
          <w:sz w:val="24"/>
          <w:szCs w:val="24"/>
        </w:rPr>
        <w:t xml:space="preserve">Assurance of Confidentiality </w:t>
      </w:r>
    </w:p>
    <w:p w:rsidR="006C1CC9" w:rsidRPr="00CD1F91" w:rsidRDefault="006C1CC9" w:rsidP="006C1CC9">
      <w:pPr>
        <w:spacing w:after="0" w:line="240" w:lineRule="auto"/>
        <w:ind w:firstLine="720"/>
        <w:rPr>
          <w:rFonts w:ascii="Times New Roman" w:hAnsi="Times New Roman"/>
          <w:sz w:val="24"/>
          <w:szCs w:val="24"/>
        </w:rPr>
      </w:pPr>
    </w:p>
    <w:p w:rsidR="00CA3575" w:rsidRDefault="006C1CC9" w:rsidP="006C1CC9">
      <w:pPr>
        <w:spacing w:after="0" w:line="240" w:lineRule="auto"/>
        <w:ind w:firstLine="720"/>
        <w:rPr>
          <w:rFonts w:ascii="Times New Roman" w:hAnsi="Times New Roman"/>
          <w:sz w:val="24"/>
          <w:szCs w:val="24"/>
        </w:rPr>
      </w:pPr>
      <w:r>
        <w:rPr>
          <w:rFonts w:ascii="Times New Roman" w:hAnsi="Times New Roman"/>
          <w:sz w:val="24"/>
          <w:szCs w:val="24"/>
        </w:rPr>
        <w:t xml:space="preserve">Participants will be </w:t>
      </w:r>
      <w:r w:rsidR="00CA3575">
        <w:rPr>
          <w:rFonts w:ascii="Times New Roman" w:hAnsi="Times New Roman"/>
          <w:sz w:val="24"/>
          <w:szCs w:val="24"/>
        </w:rPr>
        <w:t>informed:</w:t>
      </w:r>
    </w:p>
    <w:p w:rsidR="00CA3575" w:rsidRDefault="00CA3575" w:rsidP="006C1CC9">
      <w:pPr>
        <w:spacing w:after="0" w:line="240" w:lineRule="auto"/>
        <w:ind w:firstLine="720"/>
        <w:rPr>
          <w:rFonts w:ascii="Times New Roman" w:hAnsi="Times New Roman"/>
          <w:sz w:val="24"/>
          <w:szCs w:val="24"/>
        </w:rPr>
      </w:pPr>
    </w:p>
    <w:p w:rsidR="00CA3575" w:rsidRDefault="00CA3575" w:rsidP="00CA3575">
      <w:pPr>
        <w:numPr>
          <w:ilvl w:val="0"/>
          <w:numId w:val="9"/>
        </w:numPr>
        <w:spacing w:after="0" w:line="240" w:lineRule="auto"/>
        <w:rPr>
          <w:rFonts w:ascii="Times New Roman" w:hAnsi="Times New Roman"/>
          <w:sz w:val="24"/>
          <w:szCs w:val="24"/>
        </w:rPr>
      </w:pPr>
      <w:r>
        <w:rPr>
          <w:rFonts w:ascii="Times New Roman" w:hAnsi="Times New Roman"/>
          <w:sz w:val="24"/>
          <w:szCs w:val="24"/>
        </w:rPr>
        <w:t>Why the information is being collected;</w:t>
      </w:r>
    </w:p>
    <w:p w:rsidR="00CA3575" w:rsidRDefault="00CA3575" w:rsidP="00CA3575">
      <w:pPr>
        <w:numPr>
          <w:ilvl w:val="0"/>
          <w:numId w:val="9"/>
        </w:numPr>
        <w:spacing w:after="0" w:line="240" w:lineRule="auto"/>
        <w:rPr>
          <w:rFonts w:ascii="Times New Roman" w:hAnsi="Times New Roman"/>
          <w:sz w:val="24"/>
          <w:szCs w:val="24"/>
        </w:rPr>
      </w:pPr>
      <w:r>
        <w:rPr>
          <w:rFonts w:ascii="Times New Roman" w:hAnsi="Times New Roman"/>
          <w:sz w:val="24"/>
          <w:szCs w:val="24"/>
        </w:rPr>
        <w:t>How the information provided during the testing will be used;</w:t>
      </w:r>
    </w:p>
    <w:p w:rsidR="00CA3575" w:rsidRDefault="00CA3575" w:rsidP="00CA3575">
      <w:pPr>
        <w:numPr>
          <w:ilvl w:val="0"/>
          <w:numId w:val="9"/>
        </w:numPr>
        <w:spacing w:after="0" w:line="240" w:lineRule="auto"/>
        <w:rPr>
          <w:rFonts w:ascii="Times New Roman" w:hAnsi="Times New Roman"/>
          <w:sz w:val="24"/>
          <w:szCs w:val="24"/>
        </w:rPr>
      </w:pPr>
      <w:r>
        <w:rPr>
          <w:rFonts w:ascii="Times New Roman" w:hAnsi="Times New Roman"/>
          <w:sz w:val="24"/>
          <w:szCs w:val="24"/>
        </w:rPr>
        <w:t>The burden estimated by</w:t>
      </w:r>
      <w:r w:rsidR="009E2181">
        <w:rPr>
          <w:rFonts w:ascii="Times New Roman" w:hAnsi="Times New Roman"/>
          <w:sz w:val="24"/>
          <w:szCs w:val="24"/>
        </w:rPr>
        <w:t xml:space="preserve"> the BEP</w:t>
      </w:r>
      <w:r>
        <w:rPr>
          <w:rFonts w:ascii="Times New Roman" w:hAnsi="Times New Roman"/>
          <w:sz w:val="24"/>
          <w:szCs w:val="24"/>
        </w:rPr>
        <w:t>;</w:t>
      </w:r>
      <w:r w:rsidR="00AE05BB">
        <w:rPr>
          <w:rFonts w:ascii="Times New Roman" w:hAnsi="Times New Roman"/>
          <w:sz w:val="24"/>
          <w:szCs w:val="24"/>
        </w:rPr>
        <w:t xml:space="preserve"> (approximately 10 to 15 minutes per participant)</w:t>
      </w:r>
    </w:p>
    <w:p w:rsidR="00CA3575" w:rsidRDefault="00CA3575" w:rsidP="00CA3575">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The nature of their response, which in this case will be voluntary; </w:t>
      </w:r>
    </w:p>
    <w:p w:rsidR="002078BE" w:rsidRDefault="00CA3575" w:rsidP="00CA3575">
      <w:pPr>
        <w:numPr>
          <w:ilvl w:val="0"/>
          <w:numId w:val="9"/>
        </w:numPr>
        <w:spacing w:after="0" w:line="240" w:lineRule="auto"/>
        <w:rPr>
          <w:rFonts w:ascii="Times New Roman" w:hAnsi="Times New Roman"/>
          <w:sz w:val="24"/>
          <w:szCs w:val="24"/>
        </w:rPr>
      </w:pPr>
      <w:r>
        <w:rPr>
          <w:rFonts w:ascii="Times New Roman" w:hAnsi="Times New Roman"/>
          <w:sz w:val="24"/>
          <w:szCs w:val="24"/>
        </w:rPr>
        <w:t xml:space="preserve">The nature and extent of confidentiality, which in this case will </w:t>
      </w:r>
      <w:r w:rsidR="00057A22">
        <w:rPr>
          <w:rFonts w:ascii="Times New Roman" w:hAnsi="Times New Roman"/>
          <w:sz w:val="24"/>
          <w:szCs w:val="24"/>
        </w:rPr>
        <w:t xml:space="preserve">be maintained by BEP as nonpublic information.  Respondents will be informed, however, that the information provided will be subject to disclosure under the Freedom of Information Act.  </w:t>
      </w:r>
    </w:p>
    <w:p w:rsidR="006C1CC9" w:rsidRDefault="002078BE" w:rsidP="00CA3575">
      <w:pPr>
        <w:numPr>
          <w:ilvl w:val="0"/>
          <w:numId w:val="9"/>
        </w:numPr>
        <w:spacing w:after="0" w:line="240" w:lineRule="auto"/>
        <w:rPr>
          <w:rFonts w:ascii="Times New Roman" w:hAnsi="Times New Roman"/>
          <w:sz w:val="24"/>
          <w:szCs w:val="24"/>
        </w:rPr>
      </w:pPr>
      <w:r>
        <w:rPr>
          <w:rFonts w:ascii="Times New Roman" w:hAnsi="Times New Roman"/>
          <w:sz w:val="24"/>
          <w:szCs w:val="24"/>
        </w:rPr>
        <w:lastRenderedPageBreak/>
        <w:t>Further, participants will be notified of BEP’s need to display or otherwise inform them of a currently valid OMB control number.  To the extent that number is available as a result of the emergency approval, it will be provided.</w:t>
      </w:r>
      <w:r w:rsidR="00CA3575">
        <w:rPr>
          <w:rFonts w:ascii="Times New Roman" w:hAnsi="Times New Roman"/>
          <w:sz w:val="24"/>
          <w:szCs w:val="24"/>
        </w:rPr>
        <w:t xml:space="preserve"> </w:t>
      </w:r>
    </w:p>
    <w:p w:rsidR="006C1CC9" w:rsidRDefault="006C1CC9" w:rsidP="006C1CC9">
      <w:pPr>
        <w:spacing w:after="0" w:line="240" w:lineRule="auto"/>
        <w:ind w:firstLine="720"/>
        <w:rPr>
          <w:rFonts w:ascii="Times New Roman" w:hAnsi="Times New Roman"/>
          <w:sz w:val="24"/>
          <w:szCs w:val="24"/>
        </w:rPr>
      </w:pPr>
    </w:p>
    <w:p w:rsidR="006C1CC9" w:rsidRDefault="00D92745" w:rsidP="006C1CC9">
      <w:pPr>
        <w:spacing w:after="0" w:line="240" w:lineRule="auto"/>
        <w:ind w:firstLine="720"/>
        <w:rPr>
          <w:rFonts w:ascii="Times New Roman" w:hAnsi="Times New Roman"/>
          <w:sz w:val="24"/>
          <w:szCs w:val="24"/>
        </w:rPr>
      </w:pPr>
      <w:r>
        <w:rPr>
          <w:rFonts w:ascii="Times New Roman" w:hAnsi="Times New Roman"/>
          <w:sz w:val="24"/>
          <w:szCs w:val="24"/>
        </w:rPr>
        <w:t xml:space="preserve">More detail is available in the attached script.  </w:t>
      </w:r>
      <w:r w:rsidRPr="00D92745">
        <w:rPr>
          <w:rFonts w:ascii="Times New Roman" w:hAnsi="Times New Roman"/>
          <w:i/>
          <w:sz w:val="24"/>
          <w:szCs w:val="24"/>
        </w:rPr>
        <w:t>See</w:t>
      </w:r>
      <w:r>
        <w:rPr>
          <w:rFonts w:ascii="Times New Roman" w:hAnsi="Times New Roman"/>
          <w:sz w:val="24"/>
          <w:szCs w:val="24"/>
        </w:rPr>
        <w:t xml:space="preserve"> CSUN Conference Script, Attach. </w:t>
      </w:r>
      <w:proofErr w:type="gramStart"/>
      <w:r w:rsidR="00C157AF">
        <w:rPr>
          <w:rFonts w:ascii="Times New Roman" w:hAnsi="Times New Roman"/>
          <w:sz w:val="24"/>
          <w:szCs w:val="24"/>
        </w:rPr>
        <w:t>5</w:t>
      </w:r>
      <w:r>
        <w:rPr>
          <w:rFonts w:ascii="Times New Roman" w:hAnsi="Times New Roman"/>
          <w:sz w:val="24"/>
          <w:szCs w:val="24"/>
        </w:rPr>
        <w:t>, at 2.</w:t>
      </w:r>
      <w:proofErr w:type="gramEnd"/>
      <w:r>
        <w:rPr>
          <w:rFonts w:ascii="Times New Roman" w:hAnsi="Times New Roman"/>
          <w:sz w:val="24"/>
          <w:szCs w:val="24"/>
        </w:rPr>
        <w:t xml:space="preserve"> </w:t>
      </w:r>
      <w:r w:rsidR="009E2181">
        <w:rPr>
          <w:rFonts w:ascii="Times New Roman" w:hAnsi="Times New Roman"/>
          <w:sz w:val="24"/>
          <w:szCs w:val="24"/>
        </w:rPr>
        <w:t xml:space="preserve">The BEP will </w:t>
      </w:r>
      <w:r>
        <w:rPr>
          <w:rFonts w:ascii="Times New Roman" w:hAnsi="Times New Roman"/>
          <w:sz w:val="24"/>
          <w:szCs w:val="24"/>
        </w:rPr>
        <w:t xml:space="preserve">not ask a participant </w:t>
      </w:r>
      <w:r w:rsidR="00057A22" w:rsidRPr="00057A22">
        <w:rPr>
          <w:rFonts w:ascii="Times New Roman" w:hAnsi="Times New Roman"/>
          <w:sz w:val="24"/>
          <w:szCs w:val="24"/>
        </w:rPr>
        <w:t xml:space="preserve">for his or her name, address, phone number, social security number, or for any other information that may be personally identifiable. </w:t>
      </w:r>
      <w:r w:rsidR="009E2181">
        <w:rPr>
          <w:rFonts w:ascii="Times New Roman" w:hAnsi="Times New Roman"/>
          <w:sz w:val="24"/>
          <w:szCs w:val="24"/>
        </w:rPr>
        <w:t xml:space="preserve"> </w:t>
      </w:r>
    </w:p>
    <w:p w:rsidR="006C1CC9" w:rsidRDefault="006C1CC9" w:rsidP="006C1CC9">
      <w:pPr>
        <w:spacing w:after="0" w:line="240" w:lineRule="auto"/>
        <w:ind w:firstLine="720"/>
        <w:rPr>
          <w:rFonts w:ascii="Times New Roman" w:hAnsi="Times New Roman"/>
          <w:sz w:val="24"/>
          <w:szCs w:val="24"/>
        </w:rPr>
      </w:pPr>
    </w:p>
    <w:p w:rsidR="006C1CC9" w:rsidRPr="00CD1F91" w:rsidRDefault="006C1CC9" w:rsidP="006C1CC9">
      <w:pPr>
        <w:pStyle w:val="ColorfulList-Accent11"/>
        <w:numPr>
          <w:ilvl w:val="0"/>
          <w:numId w:val="4"/>
        </w:numPr>
        <w:tabs>
          <w:tab w:val="left" w:pos="900"/>
        </w:tabs>
        <w:spacing w:after="0" w:line="240" w:lineRule="auto"/>
        <w:rPr>
          <w:rFonts w:ascii="Times New Roman" w:hAnsi="Times New Roman"/>
          <w:b/>
          <w:sz w:val="24"/>
          <w:szCs w:val="24"/>
        </w:rPr>
      </w:pPr>
      <w:r w:rsidRPr="00CD1F91">
        <w:rPr>
          <w:rFonts w:ascii="Times New Roman" w:hAnsi="Times New Roman"/>
          <w:b/>
          <w:sz w:val="24"/>
          <w:szCs w:val="24"/>
        </w:rPr>
        <w:t>Justification of Sensitive Questions</w:t>
      </w:r>
    </w:p>
    <w:p w:rsidR="006C1CC9" w:rsidRPr="00CD1F91" w:rsidRDefault="006C1CC9" w:rsidP="006C1CC9">
      <w:pPr>
        <w:pStyle w:val="ColorfulList-Accent11"/>
        <w:spacing w:after="0" w:line="240" w:lineRule="auto"/>
        <w:ind w:firstLine="720"/>
        <w:rPr>
          <w:rFonts w:ascii="Times New Roman" w:hAnsi="Times New Roman"/>
          <w:sz w:val="24"/>
          <w:szCs w:val="24"/>
        </w:rPr>
      </w:pPr>
    </w:p>
    <w:p w:rsidR="009E2181" w:rsidRDefault="006C1CC9" w:rsidP="006C1CC9">
      <w:pPr>
        <w:spacing w:after="0" w:line="240" w:lineRule="auto"/>
        <w:ind w:firstLine="720"/>
        <w:rPr>
          <w:rFonts w:ascii="Times New Roman" w:hAnsi="Times New Roman"/>
          <w:sz w:val="24"/>
          <w:szCs w:val="24"/>
        </w:rPr>
      </w:pPr>
      <w:r>
        <w:rPr>
          <w:rFonts w:ascii="Times New Roman" w:hAnsi="Times New Roman"/>
          <w:sz w:val="24"/>
          <w:szCs w:val="24"/>
        </w:rPr>
        <w:t xml:space="preserve">The </w:t>
      </w:r>
      <w:r w:rsidR="009E2181">
        <w:rPr>
          <w:rFonts w:ascii="Times New Roman" w:hAnsi="Times New Roman"/>
          <w:sz w:val="24"/>
          <w:szCs w:val="24"/>
        </w:rPr>
        <w:t>BEP will not be asking sensitive questions.</w:t>
      </w:r>
    </w:p>
    <w:p w:rsidR="009E2181" w:rsidRDefault="009E2181" w:rsidP="006C1CC9">
      <w:pPr>
        <w:spacing w:after="0" w:line="240" w:lineRule="auto"/>
        <w:ind w:firstLine="720"/>
        <w:rPr>
          <w:rFonts w:ascii="Times New Roman" w:hAnsi="Times New Roman"/>
          <w:sz w:val="24"/>
          <w:szCs w:val="24"/>
        </w:rPr>
      </w:pPr>
    </w:p>
    <w:p w:rsidR="006C1CC9" w:rsidRPr="00CD1F91" w:rsidRDefault="006C1CC9" w:rsidP="006C1CC9">
      <w:pPr>
        <w:pStyle w:val="ColorfulList-Accent11"/>
        <w:numPr>
          <w:ilvl w:val="0"/>
          <w:numId w:val="2"/>
        </w:numPr>
        <w:tabs>
          <w:tab w:val="left" w:pos="900"/>
        </w:tabs>
        <w:spacing w:after="0" w:line="240" w:lineRule="auto"/>
        <w:rPr>
          <w:rFonts w:ascii="Times New Roman" w:hAnsi="Times New Roman"/>
          <w:b/>
          <w:sz w:val="24"/>
          <w:szCs w:val="24"/>
        </w:rPr>
      </w:pPr>
      <w:r w:rsidRPr="00CD1F91">
        <w:rPr>
          <w:rFonts w:ascii="Times New Roman" w:hAnsi="Times New Roman"/>
          <w:b/>
          <w:sz w:val="24"/>
          <w:szCs w:val="24"/>
        </w:rPr>
        <w:t>Estimated Burden of Information Collection</w:t>
      </w:r>
    </w:p>
    <w:p w:rsidR="006C1CC9" w:rsidRPr="00CD1F91" w:rsidRDefault="006C1CC9" w:rsidP="006C1CC9">
      <w:pPr>
        <w:pStyle w:val="ColorfulList-Accent11"/>
        <w:spacing w:after="0" w:line="240" w:lineRule="auto"/>
        <w:ind w:left="1080"/>
        <w:rPr>
          <w:rFonts w:ascii="Times New Roman" w:hAnsi="Times New Roman"/>
          <w:sz w:val="24"/>
          <w:szCs w:val="24"/>
        </w:rPr>
      </w:pPr>
    </w:p>
    <w:tbl>
      <w:tblPr>
        <w:tblW w:w="0" w:type="auto"/>
        <w:tblInd w:w="1080" w:type="dxa"/>
        <w:tblLook w:val="04A0" w:firstRow="1" w:lastRow="0" w:firstColumn="1" w:lastColumn="0" w:noHBand="0" w:noVBand="1"/>
      </w:tblPr>
      <w:tblGrid>
        <w:gridCol w:w="1842"/>
        <w:gridCol w:w="1726"/>
        <w:gridCol w:w="1408"/>
        <w:gridCol w:w="1872"/>
        <w:gridCol w:w="1648"/>
      </w:tblGrid>
      <w:tr w:rsidR="006C1CC9" w:rsidRPr="005B1CA2">
        <w:tc>
          <w:tcPr>
            <w:tcW w:w="1842" w:type="dxa"/>
          </w:tcPr>
          <w:p w:rsidR="006C1CC9" w:rsidRPr="005B1CA2" w:rsidRDefault="006C1CC9" w:rsidP="006C1CC9">
            <w:pPr>
              <w:pStyle w:val="ColorfulList-Accent11"/>
              <w:spacing w:after="0" w:line="240" w:lineRule="auto"/>
              <w:ind w:left="0"/>
              <w:rPr>
                <w:rFonts w:ascii="Times New Roman" w:hAnsi="Times New Roman"/>
                <w:sz w:val="24"/>
                <w:szCs w:val="24"/>
              </w:rPr>
            </w:pPr>
            <w:r w:rsidRPr="005B1CA2">
              <w:rPr>
                <w:rFonts w:ascii="Times New Roman" w:hAnsi="Times New Roman"/>
                <w:sz w:val="24"/>
                <w:szCs w:val="24"/>
              </w:rPr>
              <w:t>Type of Intake</w:t>
            </w:r>
          </w:p>
        </w:tc>
        <w:tc>
          <w:tcPr>
            <w:tcW w:w="1726" w:type="dxa"/>
          </w:tcPr>
          <w:p w:rsidR="006C1CC9" w:rsidRPr="005B1CA2" w:rsidRDefault="006C1CC9" w:rsidP="006C1CC9">
            <w:pPr>
              <w:pStyle w:val="ColorfulList-Accent11"/>
              <w:spacing w:after="0" w:line="240" w:lineRule="auto"/>
              <w:ind w:left="0"/>
              <w:rPr>
                <w:rFonts w:ascii="Times New Roman" w:hAnsi="Times New Roman"/>
                <w:sz w:val="24"/>
                <w:szCs w:val="24"/>
              </w:rPr>
            </w:pPr>
            <w:r w:rsidRPr="005B1CA2">
              <w:rPr>
                <w:rFonts w:ascii="Times New Roman" w:hAnsi="Times New Roman"/>
                <w:sz w:val="24"/>
                <w:szCs w:val="24"/>
              </w:rPr>
              <w:t>Estimated Number of Respondents</w:t>
            </w:r>
          </w:p>
        </w:tc>
        <w:tc>
          <w:tcPr>
            <w:tcW w:w="1408" w:type="dxa"/>
          </w:tcPr>
          <w:p w:rsidR="006C1CC9" w:rsidRPr="005B1CA2" w:rsidRDefault="006C1CC9" w:rsidP="006C1CC9">
            <w:pPr>
              <w:pStyle w:val="ColorfulList-Accent11"/>
              <w:spacing w:after="0" w:line="240" w:lineRule="auto"/>
              <w:ind w:left="0"/>
              <w:rPr>
                <w:rFonts w:ascii="Times New Roman" w:hAnsi="Times New Roman"/>
                <w:sz w:val="24"/>
                <w:szCs w:val="24"/>
              </w:rPr>
            </w:pPr>
            <w:r w:rsidRPr="005B1CA2">
              <w:rPr>
                <w:rFonts w:ascii="Times New Roman" w:hAnsi="Times New Roman"/>
                <w:sz w:val="24"/>
                <w:szCs w:val="24"/>
              </w:rPr>
              <w:t>Estimated Number of Intakes per Respondent</w:t>
            </w:r>
          </w:p>
        </w:tc>
        <w:tc>
          <w:tcPr>
            <w:tcW w:w="1872" w:type="dxa"/>
          </w:tcPr>
          <w:p w:rsidR="006C1CC9" w:rsidRPr="005B1CA2" w:rsidRDefault="006C1CC9" w:rsidP="006C1CC9">
            <w:pPr>
              <w:pStyle w:val="ColorfulList-Accent11"/>
              <w:spacing w:after="0" w:line="240" w:lineRule="auto"/>
              <w:ind w:left="0"/>
              <w:rPr>
                <w:rFonts w:ascii="Times New Roman" w:hAnsi="Times New Roman"/>
                <w:sz w:val="24"/>
                <w:szCs w:val="24"/>
              </w:rPr>
            </w:pPr>
            <w:r w:rsidRPr="005B1CA2">
              <w:rPr>
                <w:rFonts w:ascii="Times New Roman" w:hAnsi="Times New Roman"/>
                <w:sz w:val="24"/>
                <w:szCs w:val="24"/>
              </w:rPr>
              <w:t>Average Burden Hours per Intake</w:t>
            </w:r>
          </w:p>
        </w:tc>
        <w:tc>
          <w:tcPr>
            <w:tcW w:w="1648" w:type="dxa"/>
          </w:tcPr>
          <w:p w:rsidR="006C1CC9" w:rsidRPr="005B1CA2" w:rsidRDefault="006C1CC9" w:rsidP="006C1CC9">
            <w:pPr>
              <w:pStyle w:val="ColorfulList-Accent11"/>
              <w:spacing w:after="0" w:line="240" w:lineRule="auto"/>
              <w:ind w:left="0"/>
              <w:rPr>
                <w:rFonts w:ascii="Times New Roman" w:hAnsi="Times New Roman"/>
                <w:sz w:val="24"/>
                <w:szCs w:val="24"/>
              </w:rPr>
            </w:pPr>
            <w:r w:rsidRPr="005B1CA2">
              <w:rPr>
                <w:rFonts w:ascii="Times New Roman" w:hAnsi="Times New Roman"/>
                <w:sz w:val="24"/>
                <w:szCs w:val="24"/>
              </w:rPr>
              <w:t>Estimated Total Annual Burden Hours Requested</w:t>
            </w:r>
          </w:p>
        </w:tc>
      </w:tr>
      <w:tr w:rsidR="006C1CC9" w:rsidRPr="005B1CA2">
        <w:tc>
          <w:tcPr>
            <w:tcW w:w="1842" w:type="dxa"/>
          </w:tcPr>
          <w:p w:rsidR="006C1CC9" w:rsidRPr="005B1CA2" w:rsidRDefault="006C1CC9" w:rsidP="009E2181">
            <w:pPr>
              <w:pStyle w:val="ColorfulList-Accent11"/>
              <w:spacing w:after="0" w:line="240" w:lineRule="auto"/>
              <w:ind w:left="0"/>
              <w:rPr>
                <w:rFonts w:ascii="Times New Roman" w:hAnsi="Times New Roman"/>
                <w:sz w:val="24"/>
                <w:szCs w:val="24"/>
              </w:rPr>
            </w:pPr>
            <w:r w:rsidRPr="005B1CA2">
              <w:rPr>
                <w:rFonts w:ascii="Times New Roman" w:hAnsi="Times New Roman"/>
                <w:sz w:val="24"/>
                <w:szCs w:val="24"/>
              </w:rPr>
              <w:t xml:space="preserve">In-Person </w:t>
            </w:r>
            <w:r w:rsidR="009E2181">
              <w:rPr>
                <w:rFonts w:ascii="Times New Roman" w:hAnsi="Times New Roman"/>
                <w:sz w:val="24"/>
                <w:szCs w:val="24"/>
              </w:rPr>
              <w:t>Questions</w:t>
            </w:r>
          </w:p>
        </w:tc>
        <w:tc>
          <w:tcPr>
            <w:tcW w:w="1726" w:type="dxa"/>
          </w:tcPr>
          <w:p w:rsidR="006C1CC9" w:rsidRPr="005B1CA2" w:rsidRDefault="009E2181" w:rsidP="006C1CC9">
            <w:pPr>
              <w:pStyle w:val="ColorfulList-Accent11"/>
              <w:spacing w:after="0" w:line="240" w:lineRule="auto"/>
              <w:ind w:left="0"/>
              <w:rPr>
                <w:rFonts w:ascii="Times New Roman" w:hAnsi="Times New Roman"/>
                <w:sz w:val="24"/>
                <w:szCs w:val="24"/>
              </w:rPr>
            </w:pPr>
            <w:r>
              <w:rPr>
                <w:rFonts w:ascii="Times New Roman" w:hAnsi="Times New Roman"/>
                <w:sz w:val="24"/>
                <w:szCs w:val="24"/>
              </w:rPr>
              <w:t>65</w:t>
            </w:r>
          </w:p>
        </w:tc>
        <w:tc>
          <w:tcPr>
            <w:tcW w:w="1408" w:type="dxa"/>
          </w:tcPr>
          <w:p w:rsidR="006C1CC9" w:rsidRPr="005B1CA2" w:rsidRDefault="006C1CC9" w:rsidP="006C1CC9">
            <w:pPr>
              <w:pStyle w:val="ColorfulList-Accent11"/>
              <w:spacing w:after="0" w:line="240" w:lineRule="auto"/>
              <w:ind w:left="0"/>
              <w:rPr>
                <w:rFonts w:ascii="Times New Roman" w:hAnsi="Times New Roman"/>
                <w:sz w:val="24"/>
                <w:szCs w:val="24"/>
              </w:rPr>
            </w:pPr>
            <w:r w:rsidRPr="005B1CA2">
              <w:rPr>
                <w:rFonts w:ascii="Times New Roman" w:hAnsi="Times New Roman"/>
                <w:sz w:val="24"/>
                <w:szCs w:val="24"/>
              </w:rPr>
              <w:t>1</w:t>
            </w:r>
          </w:p>
        </w:tc>
        <w:tc>
          <w:tcPr>
            <w:tcW w:w="1872" w:type="dxa"/>
          </w:tcPr>
          <w:p w:rsidR="006C1CC9" w:rsidRPr="005B1CA2" w:rsidRDefault="00AE05BB" w:rsidP="006C1CC9">
            <w:pPr>
              <w:pStyle w:val="ColorfulList-Accent11"/>
              <w:spacing w:after="0" w:line="240" w:lineRule="auto"/>
              <w:ind w:left="0"/>
              <w:rPr>
                <w:rFonts w:ascii="Times New Roman" w:hAnsi="Times New Roman"/>
                <w:sz w:val="24"/>
                <w:szCs w:val="24"/>
              </w:rPr>
            </w:pPr>
            <w:r>
              <w:rPr>
                <w:rFonts w:ascii="Times New Roman" w:hAnsi="Times New Roman"/>
                <w:sz w:val="24"/>
                <w:szCs w:val="24"/>
              </w:rPr>
              <w:t>10 - 15</w:t>
            </w:r>
            <w:r w:rsidR="006C1CC9" w:rsidRPr="005B1CA2">
              <w:rPr>
                <w:rFonts w:ascii="Times New Roman" w:hAnsi="Times New Roman"/>
                <w:sz w:val="24"/>
                <w:szCs w:val="24"/>
              </w:rPr>
              <w:t>minutes</w:t>
            </w:r>
          </w:p>
        </w:tc>
        <w:tc>
          <w:tcPr>
            <w:tcW w:w="1648" w:type="dxa"/>
          </w:tcPr>
          <w:p w:rsidR="006C1CC9" w:rsidRPr="005B1CA2" w:rsidRDefault="00AE05BB" w:rsidP="00B25DFE">
            <w:pPr>
              <w:pStyle w:val="ColorfulList-Accent11"/>
              <w:spacing w:after="0" w:line="240" w:lineRule="auto"/>
              <w:ind w:left="0"/>
              <w:rPr>
                <w:rFonts w:ascii="Times New Roman" w:hAnsi="Times New Roman"/>
                <w:sz w:val="24"/>
                <w:szCs w:val="24"/>
              </w:rPr>
            </w:pPr>
            <w:r>
              <w:rPr>
                <w:rFonts w:ascii="Times New Roman" w:hAnsi="Times New Roman"/>
                <w:sz w:val="24"/>
                <w:szCs w:val="24"/>
              </w:rPr>
              <w:t>16.</w:t>
            </w:r>
            <w:r w:rsidR="003C2698">
              <w:rPr>
                <w:rFonts w:ascii="Times New Roman" w:hAnsi="Times New Roman"/>
                <w:sz w:val="24"/>
                <w:szCs w:val="24"/>
              </w:rPr>
              <w:t>2</w:t>
            </w:r>
            <w:r>
              <w:rPr>
                <w:rFonts w:ascii="Times New Roman" w:hAnsi="Times New Roman"/>
                <w:sz w:val="24"/>
                <w:szCs w:val="24"/>
              </w:rPr>
              <w:t>5</w:t>
            </w:r>
            <w:r w:rsidR="006C1CC9" w:rsidRPr="005B1CA2">
              <w:rPr>
                <w:rFonts w:ascii="Times New Roman" w:hAnsi="Times New Roman"/>
                <w:sz w:val="24"/>
                <w:szCs w:val="24"/>
              </w:rPr>
              <w:t xml:space="preserve"> hours</w:t>
            </w:r>
          </w:p>
        </w:tc>
      </w:tr>
    </w:tbl>
    <w:p w:rsidR="006C1CC9" w:rsidRPr="00CD1F91" w:rsidRDefault="006C1CC9" w:rsidP="006C1CC9">
      <w:pPr>
        <w:pStyle w:val="ColorfulList-Accent11"/>
        <w:spacing w:after="0" w:line="240" w:lineRule="auto"/>
        <w:ind w:left="1080"/>
        <w:rPr>
          <w:rFonts w:ascii="Times New Roman" w:hAnsi="Times New Roman"/>
          <w:sz w:val="24"/>
          <w:szCs w:val="24"/>
        </w:rPr>
      </w:pPr>
    </w:p>
    <w:p w:rsidR="003C2698" w:rsidRDefault="006C1CC9" w:rsidP="006C1CC9">
      <w:pPr>
        <w:spacing w:after="0" w:line="240" w:lineRule="auto"/>
        <w:ind w:firstLine="720"/>
        <w:rPr>
          <w:rFonts w:ascii="Times New Roman" w:hAnsi="Times New Roman"/>
          <w:sz w:val="24"/>
          <w:szCs w:val="24"/>
        </w:rPr>
      </w:pPr>
      <w:r w:rsidRPr="00CD1F91">
        <w:rPr>
          <w:rFonts w:ascii="Times New Roman" w:hAnsi="Times New Roman"/>
          <w:sz w:val="24"/>
          <w:szCs w:val="24"/>
        </w:rPr>
        <w:t xml:space="preserve">The burden hours are </w:t>
      </w:r>
      <w:r w:rsidR="003C2698">
        <w:rPr>
          <w:rFonts w:ascii="Times New Roman" w:hAnsi="Times New Roman"/>
          <w:sz w:val="24"/>
          <w:szCs w:val="24"/>
        </w:rPr>
        <w:t xml:space="preserve">calculated </w:t>
      </w:r>
      <w:r w:rsidRPr="00CD1F91">
        <w:rPr>
          <w:rFonts w:ascii="Times New Roman" w:hAnsi="Times New Roman"/>
          <w:sz w:val="24"/>
          <w:szCs w:val="24"/>
        </w:rPr>
        <w:t>based upon</w:t>
      </w:r>
      <w:r>
        <w:rPr>
          <w:rFonts w:ascii="Times New Roman" w:hAnsi="Times New Roman"/>
          <w:sz w:val="24"/>
          <w:szCs w:val="24"/>
        </w:rPr>
        <w:t xml:space="preserve"> </w:t>
      </w:r>
      <w:r w:rsidR="003C2698">
        <w:rPr>
          <w:rFonts w:ascii="Times New Roman" w:hAnsi="Times New Roman"/>
          <w:sz w:val="24"/>
          <w:szCs w:val="24"/>
        </w:rPr>
        <w:t>the following:</w:t>
      </w:r>
    </w:p>
    <w:p w:rsidR="003C2698" w:rsidRDefault="003C2698" w:rsidP="006C1CC9">
      <w:pPr>
        <w:spacing w:after="0" w:line="240" w:lineRule="auto"/>
        <w:ind w:firstLine="720"/>
        <w:rPr>
          <w:rFonts w:ascii="Times New Roman" w:hAnsi="Times New Roman"/>
          <w:sz w:val="24"/>
          <w:szCs w:val="24"/>
        </w:rPr>
      </w:pPr>
    </w:p>
    <w:p w:rsidR="003C2698" w:rsidRDefault="007714BD" w:rsidP="006C1CC9">
      <w:pPr>
        <w:spacing w:after="0" w:line="240" w:lineRule="auto"/>
        <w:ind w:firstLine="720"/>
        <w:rPr>
          <w:rFonts w:ascii="Times New Roman" w:hAnsi="Times New Roman"/>
          <w:sz w:val="24"/>
          <w:szCs w:val="24"/>
        </w:rPr>
      </w:pPr>
      <w:r>
        <w:rPr>
          <w:rFonts w:ascii="Times New Roman" w:hAnsi="Times New Roman"/>
          <w:sz w:val="24"/>
          <w:szCs w:val="24"/>
        </w:rPr>
        <w:t>BEP commissioned a</w:t>
      </w:r>
      <w:r w:rsidR="009A36BC">
        <w:rPr>
          <w:rFonts w:ascii="Times New Roman" w:hAnsi="Times New Roman"/>
          <w:sz w:val="24"/>
          <w:szCs w:val="24"/>
        </w:rPr>
        <w:t xml:space="preserve"> comprehensive</w:t>
      </w:r>
      <w:r w:rsidR="003C2698">
        <w:rPr>
          <w:rFonts w:ascii="Times New Roman" w:hAnsi="Times New Roman"/>
          <w:sz w:val="24"/>
          <w:szCs w:val="24"/>
        </w:rPr>
        <w:t xml:space="preserve"> acuity study in late 2011 in which blind and visually impaired persons </w:t>
      </w:r>
      <w:r w:rsidR="009A36BC">
        <w:rPr>
          <w:rFonts w:ascii="Times New Roman" w:hAnsi="Times New Roman"/>
          <w:sz w:val="24"/>
          <w:szCs w:val="24"/>
        </w:rPr>
        <w:t xml:space="preserve">evaluated samples and </w:t>
      </w:r>
      <w:r w:rsidR="003C2698">
        <w:rPr>
          <w:rFonts w:ascii="Times New Roman" w:hAnsi="Times New Roman"/>
          <w:sz w:val="24"/>
          <w:szCs w:val="24"/>
        </w:rPr>
        <w:t xml:space="preserve">answered questions </w:t>
      </w:r>
      <w:r w:rsidR="009A36BC">
        <w:rPr>
          <w:rFonts w:ascii="Times New Roman" w:hAnsi="Times New Roman"/>
          <w:sz w:val="24"/>
          <w:szCs w:val="24"/>
        </w:rPr>
        <w:t xml:space="preserve">about various tactile features </w:t>
      </w:r>
      <w:r w:rsidR="003C2698">
        <w:rPr>
          <w:rFonts w:ascii="Times New Roman" w:hAnsi="Times New Roman"/>
          <w:sz w:val="24"/>
          <w:szCs w:val="24"/>
        </w:rPr>
        <w:t xml:space="preserve">BEP is considering for inclusion in future U.S. paper currency designs.  Though that information collection was </w:t>
      </w:r>
      <w:r w:rsidR="00EF6749">
        <w:rPr>
          <w:rFonts w:ascii="Times New Roman" w:hAnsi="Times New Roman"/>
          <w:sz w:val="24"/>
          <w:szCs w:val="24"/>
        </w:rPr>
        <w:t>disapproved</w:t>
      </w:r>
      <w:r w:rsidR="003C2698">
        <w:rPr>
          <w:rFonts w:ascii="Times New Roman" w:hAnsi="Times New Roman"/>
          <w:sz w:val="24"/>
          <w:szCs w:val="24"/>
        </w:rPr>
        <w:t xml:space="preserve">, BEP learned that the average time to obtain feedback from participants in the </w:t>
      </w:r>
      <w:r>
        <w:rPr>
          <w:rFonts w:ascii="Times New Roman" w:hAnsi="Times New Roman"/>
          <w:sz w:val="24"/>
          <w:szCs w:val="24"/>
        </w:rPr>
        <w:t>acuity study was approximately 6</w:t>
      </w:r>
      <w:r w:rsidR="003C2698">
        <w:rPr>
          <w:rFonts w:ascii="Times New Roman" w:hAnsi="Times New Roman"/>
          <w:sz w:val="24"/>
          <w:szCs w:val="24"/>
        </w:rPr>
        <w:t xml:space="preserve">0 minutes.  BEP is using that information to estimate the time for responding to questions during the CSUN Conference. </w:t>
      </w:r>
    </w:p>
    <w:p w:rsidR="003C2698" w:rsidRDefault="003C2698" w:rsidP="006C1CC9">
      <w:pPr>
        <w:spacing w:after="0" w:line="240" w:lineRule="auto"/>
        <w:ind w:firstLine="720"/>
        <w:rPr>
          <w:rFonts w:ascii="Times New Roman" w:hAnsi="Times New Roman"/>
          <w:sz w:val="24"/>
          <w:szCs w:val="24"/>
        </w:rPr>
      </w:pPr>
    </w:p>
    <w:p w:rsidR="00AB368C" w:rsidRDefault="003C2698" w:rsidP="00AB368C">
      <w:pPr>
        <w:spacing w:after="0" w:line="240" w:lineRule="auto"/>
        <w:ind w:firstLine="720"/>
        <w:rPr>
          <w:rFonts w:ascii="Times New Roman" w:hAnsi="Times New Roman"/>
          <w:sz w:val="24"/>
          <w:szCs w:val="24"/>
        </w:rPr>
      </w:pPr>
      <w:r>
        <w:rPr>
          <w:rFonts w:ascii="Times New Roman" w:hAnsi="Times New Roman"/>
          <w:sz w:val="24"/>
          <w:szCs w:val="24"/>
        </w:rPr>
        <w:t xml:space="preserve">As part of its outreach efforts, BEP sent employees to conferences </w:t>
      </w:r>
      <w:r w:rsidR="00AB368C">
        <w:rPr>
          <w:rFonts w:ascii="Times New Roman" w:hAnsi="Times New Roman"/>
          <w:sz w:val="24"/>
          <w:szCs w:val="24"/>
        </w:rPr>
        <w:t>in 201</w:t>
      </w:r>
      <w:r w:rsidR="009115DA">
        <w:rPr>
          <w:rFonts w:ascii="Times New Roman" w:hAnsi="Times New Roman"/>
          <w:sz w:val="24"/>
          <w:szCs w:val="24"/>
        </w:rPr>
        <w:t>1</w:t>
      </w:r>
      <w:r w:rsidR="00AB368C">
        <w:rPr>
          <w:rFonts w:ascii="Times New Roman" w:hAnsi="Times New Roman"/>
          <w:sz w:val="24"/>
          <w:szCs w:val="24"/>
        </w:rPr>
        <w:t xml:space="preserve"> to share information about its efforts to ensure meaningful access to U.S. paper currency.  The BEP had approximately 62 visitors to its booth at the 2011 CSUN Conference.  </w:t>
      </w:r>
      <w:r w:rsidR="009115DA">
        <w:rPr>
          <w:rFonts w:ascii="Times New Roman" w:hAnsi="Times New Roman"/>
          <w:sz w:val="24"/>
          <w:szCs w:val="24"/>
        </w:rPr>
        <w:t xml:space="preserve">Based on that total, BEP has estimated about 65 visitors at this year’s </w:t>
      </w:r>
      <w:r w:rsidR="00AB368C">
        <w:rPr>
          <w:rFonts w:ascii="Times New Roman" w:hAnsi="Times New Roman"/>
          <w:sz w:val="24"/>
          <w:szCs w:val="24"/>
        </w:rPr>
        <w:t xml:space="preserve">CSUN Conference.   </w:t>
      </w:r>
    </w:p>
    <w:p w:rsidR="006C1CC9" w:rsidRPr="00CD1F91" w:rsidRDefault="006C1CC9" w:rsidP="006C1CC9">
      <w:pPr>
        <w:spacing w:after="0" w:line="240" w:lineRule="auto"/>
        <w:rPr>
          <w:rFonts w:ascii="Times New Roman" w:hAnsi="Times New Roman"/>
          <w:sz w:val="24"/>
          <w:szCs w:val="24"/>
        </w:rPr>
      </w:pPr>
    </w:p>
    <w:p w:rsidR="006C1CC9" w:rsidRPr="00CD1F91" w:rsidRDefault="006C1CC9" w:rsidP="006C1CC9">
      <w:pPr>
        <w:pStyle w:val="ColorfulList-Accent11"/>
        <w:numPr>
          <w:ilvl w:val="0"/>
          <w:numId w:val="2"/>
        </w:numPr>
        <w:spacing w:after="0" w:line="240" w:lineRule="auto"/>
        <w:rPr>
          <w:rFonts w:ascii="Times New Roman" w:hAnsi="Times New Roman"/>
          <w:b/>
          <w:sz w:val="24"/>
          <w:szCs w:val="24"/>
        </w:rPr>
      </w:pPr>
      <w:r w:rsidRPr="00CD1F91">
        <w:rPr>
          <w:rFonts w:ascii="Times New Roman" w:hAnsi="Times New Roman"/>
          <w:b/>
          <w:sz w:val="24"/>
          <w:szCs w:val="24"/>
        </w:rPr>
        <w:t>Estimated Total Annual Cost Burden to Respondents</w:t>
      </w:r>
    </w:p>
    <w:p w:rsidR="006C1CC9" w:rsidRPr="00CD1F91" w:rsidRDefault="006C1CC9" w:rsidP="006C1CC9">
      <w:pPr>
        <w:spacing w:after="0" w:line="240" w:lineRule="auto"/>
        <w:rPr>
          <w:rFonts w:ascii="Times New Roman" w:hAnsi="Times New Roman"/>
          <w:sz w:val="24"/>
          <w:szCs w:val="24"/>
        </w:rPr>
      </w:pPr>
    </w:p>
    <w:p w:rsidR="006C1CC9" w:rsidRPr="00CD1F91" w:rsidRDefault="006C1CC9" w:rsidP="006C1CC9">
      <w:pPr>
        <w:spacing w:after="0" w:line="240" w:lineRule="auto"/>
        <w:ind w:firstLine="720"/>
        <w:rPr>
          <w:rFonts w:ascii="Times New Roman" w:hAnsi="Times New Roman"/>
          <w:sz w:val="24"/>
          <w:szCs w:val="24"/>
        </w:rPr>
      </w:pPr>
      <w:r w:rsidRPr="00CD1F91">
        <w:rPr>
          <w:rFonts w:ascii="Times New Roman" w:hAnsi="Times New Roman"/>
          <w:sz w:val="24"/>
          <w:szCs w:val="24"/>
        </w:rPr>
        <w:t>There will be no annualized capital or start-up costs for the respondents to collect and submit this information.</w:t>
      </w:r>
    </w:p>
    <w:p w:rsidR="006C1CC9" w:rsidRPr="00CD1F91" w:rsidRDefault="006C1CC9" w:rsidP="006C1CC9">
      <w:pPr>
        <w:spacing w:after="0" w:line="240" w:lineRule="auto"/>
        <w:rPr>
          <w:rFonts w:ascii="Times New Roman" w:hAnsi="Times New Roman"/>
          <w:sz w:val="24"/>
          <w:szCs w:val="24"/>
        </w:rPr>
      </w:pPr>
    </w:p>
    <w:p w:rsidR="006C1CC9" w:rsidRPr="00CD1F91" w:rsidRDefault="006C1CC9" w:rsidP="006C1CC9">
      <w:pPr>
        <w:pStyle w:val="ColorfulList-Accent11"/>
        <w:numPr>
          <w:ilvl w:val="0"/>
          <w:numId w:val="2"/>
        </w:numPr>
        <w:spacing w:after="0" w:line="240" w:lineRule="auto"/>
        <w:rPr>
          <w:rFonts w:ascii="Times New Roman" w:hAnsi="Times New Roman"/>
          <w:b/>
          <w:sz w:val="24"/>
          <w:szCs w:val="24"/>
        </w:rPr>
      </w:pPr>
      <w:r w:rsidRPr="00CD1F91">
        <w:rPr>
          <w:rFonts w:ascii="Times New Roman" w:hAnsi="Times New Roman"/>
          <w:b/>
          <w:sz w:val="24"/>
          <w:szCs w:val="24"/>
        </w:rPr>
        <w:t>Estimated Cost to the Federal Government</w:t>
      </w:r>
    </w:p>
    <w:p w:rsidR="006C1CC9" w:rsidRPr="00CD1F91" w:rsidRDefault="006C1CC9" w:rsidP="006C1CC9">
      <w:pPr>
        <w:spacing w:after="0" w:line="240" w:lineRule="auto"/>
        <w:rPr>
          <w:rFonts w:ascii="Times New Roman" w:hAnsi="Times New Roman"/>
          <w:sz w:val="24"/>
          <w:szCs w:val="24"/>
        </w:rPr>
      </w:pPr>
    </w:p>
    <w:p w:rsidR="006C1CC9" w:rsidRPr="00CD1F91" w:rsidRDefault="009115DA" w:rsidP="006C1CC9">
      <w:pPr>
        <w:spacing w:after="0" w:line="240" w:lineRule="auto"/>
        <w:ind w:firstLine="720"/>
        <w:rPr>
          <w:rFonts w:ascii="Times New Roman" w:hAnsi="Times New Roman"/>
          <w:sz w:val="24"/>
          <w:szCs w:val="24"/>
        </w:rPr>
      </w:pPr>
      <w:r>
        <w:rPr>
          <w:rFonts w:ascii="Times New Roman" w:hAnsi="Times New Roman"/>
          <w:sz w:val="24"/>
          <w:szCs w:val="24"/>
        </w:rPr>
        <w:t xml:space="preserve">The BEP anticipates incurring </w:t>
      </w:r>
      <w:r w:rsidR="00714BD2">
        <w:rPr>
          <w:rFonts w:ascii="Times New Roman" w:hAnsi="Times New Roman"/>
          <w:sz w:val="24"/>
          <w:szCs w:val="24"/>
        </w:rPr>
        <w:t xml:space="preserve">minimal </w:t>
      </w:r>
      <w:r>
        <w:rPr>
          <w:rFonts w:ascii="Times New Roman" w:hAnsi="Times New Roman"/>
          <w:sz w:val="24"/>
          <w:szCs w:val="24"/>
        </w:rPr>
        <w:t xml:space="preserve">cost in the collection of this information.  </w:t>
      </w:r>
      <w:r w:rsidR="007714BD">
        <w:rPr>
          <w:rFonts w:ascii="Times New Roman" w:hAnsi="Times New Roman"/>
          <w:sz w:val="24"/>
          <w:szCs w:val="24"/>
        </w:rPr>
        <w:t xml:space="preserve">Sample coupons were manufactured in conjunction with development activities associated with the overall project to develop and evaluate a variety of designs of raised tactile features.  The actual cost associated with </w:t>
      </w:r>
      <w:r w:rsidR="00DA4A88">
        <w:rPr>
          <w:rFonts w:ascii="Times New Roman" w:hAnsi="Times New Roman"/>
          <w:sz w:val="24"/>
          <w:szCs w:val="24"/>
        </w:rPr>
        <w:t xml:space="preserve">producing </w:t>
      </w:r>
      <w:r w:rsidR="007714BD">
        <w:rPr>
          <w:rFonts w:ascii="Times New Roman" w:hAnsi="Times New Roman"/>
          <w:sz w:val="24"/>
          <w:szCs w:val="24"/>
        </w:rPr>
        <w:t xml:space="preserve">individual samples has not been captured.  </w:t>
      </w:r>
      <w:r>
        <w:rPr>
          <w:rFonts w:ascii="Times New Roman" w:hAnsi="Times New Roman"/>
          <w:sz w:val="24"/>
          <w:szCs w:val="24"/>
        </w:rPr>
        <w:t xml:space="preserve">Even if BEP </w:t>
      </w:r>
      <w:r>
        <w:rPr>
          <w:rFonts w:ascii="Times New Roman" w:hAnsi="Times New Roman"/>
          <w:sz w:val="24"/>
          <w:szCs w:val="24"/>
        </w:rPr>
        <w:lastRenderedPageBreak/>
        <w:t xml:space="preserve">employees are not allowed to collect information, they will be attending the CSUN Conference to provide information to visitors about meaningful access efforts. </w:t>
      </w:r>
      <w:r w:rsidR="00DA4A88">
        <w:rPr>
          <w:rFonts w:ascii="Times New Roman" w:hAnsi="Times New Roman"/>
          <w:sz w:val="24"/>
          <w:szCs w:val="24"/>
        </w:rPr>
        <w:t xml:space="preserve">  Thus, the time and expense undertaken by BEP to send its employees to the CSUN Conference is not attributable to this collection of information.</w:t>
      </w:r>
    </w:p>
    <w:p w:rsidR="006C1CC9" w:rsidRPr="00CD1F91" w:rsidRDefault="006C1CC9" w:rsidP="006C1CC9">
      <w:pPr>
        <w:spacing w:after="0" w:line="240" w:lineRule="auto"/>
        <w:rPr>
          <w:rFonts w:ascii="Times New Roman" w:hAnsi="Times New Roman"/>
          <w:sz w:val="24"/>
          <w:szCs w:val="24"/>
        </w:rPr>
      </w:pPr>
    </w:p>
    <w:p w:rsidR="006C1CC9" w:rsidRPr="00CD1F91" w:rsidRDefault="006C1CC9" w:rsidP="006C1CC9">
      <w:pPr>
        <w:pStyle w:val="ColorfulList-Accent11"/>
        <w:numPr>
          <w:ilvl w:val="0"/>
          <w:numId w:val="2"/>
        </w:numPr>
        <w:spacing w:after="0" w:line="240" w:lineRule="auto"/>
        <w:rPr>
          <w:rFonts w:ascii="Times New Roman" w:hAnsi="Times New Roman"/>
          <w:b/>
          <w:sz w:val="24"/>
          <w:szCs w:val="24"/>
        </w:rPr>
      </w:pPr>
      <w:r w:rsidRPr="00CD1F91">
        <w:rPr>
          <w:rFonts w:ascii="Times New Roman" w:hAnsi="Times New Roman"/>
          <w:b/>
          <w:sz w:val="24"/>
          <w:szCs w:val="24"/>
        </w:rPr>
        <w:t>Reasons for Change in Burden</w:t>
      </w:r>
    </w:p>
    <w:p w:rsidR="006C1CC9" w:rsidRPr="00CD1F91" w:rsidRDefault="006C1CC9" w:rsidP="006C1CC9">
      <w:pPr>
        <w:spacing w:after="0" w:line="240" w:lineRule="auto"/>
        <w:rPr>
          <w:rFonts w:ascii="Times New Roman" w:hAnsi="Times New Roman"/>
          <w:sz w:val="24"/>
          <w:szCs w:val="24"/>
        </w:rPr>
      </w:pPr>
    </w:p>
    <w:p w:rsidR="006C1CC9" w:rsidRPr="00CD1F91" w:rsidRDefault="006C1CC9" w:rsidP="006C1CC9">
      <w:pPr>
        <w:spacing w:after="0" w:line="240" w:lineRule="auto"/>
        <w:ind w:firstLine="720"/>
        <w:rPr>
          <w:rFonts w:ascii="Times New Roman" w:hAnsi="Times New Roman"/>
          <w:sz w:val="24"/>
          <w:szCs w:val="24"/>
        </w:rPr>
      </w:pPr>
      <w:r w:rsidRPr="00CD1F91">
        <w:rPr>
          <w:rFonts w:ascii="Times New Roman" w:hAnsi="Times New Roman"/>
          <w:sz w:val="24"/>
          <w:szCs w:val="24"/>
        </w:rPr>
        <w:t xml:space="preserve">Not applicable.  This information collection is </w:t>
      </w:r>
      <w:r>
        <w:rPr>
          <w:rFonts w:ascii="Times New Roman" w:hAnsi="Times New Roman"/>
          <w:sz w:val="24"/>
          <w:szCs w:val="24"/>
        </w:rPr>
        <w:t>part of a new program</w:t>
      </w:r>
      <w:r w:rsidRPr="00CD1F91">
        <w:rPr>
          <w:rFonts w:ascii="Times New Roman" w:hAnsi="Times New Roman"/>
          <w:sz w:val="24"/>
          <w:szCs w:val="24"/>
        </w:rPr>
        <w:t>.</w:t>
      </w:r>
    </w:p>
    <w:p w:rsidR="006C1CC9" w:rsidRPr="00CD1F91" w:rsidRDefault="006C1CC9" w:rsidP="006C1CC9">
      <w:pPr>
        <w:spacing w:after="0" w:line="240" w:lineRule="auto"/>
        <w:ind w:left="360"/>
        <w:rPr>
          <w:rFonts w:ascii="Times New Roman" w:hAnsi="Times New Roman"/>
          <w:sz w:val="24"/>
          <w:szCs w:val="24"/>
        </w:rPr>
      </w:pPr>
    </w:p>
    <w:p w:rsidR="006C1CC9" w:rsidRPr="00CD1F91" w:rsidRDefault="006C1CC9" w:rsidP="006C1CC9">
      <w:pPr>
        <w:pStyle w:val="ColorfulList-Accent11"/>
        <w:numPr>
          <w:ilvl w:val="0"/>
          <w:numId w:val="2"/>
        </w:numPr>
        <w:spacing w:after="0" w:line="240" w:lineRule="auto"/>
        <w:rPr>
          <w:rFonts w:ascii="Times New Roman" w:hAnsi="Times New Roman"/>
          <w:b/>
          <w:sz w:val="24"/>
          <w:szCs w:val="24"/>
        </w:rPr>
      </w:pPr>
      <w:r w:rsidRPr="00CD1F91">
        <w:rPr>
          <w:rFonts w:ascii="Times New Roman" w:hAnsi="Times New Roman"/>
          <w:b/>
          <w:sz w:val="24"/>
          <w:szCs w:val="24"/>
        </w:rPr>
        <w:t>Plans for Tabulation, Statistical Analysis, and Publication</w:t>
      </w:r>
    </w:p>
    <w:p w:rsidR="006C1CC9" w:rsidRDefault="006C1CC9" w:rsidP="006C1CC9">
      <w:pPr>
        <w:pStyle w:val="ColorfulList-Accent11"/>
        <w:spacing w:after="0" w:line="240" w:lineRule="auto"/>
        <w:rPr>
          <w:rFonts w:ascii="Times New Roman" w:hAnsi="Times New Roman"/>
          <w:sz w:val="24"/>
          <w:szCs w:val="24"/>
        </w:rPr>
      </w:pPr>
    </w:p>
    <w:p w:rsidR="00BD010A" w:rsidRPr="00BD010A" w:rsidRDefault="00BD010A" w:rsidP="006C1CC9">
      <w:pPr>
        <w:pStyle w:val="ColorfulList-Accent11"/>
        <w:spacing w:after="0" w:line="240" w:lineRule="auto"/>
        <w:rPr>
          <w:rFonts w:ascii="Times New Roman" w:hAnsi="Times New Roman"/>
          <w:i/>
          <w:sz w:val="24"/>
          <w:szCs w:val="24"/>
        </w:rPr>
      </w:pPr>
      <w:r w:rsidRPr="00BD010A">
        <w:rPr>
          <w:rFonts w:ascii="Times New Roman" w:hAnsi="Times New Roman"/>
          <w:i/>
          <w:sz w:val="24"/>
          <w:szCs w:val="24"/>
        </w:rPr>
        <w:t>Publication and Tabulation</w:t>
      </w:r>
    </w:p>
    <w:p w:rsidR="00BD010A" w:rsidRDefault="00BD010A" w:rsidP="006C1CC9">
      <w:pPr>
        <w:pStyle w:val="ColorfulList-Accent11"/>
        <w:spacing w:after="0" w:line="240" w:lineRule="auto"/>
        <w:rPr>
          <w:rFonts w:ascii="Times New Roman" w:hAnsi="Times New Roman"/>
          <w:sz w:val="24"/>
          <w:szCs w:val="24"/>
        </w:rPr>
      </w:pPr>
    </w:p>
    <w:p w:rsidR="006C19F9" w:rsidRDefault="001A3C3A" w:rsidP="006C19F9">
      <w:pPr>
        <w:pStyle w:val="ColorfulList-Accent11"/>
        <w:spacing w:after="0" w:line="240" w:lineRule="auto"/>
        <w:ind w:left="0" w:firstLine="720"/>
        <w:rPr>
          <w:rFonts w:ascii="Times New Roman" w:hAnsi="Times New Roman"/>
          <w:sz w:val="24"/>
          <w:szCs w:val="24"/>
        </w:rPr>
      </w:pPr>
      <w:r>
        <w:rPr>
          <w:rFonts w:ascii="Times New Roman" w:hAnsi="Times New Roman"/>
          <w:sz w:val="24"/>
          <w:szCs w:val="24"/>
        </w:rPr>
        <w:t xml:space="preserve">The BEP is not publishing results of this information collection.  </w:t>
      </w:r>
      <w:r w:rsidR="00BD010A">
        <w:rPr>
          <w:rFonts w:ascii="Times New Roman" w:hAnsi="Times New Roman"/>
          <w:sz w:val="24"/>
          <w:szCs w:val="24"/>
        </w:rPr>
        <w:t xml:space="preserve">The results may be shared with BEP’s </w:t>
      </w:r>
      <w:r w:rsidR="006B0C2E">
        <w:rPr>
          <w:rFonts w:ascii="Times New Roman" w:hAnsi="Times New Roman"/>
          <w:sz w:val="24"/>
          <w:szCs w:val="24"/>
        </w:rPr>
        <w:t>stakeholders</w:t>
      </w:r>
      <w:r w:rsidR="00BD010A">
        <w:rPr>
          <w:rFonts w:ascii="Times New Roman" w:hAnsi="Times New Roman"/>
          <w:sz w:val="24"/>
          <w:szCs w:val="24"/>
        </w:rPr>
        <w:t xml:space="preserve"> as part of the process of </w:t>
      </w:r>
      <w:r>
        <w:rPr>
          <w:rFonts w:ascii="Times New Roman" w:hAnsi="Times New Roman"/>
          <w:sz w:val="24"/>
          <w:szCs w:val="24"/>
        </w:rPr>
        <w:t xml:space="preserve">considering </w:t>
      </w:r>
      <w:r w:rsidR="00BD010A">
        <w:rPr>
          <w:rFonts w:ascii="Times New Roman" w:hAnsi="Times New Roman"/>
          <w:sz w:val="24"/>
          <w:szCs w:val="24"/>
        </w:rPr>
        <w:t xml:space="preserve">tactile features </w:t>
      </w:r>
      <w:r>
        <w:rPr>
          <w:rFonts w:ascii="Times New Roman" w:hAnsi="Times New Roman"/>
          <w:sz w:val="24"/>
          <w:szCs w:val="24"/>
        </w:rPr>
        <w:t xml:space="preserve">for incorporation </w:t>
      </w:r>
      <w:r w:rsidR="00BD010A">
        <w:rPr>
          <w:rFonts w:ascii="Times New Roman" w:hAnsi="Times New Roman"/>
          <w:sz w:val="24"/>
          <w:szCs w:val="24"/>
        </w:rPr>
        <w:t xml:space="preserve">into future currency designs.  </w:t>
      </w:r>
      <w:r w:rsidR="006B0C2E">
        <w:rPr>
          <w:rFonts w:ascii="Times New Roman" w:hAnsi="Times New Roman"/>
          <w:sz w:val="24"/>
          <w:szCs w:val="24"/>
        </w:rPr>
        <w:t xml:space="preserve">The information is meant to be interpreted only in light of a </w:t>
      </w:r>
      <w:r>
        <w:rPr>
          <w:rFonts w:ascii="Times New Roman" w:hAnsi="Times New Roman"/>
          <w:sz w:val="24"/>
          <w:szCs w:val="24"/>
        </w:rPr>
        <w:t xml:space="preserve">small pool of respondents estimated to be 65 in number.  </w:t>
      </w:r>
    </w:p>
    <w:p w:rsidR="006C19F9" w:rsidRDefault="006C19F9" w:rsidP="006C19F9">
      <w:pPr>
        <w:pStyle w:val="ColorfulList-Accent11"/>
        <w:spacing w:after="0" w:line="240" w:lineRule="auto"/>
        <w:ind w:left="0" w:firstLine="720"/>
        <w:rPr>
          <w:rFonts w:ascii="Times New Roman" w:hAnsi="Times New Roman"/>
          <w:sz w:val="24"/>
          <w:szCs w:val="24"/>
        </w:rPr>
      </w:pPr>
    </w:p>
    <w:p w:rsidR="006B0C2E" w:rsidRPr="001B4EF9" w:rsidRDefault="006B0C2E" w:rsidP="006C19F9">
      <w:pPr>
        <w:pStyle w:val="ColorfulList-Accent11"/>
        <w:spacing w:after="0" w:line="240" w:lineRule="auto"/>
        <w:ind w:left="0" w:firstLine="720"/>
        <w:rPr>
          <w:rFonts w:ascii="Times New Roman" w:hAnsi="Times New Roman"/>
          <w:sz w:val="24"/>
          <w:szCs w:val="24"/>
        </w:rPr>
      </w:pPr>
      <w:r>
        <w:rPr>
          <w:rFonts w:ascii="Times New Roman" w:hAnsi="Times New Roman"/>
          <w:sz w:val="24"/>
          <w:szCs w:val="24"/>
        </w:rPr>
        <w:t xml:space="preserve">The information will give BEP and its </w:t>
      </w:r>
      <w:proofErr w:type="gramStart"/>
      <w:r>
        <w:rPr>
          <w:rFonts w:ascii="Times New Roman" w:hAnsi="Times New Roman"/>
          <w:sz w:val="24"/>
          <w:szCs w:val="24"/>
        </w:rPr>
        <w:t>stakeholders</w:t>
      </w:r>
      <w:proofErr w:type="gramEnd"/>
      <w:r>
        <w:rPr>
          <w:rFonts w:ascii="Times New Roman" w:hAnsi="Times New Roman"/>
          <w:sz w:val="24"/>
          <w:szCs w:val="24"/>
        </w:rPr>
        <w:t xml:space="preserve"> basic ideas of the effectiveness of tactile features developed to date.  The stakeholders who will work with the </w:t>
      </w:r>
      <w:r w:rsidR="001A3C3A">
        <w:rPr>
          <w:rFonts w:ascii="Times New Roman" w:hAnsi="Times New Roman"/>
          <w:sz w:val="24"/>
          <w:szCs w:val="24"/>
        </w:rPr>
        <w:t xml:space="preserve">BEP </w:t>
      </w:r>
      <w:r>
        <w:rPr>
          <w:rFonts w:ascii="Times New Roman" w:hAnsi="Times New Roman"/>
          <w:sz w:val="24"/>
          <w:szCs w:val="24"/>
        </w:rPr>
        <w:t>in reviewing the information collection include:</w:t>
      </w:r>
      <w:r w:rsidR="00C157AF">
        <w:rPr>
          <w:rFonts w:ascii="Times New Roman" w:hAnsi="Times New Roman"/>
          <w:sz w:val="24"/>
          <w:szCs w:val="24"/>
        </w:rPr>
        <w:t xml:space="preserve">  The Department of the Treasury, t</w:t>
      </w:r>
      <w:r w:rsidRPr="00C157AF">
        <w:rPr>
          <w:rFonts w:ascii="Times New Roman" w:hAnsi="Times New Roman"/>
          <w:sz w:val="24"/>
          <w:szCs w:val="24"/>
        </w:rPr>
        <w:t>he Federal Reserve Board of Governors</w:t>
      </w:r>
      <w:r w:rsidR="00C157AF" w:rsidRPr="00C157AF">
        <w:rPr>
          <w:rFonts w:ascii="Times New Roman" w:hAnsi="Times New Roman"/>
          <w:sz w:val="24"/>
          <w:szCs w:val="24"/>
        </w:rPr>
        <w:t xml:space="preserve">, </w:t>
      </w:r>
      <w:r w:rsidR="00C157AF">
        <w:rPr>
          <w:rFonts w:ascii="Times New Roman" w:hAnsi="Times New Roman"/>
          <w:sz w:val="24"/>
          <w:szCs w:val="24"/>
        </w:rPr>
        <w:t>t</w:t>
      </w:r>
      <w:r w:rsidRPr="00C157AF">
        <w:rPr>
          <w:rFonts w:ascii="Times New Roman" w:hAnsi="Times New Roman"/>
          <w:sz w:val="24"/>
          <w:szCs w:val="24"/>
        </w:rPr>
        <w:t xml:space="preserve">he Currency Technology Office, </w:t>
      </w:r>
      <w:r w:rsidR="00C157AF">
        <w:rPr>
          <w:rFonts w:ascii="Times New Roman" w:hAnsi="Times New Roman"/>
          <w:sz w:val="24"/>
          <w:szCs w:val="24"/>
        </w:rPr>
        <w:t>t</w:t>
      </w:r>
      <w:r w:rsidRPr="00C157AF">
        <w:rPr>
          <w:rFonts w:ascii="Times New Roman" w:hAnsi="Times New Roman"/>
          <w:sz w:val="24"/>
          <w:szCs w:val="24"/>
        </w:rPr>
        <w:t xml:space="preserve">he United States Secret Service, </w:t>
      </w:r>
      <w:r w:rsidR="00C157AF" w:rsidRPr="00B2122E">
        <w:rPr>
          <w:rFonts w:ascii="Times New Roman" w:hAnsi="Times New Roman"/>
          <w:sz w:val="24"/>
          <w:szCs w:val="24"/>
        </w:rPr>
        <w:t xml:space="preserve">and the </w:t>
      </w:r>
      <w:r w:rsidRPr="00C157AF">
        <w:rPr>
          <w:rFonts w:ascii="Times New Roman" w:hAnsi="Times New Roman"/>
          <w:sz w:val="24"/>
          <w:szCs w:val="24"/>
        </w:rPr>
        <w:t xml:space="preserve"> Central Bank Cash Machine Group (“CBCMG”), </w:t>
      </w:r>
      <w:r w:rsidR="006C19F9">
        <w:rPr>
          <w:rFonts w:ascii="Times New Roman" w:hAnsi="Times New Roman"/>
          <w:sz w:val="24"/>
          <w:szCs w:val="24"/>
        </w:rPr>
        <w:t xml:space="preserve">a consortium comprised of BEP, its stakeholders, other central banks throughout the world, and member of banknote equipment manufacturing industry; the CBCMG discuss issues </w:t>
      </w:r>
      <w:r w:rsidRPr="00B2122E">
        <w:rPr>
          <w:rFonts w:ascii="Times New Roman" w:hAnsi="Times New Roman"/>
          <w:sz w:val="24"/>
          <w:szCs w:val="24"/>
        </w:rPr>
        <w:t xml:space="preserve">pertaining to the handling and processing of </w:t>
      </w:r>
      <w:r w:rsidR="006C19F9">
        <w:rPr>
          <w:rFonts w:ascii="Times New Roman" w:hAnsi="Times New Roman"/>
          <w:sz w:val="24"/>
          <w:szCs w:val="24"/>
        </w:rPr>
        <w:t xml:space="preserve">U.S. paper currency and other currencies throughout the world. </w:t>
      </w:r>
    </w:p>
    <w:p w:rsidR="006B0C2E" w:rsidRDefault="006B0C2E" w:rsidP="006B0C2E">
      <w:pPr>
        <w:spacing w:after="0" w:line="240" w:lineRule="auto"/>
        <w:ind w:firstLine="720"/>
        <w:rPr>
          <w:rFonts w:ascii="Times New Roman" w:hAnsi="Times New Roman"/>
          <w:sz w:val="24"/>
          <w:szCs w:val="24"/>
        </w:rPr>
      </w:pPr>
    </w:p>
    <w:p w:rsidR="00BD010A" w:rsidRPr="00BD010A" w:rsidRDefault="00BD010A" w:rsidP="006C1CC9">
      <w:pPr>
        <w:pStyle w:val="ColorfulList-Accent11"/>
        <w:spacing w:after="0" w:line="240" w:lineRule="auto"/>
        <w:rPr>
          <w:rFonts w:ascii="Times New Roman" w:hAnsi="Times New Roman"/>
          <w:i/>
          <w:sz w:val="24"/>
          <w:szCs w:val="24"/>
        </w:rPr>
      </w:pPr>
      <w:r w:rsidRPr="00BD010A">
        <w:rPr>
          <w:rFonts w:ascii="Times New Roman" w:hAnsi="Times New Roman"/>
          <w:i/>
          <w:sz w:val="24"/>
          <w:szCs w:val="24"/>
        </w:rPr>
        <w:t>Statistical Analysis</w:t>
      </w:r>
    </w:p>
    <w:p w:rsidR="00BD010A" w:rsidRDefault="00BD010A" w:rsidP="006C1CC9">
      <w:pPr>
        <w:pStyle w:val="ColorfulList-Accent11"/>
        <w:spacing w:after="0" w:line="240" w:lineRule="auto"/>
        <w:rPr>
          <w:rFonts w:ascii="Times New Roman" w:hAnsi="Times New Roman"/>
          <w:sz w:val="24"/>
          <w:szCs w:val="24"/>
        </w:rPr>
      </w:pPr>
    </w:p>
    <w:p w:rsidR="006C1CC9" w:rsidRDefault="00BD010A" w:rsidP="001224AB">
      <w:pPr>
        <w:pStyle w:val="ColorfulList-Accent11"/>
        <w:spacing w:after="0" w:line="240" w:lineRule="auto"/>
        <w:ind w:left="0" w:firstLine="720"/>
        <w:rPr>
          <w:rFonts w:ascii="Times New Roman" w:hAnsi="Times New Roman"/>
          <w:sz w:val="24"/>
          <w:szCs w:val="24"/>
        </w:rPr>
      </w:pPr>
      <w:r>
        <w:rPr>
          <w:rFonts w:ascii="Times New Roman" w:hAnsi="Times New Roman"/>
          <w:sz w:val="24"/>
          <w:szCs w:val="24"/>
        </w:rPr>
        <w:t xml:space="preserve">Complex analytical techniques will not be employed in this </w:t>
      </w:r>
      <w:r w:rsidR="00C157AF">
        <w:rPr>
          <w:rFonts w:ascii="Times New Roman" w:hAnsi="Times New Roman"/>
          <w:sz w:val="24"/>
          <w:szCs w:val="24"/>
        </w:rPr>
        <w:t>outreach effort</w:t>
      </w:r>
      <w:r>
        <w:rPr>
          <w:rFonts w:ascii="Times New Roman" w:hAnsi="Times New Roman"/>
          <w:sz w:val="24"/>
          <w:szCs w:val="24"/>
        </w:rPr>
        <w:t xml:space="preserve">.  </w:t>
      </w:r>
      <w:r w:rsidR="009115DA">
        <w:rPr>
          <w:rFonts w:ascii="Times New Roman" w:hAnsi="Times New Roman"/>
          <w:sz w:val="24"/>
          <w:szCs w:val="24"/>
        </w:rPr>
        <w:t>BEP may provide basic, descriptive statistics about the numbers and the nature of responses received from respondents</w:t>
      </w:r>
      <w:r w:rsidR="006B0C2E">
        <w:rPr>
          <w:rFonts w:ascii="Times New Roman" w:hAnsi="Times New Roman"/>
          <w:sz w:val="24"/>
          <w:szCs w:val="24"/>
        </w:rPr>
        <w:t xml:space="preserve"> (e.g., what percentage of respondents stated a preference for one particular tactile feature over another)</w:t>
      </w:r>
      <w:r w:rsidR="009115DA">
        <w:rPr>
          <w:rFonts w:ascii="Times New Roman" w:hAnsi="Times New Roman"/>
          <w:sz w:val="24"/>
          <w:szCs w:val="24"/>
        </w:rPr>
        <w:t xml:space="preserve">.  </w:t>
      </w:r>
      <w:r>
        <w:rPr>
          <w:rFonts w:ascii="Times New Roman" w:hAnsi="Times New Roman"/>
          <w:sz w:val="24"/>
          <w:szCs w:val="24"/>
        </w:rPr>
        <w:t xml:space="preserve">No statistical analysis, however, will be utilized to extrapolate the results of this </w:t>
      </w:r>
      <w:r w:rsidR="009115DA">
        <w:rPr>
          <w:rFonts w:ascii="Times New Roman" w:hAnsi="Times New Roman"/>
          <w:sz w:val="24"/>
          <w:szCs w:val="24"/>
        </w:rPr>
        <w:t xml:space="preserve">information collection </w:t>
      </w:r>
      <w:r>
        <w:rPr>
          <w:rFonts w:ascii="Times New Roman" w:hAnsi="Times New Roman"/>
          <w:sz w:val="24"/>
          <w:szCs w:val="24"/>
        </w:rPr>
        <w:t xml:space="preserve">to a broader population of blind and visually impaired persons.  </w:t>
      </w:r>
    </w:p>
    <w:p w:rsidR="006C1CC9" w:rsidRPr="00CD1F91" w:rsidRDefault="006C1CC9" w:rsidP="006C1CC9">
      <w:pPr>
        <w:pStyle w:val="ColorfulList-Accent11"/>
        <w:spacing w:after="0" w:line="240" w:lineRule="auto"/>
        <w:rPr>
          <w:rFonts w:ascii="Times New Roman" w:hAnsi="Times New Roman"/>
          <w:sz w:val="24"/>
          <w:szCs w:val="24"/>
        </w:rPr>
      </w:pPr>
      <w:r w:rsidRPr="00CD1F91">
        <w:rPr>
          <w:rFonts w:ascii="Times New Roman" w:hAnsi="Times New Roman"/>
          <w:sz w:val="24"/>
          <w:szCs w:val="24"/>
        </w:rPr>
        <w:tab/>
      </w:r>
    </w:p>
    <w:p w:rsidR="006C1CC9" w:rsidRPr="00CD1F91" w:rsidRDefault="006C1CC9" w:rsidP="006C1CC9">
      <w:pPr>
        <w:pStyle w:val="ColorfulList-Accent11"/>
        <w:numPr>
          <w:ilvl w:val="0"/>
          <w:numId w:val="2"/>
        </w:numPr>
        <w:spacing w:after="0" w:line="240" w:lineRule="auto"/>
        <w:rPr>
          <w:rFonts w:ascii="Times New Roman" w:hAnsi="Times New Roman"/>
          <w:b/>
          <w:sz w:val="24"/>
          <w:szCs w:val="24"/>
        </w:rPr>
      </w:pPr>
      <w:r w:rsidRPr="00CD1F91">
        <w:rPr>
          <w:rFonts w:ascii="Times New Roman" w:hAnsi="Times New Roman"/>
          <w:b/>
          <w:sz w:val="24"/>
          <w:szCs w:val="24"/>
        </w:rPr>
        <w:t>Reasons Why Displaying the OMB Expiration Date is Inappropriate</w:t>
      </w:r>
    </w:p>
    <w:p w:rsidR="006C1CC9" w:rsidRPr="00CD1F91" w:rsidRDefault="006C1CC9" w:rsidP="006C1CC9">
      <w:pPr>
        <w:tabs>
          <w:tab w:val="left" w:pos="5520"/>
        </w:tabs>
        <w:spacing w:after="0" w:line="240" w:lineRule="auto"/>
        <w:rPr>
          <w:rFonts w:ascii="Times New Roman" w:hAnsi="Times New Roman"/>
          <w:sz w:val="24"/>
          <w:szCs w:val="24"/>
        </w:rPr>
      </w:pPr>
      <w:r w:rsidRPr="00CD1F91">
        <w:rPr>
          <w:rFonts w:ascii="Times New Roman" w:hAnsi="Times New Roman"/>
          <w:sz w:val="24"/>
          <w:szCs w:val="24"/>
        </w:rPr>
        <w:tab/>
      </w:r>
    </w:p>
    <w:p w:rsidR="006C1CC9" w:rsidRPr="00CD1F91" w:rsidRDefault="006C1CC9" w:rsidP="006C1CC9">
      <w:pPr>
        <w:spacing w:after="0" w:line="240" w:lineRule="auto"/>
        <w:ind w:firstLine="720"/>
        <w:rPr>
          <w:rFonts w:ascii="Times New Roman" w:hAnsi="Times New Roman"/>
          <w:sz w:val="24"/>
          <w:szCs w:val="24"/>
        </w:rPr>
      </w:pPr>
      <w:r w:rsidRPr="00CD1F91">
        <w:rPr>
          <w:rFonts w:ascii="Times New Roman" w:hAnsi="Times New Roman"/>
          <w:sz w:val="24"/>
          <w:szCs w:val="24"/>
        </w:rPr>
        <w:t xml:space="preserve">Not applicable.  The expiration date for OMB approval will be displayed on </w:t>
      </w:r>
      <w:r>
        <w:rPr>
          <w:rFonts w:ascii="Times New Roman" w:hAnsi="Times New Roman"/>
          <w:sz w:val="24"/>
          <w:szCs w:val="24"/>
        </w:rPr>
        <w:t>any form utilized for the</w:t>
      </w:r>
      <w:r w:rsidR="00DA5535">
        <w:rPr>
          <w:rFonts w:ascii="Times New Roman" w:hAnsi="Times New Roman"/>
          <w:sz w:val="24"/>
          <w:szCs w:val="24"/>
        </w:rPr>
        <w:t xml:space="preserve"> information collection</w:t>
      </w:r>
      <w:r>
        <w:rPr>
          <w:rFonts w:ascii="Times New Roman" w:hAnsi="Times New Roman"/>
          <w:sz w:val="24"/>
          <w:szCs w:val="24"/>
        </w:rPr>
        <w:t xml:space="preserve">.  </w:t>
      </w:r>
    </w:p>
    <w:p w:rsidR="006C1CC9" w:rsidRPr="00CD1F91" w:rsidRDefault="006C1CC9" w:rsidP="006C1CC9">
      <w:pPr>
        <w:spacing w:after="0" w:line="240" w:lineRule="auto"/>
        <w:rPr>
          <w:rFonts w:ascii="Times New Roman" w:hAnsi="Times New Roman"/>
          <w:sz w:val="24"/>
          <w:szCs w:val="24"/>
        </w:rPr>
      </w:pPr>
    </w:p>
    <w:p w:rsidR="006C1CC9" w:rsidRPr="00CD1F91" w:rsidRDefault="006C1CC9" w:rsidP="006C1CC9">
      <w:pPr>
        <w:pStyle w:val="ColorfulList-Accent11"/>
        <w:numPr>
          <w:ilvl w:val="0"/>
          <w:numId w:val="2"/>
        </w:numPr>
        <w:spacing w:after="0" w:line="240" w:lineRule="auto"/>
        <w:rPr>
          <w:rFonts w:ascii="Times New Roman" w:hAnsi="Times New Roman"/>
          <w:b/>
          <w:sz w:val="24"/>
          <w:szCs w:val="24"/>
        </w:rPr>
      </w:pPr>
      <w:r w:rsidRPr="00CD1F91">
        <w:rPr>
          <w:rFonts w:ascii="Times New Roman" w:hAnsi="Times New Roman"/>
          <w:b/>
          <w:sz w:val="24"/>
          <w:szCs w:val="24"/>
        </w:rPr>
        <w:t>Exceptions to Certification Requirement of OMB Form 83-I</w:t>
      </w:r>
    </w:p>
    <w:p w:rsidR="006C1CC9" w:rsidRPr="00CD1F91" w:rsidRDefault="006C1CC9" w:rsidP="006C1CC9">
      <w:pPr>
        <w:spacing w:after="0" w:line="240" w:lineRule="auto"/>
        <w:rPr>
          <w:rFonts w:ascii="Times New Roman" w:hAnsi="Times New Roman"/>
          <w:sz w:val="24"/>
          <w:szCs w:val="24"/>
        </w:rPr>
      </w:pPr>
    </w:p>
    <w:p w:rsidR="006C1CC9" w:rsidRPr="00CD1F91" w:rsidRDefault="006C1CC9" w:rsidP="006C1CC9">
      <w:pPr>
        <w:spacing w:after="0" w:line="240" w:lineRule="auto"/>
        <w:ind w:firstLine="720"/>
        <w:rPr>
          <w:rFonts w:ascii="Times New Roman" w:hAnsi="Times New Roman"/>
          <w:sz w:val="24"/>
          <w:szCs w:val="24"/>
        </w:rPr>
      </w:pPr>
      <w:r w:rsidRPr="00CD1F91">
        <w:rPr>
          <w:rFonts w:ascii="Times New Roman" w:hAnsi="Times New Roman"/>
          <w:sz w:val="24"/>
          <w:szCs w:val="24"/>
        </w:rPr>
        <w:t xml:space="preserve">Not applicable.  The </w:t>
      </w:r>
      <w:r w:rsidR="00066A04">
        <w:rPr>
          <w:rFonts w:ascii="Times New Roman" w:hAnsi="Times New Roman"/>
          <w:sz w:val="24"/>
          <w:szCs w:val="24"/>
        </w:rPr>
        <w:t>BEP</w:t>
      </w:r>
      <w:r w:rsidRPr="00CD1F91">
        <w:rPr>
          <w:rFonts w:ascii="Times New Roman" w:hAnsi="Times New Roman"/>
          <w:sz w:val="24"/>
          <w:szCs w:val="24"/>
        </w:rPr>
        <w:t xml:space="preserve"> is not requesting any exceptions to the certification statement identified in Item 19 “Certification for Paperwork Reduction Act Submissions”.</w:t>
      </w:r>
    </w:p>
    <w:p w:rsidR="007714BD" w:rsidRDefault="007714BD">
      <w:pPr>
        <w:rPr>
          <w:rFonts w:ascii="Times New Roman" w:hAnsi="Times New Roman"/>
          <w:sz w:val="24"/>
          <w:szCs w:val="24"/>
        </w:rPr>
      </w:pPr>
    </w:p>
    <w:p w:rsidR="006C19F9" w:rsidRDefault="006C19F9">
      <w:pPr>
        <w:rPr>
          <w:rFonts w:ascii="Times New Roman" w:hAnsi="Times New Roman"/>
          <w:sz w:val="24"/>
          <w:szCs w:val="24"/>
        </w:rPr>
      </w:pPr>
    </w:p>
    <w:p w:rsidR="005F4CC4" w:rsidRDefault="005F4CC4">
      <w:pPr>
        <w:spacing w:after="0" w:line="240" w:lineRule="auto"/>
        <w:ind w:left="720"/>
        <w:rPr>
          <w:rFonts w:ascii="Times New Roman" w:hAnsi="Times New Roman"/>
          <w:sz w:val="24"/>
          <w:szCs w:val="24"/>
        </w:rPr>
      </w:pPr>
      <w:bookmarkStart w:id="0" w:name="_GoBack"/>
      <w:bookmarkEnd w:id="0"/>
    </w:p>
    <w:sectPr w:rsidR="005F4CC4" w:rsidSect="006C1CC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5F1" w:rsidRDefault="00B335F1" w:rsidP="006C1CC9">
      <w:pPr>
        <w:spacing w:after="0" w:line="240" w:lineRule="auto"/>
      </w:pPr>
      <w:r>
        <w:separator/>
      </w:r>
    </w:p>
  </w:endnote>
  <w:endnote w:type="continuationSeparator" w:id="0">
    <w:p w:rsidR="00B335F1" w:rsidRDefault="00B335F1" w:rsidP="006C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5F1" w:rsidRPr="00177030" w:rsidRDefault="00B335F1">
    <w:pPr>
      <w:pStyle w:val="Footer"/>
      <w:jc w:val="center"/>
      <w:rPr>
        <w:rFonts w:ascii="Times New Roman" w:hAnsi="Times New Roman"/>
        <w:sz w:val="24"/>
        <w:szCs w:val="24"/>
      </w:rPr>
    </w:pPr>
    <w:r w:rsidRPr="00177030">
      <w:rPr>
        <w:rFonts w:ascii="Times New Roman" w:hAnsi="Times New Roman"/>
        <w:sz w:val="24"/>
        <w:szCs w:val="24"/>
      </w:rPr>
      <w:fldChar w:fldCharType="begin"/>
    </w:r>
    <w:r w:rsidRPr="00177030">
      <w:rPr>
        <w:rFonts w:ascii="Times New Roman" w:hAnsi="Times New Roman"/>
        <w:sz w:val="24"/>
        <w:szCs w:val="24"/>
      </w:rPr>
      <w:instrText xml:space="preserve"> PAGE   \* MERGEFORMAT </w:instrText>
    </w:r>
    <w:r w:rsidRPr="00177030">
      <w:rPr>
        <w:rFonts w:ascii="Times New Roman" w:hAnsi="Times New Roman"/>
        <w:sz w:val="24"/>
        <w:szCs w:val="24"/>
      </w:rPr>
      <w:fldChar w:fldCharType="separate"/>
    </w:r>
    <w:r w:rsidR="00671461">
      <w:rPr>
        <w:rFonts w:ascii="Times New Roman" w:hAnsi="Times New Roman"/>
        <w:noProof/>
        <w:sz w:val="24"/>
        <w:szCs w:val="24"/>
      </w:rPr>
      <w:t>1</w:t>
    </w:r>
    <w:r w:rsidRPr="00177030">
      <w:rPr>
        <w:rFonts w:ascii="Times New Roman" w:hAnsi="Times New Roman"/>
        <w:sz w:val="24"/>
        <w:szCs w:val="24"/>
      </w:rPr>
      <w:fldChar w:fldCharType="end"/>
    </w:r>
  </w:p>
  <w:p w:rsidR="00B335F1" w:rsidRDefault="00B33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5F1" w:rsidRDefault="00B335F1" w:rsidP="006C1CC9">
      <w:pPr>
        <w:spacing w:after="0" w:line="240" w:lineRule="auto"/>
      </w:pPr>
      <w:r>
        <w:separator/>
      </w:r>
    </w:p>
  </w:footnote>
  <w:footnote w:type="continuationSeparator" w:id="0">
    <w:p w:rsidR="00B335F1" w:rsidRDefault="00B335F1" w:rsidP="006C1CC9">
      <w:pPr>
        <w:spacing w:after="0" w:line="240" w:lineRule="auto"/>
      </w:pPr>
      <w:r>
        <w:continuationSeparator/>
      </w:r>
    </w:p>
  </w:footnote>
  <w:footnote w:id="1">
    <w:p w:rsidR="00B335F1" w:rsidRPr="00D21E6F" w:rsidRDefault="00B335F1">
      <w:pPr>
        <w:pStyle w:val="FootnoteText"/>
        <w:rPr>
          <w:rFonts w:ascii="Times New Roman" w:hAnsi="Times New Roman"/>
        </w:rPr>
      </w:pPr>
      <w:r w:rsidRPr="00D21E6F">
        <w:rPr>
          <w:rStyle w:val="FootnoteReference"/>
          <w:rFonts w:ascii="Times New Roman" w:hAnsi="Times New Roman"/>
        </w:rPr>
        <w:footnoteRef/>
      </w:r>
      <w:r w:rsidRPr="00D21E6F">
        <w:rPr>
          <w:rFonts w:ascii="Times New Roman" w:hAnsi="Times New Roman"/>
        </w:rPr>
        <w:t xml:space="preserve">  The Order </w:t>
      </w:r>
      <w:r>
        <w:rPr>
          <w:rFonts w:ascii="Times New Roman" w:hAnsi="Times New Roman"/>
        </w:rPr>
        <w:t xml:space="preserve">expressly “does not require the defendant to make any changes to the one dollar ($1) note,” “does not apply to changing the Series year or the signatures of the Secretary of the Treasury or the Treasurer of the United States on each note,” nor does it require “changing the machine-readable features on the notes that are not visible to the naked eye.”  </w:t>
      </w:r>
      <w:r>
        <w:rPr>
          <w:rFonts w:ascii="Times New Roman" w:hAnsi="Times New Roman"/>
          <w:i/>
        </w:rPr>
        <w:t>ACB v. Paulson</w:t>
      </w:r>
      <w:r>
        <w:rPr>
          <w:rFonts w:ascii="Times New Roman" w:hAnsi="Times New Roman"/>
        </w:rPr>
        <w:t xml:space="preserve">, Attach. 2, at 1-2.  Further because at the time the “defendant is currently engaged in implementing a redesign of the $100 note (“the </w:t>
      </w:r>
      <w:proofErr w:type="spellStart"/>
      <w:r>
        <w:rPr>
          <w:rFonts w:ascii="Times New Roman" w:hAnsi="Times New Roman"/>
        </w:rPr>
        <w:t>NexGen</w:t>
      </w:r>
      <w:proofErr w:type="spellEnd"/>
      <w:r>
        <w:rPr>
          <w:rFonts w:ascii="Times New Roman" w:hAnsi="Times New Roman"/>
        </w:rPr>
        <w:t xml:space="preserve"> $100</w:t>
      </w:r>
      <w:r w:rsidR="006C19F9">
        <w:rPr>
          <w:rFonts w:ascii="Times New Roman" w:hAnsi="Times New Roman"/>
        </w:rPr>
        <w:t>”</w:t>
      </w:r>
      <w:r>
        <w:rPr>
          <w:rFonts w:ascii="Times New Roman" w:hAnsi="Times New Roman"/>
        </w:rPr>
        <w:t xml:space="preserve">), the defendant need not comply with [the Order] in connection with the </w:t>
      </w:r>
      <w:proofErr w:type="spellStart"/>
      <w:r>
        <w:rPr>
          <w:rFonts w:ascii="Times New Roman" w:hAnsi="Times New Roman"/>
        </w:rPr>
        <w:t>NexGen</w:t>
      </w:r>
      <w:proofErr w:type="spellEnd"/>
      <w:r>
        <w:rPr>
          <w:rFonts w:ascii="Times New Roman" w:hAnsi="Times New Roman"/>
        </w:rPr>
        <w:t xml:space="preserve"> $100 note until the date when another redesign of such denomination is next approved by the Secretary of the Treasury after the redesign that is currently in progress.”  </w:t>
      </w:r>
      <w:r w:rsidRPr="00D21E6F">
        <w:rPr>
          <w:rFonts w:ascii="Times New Roman" w:hAnsi="Times New Roman"/>
          <w:i/>
        </w:rPr>
        <w:t>Id</w:t>
      </w:r>
      <w:r>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755"/>
    <w:multiLevelType w:val="hybridMultilevel"/>
    <w:tmpl w:val="CD864142"/>
    <w:lvl w:ilvl="0" w:tplc="566A9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707C51"/>
    <w:multiLevelType w:val="hybridMultilevel"/>
    <w:tmpl w:val="064CE110"/>
    <w:lvl w:ilvl="0" w:tplc="62F24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0C11F8"/>
    <w:multiLevelType w:val="hybridMultilevel"/>
    <w:tmpl w:val="F2A434AC"/>
    <w:lvl w:ilvl="0" w:tplc="8F227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0E55A4"/>
    <w:multiLevelType w:val="hybridMultilevel"/>
    <w:tmpl w:val="622CA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0F6B31"/>
    <w:multiLevelType w:val="hybridMultilevel"/>
    <w:tmpl w:val="E33AA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D46058"/>
    <w:multiLevelType w:val="hybridMultilevel"/>
    <w:tmpl w:val="C68206E2"/>
    <w:lvl w:ilvl="0" w:tplc="874632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494A50"/>
    <w:multiLevelType w:val="hybridMultilevel"/>
    <w:tmpl w:val="729C27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540F14"/>
    <w:multiLevelType w:val="hybridMultilevel"/>
    <w:tmpl w:val="D59AFC4E"/>
    <w:lvl w:ilvl="0" w:tplc="496C1E62">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51557D"/>
    <w:multiLevelType w:val="hybridMultilevel"/>
    <w:tmpl w:val="DFE87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84089B"/>
    <w:multiLevelType w:val="hybridMultilevel"/>
    <w:tmpl w:val="B3369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6F36DB"/>
    <w:multiLevelType w:val="hybridMultilevel"/>
    <w:tmpl w:val="4DBEC0A2"/>
    <w:lvl w:ilvl="0" w:tplc="47726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7956D0"/>
    <w:multiLevelType w:val="hybridMultilevel"/>
    <w:tmpl w:val="41780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2A375D6"/>
    <w:multiLevelType w:val="hybridMultilevel"/>
    <w:tmpl w:val="DDE09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8295436"/>
    <w:multiLevelType w:val="hybridMultilevel"/>
    <w:tmpl w:val="C06EC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934762C"/>
    <w:multiLevelType w:val="hybridMultilevel"/>
    <w:tmpl w:val="A96C2E24"/>
    <w:lvl w:ilvl="0" w:tplc="6FEE5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443508"/>
    <w:multiLevelType w:val="hybridMultilevel"/>
    <w:tmpl w:val="C046C1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75141F"/>
    <w:multiLevelType w:val="hybridMultilevel"/>
    <w:tmpl w:val="5346F69A"/>
    <w:lvl w:ilvl="0" w:tplc="BB08D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C35E44"/>
    <w:multiLevelType w:val="hybridMultilevel"/>
    <w:tmpl w:val="4A46B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32C5B65"/>
    <w:multiLevelType w:val="hybridMultilevel"/>
    <w:tmpl w:val="9EA4A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52A52CC"/>
    <w:multiLevelType w:val="hybridMultilevel"/>
    <w:tmpl w:val="5700FF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C705BDE"/>
    <w:multiLevelType w:val="hybridMultilevel"/>
    <w:tmpl w:val="4DBEC0A2"/>
    <w:lvl w:ilvl="0" w:tplc="47726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5E626C"/>
    <w:multiLevelType w:val="hybridMultilevel"/>
    <w:tmpl w:val="2FD2D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270AD7"/>
    <w:multiLevelType w:val="hybridMultilevel"/>
    <w:tmpl w:val="522CF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7"/>
  </w:num>
  <w:num w:numId="3">
    <w:abstractNumId w:val="10"/>
  </w:num>
  <w:num w:numId="4">
    <w:abstractNumId w:val="1"/>
  </w:num>
  <w:num w:numId="5">
    <w:abstractNumId w:val="21"/>
  </w:num>
  <w:num w:numId="6">
    <w:abstractNumId w:val="2"/>
  </w:num>
  <w:num w:numId="7">
    <w:abstractNumId w:val="19"/>
  </w:num>
  <w:num w:numId="8">
    <w:abstractNumId w:val="15"/>
  </w:num>
  <w:num w:numId="9">
    <w:abstractNumId w:val="0"/>
  </w:num>
  <w:num w:numId="10">
    <w:abstractNumId w:val="14"/>
  </w:num>
  <w:num w:numId="11">
    <w:abstractNumId w:val="17"/>
  </w:num>
  <w:num w:numId="12">
    <w:abstractNumId w:val="16"/>
  </w:num>
  <w:num w:numId="13">
    <w:abstractNumId w:val="5"/>
  </w:num>
  <w:num w:numId="14">
    <w:abstractNumId w:val="4"/>
  </w:num>
  <w:num w:numId="15">
    <w:abstractNumId w:val="6"/>
  </w:num>
  <w:num w:numId="16">
    <w:abstractNumId w:val="3"/>
  </w:num>
  <w:num w:numId="17">
    <w:abstractNumId w:val="12"/>
  </w:num>
  <w:num w:numId="18">
    <w:abstractNumId w:val="11"/>
  </w:num>
  <w:num w:numId="19">
    <w:abstractNumId w:val="22"/>
  </w:num>
  <w:num w:numId="20">
    <w:abstractNumId w:val="8"/>
  </w:num>
  <w:num w:numId="21">
    <w:abstractNumId w:val="18"/>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7C"/>
    <w:rsid w:val="00001F47"/>
    <w:rsid w:val="00002247"/>
    <w:rsid w:val="00002909"/>
    <w:rsid w:val="00010BA1"/>
    <w:rsid w:val="00015F6C"/>
    <w:rsid w:val="00022DA0"/>
    <w:rsid w:val="000307CE"/>
    <w:rsid w:val="00037DF8"/>
    <w:rsid w:val="000423A6"/>
    <w:rsid w:val="00045C1F"/>
    <w:rsid w:val="00050288"/>
    <w:rsid w:val="0005269E"/>
    <w:rsid w:val="00052AB3"/>
    <w:rsid w:val="00053801"/>
    <w:rsid w:val="00057A22"/>
    <w:rsid w:val="0006227C"/>
    <w:rsid w:val="00066A04"/>
    <w:rsid w:val="00070B59"/>
    <w:rsid w:val="00071579"/>
    <w:rsid w:val="0007533E"/>
    <w:rsid w:val="0007698B"/>
    <w:rsid w:val="00076A1F"/>
    <w:rsid w:val="00076B6F"/>
    <w:rsid w:val="00085E71"/>
    <w:rsid w:val="00087947"/>
    <w:rsid w:val="0009026C"/>
    <w:rsid w:val="000A54F7"/>
    <w:rsid w:val="000A55B2"/>
    <w:rsid w:val="000B02D4"/>
    <w:rsid w:val="000B440D"/>
    <w:rsid w:val="000B48AE"/>
    <w:rsid w:val="000B7580"/>
    <w:rsid w:val="000C4CF9"/>
    <w:rsid w:val="000C60E9"/>
    <w:rsid w:val="000D0C70"/>
    <w:rsid w:val="000D10BC"/>
    <w:rsid w:val="000D364F"/>
    <w:rsid w:val="000E0761"/>
    <w:rsid w:val="000F3825"/>
    <w:rsid w:val="001006ED"/>
    <w:rsid w:val="00103868"/>
    <w:rsid w:val="00104202"/>
    <w:rsid w:val="00106F8F"/>
    <w:rsid w:val="001108D8"/>
    <w:rsid w:val="0011594A"/>
    <w:rsid w:val="001224AB"/>
    <w:rsid w:val="001243E1"/>
    <w:rsid w:val="00124C28"/>
    <w:rsid w:val="001262E7"/>
    <w:rsid w:val="00131C76"/>
    <w:rsid w:val="00135CC9"/>
    <w:rsid w:val="00135EF0"/>
    <w:rsid w:val="001409CA"/>
    <w:rsid w:val="00144A64"/>
    <w:rsid w:val="001502D8"/>
    <w:rsid w:val="00151D61"/>
    <w:rsid w:val="00160B26"/>
    <w:rsid w:val="001616E5"/>
    <w:rsid w:val="00177030"/>
    <w:rsid w:val="00186395"/>
    <w:rsid w:val="00190780"/>
    <w:rsid w:val="001A3353"/>
    <w:rsid w:val="001A3C3A"/>
    <w:rsid w:val="001A5C74"/>
    <w:rsid w:val="001A7932"/>
    <w:rsid w:val="001B0CFA"/>
    <w:rsid w:val="001B4EF9"/>
    <w:rsid w:val="001C6279"/>
    <w:rsid w:val="001D1587"/>
    <w:rsid w:val="001D546A"/>
    <w:rsid w:val="001D6AE1"/>
    <w:rsid w:val="001E0A7D"/>
    <w:rsid w:val="001E0BCC"/>
    <w:rsid w:val="001E285E"/>
    <w:rsid w:val="001F22A5"/>
    <w:rsid w:val="001F2F34"/>
    <w:rsid w:val="001F744D"/>
    <w:rsid w:val="00201427"/>
    <w:rsid w:val="002078BE"/>
    <w:rsid w:val="0021152F"/>
    <w:rsid w:val="00223E24"/>
    <w:rsid w:val="002256B3"/>
    <w:rsid w:val="0022799D"/>
    <w:rsid w:val="00227B26"/>
    <w:rsid w:val="0023379F"/>
    <w:rsid w:val="0023541D"/>
    <w:rsid w:val="0024102C"/>
    <w:rsid w:val="00241B31"/>
    <w:rsid w:val="00242CFB"/>
    <w:rsid w:val="0024714F"/>
    <w:rsid w:val="00260BD1"/>
    <w:rsid w:val="00260E4B"/>
    <w:rsid w:val="00271882"/>
    <w:rsid w:val="00274116"/>
    <w:rsid w:val="00275B24"/>
    <w:rsid w:val="00275C53"/>
    <w:rsid w:val="002817F9"/>
    <w:rsid w:val="00294FD7"/>
    <w:rsid w:val="002A03F9"/>
    <w:rsid w:val="002A7133"/>
    <w:rsid w:val="002B1DCE"/>
    <w:rsid w:val="002C460F"/>
    <w:rsid w:val="002D33C8"/>
    <w:rsid w:val="002D6C09"/>
    <w:rsid w:val="002E0876"/>
    <w:rsid w:val="002F6D9B"/>
    <w:rsid w:val="003169B0"/>
    <w:rsid w:val="00317D62"/>
    <w:rsid w:val="00324B0D"/>
    <w:rsid w:val="00332A75"/>
    <w:rsid w:val="00333C3E"/>
    <w:rsid w:val="00350857"/>
    <w:rsid w:val="00353FD0"/>
    <w:rsid w:val="00356E22"/>
    <w:rsid w:val="00361809"/>
    <w:rsid w:val="003627C5"/>
    <w:rsid w:val="003671A3"/>
    <w:rsid w:val="00367620"/>
    <w:rsid w:val="00371729"/>
    <w:rsid w:val="00372164"/>
    <w:rsid w:val="00372A2B"/>
    <w:rsid w:val="003818DE"/>
    <w:rsid w:val="00384CB8"/>
    <w:rsid w:val="00385B5D"/>
    <w:rsid w:val="00390A99"/>
    <w:rsid w:val="0039279F"/>
    <w:rsid w:val="00392C1E"/>
    <w:rsid w:val="00392E23"/>
    <w:rsid w:val="003A7F7C"/>
    <w:rsid w:val="003B254F"/>
    <w:rsid w:val="003B27B3"/>
    <w:rsid w:val="003B2E17"/>
    <w:rsid w:val="003B7A8D"/>
    <w:rsid w:val="003C22C1"/>
    <w:rsid w:val="003C2698"/>
    <w:rsid w:val="003D299F"/>
    <w:rsid w:val="003D5BE2"/>
    <w:rsid w:val="003E0709"/>
    <w:rsid w:val="003E09F4"/>
    <w:rsid w:val="003E3F51"/>
    <w:rsid w:val="003E4915"/>
    <w:rsid w:val="003F07A1"/>
    <w:rsid w:val="003F2735"/>
    <w:rsid w:val="003F37F2"/>
    <w:rsid w:val="003F3D52"/>
    <w:rsid w:val="0040068B"/>
    <w:rsid w:val="00401488"/>
    <w:rsid w:val="0040699E"/>
    <w:rsid w:val="004070C8"/>
    <w:rsid w:val="00415005"/>
    <w:rsid w:val="004166E3"/>
    <w:rsid w:val="0042118D"/>
    <w:rsid w:val="00422F3D"/>
    <w:rsid w:val="00423DEB"/>
    <w:rsid w:val="004368F6"/>
    <w:rsid w:val="0044199F"/>
    <w:rsid w:val="00444BAC"/>
    <w:rsid w:val="0046793C"/>
    <w:rsid w:val="004806A3"/>
    <w:rsid w:val="00490980"/>
    <w:rsid w:val="00491979"/>
    <w:rsid w:val="0049438D"/>
    <w:rsid w:val="004A1DFC"/>
    <w:rsid w:val="004A2AF9"/>
    <w:rsid w:val="004A35C5"/>
    <w:rsid w:val="004A3D38"/>
    <w:rsid w:val="004B3C7D"/>
    <w:rsid w:val="004B4119"/>
    <w:rsid w:val="004B49C1"/>
    <w:rsid w:val="004B7919"/>
    <w:rsid w:val="004C37CD"/>
    <w:rsid w:val="004C4FA9"/>
    <w:rsid w:val="004D49F9"/>
    <w:rsid w:val="004E1790"/>
    <w:rsid w:val="004E1BE4"/>
    <w:rsid w:val="004E771A"/>
    <w:rsid w:val="004F1FDD"/>
    <w:rsid w:val="004F7611"/>
    <w:rsid w:val="00501C6C"/>
    <w:rsid w:val="0050281E"/>
    <w:rsid w:val="00502DDA"/>
    <w:rsid w:val="0050521A"/>
    <w:rsid w:val="00505847"/>
    <w:rsid w:val="0051261C"/>
    <w:rsid w:val="00515044"/>
    <w:rsid w:val="00526140"/>
    <w:rsid w:val="005272DD"/>
    <w:rsid w:val="00534C76"/>
    <w:rsid w:val="00537823"/>
    <w:rsid w:val="00546EA7"/>
    <w:rsid w:val="00553D9A"/>
    <w:rsid w:val="00563993"/>
    <w:rsid w:val="00570837"/>
    <w:rsid w:val="0057195E"/>
    <w:rsid w:val="00571BCC"/>
    <w:rsid w:val="00576B0F"/>
    <w:rsid w:val="00577FAE"/>
    <w:rsid w:val="00580382"/>
    <w:rsid w:val="005848F5"/>
    <w:rsid w:val="00584E4F"/>
    <w:rsid w:val="005852A5"/>
    <w:rsid w:val="005917D9"/>
    <w:rsid w:val="00591F87"/>
    <w:rsid w:val="00592C88"/>
    <w:rsid w:val="00593D0B"/>
    <w:rsid w:val="0059479E"/>
    <w:rsid w:val="005952FF"/>
    <w:rsid w:val="005967AC"/>
    <w:rsid w:val="005970C6"/>
    <w:rsid w:val="005A0F9C"/>
    <w:rsid w:val="005A7AA3"/>
    <w:rsid w:val="005B0CCE"/>
    <w:rsid w:val="005B1D46"/>
    <w:rsid w:val="005B1DA0"/>
    <w:rsid w:val="005C33DB"/>
    <w:rsid w:val="005C3731"/>
    <w:rsid w:val="005D4ABE"/>
    <w:rsid w:val="005D69D8"/>
    <w:rsid w:val="005D79FC"/>
    <w:rsid w:val="005E1946"/>
    <w:rsid w:val="005E5C4A"/>
    <w:rsid w:val="005E64E9"/>
    <w:rsid w:val="005F4540"/>
    <w:rsid w:val="005F4CC4"/>
    <w:rsid w:val="005F6B18"/>
    <w:rsid w:val="00604F80"/>
    <w:rsid w:val="006067FA"/>
    <w:rsid w:val="00617206"/>
    <w:rsid w:val="00624837"/>
    <w:rsid w:val="00627599"/>
    <w:rsid w:val="00633E7F"/>
    <w:rsid w:val="006356AA"/>
    <w:rsid w:val="0064132A"/>
    <w:rsid w:val="00641BAA"/>
    <w:rsid w:val="006522D8"/>
    <w:rsid w:val="00652DFD"/>
    <w:rsid w:val="00655AAD"/>
    <w:rsid w:val="00660284"/>
    <w:rsid w:val="00660B64"/>
    <w:rsid w:val="00662AA5"/>
    <w:rsid w:val="00667296"/>
    <w:rsid w:val="00671461"/>
    <w:rsid w:val="0067287D"/>
    <w:rsid w:val="00681CD5"/>
    <w:rsid w:val="00681F67"/>
    <w:rsid w:val="0068578B"/>
    <w:rsid w:val="00686D4A"/>
    <w:rsid w:val="00690791"/>
    <w:rsid w:val="00690BA9"/>
    <w:rsid w:val="006916D4"/>
    <w:rsid w:val="006A0F1A"/>
    <w:rsid w:val="006A4100"/>
    <w:rsid w:val="006A5BE7"/>
    <w:rsid w:val="006B0C2E"/>
    <w:rsid w:val="006B78E6"/>
    <w:rsid w:val="006B7EC1"/>
    <w:rsid w:val="006C0292"/>
    <w:rsid w:val="006C05F4"/>
    <w:rsid w:val="006C19F9"/>
    <w:rsid w:val="006C1CC9"/>
    <w:rsid w:val="006D09BE"/>
    <w:rsid w:val="006D7E7E"/>
    <w:rsid w:val="006E1EB8"/>
    <w:rsid w:val="006E4873"/>
    <w:rsid w:val="006F2515"/>
    <w:rsid w:val="006F5C9E"/>
    <w:rsid w:val="006F5CFC"/>
    <w:rsid w:val="006F73FA"/>
    <w:rsid w:val="006F7899"/>
    <w:rsid w:val="007048A1"/>
    <w:rsid w:val="00705481"/>
    <w:rsid w:val="00706FD3"/>
    <w:rsid w:val="00710107"/>
    <w:rsid w:val="007124BC"/>
    <w:rsid w:val="00712FF2"/>
    <w:rsid w:val="00714BD2"/>
    <w:rsid w:val="007172A5"/>
    <w:rsid w:val="00721D0F"/>
    <w:rsid w:val="0072771C"/>
    <w:rsid w:val="0073314A"/>
    <w:rsid w:val="00736EE9"/>
    <w:rsid w:val="00742305"/>
    <w:rsid w:val="007436FA"/>
    <w:rsid w:val="007456CC"/>
    <w:rsid w:val="007613D6"/>
    <w:rsid w:val="00762A04"/>
    <w:rsid w:val="00763671"/>
    <w:rsid w:val="007652D2"/>
    <w:rsid w:val="007663D0"/>
    <w:rsid w:val="00766598"/>
    <w:rsid w:val="007714BD"/>
    <w:rsid w:val="007761EE"/>
    <w:rsid w:val="007919E7"/>
    <w:rsid w:val="00797C43"/>
    <w:rsid w:val="007A1E94"/>
    <w:rsid w:val="007A743A"/>
    <w:rsid w:val="007B2422"/>
    <w:rsid w:val="007D09D4"/>
    <w:rsid w:val="007D2382"/>
    <w:rsid w:val="007D2CF2"/>
    <w:rsid w:val="007E273E"/>
    <w:rsid w:val="00803EF3"/>
    <w:rsid w:val="00804D7A"/>
    <w:rsid w:val="00816466"/>
    <w:rsid w:val="00825352"/>
    <w:rsid w:val="0083220F"/>
    <w:rsid w:val="008372CD"/>
    <w:rsid w:val="008546C9"/>
    <w:rsid w:val="00854DD1"/>
    <w:rsid w:val="00856061"/>
    <w:rsid w:val="0085610B"/>
    <w:rsid w:val="00860732"/>
    <w:rsid w:val="008613DD"/>
    <w:rsid w:val="0086246E"/>
    <w:rsid w:val="00873220"/>
    <w:rsid w:val="00881A36"/>
    <w:rsid w:val="008850E9"/>
    <w:rsid w:val="008855C1"/>
    <w:rsid w:val="00885C1B"/>
    <w:rsid w:val="008965C5"/>
    <w:rsid w:val="008973BE"/>
    <w:rsid w:val="008A1CB4"/>
    <w:rsid w:val="008C3815"/>
    <w:rsid w:val="008C3A71"/>
    <w:rsid w:val="008C4196"/>
    <w:rsid w:val="008C723E"/>
    <w:rsid w:val="008D1A0D"/>
    <w:rsid w:val="008D307E"/>
    <w:rsid w:val="008D6C05"/>
    <w:rsid w:val="008D7DB0"/>
    <w:rsid w:val="008E2115"/>
    <w:rsid w:val="008E43D4"/>
    <w:rsid w:val="008E46E8"/>
    <w:rsid w:val="008E5F71"/>
    <w:rsid w:val="008F0DCA"/>
    <w:rsid w:val="009007EB"/>
    <w:rsid w:val="0090081F"/>
    <w:rsid w:val="00901D02"/>
    <w:rsid w:val="009030A3"/>
    <w:rsid w:val="00907F18"/>
    <w:rsid w:val="00907FDC"/>
    <w:rsid w:val="009103CC"/>
    <w:rsid w:val="009115DA"/>
    <w:rsid w:val="00917519"/>
    <w:rsid w:val="009267A4"/>
    <w:rsid w:val="00930552"/>
    <w:rsid w:val="00951E35"/>
    <w:rsid w:val="00953C23"/>
    <w:rsid w:val="00953E47"/>
    <w:rsid w:val="009556C8"/>
    <w:rsid w:val="009647D6"/>
    <w:rsid w:val="009676CB"/>
    <w:rsid w:val="00970312"/>
    <w:rsid w:val="009709DB"/>
    <w:rsid w:val="00972832"/>
    <w:rsid w:val="0097392B"/>
    <w:rsid w:val="00982657"/>
    <w:rsid w:val="009830B1"/>
    <w:rsid w:val="00984771"/>
    <w:rsid w:val="009865D5"/>
    <w:rsid w:val="00990FC7"/>
    <w:rsid w:val="009912EF"/>
    <w:rsid w:val="0099255A"/>
    <w:rsid w:val="0099535B"/>
    <w:rsid w:val="009A05C6"/>
    <w:rsid w:val="009A06EC"/>
    <w:rsid w:val="009A2804"/>
    <w:rsid w:val="009A286E"/>
    <w:rsid w:val="009A36BC"/>
    <w:rsid w:val="009A7123"/>
    <w:rsid w:val="009B2B55"/>
    <w:rsid w:val="009C01DB"/>
    <w:rsid w:val="009C05D2"/>
    <w:rsid w:val="009E2181"/>
    <w:rsid w:val="009F0936"/>
    <w:rsid w:val="009F0F65"/>
    <w:rsid w:val="009F2A03"/>
    <w:rsid w:val="009F44B4"/>
    <w:rsid w:val="009F67AF"/>
    <w:rsid w:val="009F7EC1"/>
    <w:rsid w:val="00A0286C"/>
    <w:rsid w:val="00A0655F"/>
    <w:rsid w:val="00A07654"/>
    <w:rsid w:val="00A12503"/>
    <w:rsid w:val="00A14021"/>
    <w:rsid w:val="00A14E11"/>
    <w:rsid w:val="00A16C3A"/>
    <w:rsid w:val="00A16CB5"/>
    <w:rsid w:val="00A172C5"/>
    <w:rsid w:val="00A30CBA"/>
    <w:rsid w:val="00A32D14"/>
    <w:rsid w:val="00A33217"/>
    <w:rsid w:val="00A42570"/>
    <w:rsid w:val="00A45C78"/>
    <w:rsid w:val="00A50B12"/>
    <w:rsid w:val="00A517F7"/>
    <w:rsid w:val="00A51B69"/>
    <w:rsid w:val="00A54986"/>
    <w:rsid w:val="00A55090"/>
    <w:rsid w:val="00A551ED"/>
    <w:rsid w:val="00A628D0"/>
    <w:rsid w:val="00A66E57"/>
    <w:rsid w:val="00A66E60"/>
    <w:rsid w:val="00A67BA5"/>
    <w:rsid w:val="00A817EC"/>
    <w:rsid w:val="00A876DC"/>
    <w:rsid w:val="00A929A7"/>
    <w:rsid w:val="00AA62B8"/>
    <w:rsid w:val="00AB368C"/>
    <w:rsid w:val="00AB6D0B"/>
    <w:rsid w:val="00AC55A6"/>
    <w:rsid w:val="00AC634C"/>
    <w:rsid w:val="00AC7041"/>
    <w:rsid w:val="00AD0D2B"/>
    <w:rsid w:val="00AD5DCE"/>
    <w:rsid w:val="00AE028D"/>
    <w:rsid w:val="00AE05BB"/>
    <w:rsid w:val="00AE41D7"/>
    <w:rsid w:val="00AF2ECE"/>
    <w:rsid w:val="00B00638"/>
    <w:rsid w:val="00B034B6"/>
    <w:rsid w:val="00B06849"/>
    <w:rsid w:val="00B072B1"/>
    <w:rsid w:val="00B12BA6"/>
    <w:rsid w:val="00B16EC8"/>
    <w:rsid w:val="00B2010A"/>
    <w:rsid w:val="00B20185"/>
    <w:rsid w:val="00B20413"/>
    <w:rsid w:val="00B2122E"/>
    <w:rsid w:val="00B25341"/>
    <w:rsid w:val="00B25DFE"/>
    <w:rsid w:val="00B335F1"/>
    <w:rsid w:val="00B3461C"/>
    <w:rsid w:val="00B37699"/>
    <w:rsid w:val="00B37C14"/>
    <w:rsid w:val="00B37C8A"/>
    <w:rsid w:val="00B40D3B"/>
    <w:rsid w:val="00B46AFB"/>
    <w:rsid w:val="00B47C05"/>
    <w:rsid w:val="00B53747"/>
    <w:rsid w:val="00B63092"/>
    <w:rsid w:val="00B64487"/>
    <w:rsid w:val="00B67090"/>
    <w:rsid w:val="00B6760D"/>
    <w:rsid w:val="00B7328A"/>
    <w:rsid w:val="00B856BF"/>
    <w:rsid w:val="00B94521"/>
    <w:rsid w:val="00B97A3E"/>
    <w:rsid w:val="00BA0142"/>
    <w:rsid w:val="00BA248C"/>
    <w:rsid w:val="00BA556B"/>
    <w:rsid w:val="00BA59B8"/>
    <w:rsid w:val="00BB50EE"/>
    <w:rsid w:val="00BB6291"/>
    <w:rsid w:val="00BC4C57"/>
    <w:rsid w:val="00BD010A"/>
    <w:rsid w:val="00BD24AE"/>
    <w:rsid w:val="00BE5456"/>
    <w:rsid w:val="00BF01D2"/>
    <w:rsid w:val="00BF5A73"/>
    <w:rsid w:val="00C04454"/>
    <w:rsid w:val="00C11D19"/>
    <w:rsid w:val="00C157AF"/>
    <w:rsid w:val="00C16F3D"/>
    <w:rsid w:val="00C2181D"/>
    <w:rsid w:val="00C24F43"/>
    <w:rsid w:val="00C341C7"/>
    <w:rsid w:val="00C34ABD"/>
    <w:rsid w:val="00C40693"/>
    <w:rsid w:val="00C423DC"/>
    <w:rsid w:val="00C446A8"/>
    <w:rsid w:val="00C519AE"/>
    <w:rsid w:val="00C6421F"/>
    <w:rsid w:val="00C73E59"/>
    <w:rsid w:val="00C8187B"/>
    <w:rsid w:val="00C82B74"/>
    <w:rsid w:val="00C8492E"/>
    <w:rsid w:val="00C921AB"/>
    <w:rsid w:val="00C929D7"/>
    <w:rsid w:val="00C95166"/>
    <w:rsid w:val="00CA185E"/>
    <w:rsid w:val="00CA3575"/>
    <w:rsid w:val="00CA3648"/>
    <w:rsid w:val="00CB2B3B"/>
    <w:rsid w:val="00CB2C7B"/>
    <w:rsid w:val="00CB7D13"/>
    <w:rsid w:val="00CC4B3B"/>
    <w:rsid w:val="00CD0966"/>
    <w:rsid w:val="00CD1F91"/>
    <w:rsid w:val="00CD2229"/>
    <w:rsid w:val="00CD32E2"/>
    <w:rsid w:val="00CD6239"/>
    <w:rsid w:val="00CF120D"/>
    <w:rsid w:val="00CF240A"/>
    <w:rsid w:val="00D01E1E"/>
    <w:rsid w:val="00D05B4B"/>
    <w:rsid w:val="00D14441"/>
    <w:rsid w:val="00D14A8F"/>
    <w:rsid w:val="00D14EE0"/>
    <w:rsid w:val="00D1710D"/>
    <w:rsid w:val="00D17990"/>
    <w:rsid w:val="00D21E6F"/>
    <w:rsid w:val="00D227E3"/>
    <w:rsid w:val="00D24F41"/>
    <w:rsid w:val="00D3110A"/>
    <w:rsid w:val="00D32F7C"/>
    <w:rsid w:val="00D33C7D"/>
    <w:rsid w:val="00D41C91"/>
    <w:rsid w:val="00D430B8"/>
    <w:rsid w:val="00D61D04"/>
    <w:rsid w:val="00D62D55"/>
    <w:rsid w:val="00D65107"/>
    <w:rsid w:val="00D66012"/>
    <w:rsid w:val="00D66AA8"/>
    <w:rsid w:val="00D725BD"/>
    <w:rsid w:val="00D72FC5"/>
    <w:rsid w:val="00D76CB7"/>
    <w:rsid w:val="00D77D27"/>
    <w:rsid w:val="00D80773"/>
    <w:rsid w:val="00D8193E"/>
    <w:rsid w:val="00D831CF"/>
    <w:rsid w:val="00D83756"/>
    <w:rsid w:val="00D85023"/>
    <w:rsid w:val="00D8652D"/>
    <w:rsid w:val="00D87DA8"/>
    <w:rsid w:val="00D91985"/>
    <w:rsid w:val="00D92745"/>
    <w:rsid w:val="00DA22F6"/>
    <w:rsid w:val="00DA3DB2"/>
    <w:rsid w:val="00DA4A88"/>
    <w:rsid w:val="00DA5535"/>
    <w:rsid w:val="00DB6763"/>
    <w:rsid w:val="00DC39AA"/>
    <w:rsid w:val="00DD74DC"/>
    <w:rsid w:val="00DE0275"/>
    <w:rsid w:val="00DE02DF"/>
    <w:rsid w:val="00DE0692"/>
    <w:rsid w:val="00DE4D1E"/>
    <w:rsid w:val="00DF2905"/>
    <w:rsid w:val="00DF5427"/>
    <w:rsid w:val="00DF6A75"/>
    <w:rsid w:val="00E02F6F"/>
    <w:rsid w:val="00E03803"/>
    <w:rsid w:val="00E1316C"/>
    <w:rsid w:val="00E131FC"/>
    <w:rsid w:val="00E15694"/>
    <w:rsid w:val="00E17EB7"/>
    <w:rsid w:val="00E36456"/>
    <w:rsid w:val="00E37518"/>
    <w:rsid w:val="00E377B8"/>
    <w:rsid w:val="00E41085"/>
    <w:rsid w:val="00E43A4D"/>
    <w:rsid w:val="00E47D43"/>
    <w:rsid w:val="00E52A9E"/>
    <w:rsid w:val="00E549E2"/>
    <w:rsid w:val="00E62A01"/>
    <w:rsid w:val="00E6310D"/>
    <w:rsid w:val="00E66677"/>
    <w:rsid w:val="00E67FCC"/>
    <w:rsid w:val="00E822B7"/>
    <w:rsid w:val="00E87FF2"/>
    <w:rsid w:val="00E90918"/>
    <w:rsid w:val="00E94535"/>
    <w:rsid w:val="00E953BE"/>
    <w:rsid w:val="00EA111B"/>
    <w:rsid w:val="00EA17D8"/>
    <w:rsid w:val="00EA2C57"/>
    <w:rsid w:val="00EB59AF"/>
    <w:rsid w:val="00EB6432"/>
    <w:rsid w:val="00EB676B"/>
    <w:rsid w:val="00EC1756"/>
    <w:rsid w:val="00ED24B5"/>
    <w:rsid w:val="00ED281D"/>
    <w:rsid w:val="00ED2A32"/>
    <w:rsid w:val="00ED7184"/>
    <w:rsid w:val="00EE425D"/>
    <w:rsid w:val="00EE52D2"/>
    <w:rsid w:val="00EF02F6"/>
    <w:rsid w:val="00EF2A3D"/>
    <w:rsid w:val="00EF6749"/>
    <w:rsid w:val="00F046E8"/>
    <w:rsid w:val="00F067D6"/>
    <w:rsid w:val="00F1553C"/>
    <w:rsid w:val="00F169EC"/>
    <w:rsid w:val="00F23971"/>
    <w:rsid w:val="00F24919"/>
    <w:rsid w:val="00F25DE9"/>
    <w:rsid w:val="00F3431E"/>
    <w:rsid w:val="00F465A3"/>
    <w:rsid w:val="00F46EC7"/>
    <w:rsid w:val="00F51B0A"/>
    <w:rsid w:val="00F64704"/>
    <w:rsid w:val="00F67E71"/>
    <w:rsid w:val="00F76B03"/>
    <w:rsid w:val="00F833FA"/>
    <w:rsid w:val="00F85FA2"/>
    <w:rsid w:val="00F91AEA"/>
    <w:rsid w:val="00FA2951"/>
    <w:rsid w:val="00FA3CB3"/>
    <w:rsid w:val="00FA72B5"/>
    <w:rsid w:val="00FB591C"/>
    <w:rsid w:val="00FC1DB6"/>
    <w:rsid w:val="00FC1FBB"/>
    <w:rsid w:val="00FC496A"/>
    <w:rsid w:val="00FD419A"/>
    <w:rsid w:val="00FE1E30"/>
    <w:rsid w:val="00FE2E0B"/>
    <w:rsid w:val="00FE596B"/>
    <w:rsid w:val="00FF4E37"/>
    <w:rsid w:val="00FF6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87D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852A5"/>
    <w:pPr>
      <w:ind w:left="720"/>
      <w:contextualSpacing/>
    </w:pPr>
  </w:style>
  <w:style w:type="paragraph" w:styleId="FootnoteText">
    <w:name w:val="footnote text"/>
    <w:basedOn w:val="Normal"/>
    <w:link w:val="FootnoteTextChar"/>
    <w:uiPriority w:val="99"/>
    <w:semiHidden/>
    <w:unhideWhenUsed/>
    <w:rsid w:val="00D87D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B0A"/>
  </w:style>
  <w:style w:type="character" w:styleId="FootnoteReference">
    <w:name w:val="footnote reference"/>
    <w:basedOn w:val="DefaultParagraphFont"/>
    <w:uiPriority w:val="99"/>
    <w:semiHidden/>
    <w:unhideWhenUsed/>
    <w:rsid w:val="00F51B0A"/>
    <w:rPr>
      <w:vertAlign w:val="superscript"/>
    </w:rPr>
  </w:style>
  <w:style w:type="table" w:styleId="TableGrid">
    <w:name w:val="Table Grid"/>
    <w:basedOn w:val="TableNormal"/>
    <w:uiPriority w:val="59"/>
    <w:rsid w:val="00D65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DCE"/>
    <w:rPr>
      <w:sz w:val="22"/>
      <w:szCs w:val="22"/>
    </w:rPr>
  </w:style>
  <w:style w:type="paragraph" w:styleId="Footer">
    <w:name w:val="footer"/>
    <w:basedOn w:val="Normal"/>
    <w:link w:val="FooterChar"/>
    <w:uiPriority w:val="99"/>
    <w:unhideWhenUsed/>
    <w:rsid w:val="00D8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DCE"/>
    <w:rPr>
      <w:sz w:val="22"/>
      <w:szCs w:val="22"/>
    </w:rPr>
  </w:style>
  <w:style w:type="paragraph" w:styleId="BalloonText">
    <w:name w:val="Balloon Text"/>
    <w:basedOn w:val="Normal"/>
    <w:link w:val="BalloonTextChar"/>
    <w:uiPriority w:val="99"/>
    <w:semiHidden/>
    <w:unhideWhenUsed/>
    <w:rsid w:val="002B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CE"/>
    <w:rPr>
      <w:rFonts w:ascii="Tahoma" w:hAnsi="Tahoma" w:cs="Tahoma"/>
      <w:sz w:val="16"/>
      <w:szCs w:val="16"/>
    </w:rPr>
  </w:style>
  <w:style w:type="character" w:styleId="Hyperlink">
    <w:name w:val="Hyperlink"/>
    <w:basedOn w:val="DefaultParagraphFont"/>
    <w:uiPriority w:val="99"/>
    <w:unhideWhenUsed/>
    <w:rsid w:val="0023541D"/>
    <w:rPr>
      <w:color w:val="0000FF"/>
      <w:u w:val="single"/>
    </w:rPr>
  </w:style>
  <w:style w:type="character" w:styleId="CommentReference">
    <w:name w:val="annotation reference"/>
    <w:basedOn w:val="DefaultParagraphFont"/>
    <w:uiPriority w:val="99"/>
    <w:semiHidden/>
    <w:unhideWhenUsed/>
    <w:rsid w:val="00260BD1"/>
    <w:rPr>
      <w:sz w:val="16"/>
      <w:szCs w:val="16"/>
    </w:rPr>
  </w:style>
  <w:style w:type="paragraph" w:styleId="CommentText">
    <w:name w:val="annotation text"/>
    <w:basedOn w:val="Normal"/>
    <w:link w:val="CommentTextChar"/>
    <w:uiPriority w:val="99"/>
    <w:semiHidden/>
    <w:unhideWhenUsed/>
    <w:rsid w:val="00D87DA8"/>
    <w:pPr>
      <w:spacing w:line="240" w:lineRule="auto"/>
    </w:pPr>
    <w:rPr>
      <w:sz w:val="20"/>
      <w:szCs w:val="20"/>
    </w:rPr>
  </w:style>
  <w:style w:type="character" w:customStyle="1" w:styleId="CommentTextChar">
    <w:name w:val="Comment Text Char"/>
    <w:basedOn w:val="DefaultParagraphFont"/>
    <w:link w:val="CommentText"/>
    <w:uiPriority w:val="99"/>
    <w:semiHidden/>
    <w:rsid w:val="00260BD1"/>
  </w:style>
  <w:style w:type="paragraph" w:styleId="CommentSubject">
    <w:name w:val="annotation subject"/>
    <w:basedOn w:val="CommentText"/>
    <w:next w:val="CommentText"/>
    <w:link w:val="CommentSubjectChar"/>
    <w:uiPriority w:val="99"/>
    <w:semiHidden/>
    <w:unhideWhenUsed/>
    <w:rsid w:val="00D87DA8"/>
    <w:rPr>
      <w:b/>
      <w:bCs/>
    </w:rPr>
  </w:style>
  <w:style w:type="character" w:customStyle="1" w:styleId="CommentSubjectChar">
    <w:name w:val="Comment Subject Char"/>
    <w:basedOn w:val="CommentTextChar"/>
    <w:link w:val="CommentSubject"/>
    <w:uiPriority w:val="99"/>
    <w:semiHidden/>
    <w:rsid w:val="00260BD1"/>
    <w:rPr>
      <w:b/>
      <w:bCs/>
    </w:rPr>
  </w:style>
  <w:style w:type="character" w:customStyle="1" w:styleId="a">
    <w:basedOn w:val="DefaultParagraphFont"/>
    <w:uiPriority w:val="99"/>
    <w:semiHidden/>
    <w:rsid w:val="00D87DA8"/>
    <w:rPr>
      <w:color w:val="808080"/>
    </w:rPr>
  </w:style>
  <w:style w:type="paragraph" w:styleId="ListParagraph">
    <w:name w:val="List Paragraph"/>
    <w:basedOn w:val="Normal"/>
    <w:uiPriority w:val="34"/>
    <w:qFormat/>
    <w:rsid w:val="00D87DA8"/>
    <w:pPr>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D87D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87DA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852A5"/>
    <w:pPr>
      <w:ind w:left="720"/>
      <w:contextualSpacing/>
    </w:pPr>
  </w:style>
  <w:style w:type="paragraph" w:styleId="FootnoteText">
    <w:name w:val="footnote text"/>
    <w:basedOn w:val="Normal"/>
    <w:link w:val="FootnoteTextChar"/>
    <w:uiPriority w:val="99"/>
    <w:semiHidden/>
    <w:unhideWhenUsed/>
    <w:rsid w:val="00D87D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B0A"/>
  </w:style>
  <w:style w:type="character" w:styleId="FootnoteReference">
    <w:name w:val="footnote reference"/>
    <w:basedOn w:val="DefaultParagraphFont"/>
    <w:uiPriority w:val="99"/>
    <w:semiHidden/>
    <w:unhideWhenUsed/>
    <w:rsid w:val="00F51B0A"/>
    <w:rPr>
      <w:vertAlign w:val="superscript"/>
    </w:rPr>
  </w:style>
  <w:style w:type="table" w:styleId="TableGrid">
    <w:name w:val="Table Grid"/>
    <w:basedOn w:val="TableNormal"/>
    <w:uiPriority w:val="59"/>
    <w:rsid w:val="00D65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DCE"/>
    <w:rPr>
      <w:sz w:val="22"/>
      <w:szCs w:val="22"/>
    </w:rPr>
  </w:style>
  <w:style w:type="paragraph" w:styleId="Footer">
    <w:name w:val="footer"/>
    <w:basedOn w:val="Normal"/>
    <w:link w:val="FooterChar"/>
    <w:uiPriority w:val="99"/>
    <w:unhideWhenUsed/>
    <w:rsid w:val="00D8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DCE"/>
    <w:rPr>
      <w:sz w:val="22"/>
      <w:szCs w:val="22"/>
    </w:rPr>
  </w:style>
  <w:style w:type="paragraph" w:styleId="BalloonText">
    <w:name w:val="Balloon Text"/>
    <w:basedOn w:val="Normal"/>
    <w:link w:val="BalloonTextChar"/>
    <w:uiPriority w:val="99"/>
    <w:semiHidden/>
    <w:unhideWhenUsed/>
    <w:rsid w:val="002B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CE"/>
    <w:rPr>
      <w:rFonts w:ascii="Tahoma" w:hAnsi="Tahoma" w:cs="Tahoma"/>
      <w:sz w:val="16"/>
      <w:szCs w:val="16"/>
    </w:rPr>
  </w:style>
  <w:style w:type="character" w:styleId="Hyperlink">
    <w:name w:val="Hyperlink"/>
    <w:basedOn w:val="DefaultParagraphFont"/>
    <w:uiPriority w:val="99"/>
    <w:unhideWhenUsed/>
    <w:rsid w:val="0023541D"/>
    <w:rPr>
      <w:color w:val="0000FF"/>
      <w:u w:val="single"/>
    </w:rPr>
  </w:style>
  <w:style w:type="character" w:styleId="CommentReference">
    <w:name w:val="annotation reference"/>
    <w:basedOn w:val="DefaultParagraphFont"/>
    <w:uiPriority w:val="99"/>
    <w:semiHidden/>
    <w:unhideWhenUsed/>
    <w:rsid w:val="00260BD1"/>
    <w:rPr>
      <w:sz w:val="16"/>
      <w:szCs w:val="16"/>
    </w:rPr>
  </w:style>
  <w:style w:type="paragraph" w:styleId="CommentText">
    <w:name w:val="annotation text"/>
    <w:basedOn w:val="Normal"/>
    <w:link w:val="CommentTextChar"/>
    <w:uiPriority w:val="99"/>
    <w:semiHidden/>
    <w:unhideWhenUsed/>
    <w:rsid w:val="00D87DA8"/>
    <w:pPr>
      <w:spacing w:line="240" w:lineRule="auto"/>
    </w:pPr>
    <w:rPr>
      <w:sz w:val="20"/>
      <w:szCs w:val="20"/>
    </w:rPr>
  </w:style>
  <w:style w:type="character" w:customStyle="1" w:styleId="CommentTextChar">
    <w:name w:val="Comment Text Char"/>
    <w:basedOn w:val="DefaultParagraphFont"/>
    <w:link w:val="CommentText"/>
    <w:uiPriority w:val="99"/>
    <w:semiHidden/>
    <w:rsid w:val="00260BD1"/>
  </w:style>
  <w:style w:type="paragraph" w:styleId="CommentSubject">
    <w:name w:val="annotation subject"/>
    <w:basedOn w:val="CommentText"/>
    <w:next w:val="CommentText"/>
    <w:link w:val="CommentSubjectChar"/>
    <w:uiPriority w:val="99"/>
    <w:semiHidden/>
    <w:unhideWhenUsed/>
    <w:rsid w:val="00D87DA8"/>
    <w:rPr>
      <w:b/>
      <w:bCs/>
    </w:rPr>
  </w:style>
  <w:style w:type="character" w:customStyle="1" w:styleId="CommentSubjectChar">
    <w:name w:val="Comment Subject Char"/>
    <w:basedOn w:val="CommentTextChar"/>
    <w:link w:val="CommentSubject"/>
    <w:uiPriority w:val="99"/>
    <w:semiHidden/>
    <w:rsid w:val="00260BD1"/>
    <w:rPr>
      <w:b/>
      <w:bCs/>
    </w:rPr>
  </w:style>
  <w:style w:type="character" w:customStyle="1" w:styleId="a">
    <w:basedOn w:val="DefaultParagraphFont"/>
    <w:uiPriority w:val="99"/>
    <w:semiHidden/>
    <w:rsid w:val="00D87DA8"/>
    <w:rPr>
      <w:color w:val="808080"/>
    </w:rPr>
  </w:style>
  <w:style w:type="paragraph" w:styleId="ListParagraph">
    <w:name w:val="List Paragraph"/>
    <w:basedOn w:val="Normal"/>
    <w:uiPriority w:val="34"/>
    <w:qFormat/>
    <w:rsid w:val="00D87DA8"/>
    <w:pPr>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D87D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2675">
      <w:bodyDiv w:val="1"/>
      <w:marLeft w:val="0"/>
      <w:marRight w:val="0"/>
      <w:marTop w:val="0"/>
      <w:marBottom w:val="0"/>
      <w:divBdr>
        <w:top w:val="none" w:sz="0" w:space="0" w:color="auto"/>
        <w:left w:val="none" w:sz="0" w:space="0" w:color="auto"/>
        <w:bottom w:val="none" w:sz="0" w:space="0" w:color="auto"/>
        <w:right w:val="none" w:sz="0" w:space="0" w:color="auto"/>
      </w:divBdr>
    </w:div>
    <w:div w:id="21431881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A1B6F-3DDD-49C9-8D95-8745BED0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4939</Words>
  <Characters>27592</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Bryant Skinner</dc:creator>
  <cp:lastModifiedBy>Reference</cp:lastModifiedBy>
  <cp:revision>2</cp:revision>
  <cp:lastPrinted>2012-02-21T15:19:00Z</cp:lastPrinted>
  <dcterms:created xsi:type="dcterms:W3CDTF">2012-02-27T16:17:00Z</dcterms:created>
  <dcterms:modified xsi:type="dcterms:W3CDTF">2012-02-27T16:17:00Z</dcterms:modified>
</cp:coreProperties>
</file>