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2D" w:rsidRDefault="004F6B2D">
      <w:pPr>
        <w:jc w:val="center"/>
        <w:rPr>
          <w:rFonts w:ascii="Arial" w:hAnsi="Arial"/>
          <w:b/>
          <w:sz w:val="28"/>
        </w:rPr>
      </w:pPr>
      <w:r>
        <w:rPr>
          <w:rFonts w:ascii="Arial" w:hAnsi="Arial"/>
          <w:b/>
          <w:sz w:val="28"/>
        </w:rPr>
        <w:t>Supporting Statement</w:t>
      </w:r>
    </w:p>
    <w:p w:rsidR="004F6B2D" w:rsidRDefault="00F806E3">
      <w:pPr>
        <w:jc w:val="center"/>
        <w:rPr>
          <w:rFonts w:ascii="Arial" w:hAnsi="Arial"/>
          <w:b/>
          <w:sz w:val="28"/>
        </w:rPr>
      </w:pPr>
      <w:r>
        <w:rPr>
          <w:rFonts w:ascii="Arial" w:hAnsi="Arial"/>
          <w:b/>
          <w:sz w:val="28"/>
        </w:rPr>
        <w:t>NAFTA</w:t>
      </w:r>
      <w:r w:rsidR="00BE0F66">
        <w:rPr>
          <w:rFonts w:ascii="Arial" w:hAnsi="Arial"/>
          <w:b/>
          <w:sz w:val="28"/>
        </w:rPr>
        <w:t xml:space="preserve"> Regulations and </w:t>
      </w:r>
      <w:r>
        <w:rPr>
          <w:rFonts w:ascii="Arial" w:hAnsi="Arial"/>
          <w:b/>
          <w:sz w:val="28"/>
        </w:rPr>
        <w:t>Certificate of Origin</w:t>
      </w:r>
    </w:p>
    <w:p w:rsidR="004F6B2D" w:rsidRDefault="004F6B2D">
      <w:pPr>
        <w:jc w:val="center"/>
        <w:rPr>
          <w:rFonts w:ascii="Arial" w:hAnsi="Arial"/>
          <w:b/>
          <w:sz w:val="28"/>
        </w:rPr>
      </w:pPr>
      <w:r>
        <w:rPr>
          <w:rFonts w:ascii="Arial" w:hAnsi="Arial"/>
          <w:b/>
          <w:sz w:val="28"/>
        </w:rPr>
        <w:t>1651-00</w:t>
      </w:r>
      <w:r w:rsidR="00F806E3">
        <w:rPr>
          <w:rFonts w:ascii="Arial" w:hAnsi="Arial"/>
          <w:b/>
          <w:sz w:val="28"/>
        </w:rPr>
        <w:t>98</w:t>
      </w:r>
    </w:p>
    <w:p w:rsidR="004F6B2D" w:rsidRDefault="004F6B2D">
      <w:pPr>
        <w:rPr>
          <w:rFonts w:ascii="Arial" w:hAnsi="Arial"/>
        </w:rPr>
      </w:pPr>
    </w:p>
    <w:p w:rsidR="006B3CA5" w:rsidRDefault="006B3CA5" w:rsidP="0052422E">
      <w:pPr>
        <w:tabs>
          <w:tab w:val="center" w:pos="4824"/>
        </w:tabs>
        <w:jc w:val="both"/>
        <w:rPr>
          <w:rFonts w:ascii="Arial" w:hAnsi="Arial"/>
          <w:b/>
          <w:sz w:val="28"/>
        </w:rPr>
      </w:pPr>
      <w:r>
        <w:rPr>
          <w:rFonts w:ascii="Arial" w:hAnsi="Arial"/>
          <w:b/>
          <w:sz w:val="28"/>
        </w:rPr>
        <w:t>Justification</w:t>
      </w:r>
    </w:p>
    <w:p w:rsidR="006B3CA5" w:rsidRDefault="006B3CA5" w:rsidP="0052422E">
      <w:pPr>
        <w:pStyle w:val="Heading1"/>
        <w:jc w:val="both"/>
      </w:pPr>
    </w:p>
    <w:p w:rsidR="006B3CA5" w:rsidRPr="00C47181" w:rsidRDefault="006B3CA5" w:rsidP="0052422E">
      <w:pPr>
        <w:numPr>
          <w:ilvl w:val="0"/>
          <w:numId w:val="2"/>
        </w:numPr>
        <w:jc w:val="both"/>
        <w:rPr>
          <w:rFonts w:ascii="Arial" w:hAnsi="Arial" w:cs="Arial"/>
          <w:b/>
          <w:bCs/>
          <w:szCs w:val="24"/>
        </w:rPr>
      </w:pPr>
      <w:r w:rsidRPr="00C47181">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172139">
        <w:rPr>
          <w:rFonts w:ascii="Arial" w:hAnsi="Arial" w:cs="Arial"/>
          <w:b/>
          <w:bCs/>
          <w:szCs w:val="24"/>
        </w:rPr>
        <w:t>t</w:t>
      </w:r>
      <w:r w:rsidRPr="00C47181">
        <w:rPr>
          <w:rFonts w:ascii="Arial" w:hAnsi="Arial" w:cs="Arial"/>
          <w:b/>
          <w:bCs/>
          <w:szCs w:val="24"/>
        </w:rPr>
        <w:t>e and regulation mandating or authorizing the collection of information.</w:t>
      </w:r>
    </w:p>
    <w:p w:rsidR="006B3CA5" w:rsidRDefault="006B3CA5" w:rsidP="0052422E">
      <w:pPr>
        <w:tabs>
          <w:tab w:val="left" w:pos="-1440"/>
        </w:tabs>
        <w:ind w:left="720"/>
        <w:jc w:val="both"/>
        <w:rPr>
          <w:rFonts w:ascii="Arial" w:hAnsi="Arial"/>
          <w:szCs w:val="24"/>
        </w:rPr>
      </w:pPr>
    </w:p>
    <w:p w:rsidR="009E7A54" w:rsidRDefault="0099153F" w:rsidP="00181A40">
      <w:pPr>
        <w:pStyle w:val="BodyText"/>
        <w:ind w:left="720"/>
        <w:rPr>
          <w:rFonts w:ascii="Arial" w:hAnsi="Arial"/>
        </w:rPr>
      </w:pPr>
      <w:r>
        <w:rPr>
          <w:rFonts w:ascii="Arial" w:hAnsi="Arial"/>
        </w:rPr>
        <w:t xml:space="preserve">On December 17, 1992, the </w:t>
      </w:r>
      <w:smartTag w:uri="urn:schemas-microsoft-com:office:smarttags" w:element="country-region">
        <w:r>
          <w:rPr>
            <w:rFonts w:ascii="Arial" w:hAnsi="Arial"/>
          </w:rPr>
          <w:t>U.S.</w:t>
        </w:r>
      </w:smartTag>
      <w:r>
        <w:rPr>
          <w:rFonts w:ascii="Arial" w:hAnsi="Arial"/>
        </w:rPr>
        <w:t xml:space="preserve">, </w:t>
      </w:r>
      <w:smartTag w:uri="urn:schemas-microsoft-com:office:smarttags" w:element="country-region">
        <w:r>
          <w:rPr>
            <w:rFonts w:ascii="Arial" w:hAnsi="Arial"/>
          </w:rPr>
          <w:t>Mexico</w:t>
        </w:r>
      </w:smartTag>
      <w:r>
        <w:rPr>
          <w:rFonts w:ascii="Arial" w:hAnsi="Arial"/>
        </w:rPr>
        <w:t xml:space="preserve"> and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entered into an agreement, "The North American Free Trade Agreement" (NAFTA).  The provisions of NAFTA were adopted by the </w:t>
      </w:r>
      <w:smartTag w:uri="urn:schemas-microsoft-com:office:smarttags" w:element="place">
        <w:smartTag w:uri="urn:schemas-microsoft-com:office:smarttags" w:element="country-region">
          <w:r>
            <w:rPr>
              <w:rFonts w:ascii="Arial" w:hAnsi="Arial"/>
            </w:rPr>
            <w:t>U.S.</w:t>
          </w:r>
        </w:smartTag>
      </w:smartTag>
      <w:r>
        <w:rPr>
          <w:rFonts w:ascii="Arial" w:hAnsi="Arial"/>
        </w:rPr>
        <w:t xml:space="preserve"> with the enactment of the North American Free Trade Agreement Implementation Act of 1993</w:t>
      </w:r>
      <w:r w:rsidR="000258D0">
        <w:rPr>
          <w:rFonts w:ascii="Arial" w:hAnsi="Arial"/>
        </w:rPr>
        <w:t xml:space="preserve"> </w:t>
      </w:r>
      <w:r>
        <w:rPr>
          <w:rFonts w:ascii="Arial" w:hAnsi="Arial"/>
        </w:rPr>
        <w:t xml:space="preserve">(PL. 103-182). </w:t>
      </w:r>
    </w:p>
    <w:p w:rsidR="009E7A54" w:rsidRDefault="009E7A54" w:rsidP="009E7A54">
      <w:pPr>
        <w:pStyle w:val="BodyText"/>
        <w:ind w:left="720"/>
        <w:rPr>
          <w:rFonts w:ascii="Arial" w:hAnsi="Arial" w:cs="Arial"/>
        </w:rPr>
      </w:pPr>
      <w:r>
        <w:rPr>
          <w:rFonts w:ascii="Arial" w:hAnsi="Arial" w:cs="Arial"/>
        </w:rPr>
        <w:t>CBP Form 434,</w:t>
      </w:r>
      <w:r w:rsidRPr="009E7A54">
        <w:rPr>
          <w:rFonts w:ascii="Arial" w:hAnsi="Arial" w:cs="Arial"/>
        </w:rPr>
        <w:t xml:space="preserve"> </w:t>
      </w:r>
      <w:r w:rsidR="00366D01" w:rsidRPr="00366D01">
        <w:rPr>
          <w:rFonts w:ascii="Arial" w:hAnsi="Arial" w:cs="Arial"/>
          <w:i/>
        </w:rPr>
        <w:t>North American Free Trade</w:t>
      </w:r>
      <w:r w:rsidR="00366D01">
        <w:rPr>
          <w:rFonts w:ascii="Arial" w:hAnsi="Arial" w:cs="Arial"/>
        </w:rPr>
        <w:t xml:space="preserve"> </w:t>
      </w:r>
      <w:r w:rsidRPr="009E7A54">
        <w:rPr>
          <w:rFonts w:ascii="Arial" w:hAnsi="Arial" w:cs="Arial"/>
          <w:i/>
        </w:rPr>
        <w:t>Certificate of Origin</w:t>
      </w:r>
      <w:r>
        <w:rPr>
          <w:rFonts w:ascii="Arial" w:hAnsi="Arial" w:cs="Arial"/>
        </w:rPr>
        <w:t>,</w:t>
      </w:r>
      <w:r w:rsidRPr="009E7A54">
        <w:rPr>
          <w:rFonts w:ascii="Arial" w:hAnsi="Arial" w:cs="Arial"/>
        </w:rPr>
        <w:t xml:space="preserve"> </w:t>
      </w:r>
      <w:r>
        <w:rPr>
          <w:rFonts w:ascii="Arial" w:hAnsi="Arial" w:cs="Arial"/>
        </w:rPr>
        <w:t>is used</w:t>
      </w:r>
      <w:r w:rsidRPr="009E7A54">
        <w:rPr>
          <w:rFonts w:ascii="Arial" w:hAnsi="Arial" w:cs="Arial"/>
        </w:rPr>
        <w:t xml:space="preserve"> to certify that a good being exported either from the United States into Canada or Mexico or from Canada or Mexico into the United States qualifies as an originating good for purposes of preferential tariff treatment under the NA</w:t>
      </w:r>
      <w:smartTag w:uri="urn:schemas-microsoft-com:office:smarttags" w:element="PersonName">
        <w:r w:rsidRPr="009E7A54">
          <w:rPr>
            <w:rFonts w:ascii="Arial" w:hAnsi="Arial" w:cs="Arial"/>
          </w:rPr>
          <w:t>FTA</w:t>
        </w:r>
      </w:smartTag>
      <w:r w:rsidRPr="009E7A54">
        <w:rPr>
          <w:rFonts w:ascii="Arial" w:hAnsi="Arial" w:cs="Arial"/>
        </w:rPr>
        <w:t>.</w:t>
      </w:r>
      <w:r w:rsidR="00051C3F">
        <w:rPr>
          <w:rFonts w:ascii="Arial" w:hAnsi="Arial" w:cs="Arial"/>
        </w:rPr>
        <w:t xml:space="preserve">  This form is completed by exporters and/or producers and furnished to CBP upon request.  CBP Form 434 is provided for by 19 CFR </w:t>
      </w:r>
      <w:r w:rsidR="001D25B5">
        <w:rPr>
          <w:rFonts w:ascii="Arial" w:hAnsi="Arial" w:cs="Arial"/>
        </w:rPr>
        <w:t>181.11 and is accessible at:</w:t>
      </w:r>
      <w:r w:rsidR="00A719C5" w:rsidRPr="00A719C5">
        <w:t xml:space="preserve"> </w:t>
      </w:r>
      <w:hyperlink r:id="rId7" w:history="1">
        <w:r w:rsidR="00A719C5" w:rsidRPr="00C56941">
          <w:rPr>
            <w:rStyle w:val="Hyperlink"/>
            <w:rFonts w:ascii="Arial" w:hAnsi="Arial" w:cs="Arial"/>
          </w:rPr>
          <w:t>http://forms.cbp.gov/pdf/CBP_Form_434.pdf</w:t>
        </w:r>
      </w:hyperlink>
    </w:p>
    <w:p w:rsidR="00A719C5" w:rsidRDefault="00A719C5" w:rsidP="0052422E">
      <w:pPr>
        <w:ind w:left="720"/>
        <w:jc w:val="both"/>
        <w:rPr>
          <w:rFonts w:ascii="Arial" w:hAnsi="Arial" w:cs="Arial"/>
        </w:rPr>
      </w:pPr>
    </w:p>
    <w:p w:rsidR="0099153F" w:rsidRDefault="0099153F" w:rsidP="0052422E">
      <w:pPr>
        <w:ind w:left="720"/>
        <w:jc w:val="both"/>
        <w:rPr>
          <w:rFonts w:ascii="Arial" w:hAnsi="Arial" w:cs="Arial"/>
        </w:rPr>
      </w:pPr>
      <w:r>
        <w:rPr>
          <w:rFonts w:ascii="Arial" w:hAnsi="Arial" w:cs="Arial"/>
        </w:rPr>
        <w:t xml:space="preserve">The CBP Form 446, </w:t>
      </w:r>
      <w:r w:rsidRPr="004E2095">
        <w:rPr>
          <w:rFonts w:ascii="Arial" w:hAnsi="Arial" w:cs="Arial"/>
          <w:i/>
        </w:rPr>
        <w:t>NA</w:t>
      </w:r>
      <w:smartTag w:uri="urn:schemas-microsoft-com:office:smarttags" w:element="PersonName">
        <w:r w:rsidRPr="004E2095">
          <w:rPr>
            <w:rFonts w:ascii="Arial" w:hAnsi="Arial" w:cs="Arial"/>
            <w:i/>
          </w:rPr>
          <w:t>FTA</w:t>
        </w:r>
      </w:smartTag>
      <w:r w:rsidRPr="004E2095">
        <w:rPr>
          <w:rFonts w:ascii="Arial" w:hAnsi="Arial" w:cs="Arial"/>
          <w:i/>
        </w:rPr>
        <w:t xml:space="preserve"> Verification of Origin Questionnaire</w:t>
      </w:r>
      <w:r>
        <w:rPr>
          <w:rFonts w:ascii="Arial" w:hAnsi="Arial" w:cs="Arial"/>
        </w:rPr>
        <w:t xml:space="preserve">, is a questionnaire that CBP personnel use to gather sufficient information </w:t>
      </w:r>
      <w:r w:rsidR="004E2095">
        <w:rPr>
          <w:rFonts w:ascii="Arial" w:hAnsi="Arial" w:cs="Arial"/>
        </w:rPr>
        <w:t>from exporters and/or producers to determine</w:t>
      </w:r>
      <w:r w:rsidR="001F0635">
        <w:rPr>
          <w:rFonts w:ascii="Arial" w:hAnsi="Arial" w:cs="Arial"/>
        </w:rPr>
        <w:t xml:space="preserve"> </w:t>
      </w:r>
      <w:r w:rsidR="000A37F9">
        <w:rPr>
          <w:rFonts w:ascii="Arial" w:hAnsi="Arial" w:cs="Arial"/>
        </w:rPr>
        <w:t xml:space="preserve">whether </w:t>
      </w:r>
      <w:r w:rsidR="001F0635">
        <w:rPr>
          <w:rFonts w:ascii="Arial" w:hAnsi="Arial" w:cs="Arial"/>
        </w:rPr>
        <w:t>g</w:t>
      </w:r>
      <w:r w:rsidR="004E2095">
        <w:rPr>
          <w:rFonts w:ascii="Arial" w:hAnsi="Arial" w:cs="Arial"/>
        </w:rPr>
        <w:t>ood</w:t>
      </w:r>
      <w:r w:rsidR="001F0635">
        <w:rPr>
          <w:rFonts w:ascii="Arial" w:hAnsi="Arial" w:cs="Arial"/>
        </w:rPr>
        <w:t>s</w:t>
      </w:r>
      <w:r w:rsidR="004E2095">
        <w:rPr>
          <w:rFonts w:ascii="Arial" w:hAnsi="Arial" w:cs="Arial"/>
        </w:rPr>
        <w:t xml:space="preserve"> imported into the </w:t>
      </w:r>
      <w:smartTag w:uri="urn:schemas-microsoft-com:office:smarttags" w:element="country-region">
        <w:smartTag w:uri="urn:schemas-microsoft-com:office:smarttags" w:element="place">
          <w:r w:rsidR="004E2095">
            <w:rPr>
              <w:rFonts w:ascii="Arial" w:hAnsi="Arial" w:cs="Arial"/>
            </w:rPr>
            <w:t>United States</w:t>
          </w:r>
        </w:smartTag>
      </w:smartTag>
      <w:r w:rsidR="004E2095">
        <w:rPr>
          <w:rFonts w:ascii="Arial" w:hAnsi="Arial" w:cs="Arial"/>
        </w:rPr>
        <w:t xml:space="preserve"> qualif</w:t>
      </w:r>
      <w:r w:rsidR="001F0635">
        <w:rPr>
          <w:rFonts w:ascii="Arial" w:hAnsi="Arial" w:cs="Arial"/>
        </w:rPr>
        <w:t>y</w:t>
      </w:r>
      <w:r w:rsidR="004E2095">
        <w:rPr>
          <w:rFonts w:ascii="Arial" w:hAnsi="Arial" w:cs="Arial"/>
        </w:rPr>
        <w:t xml:space="preserve"> as originating good</w:t>
      </w:r>
      <w:r w:rsidR="000A37F9">
        <w:rPr>
          <w:rFonts w:ascii="Arial" w:hAnsi="Arial" w:cs="Arial"/>
        </w:rPr>
        <w:t>s</w:t>
      </w:r>
      <w:r w:rsidR="004E2095">
        <w:rPr>
          <w:rFonts w:ascii="Arial" w:hAnsi="Arial" w:cs="Arial"/>
        </w:rPr>
        <w:t xml:space="preserve"> for the purposes of</w:t>
      </w:r>
      <w:r>
        <w:rPr>
          <w:rFonts w:ascii="Arial" w:hAnsi="Arial" w:cs="Arial"/>
        </w:rPr>
        <w:t xml:space="preserve"> </w:t>
      </w:r>
      <w:r w:rsidR="009C2296">
        <w:rPr>
          <w:rFonts w:ascii="Arial" w:hAnsi="Arial" w:cs="Arial"/>
        </w:rPr>
        <w:t>preferential tariff treatment</w:t>
      </w:r>
      <w:r w:rsidR="004E2095">
        <w:rPr>
          <w:rFonts w:ascii="Arial" w:hAnsi="Arial" w:cs="Arial"/>
        </w:rPr>
        <w:t xml:space="preserve"> under NA</w:t>
      </w:r>
      <w:smartTag w:uri="urn:schemas-microsoft-com:office:smarttags" w:element="PersonName">
        <w:r w:rsidR="004E2095">
          <w:rPr>
            <w:rFonts w:ascii="Arial" w:hAnsi="Arial" w:cs="Arial"/>
          </w:rPr>
          <w:t>FTA</w:t>
        </w:r>
      </w:smartTag>
      <w:r w:rsidR="009C2296">
        <w:rPr>
          <w:rFonts w:ascii="Arial" w:hAnsi="Arial" w:cs="Arial"/>
        </w:rPr>
        <w:t>.</w:t>
      </w:r>
      <w:r w:rsidR="000A37F9">
        <w:rPr>
          <w:rFonts w:ascii="Arial" w:hAnsi="Arial" w:cs="Arial"/>
        </w:rPr>
        <w:t xml:space="preserve">  CBP Form 446 is provided for by 19 CFR 181.</w:t>
      </w:r>
      <w:r w:rsidR="00D551C6">
        <w:rPr>
          <w:rFonts w:ascii="Arial" w:hAnsi="Arial" w:cs="Arial"/>
        </w:rPr>
        <w:t xml:space="preserve">72 and is accessible at: </w:t>
      </w:r>
      <w:hyperlink r:id="rId8" w:history="1">
        <w:r w:rsidR="009E2FC8" w:rsidRPr="00C56941">
          <w:rPr>
            <w:rStyle w:val="Hyperlink"/>
            <w:rFonts w:ascii="Arial" w:hAnsi="Arial" w:cs="Arial"/>
          </w:rPr>
          <w:t>http://forms.cbp.gov/pdf/CBP_Form_446.pdf</w:t>
        </w:r>
      </w:hyperlink>
    </w:p>
    <w:p w:rsidR="00766D39" w:rsidRDefault="00766D39" w:rsidP="0052422E">
      <w:pPr>
        <w:ind w:left="720"/>
        <w:jc w:val="both"/>
        <w:rPr>
          <w:rFonts w:ascii="Arial" w:hAnsi="Arial" w:cs="Arial"/>
        </w:rPr>
      </w:pPr>
    </w:p>
    <w:p w:rsidR="00F74A29" w:rsidRDefault="009C2296" w:rsidP="0052422E">
      <w:pPr>
        <w:ind w:left="720"/>
        <w:jc w:val="both"/>
        <w:rPr>
          <w:rFonts w:ascii="Arial" w:hAnsi="Arial" w:cs="Arial"/>
        </w:rPr>
      </w:pPr>
      <w:r>
        <w:rPr>
          <w:rFonts w:ascii="Arial" w:hAnsi="Arial" w:cs="Arial"/>
        </w:rPr>
        <w:t>CBP</w:t>
      </w:r>
      <w:r w:rsidR="00B24223">
        <w:rPr>
          <w:rFonts w:ascii="Arial" w:hAnsi="Arial" w:cs="Arial"/>
        </w:rPr>
        <w:t xml:space="preserve"> </w:t>
      </w:r>
      <w:r w:rsidR="0085018F">
        <w:rPr>
          <w:rFonts w:ascii="Arial" w:hAnsi="Arial" w:cs="Arial"/>
        </w:rPr>
        <w:t xml:space="preserve">is also seeking approval of </w:t>
      </w:r>
      <w:r>
        <w:rPr>
          <w:rFonts w:ascii="Arial" w:hAnsi="Arial" w:cs="Arial"/>
        </w:rPr>
        <w:t xml:space="preserve">Form 447, </w:t>
      </w:r>
      <w:r w:rsidRPr="00766D39">
        <w:rPr>
          <w:rFonts w:ascii="Arial" w:hAnsi="Arial" w:cs="Arial"/>
          <w:i/>
        </w:rPr>
        <w:t>North American Free Trade Agreement Motor Vehicle Averaging Election</w:t>
      </w:r>
      <w:r w:rsidR="00C24C1E">
        <w:rPr>
          <w:rFonts w:ascii="Arial" w:hAnsi="Arial" w:cs="Arial"/>
          <w:i/>
        </w:rPr>
        <w:t xml:space="preserve">, </w:t>
      </w:r>
      <w:r w:rsidR="00C24C1E">
        <w:rPr>
          <w:rFonts w:ascii="Arial" w:hAnsi="Arial" w:cs="Arial"/>
        </w:rPr>
        <w:t xml:space="preserve">in order to </w:t>
      </w:r>
      <w:r>
        <w:rPr>
          <w:rFonts w:ascii="Arial" w:hAnsi="Arial" w:cs="Arial"/>
        </w:rPr>
        <w:t xml:space="preserve"> gather information required by 19 CFR 181 Appendix, Section 11, (2) </w:t>
      </w:r>
      <w:r w:rsidR="00C24C1E">
        <w:rPr>
          <w:rFonts w:ascii="Arial" w:hAnsi="Arial" w:cs="Arial"/>
        </w:rPr>
        <w:t>“</w:t>
      </w:r>
      <w:r>
        <w:rPr>
          <w:rFonts w:ascii="Arial" w:hAnsi="Arial" w:cs="Arial"/>
        </w:rPr>
        <w:t>Information Required When Producer Chooses to Average for Motor Vehicles</w:t>
      </w:r>
      <w:r w:rsidR="00C24C1E">
        <w:rPr>
          <w:rFonts w:ascii="Arial" w:hAnsi="Arial" w:cs="Arial"/>
        </w:rPr>
        <w:t>”</w:t>
      </w:r>
      <w:r>
        <w:rPr>
          <w:rFonts w:ascii="Arial" w:hAnsi="Arial" w:cs="Arial"/>
        </w:rPr>
        <w:t>.</w:t>
      </w:r>
      <w:r w:rsidR="007535C1">
        <w:rPr>
          <w:rFonts w:ascii="Arial" w:hAnsi="Arial" w:cs="Arial"/>
        </w:rPr>
        <w:t xml:space="preserve">  </w:t>
      </w:r>
      <w:r w:rsidR="008D6207">
        <w:rPr>
          <w:rFonts w:ascii="Arial" w:hAnsi="Arial" w:cs="Arial"/>
        </w:rPr>
        <w:t xml:space="preserve">This form </w:t>
      </w:r>
      <w:r w:rsidR="004B4699">
        <w:rPr>
          <w:rFonts w:ascii="Arial" w:hAnsi="Arial" w:cs="Arial"/>
        </w:rPr>
        <w:t xml:space="preserve">will be </w:t>
      </w:r>
      <w:r w:rsidR="008D6207">
        <w:rPr>
          <w:rFonts w:ascii="Arial" w:hAnsi="Arial" w:cs="Arial"/>
        </w:rPr>
        <w:t>provide</w:t>
      </w:r>
      <w:r w:rsidR="009B105F">
        <w:rPr>
          <w:rFonts w:ascii="Arial" w:hAnsi="Arial" w:cs="Arial"/>
        </w:rPr>
        <w:t>d</w:t>
      </w:r>
      <w:r w:rsidR="0054135B">
        <w:rPr>
          <w:rFonts w:ascii="Arial" w:hAnsi="Arial" w:cs="Arial"/>
        </w:rPr>
        <w:t xml:space="preserve"> to </w:t>
      </w:r>
      <w:r w:rsidR="008D6207">
        <w:rPr>
          <w:rFonts w:ascii="Arial" w:hAnsi="Arial" w:cs="Arial"/>
        </w:rPr>
        <w:t>CBP when a manufacturer chooses to average motor vehicles for the purpose of obtaining NA</w:t>
      </w:r>
      <w:smartTag w:uri="urn:schemas-microsoft-com:office:smarttags" w:element="PersonName">
        <w:r w:rsidR="008D6207">
          <w:rPr>
            <w:rFonts w:ascii="Arial" w:hAnsi="Arial" w:cs="Arial"/>
          </w:rPr>
          <w:t>FTA</w:t>
        </w:r>
      </w:smartTag>
      <w:r w:rsidR="008D6207">
        <w:rPr>
          <w:rFonts w:ascii="Arial" w:hAnsi="Arial" w:cs="Arial"/>
        </w:rPr>
        <w:t xml:space="preserve"> preference.</w:t>
      </w:r>
    </w:p>
    <w:p w:rsidR="00F74A29" w:rsidRDefault="00F74A29" w:rsidP="0052422E">
      <w:pPr>
        <w:ind w:left="720"/>
        <w:jc w:val="both"/>
        <w:rPr>
          <w:rFonts w:ascii="Arial" w:hAnsi="Arial" w:cs="Arial"/>
        </w:rPr>
      </w:pPr>
    </w:p>
    <w:p w:rsidR="00F74A29" w:rsidRPr="00F74A29" w:rsidRDefault="00F74A29" w:rsidP="00F74A29">
      <w:pPr>
        <w:widowControl/>
        <w:ind w:left="720"/>
        <w:rPr>
          <w:rFonts w:ascii="Arial" w:hAnsi="Arial" w:cs="Arial"/>
          <w:snapToGrid/>
          <w:color w:val="000000"/>
          <w:szCs w:val="24"/>
        </w:rPr>
      </w:pPr>
      <w:r w:rsidRPr="00F74A29">
        <w:rPr>
          <w:rFonts w:ascii="Arial" w:hAnsi="Arial" w:cs="Arial"/>
          <w:snapToGrid/>
          <w:color w:val="000000"/>
          <w:szCs w:val="24"/>
        </w:rPr>
        <w:t xml:space="preserve">Motor Vehicle Averaging is a method that helps companies qualify for duty free or preferential treatment under NAFTA, where they would not qualify otherwise.  Therefore it is a significant benefit to the companies that use it.  This new form will provide an easier and more organized method for companies to show CBP auditors how they did the averaging calculation.  </w:t>
      </w:r>
    </w:p>
    <w:p w:rsidR="00F74A29" w:rsidRPr="00F74A29" w:rsidRDefault="00F74A29" w:rsidP="00F74A29">
      <w:pPr>
        <w:widowControl/>
        <w:rPr>
          <w:rFonts w:ascii="Arial" w:hAnsi="Arial" w:cs="Arial"/>
          <w:snapToGrid/>
          <w:color w:val="000000"/>
          <w:szCs w:val="24"/>
        </w:rPr>
      </w:pPr>
    </w:p>
    <w:p w:rsidR="00F74A29" w:rsidRPr="00F74A29" w:rsidRDefault="00F74A29" w:rsidP="00F74A29">
      <w:pPr>
        <w:widowControl/>
        <w:ind w:left="720"/>
        <w:rPr>
          <w:rFonts w:ascii="Arial" w:hAnsi="Arial" w:cs="Arial"/>
          <w:snapToGrid/>
          <w:sz w:val="22"/>
          <w:szCs w:val="22"/>
        </w:rPr>
      </w:pPr>
      <w:r w:rsidRPr="00F74A29">
        <w:rPr>
          <w:rFonts w:ascii="Arial" w:hAnsi="Arial" w:cs="Arial"/>
          <w:snapToGrid/>
          <w:color w:val="000000"/>
          <w:szCs w:val="24"/>
        </w:rPr>
        <w:t xml:space="preserve">Motor Vehicle Averaging is not only provided for by regulation, it is also part of the NAFTA agreement itself- see excerpt from NAFTA attached.  Therefore it cannot be eliminated  because it was agreed upon by the </w:t>
      </w:r>
      <w:smartTag w:uri="urn:schemas-microsoft-com:office:smarttags" w:element="country-region">
        <w:r w:rsidRPr="00F74A29">
          <w:rPr>
            <w:rFonts w:ascii="Arial" w:hAnsi="Arial" w:cs="Arial"/>
            <w:snapToGrid/>
            <w:color w:val="000000"/>
            <w:szCs w:val="24"/>
          </w:rPr>
          <w:t>US</w:t>
        </w:r>
      </w:smartTag>
      <w:r w:rsidRPr="00F74A29">
        <w:rPr>
          <w:rFonts w:ascii="Arial" w:hAnsi="Arial" w:cs="Arial"/>
          <w:snapToGrid/>
          <w:color w:val="000000"/>
          <w:szCs w:val="24"/>
        </w:rPr>
        <w:t xml:space="preserve">, </w:t>
      </w:r>
      <w:smartTag w:uri="urn:schemas-microsoft-com:office:smarttags" w:element="country-region">
        <w:r w:rsidRPr="00F74A29">
          <w:rPr>
            <w:rFonts w:ascii="Arial" w:hAnsi="Arial" w:cs="Arial"/>
            <w:snapToGrid/>
            <w:color w:val="000000"/>
            <w:szCs w:val="24"/>
          </w:rPr>
          <w:t>Canada</w:t>
        </w:r>
      </w:smartTag>
      <w:r w:rsidRPr="00F74A29">
        <w:rPr>
          <w:rFonts w:ascii="Arial" w:hAnsi="Arial" w:cs="Arial"/>
          <w:snapToGrid/>
          <w:color w:val="000000"/>
          <w:szCs w:val="24"/>
        </w:rPr>
        <w:t xml:space="preserve"> and </w:t>
      </w:r>
      <w:smartTag w:uri="urn:schemas-microsoft-com:office:smarttags" w:element="country-region">
        <w:smartTag w:uri="urn:schemas-microsoft-com:office:smarttags" w:element="place">
          <w:r w:rsidRPr="00F74A29">
            <w:rPr>
              <w:rFonts w:ascii="Arial" w:hAnsi="Arial" w:cs="Arial"/>
              <w:snapToGrid/>
              <w:color w:val="000000"/>
              <w:szCs w:val="24"/>
            </w:rPr>
            <w:t>Mexico</w:t>
          </w:r>
        </w:smartTag>
      </w:smartTag>
      <w:r w:rsidRPr="00F74A29">
        <w:rPr>
          <w:rFonts w:ascii="Arial" w:hAnsi="Arial" w:cs="Arial"/>
          <w:snapToGrid/>
          <w:color w:val="000000"/>
          <w:szCs w:val="24"/>
        </w:rPr>
        <w:t xml:space="preserve">.  </w:t>
      </w:r>
      <w:smartTag w:uri="urn:schemas-microsoft-com:office:smarttags" w:element="country-region">
        <w:smartTag w:uri="urn:schemas-microsoft-com:office:smarttags" w:element="place">
          <w:r w:rsidRPr="00F74A29">
            <w:rPr>
              <w:rFonts w:ascii="Arial" w:hAnsi="Arial" w:cs="Arial"/>
              <w:snapToGrid/>
              <w:color w:val="000000"/>
              <w:szCs w:val="24"/>
            </w:rPr>
            <w:lastRenderedPageBreak/>
            <w:t>Canada</w:t>
          </w:r>
        </w:smartTag>
      </w:smartTag>
      <w:r w:rsidRPr="00F74A29">
        <w:rPr>
          <w:rFonts w:ascii="Arial" w:hAnsi="Arial" w:cs="Arial"/>
          <w:snapToGrid/>
          <w:color w:val="000000"/>
          <w:szCs w:val="24"/>
        </w:rPr>
        <w:t xml:space="preserve"> has a similar form that they use for respondents to show motor verhicle averaging calculations. </w:t>
      </w:r>
    </w:p>
    <w:p w:rsidR="00F74A29" w:rsidRPr="00F74A29" w:rsidRDefault="00F74A29" w:rsidP="0052422E">
      <w:pPr>
        <w:ind w:left="720"/>
        <w:jc w:val="both"/>
        <w:rPr>
          <w:rFonts w:ascii="Arial" w:hAnsi="Arial" w:cs="Arial"/>
        </w:rPr>
      </w:pPr>
      <w:r w:rsidRPr="00F74A29">
        <w:rPr>
          <w:rFonts w:ascii="Arial" w:hAnsi="Arial" w:cs="Arial"/>
        </w:rPr>
        <w:t xml:space="preserve">  </w:t>
      </w:r>
    </w:p>
    <w:p w:rsidR="00F74A29" w:rsidRDefault="00F74A29" w:rsidP="0052422E">
      <w:pPr>
        <w:ind w:left="720"/>
        <w:jc w:val="both"/>
        <w:rPr>
          <w:rFonts w:ascii="Arial" w:hAnsi="Arial" w:cs="Arial"/>
        </w:rPr>
      </w:pPr>
    </w:p>
    <w:p w:rsidR="009C2296" w:rsidRDefault="00F74A29" w:rsidP="0052422E">
      <w:pPr>
        <w:ind w:left="720"/>
        <w:jc w:val="both"/>
        <w:rPr>
          <w:rFonts w:ascii="Arial" w:hAnsi="Arial" w:cs="Arial"/>
        </w:rPr>
      </w:pPr>
      <w:r>
        <w:rPr>
          <w:rFonts w:ascii="Arial" w:hAnsi="Arial" w:cs="Arial"/>
        </w:rPr>
        <w:t xml:space="preserve">A data query revealed that there are now 11 respondents using the motor vehicle averaging provision.  It was originally thought that there were fewer than 10. </w:t>
      </w:r>
    </w:p>
    <w:p w:rsidR="009C1E71" w:rsidRDefault="009C1E71" w:rsidP="0052422E">
      <w:pPr>
        <w:ind w:left="720"/>
        <w:jc w:val="both"/>
        <w:rPr>
          <w:rFonts w:ascii="Arial" w:hAnsi="Arial" w:cs="Arial"/>
        </w:rPr>
      </w:pPr>
    </w:p>
    <w:p w:rsidR="009C1E71" w:rsidRDefault="00FD5071" w:rsidP="0052422E">
      <w:pPr>
        <w:ind w:left="720"/>
        <w:jc w:val="both"/>
        <w:rPr>
          <w:rFonts w:ascii="Arial" w:hAnsi="Arial" w:cs="Arial"/>
        </w:rPr>
      </w:pPr>
      <w:r>
        <w:rPr>
          <w:rFonts w:ascii="Arial" w:hAnsi="Arial" w:cs="Arial"/>
        </w:rPr>
        <w:t xml:space="preserve">This information is collected from members of </w:t>
      </w:r>
      <w:r w:rsidR="009C1E71">
        <w:rPr>
          <w:rFonts w:ascii="Arial" w:hAnsi="Arial" w:cs="Arial"/>
        </w:rPr>
        <w:t>the trade community who are familiar with the CBP regulations.</w:t>
      </w:r>
    </w:p>
    <w:p w:rsidR="00987783" w:rsidRPr="00987783" w:rsidRDefault="006B3CA5" w:rsidP="008D6207">
      <w:pPr>
        <w:tabs>
          <w:tab w:val="left" w:pos="-1440"/>
        </w:tabs>
        <w:ind w:left="720" w:hanging="720"/>
        <w:jc w:val="both"/>
        <w:rPr>
          <w:rFonts w:ascii="Arial" w:hAnsi="Arial"/>
          <w:szCs w:val="24"/>
          <w:highlight w:val="magenta"/>
        </w:rPr>
      </w:pPr>
      <w:r>
        <w:rPr>
          <w:rFonts w:ascii="Arial" w:hAnsi="Arial"/>
          <w:szCs w:val="24"/>
        </w:rPr>
        <w:tab/>
      </w:r>
    </w:p>
    <w:p w:rsidR="006B3CA5" w:rsidRPr="00C47181" w:rsidRDefault="006B3CA5" w:rsidP="0052422E">
      <w:pPr>
        <w:ind w:left="720" w:hanging="570"/>
        <w:jc w:val="both"/>
        <w:rPr>
          <w:szCs w:val="24"/>
        </w:rPr>
      </w:pPr>
      <w:r w:rsidRPr="00C47181">
        <w:rPr>
          <w:rFonts w:ascii="Arial" w:hAnsi="Arial" w:cs="Arial"/>
          <w:b/>
          <w:bCs/>
          <w:szCs w:val="24"/>
        </w:rPr>
        <w:t>2.</w:t>
      </w:r>
      <w:r w:rsidRPr="00C47181">
        <w:rPr>
          <w:szCs w:val="24"/>
        </w:rPr>
        <w:tab/>
      </w:r>
      <w:r w:rsidRPr="00C47181">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C47181">
        <w:rPr>
          <w:szCs w:val="24"/>
        </w:rPr>
        <w:t>.</w:t>
      </w:r>
    </w:p>
    <w:p w:rsidR="006B3CA5" w:rsidRDefault="006B3CA5" w:rsidP="0052422E">
      <w:pPr>
        <w:jc w:val="both"/>
        <w:rPr>
          <w:rFonts w:ascii="Arial" w:hAnsi="Arial"/>
          <w:szCs w:val="24"/>
        </w:rPr>
      </w:pPr>
    </w:p>
    <w:p w:rsidR="00B50F47" w:rsidRDefault="00550B59" w:rsidP="00B50F47">
      <w:pPr>
        <w:ind w:left="720"/>
        <w:jc w:val="both"/>
        <w:rPr>
          <w:rFonts w:ascii="Arial" w:hAnsi="Arial"/>
          <w:szCs w:val="24"/>
        </w:rPr>
      </w:pPr>
      <w:r>
        <w:rPr>
          <w:rFonts w:ascii="Arial" w:hAnsi="Arial"/>
          <w:szCs w:val="24"/>
        </w:rPr>
        <w:t>CBP uses t</w:t>
      </w:r>
      <w:r w:rsidR="00334862">
        <w:rPr>
          <w:rFonts w:ascii="Arial" w:hAnsi="Arial"/>
          <w:szCs w:val="24"/>
        </w:rPr>
        <w:t>he information</w:t>
      </w:r>
      <w:r w:rsidR="00EC2CE0">
        <w:rPr>
          <w:rFonts w:ascii="Arial" w:hAnsi="Arial"/>
          <w:szCs w:val="24"/>
        </w:rPr>
        <w:t xml:space="preserve"> on </w:t>
      </w:r>
      <w:r>
        <w:rPr>
          <w:rFonts w:ascii="Arial" w:hAnsi="Arial"/>
          <w:szCs w:val="24"/>
        </w:rPr>
        <w:t xml:space="preserve">Forms 434, 446, </w:t>
      </w:r>
      <w:r w:rsidR="00EC2CE0">
        <w:rPr>
          <w:rFonts w:ascii="Arial" w:hAnsi="Arial"/>
          <w:szCs w:val="24"/>
        </w:rPr>
        <w:t xml:space="preserve">and </w:t>
      </w:r>
      <w:r>
        <w:rPr>
          <w:rFonts w:ascii="Arial" w:hAnsi="Arial"/>
          <w:szCs w:val="24"/>
        </w:rPr>
        <w:t>447 to</w:t>
      </w:r>
      <w:r w:rsidR="00334862">
        <w:rPr>
          <w:rFonts w:ascii="Arial" w:hAnsi="Arial"/>
          <w:szCs w:val="24"/>
        </w:rPr>
        <w:t xml:space="preserve"> </w:t>
      </w:r>
      <w:r w:rsidR="002F53E5">
        <w:rPr>
          <w:rFonts w:ascii="Arial" w:hAnsi="Arial"/>
          <w:szCs w:val="24"/>
        </w:rPr>
        <w:t>determine if imported goods are</w:t>
      </w:r>
      <w:r w:rsidR="00334862">
        <w:rPr>
          <w:rFonts w:ascii="Arial" w:hAnsi="Arial"/>
          <w:szCs w:val="24"/>
        </w:rPr>
        <w:t xml:space="preserve"> entitled to preferential tariff treatment under NAFTA.</w:t>
      </w:r>
    </w:p>
    <w:p w:rsidR="009609C4" w:rsidRDefault="009609C4" w:rsidP="00B50F47">
      <w:pPr>
        <w:ind w:left="720"/>
        <w:jc w:val="both"/>
        <w:rPr>
          <w:rFonts w:ascii="Arial" w:hAnsi="Arial"/>
        </w:rPr>
      </w:pPr>
    </w:p>
    <w:p w:rsidR="009609C4" w:rsidRDefault="009609C4" w:rsidP="00B50F47">
      <w:pPr>
        <w:ind w:left="720"/>
        <w:jc w:val="both"/>
        <w:rPr>
          <w:rFonts w:ascii="Arial" w:hAnsi="Arial"/>
        </w:rPr>
      </w:pPr>
    </w:p>
    <w:p w:rsidR="006B3CA5" w:rsidRDefault="00593C81" w:rsidP="00B50F47">
      <w:pPr>
        <w:ind w:left="720"/>
        <w:jc w:val="both"/>
        <w:rPr>
          <w:rFonts w:ascii="Arial" w:hAnsi="Arial"/>
          <w:szCs w:val="24"/>
        </w:rPr>
      </w:pPr>
      <w:r w:rsidDel="00593C81">
        <w:rPr>
          <w:rFonts w:ascii="Arial" w:hAnsi="Arial"/>
        </w:rPr>
        <w:t xml:space="preserve"> </w:t>
      </w:r>
    </w:p>
    <w:p w:rsidR="006B3CA5" w:rsidRPr="00C47181" w:rsidRDefault="006B3CA5" w:rsidP="00593C81">
      <w:pPr>
        <w:tabs>
          <w:tab w:val="left" w:pos="360"/>
        </w:tabs>
        <w:ind w:left="720" w:hanging="360"/>
        <w:jc w:val="both"/>
        <w:rPr>
          <w:szCs w:val="24"/>
        </w:rPr>
      </w:pPr>
      <w:r w:rsidRPr="00C47181">
        <w:rPr>
          <w:rFonts w:ascii="Arial" w:hAnsi="Arial"/>
          <w:b/>
          <w:bCs/>
          <w:szCs w:val="24"/>
        </w:rPr>
        <w:t>3.</w:t>
      </w:r>
      <w:r w:rsidRPr="00C47181">
        <w:rPr>
          <w:rFonts w:ascii="Arial" w:hAnsi="Arial"/>
          <w:szCs w:val="24"/>
        </w:rPr>
        <w:tab/>
      </w:r>
      <w:r w:rsidRPr="00C47181">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C47181">
        <w:rPr>
          <w:szCs w:val="24"/>
        </w:rPr>
        <w:t xml:space="preserve">.  </w:t>
      </w:r>
    </w:p>
    <w:p w:rsidR="006B3CA5" w:rsidRDefault="006B3CA5" w:rsidP="0052422E">
      <w:pPr>
        <w:jc w:val="both"/>
        <w:rPr>
          <w:rFonts w:ascii="Arial" w:hAnsi="Arial"/>
          <w:szCs w:val="24"/>
        </w:rPr>
      </w:pPr>
      <w:r>
        <w:rPr>
          <w:rFonts w:ascii="Arial" w:hAnsi="Arial"/>
          <w:szCs w:val="24"/>
        </w:rPr>
        <w:tab/>
      </w:r>
    </w:p>
    <w:p w:rsidR="00593C81" w:rsidRDefault="00F166DF" w:rsidP="0052422E">
      <w:pPr>
        <w:tabs>
          <w:tab w:val="left" w:pos="360"/>
        </w:tabs>
        <w:ind w:left="720"/>
        <w:jc w:val="both"/>
        <w:rPr>
          <w:rFonts w:ascii="Arial" w:hAnsi="Arial"/>
          <w:szCs w:val="24"/>
        </w:rPr>
      </w:pPr>
      <w:r>
        <w:rPr>
          <w:rFonts w:ascii="Arial" w:hAnsi="Arial"/>
          <w:szCs w:val="24"/>
        </w:rPr>
        <w:t xml:space="preserve">Automation of </w:t>
      </w:r>
      <w:r w:rsidR="004D07AB">
        <w:rPr>
          <w:rFonts w:ascii="Arial" w:hAnsi="Arial"/>
          <w:szCs w:val="24"/>
        </w:rPr>
        <w:t xml:space="preserve">CBP </w:t>
      </w:r>
      <w:r w:rsidR="00A84D62">
        <w:rPr>
          <w:rFonts w:ascii="Arial" w:hAnsi="Arial"/>
          <w:szCs w:val="24"/>
        </w:rPr>
        <w:t>Form</w:t>
      </w:r>
      <w:r w:rsidR="004D07AB">
        <w:rPr>
          <w:rFonts w:ascii="Arial" w:hAnsi="Arial"/>
          <w:szCs w:val="24"/>
        </w:rPr>
        <w:t>s</w:t>
      </w:r>
      <w:r w:rsidR="00A84D62">
        <w:rPr>
          <w:rFonts w:ascii="Arial" w:hAnsi="Arial"/>
          <w:szCs w:val="24"/>
        </w:rPr>
        <w:t xml:space="preserve"> 434</w:t>
      </w:r>
      <w:r w:rsidR="00334862">
        <w:rPr>
          <w:rFonts w:ascii="Arial" w:hAnsi="Arial"/>
          <w:szCs w:val="24"/>
        </w:rPr>
        <w:t xml:space="preserve">, 446 and 447 </w:t>
      </w:r>
      <w:r>
        <w:rPr>
          <w:rFonts w:ascii="Arial" w:hAnsi="Arial"/>
          <w:szCs w:val="24"/>
        </w:rPr>
        <w:t xml:space="preserve">would not be cost effective because </w:t>
      </w:r>
      <w:r w:rsidR="00334862">
        <w:rPr>
          <w:rFonts w:ascii="Arial" w:hAnsi="Arial"/>
          <w:szCs w:val="24"/>
        </w:rPr>
        <w:t>the</w:t>
      </w:r>
      <w:r w:rsidR="00CC5CA1">
        <w:rPr>
          <w:rFonts w:ascii="Arial" w:hAnsi="Arial"/>
          <w:szCs w:val="24"/>
        </w:rPr>
        <w:t>se forms a</w:t>
      </w:r>
      <w:r w:rsidR="00334862">
        <w:rPr>
          <w:rFonts w:ascii="Arial" w:hAnsi="Arial"/>
          <w:szCs w:val="24"/>
        </w:rPr>
        <w:t>re</w:t>
      </w:r>
      <w:r w:rsidR="00CC5CA1">
        <w:rPr>
          <w:rFonts w:ascii="Arial" w:hAnsi="Arial"/>
          <w:szCs w:val="24"/>
        </w:rPr>
        <w:t xml:space="preserve"> </w:t>
      </w:r>
      <w:r w:rsidR="00593C81">
        <w:rPr>
          <w:rFonts w:ascii="Arial" w:hAnsi="Arial"/>
          <w:szCs w:val="24"/>
        </w:rPr>
        <w:t>kept on file by the importer and only submitted to CBP upon request.</w:t>
      </w:r>
      <w:r w:rsidR="00334862">
        <w:rPr>
          <w:rFonts w:ascii="Arial" w:hAnsi="Arial"/>
          <w:szCs w:val="24"/>
        </w:rPr>
        <w:t xml:space="preserve">  </w:t>
      </w:r>
      <w:r w:rsidR="004B524C">
        <w:rPr>
          <w:rFonts w:ascii="Arial" w:hAnsi="Arial"/>
          <w:szCs w:val="24"/>
        </w:rPr>
        <w:t xml:space="preserve"> Approximately 500 of these forms are submitted annually, and </w:t>
      </w:r>
      <w:r w:rsidR="00956FBA">
        <w:rPr>
          <w:rFonts w:ascii="Arial" w:hAnsi="Arial"/>
          <w:szCs w:val="24"/>
        </w:rPr>
        <w:t>i</w:t>
      </w:r>
      <w:r w:rsidR="00334862">
        <w:rPr>
          <w:rFonts w:ascii="Arial" w:hAnsi="Arial"/>
          <w:szCs w:val="24"/>
        </w:rPr>
        <w:t xml:space="preserve">n the case of Form 447, </w:t>
      </w:r>
      <w:r w:rsidR="0090055B">
        <w:rPr>
          <w:rFonts w:ascii="Arial" w:hAnsi="Arial"/>
          <w:szCs w:val="24"/>
        </w:rPr>
        <w:t xml:space="preserve">CBP estimates that </w:t>
      </w:r>
      <w:r w:rsidR="00334862">
        <w:rPr>
          <w:rFonts w:ascii="Arial" w:hAnsi="Arial"/>
          <w:szCs w:val="24"/>
        </w:rPr>
        <w:t xml:space="preserve">only </w:t>
      </w:r>
      <w:r w:rsidR="003F3EA5">
        <w:rPr>
          <w:rFonts w:ascii="Arial" w:hAnsi="Arial"/>
          <w:szCs w:val="24"/>
        </w:rPr>
        <w:t xml:space="preserve">an average of </w:t>
      </w:r>
      <w:r w:rsidR="00334862">
        <w:rPr>
          <w:rFonts w:ascii="Arial" w:hAnsi="Arial"/>
          <w:szCs w:val="24"/>
        </w:rPr>
        <w:t>1</w:t>
      </w:r>
      <w:r w:rsidR="004A1CA3">
        <w:rPr>
          <w:rFonts w:ascii="Arial" w:hAnsi="Arial"/>
          <w:szCs w:val="24"/>
        </w:rPr>
        <w:t>4</w:t>
      </w:r>
      <w:r w:rsidR="00334862">
        <w:rPr>
          <w:rFonts w:ascii="Arial" w:hAnsi="Arial"/>
          <w:szCs w:val="24"/>
        </w:rPr>
        <w:t xml:space="preserve"> forms </w:t>
      </w:r>
      <w:r w:rsidR="0090055B">
        <w:rPr>
          <w:rFonts w:ascii="Arial" w:hAnsi="Arial"/>
          <w:szCs w:val="24"/>
        </w:rPr>
        <w:t>will be</w:t>
      </w:r>
      <w:r w:rsidR="00334862">
        <w:rPr>
          <w:rFonts w:ascii="Arial" w:hAnsi="Arial"/>
          <w:szCs w:val="24"/>
        </w:rPr>
        <w:t xml:space="preserve"> submitted</w:t>
      </w:r>
      <w:r w:rsidR="003F3EA5">
        <w:rPr>
          <w:rFonts w:ascii="Arial" w:hAnsi="Arial"/>
          <w:szCs w:val="24"/>
        </w:rPr>
        <w:t xml:space="preserve"> per year.</w:t>
      </w:r>
    </w:p>
    <w:p w:rsidR="00450A3F" w:rsidRDefault="00450A3F" w:rsidP="0052422E">
      <w:pPr>
        <w:tabs>
          <w:tab w:val="left" w:pos="360"/>
        </w:tabs>
        <w:ind w:left="720"/>
        <w:jc w:val="both"/>
        <w:rPr>
          <w:rFonts w:ascii="Arial" w:hAnsi="Arial"/>
          <w:szCs w:val="24"/>
        </w:rPr>
      </w:pPr>
    </w:p>
    <w:p w:rsidR="00450A3F" w:rsidRPr="00450A3F" w:rsidRDefault="00450A3F" w:rsidP="0052422E">
      <w:pPr>
        <w:tabs>
          <w:tab w:val="left" w:pos="360"/>
        </w:tabs>
        <w:ind w:left="720"/>
        <w:jc w:val="both"/>
        <w:rPr>
          <w:rFonts w:ascii="Arial" w:hAnsi="Arial"/>
          <w:szCs w:val="24"/>
        </w:rPr>
      </w:pPr>
      <w:r>
        <w:rPr>
          <w:rFonts w:ascii="Arial" w:hAnsi="Arial"/>
          <w:szCs w:val="24"/>
        </w:rPr>
        <w:t xml:space="preserve">Forms 434 and 446 are fillable forms on the CBP website and can be accessed at </w:t>
      </w:r>
      <w:hyperlink r:id="rId9" w:history="1">
        <w:r w:rsidRPr="00244CB9">
          <w:rPr>
            <w:rStyle w:val="Hyperlink"/>
            <w:rFonts w:ascii="Arial" w:hAnsi="Arial"/>
            <w:szCs w:val="24"/>
          </w:rPr>
          <w:t>http://www.cbp.gov/xp/cgov/toolbox/forms/</w:t>
        </w:r>
      </w:hyperlink>
      <w:r>
        <w:rPr>
          <w:rFonts w:ascii="Arial" w:hAnsi="Arial"/>
          <w:szCs w:val="24"/>
        </w:rPr>
        <w:t xml:space="preserve"> .  When Form 447 is approved by OMB, it will be posted as a fillable form on the same site.</w:t>
      </w:r>
    </w:p>
    <w:p w:rsidR="00A84D62" w:rsidRPr="00C47181" w:rsidRDefault="00A84D62" w:rsidP="0052422E">
      <w:pPr>
        <w:tabs>
          <w:tab w:val="left" w:pos="-1440"/>
        </w:tabs>
        <w:ind w:left="720" w:hanging="720"/>
        <w:jc w:val="both"/>
        <w:rPr>
          <w:rFonts w:ascii="Arial" w:hAnsi="Arial"/>
          <w:szCs w:val="24"/>
        </w:rPr>
      </w:pPr>
    </w:p>
    <w:p w:rsidR="006B3CA5" w:rsidRPr="00C47181" w:rsidRDefault="006B3CA5" w:rsidP="0052422E">
      <w:pPr>
        <w:ind w:left="720" w:hanging="540"/>
        <w:jc w:val="both"/>
        <w:rPr>
          <w:rFonts w:ascii="Arial" w:hAnsi="Arial" w:cs="Arial"/>
          <w:b/>
          <w:bCs/>
          <w:szCs w:val="24"/>
        </w:rPr>
      </w:pPr>
      <w:r w:rsidRPr="00C47181">
        <w:rPr>
          <w:rFonts w:ascii="Arial" w:hAnsi="Arial"/>
          <w:b/>
          <w:bCs/>
          <w:szCs w:val="24"/>
        </w:rPr>
        <w:t>4.</w:t>
      </w:r>
      <w:r w:rsidRPr="00C47181">
        <w:rPr>
          <w:rFonts w:ascii="Arial" w:hAnsi="Arial"/>
          <w:szCs w:val="24"/>
        </w:rPr>
        <w:tab/>
      </w:r>
      <w:r w:rsidRPr="00C4718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6B3CA5" w:rsidRPr="00C47181" w:rsidRDefault="006B3CA5" w:rsidP="0052422E">
      <w:pPr>
        <w:tabs>
          <w:tab w:val="left" w:pos="-1440"/>
        </w:tabs>
        <w:ind w:left="720" w:hanging="720"/>
        <w:jc w:val="both"/>
        <w:rPr>
          <w:rFonts w:ascii="Arial" w:hAnsi="Arial"/>
          <w:szCs w:val="24"/>
        </w:rPr>
      </w:pPr>
    </w:p>
    <w:p w:rsidR="006B3CA5" w:rsidRPr="00C47181" w:rsidRDefault="006B3CA5" w:rsidP="0052422E">
      <w:pPr>
        <w:tabs>
          <w:tab w:val="left" w:pos="-1440"/>
        </w:tabs>
        <w:ind w:left="720" w:hanging="720"/>
        <w:jc w:val="both"/>
        <w:rPr>
          <w:rFonts w:ascii="Arial" w:hAnsi="Arial"/>
          <w:szCs w:val="24"/>
        </w:rPr>
      </w:pPr>
      <w:r w:rsidRPr="00C47181">
        <w:rPr>
          <w:rFonts w:ascii="Arial" w:hAnsi="Arial"/>
          <w:szCs w:val="24"/>
        </w:rPr>
        <w:tab/>
        <w:t>This information is not duplicated in any other place or any other form.</w:t>
      </w:r>
    </w:p>
    <w:p w:rsidR="006B3CA5" w:rsidRPr="00C47181" w:rsidRDefault="006B3CA5" w:rsidP="0052422E">
      <w:pPr>
        <w:jc w:val="both"/>
        <w:rPr>
          <w:rFonts w:ascii="Arial" w:hAnsi="Arial"/>
          <w:szCs w:val="24"/>
        </w:rPr>
      </w:pPr>
    </w:p>
    <w:p w:rsidR="006B3CA5" w:rsidRPr="00C47181" w:rsidRDefault="006B3CA5" w:rsidP="0052422E">
      <w:pPr>
        <w:ind w:left="720" w:hanging="600"/>
        <w:jc w:val="both"/>
        <w:rPr>
          <w:rFonts w:ascii="Arial" w:hAnsi="Arial" w:cs="Arial"/>
          <w:b/>
          <w:bCs/>
          <w:szCs w:val="24"/>
        </w:rPr>
      </w:pPr>
      <w:r w:rsidRPr="00C47181">
        <w:rPr>
          <w:rFonts w:ascii="Arial" w:hAnsi="Arial"/>
          <w:b/>
          <w:bCs/>
          <w:szCs w:val="24"/>
        </w:rPr>
        <w:t>5.</w:t>
      </w:r>
      <w:r w:rsidRPr="00C47181">
        <w:rPr>
          <w:rFonts w:ascii="Arial" w:hAnsi="Arial"/>
          <w:szCs w:val="24"/>
        </w:rPr>
        <w:tab/>
      </w:r>
      <w:r w:rsidRPr="00C47181">
        <w:rPr>
          <w:rFonts w:ascii="Arial" w:hAnsi="Arial" w:cs="Arial"/>
          <w:b/>
          <w:bCs/>
          <w:szCs w:val="24"/>
        </w:rPr>
        <w:t xml:space="preserve">If the collection of information impacts small businesses or other small entities , describe any methods used to minimize burden.  </w:t>
      </w:r>
    </w:p>
    <w:p w:rsidR="006B3CA5" w:rsidRPr="00C47181" w:rsidRDefault="006B3CA5" w:rsidP="0052422E">
      <w:pPr>
        <w:tabs>
          <w:tab w:val="left" w:pos="-1440"/>
        </w:tabs>
        <w:ind w:left="720" w:hanging="720"/>
        <w:jc w:val="both"/>
        <w:rPr>
          <w:rFonts w:ascii="Arial" w:hAnsi="Arial"/>
          <w:szCs w:val="24"/>
        </w:rPr>
      </w:pPr>
    </w:p>
    <w:p w:rsidR="006B3CA5" w:rsidRDefault="006B3CA5" w:rsidP="0052422E">
      <w:pPr>
        <w:pStyle w:val="BodyTextIndent"/>
        <w:rPr>
          <w:szCs w:val="24"/>
        </w:rPr>
      </w:pPr>
      <w:r w:rsidRPr="00C47181">
        <w:rPr>
          <w:szCs w:val="24"/>
        </w:rPr>
        <w:tab/>
      </w:r>
      <w:r w:rsidR="004313E0" w:rsidRPr="007F20CA">
        <w:rPr>
          <w:rFonts w:cs="Arial"/>
        </w:rPr>
        <w:t>This information collection does not have an impact on small businesses or other small entities.</w:t>
      </w:r>
    </w:p>
    <w:p w:rsidR="006B3CA5" w:rsidRPr="00C47181" w:rsidRDefault="006B3CA5" w:rsidP="0052422E">
      <w:pPr>
        <w:pStyle w:val="BodyTextIndent"/>
      </w:pPr>
      <w:r>
        <w:lastRenderedPageBreak/>
        <w:tab/>
      </w:r>
      <w:r>
        <w:tab/>
      </w:r>
      <w:r>
        <w:tab/>
      </w:r>
      <w:r>
        <w:tab/>
      </w:r>
      <w:r>
        <w:tab/>
      </w:r>
      <w:r>
        <w:tab/>
      </w:r>
    </w:p>
    <w:p w:rsidR="006B3CA5" w:rsidRPr="002A568C" w:rsidRDefault="004313E0" w:rsidP="0052422E">
      <w:pPr>
        <w:widowControl/>
        <w:numPr>
          <w:ilvl w:val="0"/>
          <w:numId w:val="15"/>
        </w:numPr>
        <w:jc w:val="both"/>
        <w:rPr>
          <w:rFonts w:ascii="Arial" w:hAnsi="Arial"/>
          <w:szCs w:val="24"/>
        </w:rPr>
      </w:pPr>
      <w:r>
        <w:rPr>
          <w:rFonts w:ascii="Arial" w:hAnsi="Arial" w:cs="Arial"/>
          <w:b/>
          <w:bCs/>
          <w:szCs w:val="24"/>
        </w:rPr>
        <w:t xml:space="preserve">    </w:t>
      </w:r>
      <w:r w:rsidR="006B3CA5" w:rsidRPr="00C47181">
        <w:rPr>
          <w:rFonts w:ascii="Arial" w:hAnsi="Arial" w:cs="Arial"/>
          <w:b/>
          <w:bCs/>
          <w:szCs w:val="24"/>
        </w:rPr>
        <w:t>Describe consequences to Federal program or policy activities if the</w:t>
      </w:r>
      <w:r w:rsidR="006B3CA5">
        <w:rPr>
          <w:rFonts w:ascii="Arial" w:hAnsi="Arial" w:cs="Arial"/>
          <w:b/>
          <w:bCs/>
          <w:szCs w:val="24"/>
        </w:rPr>
        <w:t xml:space="preserve">                   </w:t>
      </w:r>
      <w:r>
        <w:rPr>
          <w:rFonts w:ascii="Arial" w:hAnsi="Arial" w:cs="Arial"/>
          <w:b/>
          <w:bCs/>
          <w:szCs w:val="24"/>
        </w:rPr>
        <w:t xml:space="preserve">      </w:t>
      </w:r>
      <w:r w:rsidR="006B3CA5" w:rsidRPr="00C47181">
        <w:rPr>
          <w:rFonts w:ascii="Arial" w:hAnsi="Arial" w:cs="Arial"/>
          <w:b/>
          <w:bCs/>
          <w:szCs w:val="24"/>
        </w:rPr>
        <w:t>collection is not conducted or is conducted less frequently</w:t>
      </w:r>
      <w:r w:rsidR="006B3CA5">
        <w:rPr>
          <w:rFonts w:ascii="Arial" w:hAnsi="Arial" w:cs="Arial"/>
          <w:b/>
          <w:bCs/>
          <w:szCs w:val="24"/>
        </w:rPr>
        <w:t>.</w:t>
      </w:r>
    </w:p>
    <w:p w:rsidR="00412518" w:rsidRDefault="00412518" w:rsidP="0052422E">
      <w:pPr>
        <w:tabs>
          <w:tab w:val="left" w:pos="-1440"/>
        </w:tabs>
        <w:ind w:left="720"/>
        <w:jc w:val="both"/>
        <w:rPr>
          <w:rFonts w:ascii="Arial" w:hAnsi="Arial" w:cs="Arial"/>
          <w:b/>
          <w:bCs/>
          <w:szCs w:val="24"/>
        </w:rPr>
      </w:pPr>
    </w:p>
    <w:p w:rsidR="00412518" w:rsidRDefault="00412518" w:rsidP="0052422E">
      <w:pPr>
        <w:tabs>
          <w:tab w:val="left" w:pos="-1440"/>
        </w:tabs>
        <w:ind w:left="720"/>
        <w:jc w:val="both"/>
        <w:rPr>
          <w:rFonts w:ascii="Arial" w:hAnsi="Arial"/>
        </w:rPr>
      </w:pPr>
      <w:r>
        <w:rPr>
          <w:rFonts w:ascii="Arial" w:hAnsi="Arial"/>
        </w:rPr>
        <w:t xml:space="preserve">If </w:t>
      </w:r>
      <w:r w:rsidR="00751C37">
        <w:rPr>
          <w:rFonts w:ascii="Arial" w:hAnsi="Arial"/>
        </w:rPr>
        <w:t xml:space="preserve">the </w:t>
      </w:r>
      <w:r>
        <w:rPr>
          <w:rFonts w:ascii="Arial" w:hAnsi="Arial"/>
        </w:rPr>
        <w:t>information</w:t>
      </w:r>
      <w:r w:rsidR="00391B4B">
        <w:rPr>
          <w:rFonts w:ascii="Arial" w:hAnsi="Arial"/>
        </w:rPr>
        <w:t xml:space="preserve"> on</w:t>
      </w:r>
      <w:r w:rsidR="00751C37">
        <w:rPr>
          <w:rFonts w:ascii="Arial" w:hAnsi="Arial"/>
        </w:rPr>
        <w:t xml:space="preserve"> these three forms w</w:t>
      </w:r>
      <w:r w:rsidR="0010715B">
        <w:rPr>
          <w:rFonts w:ascii="Arial" w:hAnsi="Arial"/>
        </w:rPr>
        <w:t>as</w:t>
      </w:r>
      <w:r w:rsidR="00751C37">
        <w:rPr>
          <w:rFonts w:ascii="Arial" w:hAnsi="Arial"/>
        </w:rPr>
        <w:t xml:space="preserve"> </w:t>
      </w:r>
      <w:r>
        <w:rPr>
          <w:rFonts w:ascii="Arial" w:hAnsi="Arial"/>
        </w:rPr>
        <w:t>not collected, CBP could n</w:t>
      </w:r>
      <w:r w:rsidR="00172139">
        <w:rPr>
          <w:rFonts w:ascii="Arial" w:hAnsi="Arial"/>
        </w:rPr>
        <w:t>ot</w:t>
      </w:r>
      <w:r>
        <w:rPr>
          <w:rFonts w:ascii="Arial" w:hAnsi="Arial"/>
        </w:rPr>
        <w:t xml:space="preserve"> </w:t>
      </w:r>
      <w:r w:rsidR="00751C37">
        <w:rPr>
          <w:rFonts w:ascii="Arial" w:hAnsi="Arial"/>
        </w:rPr>
        <w:t xml:space="preserve">comply with </w:t>
      </w:r>
      <w:r w:rsidR="00593C81">
        <w:rPr>
          <w:rFonts w:ascii="Arial" w:hAnsi="Arial"/>
        </w:rPr>
        <w:t>regulatory requirements</w:t>
      </w:r>
      <w:r w:rsidR="00751C37">
        <w:rPr>
          <w:rFonts w:ascii="Arial" w:hAnsi="Arial"/>
        </w:rPr>
        <w:t xml:space="preserve"> or </w:t>
      </w:r>
      <w:r>
        <w:rPr>
          <w:rFonts w:ascii="Arial" w:hAnsi="Arial"/>
        </w:rPr>
        <w:t>carry out its responsibilities under the North American Free Trade Agreement.</w:t>
      </w:r>
    </w:p>
    <w:p w:rsidR="006B3CA5" w:rsidRDefault="006B3CA5" w:rsidP="0052422E">
      <w:pPr>
        <w:widowControl/>
        <w:ind w:left="180"/>
        <w:jc w:val="both"/>
        <w:rPr>
          <w:rFonts w:ascii="Arial" w:hAnsi="Arial"/>
          <w:szCs w:val="24"/>
        </w:rPr>
      </w:pPr>
      <w:r>
        <w:rPr>
          <w:rFonts w:ascii="Arial" w:hAnsi="Arial" w:cs="Arial"/>
          <w:b/>
          <w:bCs/>
          <w:szCs w:val="24"/>
        </w:rPr>
        <w:t xml:space="preserve">    </w:t>
      </w:r>
      <w:r>
        <w:rPr>
          <w:rFonts w:ascii="Arial" w:hAnsi="Arial"/>
          <w:szCs w:val="24"/>
        </w:rPr>
        <w:tab/>
      </w:r>
    </w:p>
    <w:p w:rsidR="006B3CA5" w:rsidRPr="00C47181" w:rsidRDefault="006B3CA5" w:rsidP="0052422E">
      <w:pPr>
        <w:ind w:left="720" w:hanging="540"/>
        <w:jc w:val="both"/>
        <w:rPr>
          <w:rFonts w:ascii="Arial" w:hAnsi="Arial" w:cs="Arial"/>
          <w:b/>
          <w:bCs/>
          <w:szCs w:val="24"/>
        </w:rPr>
      </w:pPr>
      <w:r w:rsidRPr="00C47181">
        <w:rPr>
          <w:rFonts w:ascii="Arial" w:hAnsi="Arial"/>
          <w:b/>
          <w:bCs/>
          <w:szCs w:val="24"/>
        </w:rPr>
        <w:t>7.</w:t>
      </w:r>
      <w:r w:rsidRPr="00C47181">
        <w:rPr>
          <w:rFonts w:ascii="Arial" w:hAnsi="Arial"/>
          <w:szCs w:val="24"/>
        </w:rPr>
        <w:tab/>
      </w:r>
      <w:r w:rsidRPr="00C47181">
        <w:rPr>
          <w:rFonts w:ascii="Arial" w:hAnsi="Arial" w:cs="Arial"/>
          <w:b/>
          <w:bCs/>
          <w:szCs w:val="24"/>
        </w:rPr>
        <w:t>Explain any special circumstances</w:t>
      </w:r>
      <w:r w:rsidR="00EF1117">
        <w:rPr>
          <w:rFonts w:ascii="Arial" w:hAnsi="Arial" w:cs="Arial"/>
          <w:b/>
          <w:bCs/>
          <w:szCs w:val="24"/>
        </w:rPr>
        <w:t>.</w:t>
      </w:r>
    </w:p>
    <w:p w:rsidR="006B3CA5" w:rsidRPr="00C47181" w:rsidRDefault="006B3CA5" w:rsidP="0052422E">
      <w:pPr>
        <w:tabs>
          <w:tab w:val="left" w:pos="-1440"/>
        </w:tabs>
        <w:ind w:left="720" w:hanging="720"/>
        <w:jc w:val="both"/>
        <w:rPr>
          <w:rFonts w:ascii="Arial" w:hAnsi="Arial"/>
          <w:szCs w:val="24"/>
        </w:rPr>
      </w:pPr>
    </w:p>
    <w:p w:rsidR="006B3CA5" w:rsidRDefault="006B3CA5" w:rsidP="0052422E">
      <w:pPr>
        <w:tabs>
          <w:tab w:val="left" w:pos="-1440"/>
        </w:tabs>
        <w:ind w:left="720" w:hanging="720"/>
        <w:jc w:val="both"/>
        <w:rPr>
          <w:rFonts w:ascii="Arial" w:hAnsi="Arial"/>
          <w:szCs w:val="24"/>
        </w:rPr>
      </w:pPr>
      <w:r w:rsidRPr="00C47181">
        <w:rPr>
          <w:rFonts w:ascii="Arial" w:hAnsi="Arial"/>
          <w:szCs w:val="24"/>
        </w:rPr>
        <w:tab/>
        <w:t>This information is collected in a manner consistent with the guidelines of 5 CFR 1320.</w:t>
      </w:r>
      <w:r w:rsidR="000B7007">
        <w:rPr>
          <w:rFonts w:ascii="Arial" w:hAnsi="Arial"/>
          <w:szCs w:val="24"/>
        </w:rPr>
        <w:t>5(d)(2).</w:t>
      </w:r>
    </w:p>
    <w:p w:rsidR="006B3CA5" w:rsidRDefault="006B3CA5" w:rsidP="0052422E">
      <w:pPr>
        <w:ind w:left="360"/>
        <w:jc w:val="both"/>
        <w:rPr>
          <w:rFonts w:ascii="Arial" w:hAnsi="Arial" w:cs="Arial"/>
          <w:b/>
          <w:bCs/>
          <w:szCs w:val="24"/>
        </w:rPr>
      </w:pPr>
    </w:p>
    <w:p w:rsidR="006B3CA5" w:rsidRDefault="006B3CA5" w:rsidP="0052422E">
      <w:pPr>
        <w:numPr>
          <w:ilvl w:val="0"/>
          <w:numId w:val="6"/>
        </w:numPr>
        <w:jc w:val="both"/>
        <w:rPr>
          <w:rFonts w:ascii="Arial" w:hAnsi="Arial" w:cs="Arial"/>
          <w:b/>
          <w:bCs/>
          <w:szCs w:val="24"/>
        </w:rPr>
      </w:pPr>
      <w:r w:rsidRPr="00C47181">
        <w:rPr>
          <w:rFonts w:ascii="Arial" w:hAnsi="Arial" w:cs="Arial"/>
          <w:b/>
          <w:bCs/>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B3CA5" w:rsidRDefault="006B3CA5" w:rsidP="0052422E">
      <w:pPr>
        <w:tabs>
          <w:tab w:val="left" w:pos="-1440"/>
        </w:tabs>
        <w:ind w:left="720" w:hanging="360"/>
        <w:jc w:val="both"/>
        <w:rPr>
          <w:rFonts w:ascii="Arial" w:hAnsi="Arial"/>
        </w:rPr>
      </w:pPr>
      <w:r>
        <w:rPr>
          <w:rFonts w:ascii="Arial" w:hAnsi="Arial"/>
        </w:rPr>
        <w:tab/>
      </w:r>
    </w:p>
    <w:p w:rsidR="0035033F" w:rsidRDefault="006B3CA5" w:rsidP="0052422E">
      <w:pPr>
        <w:tabs>
          <w:tab w:val="left" w:pos="-1440"/>
        </w:tabs>
        <w:ind w:left="720" w:hanging="360"/>
        <w:jc w:val="both"/>
        <w:rPr>
          <w:rFonts w:ascii="Arial" w:hAnsi="Arial"/>
        </w:rPr>
      </w:pPr>
      <w:r>
        <w:rPr>
          <w:rFonts w:ascii="Arial" w:hAnsi="Arial"/>
        </w:rPr>
        <w:tab/>
        <w:t xml:space="preserve">Public comments were solicited through two Federal Register notices published on </w:t>
      </w:r>
      <w:r w:rsidR="00BB6AF7">
        <w:rPr>
          <w:rFonts w:ascii="Arial" w:hAnsi="Arial"/>
        </w:rPr>
        <w:t>December</w:t>
      </w:r>
      <w:r w:rsidR="00C13696">
        <w:rPr>
          <w:rFonts w:ascii="Arial" w:hAnsi="Arial"/>
        </w:rPr>
        <w:t xml:space="preserve"> </w:t>
      </w:r>
      <w:r w:rsidR="00C43246">
        <w:rPr>
          <w:rFonts w:ascii="Arial" w:hAnsi="Arial"/>
        </w:rPr>
        <w:t>9</w:t>
      </w:r>
      <w:r w:rsidR="009B3E98">
        <w:rPr>
          <w:rFonts w:ascii="Arial" w:hAnsi="Arial"/>
        </w:rPr>
        <w:t>,</w:t>
      </w:r>
      <w:r w:rsidR="00444E77">
        <w:rPr>
          <w:rFonts w:ascii="Arial" w:hAnsi="Arial"/>
        </w:rPr>
        <w:t xml:space="preserve"> 20</w:t>
      </w:r>
      <w:r w:rsidR="00A86867">
        <w:rPr>
          <w:rFonts w:ascii="Arial" w:hAnsi="Arial"/>
        </w:rPr>
        <w:t>1</w:t>
      </w:r>
      <w:r w:rsidR="009B3E98">
        <w:rPr>
          <w:rFonts w:ascii="Arial" w:hAnsi="Arial"/>
        </w:rPr>
        <w:t>1</w:t>
      </w:r>
      <w:r>
        <w:rPr>
          <w:rFonts w:ascii="Arial" w:hAnsi="Arial"/>
        </w:rPr>
        <w:t xml:space="preserve"> (Volume 7</w:t>
      </w:r>
      <w:r w:rsidR="009B3E98">
        <w:rPr>
          <w:rFonts w:ascii="Arial" w:hAnsi="Arial"/>
        </w:rPr>
        <w:t>6</w:t>
      </w:r>
      <w:r>
        <w:rPr>
          <w:rFonts w:ascii="Arial" w:hAnsi="Arial"/>
        </w:rPr>
        <w:t xml:space="preserve">, Page </w:t>
      </w:r>
      <w:r w:rsidR="00C43246">
        <w:rPr>
          <w:rFonts w:ascii="Arial" w:hAnsi="Arial"/>
        </w:rPr>
        <w:t>76983</w:t>
      </w:r>
      <w:r>
        <w:rPr>
          <w:rFonts w:ascii="Arial" w:hAnsi="Arial"/>
        </w:rPr>
        <w:t xml:space="preserve">) </w:t>
      </w:r>
      <w:r w:rsidR="009B3E98">
        <w:rPr>
          <w:rFonts w:ascii="Arial" w:hAnsi="Arial"/>
        </w:rPr>
        <w:t xml:space="preserve">on which no comments were received, </w:t>
      </w:r>
      <w:r>
        <w:rPr>
          <w:rFonts w:ascii="Arial" w:hAnsi="Arial"/>
        </w:rPr>
        <w:t xml:space="preserve">and on </w:t>
      </w:r>
      <w:r w:rsidR="004E61BE">
        <w:rPr>
          <w:rFonts w:ascii="Arial" w:hAnsi="Arial"/>
        </w:rPr>
        <w:t>February 21</w:t>
      </w:r>
      <w:r w:rsidR="00C54618">
        <w:rPr>
          <w:rFonts w:ascii="Arial" w:hAnsi="Arial"/>
        </w:rPr>
        <w:t>,</w:t>
      </w:r>
      <w:r w:rsidR="004E61BE">
        <w:rPr>
          <w:rFonts w:ascii="Arial" w:hAnsi="Arial"/>
        </w:rPr>
        <w:t xml:space="preserve"> 2012</w:t>
      </w:r>
      <w:r w:rsidR="00C54618">
        <w:rPr>
          <w:rFonts w:ascii="Arial" w:hAnsi="Arial"/>
        </w:rPr>
        <w:t xml:space="preserve"> </w:t>
      </w:r>
      <w:r>
        <w:rPr>
          <w:rFonts w:ascii="Arial" w:hAnsi="Arial"/>
        </w:rPr>
        <w:t xml:space="preserve"> (Volume</w:t>
      </w:r>
      <w:r w:rsidR="00444E77">
        <w:rPr>
          <w:rFonts w:ascii="Arial" w:hAnsi="Arial"/>
        </w:rPr>
        <w:t xml:space="preserve"> </w:t>
      </w:r>
      <w:r w:rsidR="004E61BE">
        <w:rPr>
          <w:rFonts w:ascii="Arial" w:hAnsi="Arial"/>
        </w:rPr>
        <w:t>77</w:t>
      </w:r>
      <w:r w:rsidR="00444E77">
        <w:rPr>
          <w:rFonts w:ascii="Arial" w:hAnsi="Arial"/>
        </w:rPr>
        <w:t xml:space="preserve">, Page </w:t>
      </w:r>
      <w:r w:rsidR="004E61BE">
        <w:rPr>
          <w:rFonts w:ascii="Arial" w:hAnsi="Arial"/>
        </w:rPr>
        <w:t>9954)</w:t>
      </w:r>
      <w:r w:rsidR="00A24687">
        <w:rPr>
          <w:rFonts w:ascii="Arial" w:hAnsi="Arial"/>
        </w:rPr>
        <w:t xml:space="preserve"> on which </w:t>
      </w:r>
      <w:r w:rsidR="0035033F">
        <w:rPr>
          <w:rFonts w:ascii="Arial" w:hAnsi="Arial"/>
        </w:rPr>
        <w:t>o</w:t>
      </w:r>
      <w:r w:rsidR="00A24687">
        <w:rPr>
          <w:rFonts w:ascii="Arial" w:hAnsi="Arial"/>
        </w:rPr>
        <w:t>n</w:t>
      </w:r>
      <w:r w:rsidR="0035033F">
        <w:rPr>
          <w:rFonts w:ascii="Arial" w:hAnsi="Arial"/>
        </w:rPr>
        <w:t>e</w:t>
      </w:r>
      <w:r w:rsidR="00A24687">
        <w:rPr>
          <w:rFonts w:ascii="Arial" w:hAnsi="Arial"/>
        </w:rPr>
        <w:t xml:space="preserve"> comment</w:t>
      </w:r>
      <w:r w:rsidR="0035033F">
        <w:rPr>
          <w:rFonts w:ascii="Arial" w:hAnsi="Arial"/>
        </w:rPr>
        <w:t xml:space="preserve">  was</w:t>
      </w:r>
      <w:r w:rsidR="00A24687">
        <w:rPr>
          <w:rFonts w:ascii="Arial" w:hAnsi="Arial"/>
        </w:rPr>
        <w:t xml:space="preserve"> received.</w:t>
      </w:r>
      <w:r>
        <w:rPr>
          <w:rFonts w:ascii="Arial" w:hAnsi="Arial"/>
        </w:rPr>
        <w:t xml:space="preserve"> </w:t>
      </w:r>
    </w:p>
    <w:p w:rsidR="0035033F" w:rsidRDefault="00080BFE" w:rsidP="0052422E">
      <w:pPr>
        <w:tabs>
          <w:tab w:val="left" w:pos="-1440"/>
        </w:tabs>
        <w:ind w:left="720" w:hanging="360"/>
        <w:jc w:val="both"/>
        <w:rPr>
          <w:rFonts w:ascii="Arial" w:hAnsi="Arial"/>
        </w:rPr>
      </w:pPr>
      <w:r>
        <w:rPr>
          <w:rFonts w:ascii="Arial" w:hAnsi="Arial"/>
        </w:rPr>
        <w:tab/>
      </w:r>
    </w:p>
    <w:p w:rsidR="00080BFE" w:rsidRPr="00A2449A" w:rsidRDefault="00080BFE" w:rsidP="0052422E">
      <w:pPr>
        <w:tabs>
          <w:tab w:val="left" w:pos="-1440"/>
        </w:tabs>
        <w:ind w:left="720" w:hanging="360"/>
        <w:jc w:val="both"/>
        <w:rPr>
          <w:rFonts w:ascii="Arial" w:hAnsi="Arial"/>
          <w:b/>
        </w:rPr>
      </w:pPr>
      <w:r>
        <w:rPr>
          <w:rFonts w:ascii="Arial" w:hAnsi="Arial"/>
        </w:rPr>
        <w:tab/>
      </w:r>
      <w:r w:rsidRPr="00A2449A">
        <w:rPr>
          <w:rFonts w:ascii="Arial" w:hAnsi="Arial"/>
          <w:b/>
        </w:rPr>
        <w:t>Comment:</w:t>
      </w:r>
    </w:p>
    <w:p w:rsidR="00080BFE" w:rsidRDefault="00080BFE" w:rsidP="0052422E">
      <w:pPr>
        <w:tabs>
          <w:tab w:val="left" w:pos="-1440"/>
        </w:tabs>
        <w:ind w:left="720" w:hanging="360"/>
        <w:jc w:val="both"/>
        <w:rPr>
          <w:rFonts w:ascii="Arial" w:hAnsi="Arial"/>
        </w:rPr>
      </w:pPr>
    </w:p>
    <w:p w:rsidR="00080BFE" w:rsidRPr="00080BFE" w:rsidRDefault="0035033F" w:rsidP="00080BFE">
      <w:pPr>
        <w:tabs>
          <w:tab w:val="left" w:pos="-1440"/>
        </w:tabs>
        <w:ind w:left="720" w:hanging="360"/>
        <w:jc w:val="both"/>
        <w:rPr>
          <w:rFonts w:ascii="Arial" w:hAnsi="Arial" w:cs="Arial"/>
          <w:snapToGrid/>
          <w:color w:val="000000"/>
          <w:szCs w:val="24"/>
        </w:rPr>
      </w:pPr>
      <w:r>
        <w:rPr>
          <w:rFonts w:ascii="Arial" w:hAnsi="Arial"/>
        </w:rPr>
        <w:tab/>
        <w:t xml:space="preserve">A comment was received from </w:t>
      </w:r>
      <w:r w:rsidR="00080BFE">
        <w:rPr>
          <w:rFonts w:ascii="Arial" w:hAnsi="Arial"/>
        </w:rPr>
        <w:t xml:space="preserve">Mr. O’Neil L. Woelke of </w:t>
      </w:r>
      <w:r>
        <w:rPr>
          <w:rFonts w:ascii="Arial" w:hAnsi="Arial"/>
        </w:rPr>
        <w:t>the Kozik and Woelke, PLC Law</w:t>
      </w:r>
      <w:r w:rsidR="006B3CA5">
        <w:rPr>
          <w:rFonts w:ascii="Arial" w:hAnsi="Arial"/>
        </w:rPr>
        <w:t xml:space="preserve"> </w:t>
      </w:r>
      <w:r w:rsidR="00080BFE">
        <w:rPr>
          <w:rFonts w:ascii="Arial" w:hAnsi="Arial"/>
        </w:rPr>
        <w:t xml:space="preserve">Firm dated March 22, 2012.  In his letter, Mr. Woelke states that </w:t>
      </w:r>
      <w:r w:rsidR="00080BFE" w:rsidRPr="00080BFE">
        <w:rPr>
          <w:rFonts w:ascii="Arial" w:hAnsi="Arial" w:cs="Arial"/>
          <w:snapToGrid/>
          <w:color w:val="000000"/>
          <w:szCs w:val="24"/>
        </w:rPr>
        <w:t>the requirement that a physical North American Free Trade Agreement (NAFTA) Certificate of Origin be in the importer’s possession at the time of the preference claim was overly burdensome when the NAFTA was instituted in 1994 and, in light of business automation, and when compared with subsequent free trade agreements, still more burdensome today.</w:t>
      </w:r>
    </w:p>
    <w:p w:rsidR="00080BFE" w:rsidRPr="00080BFE" w:rsidRDefault="00080BFE" w:rsidP="00080BFE">
      <w:pPr>
        <w:widowControl/>
        <w:rPr>
          <w:rFonts w:ascii="Arial" w:hAnsi="Arial" w:cs="Arial"/>
          <w:snapToGrid/>
          <w:color w:val="000000"/>
          <w:szCs w:val="24"/>
        </w:rPr>
      </w:pPr>
    </w:p>
    <w:p w:rsidR="00080BFE" w:rsidRPr="00080BFE" w:rsidRDefault="00080BFE" w:rsidP="00080BFE">
      <w:pPr>
        <w:widowControl/>
        <w:ind w:left="720"/>
        <w:rPr>
          <w:rFonts w:ascii="Arial" w:hAnsi="Arial" w:cs="Arial"/>
          <w:snapToGrid/>
          <w:color w:val="000000"/>
          <w:szCs w:val="24"/>
        </w:rPr>
      </w:pPr>
      <w:r w:rsidRPr="00080BFE">
        <w:rPr>
          <w:rFonts w:ascii="Arial" w:hAnsi="Arial" w:cs="Arial"/>
          <w:snapToGrid/>
          <w:color w:val="000000"/>
          <w:szCs w:val="24"/>
        </w:rPr>
        <w:t>Mr. Woelke asserts that NAFTA Article 501(1) contemplates the possible revision of the NAFTA Certificate of Origin and that Article 513 provides a forum to trilaterally (meetings between all three NAFTA countries) agree to any such modification.</w:t>
      </w:r>
    </w:p>
    <w:p w:rsidR="00080BFE" w:rsidRPr="00080BFE" w:rsidRDefault="00080BFE" w:rsidP="00080BFE">
      <w:pPr>
        <w:widowControl/>
        <w:rPr>
          <w:rFonts w:ascii="Arial" w:hAnsi="Arial" w:cs="Arial"/>
          <w:snapToGrid/>
          <w:color w:val="000000"/>
          <w:szCs w:val="24"/>
        </w:rPr>
      </w:pPr>
      <w:r w:rsidRPr="00080BFE">
        <w:rPr>
          <w:rFonts w:ascii="Arial" w:hAnsi="Arial" w:cs="Arial"/>
          <w:snapToGrid/>
          <w:color w:val="000000"/>
          <w:szCs w:val="24"/>
        </w:rPr>
        <w:t> </w:t>
      </w:r>
    </w:p>
    <w:p w:rsidR="00080BFE" w:rsidRPr="00080BFE" w:rsidRDefault="00080BFE" w:rsidP="00080BFE">
      <w:pPr>
        <w:widowControl/>
        <w:ind w:firstLine="720"/>
        <w:rPr>
          <w:rFonts w:ascii="Arial" w:hAnsi="Arial" w:cs="Arial"/>
          <w:b/>
          <w:bCs/>
          <w:snapToGrid/>
          <w:color w:val="000000"/>
          <w:szCs w:val="24"/>
        </w:rPr>
      </w:pPr>
      <w:r w:rsidRPr="00080BFE">
        <w:rPr>
          <w:rFonts w:ascii="Arial" w:hAnsi="Arial" w:cs="Arial"/>
          <w:b/>
          <w:bCs/>
          <w:snapToGrid/>
          <w:color w:val="000000"/>
          <w:szCs w:val="24"/>
        </w:rPr>
        <w:t>CBP Response:</w:t>
      </w:r>
    </w:p>
    <w:p w:rsidR="00080BFE" w:rsidRPr="00080BFE" w:rsidRDefault="00080BFE" w:rsidP="00080BFE">
      <w:pPr>
        <w:widowControl/>
        <w:ind w:firstLine="720"/>
        <w:rPr>
          <w:rFonts w:ascii="Arial" w:hAnsi="Arial" w:cs="Arial"/>
          <w:b/>
          <w:bCs/>
          <w:snapToGrid/>
          <w:color w:val="000000"/>
          <w:szCs w:val="24"/>
        </w:rPr>
      </w:pPr>
    </w:p>
    <w:p w:rsidR="00080BFE" w:rsidRPr="00080BFE" w:rsidRDefault="00080BFE" w:rsidP="00080BFE">
      <w:pPr>
        <w:widowControl/>
        <w:ind w:left="720"/>
        <w:rPr>
          <w:rFonts w:ascii="Arial" w:hAnsi="Arial" w:cs="Arial"/>
          <w:snapToGrid/>
          <w:color w:val="000000"/>
          <w:szCs w:val="24"/>
        </w:rPr>
      </w:pPr>
      <w:r w:rsidRPr="00080BFE">
        <w:rPr>
          <w:rFonts w:ascii="Arial" w:hAnsi="Arial" w:cs="Arial"/>
          <w:snapToGrid/>
          <w:color w:val="000000"/>
          <w:szCs w:val="24"/>
        </w:rPr>
        <w:t xml:space="preserve">This office is in agreement that NAFTA Article 501(1) provides for a trilaterally agreed upon revision to the NAFTA Certificate of Origin and that Article 513 provides a forum for that discussion.  The trilateral NAFTA Customs Subgroup has previously contemplated the revision of the NAFTA Certificate of Origin.  The </w:t>
      </w:r>
      <w:r w:rsidRPr="00080BFE">
        <w:rPr>
          <w:rFonts w:ascii="Arial" w:hAnsi="Arial" w:cs="Arial"/>
          <w:snapToGrid/>
          <w:color w:val="000000"/>
          <w:szCs w:val="24"/>
        </w:rPr>
        <w:lastRenderedPageBreak/>
        <w:t>results of those negotiations ultimately proved inconclusive, resulting in the maintenance of the status quo requirements and procedures.</w:t>
      </w:r>
    </w:p>
    <w:p w:rsidR="00080BFE" w:rsidRPr="00080BFE" w:rsidRDefault="00080BFE" w:rsidP="00080BFE">
      <w:pPr>
        <w:widowControl/>
        <w:rPr>
          <w:rFonts w:ascii="Arial" w:hAnsi="Arial" w:cs="Arial"/>
          <w:snapToGrid/>
          <w:color w:val="000000"/>
          <w:szCs w:val="24"/>
        </w:rPr>
      </w:pPr>
      <w:r w:rsidRPr="00080BFE">
        <w:rPr>
          <w:rFonts w:ascii="Arial" w:hAnsi="Arial" w:cs="Arial"/>
          <w:snapToGrid/>
          <w:color w:val="000000"/>
          <w:szCs w:val="24"/>
        </w:rPr>
        <w:t> </w:t>
      </w:r>
    </w:p>
    <w:p w:rsidR="00080BFE" w:rsidRPr="00080BFE" w:rsidRDefault="00080BFE" w:rsidP="00080BFE">
      <w:pPr>
        <w:widowControl/>
        <w:ind w:left="720"/>
        <w:rPr>
          <w:rFonts w:ascii="Arial" w:hAnsi="Arial" w:cs="Arial"/>
          <w:snapToGrid/>
          <w:color w:val="000000"/>
          <w:szCs w:val="24"/>
        </w:rPr>
      </w:pPr>
      <w:r w:rsidRPr="00080BFE">
        <w:rPr>
          <w:rFonts w:ascii="Arial" w:hAnsi="Arial" w:cs="Arial"/>
          <w:snapToGrid/>
          <w:color w:val="000000"/>
          <w:szCs w:val="24"/>
        </w:rPr>
        <w:t>Mr. Woelke also advocates for the electronic transmission of the NAFTA Certificate of Origin from producer/exporter to the importer as a means of reducing the cost of compliance. CBP is conscious of the significant burden imposed by requiring the importer to possess a physical NAFTA Certificate of Origin.</w:t>
      </w:r>
    </w:p>
    <w:p w:rsidR="00080BFE" w:rsidRPr="00080BFE" w:rsidRDefault="00080BFE" w:rsidP="00080BFE">
      <w:pPr>
        <w:widowControl/>
        <w:rPr>
          <w:rFonts w:ascii="Arial" w:hAnsi="Arial" w:cs="Arial"/>
          <w:snapToGrid/>
          <w:color w:val="000000"/>
          <w:szCs w:val="24"/>
        </w:rPr>
      </w:pPr>
    </w:p>
    <w:p w:rsidR="00080BFE" w:rsidRPr="00080BFE" w:rsidRDefault="00080BFE" w:rsidP="00080BFE">
      <w:pPr>
        <w:widowControl/>
        <w:ind w:left="720"/>
        <w:rPr>
          <w:rFonts w:ascii="Arial" w:hAnsi="Arial" w:cs="Arial"/>
          <w:snapToGrid/>
          <w:color w:val="000000"/>
          <w:szCs w:val="24"/>
        </w:rPr>
      </w:pPr>
      <w:r w:rsidRPr="00080BFE">
        <w:rPr>
          <w:rFonts w:ascii="Arial" w:hAnsi="Arial" w:cs="Arial"/>
          <w:snapToGrid/>
          <w:color w:val="000000"/>
          <w:szCs w:val="24"/>
        </w:rPr>
        <w:t xml:space="preserve">In order to alleviate this burden, CBP does allow the electronic transmission of the NAFTA Certificate of Origin with the stipulation that the signature is a “true signature,” not a signature by means of an “electronic symbol” or other process.  The CBP field offices have all been instructed to accept the NAFTA Certificate of Origin electronically.  </w:t>
      </w:r>
    </w:p>
    <w:p w:rsidR="00080BFE" w:rsidRPr="00080BFE" w:rsidRDefault="00080BFE" w:rsidP="00080BFE">
      <w:pPr>
        <w:widowControl/>
        <w:rPr>
          <w:rFonts w:ascii="Arial" w:hAnsi="Arial" w:cs="Arial"/>
          <w:snapToGrid/>
          <w:color w:val="000000"/>
          <w:szCs w:val="24"/>
        </w:rPr>
      </w:pPr>
    </w:p>
    <w:p w:rsidR="00080BFE" w:rsidRPr="00080BFE" w:rsidRDefault="00080BFE" w:rsidP="00080BFE">
      <w:pPr>
        <w:widowControl/>
        <w:ind w:left="720" w:hanging="720"/>
        <w:rPr>
          <w:rFonts w:ascii="Arial" w:hAnsi="Arial" w:cs="Arial"/>
          <w:snapToGrid/>
          <w:color w:val="000080"/>
          <w:szCs w:val="24"/>
        </w:rPr>
      </w:pPr>
      <w:r w:rsidRPr="00080BFE">
        <w:rPr>
          <w:rFonts w:ascii="Arial" w:hAnsi="Arial" w:cs="Arial"/>
          <w:snapToGrid/>
          <w:color w:val="000000"/>
          <w:szCs w:val="24"/>
        </w:rPr>
        <w:t>I</w:t>
      </w:r>
      <w:r w:rsidRPr="00080BFE">
        <w:rPr>
          <w:rFonts w:ascii="Arial" w:hAnsi="Arial" w:cs="Arial"/>
          <w:snapToGrid/>
          <w:color w:val="000000"/>
          <w:szCs w:val="24"/>
        </w:rPr>
        <w:tab/>
        <w:t xml:space="preserve">In practice, this means that CBP will accept a hand-signed NAFTA Certificate of origin as a facsimile or an email attachment (image, PDF, document, spreadsheet, etc.) with either a “true signature” or the image of a “true signature” pasted into the appropriate portion of the document.  The allowance of an electronic transmission of the NAFTA Certificate of Origin is a CBP practice, applicable to importations into the </w:t>
      </w:r>
      <w:smartTag w:uri="urn:schemas-microsoft-com:office:smarttags" w:element="country-region">
        <w:r w:rsidRPr="00080BFE">
          <w:rPr>
            <w:rFonts w:ascii="Arial" w:hAnsi="Arial" w:cs="Arial"/>
            <w:snapToGrid/>
            <w:color w:val="000000"/>
            <w:szCs w:val="24"/>
          </w:rPr>
          <w:t>United States</w:t>
        </w:r>
      </w:smartTag>
      <w:r w:rsidRPr="00080BFE">
        <w:rPr>
          <w:rFonts w:ascii="Arial" w:hAnsi="Arial" w:cs="Arial"/>
          <w:snapToGrid/>
          <w:color w:val="000000"/>
          <w:szCs w:val="24"/>
        </w:rPr>
        <w:t xml:space="preserve">, and has no bearing on exportations to either </w:t>
      </w:r>
      <w:smartTag w:uri="urn:schemas-microsoft-com:office:smarttags" w:element="country-region">
        <w:r w:rsidRPr="00080BFE">
          <w:rPr>
            <w:rFonts w:ascii="Arial" w:hAnsi="Arial" w:cs="Arial"/>
            <w:snapToGrid/>
            <w:color w:val="000000"/>
            <w:szCs w:val="24"/>
          </w:rPr>
          <w:t>Canada</w:t>
        </w:r>
      </w:smartTag>
      <w:r w:rsidRPr="00080BFE">
        <w:rPr>
          <w:rFonts w:ascii="Arial" w:hAnsi="Arial" w:cs="Arial"/>
          <w:snapToGrid/>
          <w:color w:val="000000"/>
          <w:szCs w:val="24"/>
        </w:rPr>
        <w:t xml:space="preserve"> or </w:t>
      </w:r>
      <w:smartTag w:uri="urn:schemas-microsoft-com:office:smarttags" w:element="country-region">
        <w:smartTag w:uri="urn:schemas-microsoft-com:office:smarttags" w:element="place">
          <w:r w:rsidRPr="00080BFE">
            <w:rPr>
              <w:rFonts w:ascii="Arial" w:hAnsi="Arial" w:cs="Arial"/>
              <w:snapToGrid/>
              <w:color w:val="000000"/>
              <w:szCs w:val="24"/>
            </w:rPr>
            <w:t>Mexico</w:t>
          </w:r>
        </w:smartTag>
      </w:smartTag>
      <w:r w:rsidRPr="00080BFE">
        <w:rPr>
          <w:rFonts w:ascii="Arial" w:hAnsi="Arial" w:cs="Arial"/>
          <w:snapToGrid/>
          <w:color w:val="000000"/>
          <w:szCs w:val="24"/>
        </w:rPr>
        <w:t>.</w:t>
      </w:r>
    </w:p>
    <w:p w:rsidR="00080BFE" w:rsidRPr="00080BFE" w:rsidRDefault="00080BFE" w:rsidP="00080BFE">
      <w:pPr>
        <w:widowControl/>
        <w:rPr>
          <w:rFonts w:ascii="Arial" w:hAnsi="Arial" w:cs="Arial"/>
          <w:snapToGrid/>
          <w:color w:val="000080"/>
          <w:szCs w:val="24"/>
        </w:rPr>
      </w:pPr>
    </w:p>
    <w:p w:rsidR="00080BFE" w:rsidRPr="00080BFE" w:rsidRDefault="00080BFE" w:rsidP="00080BFE">
      <w:pPr>
        <w:widowControl/>
        <w:ind w:left="720"/>
        <w:rPr>
          <w:rFonts w:ascii="Arial" w:hAnsi="Arial" w:cs="Arial"/>
          <w:snapToGrid/>
          <w:color w:val="000000"/>
          <w:szCs w:val="24"/>
        </w:rPr>
      </w:pPr>
      <w:r w:rsidRPr="00080BFE">
        <w:rPr>
          <w:rFonts w:ascii="Arial" w:hAnsi="Arial" w:cs="Arial"/>
          <w:snapToGrid/>
          <w:color w:val="000000"/>
          <w:szCs w:val="24"/>
        </w:rPr>
        <w:t>CBP does not contemplate either the unilateral or trilateral institution of a registry of principal exporters as suggested by Mr. Woelke.</w:t>
      </w:r>
    </w:p>
    <w:p w:rsidR="006B3CA5" w:rsidRDefault="006B3CA5" w:rsidP="00080BFE">
      <w:pPr>
        <w:tabs>
          <w:tab w:val="left" w:pos="-1440"/>
        </w:tabs>
        <w:ind w:left="720" w:hanging="360"/>
        <w:jc w:val="both"/>
        <w:rPr>
          <w:rFonts w:ascii="Arial" w:hAnsi="Arial"/>
          <w:b/>
          <w:bCs/>
          <w:szCs w:val="24"/>
        </w:rPr>
      </w:pPr>
      <w:r>
        <w:rPr>
          <w:rFonts w:ascii="Arial" w:hAnsi="Arial"/>
        </w:rPr>
        <w:t xml:space="preserve">   </w:t>
      </w:r>
    </w:p>
    <w:p w:rsidR="006B3CA5" w:rsidRPr="00C47181" w:rsidRDefault="006B3CA5" w:rsidP="0052422E">
      <w:pPr>
        <w:ind w:left="720" w:hanging="600"/>
        <w:jc w:val="both"/>
        <w:rPr>
          <w:rFonts w:ascii="Arial" w:hAnsi="Arial" w:cs="Arial"/>
          <w:b/>
          <w:bCs/>
          <w:szCs w:val="24"/>
        </w:rPr>
      </w:pPr>
      <w:r w:rsidRPr="00C47181">
        <w:rPr>
          <w:rFonts w:ascii="Arial" w:hAnsi="Arial"/>
          <w:b/>
          <w:bCs/>
          <w:szCs w:val="24"/>
        </w:rPr>
        <w:t>9.</w:t>
      </w:r>
      <w:r w:rsidRPr="00C47181">
        <w:rPr>
          <w:rFonts w:ascii="Arial" w:hAnsi="Arial"/>
          <w:szCs w:val="24"/>
        </w:rPr>
        <w:tab/>
      </w:r>
      <w:r w:rsidRPr="00C47181">
        <w:rPr>
          <w:rFonts w:ascii="Arial" w:hAnsi="Arial" w:cs="Arial"/>
          <w:b/>
          <w:bCs/>
          <w:szCs w:val="24"/>
        </w:rPr>
        <w:t>Explain any decision to provide any payment or gift to respondents, other than remuneration of contractors or grantees.</w:t>
      </w:r>
    </w:p>
    <w:p w:rsidR="006B3CA5" w:rsidRPr="00C47181" w:rsidRDefault="006B3CA5" w:rsidP="0052422E">
      <w:pPr>
        <w:tabs>
          <w:tab w:val="left" w:pos="-1440"/>
        </w:tabs>
        <w:ind w:left="720" w:hanging="720"/>
        <w:jc w:val="both"/>
        <w:rPr>
          <w:rFonts w:ascii="Arial" w:hAnsi="Arial"/>
          <w:szCs w:val="24"/>
        </w:rPr>
      </w:pPr>
    </w:p>
    <w:p w:rsidR="006B3CA5" w:rsidRPr="00C47181" w:rsidRDefault="006B3CA5" w:rsidP="0052422E">
      <w:pPr>
        <w:tabs>
          <w:tab w:val="left" w:pos="-1440"/>
        </w:tabs>
        <w:ind w:left="720" w:hanging="720"/>
        <w:jc w:val="both"/>
        <w:rPr>
          <w:rFonts w:ascii="Arial" w:hAnsi="Arial"/>
          <w:szCs w:val="24"/>
        </w:rPr>
      </w:pPr>
      <w:r w:rsidRPr="00C47181">
        <w:rPr>
          <w:rFonts w:ascii="Arial" w:hAnsi="Arial"/>
          <w:szCs w:val="24"/>
        </w:rPr>
        <w:tab/>
        <w:t>There is no offer of a monetary or material value for this information collection.</w:t>
      </w:r>
    </w:p>
    <w:p w:rsidR="006B3CA5" w:rsidRDefault="006B3CA5" w:rsidP="0052422E">
      <w:pPr>
        <w:ind w:left="720" w:hanging="720"/>
        <w:jc w:val="both"/>
        <w:rPr>
          <w:rFonts w:ascii="Arial" w:hAnsi="Arial"/>
          <w:b/>
          <w:bCs/>
          <w:szCs w:val="24"/>
        </w:rPr>
      </w:pPr>
    </w:p>
    <w:p w:rsidR="006B3CA5" w:rsidRPr="00C47181" w:rsidRDefault="006B3CA5" w:rsidP="0052422E">
      <w:pPr>
        <w:ind w:left="720" w:hanging="720"/>
        <w:jc w:val="both"/>
        <w:rPr>
          <w:rFonts w:ascii="Arial" w:hAnsi="Arial" w:cs="Arial"/>
          <w:b/>
          <w:bCs/>
          <w:szCs w:val="24"/>
        </w:rPr>
      </w:pPr>
      <w:r w:rsidRPr="00C47181">
        <w:rPr>
          <w:rFonts w:ascii="Arial" w:hAnsi="Arial"/>
          <w:b/>
          <w:bCs/>
          <w:szCs w:val="24"/>
        </w:rPr>
        <w:t>10.</w:t>
      </w:r>
      <w:r w:rsidRPr="00C47181">
        <w:rPr>
          <w:rFonts w:ascii="Arial" w:hAnsi="Arial"/>
          <w:szCs w:val="24"/>
        </w:rPr>
        <w:tab/>
      </w:r>
      <w:r w:rsidRPr="00C47181">
        <w:rPr>
          <w:rFonts w:ascii="Arial" w:hAnsi="Arial" w:cs="Arial"/>
          <w:b/>
          <w:bCs/>
          <w:szCs w:val="24"/>
        </w:rPr>
        <w:t>Describe any assurance of confidentiality provided to respondents and the basis for the assurance in statute, regulation, or agency policy.</w:t>
      </w:r>
    </w:p>
    <w:p w:rsidR="006B3CA5" w:rsidRPr="00C47181" w:rsidRDefault="006B3CA5" w:rsidP="0052422E">
      <w:pPr>
        <w:tabs>
          <w:tab w:val="left" w:pos="-1440"/>
        </w:tabs>
        <w:ind w:left="720" w:hanging="720"/>
        <w:jc w:val="both"/>
        <w:rPr>
          <w:rFonts w:ascii="Arial" w:hAnsi="Arial"/>
          <w:szCs w:val="24"/>
        </w:rPr>
      </w:pPr>
      <w:r w:rsidRPr="00C47181">
        <w:rPr>
          <w:rFonts w:ascii="Arial" w:hAnsi="Arial"/>
          <w:szCs w:val="24"/>
        </w:rPr>
        <w:tab/>
      </w:r>
    </w:p>
    <w:p w:rsidR="00A321F0" w:rsidRDefault="00A321F0" w:rsidP="00A321F0">
      <w:pPr>
        <w:tabs>
          <w:tab w:val="left" w:pos="-1440"/>
        </w:tabs>
        <w:ind w:left="720" w:hanging="720"/>
        <w:jc w:val="both"/>
        <w:rPr>
          <w:rFonts w:ascii="Arial" w:hAnsi="Arial" w:cs="Arial"/>
          <w:bCs/>
          <w:szCs w:val="24"/>
        </w:rPr>
      </w:pPr>
      <w:r>
        <w:rPr>
          <w:rFonts w:ascii="Arial" w:hAnsi="Arial"/>
        </w:rPr>
        <w:t xml:space="preserve">           </w:t>
      </w:r>
      <w:r>
        <w:rPr>
          <w:rFonts w:ascii="Arial" w:hAnsi="Arial" w:cs="Arial"/>
          <w:bCs/>
          <w:szCs w:val="24"/>
        </w:rPr>
        <w:t xml:space="preserve">A </w:t>
      </w:r>
      <w:smartTag w:uri="urn:schemas-microsoft-com:office:smarttags" w:element="PersonName">
        <w:r>
          <w:rPr>
            <w:rFonts w:ascii="Arial" w:hAnsi="Arial" w:cs="Arial"/>
            <w:bCs/>
            <w:szCs w:val="24"/>
          </w:rPr>
          <w:t>PIA</w:t>
        </w:r>
      </w:smartTag>
      <w:r>
        <w:rPr>
          <w:rFonts w:ascii="Arial" w:hAnsi="Arial" w:cs="Arial"/>
          <w:bCs/>
          <w:szCs w:val="24"/>
        </w:rPr>
        <w:t xml:space="preserve"> for the Automated Commercial System (ACS) dated December 2, 2008, and a SORN for ACS/ACE, dated December 19, 2008 (Vol. 73, Page 77759) will be included in this ICR.</w:t>
      </w:r>
      <w:r w:rsidR="00102B9E">
        <w:rPr>
          <w:rFonts w:ascii="Arial" w:hAnsi="Arial" w:cs="Arial"/>
          <w:bCs/>
          <w:szCs w:val="24"/>
        </w:rPr>
        <w:t xml:space="preserve">  No assurances of confidentiality are provided to respondents.</w:t>
      </w:r>
    </w:p>
    <w:p w:rsidR="006B3CA5" w:rsidRDefault="006B3CA5" w:rsidP="0052422E">
      <w:pPr>
        <w:ind w:left="720" w:hanging="720"/>
        <w:jc w:val="both"/>
        <w:rPr>
          <w:rFonts w:ascii="Arial" w:hAnsi="Arial"/>
          <w:b/>
          <w:bCs/>
          <w:szCs w:val="24"/>
        </w:rPr>
      </w:pPr>
      <w:r>
        <w:rPr>
          <w:rFonts w:ascii="Arial" w:hAnsi="Arial"/>
          <w:b/>
          <w:bCs/>
          <w:szCs w:val="24"/>
        </w:rPr>
        <w:tab/>
      </w:r>
      <w:r>
        <w:rPr>
          <w:rFonts w:ascii="Arial" w:hAnsi="Arial"/>
          <w:b/>
          <w:bCs/>
          <w:szCs w:val="24"/>
        </w:rPr>
        <w:tab/>
      </w:r>
      <w:r>
        <w:rPr>
          <w:rFonts w:ascii="Arial" w:hAnsi="Arial"/>
          <w:b/>
          <w:bCs/>
          <w:szCs w:val="24"/>
        </w:rPr>
        <w:tab/>
      </w:r>
    </w:p>
    <w:p w:rsidR="006B3CA5" w:rsidRPr="00C47181" w:rsidRDefault="006B3CA5" w:rsidP="0052422E">
      <w:pPr>
        <w:ind w:left="720" w:hanging="720"/>
        <w:jc w:val="both"/>
        <w:rPr>
          <w:rFonts w:ascii="Arial" w:hAnsi="Arial" w:cs="Arial"/>
          <w:b/>
          <w:bCs/>
          <w:szCs w:val="24"/>
        </w:rPr>
      </w:pPr>
      <w:r w:rsidRPr="00C47181">
        <w:rPr>
          <w:rFonts w:ascii="Arial" w:hAnsi="Arial"/>
          <w:b/>
          <w:bCs/>
          <w:szCs w:val="24"/>
        </w:rPr>
        <w:t>11.</w:t>
      </w:r>
      <w:r w:rsidRPr="00C47181">
        <w:rPr>
          <w:rFonts w:ascii="Arial" w:hAnsi="Arial"/>
          <w:szCs w:val="24"/>
        </w:rPr>
        <w:tab/>
      </w:r>
      <w:r w:rsidRPr="00C47181">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B3CA5" w:rsidRPr="00C47181" w:rsidRDefault="006B3CA5" w:rsidP="0052422E">
      <w:pPr>
        <w:tabs>
          <w:tab w:val="left" w:pos="-1440"/>
        </w:tabs>
        <w:ind w:left="720" w:hanging="720"/>
        <w:jc w:val="both"/>
        <w:rPr>
          <w:rFonts w:ascii="Arial" w:hAnsi="Arial"/>
          <w:szCs w:val="24"/>
        </w:rPr>
      </w:pPr>
      <w:r w:rsidRPr="00C47181">
        <w:rPr>
          <w:rFonts w:ascii="Arial" w:hAnsi="Arial"/>
          <w:szCs w:val="24"/>
        </w:rPr>
        <w:tab/>
      </w:r>
    </w:p>
    <w:p w:rsidR="006B3CA5" w:rsidRDefault="006B3CA5" w:rsidP="0052422E">
      <w:pPr>
        <w:tabs>
          <w:tab w:val="left" w:pos="-1440"/>
        </w:tabs>
        <w:ind w:left="720" w:hanging="720"/>
        <w:jc w:val="both"/>
        <w:rPr>
          <w:rFonts w:ascii="Arial" w:hAnsi="Arial"/>
          <w:szCs w:val="24"/>
        </w:rPr>
      </w:pPr>
      <w:r w:rsidRPr="00C47181">
        <w:rPr>
          <w:rFonts w:ascii="Arial" w:hAnsi="Arial"/>
          <w:szCs w:val="24"/>
        </w:rPr>
        <w:tab/>
        <w:t>There are no questions of a sensitive nature</w:t>
      </w:r>
      <w:r w:rsidR="00057818">
        <w:rPr>
          <w:rFonts w:ascii="Arial" w:hAnsi="Arial"/>
          <w:szCs w:val="24"/>
        </w:rPr>
        <w:t>.</w:t>
      </w:r>
    </w:p>
    <w:p w:rsidR="0011062C" w:rsidRDefault="0011062C" w:rsidP="0052422E">
      <w:pPr>
        <w:jc w:val="both"/>
        <w:rPr>
          <w:rFonts w:ascii="Arial" w:hAnsi="Arial"/>
          <w:szCs w:val="24"/>
        </w:rPr>
      </w:pPr>
    </w:p>
    <w:p w:rsidR="009609C4" w:rsidRDefault="009609C4" w:rsidP="0052422E">
      <w:pPr>
        <w:jc w:val="both"/>
        <w:rPr>
          <w:rFonts w:ascii="Arial" w:hAnsi="Arial"/>
          <w:szCs w:val="24"/>
        </w:rPr>
      </w:pPr>
    </w:p>
    <w:p w:rsidR="00A2449A" w:rsidRDefault="00A2449A" w:rsidP="0052422E">
      <w:pPr>
        <w:jc w:val="both"/>
        <w:rPr>
          <w:rFonts w:ascii="Arial" w:hAnsi="Arial"/>
          <w:szCs w:val="24"/>
        </w:rPr>
      </w:pPr>
    </w:p>
    <w:p w:rsidR="006B3CA5" w:rsidRPr="00C47181" w:rsidRDefault="006B3CA5" w:rsidP="0052422E">
      <w:pPr>
        <w:numPr>
          <w:ilvl w:val="0"/>
          <w:numId w:val="3"/>
        </w:numPr>
        <w:tabs>
          <w:tab w:val="left" w:pos="-1440"/>
        </w:tabs>
        <w:jc w:val="both"/>
        <w:rPr>
          <w:rFonts w:ascii="Arial" w:hAnsi="Arial"/>
          <w:szCs w:val="24"/>
        </w:rPr>
      </w:pPr>
      <w:r w:rsidRPr="00C47181">
        <w:rPr>
          <w:rFonts w:ascii="Arial" w:hAnsi="Arial" w:cs="Arial"/>
          <w:b/>
          <w:bCs/>
          <w:szCs w:val="24"/>
        </w:rPr>
        <w:t>Provide estimates of the hour burden of the collection of information.</w:t>
      </w:r>
      <w:r w:rsidRPr="00C47181">
        <w:rPr>
          <w:rFonts w:ascii="Arial" w:hAnsi="Arial"/>
          <w:szCs w:val="24"/>
        </w:rPr>
        <w:tab/>
      </w:r>
    </w:p>
    <w:p w:rsidR="006B3CA5" w:rsidRDefault="006B3CA5" w:rsidP="0052422E">
      <w:pPr>
        <w:jc w:val="both"/>
        <w:rPr>
          <w:rFonts w:ascii="Arial" w:hAnsi="Arial"/>
        </w:rPr>
      </w:pPr>
    </w:p>
    <w:tbl>
      <w:tblPr>
        <w:tblStyle w:val="TableGrid"/>
        <w:tblW w:w="0" w:type="auto"/>
        <w:tblInd w:w="288" w:type="dxa"/>
        <w:tblLayout w:type="fixed"/>
        <w:tblLook w:val="01E0"/>
      </w:tblPr>
      <w:tblGrid>
        <w:gridCol w:w="1710"/>
        <w:gridCol w:w="1260"/>
        <w:gridCol w:w="1890"/>
        <w:gridCol w:w="1710"/>
        <w:gridCol w:w="1530"/>
        <w:gridCol w:w="1476"/>
      </w:tblGrid>
      <w:tr w:rsidR="006B3CA5" w:rsidTr="004F6B2D">
        <w:tc>
          <w:tcPr>
            <w:tcW w:w="1710" w:type="dxa"/>
          </w:tcPr>
          <w:p w:rsidR="006B3CA5" w:rsidRDefault="006B3CA5" w:rsidP="0052422E">
            <w:pPr>
              <w:pStyle w:val="Style"/>
              <w:tabs>
                <w:tab w:val="left" w:pos="-1440"/>
              </w:tabs>
              <w:ind w:left="0" w:firstLine="0"/>
              <w:jc w:val="both"/>
              <w:rPr>
                <w:rFonts w:ascii="Arial" w:hAnsi="Arial"/>
              </w:rPr>
            </w:pPr>
          </w:p>
          <w:p w:rsidR="006B3CA5" w:rsidRPr="0053442F" w:rsidRDefault="006B3CA5" w:rsidP="0052422E">
            <w:pPr>
              <w:pStyle w:val="Style"/>
              <w:tabs>
                <w:tab w:val="left" w:pos="-1440"/>
              </w:tabs>
              <w:ind w:left="0" w:firstLine="0"/>
              <w:jc w:val="both"/>
              <w:rPr>
                <w:rFonts w:ascii="Arial" w:hAnsi="Arial"/>
                <w:sz w:val="22"/>
                <w:szCs w:val="22"/>
              </w:rPr>
            </w:pPr>
            <w:r>
              <w:rPr>
                <w:rFonts w:ascii="Arial" w:hAnsi="Arial"/>
                <w:b/>
                <w:sz w:val="22"/>
                <w:szCs w:val="22"/>
              </w:rPr>
              <w:t>INFORMATION COLLECTION</w:t>
            </w:r>
            <w:r w:rsidRPr="00701EEF">
              <w:rPr>
                <w:rFonts w:ascii="Arial" w:hAnsi="Arial"/>
                <w:b/>
                <w:sz w:val="22"/>
                <w:szCs w:val="22"/>
              </w:rPr>
              <w:t xml:space="preserve"> </w:t>
            </w:r>
          </w:p>
        </w:tc>
        <w:tc>
          <w:tcPr>
            <w:tcW w:w="1260" w:type="dxa"/>
          </w:tcPr>
          <w:p w:rsidR="006B3CA5" w:rsidRPr="00701EEF" w:rsidRDefault="006B3CA5" w:rsidP="0052422E">
            <w:pPr>
              <w:pStyle w:val="Style"/>
              <w:tabs>
                <w:tab w:val="left" w:pos="-1440"/>
              </w:tabs>
              <w:ind w:left="0" w:firstLine="0"/>
              <w:jc w:val="both"/>
              <w:rPr>
                <w:rFonts w:ascii="Arial" w:hAnsi="Arial"/>
                <w:b/>
                <w:sz w:val="22"/>
                <w:szCs w:val="22"/>
              </w:rPr>
            </w:pPr>
            <w:r w:rsidRPr="00701EEF">
              <w:rPr>
                <w:rFonts w:ascii="Arial" w:hAnsi="Arial"/>
                <w:b/>
                <w:sz w:val="22"/>
                <w:szCs w:val="22"/>
              </w:rPr>
              <w:t>TOTAL ANNUAL BURDEN HOURS</w:t>
            </w:r>
          </w:p>
        </w:tc>
        <w:tc>
          <w:tcPr>
            <w:tcW w:w="1890" w:type="dxa"/>
          </w:tcPr>
          <w:p w:rsidR="006B3CA5" w:rsidRPr="00701EEF" w:rsidRDefault="006B3CA5" w:rsidP="0052422E">
            <w:pPr>
              <w:pStyle w:val="Style"/>
              <w:tabs>
                <w:tab w:val="left" w:pos="-1440"/>
              </w:tabs>
              <w:ind w:left="0" w:firstLine="0"/>
              <w:jc w:val="both"/>
              <w:rPr>
                <w:rFonts w:ascii="Arial" w:hAnsi="Arial"/>
                <w:b/>
                <w:sz w:val="22"/>
                <w:szCs w:val="22"/>
              </w:rPr>
            </w:pPr>
            <w:r>
              <w:rPr>
                <w:rFonts w:ascii="Arial" w:hAnsi="Arial"/>
                <w:b/>
                <w:sz w:val="22"/>
                <w:szCs w:val="22"/>
              </w:rPr>
              <w:t>NO. OF</w:t>
            </w:r>
          </w:p>
          <w:p w:rsidR="006B3CA5" w:rsidRPr="00701EEF" w:rsidRDefault="006B3CA5" w:rsidP="0052422E">
            <w:pPr>
              <w:pStyle w:val="Style"/>
              <w:tabs>
                <w:tab w:val="left" w:pos="-1440"/>
              </w:tabs>
              <w:ind w:left="0" w:firstLine="0"/>
              <w:jc w:val="both"/>
              <w:rPr>
                <w:rFonts w:ascii="Arial" w:hAnsi="Arial"/>
                <w:b/>
                <w:sz w:val="22"/>
                <w:szCs w:val="22"/>
              </w:rPr>
            </w:pPr>
            <w:r w:rsidRPr="00701EEF">
              <w:rPr>
                <w:rFonts w:ascii="Arial" w:hAnsi="Arial"/>
                <w:b/>
                <w:sz w:val="22"/>
                <w:szCs w:val="22"/>
              </w:rPr>
              <w:t>RESPONDENTS</w:t>
            </w:r>
          </w:p>
        </w:tc>
        <w:tc>
          <w:tcPr>
            <w:tcW w:w="1710" w:type="dxa"/>
          </w:tcPr>
          <w:p w:rsidR="00D61AE0" w:rsidRDefault="006B3CA5" w:rsidP="00D61AE0">
            <w:pPr>
              <w:pStyle w:val="Style"/>
              <w:tabs>
                <w:tab w:val="left" w:pos="-1440"/>
              </w:tabs>
              <w:ind w:left="0" w:firstLine="0"/>
              <w:rPr>
                <w:rFonts w:ascii="Arial" w:hAnsi="Arial"/>
                <w:b/>
                <w:sz w:val="20"/>
              </w:rPr>
            </w:pPr>
            <w:r w:rsidRPr="00C139DB">
              <w:rPr>
                <w:rFonts w:ascii="Arial" w:hAnsi="Arial"/>
                <w:b/>
                <w:sz w:val="20"/>
              </w:rPr>
              <w:t>NO.</w:t>
            </w:r>
            <w:r>
              <w:rPr>
                <w:rFonts w:ascii="Arial" w:hAnsi="Arial"/>
                <w:b/>
                <w:sz w:val="20"/>
              </w:rPr>
              <w:t xml:space="preserve"> </w:t>
            </w:r>
            <w:r w:rsidR="00D61AE0">
              <w:rPr>
                <w:rFonts w:ascii="Arial" w:hAnsi="Arial"/>
                <w:b/>
                <w:sz w:val="20"/>
              </w:rPr>
              <w:t>of</w:t>
            </w:r>
            <w:r w:rsidRPr="00C139DB">
              <w:rPr>
                <w:rFonts w:ascii="Arial" w:hAnsi="Arial"/>
                <w:b/>
                <w:sz w:val="20"/>
              </w:rPr>
              <w:t xml:space="preserve"> RESPONSES </w:t>
            </w:r>
            <w:r w:rsidR="00D61AE0">
              <w:rPr>
                <w:rFonts w:ascii="Arial" w:hAnsi="Arial"/>
                <w:b/>
                <w:sz w:val="20"/>
              </w:rPr>
              <w:t>per</w:t>
            </w:r>
          </w:p>
          <w:p w:rsidR="006B3CA5" w:rsidRPr="00C139DB" w:rsidRDefault="006B3CA5" w:rsidP="00D61AE0">
            <w:pPr>
              <w:pStyle w:val="Style"/>
              <w:tabs>
                <w:tab w:val="left" w:pos="-1440"/>
              </w:tabs>
              <w:ind w:left="0" w:firstLine="0"/>
              <w:rPr>
                <w:rFonts w:ascii="Arial" w:hAnsi="Arial"/>
                <w:b/>
                <w:sz w:val="20"/>
              </w:rPr>
            </w:pPr>
            <w:r w:rsidRPr="00C139DB">
              <w:rPr>
                <w:rFonts w:ascii="Arial" w:hAnsi="Arial"/>
                <w:b/>
                <w:sz w:val="20"/>
              </w:rPr>
              <w:t>RESPONDENT</w:t>
            </w:r>
          </w:p>
        </w:tc>
        <w:tc>
          <w:tcPr>
            <w:tcW w:w="1530" w:type="dxa"/>
          </w:tcPr>
          <w:p w:rsidR="006B3CA5" w:rsidRDefault="006B3CA5" w:rsidP="0052422E">
            <w:pPr>
              <w:pStyle w:val="Style"/>
              <w:tabs>
                <w:tab w:val="left" w:pos="-1440"/>
              </w:tabs>
              <w:ind w:left="0" w:firstLine="0"/>
              <w:jc w:val="both"/>
              <w:rPr>
                <w:rFonts w:ascii="Arial" w:hAnsi="Arial"/>
              </w:rPr>
            </w:pPr>
          </w:p>
          <w:p w:rsidR="006B3CA5" w:rsidRPr="007563E8" w:rsidRDefault="006B3CA5" w:rsidP="0052422E">
            <w:pPr>
              <w:pStyle w:val="Style"/>
              <w:tabs>
                <w:tab w:val="left" w:pos="-1440"/>
              </w:tabs>
              <w:ind w:left="0" w:firstLine="0"/>
              <w:jc w:val="both"/>
              <w:rPr>
                <w:rFonts w:ascii="Arial" w:hAnsi="Arial"/>
                <w:b/>
                <w:sz w:val="20"/>
              </w:rPr>
            </w:pPr>
            <w:r w:rsidRPr="007563E8">
              <w:rPr>
                <w:rFonts w:ascii="Arial" w:hAnsi="Arial"/>
                <w:b/>
                <w:sz w:val="20"/>
              </w:rPr>
              <w:t>TOTAL</w:t>
            </w:r>
          </w:p>
          <w:p w:rsidR="006B3CA5" w:rsidRDefault="006B3CA5" w:rsidP="0052422E">
            <w:pPr>
              <w:pStyle w:val="Style"/>
              <w:tabs>
                <w:tab w:val="left" w:pos="-1440"/>
              </w:tabs>
              <w:ind w:left="0" w:firstLine="0"/>
              <w:jc w:val="both"/>
              <w:rPr>
                <w:rFonts w:ascii="Arial" w:hAnsi="Arial"/>
              </w:rPr>
            </w:pPr>
            <w:r w:rsidRPr="007563E8">
              <w:rPr>
                <w:rFonts w:ascii="Arial" w:hAnsi="Arial"/>
                <w:b/>
                <w:sz w:val="20"/>
              </w:rPr>
              <w:t>RESPONSES</w:t>
            </w:r>
          </w:p>
        </w:tc>
        <w:tc>
          <w:tcPr>
            <w:tcW w:w="1476" w:type="dxa"/>
          </w:tcPr>
          <w:p w:rsidR="006B3CA5" w:rsidRDefault="006B3CA5" w:rsidP="0052422E">
            <w:pPr>
              <w:pStyle w:val="Style"/>
              <w:tabs>
                <w:tab w:val="left" w:pos="-1440"/>
              </w:tabs>
              <w:ind w:left="0" w:firstLine="0"/>
              <w:jc w:val="both"/>
              <w:rPr>
                <w:rFonts w:ascii="Arial" w:hAnsi="Arial"/>
              </w:rPr>
            </w:pPr>
          </w:p>
          <w:p w:rsidR="006B3CA5" w:rsidRPr="00914FD1" w:rsidRDefault="006B3CA5" w:rsidP="0052422E">
            <w:pPr>
              <w:pStyle w:val="Style"/>
              <w:tabs>
                <w:tab w:val="left" w:pos="-1440"/>
              </w:tabs>
              <w:ind w:left="0" w:firstLine="0"/>
              <w:jc w:val="both"/>
              <w:rPr>
                <w:rFonts w:ascii="Arial" w:hAnsi="Arial"/>
                <w:b/>
                <w:sz w:val="22"/>
                <w:szCs w:val="22"/>
              </w:rPr>
            </w:pPr>
            <w:r w:rsidRPr="00914FD1">
              <w:rPr>
                <w:rFonts w:ascii="Arial" w:hAnsi="Arial"/>
                <w:b/>
                <w:sz w:val="22"/>
                <w:szCs w:val="22"/>
              </w:rPr>
              <w:t>TIME PER</w:t>
            </w:r>
          </w:p>
          <w:p w:rsidR="006B3CA5" w:rsidRDefault="006B3CA5" w:rsidP="0052422E">
            <w:pPr>
              <w:pStyle w:val="Style"/>
              <w:tabs>
                <w:tab w:val="left" w:pos="-1440"/>
              </w:tabs>
              <w:ind w:left="0" w:firstLine="0"/>
              <w:jc w:val="both"/>
              <w:rPr>
                <w:rFonts w:ascii="Arial" w:hAnsi="Arial"/>
              </w:rPr>
            </w:pPr>
            <w:r w:rsidRPr="00914FD1">
              <w:rPr>
                <w:rFonts w:ascii="Arial" w:hAnsi="Arial"/>
                <w:b/>
                <w:sz w:val="22"/>
                <w:szCs w:val="22"/>
              </w:rPr>
              <w:t>RESPONSE</w:t>
            </w:r>
          </w:p>
        </w:tc>
      </w:tr>
      <w:tr w:rsidR="006B3CA5" w:rsidTr="004F6B2D">
        <w:tc>
          <w:tcPr>
            <w:tcW w:w="1710" w:type="dxa"/>
          </w:tcPr>
          <w:p w:rsidR="00A913AD" w:rsidRPr="0078048D" w:rsidRDefault="0078048D" w:rsidP="0052422E">
            <w:pPr>
              <w:pStyle w:val="Style"/>
              <w:tabs>
                <w:tab w:val="left" w:pos="-1440"/>
              </w:tabs>
              <w:ind w:left="0" w:firstLine="0"/>
              <w:jc w:val="both"/>
              <w:rPr>
                <w:rFonts w:ascii="Arial" w:hAnsi="Arial"/>
                <w:b/>
                <w:sz w:val="22"/>
                <w:szCs w:val="22"/>
              </w:rPr>
            </w:pPr>
            <w:r w:rsidRPr="0078048D">
              <w:rPr>
                <w:rFonts w:ascii="Arial" w:hAnsi="Arial"/>
                <w:b/>
                <w:sz w:val="22"/>
                <w:szCs w:val="22"/>
              </w:rPr>
              <w:t>Form 434</w:t>
            </w:r>
          </w:p>
          <w:p w:rsidR="0078048D" w:rsidRPr="0078048D" w:rsidRDefault="0078048D" w:rsidP="000206A3">
            <w:pPr>
              <w:pStyle w:val="Style"/>
              <w:tabs>
                <w:tab w:val="left" w:pos="-1440"/>
              </w:tabs>
              <w:ind w:left="0" w:firstLine="0"/>
              <w:rPr>
                <w:rFonts w:ascii="Arial" w:hAnsi="Arial"/>
                <w:sz w:val="22"/>
                <w:szCs w:val="22"/>
              </w:rPr>
            </w:pPr>
            <w:r w:rsidRPr="0078048D">
              <w:rPr>
                <w:rFonts w:ascii="Arial" w:hAnsi="Arial"/>
                <w:sz w:val="22"/>
                <w:szCs w:val="22"/>
              </w:rPr>
              <w:t>NAFTA Certificate of Origin</w:t>
            </w:r>
          </w:p>
          <w:p w:rsidR="006B3CA5" w:rsidRDefault="006B3CA5" w:rsidP="0052422E">
            <w:pPr>
              <w:pStyle w:val="Style"/>
              <w:tabs>
                <w:tab w:val="left" w:pos="-1440"/>
              </w:tabs>
              <w:ind w:left="0" w:firstLine="0"/>
              <w:jc w:val="both"/>
              <w:rPr>
                <w:rFonts w:ascii="Arial" w:hAnsi="Arial"/>
              </w:rPr>
            </w:pPr>
          </w:p>
        </w:tc>
        <w:tc>
          <w:tcPr>
            <w:tcW w:w="1260" w:type="dxa"/>
          </w:tcPr>
          <w:p w:rsidR="006B3CA5" w:rsidRDefault="006B3CA5" w:rsidP="0052422E">
            <w:pPr>
              <w:pStyle w:val="Style"/>
              <w:tabs>
                <w:tab w:val="left" w:pos="-1440"/>
              </w:tabs>
              <w:ind w:left="0" w:firstLine="0"/>
              <w:jc w:val="both"/>
              <w:rPr>
                <w:rFonts w:ascii="Arial" w:hAnsi="Arial"/>
              </w:rPr>
            </w:pPr>
          </w:p>
          <w:p w:rsidR="006B3CA5" w:rsidRDefault="0078048D" w:rsidP="0052422E">
            <w:pPr>
              <w:pStyle w:val="Style"/>
              <w:tabs>
                <w:tab w:val="left" w:pos="-1440"/>
              </w:tabs>
              <w:ind w:left="0" w:firstLine="0"/>
              <w:jc w:val="both"/>
              <w:rPr>
                <w:rFonts w:ascii="Arial" w:hAnsi="Arial"/>
              </w:rPr>
            </w:pPr>
            <w:r>
              <w:rPr>
                <w:rFonts w:ascii="Arial" w:hAnsi="Arial"/>
              </w:rPr>
              <w:t>30,000</w:t>
            </w:r>
          </w:p>
        </w:tc>
        <w:tc>
          <w:tcPr>
            <w:tcW w:w="1890" w:type="dxa"/>
          </w:tcPr>
          <w:p w:rsidR="006B3CA5" w:rsidRDefault="006B3CA5" w:rsidP="0052422E">
            <w:pPr>
              <w:pStyle w:val="Style"/>
              <w:tabs>
                <w:tab w:val="left" w:pos="-1440"/>
              </w:tabs>
              <w:ind w:left="0" w:firstLine="0"/>
              <w:jc w:val="both"/>
              <w:rPr>
                <w:rFonts w:ascii="Arial" w:hAnsi="Arial"/>
              </w:rPr>
            </w:pPr>
          </w:p>
          <w:p w:rsidR="006B3CA5" w:rsidRDefault="0078048D" w:rsidP="0052422E">
            <w:pPr>
              <w:pStyle w:val="Style"/>
              <w:tabs>
                <w:tab w:val="left" w:pos="-1440"/>
              </w:tabs>
              <w:ind w:left="0" w:firstLine="0"/>
              <w:jc w:val="both"/>
              <w:rPr>
                <w:rFonts w:ascii="Arial" w:hAnsi="Arial"/>
              </w:rPr>
            </w:pPr>
            <w:r>
              <w:rPr>
                <w:rFonts w:ascii="Arial" w:hAnsi="Arial"/>
              </w:rPr>
              <w:t xml:space="preserve">   40,000</w:t>
            </w:r>
          </w:p>
        </w:tc>
        <w:tc>
          <w:tcPr>
            <w:tcW w:w="1710" w:type="dxa"/>
          </w:tcPr>
          <w:p w:rsidR="006B3CA5" w:rsidRDefault="006B3CA5" w:rsidP="0052422E">
            <w:pPr>
              <w:pStyle w:val="Style"/>
              <w:tabs>
                <w:tab w:val="left" w:pos="-1440"/>
              </w:tabs>
              <w:ind w:left="0" w:firstLine="0"/>
              <w:jc w:val="both"/>
              <w:rPr>
                <w:rFonts w:ascii="Arial" w:hAnsi="Arial"/>
              </w:rPr>
            </w:pPr>
          </w:p>
          <w:p w:rsidR="006B3CA5" w:rsidRDefault="0042324A" w:rsidP="0052422E">
            <w:pPr>
              <w:pStyle w:val="Style"/>
              <w:tabs>
                <w:tab w:val="left" w:pos="-1440"/>
              </w:tabs>
              <w:ind w:left="0" w:firstLine="0"/>
              <w:jc w:val="both"/>
              <w:rPr>
                <w:rFonts w:ascii="Arial" w:hAnsi="Arial"/>
              </w:rPr>
            </w:pPr>
            <w:r>
              <w:rPr>
                <w:rFonts w:ascii="Arial" w:hAnsi="Arial"/>
              </w:rPr>
              <w:t xml:space="preserve">      </w:t>
            </w:r>
            <w:r w:rsidR="007F673D">
              <w:rPr>
                <w:rFonts w:ascii="Arial" w:hAnsi="Arial"/>
              </w:rPr>
              <w:t>3</w:t>
            </w:r>
          </w:p>
        </w:tc>
        <w:tc>
          <w:tcPr>
            <w:tcW w:w="1530" w:type="dxa"/>
          </w:tcPr>
          <w:p w:rsidR="006B3CA5" w:rsidRDefault="006B3CA5" w:rsidP="0052422E">
            <w:pPr>
              <w:pStyle w:val="Style"/>
              <w:tabs>
                <w:tab w:val="left" w:pos="-1440"/>
              </w:tabs>
              <w:ind w:left="0" w:firstLine="0"/>
              <w:jc w:val="both"/>
              <w:rPr>
                <w:rFonts w:ascii="Arial" w:hAnsi="Arial"/>
              </w:rPr>
            </w:pPr>
          </w:p>
          <w:p w:rsidR="006B3CA5" w:rsidRDefault="007F673D" w:rsidP="0052422E">
            <w:pPr>
              <w:pStyle w:val="Style"/>
              <w:tabs>
                <w:tab w:val="left" w:pos="-1440"/>
              </w:tabs>
              <w:ind w:left="0" w:firstLine="0"/>
              <w:jc w:val="both"/>
              <w:rPr>
                <w:rFonts w:ascii="Arial" w:hAnsi="Arial"/>
              </w:rPr>
            </w:pPr>
            <w:r>
              <w:rPr>
                <w:rFonts w:ascii="Arial" w:hAnsi="Arial"/>
              </w:rPr>
              <w:t>120,000</w:t>
            </w:r>
            <w:r w:rsidR="006B3CA5">
              <w:rPr>
                <w:rFonts w:ascii="Arial" w:hAnsi="Arial"/>
              </w:rPr>
              <w:t xml:space="preserve"> </w:t>
            </w:r>
          </w:p>
        </w:tc>
        <w:tc>
          <w:tcPr>
            <w:tcW w:w="1476" w:type="dxa"/>
          </w:tcPr>
          <w:p w:rsidR="007F673D" w:rsidRDefault="006B3CA5" w:rsidP="0052422E">
            <w:pPr>
              <w:pStyle w:val="Style"/>
              <w:tabs>
                <w:tab w:val="left" w:pos="-1440"/>
              </w:tabs>
              <w:ind w:left="0" w:firstLine="0"/>
              <w:jc w:val="both"/>
              <w:rPr>
                <w:rFonts w:ascii="Arial" w:hAnsi="Arial"/>
                <w:sz w:val="22"/>
                <w:szCs w:val="22"/>
              </w:rPr>
            </w:pPr>
            <w:r>
              <w:rPr>
                <w:rFonts w:ascii="Arial" w:hAnsi="Arial"/>
                <w:sz w:val="22"/>
                <w:szCs w:val="22"/>
              </w:rPr>
              <w:t xml:space="preserve"> </w:t>
            </w:r>
          </w:p>
          <w:p w:rsidR="006B3CA5" w:rsidRDefault="007F673D" w:rsidP="0052422E">
            <w:pPr>
              <w:pStyle w:val="Style"/>
              <w:tabs>
                <w:tab w:val="left" w:pos="-1440"/>
              </w:tabs>
              <w:ind w:left="0" w:firstLine="0"/>
              <w:jc w:val="both"/>
              <w:rPr>
                <w:rFonts w:ascii="Arial" w:hAnsi="Arial"/>
                <w:sz w:val="22"/>
                <w:szCs w:val="22"/>
              </w:rPr>
            </w:pPr>
            <w:r>
              <w:rPr>
                <w:rFonts w:ascii="Arial" w:hAnsi="Arial"/>
                <w:sz w:val="22"/>
                <w:szCs w:val="22"/>
              </w:rPr>
              <w:t>15</w:t>
            </w:r>
            <w:r w:rsidR="006B3CA5">
              <w:rPr>
                <w:rFonts w:ascii="Arial" w:hAnsi="Arial"/>
                <w:sz w:val="22"/>
                <w:szCs w:val="22"/>
              </w:rPr>
              <w:t xml:space="preserve"> minutes</w:t>
            </w:r>
          </w:p>
          <w:p w:rsidR="006B3CA5" w:rsidRPr="000E4CD7" w:rsidRDefault="006B3CA5" w:rsidP="0052422E">
            <w:pPr>
              <w:pStyle w:val="Style"/>
              <w:tabs>
                <w:tab w:val="left" w:pos="-1440"/>
              </w:tabs>
              <w:ind w:left="0" w:firstLine="0"/>
              <w:jc w:val="both"/>
              <w:rPr>
                <w:rFonts w:ascii="Arial" w:hAnsi="Arial"/>
                <w:sz w:val="22"/>
                <w:szCs w:val="22"/>
              </w:rPr>
            </w:pPr>
            <w:r>
              <w:rPr>
                <w:rFonts w:ascii="Arial" w:hAnsi="Arial"/>
                <w:sz w:val="22"/>
                <w:szCs w:val="22"/>
              </w:rPr>
              <w:t>(</w:t>
            </w:r>
            <w:r w:rsidR="007F673D">
              <w:rPr>
                <w:rFonts w:ascii="Arial" w:hAnsi="Arial"/>
                <w:sz w:val="22"/>
                <w:szCs w:val="22"/>
              </w:rPr>
              <w:t>.25</w:t>
            </w:r>
            <w:r>
              <w:rPr>
                <w:rFonts w:ascii="Arial" w:hAnsi="Arial"/>
                <w:sz w:val="22"/>
                <w:szCs w:val="22"/>
              </w:rPr>
              <w:t xml:space="preserve"> hour</w:t>
            </w:r>
            <w:r w:rsidR="007F673D">
              <w:rPr>
                <w:rFonts w:ascii="Arial" w:hAnsi="Arial"/>
                <w:sz w:val="22"/>
                <w:szCs w:val="22"/>
              </w:rPr>
              <w:t>s</w:t>
            </w:r>
            <w:r>
              <w:rPr>
                <w:rFonts w:ascii="Arial" w:hAnsi="Arial"/>
                <w:sz w:val="22"/>
                <w:szCs w:val="22"/>
              </w:rPr>
              <w:t>)</w:t>
            </w:r>
          </w:p>
        </w:tc>
      </w:tr>
      <w:tr w:rsidR="007F673D" w:rsidTr="004F6B2D">
        <w:tc>
          <w:tcPr>
            <w:tcW w:w="1710" w:type="dxa"/>
          </w:tcPr>
          <w:p w:rsidR="007F673D" w:rsidRDefault="007F673D" w:rsidP="0052422E">
            <w:pPr>
              <w:pStyle w:val="Style"/>
              <w:tabs>
                <w:tab w:val="left" w:pos="-1440"/>
              </w:tabs>
              <w:ind w:left="0" w:firstLine="0"/>
              <w:jc w:val="both"/>
              <w:rPr>
                <w:rFonts w:ascii="Arial" w:hAnsi="Arial"/>
                <w:b/>
                <w:sz w:val="22"/>
                <w:szCs w:val="22"/>
              </w:rPr>
            </w:pPr>
            <w:r>
              <w:rPr>
                <w:rFonts w:ascii="Arial" w:hAnsi="Arial"/>
                <w:b/>
                <w:sz w:val="22"/>
                <w:szCs w:val="22"/>
              </w:rPr>
              <w:t>Form 446</w:t>
            </w:r>
          </w:p>
          <w:p w:rsidR="007F673D" w:rsidRPr="007F673D" w:rsidRDefault="007F673D" w:rsidP="0052422E">
            <w:pPr>
              <w:pStyle w:val="Style"/>
              <w:tabs>
                <w:tab w:val="left" w:pos="-1440"/>
              </w:tabs>
              <w:ind w:left="0" w:firstLine="0"/>
              <w:jc w:val="both"/>
              <w:rPr>
                <w:rFonts w:ascii="Arial" w:hAnsi="Arial"/>
                <w:sz w:val="22"/>
                <w:szCs w:val="22"/>
              </w:rPr>
            </w:pPr>
            <w:r w:rsidRPr="007F673D">
              <w:rPr>
                <w:rFonts w:ascii="Arial" w:hAnsi="Arial"/>
                <w:sz w:val="22"/>
                <w:szCs w:val="22"/>
              </w:rPr>
              <w:t>NAFTA</w:t>
            </w:r>
          </w:p>
          <w:p w:rsidR="007F673D" w:rsidRDefault="007F673D" w:rsidP="0052422E">
            <w:pPr>
              <w:pStyle w:val="Style"/>
              <w:tabs>
                <w:tab w:val="left" w:pos="-1440"/>
              </w:tabs>
              <w:ind w:left="0" w:firstLine="0"/>
              <w:jc w:val="both"/>
              <w:rPr>
                <w:rFonts w:ascii="Arial" w:hAnsi="Arial"/>
                <w:b/>
                <w:sz w:val="22"/>
                <w:szCs w:val="22"/>
              </w:rPr>
            </w:pPr>
            <w:r w:rsidRPr="007F673D">
              <w:rPr>
                <w:rFonts w:ascii="Arial" w:hAnsi="Arial"/>
                <w:sz w:val="22"/>
                <w:szCs w:val="22"/>
              </w:rPr>
              <w:t>Questionnaire</w:t>
            </w:r>
          </w:p>
          <w:p w:rsidR="007F673D" w:rsidRPr="0078048D" w:rsidRDefault="007F673D" w:rsidP="0052422E">
            <w:pPr>
              <w:pStyle w:val="Style"/>
              <w:tabs>
                <w:tab w:val="left" w:pos="-1440"/>
              </w:tabs>
              <w:ind w:left="0" w:firstLine="0"/>
              <w:jc w:val="both"/>
              <w:rPr>
                <w:rFonts w:ascii="Arial" w:hAnsi="Arial"/>
                <w:b/>
                <w:sz w:val="22"/>
                <w:szCs w:val="22"/>
              </w:rPr>
            </w:pPr>
          </w:p>
        </w:tc>
        <w:tc>
          <w:tcPr>
            <w:tcW w:w="1260" w:type="dxa"/>
          </w:tcPr>
          <w:p w:rsidR="007F673D" w:rsidRDefault="007F673D" w:rsidP="0052422E">
            <w:pPr>
              <w:pStyle w:val="Style"/>
              <w:tabs>
                <w:tab w:val="left" w:pos="-1440"/>
              </w:tabs>
              <w:ind w:left="0" w:firstLine="0"/>
              <w:jc w:val="both"/>
              <w:rPr>
                <w:rFonts w:ascii="Arial" w:hAnsi="Arial"/>
              </w:rPr>
            </w:pPr>
          </w:p>
          <w:p w:rsidR="007F673D" w:rsidRDefault="007F673D" w:rsidP="0052422E">
            <w:pPr>
              <w:pStyle w:val="Style"/>
              <w:tabs>
                <w:tab w:val="left" w:pos="-1440"/>
              </w:tabs>
              <w:ind w:left="0" w:firstLine="0"/>
              <w:jc w:val="both"/>
              <w:rPr>
                <w:rFonts w:ascii="Arial" w:hAnsi="Arial"/>
              </w:rPr>
            </w:pPr>
            <w:r>
              <w:rPr>
                <w:rFonts w:ascii="Arial" w:hAnsi="Arial"/>
              </w:rPr>
              <w:t xml:space="preserve">     3</w:t>
            </w:r>
            <w:r w:rsidR="00B4571C">
              <w:rPr>
                <w:rFonts w:ascii="Arial" w:hAnsi="Arial"/>
              </w:rPr>
              <w:t>00</w:t>
            </w:r>
          </w:p>
        </w:tc>
        <w:tc>
          <w:tcPr>
            <w:tcW w:w="1890" w:type="dxa"/>
          </w:tcPr>
          <w:p w:rsidR="007F673D" w:rsidRDefault="007F673D" w:rsidP="0052422E">
            <w:pPr>
              <w:pStyle w:val="Style"/>
              <w:tabs>
                <w:tab w:val="left" w:pos="-1440"/>
              </w:tabs>
              <w:ind w:left="0" w:firstLine="0"/>
              <w:jc w:val="both"/>
              <w:rPr>
                <w:rFonts w:ascii="Arial" w:hAnsi="Arial"/>
              </w:rPr>
            </w:pPr>
          </w:p>
          <w:p w:rsidR="009C46E0" w:rsidRDefault="009C46E0" w:rsidP="0052422E">
            <w:pPr>
              <w:pStyle w:val="Style"/>
              <w:tabs>
                <w:tab w:val="left" w:pos="-1440"/>
              </w:tabs>
              <w:ind w:left="0" w:firstLine="0"/>
              <w:jc w:val="both"/>
              <w:rPr>
                <w:rFonts w:ascii="Arial" w:hAnsi="Arial"/>
              </w:rPr>
            </w:pPr>
            <w:r>
              <w:rPr>
                <w:rFonts w:ascii="Arial" w:hAnsi="Arial"/>
              </w:rPr>
              <w:t xml:space="preserve">     </w:t>
            </w:r>
            <w:r w:rsidR="00DF23B0">
              <w:rPr>
                <w:rFonts w:ascii="Arial" w:hAnsi="Arial"/>
              </w:rPr>
              <w:t xml:space="preserve">   </w:t>
            </w:r>
            <w:r w:rsidR="00B4571C">
              <w:rPr>
                <w:rFonts w:ascii="Arial" w:hAnsi="Arial"/>
              </w:rPr>
              <w:t>400</w:t>
            </w:r>
          </w:p>
        </w:tc>
        <w:tc>
          <w:tcPr>
            <w:tcW w:w="1710" w:type="dxa"/>
          </w:tcPr>
          <w:p w:rsidR="007F673D" w:rsidRDefault="007F673D" w:rsidP="0052422E">
            <w:pPr>
              <w:pStyle w:val="Style"/>
              <w:tabs>
                <w:tab w:val="left" w:pos="-1440"/>
              </w:tabs>
              <w:ind w:left="0" w:firstLine="0"/>
              <w:jc w:val="both"/>
              <w:rPr>
                <w:rFonts w:ascii="Arial" w:hAnsi="Arial"/>
              </w:rPr>
            </w:pPr>
          </w:p>
          <w:p w:rsidR="009C46E0" w:rsidRDefault="0042324A" w:rsidP="0052422E">
            <w:pPr>
              <w:pStyle w:val="Style"/>
              <w:tabs>
                <w:tab w:val="left" w:pos="-1440"/>
              </w:tabs>
              <w:ind w:left="0" w:firstLine="0"/>
              <w:jc w:val="both"/>
              <w:rPr>
                <w:rFonts w:ascii="Arial" w:hAnsi="Arial"/>
              </w:rPr>
            </w:pPr>
            <w:r>
              <w:rPr>
                <w:rFonts w:ascii="Arial" w:hAnsi="Arial"/>
              </w:rPr>
              <w:t xml:space="preserve">      </w:t>
            </w:r>
            <w:r w:rsidR="009C46E0">
              <w:rPr>
                <w:rFonts w:ascii="Arial" w:hAnsi="Arial"/>
              </w:rPr>
              <w:t>1</w:t>
            </w:r>
          </w:p>
        </w:tc>
        <w:tc>
          <w:tcPr>
            <w:tcW w:w="1530" w:type="dxa"/>
          </w:tcPr>
          <w:p w:rsidR="007F673D" w:rsidRDefault="007F673D" w:rsidP="0052422E">
            <w:pPr>
              <w:pStyle w:val="Style"/>
              <w:tabs>
                <w:tab w:val="left" w:pos="-1440"/>
              </w:tabs>
              <w:ind w:left="0" w:firstLine="0"/>
              <w:jc w:val="both"/>
              <w:rPr>
                <w:rFonts w:ascii="Arial" w:hAnsi="Arial"/>
              </w:rPr>
            </w:pPr>
          </w:p>
          <w:p w:rsidR="009C46E0" w:rsidRDefault="009C46E0" w:rsidP="0052422E">
            <w:pPr>
              <w:pStyle w:val="Style"/>
              <w:tabs>
                <w:tab w:val="left" w:pos="-1440"/>
              </w:tabs>
              <w:ind w:left="0" w:firstLine="0"/>
              <w:jc w:val="both"/>
              <w:rPr>
                <w:rFonts w:ascii="Arial" w:hAnsi="Arial"/>
              </w:rPr>
            </w:pPr>
            <w:r>
              <w:rPr>
                <w:rFonts w:ascii="Arial" w:hAnsi="Arial"/>
              </w:rPr>
              <w:t xml:space="preserve">       </w:t>
            </w:r>
            <w:r w:rsidR="00B4571C">
              <w:rPr>
                <w:rFonts w:ascii="Arial" w:hAnsi="Arial"/>
              </w:rPr>
              <w:t>400</w:t>
            </w:r>
          </w:p>
        </w:tc>
        <w:tc>
          <w:tcPr>
            <w:tcW w:w="1476" w:type="dxa"/>
          </w:tcPr>
          <w:p w:rsidR="007F673D" w:rsidRDefault="007F673D" w:rsidP="0052422E">
            <w:pPr>
              <w:pStyle w:val="Style"/>
              <w:tabs>
                <w:tab w:val="left" w:pos="-1440"/>
              </w:tabs>
              <w:ind w:left="0" w:firstLine="0"/>
              <w:jc w:val="both"/>
              <w:rPr>
                <w:rFonts w:ascii="Arial" w:hAnsi="Arial"/>
                <w:sz w:val="22"/>
                <w:szCs w:val="22"/>
              </w:rPr>
            </w:pPr>
          </w:p>
          <w:p w:rsidR="00322167" w:rsidRDefault="00322167" w:rsidP="0052422E">
            <w:pPr>
              <w:pStyle w:val="Style"/>
              <w:tabs>
                <w:tab w:val="left" w:pos="-1440"/>
              </w:tabs>
              <w:ind w:left="0" w:firstLine="0"/>
              <w:jc w:val="both"/>
              <w:rPr>
                <w:rFonts w:ascii="Arial" w:hAnsi="Arial"/>
                <w:sz w:val="22"/>
                <w:szCs w:val="22"/>
              </w:rPr>
            </w:pPr>
            <w:r>
              <w:rPr>
                <w:rFonts w:ascii="Arial" w:hAnsi="Arial"/>
                <w:sz w:val="22"/>
                <w:szCs w:val="22"/>
              </w:rPr>
              <w:t>45 minutes</w:t>
            </w:r>
          </w:p>
          <w:p w:rsidR="00322167" w:rsidRDefault="00322167" w:rsidP="0052422E">
            <w:pPr>
              <w:pStyle w:val="Style"/>
              <w:tabs>
                <w:tab w:val="left" w:pos="-1440"/>
              </w:tabs>
              <w:ind w:left="0" w:firstLine="0"/>
              <w:jc w:val="both"/>
              <w:rPr>
                <w:rFonts w:ascii="Arial" w:hAnsi="Arial"/>
                <w:sz w:val="22"/>
                <w:szCs w:val="22"/>
              </w:rPr>
            </w:pPr>
            <w:r>
              <w:rPr>
                <w:rFonts w:ascii="Arial" w:hAnsi="Arial"/>
                <w:sz w:val="22"/>
                <w:szCs w:val="22"/>
              </w:rPr>
              <w:t>(.75 hours)</w:t>
            </w:r>
          </w:p>
        </w:tc>
      </w:tr>
      <w:tr w:rsidR="00751C37" w:rsidTr="004F6B2D">
        <w:tc>
          <w:tcPr>
            <w:tcW w:w="1710" w:type="dxa"/>
          </w:tcPr>
          <w:p w:rsidR="00751C37" w:rsidRDefault="00751C37" w:rsidP="0052422E">
            <w:pPr>
              <w:pStyle w:val="Style"/>
              <w:tabs>
                <w:tab w:val="left" w:pos="-1440"/>
              </w:tabs>
              <w:ind w:left="0" w:firstLine="0"/>
              <w:jc w:val="both"/>
              <w:rPr>
                <w:rFonts w:ascii="Arial" w:hAnsi="Arial"/>
                <w:b/>
                <w:sz w:val="22"/>
                <w:szCs w:val="22"/>
              </w:rPr>
            </w:pPr>
            <w:r>
              <w:rPr>
                <w:rFonts w:ascii="Arial" w:hAnsi="Arial"/>
                <w:b/>
                <w:sz w:val="22"/>
                <w:szCs w:val="22"/>
              </w:rPr>
              <w:t>Form 447</w:t>
            </w:r>
          </w:p>
          <w:p w:rsidR="00751C37" w:rsidRPr="007F673D" w:rsidRDefault="00751C37" w:rsidP="0052422E">
            <w:pPr>
              <w:pStyle w:val="Style"/>
              <w:tabs>
                <w:tab w:val="left" w:pos="-1440"/>
              </w:tabs>
              <w:ind w:left="0" w:firstLine="0"/>
              <w:jc w:val="both"/>
              <w:rPr>
                <w:rFonts w:ascii="Arial" w:hAnsi="Arial"/>
                <w:sz w:val="22"/>
                <w:szCs w:val="22"/>
              </w:rPr>
            </w:pPr>
            <w:r w:rsidRPr="007F673D">
              <w:rPr>
                <w:rFonts w:ascii="Arial" w:hAnsi="Arial"/>
                <w:sz w:val="22"/>
                <w:szCs w:val="22"/>
              </w:rPr>
              <w:t>NA</w:t>
            </w:r>
            <w:smartTag w:uri="urn:schemas-microsoft-com:office:smarttags" w:element="PersonName">
              <w:r w:rsidRPr="007F673D">
                <w:rPr>
                  <w:rFonts w:ascii="Arial" w:hAnsi="Arial"/>
                  <w:sz w:val="22"/>
                  <w:szCs w:val="22"/>
                </w:rPr>
                <w:t>FTA</w:t>
              </w:r>
            </w:smartTag>
          </w:p>
          <w:p w:rsidR="00751C37" w:rsidRPr="00751C37" w:rsidRDefault="00751C37" w:rsidP="0042324A">
            <w:pPr>
              <w:pStyle w:val="Style"/>
              <w:tabs>
                <w:tab w:val="left" w:pos="-1440"/>
              </w:tabs>
              <w:ind w:left="0" w:firstLine="0"/>
              <w:rPr>
                <w:rFonts w:ascii="Arial" w:hAnsi="Arial"/>
                <w:sz w:val="22"/>
                <w:szCs w:val="22"/>
              </w:rPr>
            </w:pPr>
            <w:r>
              <w:rPr>
                <w:rFonts w:ascii="Arial" w:hAnsi="Arial"/>
                <w:sz w:val="22"/>
                <w:szCs w:val="22"/>
              </w:rPr>
              <w:t xml:space="preserve">Motor </w:t>
            </w:r>
            <w:r w:rsidRPr="00751C37">
              <w:rPr>
                <w:rFonts w:ascii="Arial" w:hAnsi="Arial"/>
                <w:sz w:val="22"/>
                <w:szCs w:val="22"/>
              </w:rPr>
              <w:t>Vehicle Averaging Election</w:t>
            </w:r>
          </w:p>
        </w:tc>
        <w:tc>
          <w:tcPr>
            <w:tcW w:w="1260" w:type="dxa"/>
          </w:tcPr>
          <w:p w:rsidR="00751C37" w:rsidRDefault="00751C37" w:rsidP="0052422E">
            <w:pPr>
              <w:pStyle w:val="Style"/>
              <w:tabs>
                <w:tab w:val="left" w:pos="-1440"/>
              </w:tabs>
              <w:ind w:left="0" w:firstLine="0"/>
              <w:jc w:val="both"/>
              <w:rPr>
                <w:rFonts w:ascii="Arial" w:hAnsi="Arial"/>
              </w:rPr>
            </w:pPr>
          </w:p>
          <w:p w:rsidR="00751C37" w:rsidRDefault="0042324A" w:rsidP="0052422E">
            <w:pPr>
              <w:pStyle w:val="Style"/>
              <w:tabs>
                <w:tab w:val="left" w:pos="-1440"/>
              </w:tabs>
              <w:ind w:left="0" w:firstLine="0"/>
              <w:jc w:val="both"/>
              <w:rPr>
                <w:rFonts w:ascii="Arial" w:hAnsi="Arial"/>
              </w:rPr>
            </w:pPr>
            <w:r>
              <w:rPr>
                <w:rFonts w:ascii="Arial" w:hAnsi="Arial"/>
              </w:rPr>
              <w:t xml:space="preserve">       </w:t>
            </w:r>
            <w:r w:rsidR="00667CC1">
              <w:rPr>
                <w:rFonts w:ascii="Arial" w:hAnsi="Arial"/>
              </w:rPr>
              <w:t>14</w:t>
            </w:r>
          </w:p>
        </w:tc>
        <w:tc>
          <w:tcPr>
            <w:tcW w:w="1890" w:type="dxa"/>
          </w:tcPr>
          <w:p w:rsidR="00751C37" w:rsidRDefault="00751C37" w:rsidP="0052422E">
            <w:pPr>
              <w:pStyle w:val="Style"/>
              <w:tabs>
                <w:tab w:val="left" w:pos="-1440"/>
              </w:tabs>
              <w:ind w:left="0" w:firstLine="0"/>
              <w:jc w:val="both"/>
              <w:rPr>
                <w:rFonts w:ascii="Arial" w:hAnsi="Arial"/>
              </w:rPr>
            </w:pPr>
          </w:p>
          <w:p w:rsidR="00751C37" w:rsidRDefault="0042324A" w:rsidP="0052422E">
            <w:pPr>
              <w:pStyle w:val="Style"/>
              <w:tabs>
                <w:tab w:val="left" w:pos="-1440"/>
              </w:tabs>
              <w:ind w:left="0" w:firstLine="0"/>
              <w:jc w:val="both"/>
              <w:rPr>
                <w:rFonts w:ascii="Arial" w:hAnsi="Arial"/>
              </w:rPr>
            </w:pPr>
            <w:r>
              <w:rPr>
                <w:rFonts w:ascii="Arial" w:hAnsi="Arial"/>
              </w:rPr>
              <w:t xml:space="preserve">         </w:t>
            </w:r>
            <w:r w:rsidR="00751C37">
              <w:rPr>
                <w:rFonts w:ascii="Arial" w:hAnsi="Arial"/>
              </w:rPr>
              <w:t>11</w:t>
            </w:r>
          </w:p>
        </w:tc>
        <w:tc>
          <w:tcPr>
            <w:tcW w:w="1710" w:type="dxa"/>
          </w:tcPr>
          <w:p w:rsidR="00751C37" w:rsidRDefault="00751C37" w:rsidP="0052422E">
            <w:pPr>
              <w:pStyle w:val="Style"/>
              <w:tabs>
                <w:tab w:val="left" w:pos="-1440"/>
              </w:tabs>
              <w:ind w:left="0" w:firstLine="0"/>
              <w:jc w:val="both"/>
              <w:rPr>
                <w:rFonts w:ascii="Arial" w:hAnsi="Arial"/>
              </w:rPr>
            </w:pPr>
          </w:p>
          <w:p w:rsidR="00751C37" w:rsidRDefault="0042324A" w:rsidP="0052422E">
            <w:pPr>
              <w:pStyle w:val="Style"/>
              <w:tabs>
                <w:tab w:val="left" w:pos="-1440"/>
              </w:tabs>
              <w:ind w:left="0" w:firstLine="0"/>
              <w:jc w:val="both"/>
              <w:rPr>
                <w:rFonts w:ascii="Arial" w:hAnsi="Arial"/>
              </w:rPr>
            </w:pPr>
            <w:r>
              <w:rPr>
                <w:rFonts w:ascii="Arial" w:hAnsi="Arial"/>
              </w:rPr>
              <w:t xml:space="preserve">      </w:t>
            </w:r>
            <w:r w:rsidR="00751C37">
              <w:rPr>
                <w:rFonts w:ascii="Arial" w:hAnsi="Arial"/>
              </w:rPr>
              <w:t>1</w:t>
            </w:r>
            <w:r w:rsidR="00415BDA">
              <w:rPr>
                <w:rFonts w:ascii="Arial" w:hAnsi="Arial"/>
              </w:rPr>
              <w:t>.28</w:t>
            </w:r>
          </w:p>
        </w:tc>
        <w:tc>
          <w:tcPr>
            <w:tcW w:w="1530" w:type="dxa"/>
          </w:tcPr>
          <w:p w:rsidR="00751C37" w:rsidRDefault="00751C37" w:rsidP="0052422E">
            <w:pPr>
              <w:pStyle w:val="Style"/>
              <w:tabs>
                <w:tab w:val="left" w:pos="-1440"/>
              </w:tabs>
              <w:ind w:left="0" w:firstLine="0"/>
              <w:jc w:val="both"/>
              <w:rPr>
                <w:rFonts w:ascii="Arial" w:hAnsi="Arial"/>
              </w:rPr>
            </w:pPr>
          </w:p>
          <w:p w:rsidR="00751C37" w:rsidRDefault="0042324A" w:rsidP="0052422E">
            <w:pPr>
              <w:pStyle w:val="Style"/>
              <w:tabs>
                <w:tab w:val="left" w:pos="-1440"/>
              </w:tabs>
              <w:ind w:left="0" w:firstLine="0"/>
              <w:jc w:val="both"/>
              <w:rPr>
                <w:rFonts w:ascii="Arial" w:hAnsi="Arial"/>
              </w:rPr>
            </w:pPr>
            <w:r>
              <w:rPr>
                <w:rFonts w:ascii="Arial" w:hAnsi="Arial"/>
              </w:rPr>
              <w:t xml:space="preserve">        </w:t>
            </w:r>
            <w:r w:rsidR="00751C37">
              <w:rPr>
                <w:rFonts w:ascii="Arial" w:hAnsi="Arial"/>
              </w:rPr>
              <w:t>14</w:t>
            </w:r>
          </w:p>
        </w:tc>
        <w:tc>
          <w:tcPr>
            <w:tcW w:w="1476" w:type="dxa"/>
          </w:tcPr>
          <w:p w:rsidR="00751C37" w:rsidRDefault="00751C37" w:rsidP="0052422E">
            <w:pPr>
              <w:pStyle w:val="Style"/>
              <w:tabs>
                <w:tab w:val="left" w:pos="-1440"/>
              </w:tabs>
              <w:ind w:left="0" w:firstLine="0"/>
              <w:jc w:val="both"/>
              <w:rPr>
                <w:rFonts w:ascii="Arial" w:hAnsi="Arial"/>
                <w:sz w:val="22"/>
                <w:szCs w:val="22"/>
              </w:rPr>
            </w:pPr>
          </w:p>
          <w:p w:rsidR="00751C37" w:rsidRDefault="0042324A" w:rsidP="0042324A">
            <w:pPr>
              <w:pStyle w:val="Style"/>
              <w:tabs>
                <w:tab w:val="left" w:pos="-1440"/>
              </w:tabs>
              <w:ind w:left="0" w:firstLine="0"/>
              <w:rPr>
                <w:rFonts w:ascii="Arial" w:hAnsi="Arial"/>
                <w:sz w:val="22"/>
                <w:szCs w:val="22"/>
              </w:rPr>
            </w:pPr>
            <w:r>
              <w:rPr>
                <w:rFonts w:ascii="Arial" w:hAnsi="Arial"/>
                <w:sz w:val="22"/>
                <w:szCs w:val="22"/>
              </w:rPr>
              <w:t xml:space="preserve"> 60</w:t>
            </w:r>
            <w:r w:rsidR="00751C37">
              <w:rPr>
                <w:rFonts w:ascii="Arial" w:hAnsi="Arial"/>
                <w:sz w:val="22"/>
                <w:szCs w:val="22"/>
              </w:rPr>
              <w:t xml:space="preserve"> minutes </w:t>
            </w:r>
            <w:r>
              <w:rPr>
                <w:rFonts w:ascii="Arial" w:hAnsi="Arial"/>
                <w:sz w:val="22"/>
                <w:szCs w:val="22"/>
              </w:rPr>
              <w:t xml:space="preserve">  </w:t>
            </w:r>
            <w:r w:rsidR="00751C37">
              <w:rPr>
                <w:rFonts w:ascii="Arial" w:hAnsi="Arial"/>
                <w:sz w:val="22"/>
                <w:szCs w:val="22"/>
              </w:rPr>
              <w:t>(</w:t>
            </w:r>
            <w:r>
              <w:rPr>
                <w:rFonts w:ascii="Arial" w:hAnsi="Arial"/>
                <w:sz w:val="22"/>
                <w:szCs w:val="22"/>
              </w:rPr>
              <w:t>1</w:t>
            </w:r>
            <w:r w:rsidR="00751C37">
              <w:rPr>
                <w:rFonts w:ascii="Arial" w:hAnsi="Arial"/>
                <w:sz w:val="22"/>
                <w:szCs w:val="22"/>
              </w:rPr>
              <w:t xml:space="preserve"> hour)</w:t>
            </w:r>
          </w:p>
        </w:tc>
      </w:tr>
      <w:tr w:rsidR="00DF23B0" w:rsidTr="004F6B2D">
        <w:tc>
          <w:tcPr>
            <w:tcW w:w="1710" w:type="dxa"/>
          </w:tcPr>
          <w:p w:rsidR="00DF23B0" w:rsidRDefault="00DF23B0" w:rsidP="0052422E">
            <w:pPr>
              <w:pStyle w:val="Style"/>
              <w:tabs>
                <w:tab w:val="left" w:pos="-1440"/>
              </w:tabs>
              <w:ind w:left="0" w:firstLine="0"/>
              <w:jc w:val="both"/>
              <w:rPr>
                <w:rFonts w:ascii="Arial" w:hAnsi="Arial"/>
                <w:b/>
                <w:sz w:val="22"/>
                <w:szCs w:val="22"/>
              </w:rPr>
            </w:pPr>
          </w:p>
          <w:p w:rsidR="00DF23B0" w:rsidRDefault="00DF23B0" w:rsidP="0052422E">
            <w:pPr>
              <w:pStyle w:val="Style"/>
              <w:tabs>
                <w:tab w:val="left" w:pos="-1440"/>
              </w:tabs>
              <w:ind w:left="0" w:firstLine="0"/>
              <w:jc w:val="both"/>
              <w:rPr>
                <w:rFonts w:ascii="Arial" w:hAnsi="Arial"/>
                <w:b/>
                <w:sz w:val="22"/>
                <w:szCs w:val="22"/>
              </w:rPr>
            </w:pPr>
            <w:r>
              <w:rPr>
                <w:rFonts w:ascii="Arial" w:hAnsi="Arial"/>
                <w:b/>
                <w:sz w:val="22"/>
                <w:szCs w:val="22"/>
              </w:rPr>
              <w:t>TOTAL</w:t>
            </w:r>
          </w:p>
        </w:tc>
        <w:tc>
          <w:tcPr>
            <w:tcW w:w="1260" w:type="dxa"/>
          </w:tcPr>
          <w:p w:rsidR="00DF23B0" w:rsidRDefault="00DF23B0" w:rsidP="0052422E">
            <w:pPr>
              <w:pStyle w:val="Style"/>
              <w:tabs>
                <w:tab w:val="left" w:pos="-1440"/>
              </w:tabs>
              <w:ind w:left="0" w:firstLine="0"/>
              <w:jc w:val="both"/>
              <w:rPr>
                <w:rFonts w:ascii="Arial" w:hAnsi="Arial"/>
              </w:rPr>
            </w:pPr>
          </w:p>
          <w:p w:rsidR="00DF23B0" w:rsidRPr="00FB68F5" w:rsidRDefault="00DF23B0" w:rsidP="0052422E">
            <w:pPr>
              <w:pStyle w:val="Style"/>
              <w:tabs>
                <w:tab w:val="left" w:pos="-1440"/>
              </w:tabs>
              <w:ind w:left="0" w:firstLine="0"/>
              <w:jc w:val="both"/>
              <w:rPr>
                <w:rFonts w:ascii="Arial" w:hAnsi="Arial"/>
                <w:b/>
              </w:rPr>
            </w:pPr>
            <w:r w:rsidRPr="00FB68F5">
              <w:rPr>
                <w:rFonts w:ascii="Arial" w:hAnsi="Arial"/>
                <w:b/>
              </w:rPr>
              <w:t>30,</w:t>
            </w:r>
            <w:r w:rsidR="004465D2">
              <w:rPr>
                <w:rFonts w:ascii="Arial" w:hAnsi="Arial"/>
                <w:b/>
              </w:rPr>
              <w:t>3</w:t>
            </w:r>
            <w:r w:rsidR="00667CC1">
              <w:rPr>
                <w:rFonts w:ascii="Arial" w:hAnsi="Arial"/>
                <w:b/>
              </w:rPr>
              <w:t>14</w:t>
            </w:r>
          </w:p>
        </w:tc>
        <w:tc>
          <w:tcPr>
            <w:tcW w:w="1890" w:type="dxa"/>
          </w:tcPr>
          <w:p w:rsidR="00DF23B0" w:rsidRDefault="00DF23B0" w:rsidP="0052422E">
            <w:pPr>
              <w:pStyle w:val="Style"/>
              <w:tabs>
                <w:tab w:val="left" w:pos="-1440"/>
              </w:tabs>
              <w:ind w:left="0" w:firstLine="0"/>
              <w:jc w:val="both"/>
              <w:rPr>
                <w:rFonts w:ascii="Arial" w:hAnsi="Arial"/>
              </w:rPr>
            </w:pPr>
          </w:p>
          <w:p w:rsidR="00DF23B0" w:rsidRPr="00FB68F5" w:rsidRDefault="00DF23B0" w:rsidP="0052422E">
            <w:pPr>
              <w:pStyle w:val="Style"/>
              <w:tabs>
                <w:tab w:val="left" w:pos="-1440"/>
              </w:tabs>
              <w:ind w:left="0" w:firstLine="0"/>
              <w:jc w:val="both"/>
              <w:rPr>
                <w:rFonts w:ascii="Arial" w:hAnsi="Arial"/>
                <w:b/>
              </w:rPr>
            </w:pPr>
            <w:r w:rsidRPr="00FB68F5">
              <w:rPr>
                <w:rFonts w:ascii="Arial" w:hAnsi="Arial"/>
                <w:b/>
              </w:rPr>
              <w:t xml:space="preserve">   40,</w:t>
            </w:r>
            <w:r w:rsidR="004465D2">
              <w:rPr>
                <w:rFonts w:ascii="Arial" w:hAnsi="Arial"/>
                <w:b/>
              </w:rPr>
              <w:t>4</w:t>
            </w:r>
            <w:r w:rsidR="00751C37">
              <w:rPr>
                <w:rFonts w:ascii="Arial" w:hAnsi="Arial"/>
                <w:b/>
              </w:rPr>
              <w:t>11</w:t>
            </w:r>
            <w:r w:rsidRPr="00FB68F5">
              <w:rPr>
                <w:rFonts w:ascii="Arial" w:hAnsi="Arial"/>
                <w:b/>
              </w:rPr>
              <w:t xml:space="preserve">   </w:t>
            </w:r>
          </w:p>
        </w:tc>
        <w:tc>
          <w:tcPr>
            <w:tcW w:w="1710" w:type="dxa"/>
          </w:tcPr>
          <w:p w:rsidR="00DF23B0" w:rsidRDefault="00DF23B0" w:rsidP="0052422E">
            <w:pPr>
              <w:pStyle w:val="Style"/>
              <w:tabs>
                <w:tab w:val="left" w:pos="-1440"/>
              </w:tabs>
              <w:ind w:left="0" w:firstLine="0"/>
              <w:jc w:val="both"/>
              <w:rPr>
                <w:rFonts w:ascii="Arial" w:hAnsi="Arial"/>
              </w:rPr>
            </w:pPr>
          </w:p>
        </w:tc>
        <w:tc>
          <w:tcPr>
            <w:tcW w:w="1530" w:type="dxa"/>
          </w:tcPr>
          <w:p w:rsidR="00DF23B0" w:rsidRDefault="00DF23B0" w:rsidP="0052422E">
            <w:pPr>
              <w:pStyle w:val="Style"/>
              <w:tabs>
                <w:tab w:val="left" w:pos="-1440"/>
              </w:tabs>
              <w:ind w:left="0" w:firstLine="0"/>
              <w:jc w:val="both"/>
              <w:rPr>
                <w:rFonts w:ascii="Arial" w:hAnsi="Arial"/>
              </w:rPr>
            </w:pPr>
          </w:p>
          <w:p w:rsidR="0092241F" w:rsidRPr="00FB68F5" w:rsidRDefault="0092241F" w:rsidP="0052422E">
            <w:pPr>
              <w:pStyle w:val="Style"/>
              <w:tabs>
                <w:tab w:val="left" w:pos="-1440"/>
              </w:tabs>
              <w:ind w:left="0" w:firstLine="0"/>
              <w:jc w:val="both"/>
              <w:rPr>
                <w:rFonts w:ascii="Arial" w:hAnsi="Arial"/>
                <w:b/>
              </w:rPr>
            </w:pPr>
            <w:r>
              <w:rPr>
                <w:rFonts w:ascii="Arial" w:hAnsi="Arial"/>
              </w:rPr>
              <w:t xml:space="preserve"> </w:t>
            </w:r>
            <w:r w:rsidRPr="00FB68F5">
              <w:rPr>
                <w:rFonts w:ascii="Arial" w:hAnsi="Arial"/>
                <w:b/>
              </w:rPr>
              <w:t>120,</w:t>
            </w:r>
            <w:r w:rsidR="004465D2">
              <w:rPr>
                <w:rFonts w:ascii="Arial" w:hAnsi="Arial"/>
                <w:b/>
              </w:rPr>
              <w:t>4</w:t>
            </w:r>
            <w:r w:rsidR="00751C37">
              <w:rPr>
                <w:rFonts w:ascii="Arial" w:hAnsi="Arial"/>
                <w:b/>
              </w:rPr>
              <w:t>14</w:t>
            </w:r>
          </w:p>
        </w:tc>
        <w:tc>
          <w:tcPr>
            <w:tcW w:w="1476" w:type="dxa"/>
          </w:tcPr>
          <w:p w:rsidR="00DF23B0" w:rsidRDefault="00DF23B0" w:rsidP="0052422E">
            <w:pPr>
              <w:pStyle w:val="Style"/>
              <w:tabs>
                <w:tab w:val="left" w:pos="-1440"/>
              </w:tabs>
              <w:ind w:left="0" w:firstLine="0"/>
              <w:jc w:val="both"/>
              <w:rPr>
                <w:rFonts w:ascii="Arial" w:hAnsi="Arial"/>
                <w:sz w:val="22"/>
                <w:szCs w:val="22"/>
              </w:rPr>
            </w:pPr>
          </w:p>
        </w:tc>
      </w:tr>
    </w:tbl>
    <w:p w:rsidR="006B3CA5" w:rsidRDefault="006B3CA5" w:rsidP="0052422E">
      <w:pPr>
        <w:ind w:left="360"/>
        <w:jc w:val="both"/>
        <w:rPr>
          <w:rFonts w:ascii="Arial" w:hAnsi="Arial"/>
          <w:szCs w:val="24"/>
        </w:rPr>
      </w:pPr>
    </w:p>
    <w:p w:rsidR="006B3CA5" w:rsidRDefault="006B3CA5" w:rsidP="0052422E">
      <w:pPr>
        <w:tabs>
          <w:tab w:val="left" w:pos="-1440"/>
        </w:tabs>
        <w:ind w:left="720" w:hanging="720"/>
        <w:jc w:val="both"/>
        <w:rPr>
          <w:rFonts w:ascii="Arial" w:hAnsi="Arial"/>
          <w:b/>
          <w:bCs/>
          <w:szCs w:val="24"/>
        </w:rPr>
      </w:pPr>
      <w:r>
        <w:rPr>
          <w:rFonts w:ascii="Arial" w:hAnsi="Arial"/>
          <w:b/>
          <w:bCs/>
          <w:szCs w:val="24"/>
        </w:rPr>
        <w:tab/>
        <w:t>Public Cost</w:t>
      </w:r>
    </w:p>
    <w:p w:rsidR="006B3CA5" w:rsidRDefault="006B3CA5" w:rsidP="0052422E">
      <w:pPr>
        <w:tabs>
          <w:tab w:val="left" w:pos="-1440"/>
        </w:tabs>
        <w:ind w:left="720" w:hanging="720"/>
        <w:jc w:val="both"/>
        <w:rPr>
          <w:rFonts w:ascii="Arial" w:hAnsi="Arial"/>
          <w:b/>
          <w:bCs/>
          <w:szCs w:val="24"/>
        </w:rPr>
      </w:pPr>
      <w:r>
        <w:rPr>
          <w:rFonts w:ascii="Arial" w:hAnsi="Arial"/>
          <w:b/>
          <w:bCs/>
          <w:szCs w:val="24"/>
        </w:rPr>
        <w:tab/>
      </w:r>
    </w:p>
    <w:p w:rsidR="006B3CA5" w:rsidRDefault="006B3CA5" w:rsidP="0052422E">
      <w:pPr>
        <w:tabs>
          <w:tab w:val="left" w:pos="-1080"/>
          <w:tab w:val="left" w:pos="-720"/>
          <w:tab w:val="left" w:pos="0"/>
          <w:tab w:val="left" w:pos="720"/>
          <w:tab w:val="left" w:pos="1080"/>
        </w:tabs>
        <w:ind w:left="720"/>
        <w:jc w:val="both"/>
        <w:rPr>
          <w:rFonts w:ascii="Arial" w:hAnsi="Arial"/>
        </w:rPr>
      </w:pPr>
      <w:r>
        <w:rPr>
          <w:rFonts w:ascii="Arial" w:hAnsi="Arial"/>
        </w:rPr>
        <w:t>The estimated cost to the respondents is $</w:t>
      </w:r>
      <w:r w:rsidR="00425ED0">
        <w:rPr>
          <w:rFonts w:ascii="Arial" w:hAnsi="Arial"/>
        </w:rPr>
        <w:t>606,280</w:t>
      </w:r>
      <w:r>
        <w:rPr>
          <w:rFonts w:ascii="Arial" w:hAnsi="Arial"/>
        </w:rPr>
        <w:t>.  This is based on the estimated burden hours (</w:t>
      </w:r>
      <w:r w:rsidR="000D1D4A">
        <w:rPr>
          <w:rFonts w:ascii="Arial" w:hAnsi="Arial"/>
        </w:rPr>
        <w:t>30</w:t>
      </w:r>
      <w:r w:rsidR="00546656">
        <w:rPr>
          <w:rFonts w:ascii="Arial" w:hAnsi="Arial"/>
        </w:rPr>
        <w:t>,</w:t>
      </w:r>
      <w:r w:rsidR="000D1D4A">
        <w:rPr>
          <w:rFonts w:ascii="Arial" w:hAnsi="Arial"/>
        </w:rPr>
        <w:t>3</w:t>
      </w:r>
      <w:r w:rsidR="00667CC1">
        <w:rPr>
          <w:rFonts w:ascii="Arial" w:hAnsi="Arial"/>
        </w:rPr>
        <w:t>14</w:t>
      </w:r>
      <w:r>
        <w:rPr>
          <w:rFonts w:ascii="Arial" w:hAnsi="Arial"/>
        </w:rPr>
        <w:t xml:space="preserve">) multiplied (x) </w:t>
      </w:r>
      <w:r w:rsidR="005B0F4E">
        <w:rPr>
          <w:rFonts w:ascii="Arial" w:hAnsi="Arial"/>
        </w:rPr>
        <w:t xml:space="preserve">the </w:t>
      </w:r>
      <w:r w:rsidR="003757AE">
        <w:rPr>
          <w:rFonts w:ascii="Arial" w:hAnsi="Arial"/>
        </w:rPr>
        <w:t xml:space="preserve">average </w:t>
      </w:r>
      <w:r>
        <w:rPr>
          <w:rFonts w:ascii="Arial" w:hAnsi="Arial"/>
        </w:rPr>
        <w:t>hourly rate ($</w:t>
      </w:r>
      <w:r w:rsidR="001E61D8">
        <w:rPr>
          <w:rFonts w:ascii="Arial" w:hAnsi="Arial"/>
        </w:rPr>
        <w:t>2</w:t>
      </w:r>
      <w:r w:rsidR="00425ED0">
        <w:rPr>
          <w:rFonts w:ascii="Arial" w:hAnsi="Arial"/>
        </w:rPr>
        <w:t>0</w:t>
      </w:r>
      <w:r w:rsidR="00546656">
        <w:rPr>
          <w:rFonts w:ascii="Arial" w:hAnsi="Arial"/>
        </w:rPr>
        <w:t>.00</w:t>
      </w:r>
      <w:r>
        <w:rPr>
          <w:rFonts w:ascii="Arial" w:hAnsi="Arial"/>
        </w:rPr>
        <w:t>).</w:t>
      </w:r>
    </w:p>
    <w:p w:rsidR="006B3CA5" w:rsidRDefault="006B3CA5" w:rsidP="0052422E">
      <w:pPr>
        <w:tabs>
          <w:tab w:val="left" w:pos="-1440"/>
        </w:tabs>
        <w:ind w:left="720" w:hanging="720"/>
        <w:jc w:val="both"/>
        <w:rPr>
          <w:rFonts w:ascii="Arial" w:hAnsi="Arial"/>
          <w:b/>
          <w:bCs/>
          <w:szCs w:val="24"/>
        </w:rPr>
      </w:pPr>
      <w:r>
        <w:rPr>
          <w:rFonts w:ascii="Arial" w:hAnsi="Arial"/>
          <w:b/>
          <w:bCs/>
          <w:szCs w:val="24"/>
        </w:rPr>
        <w:tab/>
      </w:r>
      <w:r>
        <w:rPr>
          <w:rFonts w:ascii="Arial" w:hAnsi="Arial"/>
          <w:b/>
          <w:bCs/>
          <w:szCs w:val="24"/>
        </w:rPr>
        <w:tab/>
      </w:r>
      <w:r>
        <w:rPr>
          <w:rFonts w:ascii="Arial" w:hAnsi="Arial"/>
          <w:b/>
          <w:bCs/>
          <w:szCs w:val="24"/>
        </w:rPr>
        <w:tab/>
      </w:r>
      <w:r>
        <w:rPr>
          <w:rFonts w:ascii="Arial" w:hAnsi="Arial"/>
          <w:b/>
          <w:bCs/>
          <w:szCs w:val="24"/>
        </w:rPr>
        <w:tab/>
      </w:r>
    </w:p>
    <w:p w:rsidR="006B3CA5" w:rsidRPr="00C47181" w:rsidRDefault="006B3CA5" w:rsidP="0052422E">
      <w:pPr>
        <w:tabs>
          <w:tab w:val="left" w:pos="-1440"/>
        </w:tabs>
        <w:ind w:left="720" w:hanging="720"/>
        <w:jc w:val="both"/>
        <w:rPr>
          <w:rFonts w:ascii="Arial" w:hAnsi="Arial"/>
          <w:szCs w:val="24"/>
        </w:rPr>
      </w:pPr>
      <w:r>
        <w:rPr>
          <w:rFonts w:ascii="Arial" w:hAnsi="Arial"/>
          <w:b/>
          <w:bCs/>
          <w:szCs w:val="24"/>
        </w:rPr>
        <w:t xml:space="preserve">   </w:t>
      </w:r>
      <w:r w:rsidRPr="00C47181">
        <w:rPr>
          <w:rFonts w:ascii="Arial" w:hAnsi="Arial"/>
          <w:b/>
          <w:bCs/>
          <w:szCs w:val="24"/>
        </w:rPr>
        <w:t>13.</w:t>
      </w:r>
      <w:r w:rsidRPr="00C47181">
        <w:rPr>
          <w:rFonts w:ascii="Arial" w:hAnsi="Arial"/>
          <w:szCs w:val="24"/>
        </w:rPr>
        <w:tab/>
      </w:r>
      <w:r w:rsidRPr="00C47181">
        <w:rPr>
          <w:rFonts w:ascii="Arial" w:hAnsi="Arial" w:cs="Arial"/>
          <w:b/>
          <w:bCs/>
          <w:szCs w:val="24"/>
        </w:rPr>
        <w:t>Provide an estimate of the total annual cost burden to respondents or recordkeepers resulting from the collection of information.</w:t>
      </w:r>
      <w:r w:rsidRPr="00C47181">
        <w:rPr>
          <w:rFonts w:ascii="Arial" w:hAnsi="Arial"/>
          <w:szCs w:val="24"/>
        </w:rPr>
        <w:tab/>
      </w:r>
    </w:p>
    <w:p w:rsidR="006B3CA5" w:rsidRPr="00C47181" w:rsidRDefault="006B3CA5" w:rsidP="0052422E">
      <w:pPr>
        <w:tabs>
          <w:tab w:val="left" w:pos="-1440"/>
        </w:tabs>
        <w:ind w:left="720" w:hanging="720"/>
        <w:jc w:val="both"/>
        <w:rPr>
          <w:rFonts w:ascii="Arial" w:hAnsi="Arial"/>
          <w:szCs w:val="24"/>
        </w:rPr>
      </w:pPr>
    </w:p>
    <w:p w:rsidR="00353E68" w:rsidRDefault="006B3CA5" w:rsidP="0052422E">
      <w:pPr>
        <w:ind w:left="660"/>
        <w:jc w:val="both"/>
        <w:rPr>
          <w:rFonts w:ascii="Arial" w:hAnsi="Arial" w:cs="Arial"/>
        </w:rPr>
      </w:pPr>
      <w:r>
        <w:rPr>
          <w:rFonts w:ascii="Arial" w:hAnsi="Arial" w:cs="Arial"/>
        </w:rPr>
        <w:t xml:space="preserve">There are no </w:t>
      </w:r>
      <w:r w:rsidR="00FB68F5">
        <w:rPr>
          <w:rFonts w:ascii="Arial" w:hAnsi="Arial" w:cs="Arial"/>
        </w:rPr>
        <w:t xml:space="preserve">record keeping, </w:t>
      </w:r>
      <w:r>
        <w:rPr>
          <w:rFonts w:ascii="Arial" w:hAnsi="Arial" w:cs="Arial"/>
        </w:rPr>
        <w:t>capital</w:t>
      </w:r>
      <w:r w:rsidR="00FB68F5">
        <w:rPr>
          <w:rFonts w:ascii="Arial" w:hAnsi="Arial" w:cs="Arial"/>
        </w:rPr>
        <w:t>,</w:t>
      </w:r>
      <w:r>
        <w:rPr>
          <w:rFonts w:ascii="Arial" w:hAnsi="Arial" w:cs="Arial"/>
        </w:rPr>
        <w:t xml:space="preserve"> start-up</w:t>
      </w:r>
      <w:r w:rsidR="00FB68F5">
        <w:rPr>
          <w:rFonts w:ascii="Arial" w:hAnsi="Arial" w:cs="Arial"/>
        </w:rPr>
        <w:t xml:space="preserve"> or maintenance</w:t>
      </w:r>
      <w:r>
        <w:rPr>
          <w:rFonts w:ascii="Arial" w:hAnsi="Arial" w:cs="Arial"/>
        </w:rPr>
        <w:t xml:space="preserve"> costs associated with this information collection.      </w:t>
      </w:r>
    </w:p>
    <w:p w:rsidR="006B3CA5" w:rsidRDefault="006B3CA5" w:rsidP="0052422E">
      <w:pPr>
        <w:ind w:left="660"/>
        <w:jc w:val="both"/>
        <w:rPr>
          <w:rFonts w:ascii="Arial" w:hAnsi="Arial" w:cs="Arial"/>
        </w:rPr>
      </w:pPr>
      <w:r>
        <w:rPr>
          <w:rFonts w:ascii="Arial" w:hAnsi="Arial" w:cs="Arial"/>
        </w:rPr>
        <w:t xml:space="preserve">                                                                                    </w:t>
      </w:r>
    </w:p>
    <w:p w:rsidR="006B3CA5" w:rsidRDefault="006B3CA5" w:rsidP="0052422E">
      <w:pPr>
        <w:numPr>
          <w:ilvl w:val="0"/>
          <w:numId w:val="7"/>
        </w:numPr>
        <w:jc w:val="both"/>
        <w:rPr>
          <w:rFonts w:ascii="Arial" w:hAnsi="Arial" w:cs="Arial"/>
          <w:b/>
          <w:bCs/>
          <w:szCs w:val="24"/>
        </w:rPr>
      </w:pPr>
      <w:r>
        <w:rPr>
          <w:rFonts w:ascii="Arial" w:hAnsi="Arial" w:cs="Arial"/>
          <w:b/>
          <w:bCs/>
          <w:szCs w:val="24"/>
        </w:rPr>
        <w:t xml:space="preserve"> P</w:t>
      </w:r>
      <w:r w:rsidRPr="00C47181">
        <w:rPr>
          <w:rFonts w:ascii="Arial" w:hAnsi="Arial" w:cs="Arial"/>
          <w:b/>
          <w:bCs/>
          <w:szCs w:val="24"/>
        </w:rPr>
        <w:t>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rFonts w:ascii="Arial" w:hAnsi="Arial" w:cs="Arial"/>
          <w:b/>
          <w:bCs/>
          <w:szCs w:val="24"/>
        </w:rPr>
        <w:t xml:space="preserve"> information.</w:t>
      </w:r>
    </w:p>
    <w:p w:rsidR="00A92E3D" w:rsidRDefault="00A92E3D" w:rsidP="0052422E">
      <w:pPr>
        <w:tabs>
          <w:tab w:val="left" w:pos="-1080"/>
          <w:tab w:val="left" w:pos="-720"/>
          <w:tab w:val="left" w:pos="0"/>
          <w:tab w:val="left" w:pos="720"/>
          <w:tab w:val="left" w:pos="1080"/>
        </w:tabs>
        <w:ind w:left="720"/>
        <w:jc w:val="both"/>
        <w:rPr>
          <w:rFonts w:ascii="Arial" w:hAnsi="Arial"/>
        </w:rPr>
      </w:pPr>
    </w:p>
    <w:p w:rsidR="00A92E3D" w:rsidRDefault="00BD6C51" w:rsidP="0052422E">
      <w:pPr>
        <w:tabs>
          <w:tab w:val="left" w:pos="-1080"/>
          <w:tab w:val="left" w:pos="-720"/>
          <w:tab w:val="left" w:pos="0"/>
          <w:tab w:val="left" w:pos="720"/>
          <w:tab w:val="left" w:pos="1080"/>
        </w:tabs>
        <w:ind w:left="720"/>
        <w:jc w:val="both"/>
        <w:rPr>
          <w:rFonts w:ascii="Arial" w:hAnsi="Arial"/>
        </w:rPr>
      </w:pPr>
      <w:r>
        <w:rPr>
          <w:rFonts w:ascii="Arial" w:hAnsi="Arial"/>
        </w:rPr>
        <w:t xml:space="preserve">CBP requests </w:t>
      </w:r>
      <w:r w:rsidR="00A52C9E">
        <w:rPr>
          <w:rFonts w:ascii="Arial" w:hAnsi="Arial"/>
        </w:rPr>
        <w:t xml:space="preserve">approximately 500 responses, so the estimated annual </w:t>
      </w:r>
      <w:r w:rsidR="006B3CA5">
        <w:rPr>
          <w:rFonts w:ascii="Arial" w:hAnsi="Arial"/>
        </w:rPr>
        <w:t xml:space="preserve">cost to the Federal Government associated with </w:t>
      </w:r>
      <w:r>
        <w:rPr>
          <w:rFonts w:ascii="Arial" w:hAnsi="Arial"/>
        </w:rPr>
        <w:t>reviewing these forms is</w:t>
      </w:r>
      <w:r w:rsidR="006B3CA5">
        <w:rPr>
          <w:rFonts w:ascii="Arial" w:hAnsi="Arial"/>
        </w:rPr>
        <w:t xml:space="preserve"> </w:t>
      </w:r>
      <w:r w:rsidR="006B3CA5" w:rsidRPr="00BD6C51">
        <w:rPr>
          <w:rFonts w:ascii="Arial" w:hAnsi="Arial"/>
          <w:b/>
        </w:rPr>
        <w:t>$</w:t>
      </w:r>
      <w:r w:rsidR="007D1987">
        <w:rPr>
          <w:rFonts w:ascii="Arial" w:hAnsi="Arial"/>
          <w:b/>
        </w:rPr>
        <w:t>5</w:t>
      </w:r>
      <w:r w:rsidR="00A52C9E">
        <w:rPr>
          <w:rFonts w:ascii="Arial" w:hAnsi="Arial"/>
          <w:b/>
        </w:rPr>
        <w:t>,</w:t>
      </w:r>
      <w:r w:rsidR="007D1987">
        <w:rPr>
          <w:rFonts w:ascii="Arial" w:hAnsi="Arial"/>
          <w:b/>
        </w:rPr>
        <w:t>2</w:t>
      </w:r>
      <w:r w:rsidR="00A52C9E">
        <w:rPr>
          <w:rFonts w:ascii="Arial" w:hAnsi="Arial"/>
          <w:b/>
        </w:rPr>
        <w:t>50</w:t>
      </w:r>
      <w:r w:rsidR="006B3CA5" w:rsidRPr="00BD6C51">
        <w:rPr>
          <w:rFonts w:ascii="Arial" w:hAnsi="Arial"/>
        </w:rPr>
        <w:t>.</w:t>
      </w:r>
      <w:r w:rsidR="006B3CA5">
        <w:rPr>
          <w:rFonts w:ascii="Arial" w:hAnsi="Arial"/>
        </w:rPr>
        <w:t xml:space="preserve">  This is based </w:t>
      </w:r>
    </w:p>
    <w:p w:rsidR="006B3CA5" w:rsidRDefault="006B3CA5" w:rsidP="0052422E">
      <w:pPr>
        <w:tabs>
          <w:tab w:val="left" w:pos="-1080"/>
          <w:tab w:val="left" w:pos="-720"/>
          <w:tab w:val="left" w:pos="0"/>
          <w:tab w:val="left" w:pos="720"/>
          <w:tab w:val="left" w:pos="1080"/>
        </w:tabs>
        <w:ind w:left="720"/>
        <w:jc w:val="both"/>
        <w:rPr>
          <w:rFonts w:ascii="Arial" w:hAnsi="Arial"/>
        </w:rPr>
      </w:pPr>
      <w:r>
        <w:rPr>
          <w:rFonts w:ascii="Arial" w:hAnsi="Arial"/>
        </w:rPr>
        <w:t xml:space="preserve">on </w:t>
      </w:r>
      <w:r w:rsidR="00F80246">
        <w:rPr>
          <w:rFonts w:ascii="Arial" w:hAnsi="Arial"/>
        </w:rPr>
        <w:t>15</w:t>
      </w:r>
      <w:r w:rsidR="00BD6C51">
        <w:rPr>
          <w:rFonts w:ascii="Arial" w:hAnsi="Arial"/>
        </w:rPr>
        <w:t xml:space="preserve"> minutes (.</w:t>
      </w:r>
      <w:r w:rsidR="00F80246">
        <w:rPr>
          <w:rFonts w:ascii="Arial" w:hAnsi="Arial"/>
        </w:rPr>
        <w:t>2</w:t>
      </w:r>
      <w:r w:rsidR="00BD6C51">
        <w:rPr>
          <w:rFonts w:ascii="Arial" w:hAnsi="Arial"/>
        </w:rPr>
        <w:t xml:space="preserve">5 hours) to review each form </w:t>
      </w:r>
      <w:r w:rsidR="00AD2527">
        <w:rPr>
          <w:rFonts w:ascii="Arial" w:hAnsi="Arial"/>
        </w:rPr>
        <w:t>x the number of forms (</w:t>
      </w:r>
      <w:r w:rsidR="00A52C9E">
        <w:rPr>
          <w:rFonts w:ascii="Arial" w:hAnsi="Arial"/>
        </w:rPr>
        <w:t>500</w:t>
      </w:r>
      <w:r w:rsidR="00AD2527">
        <w:rPr>
          <w:rFonts w:ascii="Arial" w:hAnsi="Arial"/>
        </w:rPr>
        <w:t xml:space="preserve">) </w:t>
      </w:r>
      <w:r w:rsidR="00BD6C51">
        <w:rPr>
          <w:rFonts w:ascii="Arial" w:hAnsi="Arial"/>
        </w:rPr>
        <w:t xml:space="preserve">for a total of </w:t>
      </w:r>
      <w:r w:rsidR="00F80246">
        <w:rPr>
          <w:rFonts w:ascii="Arial" w:hAnsi="Arial"/>
        </w:rPr>
        <w:t>1</w:t>
      </w:r>
      <w:r w:rsidR="00A52C9E">
        <w:rPr>
          <w:rFonts w:ascii="Arial" w:hAnsi="Arial"/>
        </w:rPr>
        <w:t>25</w:t>
      </w:r>
      <w:r w:rsidR="00BD6C51">
        <w:rPr>
          <w:rFonts w:ascii="Arial" w:hAnsi="Arial"/>
        </w:rPr>
        <w:t xml:space="preserve"> hours </w:t>
      </w:r>
      <w:r w:rsidR="00B07E28">
        <w:rPr>
          <w:rFonts w:ascii="Arial" w:hAnsi="Arial"/>
        </w:rPr>
        <w:t>m</w:t>
      </w:r>
      <w:r>
        <w:rPr>
          <w:rFonts w:ascii="Arial" w:hAnsi="Arial"/>
        </w:rPr>
        <w:t xml:space="preserve">ultiplied (x) </w:t>
      </w:r>
      <w:r w:rsidR="00B07E28">
        <w:rPr>
          <w:rFonts w:ascii="Arial" w:hAnsi="Arial"/>
        </w:rPr>
        <w:t xml:space="preserve">the average </w:t>
      </w:r>
      <w:r>
        <w:rPr>
          <w:rFonts w:ascii="Arial" w:hAnsi="Arial"/>
        </w:rPr>
        <w:t>hourly rate ($</w:t>
      </w:r>
      <w:r w:rsidR="00B07E28">
        <w:rPr>
          <w:rFonts w:ascii="Arial" w:hAnsi="Arial"/>
        </w:rPr>
        <w:t>42</w:t>
      </w:r>
      <w:r>
        <w:rPr>
          <w:rFonts w:ascii="Arial" w:hAnsi="Arial"/>
        </w:rPr>
        <w:t>.00) = $</w:t>
      </w:r>
      <w:r w:rsidR="00F80246">
        <w:rPr>
          <w:rFonts w:ascii="Arial" w:hAnsi="Arial"/>
        </w:rPr>
        <w:t>5</w:t>
      </w:r>
      <w:r w:rsidR="00A52C9E">
        <w:rPr>
          <w:rFonts w:ascii="Arial" w:hAnsi="Arial"/>
        </w:rPr>
        <w:t>,</w:t>
      </w:r>
      <w:r w:rsidR="00F80246">
        <w:rPr>
          <w:rFonts w:ascii="Arial" w:hAnsi="Arial"/>
        </w:rPr>
        <w:t>2</w:t>
      </w:r>
      <w:r w:rsidR="00A52C9E">
        <w:rPr>
          <w:rFonts w:ascii="Arial" w:hAnsi="Arial"/>
        </w:rPr>
        <w:t>50</w:t>
      </w:r>
      <w:r>
        <w:rPr>
          <w:rFonts w:ascii="Arial" w:hAnsi="Arial"/>
        </w:rPr>
        <w:t>.</w:t>
      </w:r>
    </w:p>
    <w:p w:rsidR="0052422E" w:rsidRDefault="0052422E" w:rsidP="0052422E">
      <w:pPr>
        <w:tabs>
          <w:tab w:val="left" w:pos="-1080"/>
          <w:tab w:val="left" w:pos="-720"/>
          <w:tab w:val="left" w:pos="0"/>
          <w:tab w:val="left" w:pos="720"/>
          <w:tab w:val="left" w:pos="1080"/>
        </w:tabs>
        <w:ind w:left="720"/>
        <w:jc w:val="both"/>
        <w:rPr>
          <w:rFonts w:ascii="Arial" w:hAnsi="Arial"/>
        </w:rPr>
      </w:pPr>
    </w:p>
    <w:p w:rsidR="006B3CA5" w:rsidRPr="00C47181" w:rsidRDefault="006B3CA5" w:rsidP="0052422E">
      <w:pPr>
        <w:ind w:left="720" w:hanging="720"/>
        <w:jc w:val="both"/>
        <w:rPr>
          <w:rFonts w:ascii="Arial" w:hAnsi="Arial" w:cs="Arial"/>
          <w:b/>
          <w:bCs/>
          <w:szCs w:val="24"/>
        </w:rPr>
      </w:pPr>
      <w:r w:rsidRPr="00C47181">
        <w:rPr>
          <w:rFonts w:ascii="Arial" w:hAnsi="Arial"/>
          <w:b/>
          <w:bCs/>
          <w:szCs w:val="24"/>
        </w:rPr>
        <w:t>15.</w:t>
      </w:r>
      <w:r w:rsidRPr="00C47181">
        <w:rPr>
          <w:rFonts w:ascii="Arial" w:hAnsi="Arial"/>
          <w:szCs w:val="24"/>
        </w:rPr>
        <w:tab/>
      </w:r>
      <w:r w:rsidRPr="00C47181">
        <w:rPr>
          <w:rFonts w:ascii="Arial" w:hAnsi="Arial" w:cs="Arial"/>
          <w:b/>
          <w:bCs/>
          <w:szCs w:val="24"/>
        </w:rPr>
        <w:t xml:space="preserve">Explain the reasons for any program changes or adjustments reported in Items </w:t>
      </w:r>
      <w:r w:rsidRPr="00C47181">
        <w:rPr>
          <w:rFonts w:ascii="Arial" w:hAnsi="Arial" w:cs="Arial"/>
          <w:b/>
          <w:bCs/>
          <w:szCs w:val="24"/>
        </w:rPr>
        <w:lastRenderedPageBreak/>
        <w:t>1</w:t>
      </w:r>
      <w:r w:rsidR="00FC2079">
        <w:rPr>
          <w:rFonts w:ascii="Arial" w:hAnsi="Arial" w:cs="Arial"/>
          <w:b/>
          <w:bCs/>
          <w:szCs w:val="24"/>
        </w:rPr>
        <w:t>2</w:t>
      </w:r>
      <w:r w:rsidRPr="00C47181">
        <w:rPr>
          <w:rFonts w:ascii="Arial" w:hAnsi="Arial" w:cs="Arial"/>
          <w:b/>
          <w:bCs/>
          <w:szCs w:val="24"/>
        </w:rPr>
        <w:t xml:space="preserve"> or 1</w:t>
      </w:r>
      <w:r w:rsidR="00FC2079">
        <w:rPr>
          <w:rFonts w:ascii="Arial" w:hAnsi="Arial" w:cs="Arial"/>
          <w:b/>
          <w:bCs/>
          <w:szCs w:val="24"/>
        </w:rPr>
        <w:t>3</w:t>
      </w:r>
      <w:r w:rsidRPr="00C47181">
        <w:rPr>
          <w:rFonts w:ascii="Arial" w:hAnsi="Arial" w:cs="Arial"/>
          <w:b/>
          <w:bCs/>
          <w:szCs w:val="24"/>
        </w:rPr>
        <w:t xml:space="preserve"> of the </w:t>
      </w:r>
      <w:r w:rsidR="00FC2079">
        <w:rPr>
          <w:rFonts w:ascii="Arial" w:hAnsi="Arial" w:cs="Arial"/>
          <w:b/>
          <w:bCs/>
          <w:szCs w:val="24"/>
        </w:rPr>
        <w:t>Supporting Statement</w:t>
      </w:r>
      <w:r w:rsidRPr="00C47181">
        <w:rPr>
          <w:rFonts w:ascii="Arial" w:hAnsi="Arial" w:cs="Arial"/>
          <w:b/>
          <w:bCs/>
          <w:szCs w:val="24"/>
        </w:rPr>
        <w:t xml:space="preserve">.  </w:t>
      </w:r>
    </w:p>
    <w:p w:rsidR="006B3CA5" w:rsidRPr="00C47181" w:rsidRDefault="006B3CA5" w:rsidP="0052422E">
      <w:pPr>
        <w:tabs>
          <w:tab w:val="left" w:pos="-1440"/>
        </w:tabs>
        <w:ind w:left="720" w:hanging="720"/>
        <w:jc w:val="both"/>
        <w:rPr>
          <w:rFonts w:ascii="Arial" w:hAnsi="Arial"/>
          <w:szCs w:val="24"/>
        </w:rPr>
      </w:pPr>
    </w:p>
    <w:p w:rsidR="002A32EB" w:rsidRDefault="000B7007" w:rsidP="002A32EB">
      <w:pPr>
        <w:ind w:left="720"/>
        <w:jc w:val="both"/>
        <w:rPr>
          <w:rFonts w:ascii="Arial" w:hAnsi="Arial" w:cs="Arial"/>
        </w:rPr>
      </w:pPr>
      <w:r>
        <w:rPr>
          <w:rFonts w:ascii="Arial" w:hAnsi="Arial" w:cs="Arial"/>
        </w:rPr>
        <w:t>The</w:t>
      </w:r>
      <w:r w:rsidR="00D269CF">
        <w:rPr>
          <w:rFonts w:ascii="Arial" w:hAnsi="Arial" w:cs="Arial"/>
        </w:rPr>
        <w:t xml:space="preserve"> increase in the burden hours is a result of</w:t>
      </w:r>
      <w:r w:rsidR="00B164FC">
        <w:rPr>
          <w:rFonts w:ascii="Arial" w:hAnsi="Arial" w:cs="Arial"/>
        </w:rPr>
        <w:t xml:space="preserve"> the addition of</w:t>
      </w:r>
      <w:r w:rsidR="00F46044">
        <w:rPr>
          <w:rFonts w:ascii="Arial" w:hAnsi="Arial" w:cs="Arial"/>
        </w:rPr>
        <w:t xml:space="preserve"> proposed form</w:t>
      </w:r>
      <w:r w:rsidR="00B164FC">
        <w:rPr>
          <w:rFonts w:ascii="Arial" w:hAnsi="Arial" w:cs="Arial"/>
        </w:rPr>
        <w:t xml:space="preserve"> 447</w:t>
      </w:r>
      <w:r w:rsidR="00D269CF">
        <w:rPr>
          <w:rFonts w:ascii="Arial" w:hAnsi="Arial" w:cs="Arial"/>
        </w:rPr>
        <w:t xml:space="preserve">.   </w:t>
      </w:r>
      <w:r w:rsidR="002A32EB">
        <w:rPr>
          <w:rFonts w:ascii="Arial" w:hAnsi="Arial" w:cs="Arial"/>
        </w:rPr>
        <w:t>The</w:t>
      </w:r>
      <w:r w:rsidR="00F42CCE">
        <w:rPr>
          <w:rFonts w:ascii="Arial" w:hAnsi="Arial" w:cs="Arial"/>
        </w:rPr>
        <w:t>re are no changes to</w:t>
      </w:r>
      <w:r w:rsidR="002A32EB">
        <w:rPr>
          <w:rFonts w:ascii="Arial" w:hAnsi="Arial" w:cs="Arial"/>
        </w:rPr>
        <w:t xml:space="preserve"> </w:t>
      </w:r>
      <w:r w:rsidR="00F42CCE">
        <w:rPr>
          <w:rFonts w:ascii="Arial" w:hAnsi="Arial" w:cs="Arial"/>
        </w:rPr>
        <w:t xml:space="preserve">Forms 434 or 446.  </w:t>
      </w:r>
    </w:p>
    <w:p w:rsidR="004E7EC0" w:rsidRPr="00C47181" w:rsidRDefault="004E7EC0" w:rsidP="0052422E">
      <w:pPr>
        <w:ind w:left="720" w:hanging="720"/>
        <w:jc w:val="both"/>
        <w:rPr>
          <w:rFonts w:ascii="Arial" w:hAnsi="Arial"/>
          <w:b/>
          <w:bCs/>
          <w:szCs w:val="24"/>
        </w:rPr>
      </w:pPr>
    </w:p>
    <w:p w:rsidR="006B3CA5" w:rsidRPr="00C47181" w:rsidRDefault="006B3CA5" w:rsidP="0052422E">
      <w:pPr>
        <w:ind w:left="720" w:hanging="720"/>
        <w:jc w:val="both"/>
        <w:rPr>
          <w:rFonts w:ascii="Arial" w:hAnsi="Arial"/>
          <w:szCs w:val="24"/>
        </w:rPr>
      </w:pPr>
      <w:r w:rsidRPr="00C47181">
        <w:rPr>
          <w:rFonts w:ascii="Arial" w:hAnsi="Arial"/>
          <w:b/>
          <w:bCs/>
          <w:szCs w:val="24"/>
        </w:rPr>
        <w:t>16.</w:t>
      </w:r>
      <w:r w:rsidRPr="00C47181">
        <w:rPr>
          <w:rFonts w:ascii="Arial" w:hAnsi="Arial"/>
          <w:szCs w:val="24"/>
        </w:rPr>
        <w:tab/>
      </w:r>
      <w:r w:rsidRPr="00C47181">
        <w:rPr>
          <w:rFonts w:ascii="Arial" w:hAnsi="Arial" w:cs="Arial"/>
          <w:b/>
          <w:bCs/>
          <w:szCs w:val="24"/>
        </w:rPr>
        <w:t>For collection of information whose results will be published, outline plans for tabulation, and publication.</w:t>
      </w:r>
      <w:r w:rsidRPr="00C47181">
        <w:rPr>
          <w:rFonts w:ascii="Arial" w:hAnsi="Arial"/>
          <w:szCs w:val="24"/>
        </w:rPr>
        <w:tab/>
      </w:r>
    </w:p>
    <w:p w:rsidR="006B3CA5" w:rsidRPr="00C47181" w:rsidRDefault="006B3CA5" w:rsidP="0052422E">
      <w:pPr>
        <w:jc w:val="both"/>
        <w:rPr>
          <w:rFonts w:ascii="Arial" w:hAnsi="Arial"/>
          <w:szCs w:val="24"/>
        </w:rPr>
      </w:pPr>
    </w:p>
    <w:p w:rsidR="006B3CA5" w:rsidRPr="00C47181" w:rsidRDefault="006B3CA5" w:rsidP="0052422E">
      <w:pPr>
        <w:ind w:firstLine="720"/>
        <w:jc w:val="both"/>
        <w:rPr>
          <w:rFonts w:ascii="Arial" w:hAnsi="Arial"/>
          <w:szCs w:val="24"/>
        </w:rPr>
      </w:pPr>
      <w:r w:rsidRPr="00C47181">
        <w:rPr>
          <w:rFonts w:ascii="Arial" w:hAnsi="Arial"/>
          <w:szCs w:val="24"/>
        </w:rPr>
        <w:t>This information c</w:t>
      </w:r>
      <w:r w:rsidR="000B7007">
        <w:rPr>
          <w:rFonts w:ascii="Arial" w:hAnsi="Arial"/>
          <w:szCs w:val="24"/>
        </w:rPr>
        <w:t>ollection will not be published for statistical purposes.</w:t>
      </w:r>
    </w:p>
    <w:p w:rsidR="006B3CA5" w:rsidRPr="00C47181" w:rsidRDefault="006B3CA5" w:rsidP="0052422E">
      <w:pPr>
        <w:jc w:val="both"/>
        <w:rPr>
          <w:rFonts w:ascii="Arial" w:hAnsi="Arial"/>
          <w:szCs w:val="24"/>
        </w:rPr>
      </w:pPr>
    </w:p>
    <w:p w:rsidR="006B3CA5" w:rsidRPr="001207D8" w:rsidRDefault="006B3CA5" w:rsidP="0052422E">
      <w:pPr>
        <w:jc w:val="both"/>
        <w:rPr>
          <w:rFonts w:ascii="Arial" w:hAnsi="Arial" w:cs="Arial"/>
          <w:b/>
          <w:bCs/>
          <w:szCs w:val="24"/>
        </w:rPr>
      </w:pPr>
      <w:r>
        <w:rPr>
          <w:rFonts w:ascii="Arial" w:hAnsi="Arial" w:cs="Arial"/>
          <w:b/>
          <w:bCs/>
          <w:szCs w:val="24"/>
        </w:rPr>
        <w:t xml:space="preserve">17.     If seeking approval to not display the expiration date, explain the reasons that          </w:t>
      </w:r>
      <w:r w:rsidR="00AC5A19">
        <w:rPr>
          <w:rFonts w:ascii="Arial" w:hAnsi="Arial" w:cs="Arial"/>
          <w:b/>
          <w:bCs/>
          <w:szCs w:val="24"/>
        </w:rPr>
        <w:tab/>
      </w:r>
      <w:r>
        <w:rPr>
          <w:rFonts w:ascii="Arial" w:hAnsi="Arial" w:cs="Arial"/>
          <w:b/>
          <w:bCs/>
          <w:szCs w:val="24"/>
        </w:rPr>
        <w:t>displaying the expiration date would be inappropriate</w:t>
      </w:r>
      <w:r w:rsidR="00AC5A19">
        <w:rPr>
          <w:rFonts w:ascii="Arial" w:hAnsi="Arial" w:cs="Arial"/>
          <w:b/>
          <w:bCs/>
          <w:szCs w:val="24"/>
        </w:rPr>
        <w:t>.</w:t>
      </w:r>
    </w:p>
    <w:p w:rsidR="006B3CA5" w:rsidRDefault="006B3CA5" w:rsidP="0052422E">
      <w:pPr>
        <w:jc w:val="both"/>
        <w:rPr>
          <w:rFonts w:ascii="Arial" w:hAnsi="Arial" w:cs="Arial"/>
          <w:b/>
          <w:bCs/>
        </w:rPr>
      </w:pPr>
      <w:r>
        <w:rPr>
          <w:rFonts w:ascii="Arial" w:hAnsi="Arial" w:cs="Arial"/>
          <w:b/>
          <w:bCs/>
        </w:rPr>
        <w:tab/>
      </w:r>
    </w:p>
    <w:p w:rsidR="006B3CA5" w:rsidRDefault="006B3CA5" w:rsidP="0052422E">
      <w:pPr>
        <w:jc w:val="both"/>
        <w:rPr>
          <w:rFonts w:ascii="Arial" w:hAnsi="Arial" w:cs="Arial"/>
          <w:b/>
          <w:bCs/>
          <w:szCs w:val="24"/>
        </w:rPr>
      </w:pPr>
      <w:r>
        <w:rPr>
          <w:rFonts w:ascii="Arial" w:hAnsi="Arial" w:cs="Arial"/>
          <w:b/>
          <w:bCs/>
        </w:rPr>
        <w:tab/>
      </w:r>
      <w:r w:rsidR="00757746" w:rsidRPr="00757746">
        <w:rPr>
          <w:rFonts w:ascii="Arial" w:hAnsi="Arial" w:cs="Arial"/>
          <w:bCs/>
        </w:rPr>
        <w:t>CBP</w:t>
      </w:r>
      <w:r w:rsidR="00757746">
        <w:rPr>
          <w:rFonts w:ascii="Arial" w:hAnsi="Arial" w:cs="Arial"/>
          <w:bCs/>
        </w:rPr>
        <w:t xml:space="preserve"> </w:t>
      </w:r>
      <w:r w:rsidR="00757746" w:rsidRPr="007F20CA">
        <w:rPr>
          <w:rFonts w:ascii="Arial" w:hAnsi="Arial" w:cs="Arial"/>
        </w:rPr>
        <w:t>will display the expiration date for OMB approval of this information collection.</w:t>
      </w:r>
      <w:r w:rsidR="00757746">
        <w:rPr>
          <w:rFonts w:ascii="Arial" w:hAnsi="Arial" w:cs="Arial"/>
        </w:rPr>
        <w:t xml:space="preserve"> </w:t>
      </w:r>
    </w:p>
    <w:p w:rsidR="00757746" w:rsidRDefault="006B3CA5" w:rsidP="0052422E">
      <w:pPr>
        <w:widowControl/>
        <w:jc w:val="both"/>
        <w:rPr>
          <w:rFonts w:ascii="Arial" w:hAnsi="Arial" w:cs="Arial"/>
          <w:b/>
          <w:bCs/>
          <w:szCs w:val="24"/>
        </w:rPr>
      </w:pPr>
      <w:r>
        <w:rPr>
          <w:rFonts w:ascii="Arial" w:hAnsi="Arial" w:cs="Arial"/>
          <w:b/>
          <w:bCs/>
          <w:szCs w:val="24"/>
        </w:rPr>
        <w:t xml:space="preserve"> </w:t>
      </w:r>
    </w:p>
    <w:p w:rsidR="006B3CA5" w:rsidRDefault="006B3CA5" w:rsidP="0052422E">
      <w:pPr>
        <w:widowControl/>
        <w:jc w:val="both"/>
        <w:rPr>
          <w:rFonts w:ascii="Arial" w:hAnsi="Arial" w:cs="Arial"/>
          <w:b/>
          <w:bCs/>
          <w:szCs w:val="24"/>
        </w:rPr>
      </w:pPr>
      <w:r>
        <w:rPr>
          <w:rFonts w:ascii="Arial" w:hAnsi="Arial" w:cs="Arial"/>
          <w:b/>
          <w:bCs/>
          <w:szCs w:val="24"/>
        </w:rPr>
        <w:t xml:space="preserve"> 18.   </w:t>
      </w:r>
      <w:r w:rsidRPr="001207D8">
        <w:rPr>
          <w:rFonts w:ascii="Arial" w:hAnsi="Arial" w:cs="Arial"/>
          <w:b/>
          <w:bCs/>
          <w:szCs w:val="24"/>
        </w:rPr>
        <w:t>“Certification for Paperwork Reduction Act Submissions</w:t>
      </w:r>
      <w:r>
        <w:rPr>
          <w:rFonts w:ascii="Arial" w:hAnsi="Arial" w:cs="Arial"/>
          <w:b/>
          <w:bCs/>
          <w:szCs w:val="24"/>
        </w:rPr>
        <w:t>.</w:t>
      </w:r>
      <w:r w:rsidRPr="001207D8">
        <w:rPr>
          <w:rFonts w:ascii="Arial" w:hAnsi="Arial" w:cs="Arial"/>
          <w:b/>
          <w:bCs/>
          <w:szCs w:val="24"/>
        </w:rPr>
        <w:t xml:space="preserve">” </w:t>
      </w:r>
    </w:p>
    <w:p w:rsidR="006B3CA5" w:rsidRPr="001207D8" w:rsidRDefault="006B3CA5" w:rsidP="0052422E">
      <w:pPr>
        <w:ind w:left="120"/>
        <w:jc w:val="both"/>
        <w:rPr>
          <w:rFonts w:ascii="Arial" w:hAnsi="Arial" w:cs="Arial"/>
          <w:szCs w:val="24"/>
        </w:rPr>
      </w:pPr>
      <w:r w:rsidRPr="001207D8">
        <w:rPr>
          <w:rFonts w:ascii="Arial" w:hAnsi="Arial" w:cs="Arial"/>
          <w:b/>
          <w:bCs/>
          <w:szCs w:val="24"/>
        </w:rPr>
        <w:t xml:space="preserve"> </w:t>
      </w:r>
      <w:r>
        <w:rPr>
          <w:rFonts w:ascii="Arial" w:hAnsi="Arial" w:cs="Arial"/>
          <w:b/>
          <w:bCs/>
          <w:szCs w:val="24"/>
        </w:rPr>
        <w:t xml:space="preserve">                                                             </w:t>
      </w:r>
    </w:p>
    <w:p w:rsidR="006B3CA5" w:rsidRPr="001207D8" w:rsidRDefault="000B7007" w:rsidP="0052422E">
      <w:pPr>
        <w:ind w:left="720"/>
        <w:jc w:val="both"/>
        <w:rPr>
          <w:rFonts w:ascii="Arial" w:hAnsi="Arial" w:cs="Arial"/>
          <w:szCs w:val="24"/>
        </w:rPr>
      </w:pPr>
      <w:r>
        <w:rPr>
          <w:rFonts w:ascii="Arial" w:hAnsi="Arial" w:cs="Arial"/>
          <w:szCs w:val="24"/>
        </w:rPr>
        <w:t>CBP does not request an exception to the certification of this information collection.</w:t>
      </w:r>
    </w:p>
    <w:p w:rsidR="006B3CA5" w:rsidRDefault="006B3CA5" w:rsidP="0052422E">
      <w:pPr>
        <w:jc w:val="both"/>
        <w:rPr>
          <w:rFonts w:ascii="Arial" w:hAnsi="Arial" w:cs="Arial"/>
          <w:szCs w:val="24"/>
        </w:rPr>
      </w:pPr>
    </w:p>
    <w:p w:rsidR="006B3CA5" w:rsidRPr="001207D8" w:rsidRDefault="006B3CA5" w:rsidP="0052422E">
      <w:pPr>
        <w:pStyle w:val="Heading1"/>
        <w:numPr>
          <w:ilvl w:val="0"/>
          <w:numId w:val="5"/>
        </w:numPr>
        <w:tabs>
          <w:tab w:val="clear" w:pos="-1440"/>
        </w:tabs>
        <w:jc w:val="both"/>
        <w:rPr>
          <w:rFonts w:cs="Arial"/>
          <w:szCs w:val="24"/>
        </w:rPr>
      </w:pPr>
      <w:r w:rsidRPr="001207D8">
        <w:rPr>
          <w:rFonts w:cs="Arial"/>
          <w:szCs w:val="24"/>
        </w:rPr>
        <w:t>Collection of Information Employing Statistical Methods</w:t>
      </w:r>
    </w:p>
    <w:p w:rsidR="006B3CA5" w:rsidRPr="001207D8" w:rsidRDefault="006B3CA5" w:rsidP="0052422E">
      <w:pPr>
        <w:jc w:val="both"/>
        <w:rPr>
          <w:rFonts w:ascii="Arial" w:hAnsi="Arial" w:cs="Arial"/>
          <w:szCs w:val="24"/>
        </w:rPr>
      </w:pPr>
    </w:p>
    <w:p w:rsidR="006B3CA5" w:rsidRPr="000B286B" w:rsidRDefault="006B3CA5" w:rsidP="0052422E">
      <w:pPr>
        <w:pStyle w:val="BodyTextIndent2"/>
        <w:jc w:val="both"/>
        <w:rPr>
          <w:rFonts w:ascii="Arial" w:hAnsi="Arial" w:cs="Arial"/>
          <w:szCs w:val="24"/>
        </w:rPr>
      </w:pPr>
      <w:r>
        <w:rPr>
          <w:rFonts w:ascii="Arial" w:hAnsi="Arial" w:cs="Arial"/>
          <w:szCs w:val="24"/>
        </w:rPr>
        <w:t xml:space="preserve">       </w:t>
      </w:r>
      <w:r w:rsidRPr="000B286B">
        <w:rPr>
          <w:rFonts w:ascii="Arial" w:hAnsi="Arial" w:cs="Arial"/>
          <w:szCs w:val="24"/>
        </w:rPr>
        <w:t>No statistical methods were employed.</w:t>
      </w:r>
    </w:p>
    <w:sectPr w:rsidR="006B3CA5" w:rsidRPr="000B286B" w:rsidSect="006B7C87">
      <w:footerReference w:type="even" r:id="rId10"/>
      <w:footerReference w:type="default" r:id="rId11"/>
      <w:endnotePr>
        <w:numFmt w:val="decimal"/>
      </w:endnotePr>
      <w:pgSz w:w="12240" w:h="15840"/>
      <w:pgMar w:top="1440" w:right="1152" w:bottom="1152" w:left="1440" w:header="1440"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432" w:rsidRDefault="00A55432">
      <w:r>
        <w:separator/>
      </w:r>
    </w:p>
  </w:endnote>
  <w:endnote w:type="continuationSeparator" w:id="0">
    <w:p w:rsidR="00A55432" w:rsidRDefault="00A554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71" w:rsidRDefault="009C1E71" w:rsidP="009A3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1E71" w:rsidRDefault="009C1E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71" w:rsidRDefault="009C1E71" w:rsidP="009A3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F72">
      <w:rPr>
        <w:rStyle w:val="PageNumber"/>
        <w:noProof/>
      </w:rPr>
      <w:t>5</w:t>
    </w:r>
    <w:r>
      <w:rPr>
        <w:rStyle w:val="PageNumber"/>
      </w:rPr>
      <w:fldChar w:fldCharType="end"/>
    </w:r>
  </w:p>
  <w:p w:rsidR="009C1E71" w:rsidRDefault="009C1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432" w:rsidRDefault="00A55432">
      <w:r>
        <w:separator/>
      </w:r>
    </w:p>
  </w:footnote>
  <w:footnote w:type="continuationSeparator" w:id="0">
    <w:p w:rsidR="00A55432" w:rsidRDefault="00A55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09297E"/>
    <w:multiLevelType w:val="hybridMultilevel"/>
    <w:tmpl w:val="79D2DCD8"/>
    <w:lvl w:ilvl="0" w:tplc="D9DC5104">
      <w:start w:val="6"/>
      <w:numFmt w:val="decimal"/>
      <w:lvlText w:val="%1."/>
      <w:lvlJc w:val="left"/>
      <w:pPr>
        <w:tabs>
          <w:tab w:val="num" w:pos="480"/>
        </w:tabs>
        <w:ind w:left="480" w:hanging="360"/>
      </w:pPr>
      <w:rPr>
        <w:rFonts w:cs="Arial"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1A8B6E86"/>
    <w:multiLevelType w:val="hybridMultilevel"/>
    <w:tmpl w:val="B204B332"/>
    <w:lvl w:ilvl="0" w:tplc="4DB2342A">
      <w:start w:val="6"/>
      <w:numFmt w:val="decimal"/>
      <w:lvlText w:val="%1."/>
      <w:lvlJc w:val="left"/>
      <w:pPr>
        <w:tabs>
          <w:tab w:val="num" w:pos="360"/>
        </w:tabs>
        <w:ind w:left="360" w:hanging="360"/>
      </w:pPr>
      <w:rPr>
        <w:rFonts w:cs="Aria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24F5A83"/>
    <w:multiLevelType w:val="hybridMultilevel"/>
    <w:tmpl w:val="4C141C86"/>
    <w:lvl w:ilvl="0" w:tplc="11987266">
      <w:start w:val="1"/>
      <w:numFmt w:val="lowerLetter"/>
      <w:lvlText w:val="(%1)"/>
      <w:lvlJc w:val="left"/>
      <w:pPr>
        <w:tabs>
          <w:tab w:val="num" w:pos="360"/>
        </w:tabs>
        <w:ind w:left="360" w:hanging="360"/>
      </w:pPr>
      <w:rPr>
        <w:rFonts w:hint="default"/>
      </w:rPr>
    </w:lvl>
    <w:lvl w:ilvl="1" w:tplc="88F82860">
      <w:start w:val="6"/>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D04505"/>
    <w:multiLevelType w:val="hybridMultilevel"/>
    <w:tmpl w:val="75247B7A"/>
    <w:lvl w:ilvl="0" w:tplc="25942A6A">
      <w:start w:val="1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064C73"/>
    <w:multiLevelType w:val="hybridMultilevel"/>
    <w:tmpl w:val="5C689510"/>
    <w:lvl w:ilvl="0" w:tplc="090E9C14">
      <w:start w:val="6"/>
      <w:numFmt w:val="decimal"/>
      <w:lvlText w:val="%1."/>
      <w:lvlJc w:val="left"/>
      <w:pPr>
        <w:tabs>
          <w:tab w:val="num" w:pos="1080"/>
        </w:tabs>
        <w:ind w:left="1080" w:hanging="360"/>
      </w:pPr>
      <w:rPr>
        <w:rFonts w:cs="Aria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2E22A6"/>
    <w:multiLevelType w:val="hybridMultilevel"/>
    <w:tmpl w:val="F788B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E2522A"/>
    <w:multiLevelType w:val="hybridMultilevel"/>
    <w:tmpl w:val="2280DE6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B837A4"/>
    <w:multiLevelType w:val="hybridMultilevel"/>
    <w:tmpl w:val="D3BEC3F8"/>
    <w:lvl w:ilvl="0" w:tplc="86EA2F3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98753CE"/>
    <w:multiLevelType w:val="hybridMultilevel"/>
    <w:tmpl w:val="ED929B6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134DCE"/>
    <w:multiLevelType w:val="hybridMultilevel"/>
    <w:tmpl w:val="476EC4EC"/>
    <w:lvl w:ilvl="0" w:tplc="2BF0F506">
      <w:start w:val="3"/>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EF1638"/>
    <w:multiLevelType w:val="hybridMultilevel"/>
    <w:tmpl w:val="48FA10D6"/>
    <w:lvl w:ilvl="0" w:tplc="34EEF2C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F37125"/>
    <w:multiLevelType w:val="singleLevel"/>
    <w:tmpl w:val="DB5E2F94"/>
    <w:lvl w:ilvl="0">
      <w:start w:val="11"/>
      <w:numFmt w:val="decimal"/>
      <w:lvlText w:val="%1."/>
      <w:lvlJc w:val="left"/>
      <w:pPr>
        <w:tabs>
          <w:tab w:val="num" w:pos="720"/>
        </w:tabs>
        <w:ind w:left="720" w:hanging="720"/>
      </w:pPr>
      <w:rPr>
        <w:rFonts w:hint="default"/>
      </w:rPr>
    </w:lvl>
  </w:abstractNum>
  <w:num w:numId="1">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4"/>
  </w:num>
  <w:num w:numId="4">
    <w:abstractNumId w:val="9"/>
  </w:num>
  <w:num w:numId="5">
    <w:abstractNumId w:val="7"/>
  </w:num>
  <w:num w:numId="6">
    <w:abstractNumId w:val="13"/>
  </w:num>
  <w:num w:numId="7">
    <w:abstractNumId w:val="10"/>
  </w:num>
  <w:num w:numId="8">
    <w:abstractNumId w:val="14"/>
  </w:num>
  <w:num w:numId="9">
    <w:abstractNumId w:val="3"/>
  </w:num>
  <w:num w:numId="10">
    <w:abstractNumId w:val="6"/>
  </w:num>
  <w:num w:numId="11">
    <w:abstractNumId w:val="11"/>
  </w:num>
  <w:num w:numId="12">
    <w:abstractNumId w:val="8"/>
  </w:num>
  <w:num w:numId="13">
    <w:abstractNumId w:val="5"/>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6B3CA5"/>
    <w:rsid w:val="0001676C"/>
    <w:rsid w:val="000206A3"/>
    <w:rsid w:val="00025393"/>
    <w:rsid w:val="000258D0"/>
    <w:rsid w:val="00051C3F"/>
    <w:rsid w:val="00055EBD"/>
    <w:rsid w:val="00057818"/>
    <w:rsid w:val="00080BFE"/>
    <w:rsid w:val="000A37F9"/>
    <w:rsid w:val="000A4FEC"/>
    <w:rsid w:val="000B123B"/>
    <w:rsid w:val="000B7007"/>
    <w:rsid w:val="000D1D4A"/>
    <w:rsid w:val="000D52C1"/>
    <w:rsid w:val="000E3764"/>
    <w:rsid w:val="000E5149"/>
    <w:rsid w:val="00102B9E"/>
    <w:rsid w:val="001036ED"/>
    <w:rsid w:val="0010715B"/>
    <w:rsid w:val="0011062C"/>
    <w:rsid w:val="00113CEC"/>
    <w:rsid w:val="00123D3A"/>
    <w:rsid w:val="00124931"/>
    <w:rsid w:val="001344DB"/>
    <w:rsid w:val="00170EE1"/>
    <w:rsid w:val="00172139"/>
    <w:rsid w:val="00174607"/>
    <w:rsid w:val="00181A40"/>
    <w:rsid w:val="001A30AF"/>
    <w:rsid w:val="001D25B5"/>
    <w:rsid w:val="001E61D8"/>
    <w:rsid w:val="001F0635"/>
    <w:rsid w:val="001F4D8F"/>
    <w:rsid w:val="002A2106"/>
    <w:rsid w:val="002A32EB"/>
    <w:rsid w:val="002A6031"/>
    <w:rsid w:val="002A7039"/>
    <w:rsid w:val="002B5F20"/>
    <w:rsid w:val="002C2EF0"/>
    <w:rsid w:val="002F53E5"/>
    <w:rsid w:val="00322167"/>
    <w:rsid w:val="00334862"/>
    <w:rsid w:val="0035033F"/>
    <w:rsid w:val="0035181C"/>
    <w:rsid w:val="0035392D"/>
    <w:rsid w:val="00353E68"/>
    <w:rsid w:val="00366D01"/>
    <w:rsid w:val="00374548"/>
    <w:rsid w:val="003757AE"/>
    <w:rsid w:val="003832C5"/>
    <w:rsid w:val="003911E3"/>
    <w:rsid w:val="00391B4B"/>
    <w:rsid w:val="00392BD7"/>
    <w:rsid w:val="003A1929"/>
    <w:rsid w:val="003A1949"/>
    <w:rsid w:val="003E0944"/>
    <w:rsid w:val="003F3EA5"/>
    <w:rsid w:val="00412518"/>
    <w:rsid w:val="004133DB"/>
    <w:rsid w:val="00415BDA"/>
    <w:rsid w:val="00422864"/>
    <w:rsid w:val="0042324A"/>
    <w:rsid w:val="00425ED0"/>
    <w:rsid w:val="004313E0"/>
    <w:rsid w:val="00444E77"/>
    <w:rsid w:val="004465D2"/>
    <w:rsid w:val="00450A3F"/>
    <w:rsid w:val="0047645A"/>
    <w:rsid w:val="004926FC"/>
    <w:rsid w:val="004A1CA3"/>
    <w:rsid w:val="004A764A"/>
    <w:rsid w:val="004B1E25"/>
    <w:rsid w:val="004B4699"/>
    <w:rsid w:val="004B524C"/>
    <w:rsid w:val="004D07AB"/>
    <w:rsid w:val="004D7495"/>
    <w:rsid w:val="004E2095"/>
    <w:rsid w:val="004E61BE"/>
    <w:rsid w:val="004E7EC0"/>
    <w:rsid w:val="004F39F4"/>
    <w:rsid w:val="004F6B2D"/>
    <w:rsid w:val="0051517C"/>
    <w:rsid w:val="0052422E"/>
    <w:rsid w:val="0053507E"/>
    <w:rsid w:val="0054135B"/>
    <w:rsid w:val="00546656"/>
    <w:rsid w:val="00550B59"/>
    <w:rsid w:val="005760C9"/>
    <w:rsid w:val="00586A3A"/>
    <w:rsid w:val="00593C81"/>
    <w:rsid w:val="0059692A"/>
    <w:rsid w:val="005A7F08"/>
    <w:rsid w:val="005B0F4E"/>
    <w:rsid w:val="005E33D6"/>
    <w:rsid w:val="005E5B48"/>
    <w:rsid w:val="006127DD"/>
    <w:rsid w:val="00621086"/>
    <w:rsid w:val="0062319D"/>
    <w:rsid w:val="00637897"/>
    <w:rsid w:val="00666F72"/>
    <w:rsid w:val="00667CC1"/>
    <w:rsid w:val="00675501"/>
    <w:rsid w:val="006B3CA5"/>
    <w:rsid w:val="006B6283"/>
    <w:rsid w:val="006B7C87"/>
    <w:rsid w:val="006C6933"/>
    <w:rsid w:val="007109C1"/>
    <w:rsid w:val="00710E2D"/>
    <w:rsid w:val="00714D18"/>
    <w:rsid w:val="00725B78"/>
    <w:rsid w:val="00730E68"/>
    <w:rsid w:val="00741498"/>
    <w:rsid w:val="00744010"/>
    <w:rsid w:val="00751C37"/>
    <w:rsid w:val="007535C1"/>
    <w:rsid w:val="00757746"/>
    <w:rsid w:val="00766D39"/>
    <w:rsid w:val="0078048D"/>
    <w:rsid w:val="00791B12"/>
    <w:rsid w:val="007C4917"/>
    <w:rsid w:val="007D1987"/>
    <w:rsid w:val="007F673D"/>
    <w:rsid w:val="00802B24"/>
    <w:rsid w:val="0084745C"/>
    <w:rsid w:val="0085018F"/>
    <w:rsid w:val="008732BC"/>
    <w:rsid w:val="00876009"/>
    <w:rsid w:val="008A62B8"/>
    <w:rsid w:val="008B4CED"/>
    <w:rsid w:val="008C2187"/>
    <w:rsid w:val="008D5A95"/>
    <w:rsid w:val="008D6207"/>
    <w:rsid w:val="008E4781"/>
    <w:rsid w:val="008F15E2"/>
    <w:rsid w:val="0090055B"/>
    <w:rsid w:val="0090244C"/>
    <w:rsid w:val="0092241F"/>
    <w:rsid w:val="00935E4F"/>
    <w:rsid w:val="00942430"/>
    <w:rsid w:val="00954E9A"/>
    <w:rsid w:val="00956FBA"/>
    <w:rsid w:val="009609C4"/>
    <w:rsid w:val="00980973"/>
    <w:rsid w:val="00987783"/>
    <w:rsid w:val="0099153F"/>
    <w:rsid w:val="009A3F7C"/>
    <w:rsid w:val="009B105F"/>
    <w:rsid w:val="009B3E98"/>
    <w:rsid w:val="009C1E71"/>
    <w:rsid w:val="009C2296"/>
    <w:rsid w:val="009C46E0"/>
    <w:rsid w:val="009C47DF"/>
    <w:rsid w:val="009D106F"/>
    <w:rsid w:val="009E2FC8"/>
    <w:rsid w:val="009E7367"/>
    <w:rsid w:val="009E7A54"/>
    <w:rsid w:val="00A22205"/>
    <w:rsid w:val="00A2449A"/>
    <w:rsid w:val="00A24687"/>
    <w:rsid w:val="00A26D92"/>
    <w:rsid w:val="00A321F0"/>
    <w:rsid w:val="00A52C9E"/>
    <w:rsid w:val="00A55432"/>
    <w:rsid w:val="00A67B41"/>
    <w:rsid w:val="00A719C5"/>
    <w:rsid w:val="00A7616C"/>
    <w:rsid w:val="00A84D62"/>
    <w:rsid w:val="00A86867"/>
    <w:rsid w:val="00A90F3F"/>
    <w:rsid w:val="00A913AD"/>
    <w:rsid w:val="00A92E3D"/>
    <w:rsid w:val="00A971DE"/>
    <w:rsid w:val="00A97785"/>
    <w:rsid w:val="00AA04FD"/>
    <w:rsid w:val="00AC5A19"/>
    <w:rsid w:val="00AD2394"/>
    <w:rsid w:val="00AD2527"/>
    <w:rsid w:val="00AD612D"/>
    <w:rsid w:val="00B07E28"/>
    <w:rsid w:val="00B11C81"/>
    <w:rsid w:val="00B164FC"/>
    <w:rsid w:val="00B24223"/>
    <w:rsid w:val="00B3547A"/>
    <w:rsid w:val="00B45020"/>
    <w:rsid w:val="00B4571C"/>
    <w:rsid w:val="00B50F47"/>
    <w:rsid w:val="00B67371"/>
    <w:rsid w:val="00B913AF"/>
    <w:rsid w:val="00BA222A"/>
    <w:rsid w:val="00BB3DA1"/>
    <w:rsid w:val="00BB6AF7"/>
    <w:rsid w:val="00BD6C51"/>
    <w:rsid w:val="00BE0F66"/>
    <w:rsid w:val="00C13696"/>
    <w:rsid w:val="00C24C1E"/>
    <w:rsid w:val="00C26E36"/>
    <w:rsid w:val="00C4281E"/>
    <w:rsid w:val="00C43246"/>
    <w:rsid w:val="00C455E8"/>
    <w:rsid w:val="00C54618"/>
    <w:rsid w:val="00C82BE5"/>
    <w:rsid w:val="00C93492"/>
    <w:rsid w:val="00CB5504"/>
    <w:rsid w:val="00CC09B2"/>
    <w:rsid w:val="00CC5CA1"/>
    <w:rsid w:val="00CC6DF4"/>
    <w:rsid w:val="00CD53F2"/>
    <w:rsid w:val="00D00A6B"/>
    <w:rsid w:val="00D269CF"/>
    <w:rsid w:val="00D30AFA"/>
    <w:rsid w:val="00D451F1"/>
    <w:rsid w:val="00D551C6"/>
    <w:rsid w:val="00D61AE0"/>
    <w:rsid w:val="00D72FBA"/>
    <w:rsid w:val="00D74839"/>
    <w:rsid w:val="00D911AB"/>
    <w:rsid w:val="00D91AF7"/>
    <w:rsid w:val="00DC08FE"/>
    <w:rsid w:val="00DF23B0"/>
    <w:rsid w:val="00E21A53"/>
    <w:rsid w:val="00E30212"/>
    <w:rsid w:val="00E36DDA"/>
    <w:rsid w:val="00E41035"/>
    <w:rsid w:val="00E60715"/>
    <w:rsid w:val="00E73704"/>
    <w:rsid w:val="00E80C5F"/>
    <w:rsid w:val="00EA7C67"/>
    <w:rsid w:val="00EC2CE0"/>
    <w:rsid w:val="00EE3F98"/>
    <w:rsid w:val="00EE7FEA"/>
    <w:rsid w:val="00EF1117"/>
    <w:rsid w:val="00F010EC"/>
    <w:rsid w:val="00F0123E"/>
    <w:rsid w:val="00F106E8"/>
    <w:rsid w:val="00F15D0E"/>
    <w:rsid w:val="00F166DF"/>
    <w:rsid w:val="00F23610"/>
    <w:rsid w:val="00F42CCE"/>
    <w:rsid w:val="00F46044"/>
    <w:rsid w:val="00F50B75"/>
    <w:rsid w:val="00F51F34"/>
    <w:rsid w:val="00F5497E"/>
    <w:rsid w:val="00F6753C"/>
    <w:rsid w:val="00F73B54"/>
    <w:rsid w:val="00F74A29"/>
    <w:rsid w:val="00F80246"/>
    <w:rsid w:val="00F806E3"/>
    <w:rsid w:val="00F91EF3"/>
    <w:rsid w:val="00F959E2"/>
    <w:rsid w:val="00F95B69"/>
    <w:rsid w:val="00FB68F5"/>
    <w:rsid w:val="00FC2079"/>
    <w:rsid w:val="00FD5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6B3CA5"/>
    <w:pPr>
      <w:keepNext/>
      <w:tabs>
        <w:tab w:val="left" w:pos="-1440"/>
      </w:tabs>
      <w:ind w:left="720" w:hanging="720"/>
      <w:outlineLvl w:val="0"/>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rsid w:val="006B3CA5"/>
    <w:pPr>
      <w:numPr>
        <w:numId w:val="1"/>
      </w:numPr>
      <w:ind w:left="720" w:hanging="720"/>
      <w:outlineLvl w:val="0"/>
    </w:pPr>
    <w:rPr>
      <w:rFonts w:ascii="Times" w:hAnsi="Times"/>
    </w:rPr>
  </w:style>
  <w:style w:type="paragraph" w:styleId="BodyTextIndent">
    <w:name w:val="Body Text Indent"/>
    <w:basedOn w:val="Normal"/>
    <w:rsid w:val="006B3CA5"/>
    <w:pPr>
      <w:ind w:left="720" w:hanging="720"/>
      <w:jc w:val="both"/>
    </w:pPr>
    <w:rPr>
      <w:rFonts w:ascii="Arial" w:hAnsi="Arial"/>
    </w:rPr>
  </w:style>
  <w:style w:type="paragraph" w:customStyle="1" w:styleId="Style">
    <w:name w:val="Style"/>
    <w:basedOn w:val="Normal"/>
    <w:rsid w:val="006B3CA5"/>
    <w:pPr>
      <w:ind w:left="1440" w:hanging="720"/>
    </w:pPr>
  </w:style>
  <w:style w:type="table" w:styleId="TableGrid">
    <w:name w:val="Table Grid"/>
    <w:basedOn w:val="TableNormal"/>
    <w:rsid w:val="006B3CA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B3CA5"/>
    <w:pPr>
      <w:spacing w:after="120" w:line="480" w:lineRule="auto"/>
      <w:ind w:left="360"/>
    </w:pPr>
  </w:style>
  <w:style w:type="paragraph" w:styleId="Footer">
    <w:name w:val="footer"/>
    <w:basedOn w:val="Normal"/>
    <w:rsid w:val="006B7C87"/>
    <w:pPr>
      <w:tabs>
        <w:tab w:val="center" w:pos="4320"/>
        <w:tab w:val="right" w:pos="8640"/>
      </w:tabs>
    </w:pPr>
  </w:style>
  <w:style w:type="character" w:styleId="PageNumber">
    <w:name w:val="page number"/>
    <w:basedOn w:val="DefaultParagraphFont"/>
    <w:rsid w:val="006B7C87"/>
  </w:style>
  <w:style w:type="paragraph" w:styleId="BodyTextIndent3">
    <w:name w:val="Body Text Indent 3"/>
    <w:basedOn w:val="Normal"/>
    <w:rsid w:val="001344DB"/>
    <w:pPr>
      <w:spacing w:after="120"/>
      <w:ind w:left="360"/>
    </w:pPr>
    <w:rPr>
      <w:sz w:val="16"/>
      <w:szCs w:val="16"/>
    </w:rPr>
  </w:style>
  <w:style w:type="paragraph" w:styleId="BalloonText">
    <w:name w:val="Balloon Text"/>
    <w:basedOn w:val="Normal"/>
    <w:semiHidden/>
    <w:rsid w:val="00E60715"/>
    <w:rPr>
      <w:rFonts w:ascii="Tahoma" w:hAnsi="Tahoma" w:cs="Tahoma"/>
      <w:sz w:val="16"/>
      <w:szCs w:val="16"/>
    </w:rPr>
  </w:style>
  <w:style w:type="character" w:styleId="CommentReference">
    <w:name w:val="annotation reference"/>
    <w:basedOn w:val="DefaultParagraphFont"/>
    <w:semiHidden/>
    <w:rsid w:val="000258D0"/>
    <w:rPr>
      <w:sz w:val="16"/>
      <w:szCs w:val="16"/>
    </w:rPr>
  </w:style>
  <w:style w:type="paragraph" w:styleId="CommentText">
    <w:name w:val="annotation text"/>
    <w:basedOn w:val="Normal"/>
    <w:semiHidden/>
    <w:rsid w:val="000258D0"/>
    <w:rPr>
      <w:sz w:val="20"/>
    </w:rPr>
  </w:style>
  <w:style w:type="paragraph" w:styleId="CommentSubject">
    <w:name w:val="annotation subject"/>
    <w:basedOn w:val="CommentText"/>
    <w:next w:val="CommentText"/>
    <w:semiHidden/>
    <w:rsid w:val="000258D0"/>
    <w:rPr>
      <w:b/>
      <w:bCs/>
    </w:rPr>
  </w:style>
  <w:style w:type="character" w:styleId="Hyperlink">
    <w:name w:val="Hyperlink"/>
    <w:basedOn w:val="DefaultParagraphFont"/>
    <w:rsid w:val="00450A3F"/>
    <w:rPr>
      <w:color w:val="0000FF"/>
      <w:u w:val="single"/>
    </w:rPr>
  </w:style>
  <w:style w:type="paragraph" w:styleId="BodyText">
    <w:name w:val="Body Text"/>
    <w:basedOn w:val="Normal"/>
    <w:rsid w:val="00181A40"/>
    <w:pPr>
      <w:spacing w:after="120"/>
    </w:pPr>
  </w:style>
  <w:style w:type="character" w:styleId="FollowedHyperlink">
    <w:name w:val="FollowedHyperlink"/>
    <w:basedOn w:val="DefaultParagraphFont"/>
    <w:rsid w:val="008D6207"/>
    <w:rPr>
      <w:color w:val="606420"/>
      <w:u w:val="single"/>
    </w:rPr>
  </w:style>
</w:styles>
</file>

<file path=word/webSettings.xml><?xml version="1.0" encoding="utf-8"?>
<w:webSettings xmlns:r="http://schemas.openxmlformats.org/officeDocument/2006/relationships" xmlns:w="http://schemas.openxmlformats.org/wordprocessingml/2006/main">
  <w:divs>
    <w:div w:id="557476145">
      <w:bodyDiv w:val="1"/>
      <w:marLeft w:val="0"/>
      <w:marRight w:val="0"/>
      <w:marTop w:val="0"/>
      <w:marBottom w:val="0"/>
      <w:divBdr>
        <w:top w:val="none" w:sz="0" w:space="0" w:color="auto"/>
        <w:left w:val="none" w:sz="0" w:space="0" w:color="auto"/>
        <w:bottom w:val="none" w:sz="0" w:space="0" w:color="auto"/>
        <w:right w:val="none" w:sz="0" w:space="0" w:color="auto"/>
      </w:divBdr>
    </w:div>
    <w:div w:id="11782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ms.cbp.gov/pdf/CBP_Form_44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rms.cbp.gov/pdf/CBP_Form_43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bp.gov/xp/cgov/toolbox/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12592</CharactersWithSpaces>
  <SharedDoc>false</SharedDoc>
  <HLinks>
    <vt:vector size="18" baseType="variant">
      <vt:variant>
        <vt:i4>589902</vt:i4>
      </vt:variant>
      <vt:variant>
        <vt:i4>6</vt:i4>
      </vt:variant>
      <vt:variant>
        <vt:i4>0</vt:i4>
      </vt:variant>
      <vt:variant>
        <vt:i4>5</vt:i4>
      </vt:variant>
      <vt:variant>
        <vt:lpwstr>http://www.cbp.gov/xp/cgov/toolbox/forms/</vt:lpwstr>
      </vt:variant>
      <vt:variant>
        <vt:lpwstr/>
      </vt:variant>
      <vt:variant>
        <vt:i4>8257583</vt:i4>
      </vt:variant>
      <vt:variant>
        <vt:i4>3</vt:i4>
      </vt:variant>
      <vt:variant>
        <vt:i4>0</vt:i4>
      </vt:variant>
      <vt:variant>
        <vt:i4>5</vt:i4>
      </vt:variant>
      <vt:variant>
        <vt:lpwstr>http://forms.cbp.gov/pdf/CBP_Form_446.pdf</vt:lpwstr>
      </vt:variant>
      <vt:variant>
        <vt:lpwstr/>
      </vt:variant>
      <vt:variant>
        <vt:i4>7929901</vt:i4>
      </vt:variant>
      <vt:variant>
        <vt:i4>0</vt:i4>
      </vt:variant>
      <vt:variant>
        <vt:i4>0</vt:i4>
      </vt:variant>
      <vt:variant>
        <vt:i4>5</vt:i4>
      </vt:variant>
      <vt:variant>
        <vt:lpwstr>http://forms.cbp.gov/pdf/CBP_Form_434.pdf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Preferred Customer</dc:creator>
  <cp:keywords/>
  <dc:description/>
  <cp:lastModifiedBy>tyrone.huff</cp:lastModifiedBy>
  <cp:revision>2</cp:revision>
  <cp:lastPrinted>2011-12-06T13:27:00Z</cp:lastPrinted>
  <dcterms:created xsi:type="dcterms:W3CDTF">2012-08-15T19:39:00Z</dcterms:created>
  <dcterms:modified xsi:type="dcterms:W3CDTF">2012-08-15T19:39:00Z</dcterms:modified>
</cp:coreProperties>
</file>