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6630" w:rsidRPr="007A11D9" w:rsidRDefault="00636630" w:rsidP="00636630">
      <w:pPr>
        <w:spacing w:after="240"/>
        <w:jc w:val="center"/>
        <w:rPr>
          <w:rFonts w:ascii="Arial" w:eastAsia="Times New Roman" w:hAnsi="Arial" w:cs="Arial"/>
          <w:b/>
          <w:bCs/>
          <w:sz w:val="36"/>
          <w:szCs w:val="36"/>
        </w:rPr>
      </w:pPr>
      <w:bookmarkStart w:id="0" w:name="_Toc66176141"/>
      <w:bookmarkStart w:id="1" w:name="_Toc69280686"/>
      <w:bookmarkStart w:id="2" w:name="_Toc141498276"/>
      <w:r w:rsidRPr="007A11D9">
        <w:rPr>
          <w:rFonts w:ascii="Arial" w:eastAsia="Times New Roman" w:hAnsi="Arial" w:cs="Arial"/>
          <w:b/>
          <w:bCs/>
          <w:sz w:val="36"/>
          <w:szCs w:val="36"/>
        </w:rPr>
        <w:t>Impact Evaluation of Teacher and Leader Evaluation Systems</w:t>
      </w:r>
    </w:p>
    <w:p w:rsidR="00636630" w:rsidRPr="007A11D9" w:rsidRDefault="00636630" w:rsidP="00636630">
      <w:pPr>
        <w:spacing w:after="240"/>
        <w:jc w:val="center"/>
        <w:rPr>
          <w:rFonts w:ascii="Arial" w:eastAsia="Times New Roman" w:hAnsi="Arial" w:cs="Arial"/>
          <w:b/>
          <w:bCs/>
          <w:sz w:val="36"/>
          <w:szCs w:val="36"/>
        </w:rPr>
      </w:pPr>
    </w:p>
    <w:p w:rsidR="00636630" w:rsidRPr="007A11D9" w:rsidRDefault="00636630" w:rsidP="00636630">
      <w:pPr>
        <w:spacing w:after="240"/>
        <w:jc w:val="center"/>
        <w:rPr>
          <w:rFonts w:ascii="Arial" w:eastAsia="Times New Roman" w:hAnsi="Arial" w:cs="Arial"/>
          <w:b/>
          <w:bCs/>
          <w:sz w:val="36"/>
          <w:szCs w:val="36"/>
        </w:rPr>
      </w:pPr>
    </w:p>
    <w:p w:rsidR="00636630" w:rsidRPr="007A11D9" w:rsidRDefault="00636630" w:rsidP="00636630">
      <w:pPr>
        <w:spacing w:after="240"/>
        <w:jc w:val="center"/>
        <w:rPr>
          <w:rFonts w:ascii="Arial" w:hAnsi="Arial" w:cs="Arial"/>
          <w:b/>
          <w:bCs/>
          <w:sz w:val="36"/>
          <w:szCs w:val="40"/>
        </w:rPr>
      </w:pPr>
      <w:r w:rsidRPr="007A11D9">
        <w:rPr>
          <w:rFonts w:ascii="Arial" w:hAnsi="Arial" w:cs="Arial"/>
          <w:b/>
          <w:bCs/>
          <w:sz w:val="36"/>
          <w:szCs w:val="40"/>
        </w:rPr>
        <w:t>OMB Clearance Request, Part B</w:t>
      </w:r>
    </w:p>
    <w:p w:rsidR="00636630" w:rsidRPr="007A11D9" w:rsidRDefault="00636630" w:rsidP="00636630">
      <w:pPr>
        <w:spacing w:after="240"/>
        <w:jc w:val="center"/>
        <w:rPr>
          <w:rFonts w:ascii="Arial" w:hAnsi="Arial" w:cs="Arial"/>
          <w:b/>
          <w:bCs/>
          <w:sz w:val="36"/>
          <w:szCs w:val="40"/>
        </w:rPr>
      </w:pPr>
    </w:p>
    <w:p w:rsidR="00636630" w:rsidRPr="007A11D9" w:rsidRDefault="00636630" w:rsidP="00636630">
      <w:pPr>
        <w:spacing w:after="240"/>
        <w:jc w:val="center"/>
        <w:rPr>
          <w:rFonts w:ascii="Arial" w:eastAsia="Times New Roman" w:hAnsi="Arial" w:cs="Arial"/>
          <w:b/>
          <w:bCs/>
          <w:caps/>
          <w:sz w:val="36"/>
          <w:szCs w:val="40"/>
        </w:rPr>
      </w:pPr>
    </w:p>
    <w:p w:rsidR="00636630" w:rsidRPr="007A11D9" w:rsidRDefault="00636630" w:rsidP="00636630">
      <w:pPr>
        <w:jc w:val="right"/>
        <w:rPr>
          <w:rFonts w:ascii="Arial" w:eastAsia="Times New Roman" w:hAnsi="Arial" w:cs="Arial"/>
          <w:sz w:val="20"/>
          <w:szCs w:val="20"/>
        </w:rPr>
      </w:pPr>
    </w:p>
    <w:p w:rsidR="00636630" w:rsidRPr="007A11D9" w:rsidRDefault="00636630" w:rsidP="00636630">
      <w:pPr>
        <w:jc w:val="right"/>
        <w:rPr>
          <w:rFonts w:ascii="Arial" w:eastAsia="Times New Roman" w:hAnsi="Arial" w:cs="Arial"/>
          <w:sz w:val="20"/>
          <w:szCs w:val="20"/>
        </w:rPr>
      </w:pPr>
    </w:p>
    <w:p w:rsidR="00636630" w:rsidRPr="007A11D9" w:rsidRDefault="00E0208F" w:rsidP="00636630">
      <w:pPr>
        <w:jc w:val="right"/>
        <w:rPr>
          <w:rFonts w:ascii="Arial" w:eastAsia="Times New Roman" w:hAnsi="Arial" w:cs="Arial"/>
          <w:b/>
          <w:bCs/>
          <w:caps/>
          <w:sz w:val="28"/>
          <w:szCs w:val="20"/>
        </w:rPr>
      </w:pPr>
      <w:r w:rsidRPr="00142605">
        <w:rPr>
          <w:rFonts w:ascii="Arial" w:eastAsia="Times New Roman" w:hAnsi="Arial" w:cs="Arial"/>
          <w:b/>
          <w:bCs/>
          <w:sz w:val="28"/>
          <w:szCs w:val="20"/>
        </w:rPr>
        <w:t>February 1</w:t>
      </w:r>
      <w:r w:rsidR="007A11D9" w:rsidRPr="00142605">
        <w:rPr>
          <w:rFonts w:ascii="Arial" w:eastAsia="Times New Roman" w:hAnsi="Arial" w:cs="Arial"/>
          <w:b/>
          <w:bCs/>
          <w:sz w:val="28"/>
          <w:szCs w:val="20"/>
        </w:rPr>
        <w:t>7</w:t>
      </w:r>
      <w:r w:rsidR="00E46277" w:rsidRPr="00142605">
        <w:rPr>
          <w:rFonts w:ascii="Arial" w:eastAsia="Times New Roman" w:hAnsi="Arial" w:cs="Arial"/>
          <w:b/>
          <w:bCs/>
          <w:sz w:val="28"/>
          <w:szCs w:val="20"/>
        </w:rPr>
        <w:t>,</w:t>
      </w:r>
      <w:r w:rsidR="00E46277" w:rsidRPr="007A11D9">
        <w:rPr>
          <w:rFonts w:ascii="Arial" w:eastAsia="Times New Roman" w:hAnsi="Arial" w:cs="Arial"/>
          <w:b/>
          <w:bCs/>
          <w:sz w:val="28"/>
          <w:szCs w:val="20"/>
        </w:rPr>
        <w:t xml:space="preserve"> 2012</w:t>
      </w:r>
    </w:p>
    <w:p w:rsidR="00636630" w:rsidRPr="007A11D9" w:rsidRDefault="00636630" w:rsidP="00636630">
      <w:pPr>
        <w:jc w:val="right"/>
        <w:rPr>
          <w:rFonts w:ascii="Arial" w:eastAsia="Times New Roman" w:hAnsi="Arial" w:cs="Arial"/>
          <w:b/>
          <w:bCs/>
          <w:caps/>
          <w:sz w:val="28"/>
          <w:szCs w:val="20"/>
        </w:rPr>
      </w:pPr>
    </w:p>
    <w:p w:rsidR="00636630" w:rsidRPr="007A11D9" w:rsidRDefault="00636630" w:rsidP="00636630">
      <w:pPr>
        <w:jc w:val="right"/>
        <w:rPr>
          <w:rFonts w:ascii="Arial" w:eastAsia="Times New Roman" w:hAnsi="Arial" w:cs="Arial"/>
          <w:b/>
          <w:bCs/>
          <w:sz w:val="28"/>
          <w:szCs w:val="20"/>
        </w:rPr>
      </w:pPr>
    </w:p>
    <w:p w:rsidR="00636630" w:rsidRPr="007A11D9" w:rsidRDefault="00636630" w:rsidP="00636630">
      <w:pPr>
        <w:jc w:val="right"/>
        <w:rPr>
          <w:rFonts w:ascii="Arial" w:eastAsia="Times New Roman" w:hAnsi="Arial" w:cs="Arial"/>
          <w:b/>
          <w:bCs/>
          <w:sz w:val="28"/>
          <w:szCs w:val="20"/>
        </w:rPr>
      </w:pPr>
      <w:r w:rsidRPr="007A11D9">
        <w:rPr>
          <w:rFonts w:ascii="Arial" w:eastAsia="Times New Roman" w:hAnsi="Arial" w:cs="Arial"/>
          <w:b/>
          <w:bCs/>
          <w:sz w:val="28"/>
          <w:szCs w:val="20"/>
        </w:rPr>
        <w:t>Prepared for:</w:t>
      </w:r>
    </w:p>
    <w:p w:rsidR="00636630" w:rsidRPr="007A11D9" w:rsidRDefault="00636630" w:rsidP="00636630">
      <w:pPr>
        <w:jc w:val="right"/>
        <w:rPr>
          <w:rFonts w:ascii="Arial" w:eastAsia="Times New Roman" w:hAnsi="Arial" w:cs="Arial"/>
          <w:b/>
          <w:bCs/>
          <w:sz w:val="28"/>
          <w:szCs w:val="20"/>
        </w:rPr>
      </w:pPr>
      <w:r w:rsidRPr="007A11D9">
        <w:rPr>
          <w:rFonts w:ascii="Arial" w:eastAsia="Times New Roman" w:hAnsi="Arial" w:cs="Arial"/>
          <w:b/>
          <w:bCs/>
          <w:sz w:val="28"/>
          <w:szCs w:val="20"/>
        </w:rPr>
        <w:t>U.S. Department of Education</w:t>
      </w:r>
    </w:p>
    <w:p w:rsidR="00636630" w:rsidRPr="007A11D9" w:rsidRDefault="00636630" w:rsidP="00636630">
      <w:pPr>
        <w:jc w:val="right"/>
        <w:rPr>
          <w:rFonts w:ascii="Arial" w:eastAsia="Times New Roman" w:hAnsi="Arial" w:cs="Arial"/>
          <w:b/>
          <w:bCs/>
          <w:sz w:val="28"/>
          <w:szCs w:val="28"/>
        </w:rPr>
      </w:pPr>
      <w:r w:rsidRPr="007A11D9">
        <w:rPr>
          <w:rFonts w:ascii="Arial" w:eastAsia="Times New Roman" w:hAnsi="Arial" w:cs="Arial"/>
          <w:b/>
          <w:bCs/>
          <w:sz w:val="28"/>
          <w:szCs w:val="28"/>
        </w:rPr>
        <w:t>Contract No. ED-IES-11-C-0066</w:t>
      </w:r>
    </w:p>
    <w:p w:rsidR="00636630" w:rsidRPr="007A11D9" w:rsidRDefault="00636630" w:rsidP="00636630">
      <w:pPr>
        <w:jc w:val="right"/>
        <w:rPr>
          <w:rFonts w:ascii="Arial" w:eastAsia="Times New Roman" w:hAnsi="Arial" w:cs="Arial"/>
          <w:b/>
          <w:bCs/>
          <w:sz w:val="28"/>
          <w:szCs w:val="20"/>
        </w:rPr>
      </w:pPr>
    </w:p>
    <w:p w:rsidR="00636630" w:rsidRPr="007A11D9" w:rsidRDefault="00636630" w:rsidP="00636630">
      <w:pPr>
        <w:jc w:val="right"/>
        <w:rPr>
          <w:rFonts w:ascii="Arial" w:eastAsia="Times New Roman" w:hAnsi="Arial" w:cs="Arial"/>
          <w:b/>
          <w:bCs/>
          <w:sz w:val="28"/>
          <w:szCs w:val="20"/>
        </w:rPr>
      </w:pPr>
    </w:p>
    <w:p w:rsidR="00636630" w:rsidRPr="007A11D9" w:rsidRDefault="00636630" w:rsidP="00636630">
      <w:pPr>
        <w:jc w:val="right"/>
        <w:rPr>
          <w:rFonts w:ascii="Arial" w:eastAsia="Times New Roman" w:hAnsi="Arial" w:cs="Arial"/>
          <w:b/>
          <w:bCs/>
          <w:sz w:val="28"/>
          <w:szCs w:val="20"/>
        </w:rPr>
      </w:pPr>
      <w:r w:rsidRPr="007A11D9">
        <w:rPr>
          <w:rFonts w:ascii="Arial" w:eastAsia="Times New Roman" w:hAnsi="Arial" w:cs="Arial"/>
          <w:b/>
          <w:bCs/>
          <w:sz w:val="28"/>
          <w:szCs w:val="20"/>
        </w:rPr>
        <w:t>Prepared by:</w:t>
      </w:r>
    </w:p>
    <w:p w:rsidR="00636630" w:rsidRPr="007A11D9" w:rsidRDefault="00636630" w:rsidP="00636630">
      <w:pPr>
        <w:jc w:val="right"/>
        <w:rPr>
          <w:rFonts w:ascii="Arial" w:eastAsia="Times New Roman" w:hAnsi="Arial" w:cs="Arial"/>
          <w:b/>
          <w:bCs/>
          <w:sz w:val="28"/>
          <w:szCs w:val="20"/>
        </w:rPr>
      </w:pPr>
      <w:r w:rsidRPr="007A11D9">
        <w:rPr>
          <w:rFonts w:ascii="Arial" w:eastAsia="Times New Roman" w:hAnsi="Arial" w:cs="Arial"/>
          <w:b/>
          <w:bCs/>
          <w:sz w:val="28"/>
          <w:szCs w:val="20"/>
        </w:rPr>
        <w:t>American Institutes for Research</w:t>
      </w:r>
    </w:p>
    <w:p w:rsidR="00636630" w:rsidRPr="007A11D9" w:rsidRDefault="00636630" w:rsidP="00636630">
      <w:pPr>
        <w:spacing w:after="120"/>
        <w:rPr>
          <w:rFonts w:ascii="Arial" w:eastAsia="Times New Roman" w:hAnsi="Arial" w:cs="Arial"/>
          <w:sz w:val="20"/>
          <w:szCs w:val="20"/>
        </w:rPr>
      </w:pPr>
    </w:p>
    <w:p w:rsidR="00636630" w:rsidRPr="007A11D9" w:rsidRDefault="00636630" w:rsidP="00636630">
      <w:pPr>
        <w:rPr>
          <w:rFonts w:eastAsia="Times New Roman" w:cs="Times"/>
        </w:rPr>
        <w:sectPr w:rsidR="00636630" w:rsidRPr="007A11D9" w:rsidSect="007415F8">
          <w:headerReference w:type="default" r:id="rId7"/>
          <w:headerReference w:type="first" r:id="rId8"/>
          <w:footerReference w:type="first" r:id="rId9"/>
          <w:pgSz w:w="12240" w:h="15840" w:code="1"/>
          <w:pgMar w:top="2880" w:right="720" w:bottom="1714" w:left="4320" w:header="720" w:footer="720" w:gutter="0"/>
          <w:cols w:space="720"/>
          <w:noEndnote/>
        </w:sectPr>
      </w:pPr>
    </w:p>
    <w:p w:rsidR="00636630" w:rsidRPr="007A11D9" w:rsidRDefault="00636630" w:rsidP="00636630">
      <w:pPr>
        <w:pageBreakBefore/>
        <w:spacing w:after="240"/>
        <w:jc w:val="center"/>
        <w:outlineLvl w:val="0"/>
        <w:rPr>
          <w:rFonts w:ascii="Arial" w:eastAsiaTheme="minorHAnsi" w:hAnsi="Arial"/>
          <w:b/>
          <w:sz w:val="32"/>
          <w:szCs w:val="32"/>
        </w:rPr>
      </w:pPr>
      <w:r w:rsidRPr="007A11D9">
        <w:rPr>
          <w:rFonts w:ascii="Arial" w:eastAsia="Times New Roman" w:hAnsi="Arial" w:cs="Arial"/>
          <w:b/>
          <w:sz w:val="28"/>
          <w:szCs w:val="28"/>
        </w:rPr>
        <w:lastRenderedPageBreak/>
        <w:t>Contents</w:t>
      </w:r>
    </w:p>
    <w:p w:rsidR="00636630" w:rsidRPr="007A11D9" w:rsidRDefault="00636630" w:rsidP="00636630">
      <w:pPr>
        <w:spacing w:after="120"/>
        <w:jc w:val="right"/>
        <w:rPr>
          <w:rFonts w:eastAsia="Times New Roman"/>
          <w:b/>
          <w:bCs/>
          <w:szCs w:val="20"/>
        </w:rPr>
      </w:pPr>
      <w:r w:rsidRPr="007A11D9">
        <w:rPr>
          <w:rFonts w:eastAsia="Times New Roman"/>
          <w:b/>
          <w:bCs/>
          <w:szCs w:val="20"/>
        </w:rPr>
        <w:t>Page</w:t>
      </w:r>
    </w:p>
    <w:p w:rsidR="00636630" w:rsidRPr="007A11D9" w:rsidRDefault="007415F8" w:rsidP="00636630">
      <w:pPr>
        <w:tabs>
          <w:tab w:val="left" w:pos="720"/>
          <w:tab w:val="right" w:leader="dot" w:pos="9360"/>
        </w:tabs>
        <w:ind w:left="360" w:hanging="360"/>
        <w:rPr>
          <w:rFonts w:eastAsiaTheme="minorHAnsi"/>
        </w:rPr>
      </w:pPr>
      <w:r w:rsidRPr="007A11D9">
        <w:rPr>
          <w:rFonts w:eastAsiaTheme="minorHAnsi"/>
        </w:rPr>
        <w:t>B. Description of Statistical Methods</w:t>
      </w:r>
      <w:r w:rsidR="00636630" w:rsidRPr="007A11D9">
        <w:rPr>
          <w:rFonts w:eastAsiaTheme="minorHAnsi"/>
        </w:rPr>
        <w:tab/>
        <w:t>1</w:t>
      </w:r>
    </w:p>
    <w:p w:rsidR="009743D2" w:rsidRPr="007A11D9" w:rsidRDefault="00636630">
      <w:pPr>
        <w:tabs>
          <w:tab w:val="left" w:pos="720"/>
          <w:tab w:val="right" w:leader="dot" w:pos="9360"/>
        </w:tabs>
        <w:spacing w:before="120"/>
        <w:ind w:left="360"/>
        <w:rPr>
          <w:rFonts w:eastAsiaTheme="minorHAnsi"/>
        </w:rPr>
      </w:pPr>
      <w:r w:rsidRPr="007A11D9">
        <w:rPr>
          <w:rFonts w:eastAsiaTheme="minorHAnsi"/>
        </w:rPr>
        <w:t>1. Respondent Universe and Sampling Methods</w:t>
      </w:r>
      <w:r w:rsidRPr="007A11D9">
        <w:rPr>
          <w:rFonts w:eastAsiaTheme="minorHAnsi"/>
        </w:rPr>
        <w:tab/>
      </w:r>
      <w:r w:rsidR="009C5EB9" w:rsidRPr="007A11D9">
        <w:rPr>
          <w:rFonts w:eastAsiaTheme="minorHAnsi"/>
        </w:rPr>
        <w:t>1</w:t>
      </w:r>
    </w:p>
    <w:p w:rsidR="009743D2" w:rsidRPr="007A11D9" w:rsidRDefault="00636630">
      <w:pPr>
        <w:tabs>
          <w:tab w:val="left" w:pos="720"/>
          <w:tab w:val="right" w:leader="dot" w:pos="9360"/>
        </w:tabs>
        <w:spacing w:before="120"/>
        <w:ind w:left="360"/>
        <w:rPr>
          <w:rFonts w:eastAsiaTheme="minorHAnsi"/>
        </w:rPr>
      </w:pPr>
      <w:r w:rsidRPr="007A11D9">
        <w:rPr>
          <w:rFonts w:eastAsiaTheme="minorHAnsi"/>
        </w:rPr>
        <w:t>2. Procedures for Data Collection</w:t>
      </w:r>
      <w:r w:rsidRPr="007A11D9">
        <w:rPr>
          <w:rFonts w:eastAsiaTheme="minorHAnsi"/>
        </w:rPr>
        <w:tab/>
      </w:r>
      <w:r w:rsidR="009C5EB9" w:rsidRPr="007A11D9">
        <w:rPr>
          <w:rFonts w:eastAsiaTheme="minorHAnsi"/>
        </w:rPr>
        <w:t>5</w:t>
      </w:r>
    </w:p>
    <w:p w:rsidR="009743D2" w:rsidRPr="007A11D9" w:rsidRDefault="00636630">
      <w:pPr>
        <w:tabs>
          <w:tab w:val="left" w:pos="720"/>
          <w:tab w:val="right" w:leader="dot" w:pos="9360"/>
        </w:tabs>
        <w:spacing w:before="120"/>
        <w:ind w:left="360"/>
        <w:rPr>
          <w:rFonts w:eastAsiaTheme="minorHAnsi"/>
        </w:rPr>
      </w:pPr>
      <w:r w:rsidRPr="007A11D9">
        <w:rPr>
          <w:rFonts w:eastAsiaTheme="minorHAnsi"/>
        </w:rPr>
        <w:t>3. Procedures to Maximize Response Rates</w:t>
      </w:r>
      <w:r w:rsidRPr="007A11D9">
        <w:rPr>
          <w:rFonts w:eastAsiaTheme="minorHAnsi"/>
        </w:rPr>
        <w:tab/>
      </w:r>
      <w:r w:rsidR="009C5EB9" w:rsidRPr="007A11D9">
        <w:rPr>
          <w:rFonts w:eastAsiaTheme="minorHAnsi"/>
        </w:rPr>
        <w:t>5</w:t>
      </w:r>
    </w:p>
    <w:p w:rsidR="009743D2" w:rsidRPr="007A11D9" w:rsidRDefault="00636630">
      <w:pPr>
        <w:tabs>
          <w:tab w:val="left" w:pos="720"/>
          <w:tab w:val="right" w:leader="dot" w:pos="9360"/>
        </w:tabs>
        <w:spacing w:before="120"/>
        <w:ind w:left="360"/>
        <w:rPr>
          <w:rFonts w:eastAsiaTheme="minorHAnsi"/>
        </w:rPr>
      </w:pPr>
      <w:r w:rsidRPr="007A11D9">
        <w:rPr>
          <w:rFonts w:eastAsiaTheme="minorHAnsi"/>
        </w:rPr>
        <w:t>4. Pilot-Testing Instruments</w:t>
      </w:r>
      <w:r w:rsidRPr="007A11D9">
        <w:rPr>
          <w:rFonts w:eastAsiaTheme="minorHAnsi"/>
        </w:rPr>
        <w:tab/>
      </w:r>
      <w:r w:rsidR="009C5EB9" w:rsidRPr="007A11D9">
        <w:rPr>
          <w:rFonts w:eastAsiaTheme="minorHAnsi"/>
        </w:rPr>
        <w:t>6</w:t>
      </w:r>
    </w:p>
    <w:p w:rsidR="009743D2" w:rsidRPr="007A11D9" w:rsidRDefault="00636630">
      <w:pPr>
        <w:tabs>
          <w:tab w:val="left" w:pos="720"/>
          <w:tab w:val="right" w:leader="dot" w:pos="9360"/>
        </w:tabs>
        <w:spacing w:before="120"/>
        <w:ind w:left="360"/>
        <w:rPr>
          <w:rFonts w:eastAsiaTheme="minorHAnsi"/>
        </w:rPr>
      </w:pPr>
      <w:r w:rsidRPr="007A11D9">
        <w:rPr>
          <w:rFonts w:eastAsiaTheme="minorHAnsi"/>
        </w:rPr>
        <w:t>5. Names of Statistical and Methodological Consultants and Data Collectors</w:t>
      </w:r>
      <w:r w:rsidRPr="007A11D9">
        <w:rPr>
          <w:rFonts w:eastAsiaTheme="minorHAnsi"/>
        </w:rPr>
        <w:tab/>
      </w:r>
      <w:r w:rsidR="009C5EB9" w:rsidRPr="007A11D9">
        <w:rPr>
          <w:rFonts w:eastAsiaTheme="minorHAnsi"/>
        </w:rPr>
        <w:t>6</w:t>
      </w:r>
    </w:p>
    <w:p w:rsidR="00636630" w:rsidRPr="007A11D9" w:rsidRDefault="00636630" w:rsidP="00636630">
      <w:pPr>
        <w:tabs>
          <w:tab w:val="left" w:pos="720"/>
          <w:tab w:val="right" w:leader="dot" w:pos="9360"/>
        </w:tabs>
        <w:ind w:left="360" w:hanging="360"/>
        <w:rPr>
          <w:rFonts w:eastAsiaTheme="minorHAnsi"/>
        </w:rPr>
      </w:pPr>
    </w:p>
    <w:p w:rsidR="00636630" w:rsidRPr="007A11D9" w:rsidRDefault="00636630" w:rsidP="00636630">
      <w:pPr>
        <w:tabs>
          <w:tab w:val="left" w:pos="720"/>
          <w:tab w:val="right" w:leader="dot" w:pos="9360"/>
        </w:tabs>
        <w:rPr>
          <w:rFonts w:eastAsiaTheme="minorHAnsi"/>
          <w:sz w:val="22"/>
        </w:rPr>
      </w:pPr>
    </w:p>
    <w:p w:rsidR="00636630" w:rsidRPr="007A11D9" w:rsidRDefault="00636630" w:rsidP="00636630">
      <w:pPr>
        <w:tabs>
          <w:tab w:val="left" w:pos="720"/>
          <w:tab w:val="right" w:leader="dot" w:pos="9360"/>
        </w:tabs>
        <w:spacing w:after="200" w:line="276" w:lineRule="auto"/>
        <w:jc w:val="center"/>
        <w:rPr>
          <w:rFonts w:ascii="Arial" w:eastAsiaTheme="minorHAnsi" w:hAnsi="Arial" w:cs="Arial"/>
          <w:b/>
          <w:sz w:val="28"/>
          <w:szCs w:val="28"/>
        </w:rPr>
      </w:pPr>
      <w:r w:rsidRPr="007A11D9">
        <w:rPr>
          <w:rFonts w:ascii="Arial" w:eastAsiaTheme="minorHAnsi" w:hAnsi="Arial" w:cs="Arial"/>
          <w:b/>
          <w:sz w:val="28"/>
          <w:szCs w:val="28"/>
        </w:rPr>
        <w:t xml:space="preserve">List of </w:t>
      </w:r>
      <w:r w:rsidR="002B210B" w:rsidRPr="007A11D9">
        <w:rPr>
          <w:rFonts w:ascii="Arial" w:eastAsiaTheme="minorHAnsi" w:hAnsi="Arial" w:cs="Arial"/>
          <w:b/>
          <w:sz w:val="28"/>
          <w:szCs w:val="28"/>
        </w:rPr>
        <w:t>Appendices</w:t>
      </w:r>
    </w:p>
    <w:p w:rsidR="005F2393" w:rsidRPr="007A11D9" w:rsidRDefault="005F2393" w:rsidP="005F2393">
      <w:pPr>
        <w:tabs>
          <w:tab w:val="left" w:pos="720"/>
          <w:tab w:val="right" w:leader="dot" w:pos="9360"/>
        </w:tabs>
        <w:spacing w:before="120"/>
        <w:rPr>
          <w:rFonts w:eastAsiaTheme="minorHAnsi"/>
          <w:sz w:val="22"/>
          <w:szCs w:val="24"/>
        </w:rPr>
      </w:pPr>
      <w:r w:rsidRPr="007A11D9">
        <w:rPr>
          <w:rFonts w:eastAsiaTheme="minorHAnsi"/>
          <w:sz w:val="22"/>
          <w:szCs w:val="24"/>
        </w:rPr>
        <w:t>Appendix A. Screening Material Documents</w:t>
      </w:r>
    </w:p>
    <w:p w:rsidR="005F2393" w:rsidRPr="007A11D9" w:rsidRDefault="005F2393" w:rsidP="005F2393">
      <w:pPr>
        <w:numPr>
          <w:ilvl w:val="0"/>
          <w:numId w:val="7"/>
        </w:numPr>
        <w:tabs>
          <w:tab w:val="left" w:pos="720"/>
          <w:tab w:val="right" w:leader="dot" w:pos="9360"/>
        </w:tabs>
        <w:spacing w:before="120" w:after="200" w:line="276" w:lineRule="auto"/>
        <w:rPr>
          <w:rFonts w:eastAsiaTheme="minorHAnsi"/>
          <w:sz w:val="22"/>
          <w:szCs w:val="24"/>
        </w:rPr>
      </w:pPr>
      <w:r w:rsidRPr="007A11D9">
        <w:rPr>
          <w:rFonts w:eastAsiaTheme="minorHAnsi"/>
          <w:sz w:val="22"/>
          <w:szCs w:val="24"/>
        </w:rPr>
        <w:t>Advance Letter</w:t>
      </w:r>
    </w:p>
    <w:p w:rsidR="005F2393" w:rsidRPr="007A11D9" w:rsidRDefault="005F2393" w:rsidP="005F2393">
      <w:pPr>
        <w:numPr>
          <w:ilvl w:val="0"/>
          <w:numId w:val="7"/>
        </w:numPr>
        <w:tabs>
          <w:tab w:val="left" w:pos="720"/>
          <w:tab w:val="right" w:leader="dot" w:pos="9360"/>
        </w:tabs>
        <w:spacing w:before="120" w:after="200" w:line="276" w:lineRule="auto"/>
        <w:rPr>
          <w:rFonts w:eastAsiaTheme="minorHAnsi"/>
          <w:sz w:val="22"/>
          <w:szCs w:val="24"/>
        </w:rPr>
      </w:pPr>
      <w:r w:rsidRPr="007A11D9">
        <w:rPr>
          <w:rFonts w:eastAsiaTheme="minorHAnsi"/>
          <w:sz w:val="22"/>
          <w:szCs w:val="24"/>
        </w:rPr>
        <w:t>District-Level Screening Protocol</w:t>
      </w:r>
    </w:p>
    <w:p w:rsidR="005F2393" w:rsidRPr="007A11D9" w:rsidRDefault="005F2393" w:rsidP="005F2393">
      <w:pPr>
        <w:tabs>
          <w:tab w:val="left" w:pos="720"/>
          <w:tab w:val="right" w:leader="dot" w:pos="9360"/>
        </w:tabs>
        <w:spacing w:before="120"/>
        <w:rPr>
          <w:rFonts w:eastAsiaTheme="minorHAnsi"/>
          <w:sz w:val="22"/>
          <w:szCs w:val="24"/>
        </w:rPr>
      </w:pPr>
      <w:r w:rsidRPr="007A11D9">
        <w:rPr>
          <w:rFonts w:eastAsiaTheme="minorHAnsi"/>
          <w:sz w:val="22"/>
          <w:szCs w:val="24"/>
        </w:rPr>
        <w:t>Appendix B. Recruitment Material Documents</w:t>
      </w:r>
    </w:p>
    <w:p w:rsidR="005F2393" w:rsidRPr="007A11D9" w:rsidRDefault="005F2393" w:rsidP="005F2393">
      <w:pPr>
        <w:numPr>
          <w:ilvl w:val="0"/>
          <w:numId w:val="7"/>
        </w:numPr>
        <w:tabs>
          <w:tab w:val="left" w:pos="720"/>
          <w:tab w:val="right" w:leader="dot" w:pos="9360"/>
        </w:tabs>
        <w:spacing w:before="120" w:after="200" w:line="276" w:lineRule="auto"/>
        <w:rPr>
          <w:rFonts w:eastAsiaTheme="minorHAnsi"/>
          <w:sz w:val="22"/>
          <w:szCs w:val="24"/>
        </w:rPr>
      </w:pPr>
      <w:r w:rsidRPr="007A11D9">
        <w:rPr>
          <w:rFonts w:eastAsiaTheme="minorHAnsi"/>
          <w:sz w:val="22"/>
          <w:szCs w:val="24"/>
        </w:rPr>
        <w:t>Brief Study Description</w:t>
      </w:r>
    </w:p>
    <w:p w:rsidR="005F2393" w:rsidRPr="007A11D9" w:rsidRDefault="005F2393" w:rsidP="005F2393">
      <w:pPr>
        <w:numPr>
          <w:ilvl w:val="0"/>
          <w:numId w:val="7"/>
        </w:numPr>
        <w:tabs>
          <w:tab w:val="left" w:pos="720"/>
          <w:tab w:val="right" w:leader="dot" w:pos="9360"/>
        </w:tabs>
        <w:spacing w:before="120" w:after="200" w:line="276" w:lineRule="auto"/>
        <w:rPr>
          <w:rFonts w:eastAsiaTheme="minorHAnsi"/>
          <w:sz w:val="22"/>
          <w:szCs w:val="24"/>
        </w:rPr>
      </w:pPr>
      <w:r w:rsidRPr="007A11D9">
        <w:rPr>
          <w:rFonts w:eastAsiaTheme="minorHAnsi"/>
          <w:sz w:val="22"/>
          <w:szCs w:val="24"/>
        </w:rPr>
        <w:t>Credentials of the Research Team</w:t>
      </w:r>
    </w:p>
    <w:p w:rsidR="00636630" w:rsidRPr="007A11D9" w:rsidRDefault="00636630">
      <w:pPr>
        <w:spacing w:after="200" w:line="276" w:lineRule="auto"/>
        <w:rPr>
          <w:rFonts w:eastAsiaTheme="minorHAnsi" w:cstheme="minorBidi"/>
          <w:sz w:val="22"/>
        </w:rPr>
      </w:pPr>
    </w:p>
    <w:p w:rsidR="009C5EB9" w:rsidRPr="007A11D9" w:rsidRDefault="009C5EB9" w:rsidP="009C5EB9">
      <w:pPr>
        <w:tabs>
          <w:tab w:val="left" w:pos="720"/>
          <w:tab w:val="right" w:leader="dot" w:pos="9360"/>
        </w:tabs>
        <w:spacing w:after="200" w:line="276" w:lineRule="auto"/>
        <w:jc w:val="center"/>
        <w:rPr>
          <w:rFonts w:ascii="Arial" w:eastAsiaTheme="minorHAnsi" w:hAnsi="Arial" w:cs="Arial"/>
          <w:b/>
          <w:sz w:val="28"/>
          <w:szCs w:val="28"/>
        </w:rPr>
      </w:pPr>
      <w:r w:rsidRPr="007A11D9">
        <w:rPr>
          <w:rFonts w:ascii="Arial" w:eastAsiaTheme="minorHAnsi" w:hAnsi="Arial" w:cs="Arial"/>
          <w:b/>
          <w:sz w:val="28"/>
          <w:szCs w:val="28"/>
        </w:rPr>
        <w:t>List of Exhibits</w:t>
      </w:r>
    </w:p>
    <w:p w:rsidR="009C5EB9" w:rsidRPr="007A11D9" w:rsidRDefault="009C5EB9" w:rsidP="009C5EB9">
      <w:r w:rsidRPr="007A11D9">
        <w:t>Exhibit 1. Mapping of District-Level Screening Protocol Items to Constructs</w:t>
      </w:r>
    </w:p>
    <w:p w:rsidR="009C5EB9" w:rsidRPr="007A11D9" w:rsidRDefault="009C5EB9">
      <w:pPr>
        <w:spacing w:after="200" w:line="276" w:lineRule="auto"/>
        <w:rPr>
          <w:rFonts w:eastAsiaTheme="minorHAnsi" w:cstheme="minorBidi"/>
          <w:sz w:val="22"/>
        </w:rPr>
      </w:pPr>
    </w:p>
    <w:p w:rsidR="00636630" w:rsidRPr="007A11D9" w:rsidRDefault="00636630">
      <w:pPr>
        <w:spacing w:after="200" w:line="276" w:lineRule="auto"/>
        <w:rPr>
          <w:rFonts w:eastAsiaTheme="minorHAnsi" w:cstheme="minorBidi"/>
          <w:sz w:val="22"/>
        </w:rPr>
      </w:pPr>
    </w:p>
    <w:p w:rsidR="009C5EB9" w:rsidRPr="007A11D9" w:rsidRDefault="009C5EB9">
      <w:pPr>
        <w:spacing w:after="200" w:line="276" w:lineRule="auto"/>
        <w:rPr>
          <w:rFonts w:eastAsiaTheme="minorHAnsi" w:cstheme="minorBidi"/>
          <w:sz w:val="22"/>
        </w:rPr>
        <w:sectPr w:rsidR="009C5EB9" w:rsidRPr="007A11D9" w:rsidSect="00847D68">
          <w:headerReference w:type="default" r:id="rId10"/>
          <w:pgSz w:w="12240" w:h="15840" w:code="1"/>
          <w:pgMar w:top="1440" w:right="1440" w:bottom="1440" w:left="1440" w:header="720" w:footer="720" w:gutter="0"/>
          <w:cols w:space="720"/>
          <w:docGrid w:linePitch="360"/>
        </w:sectPr>
      </w:pPr>
    </w:p>
    <w:p w:rsidR="00636630" w:rsidRPr="007A11D9" w:rsidRDefault="00636630">
      <w:pPr>
        <w:spacing w:after="200" w:line="276" w:lineRule="auto"/>
        <w:rPr>
          <w:rFonts w:eastAsiaTheme="minorHAnsi" w:cstheme="minorBidi"/>
          <w:sz w:val="22"/>
        </w:rPr>
      </w:pPr>
    </w:p>
    <w:p w:rsidR="00636630" w:rsidRPr="007A11D9" w:rsidRDefault="00636630" w:rsidP="00636630">
      <w:pPr>
        <w:spacing w:after="240"/>
        <w:outlineLvl w:val="1"/>
        <w:rPr>
          <w:rFonts w:ascii="Arial" w:eastAsiaTheme="minorHAnsi" w:hAnsi="Arial"/>
          <w:b/>
          <w:i/>
          <w:sz w:val="28"/>
          <w:szCs w:val="28"/>
        </w:rPr>
      </w:pPr>
      <w:r w:rsidRPr="007A11D9">
        <w:rPr>
          <w:rFonts w:ascii="Arial" w:eastAsiaTheme="minorHAnsi" w:hAnsi="Arial"/>
          <w:b/>
          <w:i/>
          <w:sz w:val="28"/>
          <w:szCs w:val="28"/>
        </w:rPr>
        <w:t>B. Description of Statistical Methods</w:t>
      </w:r>
      <w:bookmarkEnd w:id="0"/>
      <w:bookmarkEnd w:id="1"/>
      <w:bookmarkEnd w:id="2"/>
      <w:r w:rsidRPr="007A11D9">
        <w:rPr>
          <w:rFonts w:ascii="Arial" w:eastAsiaTheme="minorHAnsi" w:hAnsi="Arial"/>
          <w:b/>
          <w:i/>
          <w:sz w:val="28"/>
          <w:szCs w:val="28"/>
        </w:rPr>
        <w:t xml:space="preserve"> </w:t>
      </w:r>
    </w:p>
    <w:p w:rsidR="00636630" w:rsidRPr="007A11D9" w:rsidRDefault="00636630" w:rsidP="002C3EAF">
      <w:pPr>
        <w:spacing w:after="240"/>
        <w:rPr>
          <w:rFonts w:eastAsia="Times New Roman"/>
          <w:szCs w:val="24"/>
        </w:rPr>
      </w:pPr>
      <w:r w:rsidRPr="007A11D9">
        <w:rPr>
          <w:rFonts w:eastAsia="Times New Roman"/>
          <w:szCs w:val="24"/>
        </w:rPr>
        <w:t xml:space="preserve">The proposed study focuses on the </w:t>
      </w:r>
      <w:r w:rsidR="002C3EAF" w:rsidRPr="007A11D9">
        <w:rPr>
          <w:rFonts w:eastAsia="Times New Roman"/>
          <w:szCs w:val="24"/>
        </w:rPr>
        <w:t>implementation and impacts the study’s</w:t>
      </w:r>
      <w:r w:rsidRPr="007A11D9">
        <w:rPr>
          <w:rFonts w:eastAsia="Times New Roman"/>
          <w:szCs w:val="24"/>
        </w:rPr>
        <w:t xml:space="preserve"> teacher and leader evaluation system</w:t>
      </w:r>
      <w:r w:rsidR="002C3EAF" w:rsidRPr="007A11D9">
        <w:rPr>
          <w:rFonts w:eastAsia="Times New Roman"/>
          <w:szCs w:val="24"/>
        </w:rPr>
        <w:t xml:space="preserve">. </w:t>
      </w:r>
      <w:r w:rsidRPr="007A11D9">
        <w:rPr>
          <w:rFonts w:eastAsia="Times New Roman"/>
          <w:szCs w:val="24"/>
        </w:rPr>
        <w:t xml:space="preserve">To </w:t>
      </w:r>
      <w:r w:rsidR="002C3EAF" w:rsidRPr="007A11D9">
        <w:rPr>
          <w:rFonts w:eastAsia="Times New Roman"/>
          <w:szCs w:val="24"/>
        </w:rPr>
        <w:t>conduct the study</w:t>
      </w:r>
      <w:r w:rsidRPr="007A11D9">
        <w:rPr>
          <w:rFonts w:eastAsia="Times New Roman"/>
          <w:szCs w:val="24"/>
        </w:rPr>
        <w:t xml:space="preserve">, we will randomly assign </w:t>
      </w:r>
      <w:r w:rsidR="00E2639A" w:rsidRPr="007A11D9">
        <w:rPr>
          <w:rFonts w:eastAsia="Times New Roman"/>
          <w:szCs w:val="24"/>
        </w:rPr>
        <w:t xml:space="preserve">12 to 14 </w:t>
      </w:r>
      <w:r w:rsidRPr="007A11D9">
        <w:rPr>
          <w:rFonts w:eastAsia="Times New Roman"/>
          <w:szCs w:val="24"/>
        </w:rPr>
        <w:t xml:space="preserve">schools to two groups in each of the </w:t>
      </w:r>
      <w:r w:rsidR="00E2639A" w:rsidRPr="007A11D9">
        <w:rPr>
          <w:rFonts w:eastAsia="Times New Roman"/>
          <w:szCs w:val="24"/>
        </w:rPr>
        <w:t xml:space="preserve">14 </w:t>
      </w:r>
      <w:r w:rsidRPr="007A11D9">
        <w:rPr>
          <w:rFonts w:eastAsia="Times New Roman"/>
          <w:szCs w:val="24"/>
        </w:rPr>
        <w:t>participating districts: one group that will continue using the district’s current teache</w:t>
      </w:r>
      <w:r w:rsidR="002C3EAF" w:rsidRPr="007A11D9">
        <w:rPr>
          <w:rFonts w:eastAsia="Times New Roman"/>
          <w:szCs w:val="24"/>
        </w:rPr>
        <w:t>r and leader evaluation system</w:t>
      </w:r>
      <w:r w:rsidRPr="007A11D9">
        <w:rPr>
          <w:rFonts w:eastAsia="Times New Roman"/>
          <w:szCs w:val="24"/>
        </w:rPr>
        <w:t xml:space="preserve">; and another group that will </w:t>
      </w:r>
      <w:r w:rsidR="002C3EAF" w:rsidRPr="007A11D9">
        <w:rPr>
          <w:rFonts w:eastAsia="Times New Roman"/>
          <w:szCs w:val="24"/>
        </w:rPr>
        <w:t>introduce</w:t>
      </w:r>
      <w:r w:rsidRPr="007A11D9">
        <w:rPr>
          <w:rFonts w:eastAsia="Times New Roman"/>
          <w:szCs w:val="24"/>
        </w:rPr>
        <w:t xml:space="preserve"> the proposed teacher and leader evaluation system that includes feedback on instructional practice, principal leadership, and student growth. </w:t>
      </w:r>
      <w:r w:rsidR="002C3EAF" w:rsidRPr="007A11D9">
        <w:rPr>
          <w:rFonts w:eastAsia="Times New Roman"/>
          <w:szCs w:val="24"/>
        </w:rPr>
        <w:t xml:space="preserve">We will collect outcome data from both groups. </w:t>
      </w:r>
      <w:r w:rsidRPr="007A11D9">
        <w:rPr>
          <w:rFonts w:eastAsia="Times New Roman"/>
          <w:szCs w:val="24"/>
        </w:rPr>
        <w:t>The average outcome levels in the group of schools not receiving the treatment represents a reliable estimate of the outcome levels that would have been observed in the absence of the treatment. Therefore, the difference in the average outcomes between the treatment schools and the control schools within the same district represents a reliable estimate of the treatment’s impact.</w:t>
      </w:r>
    </w:p>
    <w:p w:rsidR="00636630" w:rsidRPr="007A11D9" w:rsidRDefault="00636630" w:rsidP="00636630">
      <w:pPr>
        <w:widowControl w:val="0"/>
        <w:spacing w:after="240"/>
        <w:rPr>
          <w:rFonts w:eastAsia="Times New Roman"/>
          <w:szCs w:val="24"/>
        </w:rPr>
      </w:pPr>
      <w:r w:rsidRPr="007A11D9">
        <w:rPr>
          <w:rFonts w:eastAsia="Times New Roman"/>
          <w:szCs w:val="24"/>
        </w:rPr>
        <w:t>This approach is known as the “intent-to-treat” approach, in which all members of the treatment and control groups are included in the impact analysis regardless of their actual participation in the treatment. Following this approach, we will assess the effects of the proposed teacher and leader evaluation system on student achievement by comparing the treatment and control schools in the average read</w:t>
      </w:r>
      <w:r w:rsidR="008E00A8" w:rsidRPr="007A11D9">
        <w:rPr>
          <w:rFonts w:eastAsia="Times New Roman"/>
          <w:szCs w:val="24"/>
        </w:rPr>
        <w:t>ing and mathematics achievement</w:t>
      </w:r>
      <w:r w:rsidRPr="007A11D9">
        <w:rPr>
          <w:rFonts w:eastAsia="Times New Roman"/>
          <w:szCs w:val="24"/>
        </w:rPr>
        <w:t xml:space="preserve">, regardless of the extent to which teachers at each set of schools actually participate in the teacher and leader evaluation system activities associated with the treatment. The effects of the treatment will be estimated separately for each district and then pooled across districts to create an average effect of the treatments (meta-analysis). The resulting intent-to-treat estimates can be interpreted as the effects of being assigned to the given teacher and leader evaluation system rather than the effect of participating in activities provided by the evaluation system. In some respects, these estimates mirror those likely to be observed in real-world settings, where teacher and leader evaluation systems are being used. </w:t>
      </w:r>
    </w:p>
    <w:p w:rsidR="00636630" w:rsidRPr="007A11D9" w:rsidRDefault="00636630" w:rsidP="00636630">
      <w:pPr>
        <w:widowControl w:val="0"/>
        <w:spacing w:after="240"/>
        <w:rPr>
          <w:rFonts w:eastAsia="Times New Roman"/>
          <w:szCs w:val="24"/>
        </w:rPr>
      </w:pPr>
      <w:r w:rsidRPr="007A11D9">
        <w:rPr>
          <w:rFonts w:eastAsia="Times New Roman"/>
          <w:szCs w:val="24"/>
        </w:rPr>
        <w:t>In the remainder of Part B, we address the following with respect to study recruitment: respondent universe and sampling, procedures for data collection, procedures to maximize response rates, pilot-testing instruments, and names of statistical and methodological consultants and data collectors.</w:t>
      </w:r>
    </w:p>
    <w:p w:rsidR="00636630" w:rsidRPr="007A11D9" w:rsidRDefault="00636630" w:rsidP="00636630">
      <w:pPr>
        <w:spacing w:after="240"/>
        <w:outlineLvl w:val="1"/>
        <w:rPr>
          <w:rFonts w:ascii="Arial" w:eastAsiaTheme="minorHAnsi" w:hAnsi="Arial"/>
          <w:b/>
          <w:i/>
          <w:sz w:val="28"/>
          <w:szCs w:val="28"/>
        </w:rPr>
      </w:pPr>
      <w:bookmarkStart w:id="3" w:name="_Toc141498277"/>
      <w:r w:rsidRPr="007A11D9">
        <w:rPr>
          <w:rFonts w:ascii="Arial" w:eastAsiaTheme="minorHAnsi" w:hAnsi="Arial"/>
          <w:b/>
          <w:i/>
          <w:sz w:val="28"/>
          <w:szCs w:val="28"/>
        </w:rPr>
        <w:t>1. Respondent Universe and Sampling Methods</w:t>
      </w:r>
      <w:bookmarkEnd w:id="3"/>
    </w:p>
    <w:p w:rsidR="00636630" w:rsidRPr="007A11D9" w:rsidRDefault="00636630" w:rsidP="00281C47">
      <w:pPr>
        <w:spacing w:beforeLines="60" w:after="240"/>
        <w:rPr>
          <w:rFonts w:eastAsia="Times New Roman"/>
          <w:szCs w:val="24"/>
        </w:rPr>
      </w:pPr>
      <w:r w:rsidRPr="007A11D9">
        <w:rPr>
          <w:rFonts w:eastAsia="Times New Roman"/>
          <w:szCs w:val="24"/>
        </w:rPr>
        <w:t xml:space="preserve">The TLES study will test the effectiveness of an approach to teacher and leader evaluation. It will not employ random sampling of districts or schools for the purpose of generalization. Instead, districts will be screened and recruited based on characteristics required by the study design, such as the number of elementary and middle schools in the district that are not currently using a teacher and leader evaluation system similar to the one proposed in the study. To achieve a study sample of </w:t>
      </w:r>
      <w:r w:rsidR="00CC3D68" w:rsidRPr="007A11D9">
        <w:rPr>
          <w:rFonts w:eastAsia="Times New Roman"/>
          <w:szCs w:val="24"/>
        </w:rPr>
        <w:t>14</w:t>
      </w:r>
      <w:r w:rsidRPr="007A11D9">
        <w:rPr>
          <w:rFonts w:eastAsia="Times New Roman"/>
          <w:szCs w:val="24"/>
        </w:rPr>
        <w:t xml:space="preserve"> districts, AIR will administer screening interviews across a pool of 120 districts, attempt to recruit 30 eligible districts, and establish agreements with </w:t>
      </w:r>
      <w:r w:rsidR="00E46277" w:rsidRPr="007A11D9">
        <w:rPr>
          <w:rFonts w:eastAsia="Times New Roman"/>
          <w:szCs w:val="24"/>
        </w:rPr>
        <w:t xml:space="preserve">14 </w:t>
      </w:r>
      <w:r w:rsidRPr="007A11D9">
        <w:rPr>
          <w:rFonts w:eastAsia="Times New Roman"/>
          <w:szCs w:val="24"/>
        </w:rPr>
        <w:t>districts. Each recruited district will allow the study team to randomly assign a subset of its elementary and middle schools to the two conditions: treatment and control (business-as-usual). The remainder of this section describes our processes for (1) identifying the pool of districts to be screened, (2) conducting district-level screening interviews, (3) prioritizing districts for recruitment, (4) recruiting eligible districts, and (5) negotiating final agreements.</w:t>
      </w:r>
    </w:p>
    <w:p w:rsidR="00636630" w:rsidRPr="007A11D9" w:rsidRDefault="00636630" w:rsidP="00636630">
      <w:pPr>
        <w:spacing w:after="120"/>
        <w:ind w:left="360" w:hanging="360"/>
        <w:outlineLvl w:val="2"/>
        <w:rPr>
          <w:rFonts w:ascii="Arial" w:hAnsi="Arial"/>
          <w:b/>
          <w:bCs/>
          <w:iCs/>
          <w:color w:val="000000"/>
          <w:szCs w:val="24"/>
        </w:rPr>
      </w:pPr>
      <w:r w:rsidRPr="007A11D9">
        <w:rPr>
          <w:rFonts w:ascii="Arial" w:hAnsi="Arial"/>
          <w:b/>
          <w:bCs/>
          <w:iCs/>
          <w:color w:val="000000"/>
          <w:szCs w:val="24"/>
        </w:rPr>
        <w:t xml:space="preserve">Identifying the Pool of Districts to Be Screened </w:t>
      </w:r>
    </w:p>
    <w:p w:rsidR="00636630" w:rsidRPr="007A11D9" w:rsidRDefault="00636630" w:rsidP="00636630">
      <w:pPr>
        <w:spacing w:before="144" w:after="240"/>
        <w:rPr>
          <w:rFonts w:eastAsia="Times New Roman"/>
          <w:szCs w:val="24"/>
        </w:rPr>
      </w:pPr>
      <w:r w:rsidRPr="007A11D9">
        <w:rPr>
          <w:rFonts w:eastAsia="Times New Roman"/>
          <w:szCs w:val="24"/>
        </w:rPr>
        <w:t xml:space="preserve">A review of the 2009-10 CCD data as well as district </w:t>
      </w:r>
      <w:r w:rsidR="003E03A0" w:rsidRPr="007A11D9">
        <w:rPr>
          <w:rFonts w:eastAsia="Times New Roman"/>
          <w:szCs w:val="24"/>
        </w:rPr>
        <w:t>and</w:t>
      </w:r>
      <w:r w:rsidRPr="007A11D9">
        <w:rPr>
          <w:rFonts w:eastAsia="Times New Roman"/>
          <w:szCs w:val="24"/>
        </w:rPr>
        <w:t xml:space="preserve"> state website data about teacher and leader evaluation systems will assist us in identifying 120 districts that have the following characteristics:</w:t>
      </w:r>
    </w:p>
    <w:p w:rsidR="00636630" w:rsidRPr="007A11D9" w:rsidRDefault="00636630" w:rsidP="00D34B0E">
      <w:pPr>
        <w:numPr>
          <w:ilvl w:val="0"/>
          <w:numId w:val="2"/>
        </w:numPr>
        <w:tabs>
          <w:tab w:val="left" w:pos="720"/>
        </w:tabs>
        <w:spacing w:before="120" w:after="200" w:line="276" w:lineRule="auto"/>
        <w:ind w:left="720"/>
        <w:rPr>
          <w:rFonts w:eastAsia="Times New Roman"/>
          <w:szCs w:val="24"/>
        </w:rPr>
      </w:pPr>
      <w:r w:rsidRPr="007A11D9">
        <w:rPr>
          <w:rFonts w:eastAsia="Times New Roman"/>
          <w:szCs w:val="24"/>
        </w:rPr>
        <w:t xml:space="preserve">The district operates at least </w:t>
      </w:r>
      <w:r w:rsidR="00E2639A" w:rsidRPr="007A11D9">
        <w:rPr>
          <w:rFonts w:eastAsia="Times New Roman"/>
          <w:szCs w:val="24"/>
        </w:rPr>
        <w:t xml:space="preserve">6 </w:t>
      </w:r>
      <w:r w:rsidRPr="007A11D9">
        <w:rPr>
          <w:rFonts w:eastAsia="Times New Roman"/>
          <w:szCs w:val="24"/>
        </w:rPr>
        <w:t xml:space="preserve">elementary and </w:t>
      </w:r>
      <w:r w:rsidR="00E2639A" w:rsidRPr="007A11D9">
        <w:rPr>
          <w:rFonts w:eastAsia="Times New Roman"/>
          <w:szCs w:val="24"/>
        </w:rPr>
        <w:t xml:space="preserve">4 </w:t>
      </w:r>
      <w:r w:rsidRPr="007A11D9">
        <w:rPr>
          <w:rFonts w:eastAsia="Times New Roman"/>
          <w:szCs w:val="24"/>
        </w:rPr>
        <w:t>middle schools</w:t>
      </w:r>
      <w:r w:rsidR="006F6979" w:rsidRPr="007A11D9">
        <w:rPr>
          <w:rFonts w:eastAsia="Times New Roman"/>
          <w:szCs w:val="24"/>
        </w:rPr>
        <w:t>.</w:t>
      </w:r>
      <w:r w:rsidR="00D34B0E" w:rsidRPr="007A11D9">
        <w:rPr>
          <w:rFonts w:eastAsia="Times New Roman"/>
          <w:szCs w:val="24"/>
        </w:rPr>
        <w:t xml:space="preserve"> </w:t>
      </w:r>
    </w:p>
    <w:p w:rsidR="00636630" w:rsidRPr="007A11D9" w:rsidRDefault="00636630" w:rsidP="00636630">
      <w:pPr>
        <w:numPr>
          <w:ilvl w:val="0"/>
          <w:numId w:val="2"/>
        </w:numPr>
        <w:tabs>
          <w:tab w:val="left" w:pos="720"/>
        </w:tabs>
        <w:spacing w:before="120" w:after="200" w:line="276" w:lineRule="auto"/>
        <w:ind w:left="720"/>
        <w:rPr>
          <w:rFonts w:eastAsia="Times New Roman"/>
          <w:szCs w:val="24"/>
        </w:rPr>
      </w:pPr>
      <w:r w:rsidRPr="007A11D9">
        <w:rPr>
          <w:rFonts w:eastAsia="Times New Roman"/>
          <w:szCs w:val="24"/>
        </w:rPr>
        <w:t xml:space="preserve">The district is not required by the state to implement a new teacher or leader evaluation system in all schools before 2014–15. </w:t>
      </w:r>
    </w:p>
    <w:p w:rsidR="00636630" w:rsidRPr="007A11D9" w:rsidRDefault="00636630" w:rsidP="00636630">
      <w:pPr>
        <w:numPr>
          <w:ilvl w:val="0"/>
          <w:numId w:val="2"/>
        </w:numPr>
        <w:tabs>
          <w:tab w:val="left" w:pos="720"/>
        </w:tabs>
        <w:spacing w:before="120" w:after="200" w:line="276" w:lineRule="auto"/>
        <w:ind w:left="720"/>
        <w:rPr>
          <w:rFonts w:eastAsia="Times New Roman"/>
          <w:szCs w:val="24"/>
        </w:rPr>
      </w:pPr>
      <w:r w:rsidRPr="007A11D9">
        <w:rPr>
          <w:rFonts w:eastAsia="Times New Roman"/>
          <w:szCs w:val="24"/>
        </w:rPr>
        <w:t>The district has not posted anything on its website about recent implementation of a new teacher or leader evaluation system or planned implementation of such a system before 2014–15</w:t>
      </w:r>
      <w:r w:rsidR="003E03A0" w:rsidRPr="007A11D9">
        <w:rPr>
          <w:rFonts w:eastAsia="Times New Roman"/>
          <w:szCs w:val="24"/>
        </w:rPr>
        <w:t>.</w:t>
      </w:r>
    </w:p>
    <w:p w:rsidR="00636630" w:rsidRPr="007A11D9" w:rsidRDefault="00636630" w:rsidP="00636630">
      <w:pPr>
        <w:spacing w:before="240" w:after="240"/>
        <w:ind w:left="360" w:hanging="360"/>
        <w:outlineLvl w:val="2"/>
        <w:rPr>
          <w:rFonts w:ascii="Arial" w:hAnsi="Arial"/>
          <w:b/>
          <w:bCs/>
          <w:iCs/>
          <w:color w:val="000000"/>
          <w:szCs w:val="24"/>
        </w:rPr>
      </w:pPr>
      <w:r w:rsidRPr="007A11D9">
        <w:rPr>
          <w:rFonts w:ascii="Arial" w:hAnsi="Arial"/>
          <w:b/>
          <w:bCs/>
          <w:iCs/>
          <w:color w:val="000000"/>
          <w:szCs w:val="24"/>
        </w:rPr>
        <w:t>Conducting District-Level Screening Interviews</w:t>
      </w:r>
    </w:p>
    <w:p w:rsidR="00636630" w:rsidRPr="007A11D9" w:rsidRDefault="00636630" w:rsidP="00636630">
      <w:pPr>
        <w:widowControl w:val="0"/>
        <w:spacing w:after="240"/>
        <w:rPr>
          <w:rFonts w:eastAsia="Times New Roman"/>
          <w:szCs w:val="24"/>
        </w:rPr>
      </w:pPr>
      <w:r w:rsidRPr="007A11D9">
        <w:rPr>
          <w:rFonts w:eastAsia="Times New Roman"/>
          <w:szCs w:val="24"/>
        </w:rPr>
        <w:t>An informational e-mail will be sent to each of the 120 districts identified using recent CCD data and other data collected about the district’s teacher and leader evaluation system (see Appendix A</w:t>
      </w:r>
      <w:r w:rsidR="002B210B" w:rsidRPr="007A11D9">
        <w:rPr>
          <w:rFonts w:eastAsia="Times New Roman"/>
          <w:szCs w:val="24"/>
        </w:rPr>
        <w:t>-1</w:t>
      </w:r>
      <w:r w:rsidRPr="007A11D9">
        <w:rPr>
          <w:rFonts w:eastAsia="Times New Roman"/>
          <w:szCs w:val="24"/>
        </w:rPr>
        <w:t xml:space="preserve"> for the text of this email). This e-mail will include notification that the district meets the initial eligibility requirements for participation and will include documents that briefly describe the study and the team conducting the study (see Appendix B</w:t>
      </w:r>
      <w:r w:rsidR="002B210B" w:rsidRPr="007A11D9">
        <w:rPr>
          <w:rFonts w:eastAsia="Times New Roman"/>
          <w:szCs w:val="24"/>
        </w:rPr>
        <w:t>-1 and B-2</w:t>
      </w:r>
      <w:r w:rsidRPr="007A11D9">
        <w:rPr>
          <w:rFonts w:eastAsia="Times New Roman"/>
          <w:szCs w:val="24"/>
        </w:rPr>
        <w:t xml:space="preserve"> for these documents). After the e-mail is sent, an evaluation team member will call each district to inform them about the study and ask them to participate in a telephone interview. The district-level screening protocol that will be used to guide this interview is presented in Appendix A</w:t>
      </w:r>
      <w:r w:rsidR="002B210B" w:rsidRPr="007A11D9">
        <w:rPr>
          <w:rFonts w:eastAsia="Times New Roman"/>
          <w:szCs w:val="24"/>
        </w:rPr>
        <w:t>-2</w:t>
      </w:r>
      <w:r w:rsidRPr="007A11D9">
        <w:rPr>
          <w:rFonts w:eastAsia="Times New Roman"/>
          <w:szCs w:val="24"/>
        </w:rPr>
        <w:t xml:space="preserve"> and is described </w:t>
      </w:r>
      <w:r w:rsidRPr="007A11D9">
        <w:rPr>
          <w:rFonts w:eastAsia="Times New Roman"/>
          <w:iCs/>
          <w:szCs w:val="24"/>
        </w:rPr>
        <w:t>below under the section Procedures for Data Collection</w:t>
      </w:r>
      <w:r w:rsidRPr="007A11D9">
        <w:rPr>
          <w:rFonts w:eastAsia="Times New Roman"/>
          <w:szCs w:val="24"/>
        </w:rPr>
        <w:t xml:space="preserve">. </w:t>
      </w:r>
    </w:p>
    <w:p w:rsidR="00636630" w:rsidRPr="007A11D9" w:rsidRDefault="00636630" w:rsidP="00636630">
      <w:pPr>
        <w:widowControl w:val="0"/>
        <w:spacing w:after="240"/>
        <w:rPr>
          <w:rFonts w:eastAsia="Times New Roman"/>
          <w:szCs w:val="24"/>
        </w:rPr>
      </w:pPr>
      <w:r w:rsidRPr="007A11D9">
        <w:rPr>
          <w:rFonts w:eastAsia="Times New Roman"/>
          <w:szCs w:val="24"/>
        </w:rPr>
        <w:t xml:space="preserve">A district will be </w:t>
      </w:r>
      <w:r w:rsidR="00941B98" w:rsidRPr="007A11D9">
        <w:rPr>
          <w:rFonts w:eastAsia="Times New Roman"/>
          <w:szCs w:val="24"/>
        </w:rPr>
        <w:t>determined to be</w:t>
      </w:r>
      <w:r w:rsidRPr="007A11D9">
        <w:rPr>
          <w:rFonts w:eastAsia="Times New Roman"/>
          <w:szCs w:val="24"/>
        </w:rPr>
        <w:t xml:space="preserve"> eligible for the study</w:t>
      </w:r>
      <w:r w:rsidR="00941B98" w:rsidRPr="007A11D9">
        <w:rPr>
          <w:rFonts w:eastAsia="Times New Roman"/>
          <w:szCs w:val="24"/>
        </w:rPr>
        <w:t xml:space="preserve"> based on a judgment that is made in considering</w:t>
      </w:r>
      <w:r w:rsidR="0099466F" w:rsidRPr="007A11D9">
        <w:rPr>
          <w:rFonts w:eastAsia="Times New Roman"/>
          <w:szCs w:val="24"/>
        </w:rPr>
        <w:t xml:space="preserve"> </w:t>
      </w:r>
      <w:r w:rsidRPr="007A11D9">
        <w:rPr>
          <w:rFonts w:eastAsia="Times New Roman"/>
          <w:szCs w:val="24"/>
        </w:rPr>
        <w:t>the following additional criteria:</w:t>
      </w:r>
    </w:p>
    <w:p w:rsidR="00636630" w:rsidRPr="007A11D9" w:rsidRDefault="00636630" w:rsidP="00636630">
      <w:pPr>
        <w:widowControl w:val="0"/>
        <w:numPr>
          <w:ilvl w:val="0"/>
          <w:numId w:val="4"/>
        </w:numPr>
        <w:spacing w:before="120" w:after="200" w:line="276" w:lineRule="auto"/>
        <w:rPr>
          <w:rFonts w:eastAsia="Times New Roman"/>
          <w:szCs w:val="24"/>
        </w:rPr>
      </w:pPr>
      <w:r w:rsidRPr="007A11D9">
        <w:rPr>
          <w:rFonts w:eastAsia="Times New Roman"/>
          <w:szCs w:val="24"/>
        </w:rPr>
        <w:t>The district has the capacity to link student achievement scores to specific teachers in mathematics and reading.</w:t>
      </w:r>
    </w:p>
    <w:p w:rsidR="00636630" w:rsidRPr="007A11D9" w:rsidRDefault="00636630" w:rsidP="00636630">
      <w:pPr>
        <w:widowControl w:val="0"/>
        <w:numPr>
          <w:ilvl w:val="0"/>
          <w:numId w:val="4"/>
        </w:numPr>
        <w:spacing w:before="120" w:after="200" w:line="276" w:lineRule="auto"/>
        <w:rPr>
          <w:rFonts w:eastAsia="Times New Roman"/>
          <w:szCs w:val="24"/>
        </w:rPr>
      </w:pPr>
      <w:r w:rsidRPr="007A11D9">
        <w:rPr>
          <w:rFonts w:eastAsia="Times New Roman"/>
          <w:szCs w:val="24"/>
        </w:rPr>
        <w:t>The district is not currently using the components of the proposed teacher and leader evaluation system—Classroom Assessment Scoring System (CLASS), the Framework for Teaching (FFT) from the Danielson system, or the Vanderbilt Assessment of Leadership (VAL-ED).</w:t>
      </w:r>
    </w:p>
    <w:p w:rsidR="00636630" w:rsidRPr="007A11D9" w:rsidRDefault="00636630" w:rsidP="00636630">
      <w:pPr>
        <w:widowControl w:val="0"/>
        <w:numPr>
          <w:ilvl w:val="0"/>
          <w:numId w:val="4"/>
        </w:numPr>
        <w:spacing w:before="120" w:after="200" w:line="276" w:lineRule="auto"/>
        <w:rPr>
          <w:rFonts w:eastAsia="Times New Roman"/>
          <w:szCs w:val="24"/>
        </w:rPr>
      </w:pPr>
      <w:r w:rsidRPr="007A11D9">
        <w:rPr>
          <w:rFonts w:eastAsia="Times New Roman"/>
          <w:szCs w:val="24"/>
        </w:rPr>
        <w:t xml:space="preserve">There is sufficient contrast between the district’s current teacher and leader evaluation system and the study’s system. The district should not be using an approach that incorporates performance expectations, repeated measurement </w:t>
      </w:r>
      <w:r w:rsidR="006F6979" w:rsidRPr="007A11D9">
        <w:rPr>
          <w:rFonts w:eastAsia="Times New Roman"/>
          <w:szCs w:val="24"/>
        </w:rPr>
        <w:t xml:space="preserve">of performance, and actionable performance reports </w:t>
      </w:r>
      <w:r w:rsidR="004B1AD2" w:rsidRPr="007A11D9">
        <w:rPr>
          <w:rFonts w:eastAsia="Times New Roman"/>
          <w:szCs w:val="24"/>
        </w:rPr>
        <w:t>in a manner that is similar to what is provided in the study’s evaluation system.</w:t>
      </w:r>
    </w:p>
    <w:p w:rsidR="00636630" w:rsidRPr="007A11D9" w:rsidRDefault="00636630" w:rsidP="00636630">
      <w:pPr>
        <w:widowControl w:val="0"/>
        <w:spacing w:before="240" w:after="280"/>
        <w:rPr>
          <w:rFonts w:eastAsia="Times New Roman"/>
          <w:iCs/>
          <w:noProof/>
          <w:szCs w:val="24"/>
        </w:rPr>
      </w:pPr>
      <w:r w:rsidRPr="007A11D9">
        <w:rPr>
          <w:rFonts w:eastAsia="Times New Roman"/>
          <w:szCs w:val="24"/>
        </w:rPr>
        <w:t>The screening protocol is designed to allow early termination of the interview if the district has already implemented a similar system</w:t>
      </w:r>
      <w:r w:rsidRPr="007A11D9">
        <w:rPr>
          <w:rFonts w:eastAsia="Times New Roman"/>
          <w:iCs/>
          <w:szCs w:val="24"/>
        </w:rPr>
        <w:t>. We anticipate that approximately 45 of the 120 districts will meet the aforementioned criteria</w:t>
      </w:r>
      <w:r w:rsidRPr="007A11D9">
        <w:rPr>
          <w:rFonts w:eastAsia="Times New Roman"/>
          <w:szCs w:val="24"/>
        </w:rPr>
        <w:t>.</w:t>
      </w:r>
    </w:p>
    <w:p w:rsidR="00636630" w:rsidRPr="007A11D9" w:rsidRDefault="00636630" w:rsidP="00636630">
      <w:pPr>
        <w:spacing w:after="120"/>
        <w:ind w:left="360" w:hanging="360"/>
        <w:outlineLvl w:val="2"/>
        <w:rPr>
          <w:rFonts w:ascii="Arial" w:hAnsi="Arial"/>
          <w:b/>
          <w:bCs/>
          <w:iCs/>
          <w:color w:val="000000"/>
          <w:szCs w:val="24"/>
        </w:rPr>
      </w:pPr>
      <w:r w:rsidRPr="007A11D9">
        <w:rPr>
          <w:rFonts w:ascii="Arial" w:hAnsi="Arial"/>
          <w:b/>
          <w:bCs/>
          <w:iCs/>
          <w:color w:val="000000"/>
          <w:szCs w:val="24"/>
        </w:rPr>
        <w:t>Prioritizing Districts for Recruitment</w:t>
      </w:r>
    </w:p>
    <w:p w:rsidR="00636630" w:rsidRPr="007A11D9" w:rsidRDefault="00636630" w:rsidP="00636630">
      <w:pPr>
        <w:widowControl w:val="0"/>
        <w:spacing w:after="120"/>
        <w:rPr>
          <w:rFonts w:eastAsia="Times New Roman"/>
          <w:szCs w:val="24"/>
        </w:rPr>
      </w:pPr>
      <w:r w:rsidRPr="007A11D9">
        <w:rPr>
          <w:rFonts w:eastAsia="Times New Roman"/>
          <w:szCs w:val="24"/>
        </w:rPr>
        <w:t>Among the 45 districts that we expect will pass the initial screen, some will be more appropriate candidates for the study than others. AIR staff will use the additional information gathered in the screening interviews to prioritize eligible districts for recruitment efforts. The following criteria will be used:</w:t>
      </w:r>
    </w:p>
    <w:p w:rsidR="00636630" w:rsidRPr="007A11D9" w:rsidRDefault="00636630" w:rsidP="00636630">
      <w:pPr>
        <w:widowControl w:val="0"/>
        <w:numPr>
          <w:ilvl w:val="0"/>
          <w:numId w:val="5"/>
        </w:numPr>
        <w:spacing w:before="120" w:after="200" w:line="276" w:lineRule="auto"/>
        <w:rPr>
          <w:rFonts w:eastAsia="Times New Roman"/>
          <w:szCs w:val="24"/>
        </w:rPr>
      </w:pPr>
      <w:r w:rsidRPr="007A11D9">
        <w:rPr>
          <w:rFonts w:eastAsia="Times New Roman"/>
          <w:b/>
          <w:szCs w:val="24"/>
        </w:rPr>
        <w:t xml:space="preserve">Interest. </w:t>
      </w:r>
      <w:r w:rsidRPr="007A11D9">
        <w:rPr>
          <w:rFonts w:eastAsia="Times New Roman"/>
          <w:szCs w:val="24"/>
        </w:rPr>
        <w:t>Districts that signal greater interest will be given higher priority. Interviewers usually receive some signals about the district’s level of interest in the study even though the screening protocol contains no questions about interest.</w:t>
      </w:r>
    </w:p>
    <w:p w:rsidR="00636630" w:rsidRPr="007A11D9" w:rsidRDefault="00636630" w:rsidP="00636630">
      <w:pPr>
        <w:widowControl w:val="0"/>
        <w:numPr>
          <w:ilvl w:val="0"/>
          <w:numId w:val="5"/>
        </w:numPr>
        <w:spacing w:before="120" w:after="200" w:line="276" w:lineRule="auto"/>
        <w:rPr>
          <w:rFonts w:eastAsia="Times New Roman"/>
          <w:szCs w:val="24"/>
        </w:rPr>
      </w:pPr>
      <w:r w:rsidRPr="007A11D9">
        <w:rPr>
          <w:rFonts w:eastAsia="Times New Roman"/>
          <w:b/>
          <w:szCs w:val="24"/>
        </w:rPr>
        <w:t>Feasibility of implementation.</w:t>
      </w:r>
      <w:r w:rsidRPr="007A11D9">
        <w:rPr>
          <w:rFonts w:eastAsia="Times New Roman"/>
          <w:szCs w:val="24"/>
        </w:rPr>
        <w:t xml:space="preserve"> Districts that have fewer competing initiatives will be given higher priority. In addition, districts with teachers unions that are supportive of the proposed evaluation system may be given higher priority. </w:t>
      </w:r>
    </w:p>
    <w:p w:rsidR="00636630" w:rsidRPr="007A11D9" w:rsidRDefault="00636630" w:rsidP="00636630">
      <w:pPr>
        <w:widowControl w:val="0"/>
        <w:numPr>
          <w:ilvl w:val="0"/>
          <w:numId w:val="5"/>
        </w:numPr>
        <w:spacing w:before="120" w:after="200" w:line="276" w:lineRule="auto"/>
        <w:rPr>
          <w:rFonts w:eastAsia="Times New Roman"/>
          <w:szCs w:val="24"/>
        </w:rPr>
      </w:pPr>
      <w:r w:rsidRPr="007A11D9">
        <w:rPr>
          <w:rFonts w:eastAsia="Times New Roman"/>
          <w:b/>
          <w:szCs w:val="24"/>
        </w:rPr>
        <w:t>Geographic diversity.</w:t>
      </w:r>
      <w:r w:rsidRPr="007A11D9">
        <w:rPr>
          <w:rFonts w:eastAsia="Times New Roman"/>
          <w:szCs w:val="24"/>
        </w:rPr>
        <w:t xml:space="preserve"> Some districts may receive higher priority in order to ensure geographic diversity. Although not essential, geographic diversity among the districts would add to the policy relevance of the findings.</w:t>
      </w:r>
    </w:p>
    <w:p w:rsidR="00636630" w:rsidRPr="007A11D9" w:rsidRDefault="00636630" w:rsidP="00636630">
      <w:pPr>
        <w:widowControl w:val="0"/>
        <w:rPr>
          <w:rFonts w:eastAsia="Times New Roman"/>
          <w:szCs w:val="24"/>
        </w:rPr>
      </w:pPr>
    </w:p>
    <w:p w:rsidR="00636630" w:rsidRPr="007A11D9" w:rsidRDefault="00636630" w:rsidP="00636630">
      <w:pPr>
        <w:widowControl w:val="0"/>
        <w:spacing w:after="240"/>
        <w:rPr>
          <w:rFonts w:eastAsia="Times New Roman"/>
          <w:szCs w:val="24"/>
        </w:rPr>
      </w:pPr>
      <w:r w:rsidRPr="007A11D9">
        <w:rPr>
          <w:rFonts w:eastAsia="Times New Roman"/>
          <w:szCs w:val="24"/>
        </w:rPr>
        <w:t>Considering these criteria while canvassing the 45 eligible districts will allow AIR to prioritize the districts before initiating requests for site visits.</w:t>
      </w:r>
    </w:p>
    <w:p w:rsidR="00636630" w:rsidRPr="007A11D9" w:rsidRDefault="00636630" w:rsidP="00636630">
      <w:pPr>
        <w:keepNext/>
        <w:keepLines/>
        <w:spacing w:after="120"/>
        <w:ind w:left="360" w:hanging="360"/>
        <w:outlineLvl w:val="2"/>
        <w:rPr>
          <w:rFonts w:ascii="Arial" w:hAnsi="Arial"/>
          <w:b/>
          <w:bCs/>
          <w:iCs/>
          <w:color w:val="000000"/>
          <w:szCs w:val="24"/>
        </w:rPr>
      </w:pPr>
      <w:r w:rsidRPr="007A11D9">
        <w:rPr>
          <w:rFonts w:ascii="Arial" w:hAnsi="Arial"/>
          <w:b/>
          <w:bCs/>
          <w:iCs/>
          <w:color w:val="000000"/>
          <w:szCs w:val="24"/>
        </w:rPr>
        <w:t>Recruiting Eligible Districts</w:t>
      </w:r>
    </w:p>
    <w:p w:rsidR="00636630" w:rsidRPr="007A11D9" w:rsidRDefault="00636630" w:rsidP="00636630">
      <w:pPr>
        <w:widowControl w:val="0"/>
        <w:spacing w:after="240"/>
        <w:rPr>
          <w:rFonts w:eastAsia="Times New Roman"/>
          <w:szCs w:val="24"/>
        </w:rPr>
      </w:pPr>
      <w:r w:rsidRPr="007A11D9">
        <w:rPr>
          <w:rFonts w:eastAsia="Times New Roman"/>
          <w:szCs w:val="24"/>
        </w:rPr>
        <w:t>Past experience indicates that site visits to districts are necessary to ensure eligibility and reach final agreement on participation. To initiate recruitment efforts, the evaluation team will send materials about the study (see Appendix B</w:t>
      </w:r>
      <w:r w:rsidR="002B210B" w:rsidRPr="007A11D9">
        <w:rPr>
          <w:rFonts w:eastAsia="Times New Roman"/>
          <w:szCs w:val="24"/>
        </w:rPr>
        <w:t>-1 and B-2</w:t>
      </w:r>
      <w:r w:rsidRPr="007A11D9">
        <w:rPr>
          <w:rFonts w:eastAsia="Times New Roman"/>
          <w:szCs w:val="24"/>
        </w:rPr>
        <w:t>) to officials in eligible districts, beginning with those determined to be of the highest priority. Senior evaluation team members will follow up with these districts by telephone to:</w:t>
      </w:r>
    </w:p>
    <w:p w:rsidR="00636630" w:rsidRPr="007A11D9" w:rsidRDefault="00636630" w:rsidP="00636630">
      <w:pPr>
        <w:widowControl w:val="0"/>
        <w:numPr>
          <w:ilvl w:val="0"/>
          <w:numId w:val="3"/>
        </w:numPr>
        <w:spacing w:before="120" w:after="200" w:line="276" w:lineRule="auto"/>
        <w:rPr>
          <w:rFonts w:eastAsia="Times New Roman"/>
          <w:szCs w:val="24"/>
        </w:rPr>
      </w:pPr>
      <w:r w:rsidRPr="007A11D9">
        <w:rPr>
          <w:rFonts w:eastAsia="Times New Roman"/>
          <w:szCs w:val="24"/>
        </w:rPr>
        <w:t>Determine which district officials must be involved in making the decision about participation</w:t>
      </w:r>
    </w:p>
    <w:p w:rsidR="00636630" w:rsidRPr="007A11D9" w:rsidRDefault="00636630" w:rsidP="00636630">
      <w:pPr>
        <w:widowControl w:val="0"/>
        <w:numPr>
          <w:ilvl w:val="0"/>
          <w:numId w:val="3"/>
        </w:numPr>
        <w:spacing w:before="120" w:after="200" w:line="276" w:lineRule="auto"/>
        <w:rPr>
          <w:rFonts w:eastAsia="Times New Roman"/>
          <w:szCs w:val="24"/>
        </w:rPr>
      </w:pPr>
      <w:r w:rsidRPr="007A11D9">
        <w:rPr>
          <w:rFonts w:eastAsia="Times New Roman"/>
          <w:szCs w:val="24"/>
        </w:rPr>
        <w:t>Communicate the specific benefits of participating in the study</w:t>
      </w:r>
    </w:p>
    <w:p w:rsidR="00636630" w:rsidRPr="007A11D9" w:rsidRDefault="00636630" w:rsidP="00636630">
      <w:pPr>
        <w:widowControl w:val="0"/>
        <w:numPr>
          <w:ilvl w:val="0"/>
          <w:numId w:val="3"/>
        </w:numPr>
        <w:spacing w:before="120" w:after="200" w:line="276" w:lineRule="auto"/>
        <w:rPr>
          <w:rFonts w:eastAsia="Times New Roman"/>
          <w:szCs w:val="24"/>
        </w:rPr>
      </w:pPr>
      <w:r w:rsidRPr="007A11D9">
        <w:rPr>
          <w:rFonts w:eastAsia="Times New Roman"/>
          <w:szCs w:val="24"/>
        </w:rPr>
        <w:t>Describe the ways in which the evaluation team will minimize the burden of participation</w:t>
      </w:r>
    </w:p>
    <w:p w:rsidR="00636630" w:rsidRPr="007A11D9" w:rsidRDefault="00636630" w:rsidP="00636630">
      <w:pPr>
        <w:widowControl w:val="0"/>
        <w:numPr>
          <w:ilvl w:val="0"/>
          <w:numId w:val="3"/>
        </w:numPr>
        <w:spacing w:before="120" w:after="200" w:line="276" w:lineRule="auto"/>
        <w:rPr>
          <w:rFonts w:eastAsia="Times New Roman"/>
          <w:szCs w:val="24"/>
        </w:rPr>
      </w:pPr>
      <w:r w:rsidRPr="007A11D9">
        <w:rPr>
          <w:rFonts w:eastAsia="Times New Roman"/>
          <w:szCs w:val="24"/>
        </w:rPr>
        <w:t>Determine whether the district is sufficiently interested in the study and, if so, offer to visit the district to further discuss participation</w:t>
      </w:r>
    </w:p>
    <w:p w:rsidR="00636630" w:rsidRPr="007A11D9" w:rsidRDefault="00636630" w:rsidP="00636630">
      <w:pPr>
        <w:widowControl w:val="0"/>
        <w:rPr>
          <w:rFonts w:eastAsia="Times New Roman"/>
          <w:szCs w:val="24"/>
        </w:rPr>
      </w:pPr>
    </w:p>
    <w:p w:rsidR="00636630" w:rsidRPr="007A11D9" w:rsidRDefault="00636630" w:rsidP="00636630">
      <w:pPr>
        <w:widowControl w:val="0"/>
        <w:spacing w:after="240"/>
        <w:rPr>
          <w:rFonts w:eastAsia="Times New Roman"/>
          <w:szCs w:val="24"/>
        </w:rPr>
      </w:pPr>
      <w:r w:rsidRPr="007A11D9">
        <w:rPr>
          <w:rFonts w:eastAsia="Times New Roman"/>
          <w:szCs w:val="24"/>
        </w:rPr>
        <w:t xml:space="preserve">We expect 30 of the 45 districts to express sufficient interest because of the benefits of participation. Senior staff from AIR will visit these 30 interested districts. The site visits will allow us to provide an in-person presentation about this study, discuss the benefits and responsibilities of participation with additional district officials, and respond to any questions and concerns that they might have. </w:t>
      </w:r>
    </w:p>
    <w:p w:rsidR="00636630" w:rsidRPr="007A11D9" w:rsidRDefault="00636630" w:rsidP="00636630">
      <w:pPr>
        <w:tabs>
          <w:tab w:val="left" w:pos="0"/>
        </w:tabs>
        <w:spacing w:after="120"/>
        <w:rPr>
          <w:rFonts w:eastAsia="Times New Roman"/>
          <w:szCs w:val="24"/>
        </w:rPr>
      </w:pPr>
      <w:r w:rsidRPr="007A11D9">
        <w:rPr>
          <w:rFonts w:eastAsia="Times New Roman"/>
          <w:szCs w:val="24"/>
        </w:rPr>
        <w:t>During the recruitment visit, study staff will work with the district to identify schools that meet the following criteria:</w:t>
      </w:r>
    </w:p>
    <w:p w:rsidR="00636630" w:rsidRPr="007A11D9" w:rsidRDefault="00636630" w:rsidP="00636630">
      <w:pPr>
        <w:numPr>
          <w:ilvl w:val="0"/>
          <w:numId w:val="6"/>
        </w:numPr>
        <w:spacing w:before="120" w:after="200" w:line="276" w:lineRule="auto"/>
        <w:rPr>
          <w:rFonts w:eastAsia="Times New Roman"/>
          <w:szCs w:val="24"/>
        </w:rPr>
      </w:pPr>
      <w:r w:rsidRPr="007A11D9">
        <w:rPr>
          <w:rFonts w:eastAsia="Times New Roman"/>
          <w:szCs w:val="24"/>
        </w:rPr>
        <w:t>Are either elementary schools including Grades 4 and 5, middle schools including Grades 6–8, or K–8 schools</w:t>
      </w:r>
    </w:p>
    <w:p w:rsidR="00765928" w:rsidRPr="007A11D9" w:rsidRDefault="006A150B" w:rsidP="00765928">
      <w:pPr>
        <w:numPr>
          <w:ilvl w:val="0"/>
          <w:numId w:val="6"/>
        </w:numPr>
        <w:tabs>
          <w:tab w:val="left" w:pos="0"/>
        </w:tabs>
        <w:spacing w:before="240" w:after="240" w:line="276" w:lineRule="auto"/>
        <w:rPr>
          <w:rFonts w:eastAsia="Times New Roman"/>
          <w:szCs w:val="24"/>
        </w:rPr>
      </w:pPr>
      <w:r w:rsidRPr="007A11D9">
        <w:rPr>
          <w:rFonts w:eastAsia="Times New Roman"/>
          <w:szCs w:val="24"/>
        </w:rPr>
        <w:t xml:space="preserve">Do not use evaluation system components like those used in the study.  That is, the school is not, on an individual school basis, implementing evaluation system components that would reduce the expected service contrast.  (See criteria 2 and 3 from the section “Conducting District-Level Screening Interviews” above.) </w:t>
      </w:r>
      <w:r w:rsidR="00636630" w:rsidRPr="007A11D9">
        <w:rPr>
          <w:rFonts w:eastAsia="Times New Roman"/>
          <w:szCs w:val="24"/>
        </w:rPr>
        <w:t xml:space="preserve">To maximize the number of schools that agree to participate, AIR will ask district leadership to </w:t>
      </w:r>
      <w:r w:rsidR="002B210B" w:rsidRPr="007A11D9">
        <w:rPr>
          <w:rFonts w:eastAsia="Times New Roman"/>
          <w:szCs w:val="24"/>
        </w:rPr>
        <w:t xml:space="preserve">convey </w:t>
      </w:r>
      <w:r w:rsidR="00636630" w:rsidRPr="007A11D9">
        <w:rPr>
          <w:rFonts w:eastAsia="Times New Roman"/>
          <w:szCs w:val="24"/>
        </w:rPr>
        <w:t xml:space="preserve">support for the study and to set the expectation that the qualifying schools participate in the study. </w:t>
      </w:r>
    </w:p>
    <w:p w:rsidR="00636630" w:rsidRPr="007A11D9" w:rsidRDefault="00244ECD" w:rsidP="00636630">
      <w:pPr>
        <w:tabs>
          <w:tab w:val="left" w:pos="0"/>
        </w:tabs>
        <w:spacing w:after="240"/>
        <w:rPr>
          <w:rFonts w:eastAsia="Times New Roman"/>
          <w:szCs w:val="24"/>
        </w:rPr>
      </w:pPr>
      <w:r w:rsidRPr="007A11D9">
        <w:rPr>
          <w:rFonts w:eastAsia="Times New Roman"/>
          <w:szCs w:val="24"/>
        </w:rPr>
        <w:t>Study staff will identify several</w:t>
      </w:r>
      <w:r w:rsidR="00636630" w:rsidRPr="007A11D9">
        <w:rPr>
          <w:rFonts w:eastAsia="Times New Roman"/>
          <w:szCs w:val="24"/>
        </w:rPr>
        <w:t xml:space="preserve"> incentives to participa</w:t>
      </w:r>
      <w:r w:rsidRPr="007A11D9">
        <w:rPr>
          <w:rFonts w:eastAsia="Times New Roman"/>
          <w:szCs w:val="24"/>
        </w:rPr>
        <w:t>tion as part of the recruitment process. One of our main inducements is that we have done a lot of the upfront investigative work to identify high quality evaluation providers in the field and have created a package for the districts to adopt. The strong</w:t>
      </w:r>
      <w:r w:rsidR="00636630" w:rsidRPr="007A11D9">
        <w:rPr>
          <w:rFonts w:eastAsia="Times New Roman"/>
          <w:szCs w:val="24"/>
        </w:rPr>
        <w:t>est incentive we will emphasize, however, is the opportunity to take advantage of the assistance that we will provide with implementing a comprehen</w:t>
      </w:r>
      <w:r w:rsidR="0020149E" w:rsidRPr="007A11D9">
        <w:rPr>
          <w:rFonts w:eastAsia="Times New Roman"/>
          <w:szCs w:val="24"/>
        </w:rPr>
        <w:t>sive educator evaluation system</w:t>
      </w:r>
      <w:r w:rsidR="00636630" w:rsidRPr="007A11D9">
        <w:rPr>
          <w:rFonts w:eastAsia="Times New Roman"/>
          <w:szCs w:val="24"/>
        </w:rPr>
        <w:t>.</w:t>
      </w:r>
    </w:p>
    <w:p w:rsidR="00636630" w:rsidRPr="007A11D9" w:rsidRDefault="00636630" w:rsidP="00636630">
      <w:pPr>
        <w:widowControl w:val="0"/>
        <w:spacing w:after="240"/>
        <w:rPr>
          <w:rFonts w:eastAsia="Times New Roman"/>
          <w:szCs w:val="24"/>
        </w:rPr>
      </w:pPr>
      <w:r w:rsidRPr="007A11D9">
        <w:rPr>
          <w:rFonts w:eastAsia="Times New Roman"/>
          <w:szCs w:val="24"/>
        </w:rPr>
        <w:t>Finally, in late spring/early summer 2012, AIR will host a conference for the top 25–30 prospects to learn more about the study, discuss the content of the project in detail, and review random assignment and research-related responsibilities. One staff person per district will be invited to this conference. Attendance will not be mandatory, and districts still can participate in the study if they decline to attend the conference. Similar conferences have been used quite effectively in other random assignment studies to deepen district understanding about the study, answer questions, and solidify support for the evaluation. Such conferences also have proven to be efficient because they reduce the amount of staff time and resources needed to make visits to districts and thus reduce overall recruitment costs.</w:t>
      </w:r>
    </w:p>
    <w:p w:rsidR="00636630" w:rsidRPr="007A11D9" w:rsidRDefault="00636630" w:rsidP="00636630">
      <w:pPr>
        <w:spacing w:after="240"/>
        <w:ind w:left="360" w:hanging="360"/>
        <w:outlineLvl w:val="2"/>
        <w:rPr>
          <w:rFonts w:ascii="Arial" w:hAnsi="Arial"/>
          <w:b/>
          <w:bCs/>
          <w:iCs/>
          <w:color w:val="000000"/>
          <w:szCs w:val="24"/>
        </w:rPr>
      </w:pPr>
      <w:r w:rsidRPr="007A11D9">
        <w:rPr>
          <w:rFonts w:ascii="Arial" w:hAnsi="Arial"/>
          <w:b/>
          <w:bCs/>
          <w:iCs/>
          <w:color w:val="000000"/>
          <w:szCs w:val="24"/>
        </w:rPr>
        <w:t>Negotiating Final Agreements</w:t>
      </w:r>
    </w:p>
    <w:p w:rsidR="00636630" w:rsidRPr="007A11D9" w:rsidRDefault="00636630" w:rsidP="00636630">
      <w:pPr>
        <w:widowControl w:val="0"/>
        <w:spacing w:after="240"/>
        <w:rPr>
          <w:rFonts w:eastAsia="Times New Roman"/>
          <w:szCs w:val="24"/>
        </w:rPr>
      </w:pPr>
      <w:r w:rsidRPr="007A11D9">
        <w:rPr>
          <w:rFonts w:eastAsia="Times New Roman"/>
          <w:szCs w:val="24"/>
        </w:rPr>
        <w:t xml:space="preserve">Shortly after the conference, district administrators will be asked to reach a final agreement to participate, and a memorandum of understanding with interested districts will be prepared. As a condition of participation, districts also must ask eligible elementary and middle school principals to submit signed statements reflecting an intention to participate. If necessary, project staff will make additional visits to build consensus and obtain commitment from principals or other affected parties. The principal signatures are expected to be gathered shortly after the district memorandum of understanding is obtained in order to allow random assignment before the start of the 2012–13 school year. </w:t>
      </w:r>
    </w:p>
    <w:p w:rsidR="00636630" w:rsidRPr="007A11D9" w:rsidRDefault="00636630" w:rsidP="00636630">
      <w:pPr>
        <w:spacing w:after="240"/>
        <w:ind w:left="360" w:hanging="360"/>
        <w:outlineLvl w:val="2"/>
        <w:rPr>
          <w:rFonts w:ascii="Arial" w:hAnsi="Arial"/>
          <w:b/>
          <w:bCs/>
          <w:i/>
          <w:iCs/>
          <w:color w:val="000000"/>
          <w:sz w:val="28"/>
          <w:szCs w:val="28"/>
        </w:rPr>
      </w:pPr>
      <w:bookmarkStart w:id="4" w:name="_Toc141498278"/>
      <w:r w:rsidRPr="007A11D9">
        <w:rPr>
          <w:rFonts w:ascii="Arial" w:hAnsi="Arial"/>
          <w:b/>
          <w:bCs/>
          <w:i/>
          <w:iCs/>
          <w:color w:val="000000"/>
          <w:sz w:val="28"/>
          <w:szCs w:val="28"/>
        </w:rPr>
        <w:t>2. Procedures for Data Collection</w:t>
      </w:r>
      <w:bookmarkEnd w:id="4"/>
    </w:p>
    <w:p w:rsidR="00636630" w:rsidRPr="007A11D9" w:rsidRDefault="00636630" w:rsidP="00636630">
      <w:pPr>
        <w:spacing w:after="240"/>
        <w:rPr>
          <w:rFonts w:eastAsia="Times New Roman"/>
          <w:szCs w:val="24"/>
        </w:rPr>
      </w:pPr>
      <w:r w:rsidRPr="007A11D9">
        <w:rPr>
          <w:rFonts w:eastAsia="Times New Roman"/>
          <w:szCs w:val="24"/>
        </w:rPr>
        <w:t>The district-level screening protocol is included in this package in Appendix A</w:t>
      </w:r>
      <w:r w:rsidR="00185780" w:rsidRPr="007A11D9">
        <w:rPr>
          <w:rFonts w:eastAsia="Times New Roman"/>
          <w:szCs w:val="24"/>
        </w:rPr>
        <w:t>-2</w:t>
      </w:r>
      <w:r w:rsidRPr="007A11D9">
        <w:rPr>
          <w:rFonts w:eastAsia="Times New Roman"/>
          <w:szCs w:val="24"/>
        </w:rPr>
        <w:t xml:space="preserve">. The items on the screening protocol are mapped to the constructs that they measure in Exhibit </w:t>
      </w:r>
      <w:r w:rsidR="009C5EB9" w:rsidRPr="007A11D9">
        <w:rPr>
          <w:rFonts w:eastAsia="Times New Roman"/>
          <w:szCs w:val="24"/>
        </w:rPr>
        <w:t>1</w:t>
      </w:r>
      <w:r w:rsidRPr="007A11D9">
        <w:rPr>
          <w:rFonts w:eastAsia="Times New Roman"/>
          <w:szCs w:val="24"/>
        </w:rPr>
        <w:t xml:space="preserve">. The screening protocol will be administered by project staff via telephone interviews with district personnel. </w:t>
      </w:r>
      <w:bookmarkStart w:id="5" w:name="_Toc125283126"/>
    </w:p>
    <w:p w:rsidR="00636630" w:rsidRPr="007A11D9" w:rsidRDefault="00636630" w:rsidP="00636630">
      <w:pPr>
        <w:spacing w:after="120"/>
        <w:jc w:val="center"/>
        <w:rPr>
          <w:rFonts w:ascii="Arial" w:eastAsia="Times New Roman" w:hAnsi="Arial" w:cs="Arial"/>
          <w:b/>
          <w:sz w:val="22"/>
        </w:rPr>
      </w:pPr>
      <w:r w:rsidRPr="007A11D9">
        <w:rPr>
          <w:rFonts w:ascii="Arial" w:eastAsia="Times New Roman" w:hAnsi="Arial" w:cs="Arial"/>
          <w:b/>
          <w:sz w:val="22"/>
        </w:rPr>
        <w:t>Exhibit</w:t>
      </w:r>
      <w:r w:rsidR="009C5EB9" w:rsidRPr="007A11D9">
        <w:rPr>
          <w:rFonts w:ascii="Arial" w:eastAsia="Times New Roman" w:hAnsi="Arial" w:cs="Arial"/>
          <w:b/>
          <w:sz w:val="22"/>
        </w:rPr>
        <w:t xml:space="preserve"> 1</w:t>
      </w:r>
      <w:r w:rsidRPr="007A11D9">
        <w:rPr>
          <w:rFonts w:ascii="Arial" w:eastAsia="Times New Roman" w:hAnsi="Arial" w:cs="Arial"/>
          <w:b/>
          <w:sz w:val="22"/>
        </w:rPr>
        <w:t>. Mapping of District-Level Screening Protocol Items to Constructs</w:t>
      </w:r>
      <w:bookmarkEnd w:id="5"/>
    </w:p>
    <w:tbl>
      <w:tblPr>
        <w:tblW w:w="64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3" w:type="dxa"/>
          <w:left w:w="115" w:type="dxa"/>
          <w:bottom w:w="43" w:type="dxa"/>
          <w:right w:w="115" w:type="dxa"/>
        </w:tblCellMar>
        <w:tblLook w:val="0000"/>
      </w:tblPr>
      <w:tblGrid>
        <w:gridCol w:w="3767"/>
        <w:gridCol w:w="2662"/>
      </w:tblGrid>
      <w:tr w:rsidR="00685CE2" w:rsidRPr="007A11D9" w:rsidTr="00685CE2">
        <w:trPr>
          <w:cantSplit/>
          <w:jc w:val="center"/>
        </w:trPr>
        <w:tc>
          <w:tcPr>
            <w:tcW w:w="6429" w:type="dxa"/>
            <w:gridSpan w:val="2"/>
            <w:shd w:val="clear" w:color="auto" w:fill="C0C0C0"/>
            <w:vAlign w:val="center"/>
          </w:tcPr>
          <w:p w:rsidR="00685CE2" w:rsidRPr="007A11D9" w:rsidRDefault="00685CE2" w:rsidP="00636630">
            <w:pPr>
              <w:jc w:val="center"/>
              <w:rPr>
                <w:rFonts w:ascii="Arial Narrow" w:eastAsia="Times New Roman" w:hAnsi="Arial Narrow"/>
                <w:b/>
                <w:bCs/>
                <w:sz w:val="20"/>
                <w:szCs w:val="20"/>
              </w:rPr>
            </w:pPr>
            <w:r w:rsidRPr="007A11D9">
              <w:rPr>
                <w:rFonts w:ascii="Arial Narrow" w:eastAsia="Times New Roman" w:hAnsi="Arial Narrow"/>
                <w:b/>
                <w:bCs/>
                <w:sz w:val="20"/>
                <w:szCs w:val="20"/>
              </w:rPr>
              <w:t>District-Level Screening Protocol</w:t>
            </w:r>
          </w:p>
        </w:tc>
      </w:tr>
      <w:tr w:rsidR="00685CE2" w:rsidRPr="007A11D9" w:rsidTr="00685CE2">
        <w:trPr>
          <w:cantSplit/>
          <w:jc w:val="center"/>
        </w:trPr>
        <w:tc>
          <w:tcPr>
            <w:tcW w:w="3767" w:type="dxa"/>
            <w:vAlign w:val="center"/>
          </w:tcPr>
          <w:p w:rsidR="00685CE2" w:rsidRPr="007A11D9" w:rsidRDefault="00685CE2" w:rsidP="00636630">
            <w:pPr>
              <w:rPr>
                <w:rFonts w:ascii="Arial Narrow" w:eastAsia="Times New Roman" w:hAnsi="Arial Narrow"/>
                <w:bCs/>
                <w:sz w:val="20"/>
                <w:szCs w:val="20"/>
              </w:rPr>
            </w:pPr>
            <w:r w:rsidRPr="007A11D9">
              <w:rPr>
                <w:rFonts w:ascii="Arial Narrow" w:eastAsia="Times New Roman" w:hAnsi="Arial Narrow"/>
                <w:b/>
                <w:bCs/>
                <w:sz w:val="20"/>
                <w:szCs w:val="20"/>
              </w:rPr>
              <w:t>Sufficient contrast between proposed system and current evaluation system</w:t>
            </w:r>
          </w:p>
        </w:tc>
        <w:tc>
          <w:tcPr>
            <w:tcW w:w="2662" w:type="dxa"/>
            <w:vAlign w:val="center"/>
          </w:tcPr>
          <w:p w:rsidR="00685CE2" w:rsidRPr="007A11D9" w:rsidRDefault="00685CE2" w:rsidP="00B84919">
            <w:pPr>
              <w:jc w:val="center"/>
              <w:rPr>
                <w:rFonts w:ascii="Arial Narrow" w:eastAsia="Times New Roman" w:hAnsi="Arial Narrow"/>
                <w:bCs/>
                <w:sz w:val="20"/>
                <w:szCs w:val="20"/>
              </w:rPr>
            </w:pPr>
            <w:r w:rsidRPr="007A11D9">
              <w:rPr>
                <w:rFonts w:ascii="Arial Narrow" w:eastAsia="Times New Roman" w:hAnsi="Arial Narrow"/>
                <w:bCs/>
                <w:sz w:val="20"/>
                <w:szCs w:val="20"/>
              </w:rPr>
              <w:t>1-5c, 6-15, 17-26, 28-29, 43-44</w:t>
            </w:r>
          </w:p>
        </w:tc>
      </w:tr>
      <w:tr w:rsidR="00685CE2" w:rsidRPr="007A11D9" w:rsidTr="00685CE2">
        <w:trPr>
          <w:cantSplit/>
          <w:jc w:val="center"/>
        </w:trPr>
        <w:tc>
          <w:tcPr>
            <w:tcW w:w="3767" w:type="dxa"/>
            <w:vAlign w:val="center"/>
          </w:tcPr>
          <w:p w:rsidR="00685CE2" w:rsidRPr="007A11D9" w:rsidRDefault="00685CE2" w:rsidP="00636630">
            <w:pPr>
              <w:rPr>
                <w:rFonts w:ascii="Arial Narrow" w:eastAsia="Times New Roman" w:hAnsi="Arial Narrow"/>
                <w:b/>
                <w:bCs/>
                <w:sz w:val="20"/>
                <w:szCs w:val="20"/>
              </w:rPr>
            </w:pPr>
            <w:r w:rsidRPr="007A11D9">
              <w:rPr>
                <w:rFonts w:ascii="Arial Narrow" w:eastAsia="Times New Roman" w:hAnsi="Arial Narrow"/>
                <w:b/>
                <w:bCs/>
                <w:sz w:val="20"/>
                <w:szCs w:val="20"/>
              </w:rPr>
              <w:t>District not currently using parts of proposed teacher and leader evaluation system</w:t>
            </w:r>
          </w:p>
        </w:tc>
        <w:tc>
          <w:tcPr>
            <w:tcW w:w="2662" w:type="dxa"/>
            <w:vAlign w:val="center"/>
          </w:tcPr>
          <w:p w:rsidR="00685CE2" w:rsidRPr="007A11D9" w:rsidRDefault="00685CE2" w:rsidP="00685CE2">
            <w:pPr>
              <w:jc w:val="center"/>
              <w:rPr>
                <w:rFonts w:ascii="Arial Narrow" w:eastAsia="Times New Roman" w:hAnsi="Arial Narrow"/>
                <w:bCs/>
                <w:sz w:val="20"/>
                <w:szCs w:val="20"/>
              </w:rPr>
            </w:pPr>
            <w:r w:rsidRPr="007A11D9">
              <w:rPr>
                <w:rFonts w:ascii="Arial Narrow" w:eastAsia="Times New Roman" w:hAnsi="Arial Narrow"/>
                <w:bCs/>
                <w:sz w:val="20"/>
                <w:szCs w:val="20"/>
              </w:rPr>
              <w:t>5d, 16, 27, 32-34</w:t>
            </w:r>
          </w:p>
        </w:tc>
      </w:tr>
      <w:tr w:rsidR="00685CE2" w:rsidRPr="007A11D9" w:rsidTr="00685CE2">
        <w:trPr>
          <w:cantSplit/>
          <w:jc w:val="center"/>
        </w:trPr>
        <w:tc>
          <w:tcPr>
            <w:tcW w:w="3767" w:type="dxa"/>
            <w:vAlign w:val="center"/>
          </w:tcPr>
          <w:p w:rsidR="00685CE2" w:rsidRPr="007A11D9" w:rsidRDefault="00685CE2" w:rsidP="00636630">
            <w:pPr>
              <w:rPr>
                <w:rFonts w:ascii="Arial Narrow" w:eastAsia="Times New Roman" w:hAnsi="Arial Narrow"/>
                <w:b/>
                <w:bCs/>
                <w:sz w:val="20"/>
                <w:szCs w:val="20"/>
              </w:rPr>
            </w:pPr>
            <w:r w:rsidRPr="007A11D9">
              <w:rPr>
                <w:rFonts w:ascii="Arial Narrow" w:eastAsia="Times New Roman" w:hAnsi="Arial Narrow"/>
                <w:b/>
                <w:bCs/>
                <w:sz w:val="20"/>
                <w:szCs w:val="20"/>
              </w:rPr>
              <w:t>District context for implementing study</w:t>
            </w:r>
          </w:p>
        </w:tc>
        <w:tc>
          <w:tcPr>
            <w:tcW w:w="2662" w:type="dxa"/>
            <w:vAlign w:val="center"/>
          </w:tcPr>
          <w:p w:rsidR="00685CE2" w:rsidRPr="007A11D9" w:rsidRDefault="00685CE2" w:rsidP="00573198">
            <w:pPr>
              <w:jc w:val="center"/>
              <w:rPr>
                <w:rFonts w:ascii="Arial Narrow" w:eastAsia="Times New Roman" w:hAnsi="Arial Narrow"/>
                <w:bCs/>
                <w:sz w:val="20"/>
                <w:szCs w:val="20"/>
              </w:rPr>
            </w:pPr>
            <w:r w:rsidRPr="007A11D9">
              <w:rPr>
                <w:rFonts w:ascii="Arial Narrow" w:eastAsia="Times New Roman" w:hAnsi="Arial Narrow"/>
                <w:bCs/>
                <w:sz w:val="20"/>
                <w:szCs w:val="20"/>
              </w:rPr>
              <w:t>30-31</w:t>
            </w:r>
          </w:p>
        </w:tc>
      </w:tr>
      <w:tr w:rsidR="00685CE2" w:rsidRPr="007A11D9" w:rsidTr="00685CE2">
        <w:trPr>
          <w:cantSplit/>
          <w:jc w:val="center"/>
        </w:trPr>
        <w:tc>
          <w:tcPr>
            <w:tcW w:w="3767" w:type="dxa"/>
            <w:vAlign w:val="center"/>
          </w:tcPr>
          <w:p w:rsidR="00685CE2" w:rsidRPr="007A11D9" w:rsidRDefault="00685CE2" w:rsidP="00636630">
            <w:pPr>
              <w:rPr>
                <w:rFonts w:ascii="Arial Narrow" w:eastAsia="Times New Roman" w:hAnsi="Arial Narrow"/>
                <w:bCs/>
                <w:sz w:val="20"/>
                <w:szCs w:val="20"/>
              </w:rPr>
            </w:pPr>
            <w:r w:rsidRPr="007A11D9">
              <w:rPr>
                <w:rFonts w:ascii="Arial Narrow" w:eastAsia="Times New Roman" w:hAnsi="Arial Narrow"/>
                <w:b/>
                <w:bCs/>
                <w:sz w:val="20"/>
                <w:szCs w:val="20"/>
              </w:rPr>
              <w:t>Data system capacity for student growth analyses</w:t>
            </w:r>
          </w:p>
        </w:tc>
        <w:tc>
          <w:tcPr>
            <w:tcW w:w="2662" w:type="dxa"/>
            <w:vAlign w:val="center"/>
          </w:tcPr>
          <w:p w:rsidR="00685CE2" w:rsidRPr="007A11D9" w:rsidRDefault="00685CE2" w:rsidP="00861CC3">
            <w:pPr>
              <w:jc w:val="center"/>
              <w:rPr>
                <w:rFonts w:ascii="Arial Narrow" w:eastAsia="Times New Roman" w:hAnsi="Arial Narrow"/>
                <w:bCs/>
                <w:sz w:val="20"/>
                <w:szCs w:val="20"/>
              </w:rPr>
            </w:pPr>
            <w:r w:rsidRPr="007A11D9">
              <w:rPr>
                <w:rFonts w:ascii="Arial Narrow" w:eastAsia="Times New Roman" w:hAnsi="Arial Narrow"/>
                <w:bCs/>
                <w:sz w:val="20"/>
                <w:szCs w:val="20"/>
              </w:rPr>
              <w:t>35-42</w:t>
            </w:r>
          </w:p>
        </w:tc>
      </w:tr>
    </w:tbl>
    <w:p w:rsidR="00636630" w:rsidRPr="007A11D9" w:rsidRDefault="00636630" w:rsidP="00636630">
      <w:pPr>
        <w:spacing w:after="280"/>
        <w:rPr>
          <w:rFonts w:eastAsia="Times New Roman"/>
          <w:szCs w:val="24"/>
        </w:rPr>
      </w:pPr>
    </w:p>
    <w:p w:rsidR="00636630" w:rsidRPr="007A11D9" w:rsidRDefault="00636630" w:rsidP="00636630">
      <w:pPr>
        <w:keepNext/>
        <w:keepLines/>
        <w:spacing w:after="120"/>
        <w:ind w:left="360" w:hanging="360"/>
        <w:outlineLvl w:val="2"/>
        <w:rPr>
          <w:rFonts w:ascii="Arial" w:hAnsi="Arial"/>
          <w:b/>
          <w:bCs/>
          <w:i/>
          <w:iCs/>
          <w:color w:val="000000"/>
          <w:sz w:val="28"/>
          <w:szCs w:val="28"/>
        </w:rPr>
      </w:pPr>
      <w:bookmarkStart w:id="6" w:name="_Toc69280689"/>
      <w:bookmarkStart w:id="7" w:name="_Toc141498279"/>
      <w:r w:rsidRPr="007A11D9">
        <w:rPr>
          <w:rFonts w:ascii="Arial" w:hAnsi="Arial"/>
          <w:b/>
          <w:bCs/>
          <w:i/>
          <w:iCs/>
          <w:color w:val="000000"/>
          <w:sz w:val="28"/>
          <w:szCs w:val="28"/>
        </w:rPr>
        <w:t>3. Procedures to Maximize Response Rates</w:t>
      </w:r>
      <w:bookmarkEnd w:id="6"/>
      <w:bookmarkEnd w:id="7"/>
    </w:p>
    <w:p w:rsidR="00636630" w:rsidRPr="007A11D9" w:rsidRDefault="00636630" w:rsidP="00636630">
      <w:pPr>
        <w:spacing w:after="240"/>
        <w:rPr>
          <w:rFonts w:eastAsia="Times New Roman"/>
          <w:szCs w:val="24"/>
        </w:rPr>
      </w:pPr>
      <w:r w:rsidRPr="007A11D9">
        <w:rPr>
          <w:rFonts w:eastAsia="Times New Roman"/>
          <w:szCs w:val="24"/>
        </w:rPr>
        <w:t xml:space="preserve">Based on the previous experience of study staff, the anticipated response rate is approximately 85 percent for the districts initially screened. The following procedures will be used to ensure high response rates: </w:t>
      </w:r>
    </w:p>
    <w:p w:rsidR="00636630" w:rsidRPr="007A11D9" w:rsidRDefault="00636630" w:rsidP="00636630">
      <w:pPr>
        <w:spacing w:before="120"/>
        <w:ind w:left="360"/>
        <w:rPr>
          <w:rFonts w:eastAsia="Times New Roman" w:cs="Times"/>
        </w:rPr>
      </w:pPr>
      <w:r w:rsidRPr="007A11D9">
        <w:rPr>
          <w:rFonts w:eastAsia="Times New Roman" w:cs="Times"/>
        </w:rPr>
        <w:t>Obtaining high response rates depends in part on the quality of the instruments. The screening protocol will be pilot-tested to ensure that the questions are clear and as simple as possible for respondents to complete.</w:t>
      </w:r>
    </w:p>
    <w:p w:rsidR="00636630" w:rsidRPr="007A11D9" w:rsidRDefault="00636630" w:rsidP="00636630">
      <w:pPr>
        <w:spacing w:before="120"/>
        <w:ind w:left="360"/>
        <w:rPr>
          <w:rFonts w:eastAsia="Times New Roman" w:cs="Times"/>
        </w:rPr>
      </w:pPr>
      <w:r w:rsidRPr="007A11D9">
        <w:rPr>
          <w:rFonts w:eastAsia="Times New Roman" w:cs="Times"/>
        </w:rPr>
        <w:t xml:space="preserve">The study will offer a social incentive to respondents by stressing the importance of the data collection as part of a high-profile study that will provide much-needed information to districts and schools. </w:t>
      </w:r>
    </w:p>
    <w:p w:rsidR="00636630" w:rsidRPr="007A11D9" w:rsidRDefault="00636630" w:rsidP="00636630">
      <w:pPr>
        <w:keepNext/>
        <w:keepLines/>
        <w:spacing w:before="240" w:after="240"/>
        <w:ind w:left="360" w:hanging="360"/>
        <w:outlineLvl w:val="2"/>
        <w:rPr>
          <w:rFonts w:ascii="Arial" w:hAnsi="Arial"/>
          <w:b/>
          <w:bCs/>
          <w:i/>
          <w:iCs/>
          <w:color w:val="000000"/>
          <w:sz w:val="28"/>
          <w:szCs w:val="28"/>
        </w:rPr>
      </w:pPr>
      <w:bookmarkStart w:id="8" w:name="_Toc141498280"/>
      <w:r w:rsidRPr="007A11D9">
        <w:rPr>
          <w:rFonts w:ascii="Arial" w:hAnsi="Arial"/>
          <w:b/>
          <w:bCs/>
          <w:i/>
          <w:iCs/>
          <w:color w:val="000000"/>
          <w:sz w:val="28"/>
          <w:szCs w:val="28"/>
        </w:rPr>
        <w:t>4. Pilot-Testing Instruments</w:t>
      </w:r>
      <w:bookmarkEnd w:id="8"/>
    </w:p>
    <w:p w:rsidR="00636630" w:rsidRPr="007A11D9" w:rsidRDefault="00636630" w:rsidP="00636630">
      <w:pPr>
        <w:spacing w:after="240"/>
        <w:rPr>
          <w:rFonts w:eastAsia="Times New Roman"/>
          <w:szCs w:val="24"/>
        </w:rPr>
      </w:pPr>
      <w:r w:rsidRPr="007A11D9">
        <w:rPr>
          <w:rFonts w:eastAsia="Times New Roman"/>
          <w:szCs w:val="24"/>
        </w:rPr>
        <w:t xml:space="preserve">The district-level screening protocol </w:t>
      </w:r>
      <w:r w:rsidR="00D42EFF" w:rsidRPr="007A11D9">
        <w:rPr>
          <w:rFonts w:eastAsia="Times New Roman"/>
          <w:szCs w:val="24"/>
        </w:rPr>
        <w:t>was</w:t>
      </w:r>
      <w:r w:rsidRPr="007A11D9">
        <w:rPr>
          <w:rFonts w:eastAsia="Times New Roman"/>
          <w:szCs w:val="24"/>
        </w:rPr>
        <w:t xml:space="preserve"> pilot-tested with a small sample of respondents (fewer than 10) for two purposes—to ensure that the instrument and procedures work effectively, and to sharpen estimates of the respondent burden. </w:t>
      </w:r>
      <w:r w:rsidR="00F62B5B" w:rsidRPr="007A11D9">
        <w:rPr>
          <w:rFonts w:eastAsia="Times New Roman"/>
          <w:szCs w:val="24"/>
        </w:rPr>
        <w:t xml:space="preserve">Based on these considerations, the screener was pilot-tested by telephone with a convenience sample during January 2012. The individuals who </w:t>
      </w:r>
      <w:r w:rsidR="004B1AD2" w:rsidRPr="007A11D9">
        <w:rPr>
          <w:rFonts w:eastAsia="Times New Roman"/>
          <w:szCs w:val="24"/>
        </w:rPr>
        <w:t>participated in the</w:t>
      </w:r>
      <w:r w:rsidR="00F62B5B" w:rsidRPr="007A11D9">
        <w:rPr>
          <w:rFonts w:eastAsia="Times New Roman"/>
          <w:szCs w:val="24"/>
        </w:rPr>
        <w:t xml:space="preserve"> </w:t>
      </w:r>
      <w:r w:rsidR="004B1AD2" w:rsidRPr="007A11D9">
        <w:rPr>
          <w:rFonts w:eastAsia="Times New Roman"/>
          <w:szCs w:val="24"/>
        </w:rPr>
        <w:t>pilot-testing</w:t>
      </w:r>
      <w:r w:rsidR="00F62B5B" w:rsidRPr="007A11D9">
        <w:rPr>
          <w:rFonts w:eastAsia="Times New Roman"/>
          <w:szCs w:val="24"/>
        </w:rPr>
        <w:t xml:space="preserve"> included district-level directors of human resources or personnel services. Upon completion of the pilot-testing, the i</w:t>
      </w:r>
      <w:r w:rsidR="00D42EFF" w:rsidRPr="007A11D9">
        <w:rPr>
          <w:rFonts w:eastAsia="Times New Roman"/>
          <w:szCs w:val="24"/>
        </w:rPr>
        <w:t>tems on the screener were found to function as expected</w:t>
      </w:r>
      <w:r w:rsidR="004B1AD2" w:rsidRPr="007A11D9">
        <w:rPr>
          <w:rFonts w:eastAsia="Times New Roman"/>
          <w:szCs w:val="24"/>
        </w:rPr>
        <w:t>,</w:t>
      </w:r>
      <w:r w:rsidR="00F62B5B" w:rsidRPr="007A11D9">
        <w:rPr>
          <w:rFonts w:eastAsia="Times New Roman"/>
          <w:szCs w:val="24"/>
        </w:rPr>
        <w:t xml:space="preserve"> and the time required to complete the screener questions was accurately estimated.</w:t>
      </w:r>
    </w:p>
    <w:p w:rsidR="00636630" w:rsidRPr="007A11D9" w:rsidRDefault="00636630" w:rsidP="00636630">
      <w:pPr>
        <w:spacing w:after="240"/>
        <w:ind w:left="360" w:hanging="360"/>
        <w:outlineLvl w:val="2"/>
        <w:rPr>
          <w:rFonts w:ascii="Arial" w:hAnsi="Arial"/>
          <w:b/>
          <w:bCs/>
          <w:i/>
          <w:iCs/>
          <w:color w:val="000000"/>
          <w:sz w:val="28"/>
          <w:szCs w:val="28"/>
        </w:rPr>
      </w:pPr>
      <w:bookmarkStart w:id="9" w:name="_Toc141498281"/>
      <w:r w:rsidRPr="007A11D9">
        <w:rPr>
          <w:rFonts w:ascii="Arial" w:hAnsi="Arial"/>
          <w:b/>
          <w:bCs/>
          <w:i/>
          <w:iCs/>
          <w:color w:val="000000"/>
          <w:sz w:val="28"/>
          <w:szCs w:val="28"/>
        </w:rPr>
        <w:t>5. Names of Statistical and Methodological Consultants and Data Collectors</w:t>
      </w:r>
      <w:bookmarkEnd w:id="9"/>
    </w:p>
    <w:p w:rsidR="007516FF" w:rsidRDefault="00636630" w:rsidP="00636630">
      <w:r w:rsidRPr="007A11D9">
        <w:rPr>
          <w:rFonts w:eastAsia="Times New Roman"/>
          <w:szCs w:val="24"/>
        </w:rPr>
        <w:t>This project is being conducted under contract to the U.S. Department of Education by AIR. Michael Garet is the Principal Investigator, and Andrew Wayne is the Project Director. The senior task leaders from AIR contributing to the study methods and data collection are Jinok Kim, Anja Kurki, and David Manzeske. In addition, for activities associated with the classroom observations, the project includes a subcontract to Instructional Research Group (IRG). Key IRG staff are Russell Gersten, Joe Dimino, and Mary Jo Taylor. The district-level screening protocol was developed by Anja Kurki at AIR.</w:t>
      </w:r>
    </w:p>
    <w:sectPr w:rsidR="007516FF" w:rsidSect="00636630">
      <w:footerReference w:type="default" r:id="rId11"/>
      <w:pgSz w:w="12240" w:h="15840" w:code="1"/>
      <w:pgMar w:top="1440" w:right="1440" w:bottom="1440" w:left="144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177D1" w:rsidRDefault="00B177D1" w:rsidP="00636630">
      <w:r>
        <w:separator/>
      </w:r>
    </w:p>
  </w:endnote>
  <w:endnote w:type="continuationSeparator" w:id="0">
    <w:p w:rsidR="00B177D1" w:rsidRDefault="00B177D1" w:rsidP="0063663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7DAD" w:rsidRDefault="00EA7DAD" w:rsidP="007415F8">
    <w:pPr>
      <w:pStyle w:val="Footer"/>
      <w:pBdr>
        <w:bottom w:val="single" w:sz="4" w:space="3" w:color="auto"/>
      </w:pBdr>
    </w:pPr>
    <w:r>
      <w:rPr>
        <w:rFonts w:ascii="Times" w:hAnsi="Times"/>
        <w:noProof/>
      </w:rPr>
      <w:drawing>
        <wp:anchor distT="0" distB="0" distL="114300" distR="114300" simplePos="0" relativeHeight="251661312" behindDoc="0" locked="0" layoutInCell="1" allowOverlap="1">
          <wp:simplePos x="0" y="0"/>
          <wp:positionH relativeFrom="column">
            <wp:posOffset>4699000</wp:posOffset>
          </wp:positionH>
          <wp:positionV relativeFrom="paragraph">
            <wp:posOffset>-64135</wp:posOffset>
          </wp:positionV>
          <wp:extent cx="1276350" cy="381000"/>
          <wp:effectExtent l="19050" t="0" r="0" b="0"/>
          <wp:wrapNone/>
          <wp:docPr id="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srcRect/>
                  <a:stretch>
                    <a:fillRect/>
                  </a:stretch>
                </pic:blipFill>
                <pic:spPr bwMode="auto">
                  <a:xfrm>
                    <a:off x="0" y="0"/>
                    <a:ext cx="1276350" cy="381000"/>
                  </a:xfrm>
                  <a:prstGeom prst="rect">
                    <a:avLst/>
                  </a:prstGeom>
                  <a:noFill/>
                </pic:spPr>
              </pic:pic>
            </a:graphicData>
          </a:graphic>
        </wp:anchor>
      </w:drawing>
    </w:r>
    <w:r>
      <w:rPr>
        <w:rStyle w:val="PageNumber"/>
      </w:rPr>
      <w:tab/>
    </w:r>
    <w:r w:rsidR="00281C47">
      <w:rPr>
        <w:rStyle w:val="PageNumber"/>
      </w:rPr>
      <w:fldChar w:fldCharType="begin"/>
    </w:r>
    <w:r>
      <w:rPr>
        <w:rStyle w:val="PageNumber"/>
      </w:rPr>
      <w:instrText xml:space="preserve"> PAGE </w:instrText>
    </w:r>
    <w:r w:rsidR="00281C47">
      <w:rPr>
        <w:rStyle w:val="PageNumber"/>
      </w:rPr>
      <w:fldChar w:fldCharType="separate"/>
    </w:r>
    <w:r>
      <w:rPr>
        <w:rStyle w:val="PageNumber"/>
        <w:noProof/>
      </w:rPr>
      <w:t>1</w:t>
    </w:r>
    <w:r w:rsidR="00281C47">
      <w:rPr>
        <w:rStyle w:val="PageNumber"/>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7DAD" w:rsidRPr="00636630" w:rsidRDefault="00EA7DAD" w:rsidP="00636630">
    <w:pPr>
      <w:pBdr>
        <w:bottom w:val="single" w:sz="4" w:space="3" w:color="auto"/>
      </w:pBdr>
      <w:tabs>
        <w:tab w:val="center" w:pos="4680"/>
        <w:tab w:val="right" w:pos="9360"/>
      </w:tabs>
      <w:rPr>
        <w:rFonts w:asciiTheme="minorHAnsi" w:eastAsiaTheme="minorHAnsi" w:hAnsiTheme="minorHAnsi" w:cstheme="minorBidi"/>
        <w:sz w:val="22"/>
      </w:rPr>
    </w:pPr>
    <w:r>
      <w:rPr>
        <w:rFonts w:ascii="Times" w:eastAsiaTheme="minorHAnsi" w:hAnsi="Times" w:cstheme="minorBidi"/>
        <w:noProof/>
        <w:sz w:val="22"/>
      </w:rPr>
      <w:drawing>
        <wp:anchor distT="0" distB="0" distL="114300" distR="114300" simplePos="0" relativeHeight="251665408" behindDoc="0" locked="0" layoutInCell="1" allowOverlap="1">
          <wp:simplePos x="0" y="0"/>
          <wp:positionH relativeFrom="column">
            <wp:posOffset>4699000</wp:posOffset>
          </wp:positionH>
          <wp:positionV relativeFrom="paragraph">
            <wp:posOffset>-64135</wp:posOffset>
          </wp:positionV>
          <wp:extent cx="1276350" cy="381000"/>
          <wp:effectExtent l="19050" t="0" r="0" b="0"/>
          <wp:wrapNone/>
          <wp:docPr id="1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srcRect/>
                  <a:stretch>
                    <a:fillRect/>
                  </a:stretch>
                </pic:blipFill>
                <pic:spPr bwMode="auto">
                  <a:xfrm>
                    <a:off x="0" y="0"/>
                    <a:ext cx="1276350" cy="381000"/>
                  </a:xfrm>
                  <a:prstGeom prst="rect">
                    <a:avLst/>
                  </a:prstGeom>
                  <a:noFill/>
                </pic:spPr>
              </pic:pic>
            </a:graphicData>
          </a:graphic>
        </wp:anchor>
      </w:drawing>
    </w:r>
    <w:r w:rsidRPr="00636630">
      <w:rPr>
        <w:rFonts w:asciiTheme="minorHAnsi" w:eastAsiaTheme="minorHAnsi" w:hAnsiTheme="minorHAnsi" w:cstheme="minorBidi"/>
        <w:sz w:val="22"/>
      </w:rPr>
      <w:tab/>
    </w:r>
    <w:r w:rsidR="00281C47" w:rsidRPr="00636630">
      <w:rPr>
        <w:rFonts w:asciiTheme="minorHAnsi" w:eastAsiaTheme="minorHAnsi" w:hAnsiTheme="minorHAnsi" w:cstheme="minorBidi"/>
        <w:sz w:val="22"/>
      </w:rPr>
      <w:fldChar w:fldCharType="begin"/>
    </w:r>
    <w:r w:rsidRPr="00636630">
      <w:rPr>
        <w:rFonts w:asciiTheme="minorHAnsi" w:eastAsiaTheme="minorHAnsi" w:hAnsiTheme="minorHAnsi" w:cstheme="minorBidi"/>
        <w:sz w:val="22"/>
      </w:rPr>
      <w:instrText xml:space="preserve"> PAGE </w:instrText>
    </w:r>
    <w:r w:rsidR="00281C47" w:rsidRPr="00636630">
      <w:rPr>
        <w:rFonts w:asciiTheme="minorHAnsi" w:eastAsiaTheme="minorHAnsi" w:hAnsiTheme="minorHAnsi" w:cstheme="minorBidi"/>
        <w:sz w:val="22"/>
      </w:rPr>
      <w:fldChar w:fldCharType="separate"/>
    </w:r>
    <w:r w:rsidR="00F65ADE">
      <w:rPr>
        <w:rFonts w:asciiTheme="minorHAnsi" w:eastAsiaTheme="minorHAnsi" w:hAnsiTheme="minorHAnsi" w:cstheme="minorBidi"/>
        <w:noProof/>
        <w:sz w:val="22"/>
      </w:rPr>
      <w:t>5</w:t>
    </w:r>
    <w:r w:rsidR="00281C47" w:rsidRPr="00636630">
      <w:rPr>
        <w:rFonts w:asciiTheme="minorHAnsi" w:eastAsiaTheme="minorHAnsi" w:hAnsiTheme="minorHAnsi" w:cstheme="minorBidi"/>
        <w:sz w:val="22"/>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177D1" w:rsidRDefault="00B177D1" w:rsidP="00636630">
      <w:r>
        <w:separator/>
      </w:r>
    </w:p>
  </w:footnote>
  <w:footnote w:type="continuationSeparator" w:id="0">
    <w:p w:rsidR="00B177D1" w:rsidRDefault="00B177D1" w:rsidP="0063663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7DAD" w:rsidRDefault="00EA7DAD" w:rsidP="007415F8">
    <w:r w:rsidRPr="00722491">
      <w:rPr>
        <w:noProof/>
      </w:rPr>
      <w:drawing>
        <wp:anchor distT="0" distB="0" distL="114300" distR="114300" simplePos="0" relativeHeight="251660288" behindDoc="0" locked="0" layoutInCell="1" allowOverlap="1">
          <wp:simplePos x="0" y="0"/>
          <wp:positionH relativeFrom="column">
            <wp:posOffset>-1447800</wp:posOffset>
          </wp:positionH>
          <wp:positionV relativeFrom="paragraph">
            <wp:posOffset>276225</wp:posOffset>
          </wp:positionV>
          <wp:extent cx="5715000" cy="695325"/>
          <wp:effectExtent l="19050" t="0" r="0" b="0"/>
          <wp:wrapNone/>
          <wp:docPr id="1" name="Picture 253" descr="Left_Logo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descr="Left_Logo_color"/>
                  <pic:cNvPicPr>
                    <a:picLocks noChangeAspect="1" noChangeArrowheads="1"/>
                  </pic:cNvPicPr>
                </pic:nvPicPr>
                <pic:blipFill>
                  <a:blip r:embed="rId1"/>
                  <a:srcRect/>
                  <a:stretch>
                    <a:fillRect/>
                  </a:stretch>
                </pic:blipFill>
                <pic:spPr bwMode="auto">
                  <a:xfrm>
                    <a:off x="0" y="0"/>
                    <a:ext cx="5715000" cy="690880"/>
                  </a:xfrm>
                  <a:prstGeom prst="rect">
                    <a:avLst/>
                  </a:prstGeom>
                  <a:noFill/>
                </pic:spPr>
              </pic:pic>
            </a:graphicData>
          </a:graphic>
        </wp:anchor>
      </w:drawing>
    </w:r>
    <w:r>
      <w:rPr>
        <w:noProof/>
      </w:rPr>
      <w:drawing>
        <wp:anchor distT="0" distB="0" distL="114300" distR="114300" simplePos="0" relativeHeight="251659264" behindDoc="1" locked="0" layoutInCell="1" allowOverlap="1">
          <wp:simplePos x="0" y="0"/>
          <wp:positionH relativeFrom="page">
            <wp:align>center</wp:align>
          </wp:positionH>
          <wp:positionV relativeFrom="page">
            <wp:align>center</wp:align>
          </wp:positionV>
          <wp:extent cx="7772400" cy="10058400"/>
          <wp:effectExtent l="19050" t="0" r="0" b="0"/>
          <wp:wrapNone/>
          <wp:docPr id="2" name="Picture 251" descr="AIR_Cover - no addr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descr="AIR_Cover - no address"/>
                  <pic:cNvPicPr>
                    <a:picLocks noChangeAspect="1" noChangeArrowheads="1"/>
                  </pic:cNvPicPr>
                </pic:nvPicPr>
                <pic:blipFill>
                  <a:blip r:embed="rId2"/>
                  <a:srcRect t="15419"/>
                  <a:stretch>
                    <a:fillRect/>
                  </a:stretch>
                </pic:blipFill>
                <pic:spPr bwMode="auto">
                  <a:xfrm>
                    <a:off x="0" y="0"/>
                    <a:ext cx="7772400" cy="10058400"/>
                  </a:xfrm>
                  <a:prstGeom prst="rect">
                    <a:avLst/>
                  </a:prstGeom>
                  <a:noFill/>
                </pic:spPr>
              </pic:pic>
            </a:graphicData>
          </a:graphic>
        </wp:anchor>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7DAD" w:rsidRPr="00C1328F" w:rsidRDefault="00EA7DAD" w:rsidP="007415F8">
    <w:pPr>
      <w:pStyle w:val="Header"/>
      <w:pBdr>
        <w:bottom w:val="single" w:sz="4" w:space="1" w:color="000000" w:themeColor="text1"/>
      </w:pBdr>
      <w:jc w:val="right"/>
      <w:rPr>
        <w:rFonts w:ascii="Arial" w:hAnsi="Arial" w:cs="Arial"/>
        <w:i/>
        <w:sz w:val="18"/>
        <w:szCs w:val="18"/>
      </w:rPr>
    </w:pPr>
    <w:r>
      <w:rPr>
        <w:rFonts w:ascii="Arial" w:hAnsi="Arial" w:cs="Arial"/>
        <w:i/>
        <w:sz w:val="18"/>
        <w:szCs w:val="18"/>
      </w:rPr>
      <w:t>Impact Evaluation of Teacher and Leader Evaluation Systems</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7DAD" w:rsidRDefault="00EA7DAD" w:rsidP="007415F8"/>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B1786D"/>
    <w:multiLevelType w:val="hybridMultilevel"/>
    <w:tmpl w:val="36B650B4"/>
    <w:lvl w:ilvl="0" w:tplc="FFFFFFFF">
      <w:start w:val="1"/>
      <w:numFmt w:val="decimal"/>
      <w:pStyle w:val="H3"/>
      <w:lvlText w:val="%1."/>
      <w:lvlJc w:val="left"/>
      <w:pPr>
        <w:tabs>
          <w:tab w:val="num" w:pos="1080"/>
        </w:tabs>
        <w:ind w:left="1080" w:hanging="360"/>
      </w:pPr>
      <w:rPr>
        <w:rFonts w:hint="default"/>
      </w:rPr>
    </w:lvl>
    <w:lvl w:ilvl="1" w:tplc="FFFFFFFF">
      <w:start w:val="1"/>
      <w:numFmt w:val="bullet"/>
      <w:lvlText w:val=""/>
      <w:lvlJc w:val="left"/>
      <w:pPr>
        <w:tabs>
          <w:tab w:val="num" w:pos="1800"/>
        </w:tabs>
        <w:ind w:left="1800" w:hanging="360"/>
      </w:pPr>
      <w:rPr>
        <w:rFonts w:ascii="Wingdings" w:hAnsi="Wingdings" w:hint="default"/>
        <w:sz w:val="16"/>
      </w:rPr>
    </w:lvl>
    <w:lvl w:ilvl="2" w:tplc="FFFFFFFF">
      <w:numFmt w:val="bullet"/>
      <w:lvlText w:val="-"/>
      <w:lvlJc w:val="left"/>
      <w:pPr>
        <w:tabs>
          <w:tab w:val="num" w:pos="2700"/>
        </w:tabs>
        <w:ind w:left="2700" w:hanging="360"/>
      </w:pPr>
      <w:rPr>
        <w:rFonts w:ascii="Times New Roman" w:eastAsia="Times New Roman" w:hAnsi="Times New Roman" w:cs="Times New Roman" w:hint="default"/>
      </w:rPr>
    </w:lvl>
    <w:lvl w:ilvl="3" w:tplc="FFFFFFFF">
      <w:start w:val="1"/>
      <w:numFmt w:val="bullet"/>
      <w:lvlText w:val=""/>
      <w:lvlJc w:val="left"/>
      <w:pPr>
        <w:tabs>
          <w:tab w:val="num" w:pos="3240"/>
        </w:tabs>
        <w:ind w:left="3240" w:hanging="360"/>
      </w:pPr>
      <w:rPr>
        <w:rFonts w:ascii="Wingdings" w:hAnsi="Wingdings" w:hint="default"/>
        <w:sz w:val="16"/>
      </w:rPr>
    </w:lvl>
    <w:lvl w:ilvl="4" w:tplc="97B8FBC6">
      <w:start w:val="12"/>
      <w:numFmt w:val="bullet"/>
      <w:lvlText w:val=""/>
      <w:lvlJc w:val="left"/>
      <w:pPr>
        <w:tabs>
          <w:tab w:val="num" w:pos="3960"/>
        </w:tabs>
        <w:ind w:left="3960" w:hanging="360"/>
      </w:pPr>
      <w:rPr>
        <w:rFonts w:ascii="Wingdings" w:eastAsia="Times New Roman" w:hAnsi="Wingdings" w:cs="Times New Roman" w:hint="default"/>
      </w:r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
    <w:nsid w:val="2F2E2798"/>
    <w:multiLevelType w:val="hybridMultilevel"/>
    <w:tmpl w:val="BFB8787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36DA0708"/>
    <w:multiLevelType w:val="hybridMultilevel"/>
    <w:tmpl w:val="EC9E16B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43A0174C"/>
    <w:multiLevelType w:val="hybridMultilevel"/>
    <w:tmpl w:val="DEBA38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4CA05BD7"/>
    <w:multiLevelType w:val="hybridMultilevel"/>
    <w:tmpl w:val="3462FB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79F421B"/>
    <w:multiLevelType w:val="hybridMultilevel"/>
    <w:tmpl w:val="A4BAE8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0"/>
    <w:lvlOverride w:ilvl="0">
      <w:startOverride w:val="1"/>
    </w:lvlOverride>
  </w:num>
  <w:num w:numId="3">
    <w:abstractNumId w:val="3"/>
  </w:num>
  <w:num w:numId="4">
    <w:abstractNumId w:val="2"/>
  </w:num>
  <w:num w:numId="5">
    <w:abstractNumId w:val="1"/>
  </w:num>
  <w:num w:numId="6">
    <w:abstractNumId w:val="5"/>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636630"/>
    <w:rsid w:val="00027F58"/>
    <w:rsid w:val="00030660"/>
    <w:rsid w:val="00067337"/>
    <w:rsid w:val="00076540"/>
    <w:rsid w:val="000863C8"/>
    <w:rsid w:val="000958B0"/>
    <w:rsid w:val="000A34EF"/>
    <w:rsid w:val="000B56A2"/>
    <w:rsid w:val="000F0905"/>
    <w:rsid w:val="000F76E1"/>
    <w:rsid w:val="00115100"/>
    <w:rsid w:val="00136758"/>
    <w:rsid w:val="00142605"/>
    <w:rsid w:val="001551AC"/>
    <w:rsid w:val="00157DDC"/>
    <w:rsid w:val="00185780"/>
    <w:rsid w:val="00194268"/>
    <w:rsid w:val="001A566B"/>
    <w:rsid w:val="001A6D38"/>
    <w:rsid w:val="001B19EE"/>
    <w:rsid w:val="001B250B"/>
    <w:rsid w:val="001D0093"/>
    <w:rsid w:val="001D5488"/>
    <w:rsid w:val="001E7598"/>
    <w:rsid w:val="0020149E"/>
    <w:rsid w:val="00201A9E"/>
    <w:rsid w:val="00215B5E"/>
    <w:rsid w:val="002161D8"/>
    <w:rsid w:val="00234181"/>
    <w:rsid w:val="002408E9"/>
    <w:rsid w:val="00244ECD"/>
    <w:rsid w:val="00265FF7"/>
    <w:rsid w:val="00266C06"/>
    <w:rsid w:val="0027748B"/>
    <w:rsid w:val="00281C47"/>
    <w:rsid w:val="00291772"/>
    <w:rsid w:val="0029438A"/>
    <w:rsid w:val="002B1295"/>
    <w:rsid w:val="002B210B"/>
    <w:rsid w:val="002B4704"/>
    <w:rsid w:val="002C2EB0"/>
    <w:rsid w:val="002C3EAF"/>
    <w:rsid w:val="002D286B"/>
    <w:rsid w:val="002E5E9F"/>
    <w:rsid w:val="003103C8"/>
    <w:rsid w:val="0031172D"/>
    <w:rsid w:val="003210AF"/>
    <w:rsid w:val="003220CE"/>
    <w:rsid w:val="00346E71"/>
    <w:rsid w:val="00347AA5"/>
    <w:rsid w:val="00355306"/>
    <w:rsid w:val="003608FE"/>
    <w:rsid w:val="003637B1"/>
    <w:rsid w:val="00366C77"/>
    <w:rsid w:val="00394B91"/>
    <w:rsid w:val="003A6B51"/>
    <w:rsid w:val="003B54E5"/>
    <w:rsid w:val="003C07AB"/>
    <w:rsid w:val="003C0E5B"/>
    <w:rsid w:val="003E03A0"/>
    <w:rsid w:val="003E1D9F"/>
    <w:rsid w:val="003E51A4"/>
    <w:rsid w:val="003F4A3D"/>
    <w:rsid w:val="00415DD7"/>
    <w:rsid w:val="00417EAD"/>
    <w:rsid w:val="00426CD7"/>
    <w:rsid w:val="004369C9"/>
    <w:rsid w:val="00470198"/>
    <w:rsid w:val="00484737"/>
    <w:rsid w:val="00496C62"/>
    <w:rsid w:val="004B16FA"/>
    <w:rsid w:val="004B1AD2"/>
    <w:rsid w:val="004B4CE8"/>
    <w:rsid w:val="004C2E76"/>
    <w:rsid w:val="004C7BB7"/>
    <w:rsid w:val="004D0229"/>
    <w:rsid w:val="004D3A07"/>
    <w:rsid w:val="004E04E1"/>
    <w:rsid w:val="0050744F"/>
    <w:rsid w:val="0054114E"/>
    <w:rsid w:val="005454B0"/>
    <w:rsid w:val="00556213"/>
    <w:rsid w:val="00556823"/>
    <w:rsid w:val="00561C4A"/>
    <w:rsid w:val="0056204B"/>
    <w:rsid w:val="00562CC8"/>
    <w:rsid w:val="0056585D"/>
    <w:rsid w:val="00573198"/>
    <w:rsid w:val="00594A24"/>
    <w:rsid w:val="005A1310"/>
    <w:rsid w:val="005A6D3A"/>
    <w:rsid w:val="005C6C6A"/>
    <w:rsid w:val="005F07ED"/>
    <w:rsid w:val="005F2393"/>
    <w:rsid w:val="00611636"/>
    <w:rsid w:val="0063306B"/>
    <w:rsid w:val="00636630"/>
    <w:rsid w:val="00651AB3"/>
    <w:rsid w:val="00657AF8"/>
    <w:rsid w:val="00657F14"/>
    <w:rsid w:val="00661C9C"/>
    <w:rsid w:val="00662631"/>
    <w:rsid w:val="006637E0"/>
    <w:rsid w:val="0067209F"/>
    <w:rsid w:val="00681C74"/>
    <w:rsid w:val="00684A90"/>
    <w:rsid w:val="00685CE2"/>
    <w:rsid w:val="006A110B"/>
    <w:rsid w:val="006A150B"/>
    <w:rsid w:val="006A3107"/>
    <w:rsid w:val="006A5BB1"/>
    <w:rsid w:val="006B4F20"/>
    <w:rsid w:val="006E1F16"/>
    <w:rsid w:val="006F5480"/>
    <w:rsid w:val="006F6979"/>
    <w:rsid w:val="007051FE"/>
    <w:rsid w:val="00705859"/>
    <w:rsid w:val="00706C5C"/>
    <w:rsid w:val="00713B81"/>
    <w:rsid w:val="007339C0"/>
    <w:rsid w:val="00734D67"/>
    <w:rsid w:val="007415F8"/>
    <w:rsid w:val="0074302E"/>
    <w:rsid w:val="007464AB"/>
    <w:rsid w:val="007516FF"/>
    <w:rsid w:val="00764AD9"/>
    <w:rsid w:val="00765928"/>
    <w:rsid w:val="0078290E"/>
    <w:rsid w:val="00785C8C"/>
    <w:rsid w:val="007873CB"/>
    <w:rsid w:val="00790805"/>
    <w:rsid w:val="007A01CC"/>
    <w:rsid w:val="007A11D9"/>
    <w:rsid w:val="007B77B6"/>
    <w:rsid w:val="007C225E"/>
    <w:rsid w:val="007C55CC"/>
    <w:rsid w:val="007D0842"/>
    <w:rsid w:val="007D3E4B"/>
    <w:rsid w:val="007E55FC"/>
    <w:rsid w:val="007E6A43"/>
    <w:rsid w:val="007F77CE"/>
    <w:rsid w:val="00800368"/>
    <w:rsid w:val="00812C7E"/>
    <w:rsid w:val="00821358"/>
    <w:rsid w:val="00834654"/>
    <w:rsid w:val="00840176"/>
    <w:rsid w:val="00841426"/>
    <w:rsid w:val="008468C5"/>
    <w:rsid w:val="00846D9E"/>
    <w:rsid w:val="00847D68"/>
    <w:rsid w:val="00861CC3"/>
    <w:rsid w:val="0087352E"/>
    <w:rsid w:val="008831E7"/>
    <w:rsid w:val="0089377E"/>
    <w:rsid w:val="008C0B8D"/>
    <w:rsid w:val="008D722F"/>
    <w:rsid w:val="008E00A8"/>
    <w:rsid w:val="008E0E0C"/>
    <w:rsid w:val="00901D97"/>
    <w:rsid w:val="00903951"/>
    <w:rsid w:val="0091539A"/>
    <w:rsid w:val="00924767"/>
    <w:rsid w:val="00931C84"/>
    <w:rsid w:val="00941B98"/>
    <w:rsid w:val="009431A2"/>
    <w:rsid w:val="00944DD4"/>
    <w:rsid w:val="009743D2"/>
    <w:rsid w:val="0099466F"/>
    <w:rsid w:val="009951DA"/>
    <w:rsid w:val="009B2CDA"/>
    <w:rsid w:val="009B3575"/>
    <w:rsid w:val="009B6FF3"/>
    <w:rsid w:val="009C5EB9"/>
    <w:rsid w:val="009C6DD9"/>
    <w:rsid w:val="009E5AB6"/>
    <w:rsid w:val="009F7394"/>
    <w:rsid w:val="00A101A2"/>
    <w:rsid w:val="00A11125"/>
    <w:rsid w:val="00A43BF9"/>
    <w:rsid w:val="00A54D1F"/>
    <w:rsid w:val="00A75BC4"/>
    <w:rsid w:val="00A80845"/>
    <w:rsid w:val="00A9199C"/>
    <w:rsid w:val="00AC47C7"/>
    <w:rsid w:val="00AC6AD0"/>
    <w:rsid w:val="00AD6BD1"/>
    <w:rsid w:val="00AF3CE6"/>
    <w:rsid w:val="00B00AA7"/>
    <w:rsid w:val="00B06EC3"/>
    <w:rsid w:val="00B177D1"/>
    <w:rsid w:val="00B32AF0"/>
    <w:rsid w:val="00B32C4F"/>
    <w:rsid w:val="00B517CD"/>
    <w:rsid w:val="00B5783B"/>
    <w:rsid w:val="00B62731"/>
    <w:rsid w:val="00B63E5A"/>
    <w:rsid w:val="00B84919"/>
    <w:rsid w:val="00B858DA"/>
    <w:rsid w:val="00B96B4D"/>
    <w:rsid w:val="00BE34CD"/>
    <w:rsid w:val="00BE4347"/>
    <w:rsid w:val="00BF4257"/>
    <w:rsid w:val="00BF5633"/>
    <w:rsid w:val="00BF5FB0"/>
    <w:rsid w:val="00C0780B"/>
    <w:rsid w:val="00C12504"/>
    <w:rsid w:val="00C23EF5"/>
    <w:rsid w:val="00C53E63"/>
    <w:rsid w:val="00C6075F"/>
    <w:rsid w:val="00C735EC"/>
    <w:rsid w:val="00C93ED1"/>
    <w:rsid w:val="00C95B48"/>
    <w:rsid w:val="00CA2528"/>
    <w:rsid w:val="00CC05FA"/>
    <w:rsid w:val="00CC3D68"/>
    <w:rsid w:val="00CD369D"/>
    <w:rsid w:val="00CD38E7"/>
    <w:rsid w:val="00CD6C4F"/>
    <w:rsid w:val="00CE203D"/>
    <w:rsid w:val="00CF2CB6"/>
    <w:rsid w:val="00D1053E"/>
    <w:rsid w:val="00D20A05"/>
    <w:rsid w:val="00D24517"/>
    <w:rsid w:val="00D25227"/>
    <w:rsid w:val="00D26DB2"/>
    <w:rsid w:val="00D30A47"/>
    <w:rsid w:val="00D30DF3"/>
    <w:rsid w:val="00D338D9"/>
    <w:rsid w:val="00D34B0E"/>
    <w:rsid w:val="00D42EFF"/>
    <w:rsid w:val="00D46E1E"/>
    <w:rsid w:val="00D47D71"/>
    <w:rsid w:val="00D74757"/>
    <w:rsid w:val="00D83EE1"/>
    <w:rsid w:val="00D956CE"/>
    <w:rsid w:val="00D97749"/>
    <w:rsid w:val="00DC2330"/>
    <w:rsid w:val="00DC7870"/>
    <w:rsid w:val="00DD543E"/>
    <w:rsid w:val="00DD5C39"/>
    <w:rsid w:val="00DE500B"/>
    <w:rsid w:val="00E0208F"/>
    <w:rsid w:val="00E16A36"/>
    <w:rsid w:val="00E2639A"/>
    <w:rsid w:val="00E40600"/>
    <w:rsid w:val="00E46277"/>
    <w:rsid w:val="00E64566"/>
    <w:rsid w:val="00E64A0C"/>
    <w:rsid w:val="00E70466"/>
    <w:rsid w:val="00E77DD3"/>
    <w:rsid w:val="00E8277D"/>
    <w:rsid w:val="00E938BD"/>
    <w:rsid w:val="00E96877"/>
    <w:rsid w:val="00EA7DAD"/>
    <w:rsid w:val="00ED3F41"/>
    <w:rsid w:val="00ED6BF7"/>
    <w:rsid w:val="00EE3C42"/>
    <w:rsid w:val="00EF35B1"/>
    <w:rsid w:val="00EF7754"/>
    <w:rsid w:val="00F216C0"/>
    <w:rsid w:val="00F62B5B"/>
    <w:rsid w:val="00F65ADE"/>
    <w:rsid w:val="00F74430"/>
    <w:rsid w:val="00FA3F21"/>
    <w:rsid w:val="00FA7932"/>
    <w:rsid w:val="00FE020E"/>
    <w:rsid w:val="00FE1240"/>
    <w:rsid w:val="00FF475E"/>
    <w:rsid w:val="00FF7C3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Calibr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annotation reference"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4A3D"/>
    <w:pPr>
      <w:spacing w:after="0" w:line="240" w:lineRule="auto"/>
    </w:pPr>
    <w:rPr>
      <w:rFonts w:ascii="Times New Roman" w:hAnsi="Times New Roman" w:cs="Times New Roman"/>
      <w:sz w:val="24"/>
    </w:rPr>
  </w:style>
  <w:style w:type="paragraph" w:styleId="Heading1">
    <w:name w:val="heading 1"/>
    <w:basedOn w:val="Normal"/>
    <w:next w:val="Normal"/>
    <w:link w:val="Heading1Char"/>
    <w:uiPriority w:val="9"/>
    <w:qFormat/>
    <w:rsid w:val="00B5783B"/>
    <w:pPr>
      <w:jc w:val="center"/>
      <w:outlineLvl w:val="0"/>
    </w:pPr>
    <w:rPr>
      <w:rFonts w:asciiTheme="minorHAnsi" w:hAnsiTheme="minorHAnsi" w:cstheme="minorBidi"/>
      <w:b/>
      <w:bCs/>
      <w:sz w:val="32"/>
    </w:rPr>
  </w:style>
  <w:style w:type="paragraph" w:styleId="Heading2">
    <w:name w:val="heading 2"/>
    <w:basedOn w:val="Normal"/>
    <w:next w:val="Normal"/>
    <w:link w:val="Heading2Char"/>
    <w:qFormat/>
    <w:rsid w:val="004369C9"/>
    <w:pPr>
      <w:keepNext/>
      <w:outlineLvl w:val="1"/>
    </w:pPr>
    <w:rPr>
      <w:rFonts w:asciiTheme="minorHAnsi" w:eastAsia="Arial Unicode MS" w:hAnsiTheme="minorHAnsi" w:cstheme="minorBidi"/>
      <w:b/>
      <w:bCs/>
      <w:iCs/>
      <w:sz w:val="28"/>
      <w:szCs w:val="28"/>
    </w:rPr>
  </w:style>
  <w:style w:type="paragraph" w:styleId="Heading3">
    <w:name w:val="heading 3"/>
    <w:basedOn w:val="Normal"/>
    <w:next w:val="Normal"/>
    <w:link w:val="Heading3Char"/>
    <w:semiHidden/>
    <w:unhideWhenUsed/>
    <w:qFormat/>
    <w:rsid w:val="004369C9"/>
    <w:pPr>
      <w:keepNext/>
      <w:keepLines/>
      <w:outlineLvl w:val="2"/>
    </w:pPr>
    <w:rPr>
      <w:rFonts w:asciiTheme="minorHAnsi" w:eastAsiaTheme="majorEastAsia" w:hAnsiTheme="minorHAnsi" w:cstheme="majorBidi"/>
      <w:b/>
      <w:bCs/>
      <w:color w:val="000000" w:themeColor="text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E3C42"/>
    <w:rPr>
      <w:rFonts w:asciiTheme="minorHAnsi" w:hAnsiTheme="minorHAnsi"/>
    </w:rPr>
  </w:style>
  <w:style w:type="character" w:customStyle="1" w:styleId="BodyTextChar">
    <w:name w:val="Body Text Char"/>
    <w:basedOn w:val="DefaultParagraphFont"/>
    <w:link w:val="BodyText"/>
    <w:rsid w:val="00EE3C42"/>
    <w:rPr>
      <w:sz w:val="24"/>
      <w:szCs w:val="24"/>
    </w:rPr>
  </w:style>
  <w:style w:type="paragraph" w:customStyle="1" w:styleId="Surveyitem">
    <w:name w:val="Survey item"/>
    <w:basedOn w:val="Normal"/>
    <w:link w:val="SurveyitemChar"/>
    <w:qFormat/>
    <w:rsid w:val="0050744F"/>
    <w:pPr>
      <w:keepNext/>
      <w:keepLines/>
      <w:tabs>
        <w:tab w:val="left" w:pos="288"/>
        <w:tab w:val="left" w:pos="576"/>
        <w:tab w:val="left" w:pos="864"/>
        <w:tab w:val="left" w:pos="1152"/>
      </w:tabs>
      <w:autoSpaceDE w:val="0"/>
      <w:autoSpaceDN w:val="0"/>
      <w:ind w:left="288" w:hanging="288"/>
      <w:outlineLvl w:val="0"/>
    </w:pPr>
    <w:rPr>
      <w:bCs/>
      <w:color w:val="000000"/>
      <w:sz w:val="22"/>
    </w:rPr>
  </w:style>
  <w:style w:type="character" w:customStyle="1" w:styleId="SurveyitemChar">
    <w:name w:val="Survey item Char"/>
    <w:basedOn w:val="DefaultParagraphFont"/>
    <w:link w:val="Surveyitem"/>
    <w:rsid w:val="0050744F"/>
    <w:rPr>
      <w:rFonts w:ascii="Times New Roman" w:hAnsi="Times New Roman" w:cs="Times New Roman"/>
      <w:bCs/>
      <w:color w:val="000000"/>
    </w:rPr>
  </w:style>
  <w:style w:type="paragraph" w:styleId="FootnoteText">
    <w:name w:val="footnote text"/>
    <w:basedOn w:val="Normal"/>
    <w:link w:val="FootnoteTextChar"/>
    <w:uiPriority w:val="99"/>
    <w:unhideWhenUsed/>
    <w:rsid w:val="00B32AF0"/>
    <w:pPr>
      <w:tabs>
        <w:tab w:val="left" w:pos="216"/>
        <w:tab w:val="left" w:pos="432"/>
        <w:tab w:val="left" w:pos="648"/>
      </w:tabs>
      <w:spacing w:before="80"/>
      <w:ind w:left="216" w:hanging="216"/>
    </w:pPr>
    <w:rPr>
      <w:rFonts w:asciiTheme="minorHAnsi" w:hAnsiTheme="minorHAnsi"/>
      <w:sz w:val="22"/>
    </w:rPr>
  </w:style>
  <w:style w:type="character" w:customStyle="1" w:styleId="FootnoteTextChar">
    <w:name w:val="Footnote Text Char"/>
    <w:basedOn w:val="DefaultParagraphFont"/>
    <w:link w:val="FootnoteText"/>
    <w:uiPriority w:val="99"/>
    <w:rsid w:val="00B32AF0"/>
    <w:rPr>
      <w:rFonts w:eastAsia="Calibri"/>
      <w:color w:val="000000" w:themeColor="text1"/>
    </w:rPr>
  </w:style>
  <w:style w:type="paragraph" w:styleId="ListParagraph">
    <w:name w:val="List Paragraph"/>
    <w:basedOn w:val="Normal"/>
    <w:uiPriority w:val="34"/>
    <w:qFormat/>
    <w:rsid w:val="006A5BB1"/>
    <w:pPr>
      <w:ind w:left="720" w:hanging="360"/>
    </w:pPr>
  </w:style>
  <w:style w:type="character" w:styleId="EndnoteReference">
    <w:name w:val="endnote reference"/>
    <w:basedOn w:val="DefaultParagraphFont"/>
    <w:rsid w:val="00611636"/>
    <w:rPr>
      <w:rFonts w:ascii="Times New Roman" w:hAnsi="Times New Roman" w:cs="Times New Roman"/>
      <w:sz w:val="20"/>
      <w:vertAlign w:val="superscript"/>
    </w:rPr>
  </w:style>
  <w:style w:type="paragraph" w:styleId="EndnoteText">
    <w:name w:val="endnote text"/>
    <w:basedOn w:val="Normal"/>
    <w:link w:val="EndnoteTextChar"/>
    <w:rsid w:val="00611636"/>
    <w:pPr>
      <w:spacing w:before="80"/>
    </w:pPr>
    <w:rPr>
      <w:rFonts w:asciiTheme="minorHAnsi" w:hAnsiTheme="minorHAnsi"/>
      <w:sz w:val="22"/>
    </w:rPr>
  </w:style>
  <w:style w:type="character" w:customStyle="1" w:styleId="EndnoteTextChar">
    <w:name w:val="Endnote Text Char"/>
    <w:basedOn w:val="DefaultParagraphFont"/>
    <w:link w:val="EndnoteText"/>
    <w:rsid w:val="00611636"/>
    <w:rPr>
      <w:szCs w:val="24"/>
    </w:rPr>
  </w:style>
  <w:style w:type="character" w:customStyle="1" w:styleId="Heading1Char">
    <w:name w:val="Heading 1 Char"/>
    <w:basedOn w:val="DefaultParagraphFont"/>
    <w:link w:val="Heading1"/>
    <w:uiPriority w:val="9"/>
    <w:rsid w:val="00B5783B"/>
    <w:rPr>
      <w:b/>
      <w:bCs/>
      <w:sz w:val="32"/>
    </w:rPr>
  </w:style>
  <w:style w:type="character" w:customStyle="1" w:styleId="Heading2Char">
    <w:name w:val="Heading 2 Char"/>
    <w:basedOn w:val="DefaultParagraphFont"/>
    <w:link w:val="Heading2"/>
    <w:rsid w:val="004369C9"/>
    <w:rPr>
      <w:rFonts w:eastAsia="Arial Unicode MS"/>
      <w:b/>
      <w:bCs/>
      <w:iCs/>
      <w:sz w:val="28"/>
      <w:szCs w:val="28"/>
    </w:rPr>
  </w:style>
  <w:style w:type="character" w:customStyle="1" w:styleId="Heading3Char">
    <w:name w:val="Heading 3 Char"/>
    <w:basedOn w:val="DefaultParagraphFont"/>
    <w:link w:val="Heading3"/>
    <w:semiHidden/>
    <w:rsid w:val="004369C9"/>
    <w:rPr>
      <w:rFonts w:eastAsiaTheme="majorEastAsia" w:cstheme="majorBidi"/>
      <w:b/>
      <w:bCs/>
      <w:color w:val="000000" w:themeColor="text1"/>
      <w:sz w:val="24"/>
      <w:szCs w:val="24"/>
    </w:rPr>
  </w:style>
  <w:style w:type="character" w:styleId="CommentReference">
    <w:name w:val="annotation reference"/>
    <w:basedOn w:val="DefaultParagraphFont"/>
    <w:semiHidden/>
    <w:rsid w:val="00636630"/>
    <w:rPr>
      <w:rFonts w:cs="Times New Roman"/>
      <w:sz w:val="16"/>
      <w:szCs w:val="16"/>
    </w:rPr>
  </w:style>
  <w:style w:type="character" w:styleId="FootnoteReference">
    <w:name w:val="footnote reference"/>
    <w:basedOn w:val="DefaultParagraphFont"/>
    <w:semiHidden/>
    <w:rsid w:val="00636630"/>
    <w:rPr>
      <w:rFonts w:cs="Times New Roman"/>
      <w:vertAlign w:val="superscript"/>
    </w:rPr>
  </w:style>
  <w:style w:type="paragraph" w:styleId="CommentText">
    <w:name w:val="annotation text"/>
    <w:basedOn w:val="Normal"/>
    <w:link w:val="CommentTextChar"/>
    <w:uiPriority w:val="99"/>
    <w:unhideWhenUsed/>
    <w:rsid w:val="00636630"/>
    <w:pPr>
      <w:spacing w:after="20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636630"/>
    <w:rPr>
      <w:rFonts w:eastAsiaTheme="minorHAnsi"/>
      <w:sz w:val="20"/>
      <w:szCs w:val="20"/>
    </w:rPr>
  </w:style>
  <w:style w:type="paragraph" w:customStyle="1" w:styleId="H3">
    <w:name w:val="H3"/>
    <w:basedOn w:val="Normal"/>
    <w:rsid w:val="00636630"/>
    <w:pPr>
      <w:numPr>
        <w:numId w:val="1"/>
      </w:numPr>
      <w:tabs>
        <w:tab w:val="left" w:pos="1354"/>
      </w:tabs>
      <w:spacing w:after="280"/>
    </w:pPr>
    <w:rPr>
      <w:rFonts w:ascii="Book Antiqua" w:eastAsia="Times New Roman" w:hAnsi="Book Antiqua"/>
      <w:b/>
      <w:bCs/>
      <w:sz w:val="28"/>
      <w:szCs w:val="24"/>
    </w:rPr>
  </w:style>
  <w:style w:type="paragraph" w:styleId="BalloonText">
    <w:name w:val="Balloon Text"/>
    <w:basedOn w:val="Normal"/>
    <w:link w:val="BalloonTextChar"/>
    <w:uiPriority w:val="99"/>
    <w:semiHidden/>
    <w:unhideWhenUsed/>
    <w:rsid w:val="00636630"/>
    <w:rPr>
      <w:rFonts w:ascii="Tahoma" w:hAnsi="Tahoma" w:cs="Tahoma"/>
      <w:sz w:val="16"/>
      <w:szCs w:val="16"/>
    </w:rPr>
  </w:style>
  <w:style w:type="character" w:customStyle="1" w:styleId="BalloonTextChar">
    <w:name w:val="Balloon Text Char"/>
    <w:basedOn w:val="DefaultParagraphFont"/>
    <w:link w:val="BalloonText"/>
    <w:uiPriority w:val="99"/>
    <w:semiHidden/>
    <w:rsid w:val="00636630"/>
    <w:rPr>
      <w:rFonts w:ascii="Tahoma" w:hAnsi="Tahoma" w:cs="Tahoma"/>
      <w:sz w:val="16"/>
      <w:szCs w:val="16"/>
    </w:rPr>
  </w:style>
  <w:style w:type="character" w:styleId="PageNumber">
    <w:name w:val="page number"/>
    <w:basedOn w:val="DefaultParagraphFont"/>
    <w:uiPriority w:val="99"/>
    <w:rsid w:val="00636630"/>
  </w:style>
  <w:style w:type="paragraph" w:styleId="Header">
    <w:name w:val="header"/>
    <w:basedOn w:val="Normal"/>
    <w:link w:val="HeaderChar"/>
    <w:uiPriority w:val="99"/>
    <w:unhideWhenUsed/>
    <w:rsid w:val="00636630"/>
    <w:pPr>
      <w:tabs>
        <w:tab w:val="center" w:pos="4680"/>
        <w:tab w:val="right" w:pos="9360"/>
      </w:tabs>
    </w:pPr>
    <w:rPr>
      <w:rFonts w:asciiTheme="minorHAnsi" w:eastAsiaTheme="minorHAnsi" w:hAnsiTheme="minorHAnsi" w:cstheme="minorBidi"/>
      <w:sz w:val="22"/>
    </w:rPr>
  </w:style>
  <w:style w:type="character" w:customStyle="1" w:styleId="HeaderChar">
    <w:name w:val="Header Char"/>
    <w:basedOn w:val="DefaultParagraphFont"/>
    <w:link w:val="Header"/>
    <w:uiPriority w:val="99"/>
    <w:rsid w:val="00636630"/>
    <w:rPr>
      <w:rFonts w:eastAsiaTheme="minorHAnsi"/>
    </w:rPr>
  </w:style>
  <w:style w:type="paragraph" w:styleId="Footer">
    <w:name w:val="footer"/>
    <w:basedOn w:val="Normal"/>
    <w:link w:val="FooterChar"/>
    <w:uiPriority w:val="99"/>
    <w:unhideWhenUsed/>
    <w:rsid w:val="00636630"/>
    <w:pPr>
      <w:tabs>
        <w:tab w:val="center" w:pos="4680"/>
        <w:tab w:val="right" w:pos="9360"/>
      </w:tabs>
    </w:pPr>
    <w:rPr>
      <w:rFonts w:asciiTheme="minorHAnsi" w:eastAsiaTheme="minorHAnsi" w:hAnsiTheme="minorHAnsi" w:cstheme="minorBidi"/>
      <w:sz w:val="22"/>
    </w:rPr>
  </w:style>
  <w:style w:type="character" w:customStyle="1" w:styleId="FooterChar">
    <w:name w:val="Footer Char"/>
    <w:basedOn w:val="DefaultParagraphFont"/>
    <w:link w:val="Footer"/>
    <w:uiPriority w:val="99"/>
    <w:rsid w:val="00636630"/>
    <w:rPr>
      <w:rFonts w:eastAsiaTheme="minorHAnsi"/>
    </w:rPr>
  </w:style>
  <w:style w:type="paragraph" w:styleId="CommentSubject">
    <w:name w:val="annotation subject"/>
    <w:basedOn w:val="CommentText"/>
    <w:next w:val="CommentText"/>
    <w:link w:val="CommentSubjectChar"/>
    <w:uiPriority w:val="99"/>
    <w:semiHidden/>
    <w:unhideWhenUsed/>
    <w:rsid w:val="004D3A07"/>
    <w:pPr>
      <w:spacing w:after="0"/>
    </w:pPr>
    <w:rPr>
      <w:rFonts w:ascii="Times New Roman" w:eastAsia="Calibri" w:hAnsi="Times New Roman" w:cs="Times New Roman"/>
      <w:b/>
      <w:bCs/>
    </w:rPr>
  </w:style>
  <w:style w:type="character" w:customStyle="1" w:styleId="CommentSubjectChar">
    <w:name w:val="Comment Subject Char"/>
    <w:basedOn w:val="CommentTextChar"/>
    <w:link w:val="CommentSubject"/>
    <w:uiPriority w:val="99"/>
    <w:semiHidden/>
    <w:rsid w:val="004D3A07"/>
    <w:rPr>
      <w:rFonts w:ascii="Times New Roman" w:hAnsi="Times New Roman" w:cs="Times New Roman"/>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2265</Words>
  <Characters>12913</Characters>
  <Application>Microsoft Office Word</Application>
  <DocSecurity>4</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Learning Point Associates</Company>
  <LinksUpToDate>false</LinksUpToDate>
  <CharactersWithSpaces>15148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Geoffrey Garvey</dc:creator>
  <cp:lastModifiedBy>kathy.axt</cp:lastModifiedBy>
  <cp:revision>2</cp:revision>
  <dcterms:created xsi:type="dcterms:W3CDTF">2012-02-17T19:36:00Z</dcterms:created>
  <dcterms:modified xsi:type="dcterms:W3CDTF">2012-02-17T19:36:00Z</dcterms:modified>
</cp:coreProperties>
</file>