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023843">
      <w:pPr>
        <w:widowControl/>
        <w:spacing w:line="480" w:lineRule="auto"/>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4822CC" w:rsidRPr="00481723" w:rsidRDefault="000F7105" w:rsidP="00B14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Pr>
          <w:b/>
          <w:bCs/>
          <w:sz w:val="24"/>
          <w:szCs w:val="24"/>
        </w:rPr>
        <w:t>NESHAP</w:t>
      </w:r>
      <w:r w:rsidR="00B1351A" w:rsidRPr="00481723">
        <w:rPr>
          <w:b/>
          <w:bCs/>
          <w:sz w:val="24"/>
          <w:szCs w:val="24"/>
        </w:rPr>
        <w:t xml:space="preserve"> FOR </w:t>
      </w:r>
      <w:r w:rsidR="002B1D7D">
        <w:rPr>
          <w:b/>
          <w:bCs/>
          <w:sz w:val="24"/>
          <w:szCs w:val="24"/>
        </w:rPr>
        <w:t>CHROMIUM EMISSIONS FROM HARD AND DECORATIVE CHROMIUM ELECTROPLATING AND CHROMIUM ANODIZING TANKS</w:t>
      </w:r>
      <w:r w:rsidR="008C1256">
        <w:rPr>
          <w:b/>
          <w:bCs/>
          <w:sz w:val="24"/>
          <w:szCs w:val="24"/>
        </w:rPr>
        <w:t xml:space="preserve"> (40 CFR </w:t>
      </w:r>
      <w:r>
        <w:rPr>
          <w:b/>
          <w:bCs/>
          <w:sz w:val="24"/>
          <w:szCs w:val="24"/>
        </w:rPr>
        <w:t>PART</w:t>
      </w:r>
      <w:r w:rsidR="008C1256">
        <w:rPr>
          <w:b/>
          <w:bCs/>
          <w:sz w:val="24"/>
          <w:szCs w:val="24"/>
        </w:rPr>
        <w:t xml:space="preserve"> 63, </w:t>
      </w:r>
      <w:r>
        <w:rPr>
          <w:b/>
          <w:bCs/>
          <w:sz w:val="24"/>
          <w:szCs w:val="24"/>
        </w:rPr>
        <w:t>SUBPART</w:t>
      </w:r>
      <w:r w:rsidR="008C1256">
        <w:rPr>
          <w:b/>
          <w:bCs/>
          <w:sz w:val="24"/>
          <w:szCs w:val="24"/>
        </w:rPr>
        <w:t xml:space="preserve"> N) (S</w:t>
      </w:r>
      <w:r>
        <w:rPr>
          <w:b/>
          <w:bCs/>
          <w:sz w:val="24"/>
          <w:szCs w:val="24"/>
        </w:rPr>
        <w:t>UPPLEMENTAL PROPOSED RULE</w:t>
      </w:r>
      <w:r w:rsidR="008C1256">
        <w:rPr>
          <w:b/>
          <w:bCs/>
          <w:sz w:val="24"/>
          <w:szCs w:val="24"/>
        </w:rPr>
        <w:t>)</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rsidP="0074736A">
      <w:pPr>
        <w:widowControl/>
        <w:jc w:val="center"/>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545201">
      <w:pPr>
        <w:widowControl/>
        <w:spacing w:line="360" w:lineRule="auto"/>
        <w:rPr>
          <w:sz w:val="24"/>
          <w:szCs w:val="24"/>
        </w:rPr>
      </w:pPr>
      <w:r w:rsidRPr="00481723">
        <w:rPr>
          <w:i/>
          <w:iCs/>
          <w:sz w:val="24"/>
          <w:szCs w:val="24"/>
        </w:rPr>
        <w:tab/>
      </w:r>
      <w:proofErr w:type="gramStart"/>
      <w:r w:rsidR="008C1256">
        <w:rPr>
          <w:sz w:val="24"/>
          <w:szCs w:val="24"/>
        </w:rPr>
        <w:t>NESHAP</w:t>
      </w:r>
      <w:r w:rsidR="002B1D7D" w:rsidRPr="002B1D7D">
        <w:rPr>
          <w:sz w:val="24"/>
          <w:szCs w:val="24"/>
        </w:rPr>
        <w:t xml:space="preserve"> for Chromium Emissions from Hard and Decorative Chromium Electroplating and Chromium Anodizing Tanks</w:t>
      </w:r>
      <w:r w:rsidR="008C1256">
        <w:rPr>
          <w:sz w:val="24"/>
          <w:szCs w:val="24"/>
        </w:rPr>
        <w:t xml:space="preserve"> (40 CFR part 63, subpart N), EPA ICR Number 1611.09, OMB Control Number 2060-0327.</w:t>
      </w:r>
      <w:proofErr w:type="gramEnd"/>
      <w:r w:rsidR="008E12CB" w:rsidRPr="00481723">
        <w:rPr>
          <w:sz w:val="24"/>
          <w:szCs w:val="24"/>
        </w:rPr>
        <w:t xml:space="preserve"> </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545201">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amendments to the Chromium Electroplating 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2B1D7D">
        <w:rPr>
          <w:sz w:val="24"/>
          <w:szCs w:val="24"/>
        </w:rPr>
        <w:t>N)</w:t>
      </w:r>
      <w:r w:rsidR="00F83AEB" w:rsidRPr="00481723">
        <w:rPr>
          <w:sz w:val="24"/>
          <w:szCs w:val="24"/>
        </w:rPr>
        <w:t>.</w:t>
      </w:r>
      <w:r w:rsidR="002B1D7D">
        <w:rPr>
          <w:sz w:val="24"/>
          <w:szCs w:val="24"/>
        </w:rPr>
        <w:t xml:space="preserve">  </w:t>
      </w:r>
    </w:p>
    <w:p w:rsidR="00226399" w:rsidRPr="00481723" w:rsidRDefault="00D330A9" w:rsidP="00D52263">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0715E2">
        <w:rPr>
          <w:rFonts w:cs="Courier New"/>
          <w:sz w:val="24"/>
          <w:szCs w:val="24"/>
        </w:rPr>
        <w:t xml:space="preserve">chromium electroplating or chromium anodizing tanks.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 xml:space="preserve">an estimated </w:t>
      </w:r>
      <w:r w:rsidR="000715E2">
        <w:rPr>
          <w:rFonts w:cs="Courier New"/>
          <w:sz w:val="24"/>
          <w:szCs w:val="24"/>
        </w:rPr>
        <w:t>1,</w:t>
      </w:r>
      <w:r w:rsidR="002B65FE">
        <w:rPr>
          <w:rFonts w:cs="Courier New"/>
          <w:sz w:val="24"/>
          <w:szCs w:val="24"/>
        </w:rPr>
        <w:t xml:space="preserve">454 </w:t>
      </w:r>
      <w:r w:rsidR="000641FD">
        <w:rPr>
          <w:rFonts w:cs="Courier New"/>
          <w:sz w:val="24"/>
          <w:szCs w:val="24"/>
        </w:rPr>
        <w:t>facilities</w:t>
      </w:r>
      <w:r w:rsidR="002B6534">
        <w:rPr>
          <w:rFonts w:cs="Courier New"/>
          <w:sz w:val="24"/>
          <w:szCs w:val="24"/>
        </w:rPr>
        <w:t xml:space="preserve"> </w:t>
      </w:r>
      <w:r w:rsidR="005F6ED5">
        <w:rPr>
          <w:rFonts w:cs="Courier New"/>
          <w:sz w:val="24"/>
          <w:szCs w:val="24"/>
        </w:rPr>
        <w:t xml:space="preserve">subject to the </w:t>
      </w:r>
      <w:r w:rsidR="000715E2">
        <w:rPr>
          <w:rFonts w:cs="Courier New"/>
          <w:sz w:val="24"/>
          <w:szCs w:val="24"/>
        </w:rPr>
        <w:t xml:space="preserve">Chromium Electroplating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2B6534">
        <w:rPr>
          <w:rFonts w:cs="Courier New"/>
          <w:sz w:val="24"/>
          <w:szCs w:val="24"/>
        </w:rPr>
        <w:t xml:space="preserve"> </w:t>
      </w:r>
      <w:r w:rsidR="000715E2">
        <w:rPr>
          <w:rFonts w:cs="Courier New"/>
          <w:sz w:val="24"/>
          <w:szCs w:val="24"/>
        </w:rPr>
        <w:t xml:space="preserve">Of these, there are an estimated </w:t>
      </w:r>
      <w:r w:rsidR="002B65FE">
        <w:rPr>
          <w:rFonts w:cs="Courier New"/>
          <w:sz w:val="24"/>
          <w:szCs w:val="24"/>
        </w:rPr>
        <w:t xml:space="preserve">683 </w:t>
      </w:r>
      <w:r w:rsidR="000715E2">
        <w:rPr>
          <w:rFonts w:cs="Courier New"/>
          <w:sz w:val="24"/>
          <w:szCs w:val="24"/>
        </w:rPr>
        <w:t xml:space="preserve">hard chromium electroplating facilities, </w:t>
      </w:r>
      <w:r w:rsidR="002B65FE">
        <w:rPr>
          <w:rFonts w:cs="Courier New"/>
          <w:sz w:val="24"/>
          <w:szCs w:val="24"/>
        </w:rPr>
        <w:t xml:space="preserve">588 </w:t>
      </w:r>
      <w:r w:rsidR="000715E2">
        <w:rPr>
          <w:rFonts w:cs="Courier New"/>
          <w:sz w:val="24"/>
          <w:szCs w:val="24"/>
        </w:rPr>
        <w:t xml:space="preserve">decorative chromium electroplating facilities, and </w:t>
      </w:r>
      <w:r w:rsidR="002B65FE">
        <w:rPr>
          <w:rFonts w:cs="Courier New"/>
          <w:sz w:val="24"/>
          <w:szCs w:val="24"/>
        </w:rPr>
        <w:t xml:space="preserve">183 </w:t>
      </w:r>
      <w:r w:rsidR="000715E2">
        <w:rPr>
          <w:rFonts w:cs="Courier New"/>
          <w:sz w:val="24"/>
          <w:szCs w:val="24"/>
        </w:rPr>
        <w:t xml:space="preserve">chromium </w:t>
      </w:r>
      <w:proofErr w:type="gramStart"/>
      <w:r w:rsidR="000715E2">
        <w:rPr>
          <w:rFonts w:cs="Courier New"/>
          <w:sz w:val="24"/>
          <w:szCs w:val="24"/>
        </w:rPr>
        <w:t>anodizing</w:t>
      </w:r>
      <w:proofErr w:type="gramEnd"/>
      <w:r w:rsidR="000715E2">
        <w:rPr>
          <w:rFonts w:cs="Courier New"/>
          <w:sz w:val="24"/>
          <w:szCs w:val="24"/>
        </w:rPr>
        <w:t xml:space="preserve"> facilities.  </w:t>
      </w:r>
      <w:r w:rsidR="000641FD" w:rsidRPr="000641FD">
        <w:rPr>
          <w:rFonts w:cs="Courier New"/>
          <w:sz w:val="24"/>
          <w:szCs w:val="24"/>
        </w:rPr>
        <w:t xml:space="preserve">The affected source </w:t>
      </w:r>
      <w:r w:rsidR="000715E2">
        <w:rPr>
          <w:rFonts w:cs="Courier New"/>
          <w:sz w:val="24"/>
          <w:szCs w:val="24"/>
        </w:rPr>
        <w:t>is an</w:t>
      </w:r>
      <w:r w:rsidR="0078323B">
        <w:rPr>
          <w:rFonts w:cs="Courier New"/>
          <w:sz w:val="24"/>
          <w:szCs w:val="24"/>
        </w:rPr>
        <w:t>y</w:t>
      </w:r>
      <w:r w:rsidR="000715E2">
        <w:rPr>
          <w:rFonts w:cs="Courier New"/>
          <w:sz w:val="24"/>
          <w:szCs w:val="24"/>
        </w:rPr>
        <w:t xml:space="preserve"> tank that is used for chromium electroplating or chromium anodizing</w:t>
      </w:r>
      <w:r w:rsidR="000A4216">
        <w:rPr>
          <w:sz w:val="24"/>
          <w:szCs w:val="24"/>
        </w:rPr>
        <w:t>.</w:t>
      </w:r>
    </w:p>
    <w:p w:rsidR="00827586" w:rsidRPr="00F5769C" w:rsidRDefault="002A08C9" w:rsidP="00F5769C">
      <w:pPr>
        <w:widowControl/>
        <w:spacing w:line="360" w:lineRule="auto"/>
        <w:ind w:firstLine="720"/>
        <w:rPr>
          <w:sz w:val="24"/>
          <w:szCs w:val="24"/>
        </w:rPr>
      </w:pPr>
      <w:r w:rsidRPr="00F5769C">
        <w:rPr>
          <w:rFonts w:cs="Courier New"/>
          <w:sz w:val="24"/>
          <w:szCs w:val="24"/>
        </w:rPr>
        <w:t xml:space="preserve">The proposed </w:t>
      </w:r>
      <w:r w:rsidR="00206C0F" w:rsidRPr="00F5769C">
        <w:rPr>
          <w:rFonts w:cs="Courier New"/>
          <w:sz w:val="24"/>
          <w:szCs w:val="24"/>
        </w:rPr>
        <w:t>amendments</w:t>
      </w:r>
      <w:r w:rsidR="00F5769C">
        <w:rPr>
          <w:rFonts w:cs="Courier New"/>
          <w:sz w:val="24"/>
          <w:szCs w:val="24"/>
        </w:rPr>
        <w:t xml:space="preserve"> to subpart N</w:t>
      </w:r>
      <w:r w:rsidR="00206C0F" w:rsidRPr="00F5769C">
        <w:rPr>
          <w:rFonts w:cs="Courier New"/>
          <w:sz w:val="24"/>
          <w:szCs w:val="24"/>
        </w:rPr>
        <w:t xml:space="preserve"> would </w:t>
      </w:r>
      <w:r w:rsidR="00B128FF">
        <w:rPr>
          <w:rFonts w:cs="Courier New"/>
          <w:sz w:val="24"/>
          <w:szCs w:val="24"/>
        </w:rPr>
        <w:t>require affected facilities to meet more stringent emission limits or more stringent surface tension limits, depending on the compliance method selected by the facility.</w:t>
      </w:r>
      <w:r w:rsidR="00AD008D">
        <w:rPr>
          <w:rFonts w:cs="Courier New"/>
          <w:sz w:val="24"/>
          <w:szCs w:val="24"/>
        </w:rPr>
        <w:t xml:space="preserve">  Some facilities would also be required to conduct performance tests and submit notifications. </w:t>
      </w:r>
      <w:r w:rsidR="00CB6189" w:rsidRPr="00F5769C">
        <w:rPr>
          <w:rFonts w:cs="Courier New"/>
          <w:sz w:val="24"/>
          <w:szCs w:val="24"/>
        </w:rPr>
        <w:t xml:space="preserve"> </w:t>
      </w:r>
      <w:r w:rsidR="00827586" w:rsidRPr="00F5769C">
        <w:rPr>
          <w:sz w:val="24"/>
          <w:szCs w:val="24"/>
        </w:rPr>
        <w:t xml:space="preserve">The </w:t>
      </w:r>
      <w:r w:rsidR="00EF5DB6" w:rsidRPr="00F5769C">
        <w:rPr>
          <w:sz w:val="24"/>
          <w:szCs w:val="24"/>
        </w:rPr>
        <w:t xml:space="preserve">information collection </w:t>
      </w:r>
      <w:r w:rsidR="00827586" w:rsidRPr="00F5769C">
        <w:rPr>
          <w:sz w:val="24"/>
          <w:szCs w:val="24"/>
        </w:rPr>
        <w:t xml:space="preserve">requirements </w:t>
      </w:r>
      <w:r w:rsidR="004132C2" w:rsidRPr="00F5769C">
        <w:rPr>
          <w:sz w:val="24"/>
          <w:szCs w:val="24"/>
        </w:rPr>
        <w:t>associated with the proposed amendments to the NESHAP</w:t>
      </w:r>
      <w:r w:rsidR="004C18EE" w:rsidRPr="00F5769C">
        <w:rPr>
          <w:sz w:val="24"/>
          <w:szCs w:val="24"/>
        </w:rPr>
        <w:t xml:space="preserve"> are</w:t>
      </w:r>
      <w:r w:rsidR="00827586" w:rsidRPr="00F5769C">
        <w:rPr>
          <w:sz w:val="24"/>
          <w:szCs w:val="24"/>
        </w:rPr>
        <w:t xml:space="preserve"> listed in Attachment</w:t>
      </w:r>
      <w:r w:rsidR="00AB76BD" w:rsidRPr="00F5769C">
        <w:rPr>
          <w:sz w:val="24"/>
          <w:szCs w:val="24"/>
        </w:rPr>
        <w:t xml:space="preserve"> </w:t>
      </w:r>
      <w:r w:rsidR="00001A80" w:rsidRPr="00F5769C">
        <w:rPr>
          <w:sz w:val="24"/>
          <w:szCs w:val="24"/>
        </w:rPr>
        <w:t>1</w:t>
      </w:r>
      <w:r w:rsidR="00827586" w:rsidRPr="00F5769C">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w:t>
      </w:r>
      <w:r w:rsidR="00CD1B68">
        <w:rPr>
          <w:sz w:val="24"/>
          <w:szCs w:val="24"/>
        </w:rPr>
        <w:lastRenderedPageBreak/>
        <w:t xml:space="preserve">source is a stationary source that emits or has the potential to emit </w:t>
      </w:r>
      <w:r w:rsidR="00CD1B68" w:rsidRPr="004000BC">
        <w:rPr>
          <w:sz w:val="24"/>
          <w:szCs w:val="24"/>
        </w:rPr>
        <w:t xml:space="preserve">more than 10 tons per year </w:t>
      </w:r>
      <w:r w:rsidR="0004658A">
        <w:rPr>
          <w:sz w:val="24"/>
          <w:szCs w:val="24"/>
        </w:rPr>
        <w:t>(</w:t>
      </w:r>
      <w:proofErr w:type="spellStart"/>
      <w:r w:rsidR="00CD1B68" w:rsidRPr="004000BC">
        <w:rPr>
          <w:sz w:val="24"/>
          <w:szCs w:val="24"/>
        </w:rPr>
        <w:t>tpy</w:t>
      </w:r>
      <w:proofErr w:type="spellEnd"/>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w:t>
      </w:r>
      <w:proofErr w:type="spellStart"/>
      <w:r w:rsidR="00CD1B68" w:rsidRPr="004000BC">
        <w:rPr>
          <w:sz w:val="24"/>
          <w:szCs w:val="24"/>
        </w:rPr>
        <w:t>tpy</w:t>
      </w:r>
      <w:proofErr w:type="spellEnd"/>
      <w:r w:rsidR="00CD1B68" w:rsidRPr="004000BC">
        <w:rPr>
          <w:sz w:val="24"/>
          <w:szCs w:val="24"/>
        </w:rPr>
        <w:t xml:space="preserve">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 xml:space="preserve">than 10 </w:t>
      </w:r>
      <w:proofErr w:type="spellStart"/>
      <w:r w:rsidR="008E35BD" w:rsidRPr="004000BC">
        <w:rPr>
          <w:sz w:val="24"/>
          <w:szCs w:val="24"/>
        </w:rPr>
        <w:t>t</w:t>
      </w:r>
      <w:r w:rsidR="00431B8B" w:rsidRPr="004000BC">
        <w:rPr>
          <w:sz w:val="24"/>
          <w:szCs w:val="24"/>
        </w:rPr>
        <w:t>py</w:t>
      </w:r>
      <w:proofErr w:type="spellEnd"/>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 xml:space="preserve">25 </w:t>
      </w:r>
      <w:proofErr w:type="spellStart"/>
      <w:r w:rsidR="008E35BD" w:rsidRPr="004000BC">
        <w:rPr>
          <w:sz w:val="24"/>
          <w:szCs w:val="24"/>
        </w:rPr>
        <w:t>t</w:t>
      </w:r>
      <w:r w:rsidR="00431B8B" w:rsidRPr="004000BC">
        <w:rPr>
          <w:sz w:val="24"/>
          <w:szCs w:val="24"/>
        </w:rPr>
        <w:t>py</w:t>
      </w:r>
      <w:proofErr w:type="spellEnd"/>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 xml:space="preserve">for </w:t>
      </w:r>
      <w:r w:rsidR="008F6E53" w:rsidRPr="007C40B4">
        <w:rPr>
          <w:sz w:val="24"/>
          <w:szCs w:val="24"/>
        </w:rPr>
        <w:lastRenderedPageBreak/>
        <w:t>5</w:t>
      </w:r>
      <w:r w:rsidR="00EC1182">
        <w:rPr>
          <w:sz w:val="24"/>
          <w:szCs w:val="24"/>
        </w:rPr>
        <w:t> </w:t>
      </w:r>
      <w:r w:rsidR="008F6E53" w:rsidRPr="007C40B4">
        <w:rPr>
          <w:sz w:val="24"/>
          <w:szCs w:val="24"/>
        </w:rPr>
        <w:t>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7712C">
      <w:pPr>
        <w:spacing w:line="360" w:lineRule="auto"/>
        <w:ind w:left="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8C1256" w:rsidRDefault="008C1256" w:rsidP="009E3399">
      <w:pPr>
        <w:spacing w:line="360" w:lineRule="auto"/>
        <w:rPr>
          <w:sz w:val="24"/>
          <w:szCs w:val="24"/>
        </w:rPr>
      </w:pPr>
      <w:r>
        <w:rPr>
          <w:sz w:val="24"/>
          <w:szCs w:val="24"/>
        </w:rPr>
        <w:tab/>
        <w:t>The Federal Register Notice of Proposed Rulemaking will provide public notice of this ICR.</w:t>
      </w:r>
    </w:p>
    <w:p w:rsidR="00B1351A" w:rsidRPr="007C40B4" w:rsidRDefault="008C1256" w:rsidP="009E3399">
      <w:pPr>
        <w:spacing w:line="360" w:lineRule="auto"/>
        <w:rPr>
          <w:i/>
          <w:iCs/>
          <w:sz w:val="24"/>
          <w:szCs w:val="24"/>
        </w:rPr>
      </w:pPr>
      <w:r w:rsidRPr="007C40B4">
        <w:rPr>
          <w:i/>
          <w:iCs/>
          <w:sz w:val="24"/>
          <w:szCs w:val="24"/>
        </w:rPr>
        <w:t xml:space="preserve"> </w:t>
      </w:r>
      <w:r w:rsidR="00B1351A" w:rsidRPr="007C40B4">
        <w:rPr>
          <w:i/>
          <w:iCs/>
          <w:sz w:val="24"/>
          <w:szCs w:val="24"/>
        </w:rPr>
        <w:t>(c)</w:t>
      </w:r>
      <w:r w:rsidR="00B1351A" w:rsidRPr="007C40B4">
        <w:rPr>
          <w:i/>
          <w:iCs/>
          <w:sz w:val="24"/>
          <w:szCs w:val="24"/>
        </w:rPr>
        <w:tab/>
        <w:t>Consultations.</w:t>
      </w:r>
    </w:p>
    <w:p w:rsidR="00957578" w:rsidRPr="00B128FF" w:rsidRDefault="00B1351A" w:rsidP="009E3399">
      <w:pPr>
        <w:spacing w:line="360" w:lineRule="auto"/>
        <w:ind w:firstLine="720"/>
        <w:rPr>
          <w:sz w:val="24"/>
          <w:szCs w:val="24"/>
        </w:rPr>
      </w:pPr>
      <w:r w:rsidRPr="00B128FF">
        <w:rPr>
          <w:sz w:val="24"/>
          <w:szCs w:val="24"/>
        </w:rPr>
        <w:t xml:space="preserve">The </w:t>
      </w:r>
      <w:r w:rsidR="00003975" w:rsidRPr="00B128FF">
        <w:rPr>
          <w:sz w:val="24"/>
          <w:szCs w:val="24"/>
        </w:rPr>
        <w:t>proposed</w:t>
      </w:r>
      <w:r w:rsidR="008556DF" w:rsidRPr="00B128FF">
        <w:rPr>
          <w:sz w:val="24"/>
          <w:szCs w:val="24"/>
        </w:rPr>
        <w:t xml:space="preserve"> </w:t>
      </w:r>
      <w:r w:rsidR="007C40B4" w:rsidRPr="00B128FF">
        <w:rPr>
          <w:sz w:val="24"/>
          <w:szCs w:val="24"/>
        </w:rPr>
        <w:t>amendments</w:t>
      </w:r>
      <w:r w:rsidR="007C35C5" w:rsidRPr="00B128FF">
        <w:rPr>
          <w:sz w:val="24"/>
          <w:szCs w:val="24"/>
        </w:rPr>
        <w:t xml:space="preserve"> </w:t>
      </w:r>
      <w:r w:rsidR="00966ED5" w:rsidRPr="00B128FF">
        <w:rPr>
          <w:sz w:val="24"/>
          <w:szCs w:val="24"/>
        </w:rPr>
        <w:t>w</w:t>
      </w:r>
      <w:r w:rsidR="007C40B4" w:rsidRPr="00B128FF">
        <w:rPr>
          <w:sz w:val="24"/>
          <w:szCs w:val="24"/>
        </w:rPr>
        <w:t>ere</w:t>
      </w:r>
      <w:r w:rsidRPr="00B128FF">
        <w:rPr>
          <w:sz w:val="24"/>
          <w:szCs w:val="24"/>
        </w:rPr>
        <w:t xml:space="preserve"> developed in consultation with </w:t>
      </w:r>
      <w:r w:rsidR="007C35C5" w:rsidRPr="00B128FF">
        <w:rPr>
          <w:sz w:val="24"/>
          <w:szCs w:val="24"/>
        </w:rPr>
        <w:t xml:space="preserve">individual </w:t>
      </w:r>
      <w:r w:rsidR="008556DF" w:rsidRPr="00B128FF">
        <w:rPr>
          <w:sz w:val="24"/>
          <w:szCs w:val="24"/>
        </w:rPr>
        <w:t>companies</w:t>
      </w:r>
      <w:r w:rsidR="00535DAE" w:rsidRPr="00B128FF">
        <w:rPr>
          <w:sz w:val="24"/>
          <w:szCs w:val="24"/>
        </w:rPr>
        <w:t>, State agencies,</w:t>
      </w:r>
      <w:r w:rsidR="00A749EB" w:rsidRPr="00B128FF">
        <w:rPr>
          <w:sz w:val="24"/>
          <w:szCs w:val="24"/>
        </w:rPr>
        <w:t xml:space="preserve"> and trade association</w:t>
      </w:r>
      <w:r w:rsidR="00535DAE" w:rsidRPr="00B128FF">
        <w:rPr>
          <w:sz w:val="24"/>
          <w:szCs w:val="24"/>
        </w:rPr>
        <w:t>s</w:t>
      </w:r>
      <w:r w:rsidRPr="00B128FF">
        <w:rPr>
          <w:sz w:val="24"/>
          <w:szCs w:val="24"/>
        </w:rPr>
        <w:t>.  The non-EPA persons consulted on the information collection activities are identified in Table 1.</w:t>
      </w:r>
    </w:p>
    <w:p w:rsidR="00B1351A" w:rsidRPr="00B128FF" w:rsidRDefault="00B1351A" w:rsidP="00522875">
      <w:pPr>
        <w:keepNext/>
        <w:widowControl/>
        <w:spacing w:line="480" w:lineRule="auto"/>
        <w:rPr>
          <w:b/>
          <w:bCs/>
          <w:sz w:val="22"/>
          <w:szCs w:val="24"/>
        </w:rPr>
      </w:pPr>
      <w:proofErr w:type="gramStart"/>
      <w:r w:rsidRPr="00B128FF">
        <w:rPr>
          <w:b/>
          <w:bCs/>
          <w:sz w:val="22"/>
          <w:szCs w:val="24"/>
        </w:rPr>
        <w:t>TABLE 1.</w:t>
      </w:r>
      <w:proofErr w:type="gramEnd"/>
      <w:r w:rsidRPr="00B128FF">
        <w:rPr>
          <w:b/>
          <w:bCs/>
          <w:sz w:val="22"/>
          <w:szCs w:val="24"/>
        </w:rPr>
        <w:t xml:space="preserve">  PERSONS CONSULTED ON THE INFORMATION COLLECTION ACTIVITIES</w:t>
      </w:r>
    </w:p>
    <w:tbl>
      <w:tblPr>
        <w:tblW w:w="5078" w:type="pct"/>
        <w:tblCellMar>
          <w:left w:w="120" w:type="dxa"/>
          <w:right w:w="120" w:type="dxa"/>
        </w:tblCellMar>
        <w:tblLook w:val="0000"/>
      </w:tblPr>
      <w:tblGrid>
        <w:gridCol w:w="2010"/>
        <w:gridCol w:w="5940"/>
        <w:gridCol w:w="1800"/>
      </w:tblGrid>
      <w:tr w:rsidR="00FF0235" w:rsidRPr="00B128FF" w:rsidTr="00FF0235">
        <w:trPr>
          <w:cantSplit/>
          <w:tblHeader/>
        </w:trPr>
        <w:tc>
          <w:tcPr>
            <w:tcW w:w="1031" w:type="pct"/>
            <w:tcBorders>
              <w:top w:val="double" w:sz="6" w:space="0" w:color="000000"/>
              <w:left w:val="double" w:sz="6" w:space="0" w:color="000000"/>
              <w:bottom w:val="single" w:sz="6" w:space="0" w:color="000000"/>
              <w:right w:val="nil"/>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Contact</w:t>
            </w:r>
          </w:p>
        </w:tc>
        <w:tc>
          <w:tcPr>
            <w:tcW w:w="3046" w:type="pct"/>
            <w:tcBorders>
              <w:top w:val="double" w:sz="6" w:space="0" w:color="000000"/>
              <w:left w:val="single" w:sz="6" w:space="0" w:color="000000"/>
              <w:bottom w:val="single" w:sz="6" w:space="0" w:color="000000"/>
              <w:right w:val="nil"/>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Organization</w:t>
            </w:r>
          </w:p>
        </w:tc>
        <w:tc>
          <w:tcPr>
            <w:tcW w:w="923" w:type="pct"/>
            <w:tcBorders>
              <w:top w:val="double" w:sz="6" w:space="0" w:color="000000"/>
              <w:left w:val="single" w:sz="6" w:space="0" w:color="000000"/>
              <w:bottom w:val="single" w:sz="6" w:space="0" w:color="000000"/>
              <w:right w:val="double" w:sz="6" w:space="0" w:color="000000"/>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Telephone No.</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A042D5" w:rsidRPr="00B128FF" w:rsidRDefault="00A042D5" w:rsidP="00801D56">
            <w:pPr>
              <w:rPr>
                <w:sz w:val="24"/>
                <w:szCs w:val="24"/>
              </w:rPr>
            </w:pPr>
            <w:r w:rsidRPr="00B128FF">
              <w:rPr>
                <w:sz w:val="24"/>
                <w:szCs w:val="24"/>
              </w:rPr>
              <w:t xml:space="preserve">Carla </w:t>
            </w:r>
            <w:proofErr w:type="spellStart"/>
            <w:r w:rsidRPr="00B128FF">
              <w:rPr>
                <w:sz w:val="24"/>
                <w:szCs w:val="24"/>
              </w:rPr>
              <w:t>Takemoto</w:t>
            </w:r>
            <w:proofErr w:type="spellEnd"/>
          </w:p>
        </w:tc>
        <w:tc>
          <w:tcPr>
            <w:tcW w:w="3046" w:type="pct"/>
            <w:tcBorders>
              <w:top w:val="single" w:sz="6" w:space="0" w:color="000000"/>
              <w:left w:val="single" w:sz="6" w:space="0" w:color="000000"/>
              <w:bottom w:val="single" w:sz="6" w:space="0" w:color="000000"/>
              <w:right w:val="nil"/>
            </w:tcBorders>
          </w:tcPr>
          <w:p w:rsidR="00A042D5" w:rsidRPr="00B128FF" w:rsidRDefault="00A042D5" w:rsidP="004C1937">
            <w:pPr>
              <w:keepNext/>
              <w:rPr>
                <w:sz w:val="24"/>
                <w:szCs w:val="24"/>
              </w:rPr>
            </w:pPr>
            <w:r w:rsidRPr="00B128FF">
              <w:rPr>
                <w:sz w:val="24"/>
                <w:szCs w:val="24"/>
              </w:rPr>
              <w:t>California Air Resources Board</w:t>
            </w:r>
          </w:p>
        </w:tc>
        <w:tc>
          <w:tcPr>
            <w:tcW w:w="923" w:type="pct"/>
            <w:tcBorders>
              <w:top w:val="single" w:sz="6" w:space="0" w:color="000000"/>
              <w:left w:val="single" w:sz="6" w:space="0" w:color="000000"/>
              <w:bottom w:val="single" w:sz="6" w:space="0" w:color="000000"/>
              <w:right w:val="double" w:sz="6" w:space="0" w:color="000000"/>
            </w:tcBorders>
          </w:tcPr>
          <w:p w:rsidR="00A042D5" w:rsidRPr="00B128FF" w:rsidRDefault="00A042D5" w:rsidP="003256B4">
            <w:pPr>
              <w:widowControl/>
              <w:rPr>
                <w:sz w:val="24"/>
                <w:szCs w:val="24"/>
              </w:rPr>
            </w:pPr>
            <w:r w:rsidRPr="00B128FF">
              <w:rPr>
                <w:sz w:val="24"/>
                <w:szCs w:val="24"/>
              </w:rPr>
              <w:t>(916) 324-8028</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A042D5" w:rsidRPr="00B128FF" w:rsidRDefault="00A042D5" w:rsidP="00801D56">
            <w:pPr>
              <w:rPr>
                <w:sz w:val="24"/>
                <w:szCs w:val="24"/>
              </w:rPr>
            </w:pPr>
            <w:r w:rsidRPr="00B128FF">
              <w:rPr>
                <w:sz w:val="24"/>
                <w:szCs w:val="24"/>
              </w:rPr>
              <w:t xml:space="preserve">Jeff </w:t>
            </w:r>
            <w:proofErr w:type="spellStart"/>
            <w:r w:rsidRPr="00B128FF">
              <w:rPr>
                <w:sz w:val="24"/>
                <w:szCs w:val="24"/>
              </w:rPr>
              <w:t>Hannapel</w:t>
            </w:r>
            <w:proofErr w:type="spellEnd"/>
          </w:p>
        </w:tc>
        <w:tc>
          <w:tcPr>
            <w:tcW w:w="3046" w:type="pct"/>
            <w:tcBorders>
              <w:top w:val="single" w:sz="6" w:space="0" w:color="000000"/>
              <w:left w:val="single" w:sz="6" w:space="0" w:color="000000"/>
              <w:bottom w:val="single" w:sz="6" w:space="0" w:color="000000"/>
              <w:right w:val="nil"/>
            </w:tcBorders>
          </w:tcPr>
          <w:p w:rsidR="00A042D5" w:rsidRPr="00B128FF" w:rsidRDefault="00A042D5" w:rsidP="004C1937">
            <w:pPr>
              <w:keepNext/>
              <w:rPr>
                <w:sz w:val="24"/>
                <w:szCs w:val="24"/>
              </w:rPr>
            </w:pPr>
            <w:r w:rsidRPr="00B128FF">
              <w:rPr>
                <w:sz w:val="24"/>
                <w:szCs w:val="24"/>
              </w:rPr>
              <w:t>The Policy Group/National Association for Surface Finishing</w:t>
            </w:r>
          </w:p>
        </w:tc>
        <w:tc>
          <w:tcPr>
            <w:tcW w:w="923" w:type="pct"/>
            <w:tcBorders>
              <w:top w:val="single" w:sz="6" w:space="0" w:color="000000"/>
              <w:left w:val="single" w:sz="6" w:space="0" w:color="000000"/>
              <w:bottom w:val="single" w:sz="6" w:space="0" w:color="000000"/>
              <w:right w:val="double" w:sz="6" w:space="0" w:color="000000"/>
            </w:tcBorders>
          </w:tcPr>
          <w:p w:rsidR="00A042D5" w:rsidRPr="00B128FF" w:rsidRDefault="00A042D5" w:rsidP="003256B4">
            <w:pPr>
              <w:widowControl/>
              <w:rPr>
                <w:sz w:val="24"/>
                <w:szCs w:val="24"/>
              </w:rPr>
            </w:pPr>
            <w:r w:rsidRPr="00B128FF">
              <w:rPr>
                <w:sz w:val="24"/>
                <w:szCs w:val="24"/>
              </w:rPr>
              <w:t>(202) 457-0630</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A042D5" w:rsidRPr="00B128FF" w:rsidRDefault="00A042D5" w:rsidP="00522875">
            <w:pPr>
              <w:keepNext/>
              <w:rPr>
                <w:sz w:val="24"/>
                <w:szCs w:val="24"/>
              </w:rPr>
            </w:pPr>
            <w:r w:rsidRPr="00B128FF">
              <w:rPr>
                <w:sz w:val="24"/>
                <w:szCs w:val="24"/>
              </w:rPr>
              <w:t>Christian Richter</w:t>
            </w:r>
          </w:p>
        </w:tc>
        <w:tc>
          <w:tcPr>
            <w:tcW w:w="3046" w:type="pct"/>
            <w:tcBorders>
              <w:top w:val="single" w:sz="6" w:space="0" w:color="000000"/>
              <w:left w:val="single" w:sz="6" w:space="0" w:color="000000"/>
              <w:bottom w:val="single" w:sz="6" w:space="0" w:color="000000"/>
              <w:right w:val="nil"/>
            </w:tcBorders>
          </w:tcPr>
          <w:p w:rsidR="00A042D5" w:rsidRPr="00B128FF" w:rsidRDefault="00A042D5" w:rsidP="00522875">
            <w:pPr>
              <w:keepNext/>
              <w:rPr>
                <w:sz w:val="24"/>
                <w:szCs w:val="24"/>
              </w:rPr>
            </w:pPr>
            <w:r w:rsidRPr="00B128FF">
              <w:rPr>
                <w:sz w:val="24"/>
                <w:szCs w:val="24"/>
              </w:rPr>
              <w:t>The Policy Group/National Association for Surface Finishing</w:t>
            </w:r>
          </w:p>
        </w:tc>
        <w:tc>
          <w:tcPr>
            <w:tcW w:w="923" w:type="pct"/>
            <w:tcBorders>
              <w:top w:val="single" w:sz="6" w:space="0" w:color="000000"/>
              <w:left w:val="single" w:sz="6" w:space="0" w:color="000000"/>
              <w:bottom w:val="single" w:sz="6" w:space="0" w:color="000000"/>
              <w:right w:val="double" w:sz="6" w:space="0" w:color="000000"/>
            </w:tcBorders>
          </w:tcPr>
          <w:p w:rsidR="00A042D5" w:rsidRPr="00B128FF" w:rsidRDefault="00A042D5" w:rsidP="00522875">
            <w:pPr>
              <w:keepNext/>
              <w:widowControl/>
              <w:rPr>
                <w:sz w:val="24"/>
                <w:szCs w:val="24"/>
              </w:rPr>
            </w:pPr>
            <w:r w:rsidRPr="00B128FF">
              <w:rPr>
                <w:sz w:val="24"/>
                <w:szCs w:val="24"/>
              </w:rPr>
              <w:t>(202) 457-0630</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B128FF" w:rsidRPr="00B128FF" w:rsidRDefault="00FF0235" w:rsidP="00522875">
            <w:pPr>
              <w:keepNext/>
              <w:rPr>
                <w:sz w:val="24"/>
                <w:szCs w:val="24"/>
              </w:rPr>
            </w:pPr>
            <w:r>
              <w:rPr>
                <w:sz w:val="24"/>
                <w:szCs w:val="24"/>
              </w:rPr>
              <w:t>Douglas Lay</w:t>
            </w:r>
          </w:p>
        </w:tc>
        <w:tc>
          <w:tcPr>
            <w:tcW w:w="3046" w:type="pct"/>
            <w:tcBorders>
              <w:top w:val="single" w:sz="6" w:space="0" w:color="000000"/>
              <w:left w:val="single" w:sz="6" w:space="0" w:color="000000"/>
              <w:bottom w:val="single" w:sz="6" w:space="0" w:color="000000"/>
              <w:right w:val="nil"/>
            </w:tcBorders>
          </w:tcPr>
          <w:p w:rsidR="00B128FF" w:rsidRPr="00B128FF" w:rsidRDefault="00FF0235" w:rsidP="00522875">
            <w:pPr>
              <w:keepNext/>
              <w:rPr>
                <w:sz w:val="24"/>
                <w:szCs w:val="24"/>
              </w:rPr>
            </w:pPr>
            <w:proofErr w:type="spellStart"/>
            <w:r>
              <w:rPr>
                <w:sz w:val="24"/>
                <w:szCs w:val="24"/>
              </w:rPr>
              <w:t>Coventya</w:t>
            </w:r>
            <w:proofErr w:type="spellEnd"/>
            <w:r>
              <w:rPr>
                <w:sz w:val="24"/>
                <w:szCs w:val="24"/>
              </w:rPr>
              <w:t xml:space="preserve"> Inc.</w:t>
            </w:r>
          </w:p>
        </w:tc>
        <w:tc>
          <w:tcPr>
            <w:tcW w:w="923" w:type="pct"/>
            <w:tcBorders>
              <w:top w:val="single" w:sz="6" w:space="0" w:color="000000"/>
              <w:left w:val="single" w:sz="6" w:space="0" w:color="000000"/>
              <w:bottom w:val="single" w:sz="6" w:space="0" w:color="000000"/>
              <w:right w:val="double" w:sz="6" w:space="0" w:color="000000"/>
            </w:tcBorders>
          </w:tcPr>
          <w:p w:rsidR="00B128FF" w:rsidRPr="00B128FF" w:rsidRDefault="00FF0235" w:rsidP="00522875">
            <w:pPr>
              <w:keepNext/>
              <w:widowControl/>
              <w:rPr>
                <w:sz w:val="24"/>
                <w:szCs w:val="24"/>
              </w:rPr>
            </w:pPr>
            <w:r>
              <w:rPr>
                <w:sz w:val="24"/>
                <w:szCs w:val="24"/>
              </w:rPr>
              <w:t>(216) 351-1500</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B128FF" w:rsidRPr="00B128FF" w:rsidRDefault="00FF0235" w:rsidP="00522875">
            <w:pPr>
              <w:keepNext/>
              <w:rPr>
                <w:sz w:val="24"/>
                <w:szCs w:val="24"/>
              </w:rPr>
            </w:pPr>
            <w:r>
              <w:rPr>
                <w:sz w:val="24"/>
                <w:szCs w:val="24"/>
              </w:rPr>
              <w:t>Rick Hall</w:t>
            </w:r>
          </w:p>
        </w:tc>
        <w:tc>
          <w:tcPr>
            <w:tcW w:w="3046" w:type="pct"/>
            <w:tcBorders>
              <w:top w:val="single" w:sz="6" w:space="0" w:color="000000"/>
              <w:left w:val="single" w:sz="6" w:space="0" w:color="000000"/>
              <w:bottom w:val="single" w:sz="6" w:space="0" w:color="000000"/>
              <w:right w:val="nil"/>
            </w:tcBorders>
          </w:tcPr>
          <w:p w:rsidR="00B128FF" w:rsidRPr="00B128FF" w:rsidRDefault="00FF0235" w:rsidP="00522875">
            <w:pPr>
              <w:keepNext/>
              <w:rPr>
                <w:sz w:val="24"/>
                <w:szCs w:val="24"/>
              </w:rPr>
            </w:pPr>
            <w:r>
              <w:rPr>
                <w:sz w:val="24"/>
                <w:szCs w:val="24"/>
              </w:rPr>
              <w:t>KCH Engineered Systems</w:t>
            </w:r>
          </w:p>
        </w:tc>
        <w:tc>
          <w:tcPr>
            <w:tcW w:w="923" w:type="pct"/>
            <w:tcBorders>
              <w:top w:val="single" w:sz="6" w:space="0" w:color="000000"/>
              <w:left w:val="single" w:sz="6" w:space="0" w:color="000000"/>
              <w:bottom w:val="single" w:sz="6" w:space="0" w:color="000000"/>
              <w:right w:val="double" w:sz="6" w:space="0" w:color="000000"/>
            </w:tcBorders>
          </w:tcPr>
          <w:p w:rsidR="00B128FF" w:rsidRPr="00B128FF" w:rsidRDefault="00FF0235" w:rsidP="00522875">
            <w:pPr>
              <w:keepNext/>
              <w:widowControl/>
              <w:rPr>
                <w:sz w:val="24"/>
                <w:szCs w:val="24"/>
              </w:rPr>
            </w:pPr>
            <w:r>
              <w:rPr>
                <w:sz w:val="24"/>
                <w:szCs w:val="24"/>
              </w:rPr>
              <w:t>(828) 245-9836</w:t>
            </w:r>
          </w:p>
        </w:tc>
      </w:tr>
      <w:tr w:rsidR="00FF0235" w:rsidRPr="00B128FF" w:rsidTr="00FF0235">
        <w:trPr>
          <w:cantSplit/>
        </w:trPr>
        <w:tc>
          <w:tcPr>
            <w:tcW w:w="1031" w:type="pct"/>
            <w:tcBorders>
              <w:top w:val="single" w:sz="6" w:space="0" w:color="000000"/>
              <w:left w:val="double" w:sz="6" w:space="0" w:color="000000"/>
              <w:bottom w:val="single" w:sz="6" w:space="0" w:color="000000"/>
              <w:right w:val="nil"/>
            </w:tcBorders>
          </w:tcPr>
          <w:p w:rsidR="00B128FF" w:rsidRPr="00B128FF" w:rsidRDefault="00FF0235" w:rsidP="00522875">
            <w:pPr>
              <w:keepNext/>
              <w:rPr>
                <w:sz w:val="24"/>
                <w:szCs w:val="24"/>
              </w:rPr>
            </w:pPr>
            <w:r>
              <w:rPr>
                <w:sz w:val="24"/>
                <w:szCs w:val="24"/>
              </w:rPr>
              <w:t xml:space="preserve">Gene </w:t>
            </w:r>
            <w:proofErr w:type="spellStart"/>
            <w:r>
              <w:rPr>
                <w:sz w:val="24"/>
                <w:szCs w:val="24"/>
              </w:rPr>
              <w:t>Barlowe</w:t>
            </w:r>
            <w:proofErr w:type="spellEnd"/>
          </w:p>
        </w:tc>
        <w:tc>
          <w:tcPr>
            <w:tcW w:w="3046" w:type="pct"/>
            <w:tcBorders>
              <w:top w:val="single" w:sz="6" w:space="0" w:color="000000"/>
              <w:left w:val="single" w:sz="6" w:space="0" w:color="000000"/>
              <w:bottom w:val="single" w:sz="6" w:space="0" w:color="000000"/>
              <w:right w:val="nil"/>
            </w:tcBorders>
          </w:tcPr>
          <w:p w:rsidR="00B128FF" w:rsidRPr="00B128FF" w:rsidRDefault="00FF0235" w:rsidP="00522875">
            <w:pPr>
              <w:keepNext/>
              <w:rPr>
                <w:sz w:val="24"/>
                <w:szCs w:val="24"/>
              </w:rPr>
            </w:pPr>
            <w:proofErr w:type="spellStart"/>
            <w:r>
              <w:rPr>
                <w:sz w:val="24"/>
                <w:szCs w:val="24"/>
              </w:rPr>
              <w:t>Atotech</w:t>
            </w:r>
            <w:proofErr w:type="spellEnd"/>
          </w:p>
        </w:tc>
        <w:tc>
          <w:tcPr>
            <w:tcW w:w="923" w:type="pct"/>
            <w:tcBorders>
              <w:top w:val="single" w:sz="6" w:space="0" w:color="000000"/>
              <w:left w:val="single" w:sz="6" w:space="0" w:color="000000"/>
              <w:bottom w:val="single" w:sz="6" w:space="0" w:color="000000"/>
              <w:right w:val="double" w:sz="6" w:space="0" w:color="000000"/>
            </w:tcBorders>
          </w:tcPr>
          <w:p w:rsidR="00B128FF" w:rsidRPr="00B128FF" w:rsidRDefault="00FF0235" w:rsidP="00522875">
            <w:pPr>
              <w:keepNext/>
              <w:widowControl/>
              <w:rPr>
                <w:sz w:val="24"/>
                <w:szCs w:val="24"/>
              </w:rPr>
            </w:pPr>
            <w:r>
              <w:rPr>
                <w:sz w:val="24"/>
                <w:szCs w:val="24"/>
              </w:rPr>
              <w:t>(803) 326-3468</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lastRenderedPageBreak/>
        <w:t>(d)</w:t>
      </w:r>
      <w:r w:rsidRPr="007C40B4">
        <w:rPr>
          <w:i/>
          <w:iCs/>
          <w:sz w:val="24"/>
          <w:szCs w:val="24"/>
        </w:rPr>
        <w:tab/>
        <w:t>Effects of Less Frequent Collection.</w:t>
      </w:r>
    </w:p>
    <w:p w:rsidR="00B1351A" w:rsidRPr="007C40B4" w:rsidRDefault="00B1351A" w:rsidP="00C422FD">
      <w:pPr>
        <w:keepNext/>
        <w:keepLines/>
        <w:widowControl/>
        <w:spacing w:line="360" w:lineRule="auto"/>
        <w:rPr>
          <w:sz w:val="24"/>
          <w:szCs w:val="24"/>
        </w:rPr>
      </w:pPr>
      <w:r w:rsidRPr="007C40B4">
        <w:rPr>
          <w:sz w:val="24"/>
          <w:szCs w:val="24"/>
        </w:rPr>
        <w:tab/>
        <w:t>If the relevant information were</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043114">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7C40B4" w:rsidRPr="007C40B4">
        <w:rPr>
          <w:sz w:val="24"/>
          <w:szCs w:val="24"/>
        </w:rPr>
        <w:t>N</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one or more of the following operations:  </w:t>
      </w:r>
      <w:r w:rsidR="007C40B4" w:rsidRPr="007C40B4">
        <w:rPr>
          <w:rFonts w:cs="Courier New"/>
          <w:sz w:val="24"/>
          <w:szCs w:val="24"/>
        </w:rPr>
        <w:t>hard</w:t>
      </w:r>
      <w:r w:rsidR="00003975" w:rsidRPr="007C40B4">
        <w:rPr>
          <w:rFonts w:cs="Courier New"/>
          <w:sz w:val="24"/>
          <w:szCs w:val="24"/>
        </w:rPr>
        <w:t xml:space="preserve"> chromium electroplating</w:t>
      </w:r>
      <w:r w:rsidR="007C40B4" w:rsidRPr="007C40B4">
        <w:rPr>
          <w:rFonts w:cs="Courier New"/>
          <w:sz w:val="24"/>
          <w:szCs w:val="24"/>
        </w:rPr>
        <w:t xml:space="preserve">, decorative </w:t>
      </w:r>
      <w:r w:rsidR="00003975" w:rsidRPr="007C40B4">
        <w:rPr>
          <w:rFonts w:cs="Courier New"/>
          <w:sz w:val="24"/>
          <w:szCs w:val="24"/>
        </w:rPr>
        <w:t xml:space="preserve">chromium </w:t>
      </w:r>
      <w:proofErr w:type="gramStart"/>
      <w:r w:rsidR="00003975" w:rsidRPr="007C40B4">
        <w:rPr>
          <w:rFonts w:cs="Courier New"/>
          <w:sz w:val="24"/>
          <w:szCs w:val="24"/>
        </w:rPr>
        <w:t>electroplating</w:t>
      </w:r>
      <w:r w:rsidR="007C40B4" w:rsidRPr="007C40B4">
        <w:rPr>
          <w:rFonts w:cs="Courier New"/>
          <w:sz w:val="24"/>
          <w:szCs w:val="24"/>
        </w:rPr>
        <w:t>,</w:t>
      </w:r>
      <w:proofErr w:type="gramEnd"/>
      <w:r w:rsidR="007C40B4" w:rsidRPr="007C40B4">
        <w:rPr>
          <w:rFonts w:cs="Courier New"/>
          <w:sz w:val="24"/>
          <w:szCs w:val="24"/>
        </w:rPr>
        <w:t xml:space="preserve"> and chromium anodizing.  Chromium electroplating and anodizing </w:t>
      </w:r>
      <w:r w:rsidR="00003975" w:rsidRPr="007C40B4">
        <w:rPr>
          <w:rFonts w:cs="Courier New"/>
          <w:sz w:val="24"/>
          <w:szCs w:val="24"/>
        </w:rPr>
        <w:t xml:space="preserve">facilities are primarily classified under NAICS code 332813.  However, </w:t>
      </w:r>
      <w:r w:rsidR="00CD1B68">
        <w:rPr>
          <w:rFonts w:cs="Courier New"/>
          <w:sz w:val="24"/>
          <w:szCs w:val="24"/>
        </w:rPr>
        <w:t xml:space="preserve">chromium electroplating and anodizing operations </w:t>
      </w:r>
      <w:r w:rsidR="00003975" w:rsidRPr="007C40B4">
        <w:rPr>
          <w:rFonts w:cs="Courier New"/>
          <w:sz w:val="24"/>
          <w:szCs w:val="24"/>
        </w:rPr>
        <w:t xml:space="preserve">are also collocated at many facilities that are classified under other NAICS codes.  Examples include NAICS 33251, Hardware Manufacturing; 323111, Commercial Gravure Printing; 332116, Metal Stamping; 332722, Bolt, Nut, Screw, Rivet, and Washer Manufacturing; 332811, Metal Heat Treating; 332812, Metal Coating, Engraving (except Jewelry and Silverware), and Allied Services to Manufacturers; 332913, Plumbing Fixture Fitting and Trim Manufacturing; Other Metal Valve and Pipe Fitting Manufacturing; 332999, All Other Miscellaneous Fabricated Metal Product Manufacturing; </w:t>
      </w:r>
      <w:r w:rsidR="00CD1B68">
        <w:rPr>
          <w:rFonts w:cs="Courier New"/>
          <w:sz w:val="24"/>
          <w:szCs w:val="24"/>
        </w:rPr>
        <w:t xml:space="preserve">and </w:t>
      </w:r>
      <w:r w:rsidR="00003975" w:rsidRPr="007C40B4">
        <w:rPr>
          <w:rFonts w:cs="Courier New"/>
          <w:sz w:val="24"/>
          <w:szCs w:val="24"/>
        </w:rPr>
        <w:t>336412, Aircraft Engine and Engine Parts Manufacturing.</w:t>
      </w:r>
    </w:p>
    <w:p w:rsidR="0014348C" w:rsidRPr="007C40B4" w:rsidRDefault="00A6557C" w:rsidP="00043114">
      <w:pPr>
        <w:widowControl/>
        <w:spacing w:line="360" w:lineRule="auto"/>
        <w:ind w:firstLine="720"/>
        <w:rPr>
          <w:sz w:val="24"/>
          <w:szCs w:val="24"/>
        </w:rPr>
      </w:pPr>
      <w:r w:rsidRPr="007C40B4">
        <w:rPr>
          <w:rFonts w:cs="Courier New"/>
          <w:sz w:val="24"/>
          <w:szCs w:val="24"/>
        </w:rPr>
        <w:lastRenderedPageBreak/>
        <w:t>The</w:t>
      </w:r>
      <w:r w:rsidR="003841CE" w:rsidRPr="007C40B4">
        <w:rPr>
          <w:rFonts w:cs="Courier New"/>
          <w:sz w:val="24"/>
          <w:szCs w:val="24"/>
        </w:rPr>
        <w:t>re are an estimated</w:t>
      </w:r>
      <w:r w:rsidR="00003975" w:rsidRPr="007C40B4">
        <w:rPr>
          <w:rFonts w:cs="Courier New"/>
          <w:sz w:val="24"/>
          <w:szCs w:val="24"/>
        </w:rPr>
        <w:t xml:space="preserve"> </w:t>
      </w:r>
      <w:r w:rsidR="007C40B4" w:rsidRPr="007C40B4">
        <w:rPr>
          <w:rFonts w:cs="Courier New"/>
          <w:sz w:val="24"/>
          <w:szCs w:val="24"/>
        </w:rPr>
        <w:t>1</w:t>
      </w:r>
      <w:r w:rsidR="00F5769C">
        <w:rPr>
          <w:rFonts w:cs="Courier New"/>
          <w:sz w:val="24"/>
          <w:szCs w:val="24"/>
        </w:rPr>
        <w:t>,</w:t>
      </w:r>
      <w:r w:rsidR="00DD08F7">
        <w:rPr>
          <w:rFonts w:cs="Courier New"/>
          <w:sz w:val="24"/>
          <w:szCs w:val="24"/>
        </w:rPr>
        <w:t>454</w:t>
      </w:r>
      <w:r w:rsidRPr="007C40B4">
        <w:rPr>
          <w:rFonts w:cs="Courier New"/>
          <w:sz w:val="24"/>
          <w:szCs w:val="24"/>
        </w:rPr>
        <w:t xml:space="preserve"> facilities </w:t>
      </w:r>
      <w:r w:rsidR="00003975" w:rsidRPr="007C40B4">
        <w:rPr>
          <w:rFonts w:cs="Courier New"/>
          <w:sz w:val="24"/>
          <w:szCs w:val="24"/>
        </w:rPr>
        <w:t xml:space="preserve">that </w:t>
      </w:r>
      <w:r w:rsidR="00B47473" w:rsidRPr="007C40B4">
        <w:rPr>
          <w:rFonts w:cs="Courier New"/>
          <w:sz w:val="24"/>
          <w:szCs w:val="24"/>
        </w:rPr>
        <w:t>w</w:t>
      </w:r>
      <w:r w:rsidR="0004658A">
        <w:rPr>
          <w:rFonts w:cs="Courier New"/>
          <w:sz w:val="24"/>
          <w:szCs w:val="24"/>
        </w:rPr>
        <w:t>ould 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proposed amendments to the </w:t>
      </w:r>
      <w:r w:rsidR="005F6ED5" w:rsidRPr="007C40B4">
        <w:rPr>
          <w:rFonts w:cs="Courier New"/>
          <w:sz w:val="24"/>
          <w:szCs w:val="24"/>
        </w:rPr>
        <w:t>NESHAP</w:t>
      </w:r>
      <w:r w:rsidR="007C40B4">
        <w:rPr>
          <w:rFonts w:cs="Courier New"/>
          <w:sz w:val="24"/>
          <w:szCs w:val="24"/>
        </w:rPr>
        <w:t xml:space="preserve">, including about </w:t>
      </w:r>
      <w:r w:rsidR="00DD08F7">
        <w:rPr>
          <w:rFonts w:cs="Courier New"/>
          <w:sz w:val="24"/>
          <w:szCs w:val="24"/>
        </w:rPr>
        <w:t xml:space="preserve">683 </w:t>
      </w:r>
      <w:r w:rsidR="007C40B4">
        <w:rPr>
          <w:rFonts w:cs="Courier New"/>
          <w:sz w:val="24"/>
          <w:szCs w:val="24"/>
        </w:rPr>
        <w:t>hard chromium electroplating</w:t>
      </w:r>
      <w:r w:rsidR="001E079A">
        <w:rPr>
          <w:rFonts w:cs="Courier New"/>
          <w:sz w:val="24"/>
          <w:szCs w:val="24"/>
        </w:rPr>
        <w:t xml:space="preserve"> plants, </w:t>
      </w:r>
      <w:r w:rsidR="00DD08F7">
        <w:rPr>
          <w:rFonts w:cs="Courier New"/>
          <w:sz w:val="24"/>
          <w:szCs w:val="24"/>
        </w:rPr>
        <w:t xml:space="preserve">588 </w:t>
      </w:r>
      <w:r w:rsidR="007C40B4">
        <w:rPr>
          <w:rFonts w:cs="Courier New"/>
          <w:sz w:val="24"/>
          <w:szCs w:val="24"/>
        </w:rPr>
        <w:t>decorative chromium electroplating</w:t>
      </w:r>
      <w:r w:rsidR="001E079A">
        <w:rPr>
          <w:rFonts w:cs="Courier New"/>
          <w:sz w:val="24"/>
          <w:szCs w:val="24"/>
        </w:rPr>
        <w:t xml:space="preserve"> plants</w:t>
      </w:r>
      <w:r w:rsidR="007C40B4">
        <w:rPr>
          <w:rFonts w:cs="Courier New"/>
          <w:sz w:val="24"/>
          <w:szCs w:val="24"/>
        </w:rPr>
        <w:t xml:space="preserve">, and </w:t>
      </w:r>
      <w:r w:rsidR="00DD08F7">
        <w:rPr>
          <w:rFonts w:cs="Courier New"/>
          <w:sz w:val="24"/>
          <w:szCs w:val="24"/>
        </w:rPr>
        <w:t>183 </w:t>
      </w:r>
      <w:r w:rsidR="007C40B4">
        <w:rPr>
          <w:rFonts w:cs="Courier New"/>
          <w:sz w:val="24"/>
          <w:szCs w:val="24"/>
        </w:rPr>
        <w:t xml:space="preserve">chromium anodizing plants.  </w:t>
      </w:r>
      <w:r w:rsidR="007C40B4">
        <w:rPr>
          <w:sz w:val="24"/>
          <w:szCs w:val="24"/>
        </w:rPr>
        <w:t>N</w:t>
      </w:r>
      <w:r w:rsidR="00A64CD2" w:rsidRPr="007C40B4">
        <w:rPr>
          <w:sz w:val="24"/>
          <w:szCs w:val="24"/>
        </w:rPr>
        <w:t>o</w:t>
      </w:r>
      <w:r w:rsidRPr="007C40B4">
        <w:rPr>
          <w:sz w:val="24"/>
          <w:szCs w:val="24"/>
        </w:rPr>
        <w:t xml:space="preserve"> new </w:t>
      </w:r>
      <w:r w:rsidR="007C40B4" w:rsidRPr="007C40B4">
        <w:rPr>
          <w:sz w:val="24"/>
          <w:szCs w:val="24"/>
        </w:rPr>
        <w:t xml:space="preserve">chromium electroplating or anodizing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1C2973">
      <w:pPr>
        <w:widowControl/>
        <w:spacing w:line="360" w:lineRule="auto"/>
        <w:rPr>
          <w:sz w:val="24"/>
          <w:szCs w:val="24"/>
        </w:rPr>
      </w:pPr>
      <w:r w:rsidRPr="00C7625A">
        <w:rPr>
          <w:sz w:val="24"/>
          <w:szCs w:val="24"/>
        </w:rPr>
        <w:tab/>
      </w:r>
      <w:r w:rsidRPr="00C7625A">
        <w:rPr>
          <w:i/>
          <w:iCs/>
          <w:sz w:val="24"/>
          <w:szCs w:val="24"/>
        </w:rPr>
        <w:t>(</w:t>
      </w:r>
      <w:proofErr w:type="spellStart"/>
      <w:r w:rsidRPr="00C7625A">
        <w:rPr>
          <w:i/>
          <w:iCs/>
          <w:sz w:val="24"/>
          <w:szCs w:val="24"/>
        </w:rPr>
        <w:t>i</w:t>
      </w:r>
      <w:proofErr w:type="spellEnd"/>
      <w:r w:rsidRPr="00C7625A">
        <w:rPr>
          <w:i/>
          <w:iCs/>
          <w:sz w:val="24"/>
          <w:szCs w:val="24"/>
        </w:rPr>
        <w:t>)</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86143A" w:rsidRPr="00C7625A">
        <w:rPr>
          <w:sz w:val="24"/>
          <w:szCs w:val="24"/>
        </w:rPr>
        <w:t xml:space="preserve">Chromium Electroplating </w:t>
      </w:r>
      <w:r w:rsidR="003541C8" w:rsidRPr="00C7625A">
        <w:rPr>
          <w:sz w:val="24"/>
          <w:szCs w:val="24"/>
        </w:rPr>
        <w:t>S</w:t>
      </w:r>
      <w:r w:rsidR="00053AF3" w:rsidRPr="00C7625A">
        <w:rPr>
          <w:sz w:val="24"/>
          <w:szCs w:val="24"/>
        </w:rPr>
        <w:t xml:space="preserve">ource </w:t>
      </w:r>
      <w:r w:rsidR="003541C8" w:rsidRPr="00C7625A">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E54E85">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amendments to the Chromium Electroplating 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9B6B30">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amendments to the Chromium Electroplating 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D52263">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D52263" w:rsidRPr="00C7625A">
        <w:rPr>
          <w:sz w:val="24"/>
          <w:szCs w:val="24"/>
        </w:rPr>
        <w:t xml:space="preserve">for the </w:t>
      </w:r>
      <w:r w:rsidR="00C7625A" w:rsidRPr="00C7625A">
        <w:rPr>
          <w:sz w:val="24"/>
          <w:szCs w:val="24"/>
        </w:rPr>
        <w:t>chromium electropla</w:t>
      </w:r>
      <w:r w:rsidR="00D52263" w:rsidRPr="00C7625A">
        <w:rPr>
          <w:sz w:val="24"/>
          <w:szCs w:val="24"/>
        </w:rPr>
        <w:t xml:space="preserve">ting and </w:t>
      </w:r>
      <w:r w:rsidR="00C7625A" w:rsidRPr="00C7625A">
        <w:rPr>
          <w:sz w:val="24"/>
          <w:szCs w:val="24"/>
        </w:rPr>
        <w:t>anodizing</w:t>
      </w:r>
      <w:r w:rsidR="00D52263" w:rsidRPr="00C7625A">
        <w:rPr>
          <w:sz w:val="24"/>
          <w:szCs w:val="24"/>
        </w:rPr>
        <w:t xml:space="preserve"> industry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443EF9" w:rsidRPr="00C7625A">
        <w:rPr>
          <w:sz w:val="24"/>
          <w:szCs w:val="24"/>
        </w:rPr>
        <w:t>.</w:t>
      </w:r>
      <w:r w:rsidR="00566BC9" w:rsidRPr="00C7625A">
        <w:rPr>
          <w:sz w:val="24"/>
          <w:szCs w:val="24"/>
        </w:rPr>
        <w:t xml:space="preserve">  </w:t>
      </w:r>
      <w:r w:rsidR="00C7625A" w:rsidRPr="00C7625A">
        <w:rPr>
          <w:sz w:val="24"/>
          <w:szCs w:val="24"/>
        </w:rPr>
        <w:t xml:space="preserve"> The proposed amendments would not result in any</w:t>
      </w:r>
      <w:r w:rsidR="00566BC9" w:rsidRPr="00C7625A">
        <w:rPr>
          <w:sz w:val="24"/>
          <w:szCs w:val="24"/>
        </w:rPr>
        <w:t xml:space="preserve"> adverse impacts on </w:t>
      </w:r>
      <w:r w:rsidR="00EC1182">
        <w:rPr>
          <w:sz w:val="24"/>
          <w:szCs w:val="24"/>
        </w:rPr>
        <w:t xml:space="preserve">a substantial number of </w:t>
      </w:r>
      <w:r w:rsidR="00566BC9" w:rsidRPr="00C7625A">
        <w:rPr>
          <w:sz w:val="24"/>
          <w:szCs w:val="24"/>
        </w:rPr>
        <w:t xml:space="preserve">small entities in the </w:t>
      </w:r>
      <w:r w:rsidR="00C7625A">
        <w:rPr>
          <w:sz w:val="24"/>
          <w:szCs w:val="24"/>
        </w:rPr>
        <w:t>Chromium Electropl</w:t>
      </w:r>
      <w:r w:rsidR="00CA46DC" w:rsidRPr="00C7625A">
        <w:rPr>
          <w:sz w:val="24"/>
          <w:szCs w:val="24"/>
        </w:rPr>
        <w:t>ating S</w:t>
      </w:r>
      <w:r w:rsidR="00566BC9" w:rsidRPr="00C7625A">
        <w:rPr>
          <w:sz w:val="24"/>
          <w:szCs w:val="24"/>
        </w:rPr>
        <w:t xml:space="preserve">ource </w:t>
      </w:r>
      <w:r w:rsidR="00CA46DC" w:rsidRPr="00C7625A">
        <w:rPr>
          <w:sz w:val="24"/>
          <w:szCs w:val="24"/>
        </w:rPr>
        <w:t>C</w:t>
      </w:r>
      <w:r w:rsidR="00566BC9" w:rsidRPr="00C7625A">
        <w:rPr>
          <w:sz w:val="24"/>
          <w:szCs w:val="24"/>
        </w:rPr>
        <w:t>ategor</w:t>
      </w:r>
      <w:r w:rsidR="00CA46DC" w:rsidRPr="00C7625A">
        <w:rPr>
          <w:sz w:val="24"/>
          <w:szCs w:val="24"/>
        </w:rPr>
        <w:t>y</w:t>
      </w:r>
      <w:r w:rsidR="009B51A2" w:rsidRPr="00C7625A">
        <w:rPr>
          <w:sz w:val="24"/>
          <w:szCs w:val="24"/>
        </w:rPr>
        <w:t>.  T</w:t>
      </w:r>
      <w:r w:rsidR="00566BC9" w:rsidRPr="00C7625A">
        <w:rPr>
          <w:sz w:val="24"/>
          <w:szCs w:val="24"/>
        </w:rPr>
        <w:t xml:space="preserve">he </w:t>
      </w:r>
      <w:r w:rsidR="00CA46DC" w:rsidRPr="00C7625A">
        <w:rPr>
          <w:sz w:val="24"/>
          <w:szCs w:val="24"/>
        </w:rPr>
        <w:t xml:space="preserve">proposed </w:t>
      </w:r>
      <w:r w:rsidR="00C7625A">
        <w:rPr>
          <w:sz w:val="24"/>
          <w:szCs w:val="24"/>
        </w:rPr>
        <w:t>amendments would</w:t>
      </w:r>
      <w:r w:rsidR="00CA46DC" w:rsidRPr="00C7625A">
        <w:rPr>
          <w:sz w:val="24"/>
          <w:szCs w:val="24"/>
        </w:rPr>
        <w:t xml:space="preserve"> </w:t>
      </w:r>
      <w:r w:rsidR="00566BC9" w:rsidRPr="00C7625A">
        <w:rPr>
          <w:sz w:val="24"/>
          <w:szCs w:val="24"/>
        </w:rPr>
        <w:t>not create any new requirements or burdens for existing sources other than minimal notification requirements</w:t>
      </w:r>
      <w:r w:rsidR="00EC1182">
        <w:rPr>
          <w:sz w:val="24"/>
          <w:szCs w:val="24"/>
        </w:rPr>
        <w:t xml:space="preserve">, and for some facilities, performance testing </w:t>
      </w:r>
      <w:r w:rsidR="00CA46DC" w:rsidRPr="00C7625A">
        <w:rPr>
          <w:sz w:val="24"/>
          <w:szCs w:val="24"/>
        </w:rPr>
        <w:t>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6D28CE">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C7625A">
        <w:rPr>
          <w:sz w:val="24"/>
          <w:szCs w:val="24"/>
        </w:rPr>
        <w:t>Chromium Electropl</w:t>
      </w:r>
      <w:r w:rsidR="00C7625A" w:rsidRPr="00C7625A">
        <w:rPr>
          <w:sz w:val="24"/>
          <w:szCs w:val="24"/>
        </w:rPr>
        <w:t xml:space="preserve">ating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5E370B">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amendments to the Chromium Electropl</w:t>
      </w:r>
      <w:r w:rsidR="00BD4412" w:rsidRPr="00C7625A">
        <w:rPr>
          <w:sz w:val="24"/>
          <w:szCs w:val="24"/>
        </w:rPr>
        <w:t xml:space="preserve">ating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5325C7">
      <w:pPr>
        <w:widowControl/>
        <w:spacing w:line="360" w:lineRule="auto"/>
        <w:rPr>
          <w:sz w:val="24"/>
          <w:szCs w:val="24"/>
        </w:rPr>
      </w:pPr>
      <w:r w:rsidRPr="00A563B4">
        <w:rPr>
          <w:sz w:val="24"/>
          <w:szCs w:val="24"/>
        </w:rPr>
        <w:tab/>
      </w:r>
      <w:r w:rsidRPr="00374D59">
        <w:rPr>
          <w:sz w:val="24"/>
          <w:szCs w:val="24"/>
        </w:rPr>
        <w:t xml:space="preserve">The information collection activities for the </w:t>
      </w:r>
      <w:r w:rsidR="00A563B4" w:rsidRPr="00374D59">
        <w:rPr>
          <w:sz w:val="24"/>
          <w:szCs w:val="24"/>
        </w:rPr>
        <w:t>proposed amendments to the Chromium Electrop</w:t>
      </w:r>
      <w:r w:rsidR="00B93C00" w:rsidRPr="00374D59">
        <w:rPr>
          <w:sz w:val="24"/>
          <w:szCs w:val="24"/>
        </w:rPr>
        <w:t xml:space="preserve">lating </w:t>
      </w:r>
      <w:r w:rsidR="005325C7" w:rsidRPr="00374D59">
        <w:rPr>
          <w:sz w:val="24"/>
          <w:szCs w:val="24"/>
        </w:rPr>
        <w:t>NESHAP</w:t>
      </w:r>
      <w:r w:rsidR="00BA243C" w:rsidRPr="00374D59">
        <w:rPr>
          <w:sz w:val="24"/>
          <w:szCs w:val="24"/>
        </w:rPr>
        <w:t xml:space="preserve"> </w:t>
      </w:r>
      <w:r w:rsidRPr="00374D59">
        <w:rPr>
          <w:sz w:val="24"/>
          <w:szCs w:val="24"/>
        </w:rPr>
        <w:t xml:space="preserve">are presented in Table 2.  </w:t>
      </w:r>
      <w:r w:rsidRPr="0059328F">
        <w:rPr>
          <w:sz w:val="24"/>
          <w:szCs w:val="24"/>
        </w:rPr>
        <w:t xml:space="preserve">Because the data are already collected by respondents as </w:t>
      </w:r>
      <w:r w:rsidR="000D30EF" w:rsidRPr="0059328F">
        <w:rPr>
          <w:sz w:val="24"/>
          <w:szCs w:val="24"/>
        </w:rPr>
        <w:t>part of normal operations</w:t>
      </w:r>
      <w:r w:rsidR="00554ACC" w:rsidRPr="0059328F">
        <w:rPr>
          <w:sz w:val="24"/>
          <w:szCs w:val="24"/>
        </w:rPr>
        <w:t>,</w:t>
      </w:r>
      <w:r w:rsidR="004C1EE7" w:rsidRPr="0059328F">
        <w:rPr>
          <w:sz w:val="24"/>
          <w:szCs w:val="24"/>
        </w:rPr>
        <w:t xml:space="preserve"> no </w:t>
      </w:r>
      <w:r w:rsidRPr="0059328F">
        <w:rPr>
          <w:sz w:val="24"/>
          <w:szCs w:val="24"/>
        </w:rPr>
        <w:t>respondent development costs are associated with the information collection activities.</w:t>
      </w:r>
    </w:p>
    <w:p w:rsidR="00B1351A" w:rsidRPr="008E6889" w:rsidRDefault="00B1351A" w:rsidP="008E325E">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w:t>
      </w:r>
      <w:r w:rsidRPr="00C357BE">
        <w:rPr>
          <w:sz w:val="24"/>
          <w:szCs w:val="24"/>
        </w:rPr>
        <w:t xml:space="preserve">Statistics, </w:t>
      </w:r>
      <w:r w:rsidR="008E6889" w:rsidRPr="00C357BE">
        <w:rPr>
          <w:sz w:val="24"/>
          <w:szCs w:val="24"/>
        </w:rPr>
        <w:t xml:space="preserve">Occupational Employment and Wages, May </w:t>
      </w:r>
      <w:r w:rsidR="00C357BE" w:rsidRPr="00C357BE">
        <w:rPr>
          <w:sz w:val="24"/>
          <w:szCs w:val="24"/>
        </w:rPr>
        <w:t xml:space="preserve">2010 </w:t>
      </w:r>
      <w:r w:rsidRPr="00C357BE">
        <w:rPr>
          <w:sz w:val="24"/>
          <w:szCs w:val="24"/>
        </w:rPr>
        <w:t xml:space="preserve">available at </w:t>
      </w:r>
      <w:r w:rsidR="008E6889" w:rsidRPr="00C357BE">
        <w:rPr>
          <w:sz w:val="24"/>
          <w:szCs w:val="24"/>
        </w:rPr>
        <w:t>http://www.bls.gov/oes/current/naics4_332800.htm#51-0000</w:t>
      </w:r>
      <w:r w:rsidR="00012CD8" w:rsidRPr="00C357BE">
        <w:rPr>
          <w:sz w:val="24"/>
          <w:szCs w:val="24"/>
        </w:rPr>
        <w:t>.</w:t>
      </w:r>
      <w:r w:rsidRPr="00C357BE">
        <w:rPr>
          <w:sz w:val="24"/>
          <w:szCs w:val="24"/>
        </w:rPr>
        <w:t xml:space="preserve">  </w:t>
      </w:r>
      <w:r w:rsidR="004E3B65" w:rsidRPr="00C357BE">
        <w:rPr>
          <w:sz w:val="24"/>
          <w:szCs w:val="24"/>
        </w:rPr>
        <w:t>Wages for technical labor are based on "</w:t>
      </w:r>
      <w:r w:rsidR="00F63D75" w:rsidRPr="00C357BE">
        <w:rPr>
          <w:sz w:val="24"/>
          <w:szCs w:val="24"/>
        </w:rPr>
        <w:t xml:space="preserve">51-4193 </w:t>
      </w:r>
      <w:r w:rsidR="008E6889" w:rsidRPr="00C357BE">
        <w:rPr>
          <w:sz w:val="24"/>
          <w:szCs w:val="24"/>
        </w:rPr>
        <w:t>P</w:t>
      </w:r>
      <w:r w:rsidR="004E3B65" w:rsidRPr="00C357BE">
        <w:rPr>
          <w:sz w:val="24"/>
          <w:szCs w:val="24"/>
        </w:rPr>
        <w:t xml:space="preserve">lating and </w:t>
      </w:r>
      <w:r w:rsidR="008E6889" w:rsidRPr="00C357BE">
        <w:rPr>
          <w:sz w:val="24"/>
          <w:szCs w:val="24"/>
        </w:rPr>
        <w:t>C</w:t>
      </w:r>
      <w:r w:rsidR="004E3B65" w:rsidRPr="00C357BE">
        <w:rPr>
          <w:sz w:val="24"/>
          <w:szCs w:val="24"/>
        </w:rPr>
        <w:t xml:space="preserve">oating </w:t>
      </w:r>
      <w:r w:rsidR="008E6889" w:rsidRPr="00C357BE">
        <w:rPr>
          <w:sz w:val="24"/>
          <w:szCs w:val="24"/>
        </w:rPr>
        <w:t>M</w:t>
      </w:r>
      <w:r w:rsidR="004E3B65" w:rsidRPr="00C357BE">
        <w:rPr>
          <w:sz w:val="24"/>
          <w:szCs w:val="24"/>
        </w:rPr>
        <w:t xml:space="preserve">achine </w:t>
      </w:r>
      <w:r w:rsidR="008E6889" w:rsidRPr="00C357BE">
        <w:rPr>
          <w:sz w:val="24"/>
          <w:szCs w:val="24"/>
        </w:rPr>
        <w:t>S</w:t>
      </w:r>
      <w:r w:rsidR="004E3B65" w:rsidRPr="00C357BE">
        <w:rPr>
          <w:sz w:val="24"/>
          <w:szCs w:val="24"/>
        </w:rPr>
        <w:t xml:space="preserve">etters, </w:t>
      </w:r>
      <w:r w:rsidR="008E6889" w:rsidRPr="00C357BE">
        <w:rPr>
          <w:sz w:val="24"/>
          <w:szCs w:val="24"/>
        </w:rPr>
        <w:t>O</w:t>
      </w:r>
      <w:r w:rsidR="004E3B65" w:rsidRPr="00C357BE">
        <w:rPr>
          <w:sz w:val="24"/>
          <w:szCs w:val="24"/>
        </w:rPr>
        <w:t xml:space="preserve">perators, and </w:t>
      </w:r>
      <w:r w:rsidR="008E6889" w:rsidRPr="00C357BE">
        <w:rPr>
          <w:sz w:val="24"/>
          <w:szCs w:val="24"/>
        </w:rPr>
        <w:t>T</w:t>
      </w:r>
      <w:r w:rsidR="004E3B65" w:rsidRPr="00C357BE">
        <w:rPr>
          <w:sz w:val="24"/>
          <w:szCs w:val="24"/>
        </w:rPr>
        <w:t xml:space="preserve">enders, </w:t>
      </w:r>
      <w:r w:rsidR="008E6889" w:rsidRPr="00C357BE">
        <w:rPr>
          <w:sz w:val="24"/>
          <w:szCs w:val="24"/>
        </w:rPr>
        <w:t>M</w:t>
      </w:r>
      <w:r w:rsidR="004E3B65" w:rsidRPr="00C357BE">
        <w:rPr>
          <w:sz w:val="24"/>
          <w:szCs w:val="24"/>
        </w:rPr>
        <w:t xml:space="preserve">etal and </w:t>
      </w:r>
      <w:r w:rsidR="008E6889" w:rsidRPr="00C357BE">
        <w:rPr>
          <w:sz w:val="24"/>
          <w:szCs w:val="24"/>
        </w:rPr>
        <w:lastRenderedPageBreak/>
        <w:t>P</w:t>
      </w:r>
      <w:r w:rsidR="004E3B65" w:rsidRPr="00C357BE">
        <w:rPr>
          <w:sz w:val="24"/>
          <w:szCs w:val="24"/>
        </w:rPr>
        <w:t>lastic</w:t>
      </w:r>
      <w:r w:rsidR="00CD1B68" w:rsidRPr="00C357BE">
        <w:rPr>
          <w:sz w:val="24"/>
          <w:szCs w:val="24"/>
        </w:rPr>
        <w:t>,</w:t>
      </w:r>
      <w:r w:rsidR="004E3B65" w:rsidRPr="00C357BE">
        <w:rPr>
          <w:sz w:val="24"/>
          <w:szCs w:val="24"/>
        </w:rPr>
        <w:t>" with a total compensation of $14.</w:t>
      </w:r>
      <w:r w:rsidR="00C357BE" w:rsidRPr="00C357BE">
        <w:rPr>
          <w:sz w:val="24"/>
          <w:szCs w:val="24"/>
        </w:rPr>
        <w:t>25</w:t>
      </w:r>
      <w:r w:rsidR="004E3B65" w:rsidRPr="00C357BE">
        <w:rPr>
          <w:sz w:val="24"/>
          <w:szCs w:val="24"/>
        </w:rPr>
        <w:t>/hour.  Wages for management labor are taken from "</w:t>
      </w:r>
      <w:r w:rsidR="008E6889" w:rsidRPr="00C357BE">
        <w:rPr>
          <w:sz w:val="24"/>
          <w:szCs w:val="24"/>
        </w:rPr>
        <w:t>51-1011</w:t>
      </w:r>
      <w:r w:rsidR="004E3B65" w:rsidRPr="00C357BE">
        <w:rPr>
          <w:sz w:val="24"/>
          <w:szCs w:val="24"/>
        </w:rPr>
        <w:t xml:space="preserve"> First-</w:t>
      </w:r>
      <w:r w:rsidR="008E6889" w:rsidRPr="00C357BE">
        <w:rPr>
          <w:sz w:val="24"/>
          <w:szCs w:val="24"/>
        </w:rPr>
        <w:t>L</w:t>
      </w:r>
      <w:r w:rsidR="004E3B65" w:rsidRPr="00C357BE">
        <w:rPr>
          <w:sz w:val="24"/>
          <w:szCs w:val="24"/>
        </w:rPr>
        <w:t xml:space="preserve">ine </w:t>
      </w:r>
      <w:r w:rsidR="008E6889" w:rsidRPr="00C357BE">
        <w:rPr>
          <w:sz w:val="24"/>
          <w:szCs w:val="24"/>
        </w:rPr>
        <w:t>S</w:t>
      </w:r>
      <w:r w:rsidR="004E3B65" w:rsidRPr="00C357BE">
        <w:rPr>
          <w:sz w:val="24"/>
          <w:szCs w:val="24"/>
        </w:rPr>
        <w:t>upervisors/</w:t>
      </w:r>
      <w:r w:rsidR="008E6889" w:rsidRPr="00C357BE">
        <w:rPr>
          <w:sz w:val="24"/>
          <w:szCs w:val="24"/>
        </w:rPr>
        <w:t>M</w:t>
      </w:r>
      <w:r w:rsidR="004E3B65" w:rsidRPr="00C357BE">
        <w:rPr>
          <w:sz w:val="24"/>
          <w:szCs w:val="24"/>
        </w:rPr>
        <w:t xml:space="preserve">anagers of </w:t>
      </w:r>
      <w:r w:rsidR="008E6889" w:rsidRPr="00C357BE">
        <w:rPr>
          <w:sz w:val="24"/>
          <w:szCs w:val="24"/>
        </w:rPr>
        <w:t>P</w:t>
      </w:r>
      <w:r w:rsidR="004E3B65" w:rsidRPr="00C357BE">
        <w:rPr>
          <w:sz w:val="24"/>
          <w:szCs w:val="24"/>
        </w:rPr>
        <w:t xml:space="preserve">roduction and </w:t>
      </w:r>
      <w:r w:rsidR="008E6889" w:rsidRPr="00C357BE">
        <w:rPr>
          <w:sz w:val="24"/>
          <w:szCs w:val="24"/>
        </w:rPr>
        <w:t>O</w:t>
      </w:r>
      <w:r w:rsidR="004E3B65" w:rsidRPr="00C357BE">
        <w:rPr>
          <w:sz w:val="24"/>
          <w:szCs w:val="24"/>
        </w:rPr>
        <w:t xml:space="preserve">perating </w:t>
      </w:r>
      <w:r w:rsidR="008E6889" w:rsidRPr="00C357BE">
        <w:rPr>
          <w:sz w:val="24"/>
          <w:szCs w:val="24"/>
        </w:rPr>
        <w:t>W</w:t>
      </w:r>
      <w:r w:rsidR="004E3B65" w:rsidRPr="00C357BE">
        <w:rPr>
          <w:sz w:val="24"/>
          <w:szCs w:val="24"/>
        </w:rPr>
        <w:t>orkers</w:t>
      </w:r>
      <w:r w:rsidR="00CD1B68" w:rsidRPr="00C357BE">
        <w:rPr>
          <w:sz w:val="24"/>
          <w:szCs w:val="24"/>
        </w:rPr>
        <w:t>,</w:t>
      </w:r>
      <w:r w:rsidR="004E3B65" w:rsidRPr="00C357BE">
        <w:rPr>
          <w:sz w:val="24"/>
          <w:szCs w:val="24"/>
        </w:rPr>
        <w:t>" with a total compensation of $</w:t>
      </w:r>
      <w:r w:rsidR="00C357BE" w:rsidRPr="00C357BE">
        <w:rPr>
          <w:sz w:val="24"/>
          <w:szCs w:val="24"/>
        </w:rPr>
        <w:t>25.63</w:t>
      </w:r>
      <w:r w:rsidR="004E3B65" w:rsidRPr="00C357BE">
        <w:rPr>
          <w:sz w:val="24"/>
          <w:szCs w:val="24"/>
        </w:rPr>
        <w:t>/hour.   Wages for clerical labor are based on "</w:t>
      </w:r>
      <w:r w:rsidR="00016D9C" w:rsidRPr="00C357BE">
        <w:rPr>
          <w:sz w:val="24"/>
          <w:szCs w:val="24"/>
        </w:rPr>
        <w:t xml:space="preserve">43-9061 </w:t>
      </w:r>
      <w:r w:rsidR="004E3B65" w:rsidRPr="00C357BE">
        <w:rPr>
          <w:sz w:val="24"/>
          <w:szCs w:val="24"/>
        </w:rPr>
        <w:t xml:space="preserve">Office </w:t>
      </w:r>
      <w:r w:rsidR="00016D9C" w:rsidRPr="00C357BE">
        <w:rPr>
          <w:sz w:val="24"/>
          <w:szCs w:val="24"/>
        </w:rPr>
        <w:t>Clerks, General</w:t>
      </w:r>
      <w:r w:rsidR="00CD1B68" w:rsidRPr="00C357BE">
        <w:rPr>
          <w:sz w:val="24"/>
          <w:szCs w:val="24"/>
        </w:rPr>
        <w:t>,</w:t>
      </w:r>
      <w:r w:rsidR="004E3B65" w:rsidRPr="00C357BE">
        <w:rPr>
          <w:sz w:val="24"/>
          <w:szCs w:val="24"/>
        </w:rPr>
        <w:t xml:space="preserve">" with a total compensation of </w:t>
      </w:r>
      <w:r w:rsidRPr="00C357BE">
        <w:rPr>
          <w:sz w:val="24"/>
          <w:szCs w:val="24"/>
        </w:rPr>
        <w:t>$</w:t>
      </w:r>
      <w:r w:rsidR="00C357BE" w:rsidRPr="00C357BE">
        <w:rPr>
          <w:sz w:val="24"/>
          <w:szCs w:val="24"/>
        </w:rPr>
        <w:t>14.25</w:t>
      </w:r>
      <w:r w:rsidRPr="00C357BE">
        <w:rPr>
          <w:sz w:val="24"/>
          <w:szCs w:val="24"/>
        </w:rPr>
        <w:t>/hour.  These rates represent salaries plus fringe benefits and do not include the cost of overhead.  An overhead rate of 110 percent is used to account for these costs.  The fully-burdened hourly wage rates used to represent respondent la</w:t>
      </w:r>
      <w:r w:rsidR="00085D37" w:rsidRPr="00C357BE">
        <w:rPr>
          <w:sz w:val="24"/>
          <w:szCs w:val="24"/>
        </w:rPr>
        <w:t>bor costs are:  technical at $</w:t>
      </w:r>
      <w:r w:rsidR="00C357BE">
        <w:rPr>
          <w:sz w:val="24"/>
          <w:szCs w:val="24"/>
        </w:rPr>
        <w:t>29.93</w:t>
      </w:r>
      <w:r w:rsidR="00CD1B68" w:rsidRPr="00C357BE">
        <w:rPr>
          <w:sz w:val="24"/>
          <w:szCs w:val="24"/>
        </w:rPr>
        <w:t>/hour</w:t>
      </w:r>
      <w:r w:rsidRPr="00C357BE">
        <w:rPr>
          <w:sz w:val="24"/>
          <w:szCs w:val="24"/>
        </w:rPr>
        <w:t>, management at $</w:t>
      </w:r>
      <w:r w:rsidR="00C357BE">
        <w:rPr>
          <w:sz w:val="24"/>
          <w:szCs w:val="24"/>
        </w:rPr>
        <w:t>53.82</w:t>
      </w:r>
      <w:r w:rsidR="00CD1B68" w:rsidRPr="00C357BE">
        <w:rPr>
          <w:sz w:val="24"/>
          <w:szCs w:val="24"/>
        </w:rPr>
        <w:t>/hour</w:t>
      </w:r>
      <w:r w:rsidRPr="00C357BE">
        <w:rPr>
          <w:sz w:val="24"/>
          <w:szCs w:val="24"/>
        </w:rPr>
        <w:t>, and clerical at $</w:t>
      </w:r>
      <w:r w:rsidR="00C357BE">
        <w:rPr>
          <w:sz w:val="24"/>
          <w:szCs w:val="24"/>
        </w:rPr>
        <w:t>29.93</w:t>
      </w:r>
      <w:r w:rsidR="00CD1B68" w:rsidRPr="00C357BE">
        <w:rPr>
          <w:sz w:val="24"/>
          <w:szCs w:val="24"/>
        </w:rPr>
        <w:t>/hour</w:t>
      </w:r>
      <w:r w:rsidRPr="00C357BE">
        <w:rPr>
          <w:sz w:val="24"/>
          <w:szCs w:val="24"/>
        </w:rPr>
        <w:t>.</w:t>
      </w:r>
    </w:p>
    <w:p w:rsidR="00C5790E" w:rsidRDefault="00B1351A">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9054C6">
        <w:rPr>
          <w:sz w:val="24"/>
          <w:szCs w:val="24"/>
        </w:rPr>
        <w:t xml:space="preserve">The </w:t>
      </w:r>
      <w:r w:rsidR="008D6A78">
        <w:rPr>
          <w:sz w:val="24"/>
          <w:szCs w:val="24"/>
        </w:rPr>
        <w:t xml:space="preserve">total </w:t>
      </w:r>
      <w:r w:rsidR="009054C6">
        <w:rPr>
          <w:sz w:val="24"/>
          <w:szCs w:val="24"/>
        </w:rPr>
        <w:t>capital cost</w:t>
      </w:r>
      <w:r w:rsidR="003E34D5">
        <w:rPr>
          <w:sz w:val="24"/>
          <w:szCs w:val="24"/>
        </w:rPr>
        <w:t>s</w:t>
      </w:r>
      <w:r w:rsidR="009054C6">
        <w:rPr>
          <w:sz w:val="24"/>
          <w:szCs w:val="24"/>
        </w:rPr>
        <w:t xml:space="preserve"> associated with the information collection requirements of the proposed amendments to the Chromium Electroplating NESHAP </w:t>
      </w:r>
      <w:r w:rsidR="00F10D30">
        <w:rPr>
          <w:sz w:val="24"/>
          <w:szCs w:val="24"/>
        </w:rPr>
        <w:t>is based on the capital costs associated with performance testing</w:t>
      </w:r>
      <w:r w:rsidR="008D6A78">
        <w:rPr>
          <w:sz w:val="24"/>
          <w:szCs w:val="24"/>
        </w:rPr>
        <w:t>.</w:t>
      </w:r>
      <w:r w:rsidR="009054C6">
        <w:rPr>
          <w:sz w:val="24"/>
          <w:szCs w:val="24"/>
        </w:rPr>
        <w:t xml:space="preserve"> </w:t>
      </w:r>
      <w:r w:rsidR="00853E95" w:rsidRPr="00CF0317">
        <w:rPr>
          <w:sz w:val="24"/>
          <w:szCs w:val="24"/>
        </w:rPr>
        <w:t xml:space="preserve"> </w:t>
      </w:r>
      <w:r w:rsidR="00C5790E" w:rsidRPr="00CF0317">
        <w:rPr>
          <w:sz w:val="24"/>
          <w:szCs w:val="24"/>
        </w:rPr>
        <w:t xml:space="preserve">The proposed </w:t>
      </w:r>
      <w:r w:rsidR="00C5790E">
        <w:rPr>
          <w:sz w:val="24"/>
          <w:szCs w:val="24"/>
        </w:rPr>
        <w:t xml:space="preserve">amendments </w:t>
      </w:r>
      <w:r w:rsidR="00C5790E" w:rsidRPr="00CF0317">
        <w:rPr>
          <w:sz w:val="24"/>
          <w:szCs w:val="24"/>
        </w:rPr>
        <w:t xml:space="preserve">require </w:t>
      </w:r>
      <w:r w:rsidR="00C5790E">
        <w:rPr>
          <w:sz w:val="24"/>
          <w:szCs w:val="24"/>
        </w:rPr>
        <w:t xml:space="preserve">an estimated </w:t>
      </w:r>
      <w:r w:rsidR="003E34D5">
        <w:rPr>
          <w:sz w:val="24"/>
          <w:szCs w:val="24"/>
        </w:rPr>
        <w:t>181</w:t>
      </w:r>
      <w:r w:rsidR="00C5790E">
        <w:rPr>
          <w:sz w:val="24"/>
          <w:szCs w:val="24"/>
        </w:rPr>
        <w:t xml:space="preserve"> </w:t>
      </w:r>
      <w:r w:rsidR="00C5790E" w:rsidRPr="00CF0317">
        <w:rPr>
          <w:sz w:val="24"/>
          <w:szCs w:val="24"/>
        </w:rPr>
        <w:t>facilities</w:t>
      </w:r>
      <w:r w:rsidR="00C5790E">
        <w:rPr>
          <w:sz w:val="24"/>
          <w:szCs w:val="24"/>
        </w:rPr>
        <w:t xml:space="preserve"> to</w:t>
      </w:r>
      <w:r w:rsidR="00C5790E" w:rsidRPr="00CF0317">
        <w:rPr>
          <w:sz w:val="24"/>
          <w:szCs w:val="24"/>
        </w:rPr>
        <w:t xml:space="preserve"> conduct</w:t>
      </w:r>
      <w:r w:rsidR="00C5790E">
        <w:rPr>
          <w:sz w:val="24"/>
          <w:szCs w:val="24"/>
        </w:rPr>
        <w:t xml:space="preserve"> new</w:t>
      </w:r>
      <w:r w:rsidR="00C5790E" w:rsidRPr="00CF0317">
        <w:rPr>
          <w:sz w:val="24"/>
          <w:szCs w:val="24"/>
        </w:rPr>
        <w:t xml:space="preserve"> performance testing</w:t>
      </w:r>
      <w:r w:rsidR="003E34D5">
        <w:rPr>
          <w:sz w:val="24"/>
          <w:szCs w:val="24"/>
        </w:rPr>
        <w:t>, which is estimated to cost an average of $919,516 per year</w:t>
      </w:r>
      <w:r w:rsidR="00C5790E" w:rsidRPr="00CF0317">
        <w:rPr>
          <w:sz w:val="24"/>
          <w:szCs w:val="24"/>
        </w:rPr>
        <w:t xml:space="preserve">. </w:t>
      </w:r>
      <w:r w:rsidR="00C5790E">
        <w:rPr>
          <w:sz w:val="24"/>
          <w:szCs w:val="24"/>
        </w:rPr>
        <w:t xml:space="preserve"> </w:t>
      </w:r>
      <w:r w:rsidR="00853E95" w:rsidRPr="00CF0317">
        <w:rPr>
          <w:sz w:val="24"/>
          <w:szCs w:val="24"/>
        </w:rPr>
        <w:t>The</w:t>
      </w:r>
      <w:r w:rsidR="008D6A78">
        <w:rPr>
          <w:sz w:val="24"/>
          <w:szCs w:val="24"/>
        </w:rPr>
        <w:t>re are no</w:t>
      </w:r>
      <w:r w:rsidR="0006580C" w:rsidRPr="00CF0317">
        <w:rPr>
          <w:sz w:val="24"/>
          <w:szCs w:val="24"/>
        </w:rPr>
        <w:t xml:space="preserve"> O&amp;M costs associated with the </w:t>
      </w:r>
      <w:r w:rsidR="00853E95" w:rsidRPr="00CF0317">
        <w:rPr>
          <w:sz w:val="24"/>
          <w:szCs w:val="24"/>
        </w:rPr>
        <w:t xml:space="preserve">proposed </w:t>
      </w:r>
      <w:r w:rsidR="00CF0317">
        <w:rPr>
          <w:sz w:val="24"/>
          <w:szCs w:val="24"/>
        </w:rPr>
        <w:t>amendments to the Chromium Electrop</w:t>
      </w:r>
      <w:r w:rsidR="00853E95" w:rsidRPr="00CF0317">
        <w:rPr>
          <w:sz w:val="24"/>
          <w:szCs w:val="24"/>
        </w:rPr>
        <w:t>lating N</w:t>
      </w:r>
      <w:r w:rsidR="0006580C" w:rsidRPr="00CF0317">
        <w:rPr>
          <w:sz w:val="24"/>
          <w:szCs w:val="24"/>
        </w:rPr>
        <w:t>ESHAP</w:t>
      </w:r>
      <w:r w:rsidR="008D6A78">
        <w:rPr>
          <w:sz w:val="24"/>
          <w:szCs w:val="24"/>
        </w:rPr>
        <w:t>.</w:t>
      </w:r>
      <w:r w:rsidRPr="00CF0317">
        <w:rPr>
          <w:sz w:val="24"/>
          <w:szCs w:val="24"/>
        </w:rPr>
        <w:tab/>
      </w:r>
    </w:p>
    <w:p w:rsidR="0006580C" w:rsidRPr="00CF0317" w:rsidRDefault="00B1351A" w:rsidP="00C5790E">
      <w:pPr>
        <w:widowControl/>
        <w:spacing w:line="360" w:lineRule="auto"/>
        <w:ind w:firstLine="720"/>
        <w:rPr>
          <w:sz w:val="24"/>
          <w:szCs w:val="24"/>
        </w:rPr>
      </w:pP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8D6A78">
        <w:rPr>
          <w:sz w:val="24"/>
          <w:szCs w:val="24"/>
        </w:rPr>
        <w:t xml:space="preserve">The </w:t>
      </w:r>
      <w:r w:rsidR="008D6A78" w:rsidRPr="00C5790E">
        <w:rPr>
          <w:sz w:val="24"/>
          <w:szCs w:val="24"/>
        </w:rPr>
        <w:t>annualized capital cost</w:t>
      </w:r>
      <w:r w:rsidR="003E34D5">
        <w:rPr>
          <w:sz w:val="24"/>
          <w:szCs w:val="24"/>
        </w:rPr>
        <w:t>s</w:t>
      </w:r>
      <w:r w:rsidR="008D6A78" w:rsidRPr="00C5790E">
        <w:rPr>
          <w:sz w:val="24"/>
          <w:szCs w:val="24"/>
        </w:rPr>
        <w:t xml:space="preserve"> associated with the information collection requirements of the proposed amendments </w:t>
      </w:r>
      <w:r w:rsidR="00374D59" w:rsidRPr="00C5790E">
        <w:rPr>
          <w:sz w:val="24"/>
          <w:szCs w:val="24"/>
        </w:rPr>
        <w:t>i</w:t>
      </w:r>
      <w:r w:rsidR="00C5790E">
        <w:rPr>
          <w:sz w:val="24"/>
          <w:szCs w:val="24"/>
        </w:rPr>
        <w:t>s based</w:t>
      </w:r>
      <w:r w:rsidR="00374D59" w:rsidRPr="00C5790E">
        <w:rPr>
          <w:sz w:val="24"/>
          <w:szCs w:val="24"/>
        </w:rPr>
        <w:t xml:space="preserve"> </w:t>
      </w:r>
      <w:r w:rsidR="00C5790E">
        <w:rPr>
          <w:sz w:val="24"/>
          <w:szCs w:val="24"/>
        </w:rPr>
        <w:t>on performance testing costs</w:t>
      </w:r>
      <w:r w:rsidR="003E34D5">
        <w:rPr>
          <w:sz w:val="24"/>
          <w:szCs w:val="24"/>
        </w:rPr>
        <w:t>.  These</w:t>
      </w:r>
      <w:r w:rsidR="00C5790E">
        <w:rPr>
          <w:sz w:val="24"/>
          <w:szCs w:val="24"/>
        </w:rPr>
        <w:t xml:space="preserve"> </w:t>
      </w:r>
      <w:r w:rsidR="003E34D5">
        <w:rPr>
          <w:sz w:val="24"/>
          <w:szCs w:val="24"/>
        </w:rPr>
        <w:t>costs are estimated to be $100, 958 per year</w:t>
      </w:r>
      <w:r w:rsidR="00F10D30" w:rsidRPr="00C5790E">
        <w:rPr>
          <w:sz w:val="24"/>
          <w:szCs w:val="24"/>
        </w:rPr>
        <w:t>.</w:t>
      </w:r>
      <w:r w:rsidR="00F10D30">
        <w:rPr>
          <w:sz w:val="24"/>
          <w:szCs w:val="24"/>
        </w:rPr>
        <w:t xml:space="preserve">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5790E" w:rsidRDefault="00B1351A" w:rsidP="007E7E52">
      <w:pPr>
        <w:widowControl/>
        <w:spacing w:line="360" w:lineRule="auto"/>
        <w:rPr>
          <w:sz w:val="24"/>
          <w:szCs w:val="24"/>
        </w:rPr>
      </w:pPr>
      <w:r w:rsidRPr="00CF0317">
        <w:rPr>
          <w:sz w:val="24"/>
          <w:szCs w:val="24"/>
        </w:rPr>
        <w:tab/>
      </w:r>
      <w:r w:rsidRPr="00C5790E">
        <w:rPr>
          <w:sz w:val="24"/>
          <w:szCs w:val="24"/>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5790E">
        <w:rPr>
          <w:sz w:val="24"/>
          <w:szCs w:val="24"/>
        </w:rPr>
        <w:t xml:space="preserve">operating permits rules in 40 CFR part 70 or part 71 </w:t>
      </w:r>
      <w:r w:rsidR="008F3C00" w:rsidRPr="00C5790E">
        <w:rPr>
          <w:sz w:val="24"/>
          <w:szCs w:val="24"/>
        </w:rPr>
        <w:t>and</w:t>
      </w:r>
      <w:r w:rsidR="00AC11D0" w:rsidRPr="00C5790E">
        <w:rPr>
          <w:sz w:val="24"/>
          <w:szCs w:val="24"/>
        </w:rPr>
        <w:t xml:space="preserve"> the part 63 </w:t>
      </w:r>
      <w:r w:rsidRPr="00C5790E">
        <w:rPr>
          <w:sz w:val="24"/>
          <w:szCs w:val="24"/>
        </w:rPr>
        <w:t>NESHAP General Provisions, no operational costs w</w:t>
      </w:r>
      <w:r w:rsidR="001B3E33" w:rsidRPr="00C5790E">
        <w:rPr>
          <w:sz w:val="24"/>
          <w:szCs w:val="24"/>
        </w:rPr>
        <w:t>ill</w:t>
      </w:r>
      <w:r w:rsidRPr="00C5790E">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sidRPr="00C5790E">
        <w:rPr>
          <w:sz w:val="24"/>
          <w:szCs w:val="24"/>
        </w:rPr>
        <w:t xml:space="preserve">  </w:t>
      </w:r>
      <w:r w:rsidRPr="00C5790E">
        <w:rPr>
          <w:sz w:val="24"/>
          <w:szCs w:val="24"/>
        </w:rPr>
        <w:t>Examination of records to be maintained by the respondents will occur incidentally as part of the periodic inspection of sour</w:t>
      </w:r>
      <w:r w:rsidR="001D08CE" w:rsidRPr="00C5790E">
        <w:rPr>
          <w:sz w:val="24"/>
          <w:szCs w:val="24"/>
        </w:rPr>
        <w:t>ces that is part of EPA’</w:t>
      </w:r>
      <w:r w:rsidRPr="00C5790E">
        <w:rPr>
          <w:sz w:val="24"/>
          <w:szCs w:val="24"/>
        </w:rPr>
        <w:t>s overall compliance and enforcement program, and, therefore, is not attributable to the ICR.  The only costs that the Federal government w</w:t>
      </w:r>
      <w:r w:rsidR="001B3E33" w:rsidRPr="00C5790E">
        <w:rPr>
          <w:sz w:val="24"/>
          <w:szCs w:val="24"/>
        </w:rPr>
        <w:t>ill</w:t>
      </w:r>
      <w:r w:rsidR="00AC11D0" w:rsidRPr="00C5790E">
        <w:rPr>
          <w:sz w:val="24"/>
          <w:szCs w:val="24"/>
        </w:rPr>
        <w:t xml:space="preserve"> </w:t>
      </w:r>
      <w:r w:rsidRPr="00C5790E">
        <w:rPr>
          <w:sz w:val="24"/>
          <w:szCs w:val="24"/>
        </w:rPr>
        <w:t>incur are user costs associated with the analysis of the reported information, as presented in Table</w:t>
      </w:r>
      <w:r w:rsidR="00001A80" w:rsidRPr="00C5790E">
        <w:rPr>
          <w:sz w:val="24"/>
          <w:szCs w:val="24"/>
        </w:rPr>
        <w:t xml:space="preserve"> </w:t>
      </w:r>
      <w:r w:rsidRPr="00C5790E">
        <w:rPr>
          <w:sz w:val="24"/>
          <w:szCs w:val="24"/>
        </w:rPr>
        <w:t>3</w:t>
      </w:r>
      <w:r w:rsidR="00A45132" w:rsidRPr="00C5790E">
        <w:rPr>
          <w:sz w:val="24"/>
          <w:szCs w:val="24"/>
        </w:rPr>
        <w:t>.</w:t>
      </w:r>
    </w:p>
    <w:p w:rsidR="00CF0317" w:rsidRDefault="00B1351A" w:rsidP="00CF0317">
      <w:pPr>
        <w:widowControl/>
        <w:spacing w:line="360" w:lineRule="auto"/>
        <w:rPr>
          <w:sz w:val="24"/>
          <w:szCs w:val="24"/>
        </w:rPr>
      </w:pPr>
      <w:r w:rsidRPr="00C5790E">
        <w:rPr>
          <w:sz w:val="24"/>
          <w:szCs w:val="24"/>
        </w:rPr>
        <w:lastRenderedPageBreak/>
        <w:tab/>
      </w:r>
      <w:r w:rsidR="00CF0317" w:rsidRPr="00C5790E">
        <w:rPr>
          <w:sz w:val="24"/>
          <w:szCs w:val="24"/>
        </w:rPr>
        <w:t>The Agency labor rates are from the Office of Personnel Management (OPM) 2010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r w:rsidR="00F10D30" w:rsidRPr="00F10D30">
        <w:rPr>
          <w:sz w:val="24"/>
          <w:szCs w:val="24"/>
        </w:rPr>
        <w:t>http://www.opm.gov/oca/11tables/pdf/gs_h.pdf</w:t>
      </w:r>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  These rates were 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5726F8" w:rsidRDefault="009E39F9" w:rsidP="00290013">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097D10" w:rsidRPr="005726F8">
        <w:rPr>
          <w:sz w:val="24"/>
          <w:szCs w:val="24"/>
        </w:rPr>
        <w:t>1,</w:t>
      </w:r>
      <w:r w:rsidR="0091227F">
        <w:rPr>
          <w:sz w:val="24"/>
          <w:szCs w:val="24"/>
        </w:rPr>
        <w:t>454</w:t>
      </w:r>
      <w:r w:rsidR="0091227F" w:rsidRPr="005726F8">
        <w:rPr>
          <w:sz w:val="24"/>
          <w:szCs w:val="24"/>
        </w:rPr>
        <w:t xml:space="preserve"> </w:t>
      </w:r>
      <w:r w:rsidR="001F7E95" w:rsidRPr="005726F8">
        <w:rPr>
          <w:sz w:val="24"/>
          <w:szCs w:val="24"/>
        </w:rPr>
        <w:t xml:space="preserve">existing </w:t>
      </w:r>
      <w:r w:rsidR="005F6ED5" w:rsidRPr="005726F8">
        <w:rPr>
          <w:sz w:val="24"/>
          <w:szCs w:val="24"/>
        </w:rPr>
        <w:t xml:space="preserve">facilities </w:t>
      </w:r>
      <w:r w:rsidR="00853E95" w:rsidRPr="005726F8">
        <w:rPr>
          <w:sz w:val="24"/>
          <w:szCs w:val="24"/>
        </w:rPr>
        <w:t xml:space="preserve">that </w:t>
      </w:r>
      <w:r w:rsidR="005726F8">
        <w:rPr>
          <w:sz w:val="24"/>
          <w:szCs w:val="24"/>
        </w:rPr>
        <w:t>are</w:t>
      </w:r>
      <w:r w:rsidR="00853E95" w:rsidRPr="005726F8">
        <w:rPr>
          <w:sz w:val="24"/>
          <w:szCs w:val="24"/>
        </w:rPr>
        <w:t xml:space="preserve"> </w:t>
      </w:r>
      <w:r w:rsidR="005F6ED5" w:rsidRPr="005726F8">
        <w:rPr>
          <w:sz w:val="24"/>
          <w:szCs w:val="24"/>
        </w:rPr>
        <w:t xml:space="preserve">subject to the </w:t>
      </w:r>
      <w:r w:rsidR="005726F8">
        <w:rPr>
          <w:sz w:val="24"/>
          <w:szCs w:val="24"/>
        </w:rPr>
        <w:t xml:space="preserve">Chromium Electroplating </w:t>
      </w:r>
      <w:r w:rsidR="00853E95" w:rsidRPr="005726F8">
        <w:rPr>
          <w:sz w:val="24"/>
          <w:szCs w:val="24"/>
        </w:rPr>
        <w:t>N</w:t>
      </w:r>
      <w:r w:rsidR="005F6ED5" w:rsidRPr="005726F8">
        <w:rPr>
          <w:sz w:val="24"/>
          <w:szCs w:val="24"/>
        </w:rPr>
        <w:t>ESHAP</w:t>
      </w:r>
      <w:r w:rsidRPr="005726F8">
        <w:rPr>
          <w:sz w:val="24"/>
          <w:szCs w:val="24"/>
        </w:rPr>
        <w:t xml:space="preserve">.  No new sources are expected during the next 3 years.  Consequently, the average number of </w:t>
      </w:r>
      <w:r w:rsidR="005726F8">
        <w:rPr>
          <w:sz w:val="24"/>
          <w:szCs w:val="24"/>
        </w:rPr>
        <w:t>chromium electroplating respondents during</w:t>
      </w:r>
      <w:r w:rsidR="00853E95" w:rsidRPr="005726F8">
        <w:rPr>
          <w:sz w:val="24"/>
          <w:szCs w:val="24"/>
        </w:rPr>
        <w:t xml:space="preserve"> </w:t>
      </w:r>
      <w:r w:rsidRPr="005726F8">
        <w:rPr>
          <w:sz w:val="24"/>
          <w:szCs w:val="24"/>
        </w:rPr>
        <w:t>the 3</w:t>
      </w:r>
      <w:r w:rsidR="001D08CE" w:rsidRPr="005726F8">
        <w:rPr>
          <w:sz w:val="24"/>
          <w:szCs w:val="24"/>
        </w:rPr>
        <w:t>-</w:t>
      </w:r>
      <w:r w:rsidRPr="005726F8">
        <w:rPr>
          <w:sz w:val="24"/>
          <w:szCs w:val="24"/>
        </w:rPr>
        <w:t xml:space="preserve">year period of this ICR is </w:t>
      </w:r>
      <w:r w:rsidR="003E34D5">
        <w:rPr>
          <w:sz w:val="24"/>
          <w:szCs w:val="24"/>
        </w:rPr>
        <w:t>485</w:t>
      </w:r>
      <w:r w:rsidRPr="00083303">
        <w:rPr>
          <w:sz w:val="24"/>
          <w:szCs w:val="24"/>
        </w:rPr>
        <w:t>.</w:t>
      </w:r>
      <w:r w:rsidR="00853E95" w:rsidRPr="005726F8">
        <w:rPr>
          <w:sz w:val="24"/>
          <w:szCs w:val="24"/>
        </w:rPr>
        <w:t xml:space="preserve"> </w:t>
      </w:r>
    </w:p>
    <w:p w:rsidR="00C5790E" w:rsidRPr="002330BE" w:rsidRDefault="001646D0" w:rsidP="00C5790E">
      <w:pPr>
        <w:widowControl/>
        <w:spacing w:line="360" w:lineRule="auto"/>
        <w:ind w:firstLine="720"/>
        <w:rPr>
          <w:sz w:val="24"/>
          <w:szCs w:val="24"/>
        </w:rPr>
      </w:pPr>
      <w:r w:rsidRPr="002330BE">
        <w:rPr>
          <w:sz w:val="24"/>
          <w:szCs w:val="24"/>
        </w:rPr>
        <w:t xml:space="preserve">For the </w:t>
      </w:r>
      <w:r w:rsidR="00853E95" w:rsidRPr="002330BE">
        <w:rPr>
          <w:sz w:val="24"/>
          <w:szCs w:val="24"/>
        </w:rPr>
        <w:t xml:space="preserve">proposed </w:t>
      </w:r>
      <w:r w:rsidR="002330BE" w:rsidRPr="002330BE">
        <w:rPr>
          <w:sz w:val="24"/>
          <w:szCs w:val="24"/>
        </w:rPr>
        <w:t>amendments to the Chromium Electrop</w:t>
      </w:r>
      <w:r w:rsidR="00853E95" w:rsidRPr="002330BE">
        <w:rPr>
          <w:sz w:val="24"/>
          <w:szCs w:val="24"/>
        </w:rPr>
        <w:t xml:space="preserve">lating </w:t>
      </w:r>
      <w:r w:rsidR="00BF3B19" w:rsidRPr="002330BE">
        <w:rPr>
          <w:sz w:val="24"/>
          <w:szCs w:val="24"/>
        </w:rPr>
        <w:t>NESHAP</w:t>
      </w:r>
      <w:r w:rsidRPr="002330BE">
        <w:rPr>
          <w:sz w:val="24"/>
          <w:szCs w:val="24"/>
        </w:rPr>
        <w:t xml:space="preserve">, the components of the total annual </w:t>
      </w:r>
      <w:r w:rsidR="00CB6CC7">
        <w:rPr>
          <w:sz w:val="24"/>
          <w:szCs w:val="24"/>
        </w:rPr>
        <w:t xml:space="preserve">burden attributable </w:t>
      </w:r>
      <w:r w:rsidR="00CB6CC7" w:rsidRPr="00C5790E">
        <w:rPr>
          <w:sz w:val="24"/>
          <w:szCs w:val="24"/>
        </w:rPr>
        <w:t xml:space="preserve">to this ICR include reading the amendments to the NESHAP </w:t>
      </w:r>
      <w:r w:rsidR="0091227F" w:rsidRPr="00C5790E">
        <w:rPr>
          <w:sz w:val="24"/>
          <w:szCs w:val="24"/>
        </w:rPr>
        <w:t xml:space="preserve">for all </w:t>
      </w:r>
      <w:r w:rsidR="00C5790E">
        <w:rPr>
          <w:sz w:val="24"/>
          <w:szCs w:val="24"/>
        </w:rPr>
        <w:t>affected</w:t>
      </w:r>
      <w:r w:rsidR="0091227F" w:rsidRPr="00C5790E">
        <w:rPr>
          <w:sz w:val="24"/>
          <w:szCs w:val="24"/>
        </w:rPr>
        <w:t xml:space="preserve"> facilities </w:t>
      </w:r>
      <w:r w:rsidR="00CB6CC7" w:rsidRPr="00C5790E">
        <w:rPr>
          <w:sz w:val="24"/>
          <w:szCs w:val="24"/>
        </w:rPr>
        <w:t>and</w:t>
      </w:r>
      <w:r w:rsidR="00C5790E">
        <w:rPr>
          <w:sz w:val="24"/>
          <w:szCs w:val="24"/>
        </w:rPr>
        <w:t>,</w:t>
      </w:r>
      <w:r w:rsidR="00CB6CC7" w:rsidRPr="00C5790E">
        <w:rPr>
          <w:sz w:val="24"/>
          <w:szCs w:val="24"/>
        </w:rPr>
        <w:t xml:space="preserve"> </w:t>
      </w:r>
      <w:r w:rsidR="00C5790E" w:rsidRPr="00C5790E">
        <w:rPr>
          <w:sz w:val="24"/>
          <w:szCs w:val="24"/>
        </w:rPr>
        <w:t xml:space="preserve">for facilities that will be required to </w:t>
      </w:r>
      <w:r w:rsidR="00C5790E">
        <w:rPr>
          <w:sz w:val="24"/>
          <w:szCs w:val="24"/>
        </w:rPr>
        <w:t xml:space="preserve">perform </w:t>
      </w:r>
      <w:r w:rsidR="00C5790E" w:rsidRPr="00C5790E">
        <w:rPr>
          <w:sz w:val="24"/>
          <w:szCs w:val="24"/>
        </w:rPr>
        <w:t xml:space="preserve">testing, </w:t>
      </w:r>
      <w:r w:rsidR="00C5790E">
        <w:rPr>
          <w:sz w:val="24"/>
          <w:szCs w:val="24"/>
        </w:rPr>
        <w:t>submitting</w:t>
      </w:r>
      <w:r w:rsidR="00C5790E" w:rsidRPr="00C5790E">
        <w:rPr>
          <w:sz w:val="24"/>
          <w:szCs w:val="24"/>
        </w:rPr>
        <w:t xml:space="preserve"> </w:t>
      </w:r>
      <w:r w:rsidR="00C5790E">
        <w:rPr>
          <w:sz w:val="24"/>
          <w:szCs w:val="24"/>
        </w:rPr>
        <w:t>notifications of performance testing and compliance status</w:t>
      </w:r>
      <w:r w:rsidR="00C5790E" w:rsidRPr="00C5790E">
        <w:rPr>
          <w:sz w:val="24"/>
          <w:szCs w:val="24"/>
        </w:rPr>
        <w:t>.</w:t>
      </w:r>
      <w:r w:rsidR="0091227F" w:rsidRPr="00C5790E">
        <w:rPr>
          <w:sz w:val="24"/>
          <w:szCs w:val="24"/>
        </w:rPr>
        <w:t xml:space="preserve"> </w:t>
      </w:r>
      <w:r w:rsidR="0074736A">
        <w:rPr>
          <w:sz w:val="24"/>
          <w:szCs w:val="24"/>
        </w:rPr>
        <w:t>A</w:t>
      </w:r>
      <w:r w:rsidR="00CB6CC7" w:rsidRPr="00C5790E">
        <w:rPr>
          <w:sz w:val="24"/>
          <w:szCs w:val="24"/>
        </w:rPr>
        <w:t>ll other recordkeeping</w:t>
      </w:r>
      <w:r w:rsidR="00CB6CC7">
        <w:rPr>
          <w:sz w:val="24"/>
          <w:szCs w:val="24"/>
        </w:rPr>
        <w:t xml:space="preserve"> and reporting activities are already accounted for in the ICR for the NESHAP.</w:t>
      </w:r>
    </w:p>
    <w:p w:rsidR="00C5790E" w:rsidRPr="002330BE" w:rsidRDefault="007E28FA" w:rsidP="00AD1BC6">
      <w:pPr>
        <w:widowControl/>
        <w:spacing w:line="360" w:lineRule="auto"/>
        <w:rPr>
          <w:sz w:val="24"/>
          <w:szCs w:val="24"/>
        </w:rPr>
      </w:pPr>
      <w:r w:rsidRPr="007E28FA">
        <w:rPr>
          <w:sz w:val="24"/>
          <w:szCs w:val="24"/>
        </w:rPr>
        <w:t xml:space="preserve"> </w:t>
      </w:r>
      <w:r w:rsidR="00C5790E">
        <w:rPr>
          <w:sz w:val="24"/>
          <w:szCs w:val="24"/>
        </w:rPr>
        <w:tab/>
      </w:r>
      <w:r>
        <w:rPr>
          <w:sz w:val="24"/>
          <w:szCs w:val="24"/>
        </w:rPr>
        <w:t xml:space="preserve">The number of total annual responses for </w:t>
      </w:r>
      <w:r w:rsidR="00F5769C">
        <w:rPr>
          <w:sz w:val="24"/>
          <w:szCs w:val="24"/>
        </w:rPr>
        <w:t>s</w:t>
      </w:r>
      <w:r>
        <w:rPr>
          <w:sz w:val="24"/>
          <w:szCs w:val="24"/>
        </w:rPr>
        <w:t xml:space="preserve">ubpart N is estimated as: </w:t>
      </w:r>
      <w:r w:rsidR="00EC1182">
        <w:rPr>
          <w:sz w:val="24"/>
          <w:szCs w:val="24"/>
        </w:rPr>
        <w:t xml:space="preserve"> </w:t>
      </w:r>
      <w:r w:rsidR="003E34D5">
        <w:rPr>
          <w:sz w:val="24"/>
          <w:szCs w:val="24"/>
        </w:rPr>
        <w:t>545</w:t>
      </w:r>
      <w:r w:rsidRPr="00083303">
        <w:rPr>
          <w:sz w:val="24"/>
          <w:szCs w:val="24"/>
        </w:rPr>
        <w:t xml:space="preserve"> (</w:t>
      </w:r>
      <w:r w:rsidR="003E34D5">
        <w:rPr>
          <w:sz w:val="24"/>
          <w:szCs w:val="24"/>
        </w:rPr>
        <w:t xml:space="preserve">60 </w:t>
      </w:r>
      <w:r w:rsidRPr="00083303">
        <w:rPr>
          <w:sz w:val="24"/>
          <w:szCs w:val="24"/>
        </w:rPr>
        <w:t>annual respondents</w:t>
      </w:r>
      <w:r w:rsidR="003E34D5">
        <w:rPr>
          <w:sz w:val="24"/>
          <w:szCs w:val="24"/>
        </w:rPr>
        <w:t xml:space="preserve"> for the notification of performance test and 485 annual respondents for the notification of compliance status</w:t>
      </w:r>
      <w:r w:rsidRPr="00083303">
        <w:rPr>
          <w:sz w:val="24"/>
          <w:szCs w:val="24"/>
        </w:rPr>
        <w:t>).</w:t>
      </w:r>
      <w:r>
        <w:rPr>
          <w:sz w:val="24"/>
          <w:szCs w:val="24"/>
        </w:rPr>
        <w:t xml:space="preserve"> </w:t>
      </w:r>
    </w:p>
    <w:p w:rsidR="00C5790E" w:rsidRPr="00C368ED" w:rsidRDefault="00B1351A" w:rsidP="00AD1BC6">
      <w:pPr>
        <w:widowControl/>
        <w:spacing w:line="360" w:lineRule="auto"/>
        <w:rPr>
          <w:sz w:val="24"/>
          <w:szCs w:val="24"/>
        </w:rPr>
      </w:pPr>
      <w:r w:rsidRPr="00C368ED">
        <w:rPr>
          <w:i/>
          <w:iCs/>
          <w:sz w:val="24"/>
          <w:szCs w:val="24"/>
        </w:rPr>
        <w:t>(e)</w:t>
      </w:r>
      <w:r w:rsidRPr="00C368ED">
        <w:rPr>
          <w:i/>
          <w:iCs/>
          <w:sz w:val="24"/>
          <w:szCs w:val="24"/>
        </w:rPr>
        <w:tab/>
        <w:t>Bottom Line Burden Hours and Cost Tables.</w:t>
      </w:r>
      <w:r w:rsidR="00C5790E">
        <w:rPr>
          <w:i/>
          <w:iCs/>
          <w:sz w:val="24"/>
          <w:szCs w:val="24"/>
        </w:rPr>
        <w:tab/>
      </w:r>
    </w:p>
    <w:p w:rsidR="008B15B2" w:rsidRPr="00C368ED" w:rsidRDefault="00B1351A" w:rsidP="00AD1BC6">
      <w:pPr>
        <w:widowControl/>
        <w:spacing w:line="360" w:lineRule="auto"/>
        <w:ind w:firstLine="720"/>
        <w:rPr>
          <w:sz w:val="24"/>
          <w:szCs w:val="24"/>
        </w:rPr>
      </w:pPr>
      <w:r w:rsidRPr="00C368ED">
        <w:rPr>
          <w:i/>
          <w:iCs/>
          <w:sz w:val="24"/>
          <w:szCs w:val="24"/>
        </w:rPr>
        <w:t>(</w:t>
      </w:r>
      <w:proofErr w:type="spellStart"/>
      <w:r w:rsidRPr="00C368ED">
        <w:rPr>
          <w:i/>
          <w:iCs/>
          <w:sz w:val="24"/>
          <w:szCs w:val="24"/>
        </w:rPr>
        <w:t>i</w:t>
      </w:r>
      <w:proofErr w:type="spellEnd"/>
      <w:r w:rsidRPr="00C368ED">
        <w:rPr>
          <w:i/>
          <w:iCs/>
          <w:sz w:val="24"/>
          <w:szCs w:val="24"/>
        </w:rPr>
        <w:t>)  Respondent tally.</w:t>
      </w:r>
      <w:r w:rsidRPr="00C368ED">
        <w:rPr>
          <w:sz w:val="24"/>
          <w:szCs w:val="24"/>
        </w:rPr>
        <w:t xml:space="preserve">  The bottom line respondent burden hours and costs, presented in Table 2</w:t>
      </w:r>
      <w:r w:rsidR="00F42FB2" w:rsidRPr="00C368ED">
        <w:rPr>
          <w:sz w:val="24"/>
          <w:szCs w:val="24"/>
        </w:rPr>
        <w:t xml:space="preserve"> </w:t>
      </w:r>
      <w:r w:rsidRPr="00C368ED">
        <w:rPr>
          <w:sz w:val="24"/>
          <w:szCs w:val="24"/>
        </w:rPr>
        <w:t>are calculated by adding person-hours per year down each column for technical, managerial, and clerical staff, and by adding down the cost column.</w:t>
      </w:r>
      <w:r w:rsidR="00B53ABC" w:rsidRPr="00C368ED">
        <w:rPr>
          <w:sz w:val="24"/>
          <w:szCs w:val="24"/>
        </w:rPr>
        <w:t xml:space="preserve">  </w:t>
      </w:r>
      <w:r w:rsidRPr="00C368ED">
        <w:rPr>
          <w:sz w:val="24"/>
          <w:szCs w:val="24"/>
        </w:rPr>
        <w:t xml:space="preserve">The average annual burden for the recordkeeping and reporting requirements in </w:t>
      </w:r>
      <w:r w:rsidR="00C368ED">
        <w:rPr>
          <w:sz w:val="24"/>
          <w:szCs w:val="24"/>
        </w:rPr>
        <w:t xml:space="preserve">the proposed amendments to </w:t>
      </w:r>
      <w:r w:rsidR="00552CF0" w:rsidRPr="00C368ED">
        <w:rPr>
          <w:sz w:val="24"/>
          <w:szCs w:val="24"/>
        </w:rPr>
        <w:t xml:space="preserve">subpart </w:t>
      </w:r>
      <w:r w:rsidR="00C368ED">
        <w:rPr>
          <w:sz w:val="24"/>
          <w:szCs w:val="24"/>
        </w:rPr>
        <w:t xml:space="preserve">N </w:t>
      </w:r>
      <w:r w:rsidR="00552CF0" w:rsidRPr="00C368ED">
        <w:rPr>
          <w:sz w:val="24"/>
          <w:szCs w:val="24"/>
        </w:rPr>
        <w:t xml:space="preserve">for </w:t>
      </w:r>
      <w:r w:rsidR="002C5DA3" w:rsidRPr="00C368ED">
        <w:rPr>
          <w:sz w:val="24"/>
          <w:szCs w:val="24"/>
        </w:rPr>
        <w:t xml:space="preserve">the </w:t>
      </w:r>
      <w:r w:rsidR="00C368ED">
        <w:rPr>
          <w:sz w:val="24"/>
          <w:szCs w:val="24"/>
        </w:rPr>
        <w:t>1,</w:t>
      </w:r>
      <w:r w:rsidR="007E28FA">
        <w:rPr>
          <w:sz w:val="24"/>
          <w:szCs w:val="24"/>
        </w:rPr>
        <w:t>454</w:t>
      </w:r>
      <w:r w:rsidR="007E28FA" w:rsidRPr="00C368ED">
        <w:rPr>
          <w:sz w:val="24"/>
          <w:szCs w:val="24"/>
        </w:rPr>
        <w:t xml:space="preserve"> </w:t>
      </w:r>
      <w:r w:rsidR="00CF07BB" w:rsidRPr="00C368ED">
        <w:rPr>
          <w:sz w:val="24"/>
          <w:szCs w:val="24"/>
        </w:rPr>
        <w:t xml:space="preserve">existing </w:t>
      </w:r>
      <w:r w:rsidR="005F6ED5" w:rsidRPr="00C368ED">
        <w:rPr>
          <w:sz w:val="24"/>
          <w:szCs w:val="24"/>
        </w:rPr>
        <w:t xml:space="preserve">facilities </w:t>
      </w:r>
      <w:r w:rsidR="00B53ABC" w:rsidRPr="00C368ED">
        <w:rPr>
          <w:sz w:val="24"/>
          <w:szCs w:val="24"/>
        </w:rPr>
        <w:t xml:space="preserve">that </w:t>
      </w:r>
      <w:r w:rsidR="00C368ED">
        <w:rPr>
          <w:sz w:val="24"/>
          <w:szCs w:val="24"/>
        </w:rPr>
        <w:t xml:space="preserve">are </w:t>
      </w:r>
      <w:r w:rsidR="005F6ED5" w:rsidRPr="00C368ED">
        <w:rPr>
          <w:sz w:val="24"/>
          <w:szCs w:val="24"/>
        </w:rPr>
        <w:t xml:space="preserve">subject to the </w:t>
      </w:r>
      <w:r w:rsidR="00C368ED">
        <w:rPr>
          <w:sz w:val="24"/>
          <w:szCs w:val="24"/>
        </w:rPr>
        <w:t>Chromium Electrop</w:t>
      </w:r>
      <w:r w:rsidR="00B47473" w:rsidRPr="00C368ED">
        <w:rPr>
          <w:sz w:val="24"/>
          <w:szCs w:val="24"/>
        </w:rPr>
        <w:t xml:space="preserve">lating </w:t>
      </w:r>
      <w:r w:rsidR="005F6ED5" w:rsidRPr="00C368ED">
        <w:rPr>
          <w:sz w:val="24"/>
          <w:szCs w:val="24"/>
        </w:rPr>
        <w:t>NESHAP</w:t>
      </w:r>
      <w:r w:rsidR="002C5DA3" w:rsidRPr="00C368ED">
        <w:rPr>
          <w:sz w:val="24"/>
          <w:szCs w:val="24"/>
        </w:rPr>
        <w:t xml:space="preserve"> </w:t>
      </w:r>
      <w:r w:rsidR="00E4173F" w:rsidRPr="00C368ED">
        <w:rPr>
          <w:sz w:val="24"/>
          <w:szCs w:val="24"/>
        </w:rPr>
        <w:t xml:space="preserve">is </w:t>
      </w:r>
      <w:r w:rsidR="007E28FA">
        <w:rPr>
          <w:sz w:val="24"/>
          <w:szCs w:val="24"/>
        </w:rPr>
        <w:t>4,</w:t>
      </w:r>
      <w:r w:rsidR="00AD1BC6">
        <w:rPr>
          <w:sz w:val="24"/>
          <w:szCs w:val="24"/>
        </w:rPr>
        <w:t>9</w:t>
      </w:r>
      <w:r w:rsidR="00B839B7">
        <w:rPr>
          <w:sz w:val="24"/>
          <w:szCs w:val="24"/>
        </w:rPr>
        <w:t>1</w:t>
      </w:r>
      <w:r w:rsidR="00AD1BC6">
        <w:rPr>
          <w:sz w:val="24"/>
          <w:szCs w:val="24"/>
        </w:rPr>
        <w:t>3</w:t>
      </w:r>
      <w:r w:rsidR="000B4288">
        <w:rPr>
          <w:sz w:val="24"/>
          <w:szCs w:val="24"/>
        </w:rPr>
        <w:t> </w:t>
      </w:r>
      <w:r w:rsidRPr="00C368ED">
        <w:rPr>
          <w:sz w:val="24"/>
          <w:szCs w:val="24"/>
        </w:rPr>
        <w:t>person</w:t>
      </w:r>
      <w:r w:rsidR="00AC678A" w:rsidRPr="00C368ED">
        <w:rPr>
          <w:sz w:val="24"/>
          <w:szCs w:val="24"/>
        </w:rPr>
        <w:t>-</w:t>
      </w:r>
      <w:r w:rsidRPr="00C368ED">
        <w:rPr>
          <w:sz w:val="24"/>
          <w:szCs w:val="24"/>
        </w:rPr>
        <w:t>hours</w:t>
      </w:r>
      <w:r w:rsidR="0011196D" w:rsidRPr="00C368ED">
        <w:rPr>
          <w:sz w:val="24"/>
          <w:szCs w:val="24"/>
        </w:rPr>
        <w:t>,</w:t>
      </w:r>
      <w:r w:rsidRPr="00C368ED">
        <w:rPr>
          <w:sz w:val="24"/>
          <w:szCs w:val="24"/>
        </w:rPr>
        <w:t xml:space="preserve"> with an annual average cost of </w:t>
      </w:r>
      <w:r w:rsidR="006370D6" w:rsidRPr="00C368ED">
        <w:rPr>
          <w:sz w:val="24"/>
          <w:szCs w:val="24"/>
        </w:rPr>
        <w:t>$</w:t>
      </w:r>
      <w:r w:rsidR="007E28FA">
        <w:rPr>
          <w:sz w:val="24"/>
          <w:szCs w:val="24"/>
        </w:rPr>
        <w:t>1</w:t>
      </w:r>
      <w:r w:rsidR="00AD1BC6">
        <w:rPr>
          <w:sz w:val="24"/>
          <w:szCs w:val="24"/>
        </w:rPr>
        <w:t>5</w:t>
      </w:r>
      <w:r w:rsidR="00B839B7">
        <w:rPr>
          <w:sz w:val="24"/>
          <w:szCs w:val="24"/>
        </w:rPr>
        <w:t>2</w:t>
      </w:r>
      <w:r w:rsidR="00AD1BC6">
        <w:rPr>
          <w:sz w:val="24"/>
          <w:szCs w:val="24"/>
        </w:rPr>
        <w:t>,</w:t>
      </w:r>
      <w:r w:rsidR="00B839B7">
        <w:rPr>
          <w:sz w:val="24"/>
          <w:szCs w:val="24"/>
        </w:rPr>
        <w:t>116</w:t>
      </w:r>
      <w:r w:rsidR="00C368ED">
        <w:rPr>
          <w:sz w:val="24"/>
          <w:szCs w:val="24"/>
        </w:rPr>
        <w:t xml:space="preserve">.  </w:t>
      </w:r>
    </w:p>
    <w:p w:rsidR="00B1351A" w:rsidRPr="00C368ED" w:rsidRDefault="00B1351A" w:rsidP="00AD1BC6">
      <w:pPr>
        <w:widowControl/>
        <w:spacing w:line="360" w:lineRule="auto"/>
        <w:rPr>
          <w:sz w:val="24"/>
          <w:szCs w:val="24"/>
        </w:rPr>
      </w:pPr>
      <w:r w:rsidRPr="00C368ED">
        <w:rPr>
          <w:sz w:val="24"/>
          <w:szCs w:val="24"/>
        </w:rPr>
        <w:lastRenderedPageBreak/>
        <w:tab/>
      </w:r>
      <w:r w:rsidRPr="00C368ED">
        <w:rPr>
          <w:i/>
          <w:iCs/>
          <w:sz w:val="24"/>
          <w:szCs w:val="24"/>
        </w:rPr>
        <w:t>(ii)  The Agency tally.</w:t>
      </w:r>
      <w:r w:rsidRPr="00C368ED">
        <w:rPr>
          <w:sz w:val="24"/>
          <w:szCs w:val="24"/>
        </w:rPr>
        <w:t xml:space="preserve">  The </w:t>
      </w:r>
      <w:r w:rsidR="006944FE" w:rsidRPr="00C368ED">
        <w:rPr>
          <w:sz w:val="24"/>
          <w:szCs w:val="24"/>
        </w:rPr>
        <w:t>average</w:t>
      </w:r>
      <w:r w:rsidR="004F7032" w:rsidRPr="00C368ED">
        <w:rPr>
          <w:sz w:val="24"/>
          <w:szCs w:val="24"/>
        </w:rPr>
        <w:t xml:space="preserve"> </w:t>
      </w:r>
      <w:r w:rsidRPr="00C368ED">
        <w:rPr>
          <w:sz w:val="24"/>
          <w:szCs w:val="24"/>
        </w:rPr>
        <w:t>annual Federal Go</w:t>
      </w:r>
      <w:r w:rsidR="003E305D" w:rsidRPr="00C368ED">
        <w:rPr>
          <w:sz w:val="24"/>
          <w:szCs w:val="24"/>
        </w:rPr>
        <w:t>vernment cost is $</w:t>
      </w:r>
      <w:r w:rsidR="00E322E6">
        <w:rPr>
          <w:sz w:val="24"/>
          <w:szCs w:val="24"/>
        </w:rPr>
        <w:t>12,022</w:t>
      </w:r>
      <w:r w:rsidR="0027747A" w:rsidRPr="00C368ED">
        <w:rPr>
          <w:sz w:val="24"/>
          <w:szCs w:val="24"/>
        </w:rPr>
        <w:t xml:space="preserve"> </w:t>
      </w:r>
      <w:r w:rsidR="003E305D" w:rsidRPr="00C368ED">
        <w:rPr>
          <w:sz w:val="24"/>
          <w:szCs w:val="24"/>
        </w:rPr>
        <w:t xml:space="preserve">for </w:t>
      </w:r>
      <w:r w:rsidR="007E28FA">
        <w:rPr>
          <w:sz w:val="24"/>
          <w:szCs w:val="24"/>
        </w:rPr>
        <w:t>2</w:t>
      </w:r>
      <w:r w:rsidR="00E322E6">
        <w:rPr>
          <w:sz w:val="24"/>
          <w:szCs w:val="24"/>
        </w:rPr>
        <w:t>67</w:t>
      </w:r>
      <w:r w:rsidR="007E28FA" w:rsidRPr="00C368ED">
        <w:rPr>
          <w:sz w:val="24"/>
          <w:szCs w:val="24"/>
        </w:rPr>
        <w:t> </w:t>
      </w:r>
      <w:r w:rsidRPr="00C368ED">
        <w:rPr>
          <w:sz w:val="24"/>
          <w:szCs w:val="24"/>
        </w:rPr>
        <w:t>hours</w:t>
      </w:r>
      <w:r w:rsidR="006944FE" w:rsidRPr="00C368ED">
        <w:rPr>
          <w:sz w:val="24"/>
          <w:szCs w:val="24"/>
        </w:rPr>
        <w:t xml:space="preserve"> for </w:t>
      </w:r>
      <w:r w:rsidR="00586EDE">
        <w:rPr>
          <w:sz w:val="24"/>
          <w:szCs w:val="24"/>
        </w:rPr>
        <w:t xml:space="preserve">the proposed amendments to </w:t>
      </w:r>
      <w:r w:rsidR="006944FE" w:rsidRPr="00C368ED">
        <w:rPr>
          <w:sz w:val="24"/>
          <w:szCs w:val="24"/>
        </w:rPr>
        <w:t xml:space="preserve">subpart </w:t>
      </w:r>
      <w:r w:rsidR="00C368ED">
        <w:rPr>
          <w:sz w:val="24"/>
          <w:szCs w:val="24"/>
        </w:rPr>
        <w:t xml:space="preserve">N.  </w:t>
      </w:r>
      <w:r w:rsidRPr="00C368ED">
        <w:rPr>
          <w:sz w:val="24"/>
          <w:szCs w:val="24"/>
        </w:rPr>
        <w:t>The bottom line Agency burden hours and costs 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552CF0" w:rsidRPr="00C368ED" w:rsidRDefault="00552CF0">
      <w:pPr>
        <w:widowControl/>
        <w:spacing w:line="360" w:lineRule="auto"/>
        <w:rPr>
          <w:sz w:val="24"/>
          <w:szCs w:val="24"/>
        </w:rPr>
      </w:pPr>
      <w:r w:rsidRPr="00C368ED">
        <w:rPr>
          <w:sz w:val="24"/>
          <w:szCs w:val="24"/>
        </w:rPr>
        <w:tab/>
      </w:r>
      <w:r w:rsidR="008C1256">
        <w:rPr>
          <w:sz w:val="24"/>
          <w:szCs w:val="24"/>
        </w:rPr>
        <w:t xml:space="preserve">The burden covered by this ICR is a result of </w:t>
      </w:r>
      <w:r w:rsidR="008C1256" w:rsidRPr="008C1256">
        <w:rPr>
          <w:sz w:val="24"/>
          <w:szCs w:val="24"/>
        </w:rPr>
        <w:t>proposed amendments</w:t>
      </w:r>
      <w:r w:rsidR="008C1256">
        <w:rPr>
          <w:sz w:val="24"/>
          <w:szCs w:val="24"/>
        </w:rPr>
        <w:t>, which</w:t>
      </w:r>
      <w:r w:rsidR="008C1256" w:rsidRPr="008C1256">
        <w:rPr>
          <w:sz w:val="24"/>
          <w:szCs w:val="24"/>
        </w:rPr>
        <w:t xml:space="preserve"> would require respondents to read the proposed amendments, conduct performance tests, and submit notifications.</w:t>
      </w:r>
    </w:p>
    <w:p w:rsidR="002179D0" w:rsidRPr="00F64D9D" w:rsidRDefault="00552CF0" w:rsidP="002179D0">
      <w:pPr>
        <w:widowControl/>
        <w:spacing w:line="360" w:lineRule="auto"/>
        <w:rPr>
          <w:i/>
          <w:iCs/>
          <w:sz w:val="24"/>
          <w:szCs w:val="24"/>
        </w:rPr>
      </w:pPr>
      <w:r w:rsidRPr="00F64D9D">
        <w:rPr>
          <w:i/>
          <w:iCs/>
          <w:sz w:val="24"/>
          <w:szCs w:val="24"/>
        </w:rPr>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E846A7">
      <w:pPr>
        <w:widowControl/>
        <w:spacing w:line="360" w:lineRule="auto"/>
        <w:rPr>
          <w:sz w:val="24"/>
          <w:szCs w:val="24"/>
        </w:rPr>
      </w:pPr>
      <w:r w:rsidRPr="00F64D9D">
        <w:rPr>
          <w:sz w:val="24"/>
          <w:szCs w:val="24"/>
        </w:rPr>
        <w:tab/>
        <w:t xml:space="preserve">The average annual respondent burden </w:t>
      </w:r>
      <w:r w:rsidR="00552CF0" w:rsidRPr="00F64D9D">
        <w:rPr>
          <w:sz w:val="24"/>
          <w:szCs w:val="24"/>
        </w:rPr>
        <w:t xml:space="preserve">for the </w:t>
      </w:r>
      <w:r w:rsidR="001B6E9C" w:rsidRPr="00F64D9D">
        <w:rPr>
          <w:sz w:val="24"/>
          <w:szCs w:val="24"/>
        </w:rPr>
        <w:t xml:space="preserve">proposed </w:t>
      </w:r>
      <w:r w:rsidR="00F64D9D">
        <w:rPr>
          <w:sz w:val="24"/>
          <w:szCs w:val="24"/>
        </w:rPr>
        <w:t xml:space="preserve">amendments to the Chromium Electroplating </w:t>
      </w:r>
      <w:r w:rsidR="00552CF0" w:rsidRPr="00F64D9D">
        <w:rPr>
          <w:sz w:val="24"/>
          <w:szCs w:val="24"/>
        </w:rPr>
        <w:t xml:space="preserve">NESHAP </w:t>
      </w:r>
      <w:r w:rsidRPr="00F64D9D">
        <w:rPr>
          <w:sz w:val="24"/>
          <w:szCs w:val="24"/>
        </w:rPr>
        <w:t>is estimated at</w:t>
      </w:r>
      <w:r w:rsidR="00586EDE">
        <w:rPr>
          <w:sz w:val="24"/>
          <w:szCs w:val="24"/>
        </w:rPr>
        <w:t xml:space="preserve"> </w:t>
      </w:r>
      <w:r w:rsidR="008C1256">
        <w:rPr>
          <w:sz w:val="24"/>
          <w:szCs w:val="24"/>
        </w:rPr>
        <w:t>9</w:t>
      </w:r>
      <w:r w:rsidRPr="00F64D9D">
        <w:rPr>
          <w:sz w:val="24"/>
          <w:szCs w:val="24"/>
        </w:rPr>
        <w:t xml:space="preserve"> hours</w:t>
      </w:r>
      <w:r w:rsidR="008C1256">
        <w:rPr>
          <w:sz w:val="24"/>
          <w:szCs w:val="24"/>
        </w:rPr>
        <w:t xml:space="preserve"> per 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A215E6">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1B6E9C" w:rsidRPr="00B839B7">
        <w:rPr>
          <w:sz w:val="24"/>
          <w:szCs w:val="24"/>
        </w:rPr>
        <w:t>EPA-HQ-OAR-</w:t>
      </w:r>
      <w:r w:rsidR="009B61A6" w:rsidRPr="00B839B7">
        <w:rPr>
          <w:sz w:val="24"/>
          <w:szCs w:val="24"/>
        </w:rPr>
        <w:t>2010-0600</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7"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w:t>
      </w:r>
      <w:r w:rsidRPr="00F64D9D">
        <w:rPr>
          <w:sz w:val="24"/>
          <w:szCs w:val="24"/>
        </w:rPr>
        <w:lastRenderedPageBreak/>
        <w:t xml:space="preserve">Information Center in the EPA Docket Center (EPA/DC), EPA West, Room </w:t>
      </w:r>
      <w:r w:rsidR="008C1256">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sidRPr="00F64D9D">
          <w:rPr>
            <w:sz w:val="24"/>
            <w:szCs w:val="24"/>
          </w:rPr>
          <w:t>8:30 a.m.</w:t>
        </w:r>
      </w:smartTag>
      <w:r w:rsidRPr="00F64D9D">
        <w:rPr>
          <w:sz w:val="24"/>
          <w:szCs w:val="24"/>
        </w:rPr>
        <w:t xml:space="preserve"> to </w:t>
      </w:r>
      <w:smartTag w:uri="urn:schemas-microsoft-com:office:smarttags" w:element="time">
        <w:smartTagPr>
          <w:attr w:name="Hour" w:val="16"/>
          <w:attr w:name="Minute" w:val="30"/>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8C1256">
        <w:rPr>
          <w:sz w:val="24"/>
          <w:szCs w:val="24"/>
        </w:rPr>
        <w:t>1742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8"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w:t>
      </w:r>
      <w:r w:rsidR="00FC51F8" w:rsidRPr="00F64D9D">
        <w:rPr>
          <w:color w:val="0F0F0F"/>
          <w:sz w:val="24"/>
          <w:szCs w:val="24"/>
        </w:rPr>
        <w:t xml:space="preserve">one of </w:t>
      </w:r>
      <w:r w:rsidR="00B51173" w:rsidRPr="00F64D9D">
        <w:rPr>
          <w:color w:val="0F0F0F"/>
          <w:sz w:val="24"/>
          <w:szCs w:val="24"/>
        </w:rPr>
        <w:t>the Docket ID Number</w:t>
      </w:r>
      <w:r w:rsidR="00FC51F8" w:rsidRPr="00F64D9D">
        <w:rPr>
          <w:color w:val="0F0F0F"/>
          <w:sz w:val="24"/>
          <w:szCs w:val="24"/>
        </w:rPr>
        <w:t>s</w:t>
      </w:r>
      <w:r w:rsidR="00B51173" w:rsidRPr="00F64D9D">
        <w:rPr>
          <w:color w:val="0F0F0F"/>
          <w:sz w:val="24"/>
          <w:szCs w:val="24"/>
        </w:rPr>
        <w:t xml:space="preserve">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(EPA-HQ-OAR-20</w:t>
      </w:r>
      <w:r w:rsidR="008C1256">
        <w:rPr>
          <w:sz w:val="24"/>
          <w:szCs w:val="24"/>
        </w:rPr>
        <w:t>10</w:t>
      </w:r>
      <w:r w:rsidR="001B6E9C" w:rsidRPr="00F64D9D">
        <w:rPr>
          <w:sz w:val="24"/>
          <w:szCs w:val="24"/>
        </w:rPr>
        <w:t>-0</w:t>
      </w:r>
      <w:r w:rsidR="008C1256">
        <w:rPr>
          <w:sz w:val="24"/>
          <w:szCs w:val="24"/>
        </w:rPr>
        <w:t>600</w:t>
      </w:r>
      <w:r w:rsidR="00FC51F8" w:rsidRPr="00F64D9D">
        <w:rPr>
          <w:sz w:val="24"/>
        </w:rPr>
        <w:t>)</w:t>
      </w:r>
      <w:r w:rsidR="008C1256">
        <w:rPr>
          <w:sz w:val="24"/>
        </w:rPr>
        <w:t xml:space="preserve"> and OMB Control Number (2060-0327)</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B1351A">
      <w:pPr>
        <w:keepNext/>
        <w:keepLines/>
        <w:widowControl/>
        <w:spacing w:line="360" w:lineRule="auto"/>
        <w:rPr>
          <w:sz w:val="24"/>
          <w:szCs w:val="24"/>
        </w:rPr>
      </w:pPr>
      <w:r w:rsidRPr="00F64D9D">
        <w:rPr>
          <w:b/>
          <w:bCs/>
          <w:sz w:val="24"/>
          <w:szCs w:val="24"/>
        </w:rPr>
        <w:t>PART B</w:t>
      </w:r>
    </w:p>
    <w:p w:rsidR="00456FA3" w:rsidRPr="00F64D9D" w:rsidRDefault="00B1351A">
      <w:pPr>
        <w:widowControl/>
        <w:spacing w:line="360" w:lineRule="auto"/>
        <w:rPr>
          <w:sz w:val="24"/>
          <w:szCs w:val="24"/>
        </w:rPr>
        <w:sectPr w:rsidR="00456FA3" w:rsidRPr="00F64D9D" w:rsidSect="002179D0">
          <w:footerReference w:type="even" r:id="rId9"/>
          <w:footerReference w:type="default" r:id="rId10"/>
          <w:footerReference w:type="first" r:id="rId11"/>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FF53AE">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D7245C" w:rsidRPr="00F64D9D">
        <w:rPr>
          <w:b/>
        </w:rPr>
        <w:t>--</w:t>
      </w:r>
      <w:r w:rsidR="00F64D9D" w:rsidRPr="00F64D9D">
        <w:rPr>
          <w:b/>
        </w:rPr>
        <w:t xml:space="preserve">AMENDMENTS TO CHROMIUM ELECTROPLATING </w:t>
      </w:r>
      <w:r w:rsidR="00492F0C" w:rsidRPr="00F64D9D">
        <w:rPr>
          <w:b/>
        </w:rPr>
        <w:t>NESHAP</w:t>
      </w:r>
    </w:p>
    <w:tbl>
      <w:tblPr>
        <w:tblW w:w="13080" w:type="dxa"/>
        <w:tblLayout w:type="fixed"/>
        <w:tblCellMar>
          <w:left w:w="30" w:type="dxa"/>
          <w:right w:w="30" w:type="dxa"/>
        </w:tblCellMar>
        <w:tblLook w:val="0000"/>
      </w:tblPr>
      <w:tblGrid>
        <w:gridCol w:w="30"/>
        <w:gridCol w:w="4230"/>
        <w:gridCol w:w="900"/>
        <w:gridCol w:w="1080"/>
        <w:gridCol w:w="1170"/>
        <w:gridCol w:w="900"/>
        <w:gridCol w:w="1260"/>
        <w:gridCol w:w="1350"/>
        <w:gridCol w:w="1170"/>
        <w:gridCol w:w="990"/>
      </w:tblGrid>
      <w:tr w:rsidR="00567296" w:rsidRPr="00567296" w:rsidTr="00567296">
        <w:trPr>
          <w:trHeight w:val="238"/>
          <w:tblHeader/>
        </w:trPr>
        <w:tc>
          <w:tcPr>
            <w:tcW w:w="4260" w:type="dxa"/>
            <w:gridSpan w:val="2"/>
            <w:tcBorders>
              <w:top w:val="double" w:sz="6" w:space="0" w:color="auto"/>
              <w:left w:val="double" w:sz="6" w:space="0" w:color="auto"/>
              <w:bottom w:val="single" w:sz="2" w:space="0" w:color="auto"/>
              <w:right w:val="single" w:sz="2" w:space="0" w:color="auto"/>
            </w:tcBorders>
            <w:vAlign w:val="bottom"/>
          </w:tcPr>
          <w:p w:rsidR="00B1351A" w:rsidRPr="00567296" w:rsidRDefault="00B1351A" w:rsidP="00E648D9">
            <w:pPr>
              <w:widowControl/>
              <w:jc w:val="center"/>
              <w:rPr>
                <w:b/>
                <w:bCs/>
                <w:color w:val="000000"/>
                <w:sz w:val="16"/>
                <w:szCs w:val="18"/>
              </w:rPr>
            </w:pPr>
            <w:r w:rsidRPr="00567296">
              <w:rPr>
                <w:b/>
                <w:bCs/>
                <w:color w:val="000000"/>
                <w:sz w:val="16"/>
                <w:szCs w:val="18"/>
              </w:rPr>
              <w:t>Burden item</w:t>
            </w:r>
          </w:p>
        </w:tc>
        <w:tc>
          <w:tcPr>
            <w:tcW w:w="90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rsidP="00567296">
            <w:pPr>
              <w:widowControl/>
              <w:jc w:val="center"/>
              <w:rPr>
                <w:b/>
                <w:bCs/>
                <w:color w:val="000000"/>
                <w:sz w:val="16"/>
                <w:szCs w:val="18"/>
              </w:rPr>
            </w:pPr>
            <w:r w:rsidRPr="00567296">
              <w:rPr>
                <w:b/>
                <w:bCs/>
                <w:color w:val="000000"/>
                <w:sz w:val="16"/>
                <w:szCs w:val="18"/>
              </w:rPr>
              <w:t>(A) Person-hours per occurrence</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rsidP="00567296">
            <w:pPr>
              <w:widowControl/>
              <w:jc w:val="center"/>
              <w:rPr>
                <w:b/>
                <w:bCs/>
                <w:color w:val="000000"/>
                <w:sz w:val="16"/>
                <w:szCs w:val="18"/>
              </w:rPr>
            </w:pPr>
            <w:r w:rsidRPr="00567296">
              <w:rPr>
                <w:b/>
                <w:bCs/>
                <w:color w:val="000000"/>
                <w:sz w:val="16"/>
                <w:szCs w:val="18"/>
              </w:rPr>
              <w:t xml:space="preserve">(B)  No. of </w:t>
            </w:r>
            <w:r w:rsidR="00DA5FD7" w:rsidRPr="00567296">
              <w:rPr>
                <w:b/>
                <w:bCs/>
                <w:color w:val="000000"/>
                <w:sz w:val="16"/>
                <w:szCs w:val="18"/>
              </w:rPr>
              <w:t>occurrences per</w:t>
            </w:r>
            <w:r w:rsidRPr="00567296">
              <w:rPr>
                <w:b/>
                <w:bCs/>
                <w:color w:val="000000"/>
                <w:sz w:val="16"/>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rsidP="00567296">
            <w:pPr>
              <w:widowControl/>
              <w:jc w:val="center"/>
              <w:rPr>
                <w:b/>
                <w:bCs/>
                <w:color w:val="000000"/>
                <w:sz w:val="16"/>
                <w:szCs w:val="18"/>
              </w:rPr>
            </w:pPr>
            <w:r w:rsidRPr="00567296">
              <w:rPr>
                <w:b/>
                <w:bCs/>
                <w:color w:val="000000"/>
                <w:sz w:val="16"/>
                <w:szCs w:val="18"/>
              </w:rPr>
              <w:t>(C) Person-hours per respondent (C=A*B)</w:t>
            </w:r>
          </w:p>
        </w:tc>
        <w:tc>
          <w:tcPr>
            <w:tcW w:w="90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pPr>
              <w:widowControl/>
              <w:jc w:val="center"/>
              <w:rPr>
                <w:b/>
                <w:bCs/>
                <w:color w:val="000000"/>
                <w:sz w:val="16"/>
                <w:szCs w:val="18"/>
              </w:rPr>
            </w:pPr>
            <w:r w:rsidRPr="00567296">
              <w:rPr>
                <w:b/>
                <w:bCs/>
                <w:color w:val="000000"/>
                <w:sz w:val="16"/>
                <w:szCs w:val="18"/>
              </w:rPr>
              <w:t>(D) Respondents per year</w:t>
            </w:r>
          </w:p>
        </w:tc>
        <w:tc>
          <w:tcPr>
            <w:tcW w:w="126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rsidP="00567296">
            <w:pPr>
              <w:widowControl/>
              <w:jc w:val="center"/>
              <w:rPr>
                <w:b/>
                <w:bCs/>
                <w:color w:val="000000"/>
                <w:sz w:val="16"/>
                <w:szCs w:val="18"/>
              </w:rPr>
            </w:pPr>
            <w:r w:rsidRPr="00567296">
              <w:rPr>
                <w:b/>
                <w:bCs/>
                <w:color w:val="000000"/>
                <w:sz w:val="16"/>
                <w:szCs w:val="18"/>
              </w:rPr>
              <w:t>(E) 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B1351A" w:rsidRPr="00567296" w:rsidRDefault="00B1351A" w:rsidP="00567296">
            <w:pPr>
              <w:widowControl/>
              <w:jc w:val="center"/>
              <w:rPr>
                <w:b/>
                <w:bCs/>
                <w:color w:val="000000"/>
                <w:sz w:val="16"/>
                <w:szCs w:val="18"/>
              </w:rPr>
            </w:pPr>
            <w:r w:rsidRPr="00567296">
              <w:rPr>
                <w:b/>
                <w:bCs/>
                <w:color w:val="000000"/>
                <w:sz w:val="16"/>
                <w:szCs w:val="18"/>
              </w:rPr>
              <w:t>(F) Management person-hours per year</w:t>
            </w:r>
          </w:p>
          <w:p w:rsidR="00B1351A" w:rsidRPr="00567296" w:rsidRDefault="00B1351A">
            <w:pPr>
              <w:widowControl/>
              <w:jc w:val="center"/>
              <w:rPr>
                <w:b/>
                <w:bCs/>
                <w:color w:val="000000"/>
                <w:sz w:val="16"/>
                <w:szCs w:val="18"/>
              </w:rPr>
            </w:pPr>
            <w:r w:rsidRPr="00567296">
              <w:rPr>
                <w:b/>
                <w:bCs/>
                <w:color w:val="000000"/>
                <w:sz w:val="16"/>
                <w:szCs w:val="18"/>
              </w:rPr>
              <w:t xml:space="preserve"> (E*0.05)</w:t>
            </w:r>
          </w:p>
        </w:tc>
        <w:tc>
          <w:tcPr>
            <w:tcW w:w="1170" w:type="dxa"/>
            <w:tcBorders>
              <w:top w:val="double" w:sz="6" w:space="0" w:color="auto"/>
              <w:left w:val="single" w:sz="2" w:space="0" w:color="auto"/>
              <w:bottom w:val="single" w:sz="2" w:space="0" w:color="auto"/>
              <w:right w:val="single" w:sz="2" w:space="0" w:color="auto"/>
            </w:tcBorders>
            <w:vAlign w:val="bottom"/>
          </w:tcPr>
          <w:p w:rsidR="00B1351A" w:rsidRPr="00567296" w:rsidRDefault="00567296" w:rsidP="00567296">
            <w:pPr>
              <w:widowControl/>
              <w:jc w:val="center"/>
              <w:rPr>
                <w:b/>
                <w:bCs/>
                <w:color w:val="000000"/>
                <w:sz w:val="16"/>
                <w:szCs w:val="18"/>
              </w:rPr>
            </w:pPr>
            <w:r>
              <w:rPr>
                <w:b/>
                <w:bCs/>
                <w:color w:val="000000"/>
                <w:sz w:val="16"/>
                <w:szCs w:val="18"/>
              </w:rPr>
              <w:t xml:space="preserve">(G) </w:t>
            </w:r>
            <w:r w:rsidR="00B1351A" w:rsidRPr="00567296">
              <w:rPr>
                <w:b/>
                <w:bCs/>
                <w:color w:val="000000"/>
                <w:sz w:val="16"/>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Pr="00567296" w:rsidRDefault="00B1351A">
            <w:pPr>
              <w:widowControl/>
              <w:ind w:right="-30"/>
              <w:jc w:val="center"/>
              <w:rPr>
                <w:b/>
                <w:bCs/>
                <w:color w:val="000000"/>
                <w:sz w:val="16"/>
                <w:szCs w:val="18"/>
              </w:rPr>
            </w:pPr>
            <w:r w:rsidRPr="00567296">
              <w:rPr>
                <w:b/>
                <w:bCs/>
                <w:color w:val="000000"/>
                <w:sz w:val="16"/>
                <w:szCs w:val="18"/>
              </w:rPr>
              <w:t xml:space="preserve">(H) </w:t>
            </w:r>
          </w:p>
          <w:p w:rsidR="00B1351A" w:rsidRPr="00567296" w:rsidRDefault="00B1351A">
            <w:pPr>
              <w:widowControl/>
              <w:ind w:right="-30"/>
              <w:jc w:val="center"/>
              <w:rPr>
                <w:b/>
                <w:bCs/>
                <w:color w:val="000000"/>
                <w:sz w:val="16"/>
                <w:szCs w:val="18"/>
              </w:rPr>
            </w:pPr>
            <w:r w:rsidRPr="00567296">
              <w:rPr>
                <w:b/>
                <w:bCs/>
                <w:color w:val="000000"/>
                <w:sz w:val="16"/>
                <w:szCs w:val="18"/>
              </w:rPr>
              <w:t>Cost</w:t>
            </w:r>
            <w:r w:rsidR="005F05FD" w:rsidRPr="00567296">
              <w:rPr>
                <w:b/>
                <w:bCs/>
                <w:color w:val="000000"/>
                <w:sz w:val="16"/>
                <w:szCs w:val="18"/>
                <w:vertAlign w:val="superscript"/>
              </w:rPr>
              <w:t>a</w:t>
            </w:r>
            <w:r w:rsidRPr="00567296">
              <w:rPr>
                <w:b/>
                <w:bCs/>
                <w:color w:val="000000"/>
                <w:sz w:val="16"/>
                <w:szCs w:val="18"/>
              </w:rPr>
              <w:t xml:space="preserve">, $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1. Applications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2. Survey and Studies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567296">
            <w:pPr>
              <w:widowControl/>
              <w:rPr>
                <w:color w:val="000000"/>
                <w:sz w:val="16"/>
                <w:szCs w:val="14"/>
              </w:rPr>
            </w:pPr>
            <w:r w:rsidRPr="00BA6031">
              <w:rPr>
                <w:sz w:val="16"/>
                <w:szCs w:val="14"/>
              </w:rPr>
              <w:t xml:space="preserve">3. Acquisition, Installation, &amp; Utilization of Tech. &amp; </w:t>
            </w:r>
            <w:proofErr w:type="spellStart"/>
            <w:r w:rsidRPr="00BA6031">
              <w:rPr>
                <w:sz w:val="16"/>
                <w:szCs w:val="14"/>
              </w:rPr>
              <w:t>Systs</w:t>
            </w:r>
            <w:proofErr w:type="spellEnd"/>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4. Reporting Requirements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A. Read instructions (b)</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485</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1,939</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97</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194</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$69,033</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B. Required activities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C. Create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D. Gather existing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E. Write report</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 xml:space="preserve">Notification of initial performance test (c)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B839B7">
            <w:pPr>
              <w:jc w:val="center"/>
              <w:rPr>
                <w:color w:val="000000"/>
                <w:sz w:val="16"/>
                <w:szCs w:val="14"/>
              </w:rPr>
            </w:pPr>
            <w:r w:rsidRPr="00BA6031">
              <w:rPr>
                <w:sz w:val="16"/>
                <w:szCs w:val="14"/>
              </w:rPr>
              <w:t>6</w:t>
            </w:r>
            <w:r w:rsidR="00B839B7">
              <w:rPr>
                <w:sz w:val="16"/>
                <w:szCs w:val="14"/>
              </w:rPr>
              <w:t>0</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81784F">
            <w:pPr>
              <w:jc w:val="center"/>
              <w:rPr>
                <w:color w:val="000000"/>
                <w:sz w:val="16"/>
                <w:szCs w:val="14"/>
              </w:rPr>
            </w:pPr>
            <w:r>
              <w:rPr>
                <w:sz w:val="16"/>
                <w:szCs w:val="14"/>
              </w:rPr>
              <w:t>241</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81784F">
            <w:pPr>
              <w:jc w:val="center"/>
              <w:rPr>
                <w:color w:val="000000"/>
                <w:sz w:val="16"/>
                <w:szCs w:val="14"/>
              </w:rPr>
            </w:pPr>
            <w:r>
              <w:rPr>
                <w:sz w:val="16"/>
                <w:szCs w:val="14"/>
              </w:rPr>
              <w:t>12</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81784F">
            <w:pPr>
              <w:jc w:val="center"/>
              <w:rPr>
                <w:color w:val="000000"/>
                <w:sz w:val="16"/>
                <w:szCs w:val="14"/>
              </w:rPr>
            </w:pPr>
            <w:r>
              <w:rPr>
                <w:sz w:val="16"/>
                <w:szCs w:val="14"/>
              </w:rPr>
              <w:t>24</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B839B7" w:rsidP="0081784F">
            <w:pPr>
              <w:jc w:val="center"/>
              <w:rPr>
                <w:color w:val="000000"/>
                <w:sz w:val="16"/>
                <w:szCs w:val="14"/>
              </w:rPr>
            </w:pPr>
            <w:r>
              <w:rPr>
                <w:sz w:val="16"/>
                <w:szCs w:val="14"/>
              </w:rPr>
              <w:t>$8,594</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9846B1">
            <w:pPr>
              <w:widowControl/>
              <w:rPr>
                <w:color w:val="000000"/>
                <w:sz w:val="16"/>
                <w:szCs w:val="14"/>
              </w:rPr>
            </w:pPr>
            <w:r w:rsidRPr="00BA6031">
              <w:rPr>
                <w:sz w:val="16"/>
                <w:szCs w:val="14"/>
              </w:rPr>
              <w:t>Notification of compliance status (</w:t>
            </w:r>
            <w:r w:rsidR="009846B1">
              <w:rPr>
                <w:sz w:val="16"/>
                <w:szCs w:val="14"/>
              </w:rPr>
              <w:t>d</w:t>
            </w:r>
            <w:r w:rsidRPr="00BA6031">
              <w:rPr>
                <w:sz w:val="16"/>
                <w:szCs w:val="14"/>
              </w:rPr>
              <w:t xml:space="preserve">)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B839B7">
            <w:pPr>
              <w:jc w:val="center"/>
              <w:rPr>
                <w:color w:val="000000"/>
                <w:sz w:val="16"/>
                <w:szCs w:val="14"/>
              </w:rPr>
            </w:pPr>
            <w:r>
              <w:rPr>
                <w:sz w:val="16"/>
                <w:szCs w:val="14"/>
              </w:rPr>
              <w:t>485</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1,939</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97</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194</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B839B7" w:rsidP="003B62F8">
            <w:pPr>
              <w:jc w:val="center"/>
              <w:rPr>
                <w:color w:val="000000"/>
                <w:sz w:val="16"/>
                <w:szCs w:val="14"/>
              </w:rPr>
            </w:pPr>
            <w:r>
              <w:rPr>
                <w:sz w:val="16"/>
                <w:szCs w:val="14"/>
              </w:rPr>
              <w:t>$69,033</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9846B1">
            <w:pPr>
              <w:widowControl/>
              <w:rPr>
                <w:color w:val="000000"/>
                <w:sz w:val="16"/>
                <w:szCs w:val="14"/>
              </w:rPr>
            </w:pPr>
            <w:r w:rsidRPr="00BA6031">
              <w:rPr>
                <w:sz w:val="16"/>
                <w:szCs w:val="14"/>
              </w:rPr>
              <w:t>5.  Recordkeeping Requirements (</w:t>
            </w:r>
            <w:r w:rsidR="009846B1">
              <w:rPr>
                <w:sz w:val="16"/>
                <w:szCs w:val="14"/>
              </w:rPr>
              <w:t>e</w:t>
            </w:r>
            <w:r w:rsidRPr="00BA6031">
              <w:rPr>
                <w:sz w:val="16"/>
                <w:szCs w:val="14"/>
              </w:rPr>
              <w:t>)</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A. Read instructions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See 4A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B.  Plan activities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C.  Implement activities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D.  Develop record system</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E.  Time to enter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F.  Time to train personnel</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G.  Time to adjust existing ways to comply w/ prev. appl. req.</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D15E82">
            <w:pPr>
              <w:widowControl/>
              <w:rPr>
                <w:color w:val="000000"/>
                <w:sz w:val="16"/>
                <w:szCs w:val="14"/>
              </w:rPr>
            </w:pPr>
            <w:r w:rsidRPr="00BA6031">
              <w:rPr>
                <w:sz w:val="16"/>
                <w:szCs w:val="14"/>
              </w:rPr>
              <w:t>H.  Time to transmit or disclose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81784F">
            <w:pPr>
              <w:widowControl/>
              <w:jc w:val="center"/>
              <w:rPr>
                <w:color w:val="000000"/>
                <w:sz w:val="16"/>
                <w:szCs w:val="14"/>
              </w:rPr>
            </w:pPr>
            <w:r>
              <w:rPr>
                <w:sz w:val="16"/>
                <w:szCs w:val="14"/>
              </w:rPr>
              <w:t>0.25</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B839B7">
            <w:pPr>
              <w:jc w:val="center"/>
              <w:rPr>
                <w:color w:val="000000"/>
                <w:sz w:val="16"/>
                <w:szCs w:val="14"/>
              </w:rPr>
            </w:pPr>
            <w:r>
              <w:rPr>
                <w:sz w:val="16"/>
                <w:szCs w:val="14"/>
              </w:rPr>
              <w:t>1.1</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0.3</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545</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B839B7">
            <w:pPr>
              <w:jc w:val="center"/>
              <w:rPr>
                <w:color w:val="000000"/>
                <w:sz w:val="16"/>
                <w:szCs w:val="14"/>
              </w:rPr>
            </w:pPr>
            <w:r>
              <w:rPr>
                <w:sz w:val="16"/>
                <w:szCs w:val="14"/>
              </w:rPr>
              <w:t>153</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B839B7" w:rsidP="001F1CC9">
            <w:pPr>
              <w:jc w:val="center"/>
              <w:rPr>
                <w:color w:val="000000"/>
                <w:sz w:val="16"/>
                <w:szCs w:val="14"/>
              </w:rPr>
            </w:pPr>
            <w:r>
              <w:rPr>
                <w:sz w:val="16"/>
                <w:szCs w:val="14"/>
              </w:rPr>
              <w:t>8</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3B7E79" w:rsidP="001F1CC9">
            <w:pPr>
              <w:jc w:val="center"/>
              <w:rPr>
                <w:color w:val="000000"/>
                <w:sz w:val="16"/>
                <w:szCs w:val="14"/>
              </w:rPr>
            </w:pPr>
            <w:r>
              <w:rPr>
                <w:sz w:val="16"/>
                <w:szCs w:val="14"/>
              </w:rPr>
              <w:t>15</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3B7E79" w:rsidP="003B62F8">
            <w:pPr>
              <w:jc w:val="center"/>
              <w:rPr>
                <w:color w:val="000000"/>
                <w:sz w:val="16"/>
                <w:szCs w:val="14"/>
              </w:rPr>
            </w:pPr>
            <w:r>
              <w:rPr>
                <w:sz w:val="16"/>
                <w:szCs w:val="14"/>
              </w:rPr>
              <w:t>$5,456</w:t>
            </w:r>
            <w:r w:rsidR="00631DB7"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631DB7">
            <w:pPr>
              <w:widowControl/>
              <w:rPr>
                <w:color w:val="000000"/>
                <w:sz w:val="16"/>
                <w:szCs w:val="14"/>
              </w:rPr>
            </w:pPr>
            <w:r w:rsidRPr="00BA6031">
              <w:rPr>
                <w:sz w:val="16"/>
                <w:szCs w:val="14"/>
              </w:rPr>
              <w:t>I.  Time for audits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C129FB"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631DB7">
            <w:pPr>
              <w:widowControl/>
              <w:rPr>
                <w:sz w:val="16"/>
                <w:szCs w:val="14"/>
              </w:rPr>
            </w:pPr>
            <w:r w:rsidRPr="00BA6031">
              <w:rPr>
                <w:sz w:val="16"/>
                <w:szCs w:val="14"/>
              </w:rPr>
              <w:t>TOTAL ANNUAL BURDEN AND COST (SALARY)</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3B7E79" w:rsidP="001F1CC9">
            <w:pPr>
              <w:jc w:val="center"/>
              <w:rPr>
                <w:sz w:val="16"/>
                <w:szCs w:val="14"/>
              </w:rPr>
            </w:pPr>
            <w:r>
              <w:rPr>
                <w:sz w:val="16"/>
                <w:szCs w:val="14"/>
              </w:rPr>
              <w:t>4,272</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3B7E79" w:rsidP="001F1CC9">
            <w:pPr>
              <w:jc w:val="center"/>
              <w:rPr>
                <w:sz w:val="16"/>
                <w:szCs w:val="14"/>
              </w:rPr>
            </w:pPr>
            <w:r>
              <w:rPr>
                <w:sz w:val="16"/>
                <w:szCs w:val="14"/>
              </w:rPr>
              <w:t>214</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3B7E79" w:rsidP="001F1CC9">
            <w:pPr>
              <w:jc w:val="center"/>
              <w:rPr>
                <w:sz w:val="16"/>
                <w:szCs w:val="14"/>
              </w:rPr>
            </w:pPr>
            <w:r>
              <w:rPr>
                <w:sz w:val="16"/>
                <w:szCs w:val="14"/>
              </w:rPr>
              <w:t>427</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3B7E79" w:rsidP="003B62F8">
            <w:pPr>
              <w:jc w:val="center"/>
              <w:rPr>
                <w:sz w:val="16"/>
                <w:szCs w:val="14"/>
              </w:rPr>
            </w:pPr>
            <w:r>
              <w:rPr>
                <w:sz w:val="16"/>
                <w:szCs w:val="14"/>
              </w:rPr>
              <w:t>$152,116</w:t>
            </w:r>
          </w:p>
        </w:tc>
      </w:tr>
      <w:tr w:rsidR="00567296" w:rsidRPr="00C129FB"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631DB7">
            <w:pPr>
              <w:widowControl/>
              <w:rPr>
                <w:sz w:val="16"/>
                <w:szCs w:val="14"/>
              </w:rPr>
            </w:pPr>
            <w:r w:rsidRPr="00BA6031">
              <w:rPr>
                <w:sz w:val="16"/>
                <w:szCs w:val="14"/>
              </w:rPr>
              <w:t>TOTAL ANNUAL NUMBER OF RESPONSES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3F26BA">
            <w:pP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3B7E79" w:rsidP="003B62F8">
            <w:pPr>
              <w:jc w:val="center"/>
              <w:rPr>
                <w:sz w:val="16"/>
                <w:szCs w:val="14"/>
              </w:rPr>
            </w:pPr>
            <w:r>
              <w:rPr>
                <w:sz w:val="16"/>
                <w:szCs w:val="14"/>
              </w:rPr>
              <w:t>545</w:t>
            </w:r>
          </w:p>
        </w:tc>
      </w:tr>
      <w:tr w:rsidR="00567296" w:rsidRPr="00C129FB"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9846B1">
            <w:pPr>
              <w:widowControl/>
              <w:rPr>
                <w:sz w:val="16"/>
                <w:szCs w:val="14"/>
              </w:rPr>
            </w:pPr>
            <w:r w:rsidRPr="00BA6031">
              <w:rPr>
                <w:sz w:val="16"/>
                <w:szCs w:val="14"/>
              </w:rPr>
              <w:t>ANNUAL CAPITAL COSTS (</w:t>
            </w:r>
            <w:r w:rsidR="009846B1">
              <w:rPr>
                <w:sz w:val="16"/>
                <w:szCs w:val="14"/>
              </w:rPr>
              <w:t>f</w:t>
            </w:r>
            <w:r w:rsidRPr="00BA6031">
              <w:rPr>
                <w:sz w:val="16"/>
                <w:szCs w:val="14"/>
              </w:rPr>
              <w:t>)</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sz w:val="16"/>
                <w:szCs w:val="14"/>
              </w:rPr>
            </w:pPr>
            <w:r w:rsidRPr="00BA6031">
              <w:rPr>
                <w:sz w:val="16"/>
                <w:szCs w:val="14"/>
              </w:rPr>
              <w:t>N/A</w:t>
            </w:r>
          </w:p>
        </w:tc>
      </w:tr>
      <w:tr w:rsidR="00567296" w:rsidRPr="00C129FB"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9846B1">
            <w:pPr>
              <w:widowControl/>
              <w:rPr>
                <w:sz w:val="16"/>
                <w:szCs w:val="14"/>
              </w:rPr>
            </w:pPr>
            <w:r w:rsidRPr="00BA6031">
              <w:rPr>
                <w:sz w:val="16"/>
                <w:szCs w:val="14"/>
              </w:rPr>
              <w:t>Performance Tests</w:t>
            </w:r>
            <w:r w:rsidR="00C129FB" w:rsidRPr="00BA6031">
              <w:rPr>
                <w:sz w:val="16"/>
                <w:szCs w:val="14"/>
              </w:rPr>
              <w:t xml:space="preserve"> (g)</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7E79">
            <w:pPr>
              <w:jc w:val="center"/>
              <w:rPr>
                <w:sz w:val="16"/>
                <w:szCs w:val="14"/>
              </w:rPr>
            </w:pPr>
            <w:r w:rsidRPr="00BA6031">
              <w:rPr>
                <w:sz w:val="16"/>
                <w:szCs w:val="14"/>
              </w:rPr>
              <w:t>$</w:t>
            </w:r>
            <w:r w:rsidR="003B7E79">
              <w:rPr>
                <w:sz w:val="16"/>
                <w:szCs w:val="14"/>
              </w:rPr>
              <w:t>919,516</w:t>
            </w:r>
          </w:p>
        </w:tc>
      </w:tr>
      <w:tr w:rsidR="003B7E79" w:rsidRPr="00C129FB"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3B7E79" w:rsidRPr="00BA6031" w:rsidRDefault="003B7E79" w:rsidP="00631DB7">
            <w:pPr>
              <w:widowControl/>
              <w:rPr>
                <w:sz w:val="16"/>
                <w:szCs w:val="14"/>
              </w:rPr>
            </w:pPr>
            <w:r>
              <w:rPr>
                <w:sz w:val="16"/>
                <w:szCs w:val="14"/>
              </w:rPr>
              <w:t>ANNUALIZED CAPITAL COSTS  (h)</w:t>
            </w:r>
          </w:p>
        </w:tc>
        <w:tc>
          <w:tcPr>
            <w:tcW w:w="90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3B7E79" w:rsidRPr="00BA6031" w:rsidRDefault="003B7E79"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3B7E79" w:rsidRPr="00BA6031" w:rsidRDefault="003B7E79" w:rsidP="003B7E79">
            <w:pPr>
              <w:jc w:val="center"/>
              <w:rPr>
                <w:sz w:val="16"/>
                <w:szCs w:val="14"/>
              </w:rPr>
            </w:pPr>
            <w:r>
              <w:rPr>
                <w:sz w:val="16"/>
                <w:szCs w:val="14"/>
              </w:rPr>
              <w:t>$100,958</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631DB7">
            <w:pPr>
              <w:widowControl/>
              <w:rPr>
                <w:sz w:val="16"/>
                <w:szCs w:val="14"/>
              </w:rPr>
            </w:pPr>
            <w:r w:rsidRPr="00BA6031">
              <w:rPr>
                <w:sz w:val="16"/>
                <w:szCs w:val="14"/>
              </w:rPr>
              <w:t xml:space="preserve">OPERATION AND MAINTENANCE COSTS </w:t>
            </w:r>
            <w:r w:rsidR="00E62299">
              <w:rPr>
                <w:sz w:val="16"/>
                <w:szCs w:val="14"/>
              </w:rPr>
              <w:t>(</w:t>
            </w:r>
            <w:proofErr w:type="spellStart"/>
            <w:r w:rsidR="00E62299">
              <w:rPr>
                <w:sz w:val="16"/>
                <w:szCs w:val="14"/>
              </w:rPr>
              <w:t>i</w:t>
            </w:r>
            <w:proofErr w:type="spellEnd"/>
            <w:r w:rsidR="00E62299">
              <w:rPr>
                <w:sz w:val="16"/>
                <w:szCs w:val="14"/>
              </w:rPr>
              <w:t>)</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sz w:val="16"/>
                <w:szCs w:val="14"/>
              </w:rPr>
            </w:pPr>
            <w:r w:rsidRPr="00BA6031">
              <w:rPr>
                <w:sz w:val="16"/>
                <w:szCs w:val="14"/>
              </w:rPr>
              <w:t>N/A</w:t>
            </w:r>
          </w:p>
        </w:tc>
      </w:tr>
      <w:tr w:rsidR="00567296" w:rsidRPr="00F64D9D" w:rsidTr="006B6515">
        <w:trPr>
          <w:trHeight w:val="223"/>
        </w:trPr>
        <w:tc>
          <w:tcPr>
            <w:tcW w:w="4260" w:type="dxa"/>
            <w:gridSpan w:val="2"/>
            <w:tcBorders>
              <w:top w:val="single" w:sz="2" w:space="0" w:color="auto"/>
              <w:left w:val="double" w:sz="6" w:space="0" w:color="auto"/>
              <w:bottom w:val="double" w:sz="6" w:space="0" w:color="auto"/>
              <w:right w:val="single" w:sz="2" w:space="0" w:color="auto"/>
            </w:tcBorders>
            <w:vAlign w:val="bottom"/>
          </w:tcPr>
          <w:p w:rsidR="00631DB7" w:rsidRPr="00BA6031" w:rsidRDefault="00631DB7" w:rsidP="00567296">
            <w:pPr>
              <w:widowControl/>
              <w:rPr>
                <w:sz w:val="16"/>
                <w:szCs w:val="14"/>
              </w:rPr>
            </w:pPr>
            <w:r w:rsidRPr="00BA6031">
              <w:rPr>
                <w:sz w:val="16"/>
                <w:szCs w:val="14"/>
              </w:rPr>
              <w:t>TOTAL ANNUALIZED COSTS (Annual</w:t>
            </w:r>
            <w:r w:rsidR="00567296" w:rsidRPr="00BA6031">
              <w:rPr>
                <w:sz w:val="16"/>
                <w:szCs w:val="14"/>
              </w:rPr>
              <w:t xml:space="preserve"> </w:t>
            </w:r>
            <w:proofErr w:type="spellStart"/>
            <w:r w:rsidR="00567296" w:rsidRPr="00BA6031">
              <w:rPr>
                <w:sz w:val="16"/>
                <w:szCs w:val="14"/>
              </w:rPr>
              <w:t>capital+O&amp;</w:t>
            </w:r>
            <w:r w:rsidRPr="00BA6031">
              <w:rPr>
                <w:sz w:val="16"/>
                <w:szCs w:val="14"/>
              </w:rPr>
              <w:t>M</w:t>
            </w:r>
            <w:proofErr w:type="spellEnd"/>
            <w:r w:rsidRPr="00BA6031">
              <w:rPr>
                <w:sz w:val="16"/>
                <w:szCs w:val="14"/>
              </w:rPr>
              <w:t xml:space="preserve"> costs)</w:t>
            </w:r>
          </w:p>
        </w:tc>
        <w:tc>
          <w:tcPr>
            <w:tcW w:w="90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widowControl/>
              <w:jc w:val="center"/>
              <w:rPr>
                <w:sz w:val="16"/>
                <w:szCs w:val="14"/>
              </w:rPr>
            </w:pPr>
          </w:p>
        </w:tc>
        <w:tc>
          <w:tcPr>
            <w:tcW w:w="108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90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126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135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1170" w:type="dxa"/>
            <w:tcBorders>
              <w:top w:val="single" w:sz="2" w:space="0" w:color="auto"/>
              <w:left w:val="single" w:sz="2" w:space="0" w:color="auto"/>
              <w:bottom w:val="double" w:sz="6" w:space="0" w:color="auto"/>
              <w:right w:val="single" w:sz="2" w:space="0" w:color="auto"/>
            </w:tcBorders>
            <w:vAlign w:val="bottom"/>
          </w:tcPr>
          <w:p w:rsidR="00631DB7" w:rsidRPr="00BA6031" w:rsidRDefault="00631DB7" w:rsidP="001F1CC9">
            <w:pPr>
              <w:jc w:val="center"/>
              <w:rPr>
                <w:sz w:val="16"/>
                <w:szCs w:val="14"/>
              </w:rPr>
            </w:pPr>
          </w:p>
        </w:tc>
        <w:tc>
          <w:tcPr>
            <w:tcW w:w="990" w:type="dxa"/>
            <w:tcBorders>
              <w:top w:val="single" w:sz="2" w:space="0" w:color="auto"/>
              <w:left w:val="single" w:sz="2" w:space="0" w:color="auto"/>
              <w:bottom w:val="double" w:sz="6" w:space="0" w:color="auto"/>
              <w:right w:val="double" w:sz="6" w:space="0" w:color="auto"/>
            </w:tcBorders>
            <w:vAlign w:val="bottom"/>
          </w:tcPr>
          <w:p w:rsidR="00631DB7" w:rsidRPr="00BA6031" w:rsidRDefault="003B7E79" w:rsidP="003B62F8">
            <w:pPr>
              <w:jc w:val="center"/>
              <w:rPr>
                <w:sz w:val="16"/>
                <w:szCs w:val="14"/>
              </w:rPr>
            </w:pPr>
            <w:r>
              <w:rPr>
                <w:sz w:val="16"/>
                <w:szCs w:val="14"/>
              </w:rPr>
              <w:t>$100,958</w:t>
            </w:r>
          </w:p>
        </w:tc>
      </w:tr>
      <w:tr w:rsidR="00A11AAD" w:rsidRPr="00567296" w:rsidTr="00BA6031">
        <w:tblPrEx>
          <w:tblCellMar>
            <w:left w:w="108" w:type="dxa"/>
            <w:right w:w="108" w:type="dxa"/>
          </w:tblCellMar>
          <w:tblLook w:val="04A0"/>
        </w:tblPrEx>
        <w:trPr>
          <w:gridBefore w:val="1"/>
          <w:wBefore w:w="30" w:type="dxa"/>
          <w:trHeight w:val="255"/>
        </w:trPr>
        <w:tc>
          <w:tcPr>
            <w:tcW w:w="13050" w:type="dxa"/>
            <w:gridSpan w:val="9"/>
            <w:tcBorders>
              <w:top w:val="single" w:sz="4" w:space="0" w:color="auto"/>
            </w:tcBorders>
            <w:shd w:val="clear" w:color="auto" w:fill="auto"/>
            <w:noWrap/>
            <w:vAlign w:val="bottom"/>
            <w:hideMark/>
          </w:tcPr>
          <w:p w:rsidR="00567296" w:rsidRPr="00567296" w:rsidRDefault="00567296" w:rsidP="00A11AAD">
            <w:pPr>
              <w:widowControl/>
              <w:autoSpaceDE/>
              <w:autoSpaceDN/>
              <w:adjustRightInd/>
              <w:rPr>
                <w:sz w:val="14"/>
                <w:szCs w:val="14"/>
              </w:rPr>
            </w:pPr>
            <w:r w:rsidRPr="00567296">
              <w:rPr>
                <w:sz w:val="14"/>
                <w:szCs w:val="14"/>
              </w:rPr>
              <w:t>N/A = Not Applicable.</w:t>
            </w:r>
          </w:p>
          <w:p w:rsidR="00A11AAD" w:rsidRPr="00567296" w:rsidRDefault="00567296" w:rsidP="00A11AAD">
            <w:pPr>
              <w:widowControl/>
              <w:autoSpaceDE/>
              <w:autoSpaceDN/>
              <w:adjustRightInd/>
              <w:rPr>
                <w:sz w:val="14"/>
                <w:szCs w:val="14"/>
              </w:rPr>
            </w:pPr>
            <w:r w:rsidRPr="00567296">
              <w:rPr>
                <w:sz w:val="14"/>
                <w:szCs w:val="14"/>
              </w:rPr>
              <w:t xml:space="preserve">(a) Costs are based on the following </w:t>
            </w:r>
            <w:r w:rsidR="00BA6031">
              <w:rPr>
                <w:sz w:val="14"/>
                <w:szCs w:val="14"/>
              </w:rPr>
              <w:t xml:space="preserve">hourly rates:  technical $29.93, management $53.82, and clerical </w:t>
            </w:r>
            <w:r w:rsidRPr="00567296">
              <w:rPr>
                <w:sz w:val="14"/>
                <w:szCs w:val="14"/>
              </w:rPr>
              <w:t>$29.93.  M</w:t>
            </w:r>
            <w:r w:rsidR="00BA6031">
              <w:rPr>
                <w:sz w:val="14"/>
                <w:szCs w:val="14"/>
              </w:rPr>
              <w:t xml:space="preserve">gmt </w:t>
            </w:r>
            <w:r w:rsidRPr="00567296">
              <w:rPr>
                <w:sz w:val="14"/>
                <w:szCs w:val="14"/>
              </w:rPr>
              <w:t>person-hours and clerical p</w:t>
            </w:r>
            <w:r w:rsidR="00BA6031">
              <w:rPr>
                <w:sz w:val="14"/>
                <w:szCs w:val="14"/>
              </w:rPr>
              <w:t xml:space="preserve">erson-hours are assumed to be 5% and 10% </w:t>
            </w:r>
            <w:r w:rsidRPr="00567296">
              <w:rPr>
                <w:sz w:val="14"/>
                <w:szCs w:val="14"/>
              </w:rPr>
              <w:t>of technical person-hours, respectively.</w:t>
            </w:r>
          </w:p>
          <w:p w:rsidR="00567296" w:rsidRPr="00567296" w:rsidRDefault="00567296" w:rsidP="00A11AAD">
            <w:pPr>
              <w:widowControl/>
              <w:autoSpaceDE/>
              <w:autoSpaceDN/>
              <w:adjustRightInd/>
              <w:rPr>
                <w:sz w:val="14"/>
                <w:szCs w:val="14"/>
              </w:rPr>
            </w:pPr>
            <w:r w:rsidRPr="00567296">
              <w:rPr>
                <w:sz w:val="14"/>
                <w:szCs w:val="14"/>
              </w:rPr>
              <w:t xml:space="preserve">(b) There are an estimated 1,454 existing Cr electroplating and anodizing plants, no new facilities are expected; </w:t>
            </w:r>
            <w:r w:rsidR="009846B1">
              <w:rPr>
                <w:sz w:val="14"/>
                <w:szCs w:val="14"/>
              </w:rPr>
              <w:t xml:space="preserve">the </w:t>
            </w:r>
            <w:r w:rsidRPr="00567296">
              <w:rPr>
                <w:sz w:val="14"/>
                <w:szCs w:val="14"/>
              </w:rPr>
              <w:t>ave</w:t>
            </w:r>
            <w:r w:rsidR="009846B1">
              <w:rPr>
                <w:sz w:val="14"/>
                <w:szCs w:val="14"/>
              </w:rPr>
              <w:t>rage</w:t>
            </w:r>
            <w:r w:rsidRPr="00567296">
              <w:rPr>
                <w:sz w:val="14"/>
                <w:szCs w:val="14"/>
              </w:rPr>
              <w:t xml:space="preserve"> number expected to read the rule during the 3yr clearance period is 1454/3=485.</w:t>
            </w:r>
          </w:p>
          <w:p w:rsidR="00567296" w:rsidRDefault="00567296" w:rsidP="00A11AAD">
            <w:pPr>
              <w:widowControl/>
              <w:autoSpaceDE/>
              <w:autoSpaceDN/>
              <w:adjustRightInd/>
              <w:rPr>
                <w:sz w:val="14"/>
                <w:szCs w:val="14"/>
              </w:rPr>
            </w:pPr>
            <w:r w:rsidRPr="00567296">
              <w:rPr>
                <w:sz w:val="14"/>
                <w:szCs w:val="14"/>
              </w:rPr>
              <w:t xml:space="preserve">(c) There are </w:t>
            </w:r>
            <w:r w:rsidR="00E62299">
              <w:rPr>
                <w:sz w:val="14"/>
                <w:szCs w:val="14"/>
              </w:rPr>
              <w:t>181</w:t>
            </w:r>
            <w:r w:rsidRPr="00567296">
              <w:rPr>
                <w:sz w:val="14"/>
                <w:szCs w:val="14"/>
              </w:rPr>
              <w:t xml:space="preserve"> facilities that will be required to complete performance tests; the average number expected to perform testing during the 3-yr clearance period is </w:t>
            </w:r>
            <w:r w:rsidR="00E62299">
              <w:rPr>
                <w:sz w:val="14"/>
                <w:szCs w:val="14"/>
              </w:rPr>
              <w:t>181</w:t>
            </w:r>
            <w:r w:rsidRPr="00567296">
              <w:rPr>
                <w:sz w:val="14"/>
                <w:szCs w:val="14"/>
              </w:rPr>
              <w:t xml:space="preserve">/3 = </w:t>
            </w:r>
            <w:r w:rsidR="00E62299">
              <w:rPr>
                <w:sz w:val="14"/>
                <w:szCs w:val="14"/>
              </w:rPr>
              <w:t>60</w:t>
            </w:r>
            <w:r w:rsidRPr="00567296">
              <w:rPr>
                <w:sz w:val="14"/>
                <w:szCs w:val="14"/>
              </w:rPr>
              <w:t>.</w:t>
            </w:r>
          </w:p>
          <w:p w:rsidR="009846B1" w:rsidRPr="00567296" w:rsidRDefault="009846B1" w:rsidP="00A11AAD">
            <w:pPr>
              <w:widowControl/>
              <w:autoSpaceDE/>
              <w:autoSpaceDN/>
              <w:adjustRightInd/>
              <w:rPr>
                <w:sz w:val="14"/>
                <w:szCs w:val="14"/>
              </w:rPr>
            </w:pPr>
            <w:r>
              <w:rPr>
                <w:sz w:val="14"/>
                <w:szCs w:val="14"/>
              </w:rPr>
              <w:t>(d) There are 1,454 facilities that will be required to submit a Notification of Compliance Status; the average number during the 3yr clearance period is 1,454/3 = 485.</w:t>
            </w:r>
          </w:p>
          <w:p w:rsidR="00567296" w:rsidRDefault="00567296" w:rsidP="00A11AAD">
            <w:pPr>
              <w:widowControl/>
              <w:autoSpaceDE/>
              <w:autoSpaceDN/>
              <w:adjustRightInd/>
              <w:rPr>
                <w:sz w:val="14"/>
                <w:szCs w:val="14"/>
              </w:rPr>
            </w:pPr>
            <w:r w:rsidRPr="00567296">
              <w:rPr>
                <w:sz w:val="14"/>
                <w:szCs w:val="14"/>
              </w:rPr>
              <w:t>(</w:t>
            </w:r>
            <w:r w:rsidR="009846B1">
              <w:rPr>
                <w:sz w:val="14"/>
                <w:szCs w:val="14"/>
              </w:rPr>
              <w:t>e</w:t>
            </w:r>
            <w:r w:rsidRPr="00567296">
              <w:rPr>
                <w:sz w:val="14"/>
                <w:szCs w:val="14"/>
              </w:rPr>
              <w:t>)  Proposed amendments would not require additional recordkeeping</w:t>
            </w:r>
            <w:r w:rsidR="00071180">
              <w:rPr>
                <w:sz w:val="14"/>
                <w:szCs w:val="14"/>
              </w:rPr>
              <w:t>.</w:t>
            </w:r>
          </w:p>
          <w:p w:rsidR="00567296" w:rsidRDefault="00567296" w:rsidP="00A11AAD">
            <w:pPr>
              <w:widowControl/>
              <w:autoSpaceDE/>
              <w:autoSpaceDN/>
              <w:adjustRightInd/>
              <w:rPr>
                <w:sz w:val="14"/>
                <w:szCs w:val="14"/>
              </w:rPr>
            </w:pPr>
            <w:r w:rsidRPr="00567296">
              <w:rPr>
                <w:sz w:val="14"/>
                <w:szCs w:val="14"/>
              </w:rPr>
              <w:t>(</w:t>
            </w:r>
            <w:r w:rsidR="009846B1">
              <w:rPr>
                <w:sz w:val="14"/>
                <w:szCs w:val="14"/>
              </w:rPr>
              <w:t>f</w:t>
            </w:r>
            <w:r w:rsidRPr="00567296">
              <w:rPr>
                <w:sz w:val="14"/>
                <w:szCs w:val="14"/>
              </w:rPr>
              <w:t>)  The</w:t>
            </w:r>
            <w:r w:rsidR="00E62299">
              <w:rPr>
                <w:sz w:val="14"/>
                <w:szCs w:val="14"/>
              </w:rPr>
              <w:t xml:space="preserve"> only </w:t>
            </w:r>
            <w:r w:rsidRPr="00567296">
              <w:rPr>
                <w:sz w:val="14"/>
                <w:szCs w:val="14"/>
              </w:rPr>
              <w:t>capital costs associated with the reporting and recordkeeping requirements of the proposed amendments</w:t>
            </w:r>
            <w:r w:rsidR="00E62299">
              <w:rPr>
                <w:sz w:val="14"/>
                <w:szCs w:val="14"/>
              </w:rPr>
              <w:t xml:space="preserve"> would be the costs for performance tests.</w:t>
            </w:r>
          </w:p>
          <w:p w:rsidR="00567296" w:rsidRDefault="00567296" w:rsidP="00A11AAD">
            <w:pPr>
              <w:widowControl/>
              <w:autoSpaceDE/>
              <w:autoSpaceDN/>
              <w:adjustRightInd/>
              <w:rPr>
                <w:sz w:val="14"/>
                <w:szCs w:val="14"/>
              </w:rPr>
            </w:pPr>
            <w:r w:rsidRPr="00567296">
              <w:rPr>
                <w:sz w:val="14"/>
                <w:szCs w:val="14"/>
              </w:rPr>
              <w:t>(</w:t>
            </w:r>
            <w:r w:rsidR="009846B1">
              <w:rPr>
                <w:sz w:val="14"/>
                <w:szCs w:val="14"/>
              </w:rPr>
              <w:t>g</w:t>
            </w:r>
            <w:r w:rsidRPr="00567296">
              <w:rPr>
                <w:sz w:val="14"/>
                <w:szCs w:val="14"/>
              </w:rPr>
              <w:t xml:space="preserve">) </w:t>
            </w:r>
            <w:r w:rsidR="009846B1" w:rsidRPr="00BA6031">
              <w:rPr>
                <w:sz w:val="14"/>
                <w:szCs w:val="14"/>
              </w:rPr>
              <w:t>Assumes emission test</w:t>
            </w:r>
            <w:r w:rsidR="00071180">
              <w:rPr>
                <w:sz w:val="14"/>
                <w:szCs w:val="14"/>
              </w:rPr>
              <w:t>s</w:t>
            </w:r>
            <w:r w:rsidR="009846B1" w:rsidRPr="00BA6031">
              <w:rPr>
                <w:sz w:val="14"/>
                <w:szCs w:val="14"/>
              </w:rPr>
              <w:t xml:space="preserve"> to be conducted at </w:t>
            </w:r>
            <w:r w:rsidR="009846B1">
              <w:rPr>
                <w:sz w:val="14"/>
                <w:szCs w:val="14"/>
              </w:rPr>
              <w:t>181</w:t>
            </w:r>
            <w:r w:rsidR="009846B1" w:rsidRPr="00BA6031">
              <w:rPr>
                <w:sz w:val="14"/>
                <w:szCs w:val="14"/>
              </w:rPr>
              <w:t xml:space="preserve"> facilities at an average annualized cost of $1</w:t>
            </w:r>
            <w:r w:rsidR="009846B1">
              <w:rPr>
                <w:sz w:val="14"/>
                <w:szCs w:val="14"/>
              </w:rPr>
              <w:t>4,515</w:t>
            </w:r>
            <w:r w:rsidR="009846B1" w:rsidRPr="00BA6031">
              <w:rPr>
                <w:sz w:val="14"/>
                <w:szCs w:val="14"/>
              </w:rPr>
              <w:t xml:space="preserve"> per facility</w:t>
            </w:r>
            <w:r w:rsidR="009846B1">
              <w:rPr>
                <w:sz w:val="14"/>
                <w:szCs w:val="14"/>
              </w:rPr>
              <w:t xml:space="preserve"> that must test; also assumes </w:t>
            </w:r>
            <w:r w:rsidR="00E62299">
              <w:rPr>
                <w:sz w:val="14"/>
                <w:szCs w:val="14"/>
              </w:rPr>
              <w:t>5</w:t>
            </w:r>
            <w:r w:rsidRPr="00567296">
              <w:rPr>
                <w:sz w:val="14"/>
                <w:szCs w:val="14"/>
              </w:rPr>
              <w:t>% of plants will fail an initial performance test for one affected source and must repeat it.</w:t>
            </w:r>
          </w:p>
          <w:p w:rsidR="00E62299" w:rsidRDefault="00E62299" w:rsidP="00E62299">
            <w:pPr>
              <w:widowControl/>
              <w:autoSpaceDE/>
              <w:autoSpaceDN/>
              <w:adjustRightInd/>
              <w:rPr>
                <w:sz w:val="14"/>
                <w:szCs w:val="14"/>
              </w:rPr>
            </w:pPr>
            <w:r>
              <w:rPr>
                <w:sz w:val="14"/>
                <w:szCs w:val="14"/>
              </w:rPr>
              <w:t>(h) Annualized testing costs (15 year life at 7 percent interest:  CRF = 0.1098)</w:t>
            </w:r>
            <w:r w:rsidR="00071180">
              <w:rPr>
                <w:sz w:val="14"/>
                <w:szCs w:val="14"/>
              </w:rPr>
              <w:t>.</w:t>
            </w:r>
          </w:p>
          <w:p w:rsidR="00E62299" w:rsidRPr="00567296" w:rsidRDefault="00E62299" w:rsidP="00E62299">
            <w:pPr>
              <w:widowControl/>
              <w:autoSpaceDE/>
              <w:autoSpaceDN/>
              <w:adjustRightInd/>
              <w:rPr>
                <w:b/>
                <w:sz w:val="14"/>
                <w:szCs w:val="14"/>
              </w:rPr>
            </w:pPr>
            <w:r>
              <w:rPr>
                <w:sz w:val="14"/>
                <w:szCs w:val="14"/>
              </w:rPr>
              <w:t>(</w:t>
            </w:r>
            <w:proofErr w:type="spellStart"/>
            <w:r>
              <w:rPr>
                <w:sz w:val="14"/>
                <w:szCs w:val="14"/>
              </w:rPr>
              <w:t>i</w:t>
            </w:r>
            <w:proofErr w:type="spellEnd"/>
            <w:r>
              <w:rPr>
                <w:sz w:val="14"/>
                <w:szCs w:val="14"/>
              </w:rPr>
              <w:t>)  There are no Operation and Maintenance costs associated with the proposed amendments.</w:t>
            </w:r>
          </w:p>
        </w:tc>
      </w:tr>
    </w:tbl>
    <w:p w:rsidR="00B1351A" w:rsidRPr="009C542F" w:rsidRDefault="00897A68" w:rsidP="0026286B">
      <w:pPr>
        <w:widowControl/>
        <w:rPr>
          <w:b/>
        </w:rPr>
      </w:pPr>
      <w:r w:rsidRPr="0074385D">
        <w:rPr>
          <w:bCs/>
          <w:sz w:val="18"/>
          <w:szCs w:val="18"/>
          <w:highlight w:val="yellow"/>
        </w:rPr>
        <w:br w:type="page"/>
      </w:r>
      <w:r w:rsidR="00A0364B" w:rsidRPr="009C542F">
        <w:rPr>
          <w:b/>
          <w:bCs/>
        </w:rPr>
        <w:lastRenderedPageBreak/>
        <w:t xml:space="preserve"> </w:t>
      </w:r>
      <w:r w:rsidR="004A1F14" w:rsidRPr="009C542F">
        <w:rPr>
          <w:b/>
          <w:bCs/>
        </w:rPr>
        <w:t>3</w:t>
      </w:r>
      <w:r w:rsidR="00B1351A" w:rsidRPr="009C542F">
        <w:rPr>
          <w:b/>
          <w:bCs/>
        </w:rPr>
        <w:t xml:space="preserve">.  ANNUAL BURDEN AND COST TO THE </w:t>
      </w:r>
      <w:r w:rsidR="00A0364B" w:rsidRPr="009C542F">
        <w:rPr>
          <w:b/>
          <w:bCs/>
        </w:rPr>
        <w:t>AGENCY</w:t>
      </w:r>
      <w:r w:rsidR="00D7245C" w:rsidRPr="009C542F">
        <w:rPr>
          <w:b/>
          <w:bCs/>
        </w:rPr>
        <w:t>--</w:t>
      </w:r>
      <w:r w:rsidR="0081784F" w:rsidRPr="009C542F">
        <w:rPr>
          <w:b/>
        </w:rPr>
        <w:t>--AMENDMENTS TO CHROMIUM ELECTROPLATING NESHAP</w:t>
      </w:r>
      <w:r w:rsidR="0081784F" w:rsidRPr="009C542F">
        <w:rPr>
          <w:b/>
          <w:bCs/>
        </w:rPr>
        <w:t xml:space="preserve"> </w:t>
      </w:r>
    </w:p>
    <w:tbl>
      <w:tblPr>
        <w:tblW w:w="13080" w:type="dxa"/>
        <w:tblLayout w:type="fixed"/>
        <w:tblCellMar>
          <w:left w:w="30" w:type="dxa"/>
          <w:right w:w="30" w:type="dxa"/>
        </w:tblCellMar>
        <w:tblLook w:val="0000"/>
      </w:tblPr>
      <w:tblGrid>
        <w:gridCol w:w="16"/>
        <w:gridCol w:w="3254"/>
        <w:gridCol w:w="1170"/>
        <w:gridCol w:w="1260"/>
        <w:gridCol w:w="1260"/>
        <w:gridCol w:w="990"/>
        <w:gridCol w:w="1440"/>
        <w:gridCol w:w="1530"/>
        <w:gridCol w:w="1350"/>
        <w:gridCol w:w="810"/>
      </w:tblGrid>
      <w:tr w:rsidR="00570406" w:rsidRPr="009C542F" w:rsidTr="00630FB2">
        <w:trPr>
          <w:trHeight w:val="711"/>
        </w:trPr>
        <w:tc>
          <w:tcPr>
            <w:tcW w:w="3270" w:type="dxa"/>
            <w:gridSpan w:val="2"/>
            <w:tcBorders>
              <w:top w:val="double" w:sz="6" w:space="0" w:color="auto"/>
              <w:left w:val="double" w:sz="6" w:space="0" w:color="auto"/>
              <w:bottom w:val="single" w:sz="6" w:space="0" w:color="auto"/>
              <w:right w:val="single" w:sz="6" w:space="0" w:color="auto"/>
            </w:tcBorders>
            <w:vAlign w:val="bottom"/>
          </w:tcPr>
          <w:p w:rsidR="00570406" w:rsidRPr="009C542F" w:rsidRDefault="00570406" w:rsidP="006B6515">
            <w:pPr>
              <w:widowControl/>
              <w:jc w:val="center"/>
              <w:rPr>
                <w:b/>
                <w:bCs/>
                <w:color w:val="000000"/>
                <w:sz w:val="18"/>
                <w:szCs w:val="18"/>
              </w:rPr>
            </w:pPr>
            <w:r w:rsidRPr="009C542F">
              <w:rPr>
                <w:b/>
                <w:bCs/>
                <w:color w:val="000000"/>
                <w:sz w:val="18"/>
                <w:szCs w:val="18"/>
              </w:rPr>
              <w:t>Burden item</w:t>
            </w:r>
          </w:p>
        </w:tc>
        <w:tc>
          <w:tcPr>
            <w:tcW w:w="117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(A) </w:t>
            </w:r>
          </w:p>
          <w:p w:rsidR="00570406" w:rsidRPr="009C542F" w:rsidRDefault="00570406" w:rsidP="006B6515">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rsidP="006B6515">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(C) </w:t>
            </w:r>
          </w:p>
          <w:p w:rsidR="00570406" w:rsidRPr="009C542F" w:rsidRDefault="00570406" w:rsidP="006B6515">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(D) </w:t>
            </w:r>
          </w:p>
          <w:p w:rsidR="00570406" w:rsidRPr="009C542F" w:rsidRDefault="00570406" w:rsidP="006B6515">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(E) </w:t>
            </w:r>
          </w:p>
          <w:p w:rsidR="00570406" w:rsidRPr="009C542F" w:rsidRDefault="00570406" w:rsidP="006B6515">
            <w:pPr>
              <w:widowControl/>
              <w:jc w:val="center"/>
              <w:rPr>
                <w:b/>
                <w:bCs/>
                <w:color w:val="000000"/>
                <w:sz w:val="18"/>
                <w:szCs w:val="18"/>
              </w:rPr>
            </w:pPr>
            <w:r w:rsidRPr="009C542F">
              <w:rPr>
                <w:b/>
                <w:bCs/>
                <w:color w:val="000000"/>
                <w:sz w:val="18"/>
                <w:szCs w:val="18"/>
              </w:rPr>
              <w:t>Technical person-hours/year (D=A*B*C)</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(F) </w:t>
            </w:r>
          </w:p>
          <w:p w:rsidR="00570406" w:rsidRPr="009C542F" w:rsidRDefault="00570406" w:rsidP="006B6515">
            <w:pPr>
              <w:widowControl/>
              <w:jc w:val="center"/>
              <w:rPr>
                <w:b/>
                <w:bCs/>
                <w:color w:val="000000"/>
                <w:sz w:val="18"/>
                <w:szCs w:val="18"/>
              </w:rPr>
            </w:pPr>
            <w:r w:rsidRPr="009C542F">
              <w:rPr>
                <w:b/>
                <w:bCs/>
                <w:color w:val="000000"/>
                <w:sz w:val="18"/>
                <w:szCs w:val="18"/>
              </w:rPr>
              <w:t>Management   person-hours/year (E=0.05*D)</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(G) </w:t>
            </w:r>
          </w:p>
          <w:p w:rsidR="00570406" w:rsidRPr="009C542F" w:rsidRDefault="00570406" w:rsidP="006B6515">
            <w:pPr>
              <w:widowControl/>
              <w:jc w:val="center"/>
              <w:rPr>
                <w:b/>
                <w:bCs/>
                <w:color w:val="000000"/>
                <w:sz w:val="18"/>
                <w:szCs w:val="18"/>
              </w:rPr>
            </w:pPr>
            <w:r w:rsidRPr="009C542F">
              <w:rPr>
                <w:b/>
                <w:bCs/>
                <w:color w:val="000000"/>
                <w:sz w:val="18"/>
                <w:szCs w:val="18"/>
              </w:rPr>
              <w:t>Clerical person-hours/year (F=0.1*D)</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(H)</w:t>
            </w:r>
          </w:p>
          <w:p w:rsidR="00570406" w:rsidRPr="009C542F" w:rsidRDefault="00570406" w:rsidP="006B6515">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Attend initial performance test (b)</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8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10</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80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4</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424A2F">
            <w:pPr>
              <w:widowControl/>
              <w:jc w:val="center"/>
              <w:rPr>
                <w:color w:val="000000"/>
                <w:sz w:val="18"/>
                <w:szCs w:val="18"/>
              </w:rPr>
            </w:pPr>
            <w:r w:rsidRPr="00AB76BD">
              <w:rPr>
                <w:sz w:val="18"/>
                <w:szCs w:val="18"/>
              </w:rPr>
              <w:t>$4,</w:t>
            </w:r>
            <w:r w:rsidR="00424A2F">
              <w:rPr>
                <w:sz w:val="18"/>
                <w:szCs w:val="18"/>
              </w:rPr>
              <w:t>146</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Att</w:t>
            </w:r>
            <w:r w:rsidR="00630FB2">
              <w:rPr>
                <w:sz w:val="18"/>
                <w:szCs w:val="18"/>
              </w:rPr>
              <w:t xml:space="preserve">end repeat performance test </w:t>
            </w:r>
            <w:r w:rsidRPr="00BA6031">
              <w:rPr>
                <w:sz w:val="18"/>
                <w:szCs w:val="18"/>
              </w:rPr>
              <w:t>(c)</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Retesting preparation</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0.1</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$52</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Retesting</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8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0.4</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$415</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Litigation (d)</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2,080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0.0</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Report Review</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Notification of initial performance test (e)</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2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6</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0.3</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424A2F" w:rsidP="006B6515">
            <w:pPr>
              <w:widowControl/>
              <w:jc w:val="center"/>
              <w:rPr>
                <w:color w:val="000000"/>
                <w:sz w:val="18"/>
                <w:szCs w:val="18"/>
              </w:rPr>
            </w:pPr>
            <w:r>
              <w:rPr>
                <w:sz w:val="18"/>
                <w:szCs w:val="18"/>
              </w:rPr>
              <w:t>$313</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Notification of compliance status (e)</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4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24</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97</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5</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10</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424A2F" w:rsidP="00424A2F">
            <w:pPr>
              <w:widowControl/>
              <w:jc w:val="center"/>
              <w:rPr>
                <w:color w:val="000000"/>
                <w:sz w:val="18"/>
                <w:szCs w:val="18"/>
              </w:rPr>
            </w:pPr>
            <w:r>
              <w:rPr>
                <w:sz w:val="18"/>
                <w:szCs w:val="18"/>
              </w:rPr>
              <w:t>$5,024</w:t>
            </w:r>
          </w:p>
        </w:tc>
      </w:tr>
      <w:tr w:rsidR="00BA6031" w:rsidRPr="009C542F" w:rsidTr="00630FB2">
        <w:trPr>
          <w:trHeight w:val="223"/>
        </w:trPr>
        <w:tc>
          <w:tcPr>
            <w:tcW w:w="327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 xml:space="preserve">Repeat performance test report (c) </w:t>
            </w:r>
          </w:p>
        </w:tc>
        <w:tc>
          <w:tcPr>
            <w:tcW w:w="117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40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40.0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$2,073</w:t>
            </w:r>
          </w:p>
        </w:tc>
      </w:tr>
      <w:tr w:rsidR="00BA6031" w:rsidRPr="009C542F" w:rsidTr="006B6515">
        <w:trPr>
          <w:trHeight w:val="223"/>
        </w:trPr>
        <w:tc>
          <w:tcPr>
            <w:tcW w:w="3270" w:type="dxa"/>
            <w:gridSpan w:val="2"/>
            <w:tcBorders>
              <w:top w:val="single" w:sz="6" w:space="0" w:color="auto"/>
              <w:left w:val="double" w:sz="6" w:space="0" w:color="auto"/>
              <w:bottom w:val="double" w:sz="6" w:space="0" w:color="auto"/>
              <w:right w:val="single" w:sz="6" w:space="0" w:color="auto"/>
            </w:tcBorders>
            <w:vAlign w:val="bottom"/>
          </w:tcPr>
          <w:p w:rsidR="00BA6031" w:rsidRPr="00BA6031" w:rsidRDefault="00BA6031" w:rsidP="006B6515">
            <w:pPr>
              <w:rPr>
                <w:sz w:val="18"/>
                <w:szCs w:val="18"/>
              </w:rPr>
            </w:pPr>
            <w:r w:rsidRPr="00BA6031">
              <w:rPr>
                <w:sz w:val="18"/>
                <w:szCs w:val="18"/>
              </w:rPr>
              <w:t>TOTAL BURDEN AND COST (SALARY)</w:t>
            </w:r>
          </w:p>
        </w:tc>
        <w:tc>
          <w:tcPr>
            <w:tcW w:w="117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186</w:t>
            </w:r>
          </w:p>
        </w:tc>
        <w:tc>
          <w:tcPr>
            <w:tcW w:w="153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9</w:t>
            </w:r>
          </w:p>
        </w:tc>
        <w:tc>
          <w:tcPr>
            <w:tcW w:w="135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19</w:t>
            </w:r>
          </w:p>
        </w:tc>
        <w:tc>
          <w:tcPr>
            <w:tcW w:w="810" w:type="dxa"/>
            <w:tcBorders>
              <w:top w:val="single" w:sz="6" w:space="0" w:color="auto"/>
              <w:left w:val="single" w:sz="6" w:space="0" w:color="auto"/>
              <w:bottom w:val="double" w:sz="6" w:space="0" w:color="auto"/>
              <w:right w:val="double" w:sz="6" w:space="0" w:color="auto"/>
            </w:tcBorders>
            <w:vAlign w:val="bottom"/>
          </w:tcPr>
          <w:p w:rsidR="00BA6031" w:rsidRPr="00AB76BD" w:rsidRDefault="00BA4136" w:rsidP="00BA4136">
            <w:pPr>
              <w:widowControl/>
              <w:jc w:val="center"/>
              <w:rPr>
                <w:color w:val="000000"/>
                <w:sz w:val="18"/>
                <w:szCs w:val="18"/>
              </w:rPr>
            </w:pPr>
            <w:r>
              <w:rPr>
                <w:sz w:val="18"/>
                <w:szCs w:val="18"/>
              </w:rPr>
              <w:t>12,022</w:t>
            </w: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tbl>
            <w:tblPr>
              <w:tblW w:w="12236" w:type="dxa"/>
              <w:tblLayout w:type="fixed"/>
              <w:tblLook w:val="04A0"/>
            </w:tblPr>
            <w:tblGrid>
              <w:gridCol w:w="12236"/>
            </w:tblGrid>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 xml:space="preserve">(a) Costs are based on the following hourly rates:  technical at $46.21, management at $62.27, and clerical at $25.01. </w:t>
                  </w:r>
                </w:p>
              </w:tc>
            </w:tr>
            <w:tr w:rsidR="00630FB2" w:rsidRPr="00630FB2" w:rsidTr="00630FB2">
              <w:trPr>
                <w:trHeight w:val="28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 xml:space="preserve"> Management person-hours and clerical person-hours are assumed to be 5 percent and 10 percent of technical person-hours, respectively.</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BA4136">
                  <w:pPr>
                    <w:widowControl/>
                    <w:autoSpaceDE/>
                    <w:autoSpaceDN/>
                    <w:adjustRightInd/>
                    <w:rPr>
                      <w:sz w:val="18"/>
                      <w:szCs w:val="18"/>
                    </w:rPr>
                  </w:pPr>
                  <w:r w:rsidRPr="00630FB2">
                    <w:rPr>
                      <w:sz w:val="18"/>
                      <w:szCs w:val="18"/>
                    </w:rPr>
                    <w:t xml:space="preserve">(b) Assumes Agency personnel will attend performance tests for </w:t>
                  </w:r>
                  <w:r w:rsidR="00BA4136">
                    <w:rPr>
                      <w:sz w:val="18"/>
                      <w:szCs w:val="18"/>
                    </w:rPr>
                    <w:t>10</w:t>
                  </w:r>
                  <w:r>
                    <w:rPr>
                      <w:sz w:val="18"/>
                      <w:szCs w:val="18"/>
                    </w:rPr>
                    <w:t xml:space="preserve"> affected facilities</w:t>
                  </w:r>
                  <w:r w:rsidRPr="00630FB2">
                    <w:rPr>
                      <w:sz w:val="18"/>
                      <w:szCs w:val="18"/>
                    </w:rPr>
                    <w:t xml:space="preserve"> per year. </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BA4136">
                  <w:pPr>
                    <w:widowControl/>
                    <w:autoSpaceDE/>
                    <w:autoSpaceDN/>
                    <w:adjustRightInd/>
                    <w:rPr>
                      <w:sz w:val="18"/>
                      <w:szCs w:val="18"/>
                    </w:rPr>
                  </w:pPr>
                  <w:r w:rsidRPr="00630FB2">
                    <w:rPr>
                      <w:sz w:val="18"/>
                      <w:szCs w:val="18"/>
                    </w:rPr>
                    <w:t xml:space="preserve">(c) Assumes </w:t>
                  </w:r>
                  <w:r w:rsidR="00BA4136" w:rsidRPr="00630FB2">
                    <w:rPr>
                      <w:sz w:val="18"/>
                      <w:szCs w:val="18"/>
                    </w:rPr>
                    <w:t xml:space="preserve">Agency personnel will attend </w:t>
                  </w:r>
                  <w:r w:rsidR="00BA4136">
                    <w:rPr>
                      <w:sz w:val="18"/>
                      <w:szCs w:val="18"/>
                    </w:rPr>
                    <w:t xml:space="preserve">repeat </w:t>
                  </w:r>
                  <w:r w:rsidR="00BA4136" w:rsidRPr="00630FB2">
                    <w:rPr>
                      <w:sz w:val="18"/>
                      <w:szCs w:val="18"/>
                    </w:rPr>
                    <w:t xml:space="preserve">performance tests for </w:t>
                  </w:r>
                  <w:r w:rsidR="00BA4136">
                    <w:rPr>
                      <w:sz w:val="18"/>
                      <w:szCs w:val="18"/>
                    </w:rPr>
                    <w:t>1 affected facility</w:t>
                  </w:r>
                  <w:r w:rsidR="00BA4136" w:rsidRPr="00630FB2">
                    <w:rPr>
                      <w:sz w:val="18"/>
                      <w:szCs w:val="18"/>
                    </w:rPr>
                    <w:t xml:space="preserve"> per year.</w:t>
                  </w:r>
                  <w:r w:rsidRPr="00630FB2">
                    <w:rPr>
                      <w:sz w:val="18"/>
                      <w:szCs w:val="18"/>
                    </w:rPr>
                    <w:t xml:space="preserve"> </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(d) Assumes none of the affected plants will be involved in litigation</w:t>
                  </w:r>
                  <w:r w:rsidR="00BA4136">
                    <w:rPr>
                      <w:sz w:val="18"/>
                      <w:szCs w:val="18"/>
                    </w:rPr>
                    <w:t>.</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(e) Assumes Agency will review 5% of notifications</w:t>
                  </w:r>
                  <w:r>
                    <w:rPr>
                      <w:sz w:val="18"/>
                      <w:szCs w:val="18"/>
                    </w:rPr>
                    <w:t xml:space="preserve"> submitted.</w:t>
                  </w:r>
                </w:p>
              </w:tc>
            </w:tr>
          </w:tbl>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bl>
    <w:p w:rsidR="00765573" w:rsidRPr="00B4111D" w:rsidRDefault="008027B4" w:rsidP="00E84CC2">
      <w:pPr>
        <w:widowControl/>
        <w:ind w:right="-90"/>
        <w:rPr>
          <w:b/>
        </w:rPr>
      </w:pPr>
      <w:r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81784F" w:rsidRPr="00F64D9D">
        <w:rPr>
          <w:b/>
        </w:rPr>
        <w:t>--AMENDMENTS TO CHROMIUM ELECTROPLATING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03243B" w:rsidRPr="00C129FB" w:rsidTr="0016114B">
        <w:tc>
          <w:tcPr>
            <w:tcW w:w="3798" w:type="dxa"/>
          </w:tcPr>
          <w:p w:rsidR="0003243B" w:rsidRPr="00BA4136" w:rsidRDefault="0003243B" w:rsidP="008304F4">
            <w:pPr>
              <w:widowControl/>
              <w:ind w:right="-90"/>
              <w:rPr>
                <w:b/>
                <w:i/>
              </w:rPr>
            </w:pPr>
            <w:r w:rsidRPr="00BA4136">
              <w:rPr>
                <w:b/>
                <w:i/>
              </w:rPr>
              <w:t>Performance Testing</w:t>
            </w:r>
          </w:p>
        </w:tc>
        <w:tc>
          <w:tcPr>
            <w:tcW w:w="3060" w:type="dxa"/>
          </w:tcPr>
          <w:p w:rsidR="0003243B" w:rsidRPr="00BA4136" w:rsidRDefault="0003243B" w:rsidP="0003243B">
            <w:pPr>
              <w:widowControl/>
              <w:ind w:right="-90"/>
              <w:jc w:val="center"/>
            </w:pPr>
            <w:r>
              <w:t>§63.343(b)(1)</w:t>
            </w:r>
          </w:p>
        </w:tc>
        <w:tc>
          <w:tcPr>
            <w:tcW w:w="2880" w:type="dxa"/>
          </w:tcPr>
          <w:p w:rsidR="0003243B" w:rsidRPr="00BA4136" w:rsidRDefault="0003243B" w:rsidP="0003243B">
            <w:pPr>
              <w:widowControl/>
              <w:ind w:right="-90"/>
              <w:jc w:val="center"/>
            </w:pPr>
            <w:r>
              <w:t>§63.343(b)(1)</w:t>
            </w:r>
          </w:p>
        </w:tc>
        <w:tc>
          <w:tcPr>
            <w:tcW w:w="2970" w:type="dxa"/>
          </w:tcPr>
          <w:p w:rsidR="0003243B" w:rsidRPr="00BA4136" w:rsidRDefault="0003243B" w:rsidP="0003243B">
            <w:pPr>
              <w:widowControl/>
              <w:ind w:right="-90"/>
              <w:jc w:val="center"/>
            </w:pPr>
            <w:r w:rsidRPr="0003243B">
              <w:t>§63.7,</w:t>
            </w:r>
          </w:p>
        </w:tc>
      </w:tr>
      <w:tr w:rsidR="0003243B" w:rsidRPr="006A5C85" w:rsidTr="0016114B">
        <w:tc>
          <w:tcPr>
            <w:tcW w:w="3798" w:type="dxa"/>
          </w:tcPr>
          <w:p w:rsidR="0003243B" w:rsidRPr="00BA4136" w:rsidRDefault="0003243B" w:rsidP="008304F4">
            <w:pPr>
              <w:widowControl/>
              <w:ind w:right="-90"/>
              <w:rPr>
                <w:b/>
                <w:i/>
              </w:rPr>
            </w:pPr>
            <w:r w:rsidRPr="00BA4136">
              <w:rPr>
                <w:b/>
                <w:i/>
              </w:rPr>
              <w:t>Notifications</w:t>
            </w:r>
          </w:p>
        </w:tc>
        <w:tc>
          <w:tcPr>
            <w:tcW w:w="3060" w:type="dxa"/>
          </w:tcPr>
          <w:p w:rsidR="0003243B" w:rsidRPr="00BA4136" w:rsidRDefault="0003243B" w:rsidP="0003243B">
            <w:pPr>
              <w:widowControl/>
              <w:ind w:right="-90"/>
              <w:jc w:val="center"/>
            </w:pPr>
            <w:r>
              <w:t>§63.347(d) and (e)</w:t>
            </w:r>
          </w:p>
        </w:tc>
        <w:tc>
          <w:tcPr>
            <w:tcW w:w="2880" w:type="dxa"/>
          </w:tcPr>
          <w:p w:rsidR="0003243B" w:rsidRPr="00BA4136" w:rsidRDefault="0003243B" w:rsidP="0003243B">
            <w:pPr>
              <w:widowControl/>
              <w:ind w:right="-90"/>
              <w:jc w:val="center"/>
            </w:pPr>
            <w:r>
              <w:t>§63.347(d) and (e)</w:t>
            </w:r>
          </w:p>
        </w:tc>
        <w:tc>
          <w:tcPr>
            <w:tcW w:w="2970" w:type="dxa"/>
          </w:tcPr>
          <w:p w:rsidR="0003243B" w:rsidRPr="00BA4136" w:rsidRDefault="0003243B" w:rsidP="0003243B">
            <w:pPr>
              <w:widowControl/>
              <w:ind w:right="-90"/>
              <w:jc w:val="center"/>
            </w:pPr>
            <w:r w:rsidRPr="00BA4136">
              <w:t>N/A</w:t>
            </w:r>
          </w:p>
        </w:tc>
      </w:tr>
    </w:tbl>
    <w:p w:rsidR="004B437A" w:rsidRDefault="004B437A" w:rsidP="001B6E9C">
      <w:pPr>
        <w:widowControl/>
        <w:ind w:right="-90"/>
        <w:jc w:val="center"/>
      </w:pPr>
      <w:r>
        <w:t xml:space="preserve"> </w:t>
      </w:r>
    </w:p>
    <w:sectPr w:rsidR="004B437A" w:rsidSect="00AD7806">
      <w:footerReference w:type="default" r:id="rId12"/>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6EC" w:rsidRDefault="007036EC">
      <w:r>
        <w:separator/>
      </w:r>
    </w:p>
  </w:endnote>
  <w:endnote w:type="continuationSeparator" w:id="0">
    <w:p w:rsidR="007036EC" w:rsidRDefault="007036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82" w:rsidRDefault="00023843" w:rsidP="004A1F14">
    <w:pPr>
      <w:pStyle w:val="Footer"/>
      <w:framePr w:wrap="around" w:vAnchor="text" w:hAnchor="margin" w:xAlign="center" w:y="1"/>
      <w:rPr>
        <w:rStyle w:val="PageNumber"/>
      </w:rPr>
    </w:pPr>
    <w:r>
      <w:rPr>
        <w:rStyle w:val="PageNumber"/>
      </w:rPr>
      <w:fldChar w:fldCharType="begin"/>
    </w:r>
    <w:r w:rsidR="00EC1182">
      <w:rPr>
        <w:rStyle w:val="PageNumber"/>
      </w:rPr>
      <w:instrText xml:space="preserve">PAGE  </w:instrText>
    </w:r>
    <w:r>
      <w:rPr>
        <w:rStyle w:val="PageNumber"/>
      </w:rPr>
      <w:fldChar w:fldCharType="end"/>
    </w:r>
  </w:p>
  <w:p w:rsidR="00EC1182" w:rsidRDefault="00EC1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82" w:rsidRDefault="00EC1182">
    <w:pPr>
      <w:spacing w:line="240" w:lineRule="exact"/>
    </w:pPr>
  </w:p>
  <w:p w:rsidR="00EC1182" w:rsidRPr="00113107" w:rsidRDefault="00023843" w:rsidP="00995BFD">
    <w:pPr>
      <w:framePr w:wrap="around" w:vAnchor="text" w:hAnchor="margin" w:xAlign="center" w:y="1"/>
      <w:jc w:val="center"/>
      <w:rPr>
        <w:sz w:val="24"/>
        <w:szCs w:val="24"/>
      </w:rPr>
    </w:pPr>
    <w:r w:rsidRPr="00113107">
      <w:rPr>
        <w:sz w:val="24"/>
        <w:szCs w:val="24"/>
      </w:rPr>
      <w:fldChar w:fldCharType="begin"/>
    </w:r>
    <w:r w:rsidR="00EC1182" w:rsidRPr="00113107">
      <w:rPr>
        <w:sz w:val="24"/>
        <w:szCs w:val="24"/>
      </w:rPr>
      <w:instrText xml:space="preserve">PAGE </w:instrText>
    </w:r>
    <w:r w:rsidRPr="00113107">
      <w:rPr>
        <w:sz w:val="24"/>
        <w:szCs w:val="24"/>
      </w:rPr>
      <w:fldChar w:fldCharType="separate"/>
    </w:r>
    <w:r w:rsidR="000F7105">
      <w:rPr>
        <w:noProof/>
        <w:sz w:val="24"/>
        <w:szCs w:val="24"/>
      </w:rPr>
      <w:t>1</w:t>
    </w:r>
    <w:r w:rsidRPr="00113107">
      <w:rPr>
        <w:sz w:val="24"/>
        <w:szCs w:val="24"/>
      </w:rPr>
      <w:fldChar w:fldCharType="end"/>
    </w:r>
  </w:p>
  <w:p w:rsidR="00EC1182" w:rsidRDefault="00EC1182">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82" w:rsidRPr="00113107" w:rsidRDefault="00023843" w:rsidP="00113107">
    <w:pPr>
      <w:pStyle w:val="Footer"/>
      <w:jc w:val="center"/>
      <w:rPr>
        <w:sz w:val="24"/>
        <w:szCs w:val="24"/>
      </w:rPr>
    </w:pPr>
    <w:r w:rsidRPr="00113107">
      <w:rPr>
        <w:rStyle w:val="PageNumber"/>
        <w:sz w:val="24"/>
        <w:szCs w:val="24"/>
      </w:rPr>
      <w:fldChar w:fldCharType="begin"/>
    </w:r>
    <w:r w:rsidR="00EC1182" w:rsidRPr="00113107">
      <w:rPr>
        <w:rStyle w:val="PageNumber"/>
        <w:sz w:val="24"/>
        <w:szCs w:val="24"/>
      </w:rPr>
      <w:instrText xml:space="preserve"> PAGE </w:instrText>
    </w:r>
    <w:r w:rsidRPr="00113107">
      <w:rPr>
        <w:rStyle w:val="PageNumber"/>
        <w:sz w:val="24"/>
        <w:szCs w:val="24"/>
      </w:rPr>
      <w:fldChar w:fldCharType="separate"/>
    </w:r>
    <w:r w:rsidR="000F7105">
      <w:rPr>
        <w:rStyle w:val="PageNumber"/>
        <w:noProof/>
        <w:sz w:val="24"/>
        <w:szCs w:val="24"/>
      </w:rPr>
      <w:t>11</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182" w:rsidRDefault="00023843">
    <w:pPr>
      <w:framePr w:wrap="notBeside" w:hAnchor="text" w:xAlign="center"/>
      <w:widowControl/>
      <w:rPr>
        <w:sz w:val="24"/>
        <w:szCs w:val="24"/>
      </w:rPr>
    </w:pPr>
    <w:r>
      <w:rPr>
        <w:sz w:val="24"/>
        <w:szCs w:val="24"/>
      </w:rPr>
      <w:fldChar w:fldCharType="begin"/>
    </w:r>
    <w:r w:rsidR="00EC1182">
      <w:rPr>
        <w:sz w:val="24"/>
        <w:szCs w:val="24"/>
      </w:rPr>
      <w:instrText xml:space="preserve"> PAGE  </w:instrText>
    </w:r>
    <w:r>
      <w:rPr>
        <w:sz w:val="24"/>
        <w:szCs w:val="24"/>
      </w:rPr>
      <w:fldChar w:fldCharType="separate"/>
    </w:r>
    <w:r w:rsidR="000F7105">
      <w:rPr>
        <w:noProof/>
        <w:sz w:val="24"/>
        <w:szCs w:val="24"/>
      </w:rPr>
      <w:t>13</w:t>
    </w:r>
    <w:r>
      <w:rPr>
        <w:sz w:val="24"/>
        <w:szCs w:val="24"/>
      </w:rPr>
      <w:fldChar w:fldCharType="end"/>
    </w:r>
  </w:p>
  <w:p w:rsidR="00EC1182" w:rsidRDefault="00EC1182">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6EC" w:rsidRDefault="007036EC">
      <w:r>
        <w:separator/>
      </w:r>
    </w:p>
  </w:footnote>
  <w:footnote w:type="continuationSeparator" w:id="0">
    <w:p w:rsidR="007036EC" w:rsidRDefault="007036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21FC5"/>
    <w:rsid w:val="00023843"/>
    <w:rsid w:val="00023D9E"/>
    <w:rsid w:val="000306F8"/>
    <w:rsid w:val="00031FE4"/>
    <w:rsid w:val="0003243B"/>
    <w:rsid w:val="00034A54"/>
    <w:rsid w:val="00034F3C"/>
    <w:rsid w:val="00035531"/>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72F"/>
    <w:rsid w:val="00064BEF"/>
    <w:rsid w:val="00064CAB"/>
    <w:rsid w:val="00064D8B"/>
    <w:rsid w:val="0006580C"/>
    <w:rsid w:val="00065C8B"/>
    <w:rsid w:val="00066496"/>
    <w:rsid w:val="0006733F"/>
    <w:rsid w:val="00067EB9"/>
    <w:rsid w:val="00071180"/>
    <w:rsid w:val="000715E2"/>
    <w:rsid w:val="000717FC"/>
    <w:rsid w:val="000724BA"/>
    <w:rsid w:val="0007297E"/>
    <w:rsid w:val="00072C20"/>
    <w:rsid w:val="00073241"/>
    <w:rsid w:val="00073B9C"/>
    <w:rsid w:val="000742C5"/>
    <w:rsid w:val="00077133"/>
    <w:rsid w:val="00083303"/>
    <w:rsid w:val="00084141"/>
    <w:rsid w:val="0008449E"/>
    <w:rsid w:val="00085D37"/>
    <w:rsid w:val="00087908"/>
    <w:rsid w:val="00091880"/>
    <w:rsid w:val="00091EA0"/>
    <w:rsid w:val="000923FE"/>
    <w:rsid w:val="00097D10"/>
    <w:rsid w:val="000A295C"/>
    <w:rsid w:val="000A4216"/>
    <w:rsid w:val="000A614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0F7105"/>
    <w:rsid w:val="00100121"/>
    <w:rsid w:val="0010072D"/>
    <w:rsid w:val="0010701D"/>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E9E"/>
    <w:rsid w:val="00155EC6"/>
    <w:rsid w:val="0016114B"/>
    <w:rsid w:val="00161F58"/>
    <w:rsid w:val="00162A70"/>
    <w:rsid w:val="00164194"/>
    <w:rsid w:val="001646D0"/>
    <w:rsid w:val="00164825"/>
    <w:rsid w:val="001717C2"/>
    <w:rsid w:val="00174CAF"/>
    <w:rsid w:val="0017590E"/>
    <w:rsid w:val="00176584"/>
    <w:rsid w:val="00176615"/>
    <w:rsid w:val="00180148"/>
    <w:rsid w:val="001826BD"/>
    <w:rsid w:val="00183697"/>
    <w:rsid w:val="00186BDE"/>
    <w:rsid w:val="001902E6"/>
    <w:rsid w:val="00191CDD"/>
    <w:rsid w:val="00191DBD"/>
    <w:rsid w:val="001966FA"/>
    <w:rsid w:val="00196B8B"/>
    <w:rsid w:val="001A157C"/>
    <w:rsid w:val="001B2579"/>
    <w:rsid w:val="001B380B"/>
    <w:rsid w:val="001B3E33"/>
    <w:rsid w:val="001B535C"/>
    <w:rsid w:val="001B6837"/>
    <w:rsid w:val="001B6CCA"/>
    <w:rsid w:val="001B6E9C"/>
    <w:rsid w:val="001B6FE2"/>
    <w:rsid w:val="001C0F58"/>
    <w:rsid w:val="001C15C1"/>
    <w:rsid w:val="001C19D8"/>
    <w:rsid w:val="001C25E1"/>
    <w:rsid w:val="001C2973"/>
    <w:rsid w:val="001C5BC0"/>
    <w:rsid w:val="001D0360"/>
    <w:rsid w:val="001D08CE"/>
    <w:rsid w:val="001D0CA6"/>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D1B"/>
    <w:rsid w:val="001F7E95"/>
    <w:rsid w:val="0020115C"/>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37E64"/>
    <w:rsid w:val="00241223"/>
    <w:rsid w:val="002445F2"/>
    <w:rsid w:val="002451E7"/>
    <w:rsid w:val="00247306"/>
    <w:rsid w:val="002528C8"/>
    <w:rsid w:val="00260AD8"/>
    <w:rsid w:val="0026255D"/>
    <w:rsid w:val="0026286B"/>
    <w:rsid w:val="002648AC"/>
    <w:rsid w:val="00267CBF"/>
    <w:rsid w:val="002726ED"/>
    <w:rsid w:val="00272FCA"/>
    <w:rsid w:val="002742BC"/>
    <w:rsid w:val="00277299"/>
    <w:rsid w:val="0027747A"/>
    <w:rsid w:val="00277705"/>
    <w:rsid w:val="002818D5"/>
    <w:rsid w:val="002823B3"/>
    <w:rsid w:val="00283659"/>
    <w:rsid w:val="00284E0D"/>
    <w:rsid w:val="00285215"/>
    <w:rsid w:val="00285BEC"/>
    <w:rsid w:val="00290013"/>
    <w:rsid w:val="002904F5"/>
    <w:rsid w:val="002920B7"/>
    <w:rsid w:val="00293F1D"/>
    <w:rsid w:val="002A08C9"/>
    <w:rsid w:val="002A25E2"/>
    <w:rsid w:val="002A3CAA"/>
    <w:rsid w:val="002A7221"/>
    <w:rsid w:val="002A7FB0"/>
    <w:rsid w:val="002B1D7D"/>
    <w:rsid w:val="002B6534"/>
    <w:rsid w:val="002B65FE"/>
    <w:rsid w:val="002B754E"/>
    <w:rsid w:val="002C0FB9"/>
    <w:rsid w:val="002C12AD"/>
    <w:rsid w:val="002C1B63"/>
    <w:rsid w:val="002C5DA3"/>
    <w:rsid w:val="002C75A6"/>
    <w:rsid w:val="002D038C"/>
    <w:rsid w:val="002D4207"/>
    <w:rsid w:val="002D4252"/>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307B"/>
    <w:rsid w:val="00316CB8"/>
    <w:rsid w:val="003255A3"/>
    <w:rsid w:val="003256B4"/>
    <w:rsid w:val="00327684"/>
    <w:rsid w:val="003305D5"/>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74D59"/>
    <w:rsid w:val="003841CE"/>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B7E79"/>
    <w:rsid w:val="003C152B"/>
    <w:rsid w:val="003C2FB7"/>
    <w:rsid w:val="003C42FB"/>
    <w:rsid w:val="003D3685"/>
    <w:rsid w:val="003D4106"/>
    <w:rsid w:val="003E305D"/>
    <w:rsid w:val="003E34D5"/>
    <w:rsid w:val="003E6C0D"/>
    <w:rsid w:val="003F26BA"/>
    <w:rsid w:val="003F2E98"/>
    <w:rsid w:val="003F3833"/>
    <w:rsid w:val="003F523A"/>
    <w:rsid w:val="004000BC"/>
    <w:rsid w:val="004107C1"/>
    <w:rsid w:val="00411CAB"/>
    <w:rsid w:val="004120C5"/>
    <w:rsid w:val="00412393"/>
    <w:rsid w:val="004132C2"/>
    <w:rsid w:val="0041368F"/>
    <w:rsid w:val="004162DC"/>
    <w:rsid w:val="004167B4"/>
    <w:rsid w:val="004206E1"/>
    <w:rsid w:val="004209C0"/>
    <w:rsid w:val="0042177C"/>
    <w:rsid w:val="00424A2F"/>
    <w:rsid w:val="00431B8B"/>
    <w:rsid w:val="00432747"/>
    <w:rsid w:val="0043583F"/>
    <w:rsid w:val="00435EBF"/>
    <w:rsid w:val="00437198"/>
    <w:rsid w:val="00437660"/>
    <w:rsid w:val="00443EF9"/>
    <w:rsid w:val="00445F67"/>
    <w:rsid w:val="004502FC"/>
    <w:rsid w:val="00451123"/>
    <w:rsid w:val="00452185"/>
    <w:rsid w:val="00453A1C"/>
    <w:rsid w:val="00453E4A"/>
    <w:rsid w:val="0045449E"/>
    <w:rsid w:val="0045553D"/>
    <w:rsid w:val="00456FA3"/>
    <w:rsid w:val="00461212"/>
    <w:rsid w:val="00466BEE"/>
    <w:rsid w:val="004675BC"/>
    <w:rsid w:val="00472F03"/>
    <w:rsid w:val="00473634"/>
    <w:rsid w:val="0047471D"/>
    <w:rsid w:val="00476479"/>
    <w:rsid w:val="00481723"/>
    <w:rsid w:val="004822CC"/>
    <w:rsid w:val="004907BC"/>
    <w:rsid w:val="0049142D"/>
    <w:rsid w:val="00492D43"/>
    <w:rsid w:val="00492F0C"/>
    <w:rsid w:val="00493D59"/>
    <w:rsid w:val="00495A74"/>
    <w:rsid w:val="004A1B23"/>
    <w:rsid w:val="004A1F14"/>
    <w:rsid w:val="004A29ED"/>
    <w:rsid w:val="004A34BC"/>
    <w:rsid w:val="004A4971"/>
    <w:rsid w:val="004A6632"/>
    <w:rsid w:val="004B14A9"/>
    <w:rsid w:val="004B25F7"/>
    <w:rsid w:val="004B3D7F"/>
    <w:rsid w:val="004B437A"/>
    <w:rsid w:val="004B5814"/>
    <w:rsid w:val="004B7536"/>
    <w:rsid w:val="004C18EE"/>
    <w:rsid w:val="004C1937"/>
    <w:rsid w:val="004C1EE7"/>
    <w:rsid w:val="004C3B7A"/>
    <w:rsid w:val="004C4B7D"/>
    <w:rsid w:val="004D07C9"/>
    <w:rsid w:val="004D0811"/>
    <w:rsid w:val="004D1B07"/>
    <w:rsid w:val="004D5F49"/>
    <w:rsid w:val="004D6C42"/>
    <w:rsid w:val="004E38A3"/>
    <w:rsid w:val="004E3B65"/>
    <w:rsid w:val="004E5819"/>
    <w:rsid w:val="004F0D32"/>
    <w:rsid w:val="004F1E12"/>
    <w:rsid w:val="004F25B7"/>
    <w:rsid w:val="004F54F4"/>
    <w:rsid w:val="004F627F"/>
    <w:rsid w:val="004F7032"/>
    <w:rsid w:val="00502D10"/>
    <w:rsid w:val="00502F01"/>
    <w:rsid w:val="00503C8A"/>
    <w:rsid w:val="00503FE1"/>
    <w:rsid w:val="00505151"/>
    <w:rsid w:val="00512E0E"/>
    <w:rsid w:val="00514B4C"/>
    <w:rsid w:val="00515FFE"/>
    <w:rsid w:val="00516849"/>
    <w:rsid w:val="00522875"/>
    <w:rsid w:val="00530A1E"/>
    <w:rsid w:val="00530DAF"/>
    <w:rsid w:val="0053228A"/>
    <w:rsid w:val="005322BE"/>
    <w:rsid w:val="00532416"/>
    <w:rsid w:val="005325C7"/>
    <w:rsid w:val="00535DAE"/>
    <w:rsid w:val="00537F4D"/>
    <w:rsid w:val="00540AD1"/>
    <w:rsid w:val="00545201"/>
    <w:rsid w:val="005477AA"/>
    <w:rsid w:val="00551C75"/>
    <w:rsid w:val="00552CF0"/>
    <w:rsid w:val="00554ACC"/>
    <w:rsid w:val="00556743"/>
    <w:rsid w:val="00562646"/>
    <w:rsid w:val="00563E25"/>
    <w:rsid w:val="00565B84"/>
    <w:rsid w:val="00566BC9"/>
    <w:rsid w:val="00567296"/>
    <w:rsid w:val="00570406"/>
    <w:rsid w:val="0057047F"/>
    <w:rsid w:val="00571C8A"/>
    <w:rsid w:val="005726F8"/>
    <w:rsid w:val="005738C7"/>
    <w:rsid w:val="00580D00"/>
    <w:rsid w:val="00580F46"/>
    <w:rsid w:val="00581858"/>
    <w:rsid w:val="00586EDE"/>
    <w:rsid w:val="0059328F"/>
    <w:rsid w:val="00593E83"/>
    <w:rsid w:val="005A2021"/>
    <w:rsid w:val="005A24EA"/>
    <w:rsid w:val="005A4552"/>
    <w:rsid w:val="005A5A00"/>
    <w:rsid w:val="005A7367"/>
    <w:rsid w:val="005B0FD0"/>
    <w:rsid w:val="005B2089"/>
    <w:rsid w:val="005B445F"/>
    <w:rsid w:val="005C4CE6"/>
    <w:rsid w:val="005C4D37"/>
    <w:rsid w:val="005C7003"/>
    <w:rsid w:val="005D0CDA"/>
    <w:rsid w:val="005D3226"/>
    <w:rsid w:val="005D7431"/>
    <w:rsid w:val="005E370B"/>
    <w:rsid w:val="005E4416"/>
    <w:rsid w:val="005E77C8"/>
    <w:rsid w:val="005F05FD"/>
    <w:rsid w:val="005F14D5"/>
    <w:rsid w:val="005F34CC"/>
    <w:rsid w:val="005F42EE"/>
    <w:rsid w:val="005F5017"/>
    <w:rsid w:val="005F6ED5"/>
    <w:rsid w:val="006017B7"/>
    <w:rsid w:val="006019DF"/>
    <w:rsid w:val="0060384D"/>
    <w:rsid w:val="006067D4"/>
    <w:rsid w:val="00610536"/>
    <w:rsid w:val="0061083F"/>
    <w:rsid w:val="00611998"/>
    <w:rsid w:val="0061332F"/>
    <w:rsid w:val="00615802"/>
    <w:rsid w:val="00616A1B"/>
    <w:rsid w:val="0061784F"/>
    <w:rsid w:val="006211CC"/>
    <w:rsid w:val="00623206"/>
    <w:rsid w:val="006248FA"/>
    <w:rsid w:val="00626201"/>
    <w:rsid w:val="006262F7"/>
    <w:rsid w:val="00626A54"/>
    <w:rsid w:val="00630D43"/>
    <w:rsid w:val="00630FB2"/>
    <w:rsid w:val="00631DB7"/>
    <w:rsid w:val="0063264F"/>
    <w:rsid w:val="006341F3"/>
    <w:rsid w:val="00636564"/>
    <w:rsid w:val="00636996"/>
    <w:rsid w:val="00636CC2"/>
    <w:rsid w:val="006370D6"/>
    <w:rsid w:val="006417BC"/>
    <w:rsid w:val="00642B2D"/>
    <w:rsid w:val="006434F0"/>
    <w:rsid w:val="006448C3"/>
    <w:rsid w:val="00646850"/>
    <w:rsid w:val="0065029C"/>
    <w:rsid w:val="006520D1"/>
    <w:rsid w:val="006533A1"/>
    <w:rsid w:val="0065363E"/>
    <w:rsid w:val="0065477A"/>
    <w:rsid w:val="006568AF"/>
    <w:rsid w:val="00657AD8"/>
    <w:rsid w:val="00664BA0"/>
    <w:rsid w:val="006662EE"/>
    <w:rsid w:val="00670128"/>
    <w:rsid w:val="00670D51"/>
    <w:rsid w:val="00675E70"/>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B6515"/>
    <w:rsid w:val="006C1F11"/>
    <w:rsid w:val="006C2AA0"/>
    <w:rsid w:val="006C2FC2"/>
    <w:rsid w:val="006C4365"/>
    <w:rsid w:val="006D013F"/>
    <w:rsid w:val="006D28CE"/>
    <w:rsid w:val="006D2FD8"/>
    <w:rsid w:val="006D41E2"/>
    <w:rsid w:val="006D53FE"/>
    <w:rsid w:val="006E09FD"/>
    <w:rsid w:val="006E12F6"/>
    <w:rsid w:val="006E1CAC"/>
    <w:rsid w:val="006E3538"/>
    <w:rsid w:val="006E68EB"/>
    <w:rsid w:val="006E6C69"/>
    <w:rsid w:val="006E78B5"/>
    <w:rsid w:val="006F07B6"/>
    <w:rsid w:val="006F0CD1"/>
    <w:rsid w:val="006F250E"/>
    <w:rsid w:val="006F2A25"/>
    <w:rsid w:val="006F631A"/>
    <w:rsid w:val="007031C4"/>
    <w:rsid w:val="007036EC"/>
    <w:rsid w:val="00705601"/>
    <w:rsid w:val="00707563"/>
    <w:rsid w:val="00707617"/>
    <w:rsid w:val="00707C9F"/>
    <w:rsid w:val="00707E70"/>
    <w:rsid w:val="0071527B"/>
    <w:rsid w:val="0071599C"/>
    <w:rsid w:val="0071656A"/>
    <w:rsid w:val="00716721"/>
    <w:rsid w:val="007201E3"/>
    <w:rsid w:val="0072156C"/>
    <w:rsid w:val="00721C26"/>
    <w:rsid w:val="00723664"/>
    <w:rsid w:val="00724FA8"/>
    <w:rsid w:val="00730127"/>
    <w:rsid w:val="007304DF"/>
    <w:rsid w:val="00730E31"/>
    <w:rsid w:val="00734BB3"/>
    <w:rsid w:val="00741BC1"/>
    <w:rsid w:val="00742371"/>
    <w:rsid w:val="00742F04"/>
    <w:rsid w:val="0074385D"/>
    <w:rsid w:val="00743A57"/>
    <w:rsid w:val="007468B5"/>
    <w:rsid w:val="007469E2"/>
    <w:rsid w:val="00746A53"/>
    <w:rsid w:val="0074736A"/>
    <w:rsid w:val="0074739F"/>
    <w:rsid w:val="00750C24"/>
    <w:rsid w:val="00753118"/>
    <w:rsid w:val="00757084"/>
    <w:rsid w:val="007600B6"/>
    <w:rsid w:val="00761749"/>
    <w:rsid w:val="00764D73"/>
    <w:rsid w:val="00765573"/>
    <w:rsid w:val="007655F2"/>
    <w:rsid w:val="00770217"/>
    <w:rsid w:val="00772E9D"/>
    <w:rsid w:val="00777675"/>
    <w:rsid w:val="00781B86"/>
    <w:rsid w:val="00782BF1"/>
    <w:rsid w:val="0078323B"/>
    <w:rsid w:val="00783D31"/>
    <w:rsid w:val="00785C78"/>
    <w:rsid w:val="0078775E"/>
    <w:rsid w:val="00791192"/>
    <w:rsid w:val="007938C8"/>
    <w:rsid w:val="007941DD"/>
    <w:rsid w:val="00795ABD"/>
    <w:rsid w:val="007A34F0"/>
    <w:rsid w:val="007A4CA8"/>
    <w:rsid w:val="007A518F"/>
    <w:rsid w:val="007B1B22"/>
    <w:rsid w:val="007B1EA6"/>
    <w:rsid w:val="007B2569"/>
    <w:rsid w:val="007B2656"/>
    <w:rsid w:val="007B357E"/>
    <w:rsid w:val="007B3B98"/>
    <w:rsid w:val="007C0470"/>
    <w:rsid w:val="007C35C5"/>
    <w:rsid w:val="007C40B4"/>
    <w:rsid w:val="007D0864"/>
    <w:rsid w:val="007D0BC1"/>
    <w:rsid w:val="007D11A4"/>
    <w:rsid w:val="007D1322"/>
    <w:rsid w:val="007D693E"/>
    <w:rsid w:val="007D74C0"/>
    <w:rsid w:val="007E05BD"/>
    <w:rsid w:val="007E0E06"/>
    <w:rsid w:val="007E183E"/>
    <w:rsid w:val="007E28FA"/>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6143A"/>
    <w:rsid w:val="00864056"/>
    <w:rsid w:val="00881ECA"/>
    <w:rsid w:val="0088244E"/>
    <w:rsid w:val="008840D8"/>
    <w:rsid w:val="0089126B"/>
    <w:rsid w:val="008922DE"/>
    <w:rsid w:val="00893D8F"/>
    <w:rsid w:val="00895D49"/>
    <w:rsid w:val="00896560"/>
    <w:rsid w:val="00897A68"/>
    <w:rsid w:val="008A2664"/>
    <w:rsid w:val="008A299D"/>
    <w:rsid w:val="008A2B67"/>
    <w:rsid w:val="008A5251"/>
    <w:rsid w:val="008A5BDA"/>
    <w:rsid w:val="008A7DBB"/>
    <w:rsid w:val="008B15B2"/>
    <w:rsid w:val="008B1B0A"/>
    <w:rsid w:val="008B460A"/>
    <w:rsid w:val="008C1256"/>
    <w:rsid w:val="008C2CCF"/>
    <w:rsid w:val="008C3BA3"/>
    <w:rsid w:val="008C50D0"/>
    <w:rsid w:val="008C621A"/>
    <w:rsid w:val="008D57BC"/>
    <w:rsid w:val="008D5869"/>
    <w:rsid w:val="008D6A78"/>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54C6"/>
    <w:rsid w:val="00907DE1"/>
    <w:rsid w:val="00910ECB"/>
    <w:rsid w:val="00911D02"/>
    <w:rsid w:val="0091227F"/>
    <w:rsid w:val="0091241D"/>
    <w:rsid w:val="0091519C"/>
    <w:rsid w:val="00916688"/>
    <w:rsid w:val="00926859"/>
    <w:rsid w:val="009368AD"/>
    <w:rsid w:val="009401FD"/>
    <w:rsid w:val="00943BD8"/>
    <w:rsid w:val="00946FDD"/>
    <w:rsid w:val="009479DE"/>
    <w:rsid w:val="009568C4"/>
    <w:rsid w:val="00956F75"/>
    <w:rsid w:val="00957578"/>
    <w:rsid w:val="00960D6D"/>
    <w:rsid w:val="00961C5D"/>
    <w:rsid w:val="0096303F"/>
    <w:rsid w:val="0096551A"/>
    <w:rsid w:val="00966ED5"/>
    <w:rsid w:val="00967F36"/>
    <w:rsid w:val="00970368"/>
    <w:rsid w:val="00971966"/>
    <w:rsid w:val="00971DF3"/>
    <w:rsid w:val="00972A8D"/>
    <w:rsid w:val="009752DD"/>
    <w:rsid w:val="0097549E"/>
    <w:rsid w:val="0097712C"/>
    <w:rsid w:val="00982349"/>
    <w:rsid w:val="0098297D"/>
    <w:rsid w:val="009846B1"/>
    <w:rsid w:val="00985202"/>
    <w:rsid w:val="0098627C"/>
    <w:rsid w:val="00986D1D"/>
    <w:rsid w:val="00990042"/>
    <w:rsid w:val="00990762"/>
    <w:rsid w:val="009940E3"/>
    <w:rsid w:val="00994836"/>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E3399"/>
    <w:rsid w:val="009E39F9"/>
    <w:rsid w:val="009E3E20"/>
    <w:rsid w:val="009E5198"/>
    <w:rsid w:val="009E7791"/>
    <w:rsid w:val="009F0308"/>
    <w:rsid w:val="009F0A90"/>
    <w:rsid w:val="009F15D1"/>
    <w:rsid w:val="009F2CCA"/>
    <w:rsid w:val="009F4A88"/>
    <w:rsid w:val="009F5D85"/>
    <w:rsid w:val="00A011E5"/>
    <w:rsid w:val="00A0364B"/>
    <w:rsid w:val="00A03B0A"/>
    <w:rsid w:val="00A042D5"/>
    <w:rsid w:val="00A10716"/>
    <w:rsid w:val="00A11AAD"/>
    <w:rsid w:val="00A215E6"/>
    <w:rsid w:val="00A21D56"/>
    <w:rsid w:val="00A25125"/>
    <w:rsid w:val="00A27934"/>
    <w:rsid w:val="00A30C5E"/>
    <w:rsid w:val="00A3158D"/>
    <w:rsid w:val="00A31ED1"/>
    <w:rsid w:val="00A33BDD"/>
    <w:rsid w:val="00A36B4F"/>
    <w:rsid w:val="00A41724"/>
    <w:rsid w:val="00A417EA"/>
    <w:rsid w:val="00A422CB"/>
    <w:rsid w:val="00A42E8E"/>
    <w:rsid w:val="00A4439D"/>
    <w:rsid w:val="00A45132"/>
    <w:rsid w:val="00A51DBB"/>
    <w:rsid w:val="00A563B4"/>
    <w:rsid w:val="00A609B9"/>
    <w:rsid w:val="00A610C0"/>
    <w:rsid w:val="00A6149E"/>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6BD"/>
    <w:rsid w:val="00AB789E"/>
    <w:rsid w:val="00AC11D0"/>
    <w:rsid w:val="00AC390B"/>
    <w:rsid w:val="00AC3ABC"/>
    <w:rsid w:val="00AC5590"/>
    <w:rsid w:val="00AC678A"/>
    <w:rsid w:val="00AC6E17"/>
    <w:rsid w:val="00AD008D"/>
    <w:rsid w:val="00AD0C59"/>
    <w:rsid w:val="00AD1BC6"/>
    <w:rsid w:val="00AD237A"/>
    <w:rsid w:val="00AD66DD"/>
    <w:rsid w:val="00AD717E"/>
    <w:rsid w:val="00AD7806"/>
    <w:rsid w:val="00AE0775"/>
    <w:rsid w:val="00AE1B64"/>
    <w:rsid w:val="00AE2379"/>
    <w:rsid w:val="00AE4EBF"/>
    <w:rsid w:val="00AF0068"/>
    <w:rsid w:val="00AF2615"/>
    <w:rsid w:val="00AF2C98"/>
    <w:rsid w:val="00AF671B"/>
    <w:rsid w:val="00AF7B10"/>
    <w:rsid w:val="00B0090E"/>
    <w:rsid w:val="00B0463D"/>
    <w:rsid w:val="00B05056"/>
    <w:rsid w:val="00B07187"/>
    <w:rsid w:val="00B108A8"/>
    <w:rsid w:val="00B11A2B"/>
    <w:rsid w:val="00B128FF"/>
    <w:rsid w:val="00B134EB"/>
    <w:rsid w:val="00B1351A"/>
    <w:rsid w:val="00B1382C"/>
    <w:rsid w:val="00B14026"/>
    <w:rsid w:val="00B14A23"/>
    <w:rsid w:val="00B17385"/>
    <w:rsid w:val="00B17A05"/>
    <w:rsid w:val="00B20863"/>
    <w:rsid w:val="00B21A5B"/>
    <w:rsid w:val="00B358F6"/>
    <w:rsid w:val="00B35B70"/>
    <w:rsid w:val="00B35E55"/>
    <w:rsid w:val="00B4111D"/>
    <w:rsid w:val="00B422BB"/>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7940"/>
    <w:rsid w:val="00B839B7"/>
    <w:rsid w:val="00B83A7C"/>
    <w:rsid w:val="00B83AB7"/>
    <w:rsid w:val="00B852D0"/>
    <w:rsid w:val="00B85A39"/>
    <w:rsid w:val="00B861FD"/>
    <w:rsid w:val="00B8681D"/>
    <w:rsid w:val="00B87560"/>
    <w:rsid w:val="00B926CC"/>
    <w:rsid w:val="00B93322"/>
    <w:rsid w:val="00B93C00"/>
    <w:rsid w:val="00B96876"/>
    <w:rsid w:val="00BA243C"/>
    <w:rsid w:val="00BA4136"/>
    <w:rsid w:val="00BA4703"/>
    <w:rsid w:val="00BA5B01"/>
    <w:rsid w:val="00BA6031"/>
    <w:rsid w:val="00BA6990"/>
    <w:rsid w:val="00BB0F5A"/>
    <w:rsid w:val="00BB186F"/>
    <w:rsid w:val="00BB2E14"/>
    <w:rsid w:val="00BB35C4"/>
    <w:rsid w:val="00BC05A5"/>
    <w:rsid w:val="00BC2A81"/>
    <w:rsid w:val="00BD174A"/>
    <w:rsid w:val="00BD4412"/>
    <w:rsid w:val="00BE064E"/>
    <w:rsid w:val="00BE4456"/>
    <w:rsid w:val="00BE69BF"/>
    <w:rsid w:val="00BF0021"/>
    <w:rsid w:val="00BF089B"/>
    <w:rsid w:val="00BF3B19"/>
    <w:rsid w:val="00C025B5"/>
    <w:rsid w:val="00C0383A"/>
    <w:rsid w:val="00C04797"/>
    <w:rsid w:val="00C05436"/>
    <w:rsid w:val="00C0770E"/>
    <w:rsid w:val="00C077C5"/>
    <w:rsid w:val="00C129FB"/>
    <w:rsid w:val="00C13F4A"/>
    <w:rsid w:val="00C1509B"/>
    <w:rsid w:val="00C216E6"/>
    <w:rsid w:val="00C26D59"/>
    <w:rsid w:val="00C303BB"/>
    <w:rsid w:val="00C309A3"/>
    <w:rsid w:val="00C30E79"/>
    <w:rsid w:val="00C3427A"/>
    <w:rsid w:val="00C3474C"/>
    <w:rsid w:val="00C357BE"/>
    <w:rsid w:val="00C368ED"/>
    <w:rsid w:val="00C4180C"/>
    <w:rsid w:val="00C422FD"/>
    <w:rsid w:val="00C478C1"/>
    <w:rsid w:val="00C50D65"/>
    <w:rsid w:val="00C52602"/>
    <w:rsid w:val="00C5790E"/>
    <w:rsid w:val="00C64D04"/>
    <w:rsid w:val="00C70B61"/>
    <w:rsid w:val="00C72CC0"/>
    <w:rsid w:val="00C75C90"/>
    <w:rsid w:val="00C7625A"/>
    <w:rsid w:val="00C83CC9"/>
    <w:rsid w:val="00C83ECF"/>
    <w:rsid w:val="00C9105A"/>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CC7"/>
    <w:rsid w:val="00CC101C"/>
    <w:rsid w:val="00CC68EA"/>
    <w:rsid w:val="00CD1B68"/>
    <w:rsid w:val="00CD3D93"/>
    <w:rsid w:val="00CD503D"/>
    <w:rsid w:val="00CE1688"/>
    <w:rsid w:val="00CF0317"/>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5026"/>
    <w:rsid w:val="00D557DF"/>
    <w:rsid w:val="00D564EB"/>
    <w:rsid w:val="00D57826"/>
    <w:rsid w:val="00D602FF"/>
    <w:rsid w:val="00D61092"/>
    <w:rsid w:val="00D626E3"/>
    <w:rsid w:val="00D63BEE"/>
    <w:rsid w:val="00D65A2C"/>
    <w:rsid w:val="00D7245C"/>
    <w:rsid w:val="00D741D9"/>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408C"/>
    <w:rsid w:val="00DC4234"/>
    <w:rsid w:val="00DC482B"/>
    <w:rsid w:val="00DC76A4"/>
    <w:rsid w:val="00DD08F7"/>
    <w:rsid w:val="00DD105F"/>
    <w:rsid w:val="00DD2378"/>
    <w:rsid w:val="00DD28E1"/>
    <w:rsid w:val="00DE09C3"/>
    <w:rsid w:val="00DE5032"/>
    <w:rsid w:val="00DE5CB3"/>
    <w:rsid w:val="00DE72EE"/>
    <w:rsid w:val="00DE7A9F"/>
    <w:rsid w:val="00DF1ECA"/>
    <w:rsid w:val="00E00045"/>
    <w:rsid w:val="00E00EC8"/>
    <w:rsid w:val="00E04F28"/>
    <w:rsid w:val="00E07085"/>
    <w:rsid w:val="00E11B69"/>
    <w:rsid w:val="00E14BA7"/>
    <w:rsid w:val="00E17DE0"/>
    <w:rsid w:val="00E23386"/>
    <w:rsid w:val="00E23EE6"/>
    <w:rsid w:val="00E2714E"/>
    <w:rsid w:val="00E27DC4"/>
    <w:rsid w:val="00E30F33"/>
    <w:rsid w:val="00E322E6"/>
    <w:rsid w:val="00E351AB"/>
    <w:rsid w:val="00E37074"/>
    <w:rsid w:val="00E409BB"/>
    <w:rsid w:val="00E4173F"/>
    <w:rsid w:val="00E431F8"/>
    <w:rsid w:val="00E4341E"/>
    <w:rsid w:val="00E44EC5"/>
    <w:rsid w:val="00E450AF"/>
    <w:rsid w:val="00E452F4"/>
    <w:rsid w:val="00E45777"/>
    <w:rsid w:val="00E46062"/>
    <w:rsid w:val="00E51601"/>
    <w:rsid w:val="00E54E85"/>
    <w:rsid w:val="00E62299"/>
    <w:rsid w:val="00E6453E"/>
    <w:rsid w:val="00E648D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9204A"/>
    <w:rsid w:val="00E93433"/>
    <w:rsid w:val="00E94638"/>
    <w:rsid w:val="00E94D64"/>
    <w:rsid w:val="00E94DC5"/>
    <w:rsid w:val="00E962F4"/>
    <w:rsid w:val="00E97ECC"/>
    <w:rsid w:val="00EA6A61"/>
    <w:rsid w:val="00EB0653"/>
    <w:rsid w:val="00EB190A"/>
    <w:rsid w:val="00EB19E0"/>
    <w:rsid w:val="00EB6B78"/>
    <w:rsid w:val="00EC0B4F"/>
    <w:rsid w:val="00EC1182"/>
    <w:rsid w:val="00EC5C30"/>
    <w:rsid w:val="00EC62A4"/>
    <w:rsid w:val="00EC7A8A"/>
    <w:rsid w:val="00ED2E4A"/>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0D30"/>
    <w:rsid w:val="00F143F9"/>
    <w:rsid w:val="00F15C18"/>
    <w:rsid w:val="00F166EC"/>
    <w:rsid w:val="00F2193A"/>
    <w:rsid w:val="00F21C11"/>
    <w:rsid w:val="00F22E5A"/>
    <w:rsid w:val="00F234B3"/>
    <w:rsid w:val="00F238F1"/>
    <w:rsid w:val="00F31543"/>
    <w:rsid w:val="00F32482"/>
    <w:rsid w:val="00F32504"/>
    <w:rsid w:val="00F4174C"/>
    <w:rsid w:val="00F42FB2"/>
    <w:rsid w:val="00F43F47"/>
    <w:rsid w:val="00F471C4"/>
    <w:rsid w:val="00F52005"/>
    <w:rsid w:val="00F52134"/>
    <w:rsid w:val="00F538F7"/>
    <w:rsid w:val="00F55D18"/>
    <w:rsid w:val="00F5769C"/>
    <w:rsid w:val="00F579D6"/>
    <w:rsid w:val="00F62317"/>
    <w:rsid w:val="00F636CF"/>
    <w:rsid w:val="00F63D75"/>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A4D54"/>
    <w:rsid w:val="00FB1D51"/>
    <w:rsid w:val="00FC49F7"/>
    <w:rsid w:val="00FC51F8"/>
    <w:rsid w:val="00FD2478"/>
    <w:rsid w:val="00FD551D"/>
    <w:rsid w:val="00FD6560"/>
    <w:rsid w:val="00FD6796"/>
    <w:rsid w:val="00FE094F"/>
    <w:rsid w:val="00FE1041"/>
    <w:rsid w:val="00FE1C61"/>
    <w:rsid w:val="00FE1F51"/>
    <w:rsid w:val="00FE2458"/>
    <w:rsid w:val="00FE44DC"/>
    <w:rsid w:val="00FF0235"/>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23843"/>
    <w:rPr>
      <w:color w:val="0000FF"/>
      <w:u w:val="single"/>
    </w:rPr>
  </w:style>
  <w:style w:type="paragraph" w:styleId="Footer">
    <w:name w:val="footer"/>
    <w:basedOn w:val="Normal"/>
    <w:rsid w:val="00023843"/>
    <w:pPr>
      <w:tabs>
        <w:tab w:val="center" w:pos="4320"/>
        <w:tab w:val="right" w:pos="8640"/>
      </w:tabs>
    </w:pPr>
  </w:style>
  <w:style w:type="character" w:styleId="PageNumber">
    <w:name w:val="page number"/>
    <w:basedOn w:val="DefaultParagraphFont"/>
    <w:rsid w:val="00023843"/>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styleId="Revision">
    <w:name w:val="Revision"/>
    <w:hidden/>
    <w:uiPriority w:val="99"/>
    <w:semiHidden/>
    <w:rsid w:val="002D4207"/>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42626126">
      <w:bodyDiv w:val="1"/>
      <w:marLeft w:val="0"/>
      <w:marRight w:val="0"/>
      <w:marTop w:val="0"/>
      <w:marBottom w:val="0"/>
      <w:divBdr>
        <w:top w:val="none" w:sz="0" w:space="0" w:color="auto"/>
        <w:left w:val="none" w:sz="0" w:space="0" w:color="auto"/>
        <w:bottom w:val="none" w:sz="0" w:space="0" w:color="auto"/>
        <w:right w:val="none" w:sz="0" w:space="0" w:color="auto"/>
      </w:divBdr>
    </w:div>
    <w:div w:id="327490613">
      <w:bodyDiv w:val="1"/>
      <w:marLeft w:val="0"/>
      <w:marRight w:val="0"/>
      <w:marTop w:val="0"/>
      <w:marBottom w:val="0"/>
      <w:divBdr>
        <w:top w:val="none" w:sz="0" w:space="0" w:color="auto"/>
        <w:left w:val="none" w:sz="0" w:space="0" w:color="auto"/>
        <w:bottom w:val="none" w:sz="0" w:space="0" w:color="auto"/>
        <w:right w:val="none" w:sz="0" w:space="0" w:color="auto"/>
      </w:divBdr>
    </w:div>
    <w:div w:id="478111688">
      <w:bodyDiv w:val="1"/>
      <w:marLeft w:val="0"/>
      <w:marRight w:val="0"/>
      <w:marTop w:val="0"/>
      <w:marBottom w:val="0"/>
      <w:divBdr>
        <w:top w:val="none" w:sz="0" w:space="0" w:color="auto"/>
        <w:left w:val="none" w:sz="0" w:space="0" w:color="auto"/>
        <w:bottom w:val="none" w:sz="0" w:space="0" w:color="auto"/>
        <w:right w:val="none" w:sz="0" w:space="0" w:color="auto"/>
      </w:divBdr>
    </w:div>
    <w:div w:id="56199008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77242305">
      <w:bodyDiv w:val="1"/>
      <w:marLeft w:val="0"/>
      <w:marRight w:val="0"/>
      <w:marTop w:val="0"/>
      <w:marBottom w:val="0"/>
      <w:divBdr>
        <w:top w:val="none" w:sz="0" w:space="0" w:color="auto"/>
        <w:left w:val="none" w:sz="0" w:space="0" w:color="auto"/>
        <w:bottom w:val="none" w:sz="0" w:space="0" w:color="auto"/>
        <w:right w:val="none" w:sz="0" w:space="0" w:color="auto"/>
      </w:divBdr>
    </w:div>
    <w:div w:id="1220477691">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3394757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89411396">
      <w:bodyDiv w:val="1"/>
      <w:marLeft w:val="0"/>
      <w:marRight w:val="0"/>
      <w:marTop w:val="0"/>
      <w:marBottom w:val="0"/>
      <w:divBdr>
        <w:top w:val="none" w:sz="0" w:space="0" w:color="auto"/>
        <w:left w:val="none" w:sz="0" w:space="0" w:color="auto"/>
        <w:bottom w:val="none" w:sz="0" w:space="0" w:color="auto"/>
        <w:right w:val="none" w:sz="0" w:space="0" w:color="auto"/>
      </w:divBdr>
    </w:div>
    <w:div w:id="18970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3860</Words>
  <Characters>22008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25817</CharactersWithSpaces>
  <SharedDoc>false</SharedDoc>
  <HLinks>
    <vt:vector size="12" baseType="variant">
      <vt:variant>
        <vt:i4>262217</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ckerwin</cp:lastModifiedBy>
  <cp:revision>3</cp:revision>
  <cp:lastPrinted>2012-01-04T14:31:00Z</cp:lastPrinted>
  <dcterms:created xsi:type="dcterms:W3CDTF">2012-02-08T13:08:00Z</dcterms:created>
  <dcterms:modified xsi:type="dcterms:W3CDTF">2012-02-08T13:12:00Z</dcterms:modified>
</cp:coreProperties>
</file>