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08" w:rsidRDefault="00B22677">
      <w:pPr>
        <w:widowControl w:val="0"/>
        <w:autoSpaceDE w:val="0"/>
        <w:autoSpaceDN w:val="0"/>
        <w:adjustRightInd w:val="0"/>
        <w:jc w:val="center"/>
        <w:rPr>
          <w:b/>
          <w:bCs/>
        </w:rPr>
      </w:pPr>
      <m:oMath>
        <m:sSub>
          <m:sSubPr>
            <m:ctrlPr>
              <w:rPr>
                <w:rFonts w:ascii="Cambria Math" w:hAnsi="Cambria Math"/>
                <w:b/>
                <w:bCs/>
                <w:i/>
              </w:rPr>
            </m:ctrlPr>
          </m:sSubPr>
          <m:e/>
          <m:sub/>
        </m:sSub>
      </m:oMath>
      <w:r w:rsidR="00991808">
        <w:rPr>
          <w:b/>
          <w:bCs/>
        </w:rPr>
        <w:t>TABLE OF CONTENTS</w:t>
      </w:r>
    </w:p>
    <w:p w:rsidR="00991808" w:rsidRDefault="00991808">
      <w:pPr>
        <w:widowControl w:val="0"/>
        <w:autoSpaceDE w:val="0"/>
        <w:autoSpaceDN w:val="0"/>
        <w:adjustRightInd w:val="0"/>
        <w:rPr>
          <w:b/>
          <w:bCs/>
        </w:rPr>
      </w:pPr>
    </w:p>
    <w:p w:rsidR="00991808" w:rsidRDefault="00991808">
      <w:pPr>
        <w:widowControl w:val="0"/>
        <w:autoSpaceDE w:val="0"/>
        <w:autoSpaceDN w:val="0"/>
        <w:adjustRightInd w:val="0"/>
        <w:rPr>
          <w:b/>
          <w:bCs/>
        </w:rPr>
      </w:pPr>
      <w:r>
        <w:rPr>
          <w:b/>
          <w:bCs/>
        </w:rPr>
        <w:t>SUPPORTING STATEMENT</w:t>
      </w:r>
    </w:p>
    <w:p w:rsidR="00991808" w:rsidRDefault="00991808">
      <w:pPr>
        <w:widowControl w:val="0"/>
        <w:autoSpaceDE w:val="0"/>
        <w:autoSpaceDN w:val="0"/>
        <w:adjustRightInd w:val="0"/>
        <w:rPr>
          <w:b/>
          <w:bCs/>
        </w:rPr>
      </w:pPr>
    </w:p>
    <w:p w:rsidR="00991808" w:rsidRDefault="00991808">
      <w:pPr>
        <w:widowControl w:val="0"/>
        <w:autoSpaceDE w:val="0"/>
        <w:autoSpaceDN w:val="0"/>
        <w:adjustRightInd w:val="0"/>
      </w:pPr>
      <w:r>
        <w:rPr>
          <w:b/>
          <w:bCs/>
        </w:rPr>
        <w:t>B.</w:t>
      </w:r>
      <w:r>
        <w:rPr>
          <w:b/>
          <w:bCs/>
        </w:rPr>
        <w:tab/>
        <w:t>COLLECTION OF INFORMATION EMPLOYING STATISTICAL METHODS</w:t>
      </w:r>
    </w:p>
    <w:p w:rsidR="00991808" w:rsidRDefault="00991808">
      <w:pPr>
        <w:widowControl w:val="0"/>
        <w:autoSpaceDE w:val="0"/>
        <w:autoSpaceDN w:val="0"/>
        <w:adjustRightInd w:val="0"/>
      </w:pPr>
    </w:p>
    <w:p w:rsidR="00991808" w:rsidRDefault="00991808">
      <w:pPr>
        <w:widowControl w:val="0"/>
        <w:autoSpaceDE w:val="0"/>
        <w:autoSpaceDN w:val="0"/>
        <w:adjustRightInd w:val="0"/>
      </w:pPr>
      <w:r>
        <w:t>1.</w:t>
      </w:r>
      <w:r>
        <w:tab/>
        <w:t>Describe the potential respondent universe and any sampling or other respondent</w:t>
      </w:r>
    </w:p>
    <w:p w:rsidR="00991808" w:rsidRDefault="00991808">
      <w:pPr>
        <w:widowControl w:val="0"/>
        <w:autoSpaceDE w:val="0"/>
        <w:autoSpaceDN w:val="0"/>
        <w:adjustRightInd w:val="0"/>
      </w:pPr>
      <w:r>
        <w:tab/>
        <w:t>selection method to be</w:t>
      </w:r>
      <w:r w:rsidR="00E47EFA">
        <w:t xml:space="preserve"> used</w:t>
      </w:r>
    </w:p>
    <w:p w:rsidR="00991808" w:rsidRDefault="00991808">
      <w:pPr>
        <w:widowControl w:val="0"/>
        <w:autoSpaceDE w:val="0"/>
        <w:autoSpaceDN w:val="0"/>
        <w:adjustRightInd w:val="0"/>
      </w:pPr>
    </w:p>
    <w:p w:rsidR="00991808" w:rsidRDefault="00991808">
      <w:pPr>
        <w:widowControl w:val="0"/>
        <w:autoSpaceDE w:val="0"/>
        <w:autoSpaceDN w:val="0"/>
        <w:adjustRightInd w:val="0"/>
      </w:pPr>
      <w:r>
        <w:t>2.</w:t>
      </w:r>
      <w:r>
        <w:tab/>
        <w:t xml:space="preserve">Describe the procedures for the collection </w:t>
      </w:r>
      <w:r w:rsidR="00E47EFA">
        <w:t>of information</w:t>
      </w:r>
    </w:p>
    <w:p w:rsidR="00991808" w:rsidRDefault="00991808">
      <w:pPr>
        <w:widowControl w:val="0"/>
        <w:autoSpaceDE w:val="0"/>
        <w:autoSpaceDN w:val="0"/>
        <w:adjustRightInd w:val="0"/>
      </w:pPr>
    </w:p>
    <w:p w:rsidR="00991808" w:rsidRDefault="00991808">
      <w:pPr>
        <w:widowControl w:val="0"/>
        <w:autoSpaceDE w:val="0"/>
        <w:autoSpaceDN w:val="0"/>
        <w:adjustRightInd w:val="0"/>
      </w:pPr>
      <w:r>
        <w:t>3.</w:t>
      </w:r>
      <w:r>
        <w:tab/>
        <w:t xml:space="preserve">Describe methods to maximize response rates and to deal with issues of </w:t>
      </w:r>
    </w:p>
    <w:p w:rsidR="00991808" w:rsidRDefault="00E47EFA">
      <w:pPr>
        <w:widowControl w:val="0"/>
        <w:autoSpaceDE w:val="0"/>
        <w:autoSpaceDN w:val="0"/>
        <w:adjustRightInd w:val="0"/>
      </w:pPr>
      <w:r>
        <w:tab/>
        <w:t>non-response</w:t>
      </w:r>
    </w:p>
    <w:p w:rsidR="00991808" w:rsidRDefault="00991808">
      <w:pPr>
        <w:widowControl w:val="0"/>
        <w:autoSpaceDE w:val="0"/>
        <w:autoSpaceDN w:val="0"/>
        <w:adjustRightInd w:val="0"/>
      </w:pPr>
    </w:p>
    <w:p w:rsidR="00991808" w:rsidRDefault="00991808">
      <w:pPr>
        <w:widowControl w:val="0"/>
        <w:autoSpaceDE w:val="0"/>
        <w:autoSpaceDN w:val="0"/>
        <w:adjustRightInd w:val="0"/>
      </w:pPr>
      <w:r>
        <w:t>4.</w:t>
      </w:r>
      <w:r>
        <w:tab/>
        <w:t>Describe any tests of procedure</w:t>
      </w:r>
      <w:r w:rsidR="00E47EFA">
        <w:t>s or methods to be undertaken</w:t>
      </w:r>
    </w:p>
    <w:p w:rsidR="00991808" w:rsidRDefault="00991808">
      <w:pPr>
        <w:widowControl w:val="0"/>
        <w:autoSpaceDE w:val="0"/>
        <w:autoSpaceDN w:val="0"/>
        <w:adjustRightInd w:val="0"/>
      </w:pPr>
    </w:p>
    <w:p w:rsidR="00991808" w:rsidRDefault="00991808">
      <w:pPr>
        <w:widowControl w:val="0"/>
        <w:autoSpaceDE w:val="0"/>
        <w:autoSpaceDN w:val="0"/>
        <w:adjustRightInd w:val="0"/>
      </w:pPr>
      <w:r>
        <w:t>5.</w:t>
      </w:r>
      <w:r>
        <w:tab/>
        <w:t>Provide the name and telephone number of individuals consulted on statistical</w:t>
      </w:r>
    </w:p>
    <w:p w:rsidR="00991808" w:rsidRDefault="00991808">
      <w:pPr>
        <w:widowControl w:val="0"/>
        <w:autoSpaceDE w:val="0"/>
        <w:autoSpaceDN w:val="0"/>
        <w:adjustRightInd w:val="0"/>
      </w:pPr>
      <w:r>
        <w:tab/>
        <w:t>a</w:t>
      </w:r>
      <w:r w:rsidR="00E47EFA">
        <w:t>spects of the design</w:t>
      </w:r>
    </w:p>
    <w:p w:rsidR="00991808" w:rsidRDefault="00991808">
      <w:pPr>
        <w:widowControl w:val="0"/>
        <w:autoSpaceDE w:val="0"/>
        <w:autoSpaceDN w:val="0"/>
        <w:adjustRightInd w:val="0"/>
      </w:pPr>
    </w:p>
    <w:p w:rsidR="00991808" w:rsidRDefault="00991808" w:rsidP="001C2F69">
      <w:pPr>
        <w:widowControl w:val="0"/>
        <w:autoSpaceDE w:val="0"/>
        <w:autoSpaceDN w:val="0"/>
        <w:adjustRightInd w:val="0"/>
      </w:pPr>
      <w:r>
        <w:rPr>
          <w:b/>
          <w:bCs/>
        </w:rPr>
        <w:br w:type="page"/>
      </w:r>
      <w:r>
        <w:rPr>
          <w:b/>
          <w:bCs/>
        </w:rPr>
        <w:lastRenderedPageBreak/>
        <w:t>B.</w:t>
      </w:r>
      <w:r>
        <w:rPr>
          <w:b/>
          <w:bCs/>
        </w:rPr>
        <w:tab/>
      </w:r>
      <w:r>
        <w:rPr>
          <w:b/>
          <w:bCs/>
          <w:u w:val="single"/>
        </w:rPr>
        <w:t>Collections of Information Employing Statistical Methods</w:t>
      </w:r>
    </w:p>
    <w:p w:rsidR="00991808" w:rsidRDefault="00991808">
      <w:pPr>
        <w:widowControl w:val="0"/>
        <w:autoSpaceDE w:val="0"/>
        <w:autoSpaceDN w:val="0"/>
        <w:adjustRightInd w:val="0"/>
      </w:pPr>
    </w:p>
    <w:p w:rsidR="00991808" w:rsidRDefault="00991808" w:rsidP="00B9326C">
      <w:pPr>
        <w:widowControl w:val="0"/>
        <w:autoSpaceDE w:val="0"/>
        <w:autoSpaceDN w:val="0"/>
        <w:adjustRightInd w:val="0"/>
      </w:pPr>
      <w:r>
        <w:tab/>
        <w:t>The proposed study will employ statistical methods to analyze the information collected from respondents</w:t>
      </w:r>
      <w:r w:rsidR="00E47EFA">
        <w:t xml:space="preserve"> and draw inferences from the sample to the target population</w:t>
      </w:r>
      <w:r>
        <w:t xml:space="preserve">.  </w:t>
      </w:r>
      <w:r w:rsidR="00096502">
        <w:t xml:space="preserve">It will use an overlapping dual frame design with respondents interviewed on landline phones and on cell phones.  </w:t>
      </w:r>
      <w:r>
        <w:t xml:space="preserve">The following sections describe the procedures for respondent sampling and data tabulation.    </w:t>
      </w:r>
    </w:p>
    <w:p w:rsidR="00991808" w:rsidRDefault="00991808">
      <w:pPr>
        <w:widowControl w:val="0"/>
        <w:autoSpaceDE w:val="0"/>
        <w:autoSpaceDN w:val="0"/>
        <w:adjustRightInd w:val="0"/>
      </w:pPr>
    </w:p>
    <w:p w:rsidR="00991808" w:rsidRDefault="00991808">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0A1664" w:rsidRDefault="000A1664">
      <w:pPr>
        <w:widowControl w:val="0"/>
        <w:tabs>
          <w:tab w:val="left" w:pos="720"/>
        </w:tabs>
        <w:autoSpaceDE w:val="0"/>
        <w:autoSpaceDN w:val="0"/>
        <w:adjustRightInd w:val="0"/>
        <w:ind w:left="720" w:hanging="720"/>
      </w:pPr>
    </w:p>
    <w:p w:rsidR="000A1664" w:rsidRPr="000A1664" w:rsidRDefault="00A864E0" w:rsidP="000A1664">
      <w:pPr>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Respondent u</w:t>
      </w:r>
      <w:r w:rsidR="000A1664">
        <w:rPr>
          <w:i/>
        </w:rPr>
        <w:t>niverse</w:t>
      </w:r>
    </w:p>
    <w:p w:rsidR="000A1664"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Default="00991808"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9326C" w:rsidRPr="00B9326C">
        <w:t xml:space="preserve">The respondent universe theoretically consists of all persons aged 16 or older </w:t>
      </w:r>
      <w:r w:rsidR="003706CA">
        <w:t>residing in households</w:t>
      </w:r>
      <w:r w:rsidR="00B9326C" w:rsidRPr="00B9326C">
        <w:t xml:space="preserve">. However, since the survey will be administered by telephone, the sampling universe will be persons aged 16 or older living in </w:t>
      </w:r>
      <w:r w:rsidR="003706CA">
        <w:t>households</w:t>
      </w:r>
      <w:r w:rsidR="000A1664">
        <w:t xml:space="preserve"> with working telephones</w:t>
      </w:r>
      <w:r w:rsidR="00B9326C" w:rsidRPr="00B9326C">
        <w:t xml:space="preserve">. Also, since interviews will be conducted in only English and Spanish, any person who does not speak one of these two languages will be excluded from this study. </w:t>
      </w:r>
      <w:r w:rsidR="00566083">
        <w:t xml:space="preserve"> Based on the prevalence of </w:t>
      </w:r>
      <w:r w:rsidR="001E6DDA">
        <w:t xml:space="preserve">the use of </w:t>
      </w:r>
      <w:r w:rsidR="00566083">
        <w:t xml:space="preserve">English and Spanish in the United States, excluding respondents who speak a language other than English and Spanish will have minimal impact on the study.  </w:t>
      </w:r>
      <w:r w:rsidR="00B9326C" w:rsidRPr="00B9326C">
        <w:t>Th</w:t>
      </w:r>
      <w:r w:rsidR="00906ED8">
        <w:t>is</w:t>
      </w:r>
      <w:r w:rsidR="00B9326C" w:rsidRPr="00B9326C">
        <w:t xml:space="preserve"> study will sample from all telephone households in the United States, including Alaska, Hawaii, and the District of Columbia.</w:t>
      </w:r>
    </w:p>
    <w:p w:rsidR="000A1664" w:rsidRDefault="000A1664"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1664" w:rsidRPr="000A1664" w:rsidRDefault="000A1664" w:rsidP="000A1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Pr>
          <w:sz w:val="22"/>
        </w:rPr>
        <w:tab/>
      </w:r>
      <w:r w:rsidRPr="000A1664">
        <w:t xml:space="preserve">It is not anticipated that the use of a telephone household sample will </w:t>
      </w:r>
      <w:r w:rsidR="003706CA">
        <w:t>cause coverage bias.</w:t>
      </w:r>
      <w:r w:rsidRPr="000A1664">
        <w:t xml:space="preserve"> Research has shown that telephone service for many households is intermittent, and that gains or losses in service are associated with changes in their financial situation, (Keeter, 1995</w:t>
      </w:r>
      <w:r w:rsidR="005124E8">
        <w:rPr>
          <w:rStyle w:val="FootnoteReference"/>
        </w:rPr>
        <w:footnoteReference w:id="1"/>
      </w:r>
      <w:r w:rsidRPr="000A1664">
        <w:t>). By implication, telephone coverage is not a static phenomenon, but rather, the telephone population at any given point includes households that were recently part of the non-</w:t>
      </w:r>
      <w:r w:rsidR="00432BA4">
        <w:t>telephone</w:t>
      </w:r>
      <w:r w:rsidRPr="000A1664">
        <w:t xml:space="preserve"> population. Households with intermittent telephone service are similar on a variety of important demographic characteristics to households who usually lack telephones (Keeter, 1995; Brick, Waksberg, and Keeter, 1994</w:t>
      </w:r>
      <w:r w:rsidR="005124E8">
        <w:rPr>
          <w:rStyle w:val="FootnoteReference"/>
        </w:rPr>
        <w:footnoteReference w:id="2"/>
      </w:r>
      <w:r w:rsidRPr="000A1664">
        <w:t xml:space="preserve">). Thus, weighting using </w:t>
      </w:r>
      <w:r w:rsidR="003706CA">
        <w:t>information on interruptions in telephone service</w:t>
      </w:r>
      <w:r w:rsidRPr="000A1664">
        <w:t xml:space="preserve"> can ensure the correct coverage in the final sample of persons </w:t>
      </w:r>
      <w:r w:rsidR="003706CA">
        <w:t>including</w:t>
      </w:r>
      <w:r w:rsidRPr="000A1664">
        <w:t xml:space="preserve"> those in non-telephone households.</w:t>
      </w:r>
    </w:p>
    <w:p w:rsidR="00096502" w:rsidRDefault="00096502"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6502" w:rsidRPr="00B9326C" w:rsidRDefault="00096502" w:rsidP="00B93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326C" w:rsidRPr="000A1664" w:rsidRDefault="000A1664" w:rsidP="000A1664">
      <w:pPr>
        <w:numPr>
          <w:ilvl w:val="0"/>
          <w:numId w:val="18"/>
        </w:numPr>
        <w:spacing w:after="120"/>
        <w:jc w:val="both"/>
        <w:rPr>
          <w:i/>
        </w:rPr>
      </w:pPr>
      <w:r>
        <w:rPr>
          <w:i/>
        </w:rPr>
        <w:t>Statistical sampling methods</w:t>
      </w:r>
    </w:p>
    <w:p w:rsidR="000A1664" w:rsidRPr="000A1664" w:rsidRDefault="000A1664" w:rsidP="00096502">
      <w:pPr>
        <w:jc w:val="both"/>
        <w:rPr>
          <w:i/>
        </w:rPr>
      </w:pPr>
    </w:p>
    <w:p w:rsidR="001124FE" w:rsidRDefault="001F1E8B" w:rsidP="00A864E0">
      <w:pPr>
        <w:spacing w:after="120"/>
        <w:ind w:firstLine="720"/>
        <w:jc w:val="both"/>
      </w:pPr>
      <w:r>
        <w:t>A national sample of 9,000 people will be interviewed regarding</w:t>
      </w:r>
      <w:r w:rsidR="00A5438B">
        <w:t xml:space="preserve"> </w:t>
      </w:r>
      <w:r w:rsidR="001800B7">
        <w:t xml:space="preserve">pedestrian and </w:t>
      </w:r>
      <w:r w:rsidR="00A5438B">
        <w:t>bicyclist behav</w:t>
      </w:r>
      <w:r w:rsidR="00015B7C">
        <w:t xml:space="preserve">ior, attitudes, and knowledge (see Appendix D for the initial version of the </w:t>
      </w:r>
      <w:r w:rsidR="00015B7C">
        <w:lastRenderedPageBreak/>
        <w:t xml:space="preserve">questionnaire, Appendix E for the justification of each question, Appendix F for </w:t>
      </w:r>
      <w:r w:rsidR="00AF0500">
        <w:t xml:space="preserve">an updated version of the questionnaire based on </w:t>
      </w:r>
      <w:r w:rsidR="00015B7C">
        <w:t xml:space="preserve">cognitive testing, and Appendix G for a list of changes between the 2012 and 2002 questionnaires). </w:t>
      </w:r>
      <w:r w:rsidR="00FA0765">
        <w:t xml:space="preserve">The survey will employ a </w:t>
      </w:r>
      <w:r w:rsidR="003706CA">
        <w:t xml:space="preserve">partially </w:t>
      </w:r>
      <w:r w:rsidR="00FA0765">
        <w:t>overlapping dual frame design with national probability samples drawn from independent sampling frames for landline phones and for cell phones</w:t>
      </w:r>
      <w:r w:rsidR="005560DC">
        <w:t xml:space="preserve"> (with screening for cell-only and cell-mostly households)</w:t>
      </w:r>
      <w:r w:rsidR="00FA0765">
        <w:t>.   Both the landline and cell phone samples</w:t>
      </w:r>
      <w:r w:rsidR="00490BFB">
        <w:t xml:space="preserve"> will be</w:t>
      </w:r>
      <w:r w:rsidR="008E2CA5">
        <w:t xml:space="preserve"> geographically stratified by NHTSA Region.  </w:t>
      </w:r>
      <w:r w:rsidR="001124FE">
        <w:t xml:space="preserve">The precision of sampling estimates are generally improved by stratification.  Stratification involves the division of the total population into population subsets in which the homogeneity of elements within the groups is greater than the homogeneity of elements within the population as a whole.  Sampling is conducted separately within each </w:t>
      </w:r>
      <w:r w:rsidR="003706CA">
        <w:t>stratum</w:t>
      </w:r>
      <w:r w:rsidR="001124FE">
        <w:t>.  Since the amount of improvement in sampling precision as a result of stratification is a function of the degree of homogeneity achieved within strata, national area probability samples are generally stratified by region (since regional differences in population characteristics and lifestyles may be expected to introduce variability into national samples).</w:t>
      </w:r>
    </w:p>
    <w:p w:rsidR="00490BFB" w:rsidRDefault="00490BFB" w:rsidP="001124FE">
      <w:pPr>
        <w:widowControl w:val="0"/>
        <w:autoSpaceDE w:val="0"/>
        <w:autoSpaceDN w:val="0"/>
        <w:adjustRightInd w:val="0"/>
      </w:pPr>
    </w:p>
    <w:p w:rsidR="00B07841" w:rsidRDefault="00490BFB" w:rsidP="001E30D9">
      <w:pPr>
        <w:autoSpaceDE w:val="0"/>
        <w:autoSpaceDN w:val="0"/>
        <w:adjustRightInd w:val="0"/>
      </w:pPr>
      <w:r>
        <w:tab/>
      </w:r>
      <w:r w:rsidR="00B07841">
        <w:t>NHTSA segments the country into ten Regions for programmatic outreach, divided as follows:</w:t>
      </w:r>
    </w:p>
    <w:p w:rsidR="00B07841" w:rsidRDefault="00B07841" w:rsidP="001E30D9">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4449"/>
      </w:tblGrid>
      <w:tr w:rsidR="00B07841" w:rsidRPr="008C052E" w:rsidTr="00B07841">
        <w:tc>
          <w:tcPr>
            <w:tcW w:w="8856" w:type="dxa"/>
            <w:gridSpan w:val="2"/>
          </w:tcPr>
          <w:p w:rsidR="00B07841" w:rsidRPr="008C052E" w:rsidRDefault="00B07841" w:rsidP="00B07841">
            <w:pPr>
              <w:spacing w:after="120"/>
              <w:jc w:val="center"/>
              <w:rPr>
                <w:b/>
              </w:rPr>
            </w:pPr>
            <w:r w:rsidRPr="008C052E">
              <w:rPr>
                <w:b/>
                <w:sz w:val="22"/>
                <w:szCs w:val="22"/>
              </w:rPr>
              <w:t xml:space="preserve">Table </w:t>
            </w:r>
            <w:r>
              <w:rPr>
                <w:b/>
                <w:sz w:val="22"/>
                <w:szCs w:val="22"/>
              </w:rPr>
              <w:t>1</w:t>
            </w:r>
            <w:r w:rsidRPr="008C052E">
              <w:rPr>
                <w:b/>
                <w:sz w:val="22"/>
                <w:szCs w:val="22"/>
              </w:rPr>
              <w:t>.  NHTSA Regions</w:t>
            </w:r>
          </w:p>
        </w:tc>
      </w:tr>
      <w:tr w:rsidR="00B07841" w:rsidRPr="008C052E" w:rsidTr="00B07841">
        <w:tc>
          <w:tcPr>
            <w:tcW w:w="4407" w:type="dxa"/>
          </w:tcPr>
          <w:p w:rsidR="00B07841" w:rsidRPr="008C052E" w:rsidRDefault="00B07841" w:rsidP="00A87FDA">
            <w:pPr>
              <w:spacing w:after="120"/>
              <w:rPr>
                <w:b/>
              </w:rPr>
            </w:pPr>
            <w:r w:rsidRPr="008C052E">
              <w:rPr>
                <w:b/>
                <w:sz w:val="22"/>
                <w:szCs w:val="22"/>
              </w:rPr>
              <w:t>Region</w:t>
            </w:r>
          </w:p>
        </w:tc>
        <w:tc>
          <w:tcPr>
            <w:tcW w:w="4449" w:type="dxa"/>
          </w:tcPr>
          <w:p w:rsidR="00B07841" w:rsidRPr="008C052E" w:rsidRDefault="00B07841" w:rsidP="00A87FDA">
            <w:pPr>
              <w:spacing w:after="120"/>
              <w:rPr>
                <w:b/>
              </w:rPr>
            </w:pPr>
            <w:r w:rsidRPr="008C052E">
              <w:rPr>
                <w:b/>
                <w:sz w:val="22"/>
                <w:szCs w:val="22"/>
              </w:rPr>
              <w:t>States</w:t>
            </w:r>
          </w:p>
        </w:tc>
      </w:tr>
      <w:tr w:rsidR="00B07841" w:rsidRPr="008C052E" w:rsidTr="00B07841">
        <w:tc>
          <w:tcPr>
            <w:tcW w:w="4407" w:type="dxa"/>
          </w:tcPr>
          <w:p w:rsidR="00B07841" w:rsidRPr="008C052E" w:rsidRDefault="00B07841" w:rsidP="00A87FDA">
            <w:pPr>
              <w:spacing w:after="120"/>
              <w:jc w:val="both"/>
            </w:pPr>
            <w:r w:rsidRPr="008C052E">
              <w:rPr>
                <w:sz w:val="22"/>
                <w:szCs w:val="22"/>
              </w:rPr>
              <w:t xml:space="preserve">Region 1-New </w:t>
            </w:r>
            <w:smartTag w:uri="urn:schemas-microsoft-com:office:smarttags" w:element="place">
              <w:smartTag w:uri="urn:schemas-microsoft-com:office:smarttags" w:element="country-region">
                <w:r w:rsidRPr="008C052E">
                  <w:rPr>
                    <w:sz w:val="22"/>
                    <w:szCs w:val="22"/>
                  </w:rPr>
                  <w:t>England</w:t>
                </w:r>
              </w:smartTag>
            </w:smartTag>
            <w:r w:rsidRPr="008C052E">
              <w:rPr>
                <w:sz w:val="22"/>
                <w:szCs w:val="22"/>
              </w:rPr>
              <w:t xml:space="preserve"> Region</w:t>
            </w:r>
          </w:p>
        </w:tc>
        <w:tc>
          <w:tcPr>
            <w:tcW w:w="4449" w:type="dxa"/>
          </w:tcPr>
          <w:p w:rsidR="00B07841" w:rsidRPr="008C052E" w:rsidRDefault="00B07841" w:rsidP="00A87FDA">
            <w:pPr>
              <w:spacing w:after="120"/>
            </w:pPr>
            <w:smartTag w:uri="urn:schemas-microsoft-com:office:smarttags" w:element="State">
              <w:r w:rsidRPr="008C052E">
                <w:rPr>
                  <w:sz w:val="22"/>
                  <w:szCs w:val="22"/>
                </w:rPr>
                <w:t>Connecticut</w:t>
              </w:r>
            </w:smartTag>
            <w:r w:rsidRPr="008C052E">
              <w:rPr>
                <w:sz w:val="22"/>
                <w:szCs w:val="22"/>
              </w:rPr>
              <w:t xml:space="preserve">, </w:t>
            </w:r>
            <w:smartTag w:uri="urn:schemas-microsoft-com:office:smarttags" w:element="State">
              <w:r w:rsidRPr="008C052E">
                <w:rPr>
                  <w:sz w:val="22"/>
                  <w:szCs w:val="22"/>
                </w:rPr>
                <w:t>Maine</w:t>
              </w:r>
            </w:smartTag>
            <w:r w:rsidRPr="008C052E">
              <w:rPr>
                <w:sz w:val="22"/>
                <w:szCs w:val="22"/>
              </w:rPr>
              <w:t xml:space="preserve">, </w:t>
            </w:r>
            <w:smartTag w:uri="urn:schemas-microsoft-com:office:smarttags" w:element="State">
              <w:r w:rsidRPr="008C052E">
                <w:rPr>
                  <w:sz w:val="22"/>
                  <w:szCs w:val="22"/>
                </w:rPr>
                <w:t>Massachusetts</w:t>
              </w:r>
            </w:smartTag>
            <w:r w:rsidRPr="008C052E">
              <w:rPr>
                <w:sz w:val="22"/>
                <w:szCs w:val="22"/>
              </w:rPr>
              <w:t xml:space="preserve">, </w:t>
            </w:r>
            <w:smartTag w:uri="urn:schemas-microsoft-com:office:smarttags" w:element="State">
              <w:r w:rsidRPr="008C052E">
                <w:rPr>
                  <w:sz w:val="22"/>
                  <w:szCs w:val="22"/>
                </w:rPr>
                <w:t>New Hampshire</w:t>
              </w:r>
            </w:smartTag>
            <w:r w:rsidRPr="008C052E">
              <w:rPr>
                <w:sz w:val="22"/>
                <w:szCs w:val="22"/>
              </w:rPr>
              <w:t xml:space="preserve">, </w:t>
            </w:r>
            <w:smartTag w:uri="urn:schemas-microsoft-com:office:smarttags" w:element="State">
              <w:r w:rsidRPr="008C052E">
                <w:rPr>
                  <w:sz w:val="22"/>
                  <w:szCs w:val="22"/>
                </w:rPr>
                <w:t>Rhode Island</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Vermont</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2- Eastern Region</w:t>
            </w:r>
          </w:p>
        </w:tc>
        <w:tc>
          <w:tcPr>
            <w:tcW w:w="4449" w:type="dxa"/>
          </w:tcPr>
          <w:p w:rsidR="00B07841" w:rsidRPr="008C052E" w:rsidRDefault="00B07841" w:rsidP="00A87FDA">
            <w:pPr>
              <w:spacing w:after="120"/>
            </w:pPr>
            <w:smartTag w:uri="urn:schemas-microsoft-com:office:smarttags" w:element="City">
              <w:r w:rsidRPr="008C052E">
                <w:rPr>
                  <w:sz w:val="22"/>
                  <w:szCs w:val="22"/>
                </w:rPr>
                <w:t>New York</w:t>
              </w:r>
            </w:smartTag>
            <w:r w:rsidRPr="008C052E">
              <w:rPr>
                <w:sz w:val="22"/>
                <w:szCs w:val="22"/>
              </w:rPr>
              <w:t xml:space="preserve">, </w:t>
            </w:r>
            <w:smartTag w:uri="urn:schemas-microsoft-com:office:smarttags" w:element="State">
              <w:r w:rsidRPr="008C052E">
                <w:rPr>
                  <w:sz w:val="22"/>
                  <w:szCs w:val="22"/>
                </w:rPr>
                <w:t>New Jersey</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Pennsylvania</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3- Mid Atlantic Region</w:t>
            </w:r>
          </w:p>
        </w:tc>
        <w:tc>
          <w:tcPr>
            <w:tcW w:w="4449" w:type="dxa"/>
          </w:tcPr>
          <w:p w:rsidR="00B07841" w:rsidRPr="008C052E" w:rsidRDefault="00B07841" w:rsidP="00A87FDA">
            <w:pPr>
              <w:spacing w:after="120"/>
            </w:pPr>
            <w:smartTag w:uri="urn:schemas-microsoft-com:office:smarttags" w:element="State">
              <w:r w:rsidRPr="008C052E">
                <w:rPr>
                  <w:sz w:val="22"/>
                  <w:szCs w:val="22"/>
                </w:rPr>
                <w:t>Delaware</w:t>
              </w:r>
            </w:smartTag>
            <w:r w:rsidRPr="008C052E">
              <w:rPr>
                <w:sz w:val="22"/>
                <w:szCs w:val="22"/>
              </w:rPr>
              <w:t xml:space="preserve">, </w:t>
            </w:r>
            <w:smartTag w:uri="urn:schemas-microsoft-com:office:smarttags" w:element="City">
              <w:r w:rsidRPr="008C052E">
                <w:rPr>
                  <w:sz w:val="22"/>
                  <w:szCs w:val="22"/>
                </w:rPr>
                <w:t>District of Columbia</w:t>
              </w:r>
            </w:smartTag>
            <w:r w:rsidRPr="008C052E">
              <w:rPr>
                <w:sz w:val="22"/>
                <w:szCs w:val="22"/>
              </w:rPr>
              <w:t xml:space="preserve">, </w:t>
            </w:r>
            <w:smartTag w:uri="urn:schemas-microsoft-com:office:smarttags" w:element="State">
              <w:r w:rsidRPr="008C052E">
                <w:rPr>
                  <w:sz w:val="22"/>
                  <w:szCs w:val="22"/>
                </w:rPr>
                <w:t>Maryland</w:t>
              </w:r>
            </w:smartTag>
            <w:r w:rsidRPr="008C052E">
              <w:rPr>
                <w:sz w:val="22"/>
                <w:szCs w:val="22"/>
              </w:rPr>
              <w:t xml:space="preserve">, </w:t>
            </w:r>
            <w:smartTag w:uri="urn:schemas-microsoft-com:office:smarttags" w:element="State">
              <w:r w:rsidRPr="008C052E">
                <w:rPr>
                  <w:sz w:val="22"/>
                  <w:szCs w:val="22"/>
                </w:rPr>
                <w:t>Virginia</w:t>
              </w:r>
            </w:smartTag>
            <w:r w:rsidRPr="008C052E">
              <w:rPr>
                <w:sz w:val="22"/>
                <w:szCs w:val="22"/>
              </w:rPr>
              <w:t xml:space="preserve">, </w:t>
            </w:r>
            <w:smartTag w:uri="urn:schemas-microsoft-com:office:smarttags" w:element="State">
              <w:r w:rsidRPr="008C052E">
                <w:rPr>
                  <w:sz w:val="22"/>
                  <w:szCs w:val="22"/>
                </w:rPr>
                <w:t>West Virginia</w:t>
              </w:r>
            </w:smartTag>
            <w:r w:rsidRPr="008C052E">
              <w:rPr>
                <w:sz w:val="22"/>
                <w:szCs w:val="22"/>
              </w:rPr>
              <w:t xml:space="preserve">, </w:t>
            </w:r>
            <w:smartTag w:uri="urn:schemas-microsoft-com:office:smarttags" w:element="State">
              <w:r w:rsidRPr="008C052E">
                <w:rPr>
                  <w:sz w:val="22"/>
                  <w:szCs w:val="22"/>
                </w:rPr>
                <w:t>North Carolina</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Kentucky</w:t>
                </w:r>
              </w:smartTag>
            </w:smartTag>
          </w:p>
        </w:tc>
      </w:tr>
      <w:tr w:rsidR="00B07841" w:rsidRPr="00DD6728" w:rsidTr="00B07841">
        <w:tc>
          <w:tcPr>
            <w:tcW w:w="4407" w:type="dxa"/>
          </w:tcPr>
          <w:p w:rsidR="00B07841" w:rsidRPr="008C052E" w:rsidRDefault="00B07841" w:rsidP="00A87FDA">
            <w:pPr>
              <w:spacing w:after="120"/>
              <w:jc w:val="both"/>
            </w:pPr>
            <w:r w:rsidRPr="008C052E">
              <w:rPr>
                <w:sz w:val="22"/>
                <w:szCs w:val="22"/>
              </w:rPr>
              <w:t>Region 4- Southeast Region</w:t>
            </w:r>
          </w:p>
        </w:tc>
        <w:tc>
          <w:tcPr>
            <w:tcW w:w="4449" w:type="dxa"/>
          </w:tcPr>
          <w:p w:rsidR="00B07841" w:rsidRPr="00DD6728" w:rsidRDefault="00B07841" w:rsidP="00A87FDA">
            <w:pPr>
              <w:rPr>
                <w:lang w:val="pt-BR"/>
              </w:rPr>
            </w:pPr>
            <w:r w:rsidRPr="00DD6728">
              <w:rPr>
                <w:sz w:val="22"/>
                <w:szCs w:val="22"/>
                <w:lang w:val="pt-BR"/>
              </w:rPr>
              <w:t>Alabama, Florida, Georgia, South Carolina, Tennessee</w:t>
            </w:r>
          </w:p>
        </w:tc>
      </w:tr>
      <w:tr w:rsidR="00B07841" w:rsidRPr="008C052E" w:rsidTr="00B07841">
        <w:tc>
          <w:tcPr>
            <w:tcW w:w="4407" w:type="dxa"/>
          </w:tcPr>
          <w:p w:rsidR="00B07841" w:rsidRPr="008C052E" w:rsidRDefault="00B07841" w:rsidP="00A87FDA">
            <w:pPr>
              <w:spacing w:after="120"/>
              <w:jc w:val="both"/>
            </w:pPr>
            <w:r w:rsidRPr="008C052E">
              <w:rPr>
                <w:sz w:val="22"/>
                <w:szCs w:val="22"/>
              </w:rPr>
              <w:t xml:space="preserve">Region 5- </w:t>
            </w:r>
            <w:smartTag w:uri="urn:schemas-microsoft-com:office:smarttags" w:element="place">
              <w:r w:rsidRPr="008C052E">
                <w:rPr>
                  <w:sz w:val="22"/>
                  <w:szCs w:val="22"/>
                </w:rPr>
                <w:t>Great Lakes</w:t>
              </w:r>
            </w:smartTag>
            <w:r w:rsidRPr="008C052E">
              <w:rPr>
                <w:sz w:val="22"/>
                <w:szCs w:val="22"/>
              </w:rPr>
              <w:t xml:space="preserve"> Region</w:t>
            </w:r>
          </w:p>
        </w:tc>
        <w:tc>
          <w:tcPr>
            <w:tcW w:w="4449" w:type="dxa"/>
          </w:tcPr>
          <w:p w:rsidR="00B07841" w:rsidRPr="008C052E" w:rsidRDefault="00B07841" w:rsidP="00A87FDA">
            <w:smartTag w:uri="urn:schemas-microsoft-com:office:smarttags" w:element="State">
              <w:r w:rsidRPr="008C052E">
                <w:rPr>
                  <w:sz w:val="22"/>
                  <w:szCs w:val="22"/>
                </w:rPr>
                <w:t>Illinois</w:t>
              </w:r>
            </w:smartTag>
            <w:r w:rsidRPr="008C052E">
              <w:rPr>
                <w:sz w:val="22"/>
                <w:szCs w:val="22"/>
              </w:rPr>
              <w:t xml:space="preserve">, </w:t>
            </w:r>
            <w:smartTag w:uri="urn:schemas-microsoft-com:office:smarttags" w:element="State">
              <w:r w:rsidRPr="008C052E">
                <w:rPr>
                  <w:sz w:val="22"/>
                  <w:szCs w:val="22"/>
                </w:rPr>
                <w:t>Indiana</w:t>
              </w:r>
            </w:smartTag>
            <w:r w:rsidRPr="008C052E">
              <w:rPr>
                <w:sz w:val="22"/>
                <w:szCs w:val="22"/>
              </w:rPr>
              <w:t xml:space="preserve">, </w:t>
            </w:r>
            <w:smartTag w:uri="urn:schemas-microsoft-com:office:smarttags" w:element="State">
              <w:r w:rsidRPr="008C052E">
                <w:rPr>
                  <w:sz w:val="22"/>
                  <w:szCs w:val="22"/>
                </w:rPr>
                <w:t>Michigan</w:t>
              </w:r>
            </w:smartTag>
            <w:r w:rsidRPr="008C052E">
              <w:rPr>
                <w:sz w:val="22"/>
                <w:szCs w:val="22"/>
              </w:rPr>
              <w:t xml:space="preserve">, </w:t>
            </w:r>
            <w:smartTag w:uri="urn:schemas-microsoft-com:office:smarttags" w:element="State">
              <w:r w:rsidRPr="008C052E">
                <w:rPr>
                  <w:sz w:val="22"/>
                  <w:szCs w:val="22"/>
                </w:rPr>
                <w:t>Minnesota</w:t>
              </w:r>
            </w:smartTag>
            <w:r w:rsidRPr="008C052E">
              <w:rPr>
                <w:sz w:val="22"/>
                <w:szCs w:val="22"/>
              </w:rPr>
              <w:t xml:space="preserve">, </w:t>
            </w:r>
            <w:smartTag w:uri="urn:schemas-microsoft-com:office:smarttags" w:element="State">
              <w:r w:rsidRPr="008C052E">
                <w:rPr>
                  <w:sz w:val="22"/>
                  <w:szCs w:val="22"/>
                </w:rPr>
                <w:t>Ohio</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Wisconsin</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6- South Central Region</w:t>
            </w:r>
          </w:p>
        </w:tc>
        <w:tc>
          <w:tcPr>
            <w:tcW w:w="4449" w:type="dxa"/>
          </w:tcPr>
          <w:p w:rsidR="00B07841" w:rsidRPr="008C052E" w:rsidRDefault="00B07841" w:rsidP="00A87FDA">
            <w:smartTag w:uri="urn:schemas-microsoft-com:office:smarttags" w:element="State">
              <w:r w:rsidRPr="008C052E">
                <w:rPr>
                  <w:sz w:val="22"/>
                  <w:szCs w:val="22"/>
                </w:rPr>
                <w:t>Louisiana</w:t>
              </w:r>
            </w:smartTag>
            <w:r w:rsidRPr="008C052E">
              <w:rPr>
                <w:sz w:val="22"/>
                <w:szCs w:val="22"/>
              </w:rPr>
              <w:t xml:space="preserve">, </w:t>
            </w:r>
            <w:smartTag w:uri="urn:schemas-microsoft-com:office:smarttags" w:element="State">
              <w:r w:rsidRPr="008C052E">
                <w:rPr>
                  <w:sz w:val="22"/>
                  <w:szCs w:val="22"/>
                </w:rPr>
                <w:t>New Mexico</w:t>
              </w:r>
            </w:smartTag>
            <w:r w:rsidRPr="008C052E">
              <w:rPr>
                <w:sz w:val="22"/>
                <w:szCs w:val="22"/>
              </w:rPr>
              <w:t xml:space="preserve">, </w:t>
            </w:r>
            <w:smartTag w:uri="urn:schemas-microsoft-com:office:smarttags" w:element="State">
              <w:r w:rsidRPr="008C052E">
                <w:rPr>
                  <w:sz w:val="22"/>
                  <w:szCs w:val="22"/>
                </w:rPr>
                <w:t>Oklahoma</w:t>
              </w:r>
            </w:smartTag>
            <w:r w:rsidRPr="008C052E">
              <w:rPr>
                <w:sz w:val="22"/>
                <w:szCs w:val="22"/>
              </w:rPr>
              <w:t xml:space="preserve">, </w:t>
            </w:r>
            <w:smartTag w:uri="urn:schemas-microsoft-com:office:smarttags" w:element="State">
              <w:r w:rsidRPr="008C052E">
                <w:rPr>
                  <w:sz w:val="22"/>
                  <w:szCs w:val="22"/>
                </w:rPr>
                <w:t>Texas</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Mississippi</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7- Central Region</w:t>
            </w:r>
          </w:p>
        </w:tc>
        <w:tc>
          <w:tcPr>
            <w:tcW w:w="4449" w:type="dxa"/>
          </w:tcPr>
          <w:p w:rsidR="00B07841" w:rsidRPr="008C052E" w:rsidRDefault="00B07841" w:rsidP="00A87FDA">
            <w:pPr>
              <w:spacing w:after="120"/>
            </w:pPr>
            <w:smartTag w:uri="urn:schemas-microsoft-com:office:smarttags" w:element="State">
              <w:r w:rsidRPr="008C052E">
                <w:rPr>
                  <w:sz w:val="22"/>
                  <w:szCs w:val="22"/>
                </w:rPr>
                <w:t>Iowa</w:t>
              </w:r>
            </w:smartTag>
            <w:r w:rsidRPr="008C052E">
              <w:rPr>
                <w:sz w:val="22"/>
                <w:szCs w:val="22"/>
              </w:rPr>
              <w:t xml:space="preserve">, </w:t>
            </w:r>
            <w:smartTag w:uri="urn:schemas-microsoft-com:office:smarttags" w:element="State">
              <w:r w:rsidRPr="008C052E">
                <w:rPr>
                  <w:sz w:val="22"/>
                  <w:szCs w:val="22"/>
                </w:rPr>
                <w:t>Kansas</w:t>
              </w:r>
            </w:smartTag>
            <w:r w:rsidRPr="008C052E">
              <w:rPr>
                <w:sz w:val="22"/>
                <w:szCs w:val="22"/>
              </w:rPr>
              <w:t xml:space="preserve">, </w:t>
            </w:r>
            <w:smartTag w:uri="urn:schemas-microsoft-com:office:smarttags" w:element="State">
              <w:r w:rsidRPr="008C052E">
                <w:rPr>
                  <w:sz w:val="22"/>
                  <w:szCs w:val="22"/>
                </w:rPr>
                <w:t>Missouri</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Nebraska</w:t>
                </w:r>
              </w:smartTag>
            </w:smartTag>
            <w:r w:rsidRPr="008C052E">
              <w:rPr>
                <w:sz w:val="22"/>
                <w:szCs w:val="22"/>
              </w:rPr>
              <w:t xml:space="preserve">. </w:t>
            </w:r>
            <w:smartTag w:uri="urn:schemas-microsoft-com:office:smarttags" w:element="place">
              <w:smartTag w:uri="urn:schemas-microsoft-com:office:smarttags" w:element="State">
                <w:r w:rsidRPr="008C052E">
                  <w:rPr>
                    <w:sz w:val="22"/>
                    <w:szCs w:val="22"/>
                  </w:rPr>
                  <w:t>Arkansas</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8- Rocky Mountain Region</w:t>
            </w:r>
          </w:p>
        </w:tc>
        <w:tc>
          <w:tcPr>
            <w:tcW w:w="4449" w:type="dxa"/>
          </w:tcPr>
          <w:p w:rsidR="00B07841" w:rsidRPr="008C052E" w:rsidRDefault="00B07841" w:rsidP="00A87FDA">
            <w:smartTag w:uri="urn:schemas-microsoft-com:office:smarttags" w:element="State">
              <w:r w:rsidRPr="008C052E">
                <w:rPr>
                  <w:sz w:val="22"/>
                  <w:szCs w:val="22"/>
                </w:rPr>
                <w:t>Colorado</w:t>
              </w:r>
            </w:smartTag>
            <w:r w:rsidRPr="008C052E">
              <w:rPr>
                <w:sz w:val="22"/>
                <w:szCs w:val="22"/>
              </w:rPr>
              <w:t xml:space="preserve">, </w:t>
            </w:r>
            <w:smartTag w:uri="urn:schemas-microsoft-com:office:smarttags" w:element="State">
              <w:r w:rsidRPr="008C052E">
                <w:rPr>
                  <w:sz w:val="22"/>
                  <w:szCs w:val="22"/>
                </w:rPr>
                <w:t>North Dakota</w:t>
              </w:r>
            </w:smartTag>
            <w:r w:rsidRPr="008C052E">
              <w:rPr>
                <w:sz w:val="22"/>
                <w:szCs w:val="22"/>
              </w:rPr>
              <w:t xml:space="preserve">, </w:t>
            </w:r>
            <w:smartTag w:uri="urn:schemas-microsoft-com:office:smarttags" w:element="State">
              <w:r w:rsidRPr="008C052E">
                <w:rPr>
                  <w:sz w:val="22"/>
                  <w:szCs w:val="22"/>
                </w:rPr>
                <w:t>South Dakota</w:t>
              </w:r>
            </w:smartTag>
            <w:r w:rsidRPr="008C052E">
              <w:rPr>
                <w:sz w:val="22"/>
                <w:szCs w:val="22"/>
              </w:rPr>
              <w:t xml:space="preserve">, </w:t>
            </w:r>
            <w:smartTag w:uri="urn:schemas-microsoft-com:office:smarttags" w:element="State">
              <w:r w:rsidRPr="008C052E">
                <w:rPr>
                  <w:sz w:val="22"/>
                  <w:szCs w:val="22"/>
                </w:rPr>
                <w:t>Utah</w:t>
              </w:r>
            </w:smartTag>
            <w:r w:rsidRPr="008C052E">
              <w:rPr>
                <w:sz w:val="22"/>
                <w:szCs w:val="22"/>
              </w:rPr>
              <w:t xml:space="preserve">, </w:t>
            </w:r>
            <w:smartTag w:uri="urn:schemas-microsoft-com:office:smarttags" w:element="State">
              <w:r w:rsidRPr="008C052E">
                <w:rPr>
                  <w:sz w:val="22"/>
                  <w:szCs w:val="22"/>
                </w:rPr>
                <w:t>Wyoming</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Nevada</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9- Western Region</w:t>
            </w:r>
          </w:p>
        </w:tc>
        <w:tc>
          <w:tcPr>
            <w:tcW w:w="4449" w:type="dxa"/>
          </w:tcPr>
          <w:p w:rsidR="00B07841" w:rsidRPr="008C052E" w:rsidRDefault="00B07841" w:rsidP="00A87FDA">
            <w:pPr>
              <w:spacing w:after="120"/>
            </w:pPr>
            <w:smartTag w:uri="urn:schemas-microsoft-com:office:smarttags" w:element="State">
              <w:r w:rsidRPr="008C052E">
                <w:rPr>
                  <w:sz w:val="22"/>
                  <w:szCs w:val="22"/>
                </w:rPr>
                <w:t>Arizona</w:t>
              </w:r>
            </w:smartTag>
            <w:r w:rsidRPr="008C052E">
              <w:rPr>
                <w:sz w:val="22"/>
                <w:szCs w:val="22"/>
              </w:rPr>
              <w:t xml:space="preserve">, </w:t>
            </w:r>
            <w:smartTag w:uri="urn:schemas-microsoft-com:office:smarttags" w:element="State">
              <w:r w:rsidRPr="008C052E">
                <w:rPr>
                  <w:sz w:val="22"/>
                  <w:szCs w:val="22"/>
                </w:rPr>
                <w:t>California</w:t>
              </w:r>
            </w:smartTag>
            <w:r w:rsidRPr="008C052E">
              <w:rPr>
                <w:sz w:val="22"/>
                <w:szCs w:val="22"/>
              </w:rPr>
              <w:t xml:space="preserve">, </w:t>
            </w:r>
            <w:smartTag w:uri="urn:schemas-microsoft-com:office:smarttags" w:element="place">
              <w:smartTag w:uri="urn:schemas-microsoft-com:office:smarttags" w:element="State">
                <w:r w:rsidRPr="008C052E">
                  <w:rPr>
                    <w:sz w:val="22"/>
                    <w:szCs w:val="22"/>
                  </w:rPr>
                  <w:t>Hawaii</w:t>
                </w:r>
              </w:smartTag>
            </w:smartTag>
          </w:p>
        </w:tc>
      </w:tr>
      <w:tr w:rsidR="00B07841" w:rsidRPr="008C052E" w:rsidTr="00B07841">
        <w:tc>
          <w:tcPr>
            <w:tcW w:w="4407" w:type="dxa"/>
          </w:tcPr>
          <w:p w:rsidR="00B07841" w:rsidRPr="008C052E" w:rsidRDefault="00B07841" w:rsidP="00A87FDA">
            <w:pPr>
              <w:spacing w:after="120"/>
              <w:jc w:val="both"/>
            </w:pPr>
            <w:r w:rsidRPr="008C052E">
              <w:rPr>
                <w:sz w:val="22"/>
                <w:szCs w:val="22"/>
              </w:rPr>
              <w:t>Region 10- Northwest Region</w:t>
            </w:r>
          </w:p>
        </w:tc>
        <w:tc>
          <w:tcPr>
            <w:tcW w:w="4449" w:type="dxa"/>
          </w:tcPr>
          <w:p w:rsidR="00B07841" w:rsidRPr="008C052E" w:rsidRDefault="00B07841" w:rsidP="00A87FDA">
            <w:pPr>
              <w:spacing w:after="120"/>
            </w:pPr>
            <w:smartTag w:uri="urn:schemas-microsoft-com:office:smarttags" w:element="State">
              <w:r w:rsidRPr="008C052E">
                <w:rPr>
                  <w:sz w:val="22"/>
                  <w:szCs w:val="22"/>
                </w:rPr>
                <w:t>Alaska</w:t>
              </w:r>
            </w:smartTag>
            <w:r w:rsidRPr="008C052E">
              <w:rPr>
                <w:sz w:val="22"/>
                <w:szCs w:val="22"/>
              </w:rPr>
              <w:t xml:space="preserve">, </w:t>
            </w:r>
            <w:smartTag w:uri="urn:schemas-microsoft-com:office:smarttags" w:element="State">
              <w:r w:rsidRPr="008C052E">
                <w:rPr>
                  <w:sz w:val="22"/>
                  <w:szCs w:val="22"/>
                </w:rPr>
                <w:t>Idaho</w:t>
              </w:r>
            </w:smartTag>
            <w:r w:rsidRPr="008C052E">
              <w:rPr>
                <w:sz w:val="22"/>
                <w:szCs w:val="22"/>
              </w:rPr>
              <w:t xml:space="preserve">, </w:t>
            </w:r>
            <w:smartTag w:uri="urn:schemas-microsoft-com:office:smarttags" w:element="State">
              <w:r w:rsidRPr="008C052E">
                <w:rPr>
                  <w:sz w:val="22"/>
                  <w:szCs w:val="22"/>
                </w:rPr>
                <w:t>Oregon</w:t>
              </w:r>
            </w:smartTag>
            <w:r w:rsidRPr="008C052E">
              <w:rPr>
                <w:sz w:val="22"/>
                <w:szCs w:val="22"/>
              </w:rPr>
              <w:t xml:space="preserve">, </w:t>
            </w:r>
            <w:smartTag w:uri="urn:schemas-microsoft-com:office:smarttags" w:element="place">
              <w:smartTag w:uri="urn:schemas-microsoft-com:office:smarttags" w:element="City">
                <w:smartTag w:uri="urn:schemas-microsoft-com:office:smarttags" w:element="City">
                  <w:r w:rsidRPr="008C052E">
                    <w:rPr>
                      <w:sz w:val="22"/>
                      <w:szCs w:val="22"/>
                    </w:rPr>
                    <w:t>Washington</w:t>
                  </w:r>
                </w:smartTag>
                <w:r w:rsidRPr="008C052E">
                  <w:rPr>
                    <w:sz w:val="22"/>
                    <w:szCs w:val="22"/>
                  </w:rPr>
                  <w:t xml:space="preserve">, </w:t>
                </w:r>
                <w:smartTag w:uri="urn:schemas-microsoft-com:office:smarttags" w:element="State">
                  <w:r w:rsidRPr="008C052E">
                    <w:rPr>
                      <w:sz w:val="22"/>
                      <w:szCs w:val="22"/>
                    </w:rPr>
                    <w:t>Montana</w:t>
                  </w:r>
                </w:smartTag>
              </w:smartTag>
            </w:smartTag>
          </w:p>
        </w:tc>
      </w:tr>
    </w:tbl>
    <w:p w:rsidR="00B07841" w:rsidRDefault="00B07841" w:rsidP="001E30D9">
      <w:pPr>
        <w:autoSpaceDE w:val="0"/>
        <w:autoSpaceDN w:val="0"/>
        <w:adjustRightInd w:val="0"/>
      </w:pPr>
    </w:p>
    <w:p w:rsidR="00490BFB" w:rsidRPr="001800B7" w:rsidRDefault="00490BFB" w:rsidP="00B07841">
      <w:pPr>
        <w:autoSpaceDE w:val="0"/>
        <w:autoSpaceDN w:val="0"/>
        <w:adjustRightInd w:val="0"/>
        <w:ind w:firstLine="720"/>
      </w:pPr>
      <w:r>
        <w:t xml:space="preserve">The estimated distribution of the </w:t>
      </w:r>
      <w:r w:rsidR="003706CA">
        <w:t xml:space="preserve">landline telephone </w:t>
      </w:r>
      <w:r>
        <w:t xml:space="preserve">population by stratum is calculated on the basis of data from the </w:t>
      </w:r>
      <w:r w:rsidR="003706CA">
        <w:t>National Health Interview Survey</w:t>
      </w:r>
      <w:r w:rsidR="00096502">
        <w:t xml:space="preserve"> (NHIS)</w:t>
      </w:r>
      <w:r>
        <w:t>.</w:t>
      </w:r>
      <w:r w:rsidR="00096502">
        <w:t xml:space="preserve">  </w:t>
      </w:r>
      <w:r w:rsidR="00906ED8">
        <w:t>State estimates are available from the NHIS, which will be used to calculate the Regional distributions</w:t>
      </w:r>
      <w:r w:rsidR="00096502">
        <w:t xml:space="preserve">.  </w:t>
      </w:r>
      <w:r>
        <w:t xml:space="preserve">  </w:t>
      </w:r>
      <w:r w:rsidR="00B9326C">
        <w:t xml:space="preserve">NHTSA will use the most recent </w:t>
      </w:r>
      <w:r w:rsidR="00872415">
        <w:t xml:space="preserve">NHIS </w:t>
      </w:r>
      <w:r w:rsidR="00B9326C">
        <w:t xml:space="preserve">estimates available at the </w:t>
      </w:r>
      <w:r w:rsidR="009C131F">
        <w:t>commencement</w:t>
      </w:r>
      <w:r w:rsidR="00B9326C">
        <w:t xml:space="preserve"> of the field period.  </w:t>
      </w:r>
      <w:r>
        <w:t xml:space="preserve">Based on </w:t>
      </w:r>
      <w:r w:rsidR="00F71527">
        <w:t>NHIS</w:t>
      </w:r>
      <w:r>
        <w:t xml:space="preserve"> estimates of the geographic </w:t>
      </w:r>
      <w:r>
        <w:lastRenderedPageBreak/>
        <w:t>distribution of the target population, the</w:t>
      </w:r>
      <w:r w:rsidR="00872415">
        <w:t xml:space="preserve"> landline</w:t>
      </w:r>
      <w:r>
        <w:t xml:space="preserve"> sample </w:t>
      </w:r>
      <w:r w:rsidR="00B9326C">
        <w:t>will be</w:t>
      </w:r>
      <w:r>
        <w:t xml:space="preserve"> proportionately allocated by stratum.</w:t>
      </w:r>
      <w:r w:rsidR="001E30D9">
        <w:t xml:space="preserve">  Geographic location for the landline sample is based on the dominant zip code for listed numbers within selected telephone banks (see next paragraph for description of phone banks).   </w:t>
      </w:r>
      <w:r w:rsidR="00872415">
        <w:t xml:space="preserve">The estimated distribution of the cell phone only and cell phone mostly population by stratum is also calculated on the basis of data from the National Health Interview Survey. </w:t>
      </w:r>
      <w:r w:rsidR="001E30D9" w:rsidRPr="001800B7">
        <w:t xml:space="preserve">Since there are no listed numbers for cell phones, the geographic location assigned to cell phone banks is based on its billing center. This leads to a significant misclassification of the location of cell phone households at the community level, but very little at the State level since billing centers are located in the same State as the household being served. </w:t>
      </w:r>
    </w:p>
    <w:p w:rsidR="00490BFB" w:rsidRDefault="00490BFB" w:rsidP="001124FE">
      <w:pPr>
        <w:widowControl w:val="0"/>
        <w:autoSpaceDE w:val="0"/>
        <w:autoSpaceDN w:val="0"/>
        <w:adjustRightInd w:val="0"/>
      </w:pPr>
    </w:p>
    <w:p w:rsidR="005560DC" w:rsidRDefault="00490BFB" w:rsidP="005C742F">
      <w:pPr>
        <w:pStyle w:val="BodyText"/>
        <w:jc w:val="both"/>
      </w:pPr>
      <w:r>
        <w:t xml:space="preserve"> </w:t>
      </w:r>
      <w:r w:rsidR="00A864E0">
        <w:tab/>
        <w:t>The landline sample will be draw</w:t>
      </w:r>
      <w:r w:rsidR="00913F15">
        <w:t xml:space="preserve">n from </w:t>
      </w:r>
      <w:r w:rsidR="00A864E0">
        <w:t>telephone banks randomly selected from an enumeration of the Working Residential Hundred Blocks within the active telephone exchanges within the Region</w:t>
      </w:r>
      <w:r w:rsidR="001E30D9">
        <w:t xml:space="preserve">.  </w:t>
      </w:r>
      <w:r w:rsidR="00913F15">
        <w:t xml:space="preserve"> The Working Hundreds Blocks are </w:t>
      </w:r>
      <w:r w:rsidR="0093319E">
        <w:t xml:space="preserve">defined as each block of </w:t>
      </w:r>
      <w:r w:rsidR="00913F15">
        <w:t>100 potential telephone numbers within an exchange</w:t>
      </w:r>
      <w:r w:rsidR="0093319E">
        <w:t xml:space="preserve"> that includes one or more residential listings (i.e., this will be a list-assisted sample)</w:t>
      </w:r>
      <w:r w:rsidR="009452B5">
        <w:t xml:space="preserve">.  </w:t>
      </w:r>
      <w:r w:rsidR="0093319E">
        <w:t>A</w:t>
      </w:r>
      <w:r w:rsidR="0067578B">
        <w:t xml:space="preserve"> two-digit number </w:t>
      </w:r>
      <w:r w:rsidR="0093319E">
        <w:t xml:space="preserve">will then be </w:t>
      </w:r>
      <w:r w:rsidR="0067578B">
        <w:t>randomly generated for each selected Working Residential Hundred Block</w:t>
      </w:r>
      <w:r w:rsidR="00913F15">
        <w:t xml:space="preserve"> </w:t>
      </w:r>
      <w:r w:rsidR="0067578B">
        <w:t xml:space="preserve">to complete the phone number to be called.  By randomly generating these numbers, a process known as random digit dialing (RDD), every number in the </w:t>
      </w:r>
      <w:r w:rsidR="005560DC">
        <w:t>sampling frame of</w:t>
      </w:r>
      <w:r w:rsidR="0067578B">
        <w:t xml:space="preserve"> Hundreds Block</w:t>
      </w:r>
      <w:r w:rsidR="005560DC">
        <w:t>s</w:t>
      </w:r>
      <w:r w:rsidR="0067578B">
        <w:t xml:space="preserve"> has an equal probability of selection regardless of whether it is listed or unlisted.  </w:t>
      </w:r>
    </w:p>
    <w:p w:rsidR="005560DC" w:rsidRDefault="005560DC" w:rsidP="005C742F">
      <w:pPr>
        <w:pStyle w:val="BodyText"/>
        <w:jc w:val="both"/>
      </w:pPr>
    </w:p>
    <w:p w:rsidR="005560DC" w:rsidRDefault="0067578B" w:rsidP="005560DC">
      <w:pPr>
        <w:pStyle w:val="BodyText"/>
        <w:ind w:firstLine="720"/>
        <w:jc w:val="both"/>
      </w:pPr>
      <w:r w:rsidRPr="00FD2579">
        <w:t>The RDD sample of telephone numbers is dialed to determine which are currently working residential household telephone numbers. Non-working numbers and non-residential numbers are immediately replaced by other RDD numbers selected within the same stratum in the same fashion as the initial number.  Ineligible households are also replaced.</w:t>
      </w:r>
      <w:r w:rsidR="00FD2579" w:rsidRPr="00FD2579">
        <w:t xml:space="preserve">  </w:t>
      </w:r>
      <w:r w:rsidRPr="00FD2579">
        <w:t>Non-answering numbers are not replaced until the</w:t>
      </w:r>
      <w:r w:rsidR="00FD2579" w:rsidRPr="00FD2579">
        <w:t xml:space="preserve"> </w:t>
      </w:r>
      <w:r w:rsidRPr="00FD2579">
        <w:t>research protocol is exceeded.</w:t>
      </w:r>
      <w:r w:rsidR="00FD2579" w:rsidRPr="00FD2579">
        <w:t xml:space="preserve">  The systematic dialing of those numbers to obtain a residential contact should yield a probability sample of landline telephone </w:t>
      </w:r>
      <w:r w:rsidR="005560DC">
        <w:t>numbers</w:t>
      </w:r>
      <w:r w:rsidR="00FD2579" w:rsidRPr="00FD2579">
        <w:t>.</w:t>
      </w:r>
      <w:r w:rsidR="009C131F">
        <w:t xml:space="preserve">  </w:t>
      </w:r>
    </w:p>
    <w:p w:rsidR="005560DC" w:rsidRDefault="005560DC" w:rsidP="005560DC">
      <w:pPr>
        <w:pStyle w:val="BodyText"/>
        <w:ind w:firstLine="720"/>
        <w:jc w:val="both"/>
      </w:pPr>
    </w:p>
    <w:p w:rsidR="001124FE" w:rsidRPr="00FD2579" w:rsidRDefault="001F1E8B" w:rsidP="005560DC">
      <w:pPr>
        <w:pStyle w:val="BodyText"/>
        <w:ind w:firstLine="720"/>
        <w:jc w:val="both"/>
      </w:pPr>
      <w:r>
        <w:t xml:space="preserve">The next step is selecting the household member to interview.  </w:t>
      </w:r>
      <w:r w:rsidR="009C131F">
        <w:t xml:space="preserve">Once a household is contacted, the interviewer will </w:t>
      </w:r>
      <w:r w:rsidR="0053365B">
        <w:t>introduce him/herself and the survey, and a</w:t>
      </w:r>
      <w:r w:rsidR="009C131F">
        <w:t xml:space="preserve">sk how many persons residing in the household are 16 or older.  </w:t>
      </w:r>
      <w:r w:rsidR="0053365B">
        <w:t xml:space="preserve">If there is only one person in that age range residing in the household, then the interviewer will seek to interview that person.  If there are multiple people in that age range residing in the household, the interviewer will randomly select one of those household members by asking to speak with the </w:t>
      </w:r>
      <w:r>
        <w:t>age-eligible household member</w:t>
      </w:r>
      <w:r w:rsidR="0053365B">
        <w:t xml:space="preserve"> who had </w:t>
      </w:r>
      <w:r>
        <w:t xml:space="preserve">the </w:t>
      </w:r>
      <w:r w:rsidR="0053365B">
        <w:t xml:space="preserve">most recent birthday.  </w:t>
      </w:r>
      <w:r>
        <w:t xml:space="preserve">Only that randomly selected person will be eligible to participate in the survey; no substitution by other household members will occur.  </w:t>
      </w:r>
      <w:r w:rsidR="005C742F">
        <w:t xml:space="preserve">If the selected respondent is not available, then the interviewer will arrange a callback.  In cases where </w:t>
      </w:r>
      <w:r w:rsidR="0053365B">
        <w:t xml:space="preserve">no one residing within the household is in the eligible age range, the interviewer will thank the </w:t>
      </w:r>
      <w:r>
        <w:t xml:space="preserve">individual who answered the phone, terminate the call, and </w:t>
      </w:r>
      <w:r w:rsidR="005C742F">
        <w:t>the number will be removed from the sample</w:t>
      </w:r>
      <w:r>
        <w:t>.</w:t>
      </w:r>
    </w:p>
    <w:p w:rsidR="006A3FD0" w:rsidRDefault="001124FE" w:rsidP="00490BFB">
      <w:pPr>
        <w:widowControl w:val="0"/>
        <w:autoSpaceDE w:val="0"/>
        <w:autoSpaceDN w:val="0"/>
        <w:adjustRightInd w:val="0"/>
        <w:rPr>
          <w:sz w:val="22"/>
          <w:szCs w:val="22"/>
        </w:rPr>
      </w:pPr>
      <w:r>
        <w:tab/>
      </w:r>
    </w:p>
    <w:p w:rsidR="006A3FD0" w:rsidRDefault="00B3290B" w:rsidP="006E4936">
      <w:pPr>
        <w:autoSpaceDE w:val="0"/>
        <w:autoSpaceDN w:val="0"/>
        <w:adjustRightInd w:val="0"/>
        <w:ind w:firstLine="720"/>
      </w:pPr>
      <w:r w:rsidRPr="00061E3C">
        <w:t>Although list-assisted landline RDD sampling provides</w:t>
      </w:r>
      <w:r w:rsidR="00477ECE" w:rsidRPr="00061E3C">
        <w:t xml:space="preserve"> </w:t>
      </w:r>
      <w:r w:rsidRPr="00061E3C">
        <w:t xml:space="preserve">only a small coverage error for </w:t>
      </w:r>
      <w:r w:rsidR="005560DC">
        <w:t xml:space="preserve">landline </w:t>
      </w:r>
      <w:r w:rsidRPr="00061E3C">
        <w:t>telephone households</w:t>
      </w:r>
      <w:r w:rsidR="00477ECE" w:rsidRPr="00061E3C">
        <w:t xml:space="preserve"> </w:t>
      </w:r>
      <w:r w:rsidRPr="00061E3C">
        <w:t>within landline banks, the restriction of the sampling</w:t>
      </w:r>
      <w:r w:rsidR="00477ECE" w:rsidRPr="00061E3C">
        <w:t xml:space="preserve"> </w:t>
      </w:r>
      <w:r w:rsidRPr="00061E3C">
        <w:t xml:space="preserve">frame to only landline banks </w:t>
      </w:r>
      <w:r w:rsidR="00477ECE" w:rsidRPr="00061E3C">
        <w:t xml:space="preserve">would </w:t>
      </w:r>
      <w:r w:rsidRPr="00061E3C">
        <w:t>introduce a much more</w:t>
      </w:r>
      <w:r w:rsidR="00477ECE" w:rsidRPr="00061E3C">
        <w:t xml:space="preserve"> </w:t>
      </w:r>
      <w:r w:rsidRPr="00061E3C">
        <w:t>serious coverage error in general population surveys.</w:t>
      </w:r>
      <w:r w:rsidR="00477ECE" w:rsidRPr="00061E3C">
        <w:t xml:space="preserve">  </w:t>
      </w:r>
      <w:r w:rsidRPr="00061E3C">
        <w:t>The increasing percentage of households that have</w:t>
      </w:r>
      <w:r w:rsidR="00477ECE" w:rsidRPr="00061E3C">
        <w:t xml:space="preserve"> </w:t>
      </w:r>
      <w:r w:rsidRPr="00061E3C">
        <w:lastRenderedPageBreak/>
        <w:t>abandoned their landline telephones for cell phones</w:t>
      </w:r>
      <w:r w:rsidR="00477ECE" w:rsidRPr="00061E3C">
        <w:t xml:space="preserve"> </w:t>
      </w:r>
      <w:r w:rsidRPr="00061E3C">
        <w:t>has significantly eroded the</w:t>
      </w:r>
      <w:r w:rsidR="00477ECE" w:rsidRPr="00061E3C">
        <w:t xml:space="preserve"> </w:t>
      </w:r>
      <w:r w:rsidRPr="00061E3C">
        <w:t>population coverage provided by landline-based</w:t>
      </w:r>
      <w:r w:rsidR="00477ECE" w:rsidRPr="00061E3C">
        <w:t xml:space="preserve"> </w:t>
      </w:r>
      <w:r w:rsidRPr="00061E3C">
        <w:t xml:space="preserve">surveys. </w:t>
      </w:r>
      <w:r w:rsidR="00477ECE" w:rsidRPr="00061E3C">
        <w:t xml:space="preserve"> </w:t>
      </w:r>
      <w:r w:rsidRPr="00061E3C">
        <w:t>The key group that is missing from</w:t>
      </w:r>
      <w:r w:rsidR="00477ECE" w:rsidRPr="00061E3C">
        <w:t xml:space="preserve"> </w:t>
      </w:r>
      <w:r w:rsidRPr="00061E3C">
        <w:t>landline RDD samples is the cell phone-only group.</w:t>
      </w:r>
      <w:r w:rsidR="00061E3C" w:rsidRPr="00061E3C">
        <w:t xml:space="preserve">  But there is also potential bias in landline samples from under</w:t>
      </w:r>
      <w:r w:rsidR="001F1E8B">
        <w:t>-</w:t>
      </w:r>
      <w:r w:rsidR="00061E3C" w:rsidRPr="00061E3C">
        <w:t xml:space="preserve">coverage of people living in households with landlines but who </w:t>
      </w:r>
      <w:r w:rsidR="005560DC">
        <w:t xml:space="preserve">have a low </w:t>
      </w:r>
      <w:r w:rsidR="009D5FAC">
        <w:t>likelihood</w:t>
      </w:r>
      <w:r w:rsidR="005560DC">
        <w:t xml:space="preserve"> of being</w:t>
      </w:r>
      <w:r w:rsidR="00061E3C" w:rsidRPr="00061E3C">
        <w:t xml:space="preserve"> reached on them because they rely on wireless telephones for all or almost all of their calls.  </w:t>
      </w:r>
      <w:r w:rsidR="006E4936">
        <w:t xml:space="preserve">The cell phone sample for this survey will therefore be composed of both cell phone only and cell phone mostly respondents. </w:t>
      </w:r>
    </w:p>
    <w:p w:rsidR="006E4936" w:rsidRDefault="006E4936" w:rsidP="00061E3C">
      <w:pPr>
        <w:autoSpaceDE w:val="0"/>
        <w:autoSpaceDN w:val="0"/>
        <w:adjustRightInd w:val="0"/>
      </w:pPr>
    </w:p>
    <w:p w:rsidR="001412E9" w:rsidRDefault="006E4936" w:rsidP="00061E3C">
      <w:pPr>
        <w:autoSpaceDE w:val="0"/>
        <w:autoSpaceDN w:val="0"/>
        <w:adjustRightInd w:val="0"/>
      </w:pPr>
      <w:r>
        <w:tab/>
        <w:t xml:space="preserve">Due to the higher cost of cell phone interviews compared to landline interviews, dual frame surveys are usually designed with optimal allocation of sample between the landline and cell phone strata, rather than simply proportional allocation.  </w:t>
      </w:r>
      <w:r w:rsidR="001412E9">
        <w:t xml:space="preserve">We </w:t>
      </w:r>
      <w:r w:rsidR="00452A13">
        <w:t>used</w:t>
      </w:r>
      <w:r w:rsidR="00EA0561">
        <w:t xml:space="preserve"> the following </w:t>
      </w:r>
      <w:r w:rsidR="001412E9">
        <w:t>formula</w:t>
      </w:r>
      <w:r w:rsidR="00452A13">
        <w:t xml:space="preserve"> for optimum allocation in a two-stratum design (landline and cell phone) </w:t>
      </w:r>
      <w:r w:rsidR="001412E9">
        <w:t xml:space="preserve">to </w:t>
      </w:r>
      <w:r w:rsidR="00452A13">
        <w:t xml:space="preserve">arrive at </w:t>
      </w:r>
      <w:r w:rsidR="001412E9">
        <w:t>the number of cell phone only interviews planned for this survey:</w:t>
      </w:r>
    </w:p>
    <w:p w:rsidR="001412E9" w:rsidRDefault="001412E9" w:rsidP="00EA0561">
      <w:pPr>
        <w:autoSpaceDE w:val="0"/>
        <w:autoSpaceDN w:val="0"/>
        <w:adjustRightInd w:val="0"/>
      </w:pPr>
    </w:p>
    <w:p w:rsidR="001412E9" w:rsidRDefault="00EA0561" w:rsidP="00EA0561">
      <w:pPr>
        <w:tabs>
          <w:tab w:val="left" w:pos="1845"/>
        </w:tabs>
        <w:autoSpaceDE w:val="0"/>
        <w:autoSpaceDN w:val="0"/>
        <w:adjustRightInd w:val="0"/>
      </w:pPr>
      <w:r>
        <w:tab/>
        <w:t>p</w:t>
      </w:r>
    </w:p>
    <w:p w:rsidR="00EA0561" w:rsidRDefault="00EA0561" w:rsidP="00EA0561">
      <w:pPr>
        <w:tabs>
          <w:tab w:val="left" w:pos="1800"/>
        </w:tabs>
        <w:spacing w:before="5" w:line="120" w:lineRule="exact"/>
        <w:rPr>
          <w:sz w:val="12"/>
          <w:szCs w:val="12"/>
        </w:rPr>
      </w:pPr>
      <w:r>
        <w:rPr>
          <w:sz w:val="12"/>
          <w:szCs w:val="12"/>
        </w:rPr>
        <w:tab/>
      </w:r>
    </w:p>
    <w:p w:rsidR="00EA0561" w:rsidRDefault="000878BE" w:rsidP="00EA0561">
      <w:pPr>
        <w:spacing w:line="151" w:lineRule="exact"/>
        <w:ind w:right="1285"/>
        <w:jc w:val="right"/>
      </w:pPr>
      <w:r>
        <w:rPr>
          <w:rFonts w:asciiTheme="minorHAnsi" w:eastAsiaTheme="minorHAnsi" w:hAnsiTheme="minorHAnsi" w:cstheme="minorBidi"/>
          <w:noProof/>
        </w:rPr>
        <mc:AlternateContent>
          <mc:Choice Requires="wpg">
            <w:drawing>
              <wp:anchor distT="0" distB="0" distL="114300" distR="114300" simplePos="0" relativeHeight="251662336" behindDoc="1" locked="0" layoutInCell="1" allowOverlap="1">
                <wp:simplePos x="0" y="0"/>
                <wp:positionH relativeFrom="page">
                  <wp:posOffset>1576705</wp:posOffset>
                </wp:positionH>
                <wp:positionV relativeFrom="paragraph">
                  <wp:posOffset>45720</wp:posOffset>
                </wp:positionV>
                <wp:extent cx="1240155" cy="455295"/>
                <wp:effectExtent l="5080" t="8890" r="2540" b="406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155" cy="455295"/>
                          <a:chOff x="2483" y="72"/>
                          <a:chExt cx="1953" cy="717"/>
                        </a:xfrm>
                      </wpg:grpSpPr>
                      <wpg:grpSp>
                        <wpg:cNvPr id="2" name="Group 19"/>
                        <wpg:cNvGrpSpPr>
                          <a:grpSpLocks/>
                        </wpg:cNvGrpSpPr>
                        <wpg:grpSpPr bwMode="auto">
                          <a:xfrm>
                            <a:off x="3737" y="462"/>
                            <a:ext cx="655" cy="2"/>
                            <a:chOff x="3737" y="462"/>
                            <a:chExt cx="655" cy="2"/>
                          </a:xfrm>
                        </wpg:grpSpPr>
                        <wps:wsp>
                          <wps:cNvPr id="3" name="Freeform 20"/>
                          <wps:cNvSpPr>
                            <a:spLocks/>
                          </wps:cNvSpPr>
                          <wps:spPr bwMode="auto">
                            <a:xfrm>
                              <a:off x="3737" y="462"/>
                              <a:ext cx="655" cy="2"/>
                            </a:xfrm>
                            <a:custGeom>
                              <a:avLst/>
                              <a:gdLst>
                                <a:gd name="T0" fmla="+- 0 3737 3737"/>
                                <a:gd name="T1" fmla="*/ T0 w 655"/>
                                <a:gd name="T2" fmla="+- 0 4392 3737"/>
                                <a:gd name="T3" fmla="*/ T2 w 655"/>
                              </a:gdLst>
                              <a:ahLst/>
                              <a:cxnLst>
                                <a:cxn ang="0">
                                  <a:pos x="T1" y="0"/>
                                </a:cxn>
                                <a:cxn ang="0">
                                  <a:pos x="T3" y="0"/>
                                </a:cxn>
                              </a:cxnLst>
                              <a:rect l="0" t="0" r="r" b="b"/>
                              <a:pathLst>
                                <a:path w="655">
                                  <a:moveTo>
                                    <a:pt x="0" y="0"/>
                                  </a:moveTo>
                                  <a:lnTo>
                                    <a:pt x="655" y="0"/>
                                  </a:lnTo>
                                </a:path>
                              </a:pathLst>
                            </a:custGeom>
                            <a:noFill/>
                            <a:ln w="3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1"/>
                        <wpg:cNvGrpSpPr>
                          <a:grpSpLocks/>
                        </wpg:cNvGrpSpPr>
                        <wpg:grpSpPr bwMode="auto">
                          <a:xfrm>
                            <a:off x="3576" y="114"/>
                            <a:ext cx="835" cy="674"/>
                            <a:chOff x="3576" y="114"/>
                            <a:chExt cx="835" cy="674"/>
                          </a:xfrm>
                        </wpg:grpSpPr>
                        <wps:wsp>
                          <wps:cNvPr id="5" name="Freeform 22"/>
                          <wps:cNvSpPr>
                            <a:spLocks/>
                          </wps:cNvSpPr>
                          <wps:spPr bwMode="auto">
                            <a:xfrm>
                              <a:off x="3576" y="114"/>
                              <a:ext cx="835" cy="674"/>
                            </a:xfrm>
                            <a:custGeom>
                              <a:avLst/>
                              <a:gdLst>
                                <a:gd name="T0" fmla="+- 0 3576 3576"/>
                                <a:gd name="T1" fmla="*/ T0 w 835"/>
                                <a:gd name="T2" fmla="+- 0 565 114"/>
                                <a:gd name="T3" fmla="*/ 565 h 674"/>
                                <a:gd name="T4" fmla="+- 0 3600 3576"/>
                                <a:gd name="T5" fmla="*/ T4 w 835"/>
                                <a:gd name="T6" fmla="+- 0 531 114"/>
                                <a:gd name="T7" fmla="*/ 531 h 674"/>
                                <a:gd name="T8" fmla="+- 0 3658 3576"/>
                                <a:gd name="T9" fmla="*/ T8 w 835"/>
                                <a:gd name="T10" fmla="+- 0 788 114"/>
                                <a:gd name="T11" fmla="*/ 788 h 674"/>
                                <a:gd name="T12" fmla="+- 0 3722 3576"/>
                                <a:gd name="T13" fmla="*/ T12 w 835"/>
                                <a:gd name="T14" fmla="+- 0 114 114"/>
                                <a:gd name="T15" fmla="*/ 114 h 674"/>
                                <a:gd name="T16" fmla="+- 0 4411 3576"/>
                                <a:gd name="T17" fmla="*/ T16 w 835"/>
                                <a:gd name="T18" fmla="+- 0 114 114"/>
                                <a:gd name="T19" fmla="*/ 114 h 674"/>
                              </a:gdLst>
                              <a:ahLst/>
                              <a:cxnLst>
                                <a:cxn ang="0">
                                  <a:pos x="T1" y="T3"/>
                                </a:cxn>
                                <a:cxn ang="0">
                                  <a:pos x="T5" y="T7"/>
                                </a:cxn>
                                <a:cxn ang="0">
                                  <a:pos x="T9" y="T11"/>
                                </a:cxn>
                                <a:cxn ang="0">
                                  <a:pos x="T13" y="T15"/>
                                </a:cxn>
                                <a:cxn ang="0">
                                  <a:pos x="T17" y="T19"/>
                                </a:cxn>
                              </a:cxnLst>
                              <a:rect l="0" t="0" r="r" b="b"/>
                              <a:pathLst>
                                <a:path w="835" h="674">
                                  <a:moveTo>
                                    <a:pt x="0" y="451"/>
                                  </a:moveTo>
                                  <a:lnTo>
                                    <a:pt x="24" y="417"/>
                                  </a:lnTo>
                                  <a:lnTo>
                                    <a:pt x="82" y="674"/>
                                  </a:lnTo>
                                  <a:lnTo>
                                    <a:pt x="146" y="0"/>
                                  </a:lnTo>
                                  <a:lnTo>
                                    <a:pt x="835"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3"/>
                        <wpg:cNvGrpSpPr>
                          <a:grpSpLocks/>
                        </wpg:cNvGrpSpPr>
                        <wpg:grpSpPr bwMode="auto">
                          <a:xfrm>
                            <a:off x="3574" y="106"/>
                            <a:ext cx="838" cy="682"/>
                            <a:chOff x="3574" y="106"/>
                            <a:chExt cx="838" cy="682"/>
                          </a:xfrm>
                        </wpg:grpSpPr>
                        <wps:wsp>
                          <wps:cNvPr id="7" name="Freeform 24"/>
                          <wps:cNvSpPr>
                            <a:spLocks/>
                          </wps:cNvSpPr>
                          <wps:spPr bwMode="auto">
                            <a:xfrm>
                              <a:off x="3574" y="106"/>
                              <a:ext cx="838" cy="682"/>
                            </a:xfrm>
                            <a:custGeom>
                              <a:avLst/>
                              <a:gdLst>
                                <a:gd name="T0" fmla="+- 0 3614 3574"/>
                                <a:gd name="T1" fmla="*/ T0 w 838"/>
                                <a:gd name="T2" fmla="+- 0 546 106"/>
                                <a:gd name="T3" fmla="*/ 546 h 682"/>
                                <a:gd name="T4" fmla="+- 0 3593 3574"/>
                                <a:gd name="T5" fmla="*/ T4 w 838"/>
                                <a:gd name="T6" fmla="+- 0 546 106"/>
                                <a:gd name="T7" fmla="*/ 546 h 682"/>
                                <a:gd name="T8" fmla="+- 0 3653 3574"/>
                                <a:gd name="T9" fmla="*/ T8 w 838"/>
                                <a:gd name="T10" fmla="+- 0 788 106"/>
                                <a:gd name="T11" fmla="*/ 788 h 682"/>
                                <a:gd name="T12" fmla="+- 0 3665 3574"/>
                                <a:gd name="T13" fmla="*/ T12 w 838"/>
                                <a:gd name="T14" fmla="+- 0 788 106"/>
                                <a:gd name="T15" fmla="*/ 788 h 682"/>
                                <a:gd name="T16" fmla="+- 0 3670 3574"/>
                                <a:gd name="T17" fmla="*/ T16 w 838"/>
                                <a:gd name="T18" fmla="+- 0 728 106"/>
                                <a:gd name="T19" fmla="*/ 728 h 682"/>
                                <a:gd name="T20" fmla="+- 0 3658 3574"/>
                                <a:gd name="T21" fmla="*/ T20 w 838"/>
                                <a:gd name="T22" fmla="+- 0 728 106"/>
                                <a:gd name="T23" fmla="*/ 728 h 682"/>
                                <a:gd name="T24" fmla="+- 0 3614 3574"/>
                                <a:gd name="T25" fmla="*/ T24 w 838"/>
                                <a:gd name="T26" fmla="+- 0 546 106"/>
                                <a:gd name="T27" fmla="*/ 546 h 682"/>
                              </a:gdLst>
                              <a:ahLst/>
                              <a:cxnLst>
                                <a:cxn ang="0">
                                  <a:pos x="T1" y="T3"/>
                                </a:cxn>
                                <a:cxn ang="0">
                                  <a:pos x="T5" y="T7"/>
                                </a:cxn>
                                <a:cxn ang="0">
                                  <a:pos x="T9" y="T11"/>
                                </a:cxn>
                                <a:cxn ang="0">
                                  <a:pos x="T13" y="T15"/>
                                </a:cxn>
                                <a:cxn ang="0">
                                  <a:pos x="T17" y="T19"/>
                                </a:cxn>
                                <a:cxn ang="0">
                                  <a:pos x="T21" y="T23"/>
                                </a:cxn>
                                <a:cxn ang="0">
                                  <a:pos x="T25" y="T27"/>
                                </a:cxn>
                              </a:cxnLst>
                              <a:rect l="0" t="0" r="r" b="b"/>
                              <a:pathLst>
                                <a:path w="838" h="682">
                                  <a:moveTo>
                                    <a:pt x="40" y="440"/>
                                  </a:moveTo>
                                  <a:lnTo>
                                    <a:pt x="19" y="440"/>
                                  </a:lnTo>
                                  <a:lnTo>
                                    <a:pt x="79" y="682"/>
                                  </a:lnTo>
                                  <a:lnTo>
                                    <a:pt x="91" y="682"/>
                                  </a:lnTo>
                                  <a:lnTo>
                                    <a:pt x="96" y="622"/>
                                  </a:lnTo>
                                  <a:lnTo>
                                    <a:pt x="84" y="622"/>
                                  </a:lnTo>
                                  <a:lnTo>
                                    <a:pt x="40" y="4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574" y="106"/>
                              <a:ext cx="838" cy="682"/>
                            </a:xfrm>
                            <a:custGeom>
                              <a:avLst/>
                              <a:gdLst>
                                <a:gd name="T0" fmla="+- 0 4411 3574"/>
                                <a:gd name="T1" fmla="*/ T0 w 838"/>
                                <a:gd name="T2" fmla="+- 0 106 106"/>
                                <a:gd name="T3" fmla="*/ 106 h 682"/>
                                <a:gd name="T4" fmla="+- 0 3718 3574"/>
                                <a:gd name="T5" fmla="*/ T4 w 838"/>
                                <a:gd name="T6" fmla="+- 0 106 106"/>
                                <a:gd name="T7" fmla="*/ 106 h 682"/>
                                <a:gd name="T8" fmla="+- 0 3658 3574"/>
                                <a:gd name="T9" fmla="*/ T8 w 838"/>
                                <a:gd name="T10" fmla="+- 0 728 106"/>
                                <a:gd name="T11" fmla="*/ 728 h 682"/>
                                <a:gd name="T12" fmla="+- 0 3670 3574"/>
                                <a:gd name="T13" fmla="*/ T12 w 838"/>
                                <a:gd name="T14" fmla="+- 0 728 106"/>
                                <a:gd name="T15" fmla="*/ 728 h 682"/>
                                <a:gd name="T16" fmla="+- 0 3727 3574"/>
                                <a:gd name="T17" fmla="*/ T16 w 838"/>
                                <a:gd name="T18" fmla="+- 0 118 106"/>
                                <a:gd name="T19" fmla="*/ 118 h 682"/>
                                <a:gd name="T20" fmla="+- 0 4411 3574"/>
                                <a:gd name="T21" fmla="*/ T20 w 838"/>
                                <a:gd name="T22" fmla="+- 0 118 106"/>
                                <a:gd name="T23" fmla="*/ 118 h 682"/>
                                <a:gd name="T24" fmla="+- 0 4411 3574"/>
                                <a:gd name="T25" fmla="*/ T24 w 838"/>
                                <a:gd name="T26" fmla="+- 0 106 106"/>
                                <a:gd name="T27" fmla="*/ 106 h 682"/>
                              </a:gdLst>
                              <a:ahLst/>
                              <a:cxnLst>
                                <a:cxn ang="0">
                                  <a:pos x="T1" y="T3"/>
                                </a:cxn>
                                <a:cxn ang="0">
                                  <a:pos x="T5" y="T7"/>
                                </a:cxn>
                                <a:cxn ang="0">
                                  <a:pos x="T9" y="T11"/>
                                </a:cxn>
                                <a:cxn ang="0">
                                  <a:pos x="T13" y="T15"/>
                                </a:cxn>
                                <a:cxn ang="0">
                                  <a:pos x="T17" y="T19"/>
                                </a:cxn>
                                <a:cxn ang="0">
                                  <a:pos x="T21" y="T23"/>
                                </a:cxn>
                                <a:cxn ang="0">
                                  <a:pos x="T25" y="T27"/>
                                </a:cxn>
                              </a:cxnLst>
                              <a:rect l="0" t="0" r="r" b="b"/>
                              <a:pathLst>
                                <a:path w="838" h="682">
                                  <a:moveTo>
                                    <a:pt x="837" y="0"/>
                                  </a:moveTo>
                                  <a:lnTo>
                                    <a:pt x="144" y="0"/>
                                  </a:lnTo>
                                  <a:lnTo>
                                    <a:pt x="84" y="622"/>
                                  </a:lnTo>
                                  <a:lnTo>
                                    <a:pt x="96" y="622"/>
                                  </a:lnTo>
                                  <a:lnTo>
                                    <a:pt x="153" y="12"/>
                                  </a:lnTo>
                                  <a:lnTo>
                                    <a:pt x="837" y="12"/>
                                  </a:lnTo>
                                  <a:lnTo>
                                    <a:pt x="8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3574" y="106"/>
                              <a:ext cx="838" cy="682"/>
                            </a:xfrm>
                            <a:custGeom>
                              <a:avLst/>
                              <a:gdLst>
                                <a:gd name="T0" fmla="+- 0 3607 3574"/>
                                <a:gd name="T1" fmla="*/ T0 w 838"/>
                                <a:gd name="T2" fmla="+- 0 517 106"/>
                                <a:gd name="T3" fmla="*/ 517 h 682"/>
                                <a:gd name="T4" fmla="+- 0 3574 3574"/>
                                <a:gd name="T5" fmla="*/ T4 w 838"/>
                                <a:gd name="T6" fmla="+- 0 562 106"/>
                                <a:gd name="T7" fmla="*/ 562 h 682"/>
                                <a:gd name="T8" fmla="+- 0 3581 3574"/>
                                <a:gd name="T9" fmla="*/ T8 w 838"/>
                                <a:gd name="T10" fmla="+- 0 567 106"/>
                                <a:gd name="T11" fmla="*/ 567 h 682"/>
                                <a:gd name="T12" fmla="+- 0 3593 3574"/>
                                <a:gd name="T13" fmla="*/ T12 w 838"/>
                                <a:gd name="T14" fmla="+- 0 546 106"/>
                                <a:gd name="T15" fmla="*/ 546 h 682"/>
                                <a:gd name="T16" fmla="+- 0 3614 3574"/>
                                <a:gd name="T17" fmla="*/ T16 w 838"/>
                                <a:gd name="T18" fmla="+- 0 546 106"/>
                                <a:gd name="T19" fmla="*/ 546 h 682"/>
                                <a:gd name="T20" fmla="+- 0 3607 3574"/>
                                <a:gd name="T21" fmla="*/ T20 w 838"/>
                                <a:gd name="T22" fmla="+- 0 517 106"/>
                                <a:gd name="T23" fmla="*/ 517 h 682"/>
                              </a:gdLst>
                              <a:ahLst/>
                              <a:cxnLst>
                                <a:cxn ang="0">
                                  <a:pos x="T1" y="T3"/>
                                </a:cxn>
                                <a:cxn ang="0">
                                  <a:pos x="T5" y="T7"/>
                                </a:cxn>
                                <a:cxn ang="0">
                                  <a:pos x="T9" y="T11"/>
                                </a:cxn>
                                <a:cxn ang="0">
                                  <a:pos x="T13" y="T15"/>
                                </a:cxn>
                                <a:cxn ang="0">
                                  <a:pos x="T17" y="T19"/>
                                </a:cxn>
                                <a:cxn ang="0">
                                  <a:pos x="T21" y="T23"/>
                                </a:cxn>
                              </a:cxnLst>
                              <a:rect l="0" t="0" r="r" b="b"/>
                              <a:pathLst>
                                <a:path w="838" h="682">
                                  <a:moveTo>
                                    <a:pt x="33" y="411"/>
                                  </a:moveTo>
                                  <a:lnTo>
                                    <a:pt x="0" y="456"/>
                                  </a:lnTo>
                                  <a:lnTo>
                                    <a:pt x="7" y="461"/>
                                  </a:lnTo>
                                  <a:lnTo>
                                    <a:pt x="19" y="440"/>
                                  </a:lnTo>
                                  <a:lnTo>
                                    <a:pt x="40" y="440"/>
                                  </a:lnTo>
                                  <a:lnTo>
                                    <a:pt x="33" y="41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7"/>
                        <wpg:cNvGrpSpPr>
                          <a:grpSpLocks/>
                        </wpg:cNvGrpSpPr>
                        <wpg:grpSpPr bwMode="auto">
                          <a:xfrm>
                            <a:off x="2489" y="78"/>
                            <a:ext cx="1942" cy="2"/>
                            <a:chOff x="2489" y="78"/>
                            <a:chExt cx="1942" cy="2"/>
                          </a:xfrm>
                        </wpg:grpSpPr>
                        <wps:wsp>
                          <wps:cNvPr id="11" name="Freeform 28"/>
                          <wps:cNvSpPr>
                            <a:spLocks/>
                          </wps:cNvSpPr>
                          <wps:spPr bwMode="auto">
                            <a:xfrm>
                              <a:off x="2489" y="78"/>
                              <a:ext cx="1942" cy="2"/>
                            </a:xfrm>
                            <a:custGeom>
                              <a:avLst/>
                              <a:gdLst>
                                <a:gd name="T0" fmla="+- 0 2489 2489"/>
                                <a:gd name="T1" fmla="*/ T0 w 1942"/>
                                <a:gd name="T2" fmla="+- 0 4430 2489"/>
                                <a:gd name="T3" fmla="*/ T2 w 1942"/>
                              </a:gdLst>
                              <a:ahLst/>
                              <a:cxnLst>
                                <a:cxn ang="0">
                                  <a:pos x="T1" y="0"/>
                                </a:cxn>
                                <a:cxn ang="0">
                                  <a:pos x="T3" y="0"/>
                                </a:cxn>
                              </a:cxnLst>
                              <a:rect l="0" t="0" r="r" b="b"/>
                              <a:pathLst>
                                <a:path w="1942">
                                  <a:moveTo>
                                    <a:pt x="0" y="0"/>
                                  </a:moveTo>
                                  <a:lnTo>
                                    <a:pt x="1941" y="0"/>
                                  </a:lnTo>
                                </a:path>
                              </a:pathLst>
                            </a:custGeom>
                            <a:noFill/>
                            <a:ln w="74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24.15pt;margin-top:3.6pt;width:97.65pt;height:35.85pt;z-index:-251654144;mso-position-horizontal-relative:page" coordorigin="2483,72" coordsize="195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">
                <v:group id="Group 19" o:spid="_x0000_s1027" style="position:absolute;left:3737;top:462;width:655;height:2" coordorigin="3737,462" coordsize="6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0" o:spid="_x0000_s1028" style="position:absolute;left:3737;top:462;width:655;height:2;visibility:visible;mso-wrap-style:square;v-text-anchor:top" coordsize="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2cPsIA&#10;AADaAAAADwAAAGRycy9kb3ducmV2LnhtbESPQWvCQBSE74L/YXmCN91UsTSpq4iiCNJD0/b+mn1N&#10;UrNvw+6q8d+7guBxmJlvmPmyM404k/O1ZQUv4wQEcWF1zaWC76/t6A2ED8gaG8uk4Eoelot+b46Z&#10;thf+pHMeShEh7DNUUIXQZlL6oiKDfmxb4uj9WWcwROlKqR1eItw0cpIkr9JgzXGhwpbWFRXH/GQU&#10;7I71Af0p5e3PzH38dmm6Wf1rpYaDbvUOIlAXnuFHe68VTOF+Jd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Zw+wgAAANoAAAAPAAAAAAAAAAAAAAAAAJgCAABkcnMvZG93&#10;bnJldi54bWxQSwUGAAAAAAQABAD1AAAAhwMAAAAA&#10;" path="m,l655,e" filled="f" strokeweight=".09831mm">
                    <v:path arrowok="t" o:connecttype="custom" o:connectlocs="0,0;655,0" o:connectangles="0,0"/>
                  </v:shape>
                </v:group>
                <v:group id="Group 21" o:spid="_x0000_s1029" style="position:absolute;left:3576;top:114;width:835;height:674" coordorigin="3576,114" coordsize="835,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 o:spid="_x0000_s1030" style="position:absolute;left:3576;top:114;width:835;height:674;visibility:visible;mso-wrap-style:square;v-text-anchor:top" coordsize="835,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b5sMA&#10;AADaAAAADwAAAGRycy9kb3ducmV2LnhtbESPT2sCMRTE74LfITzBS9FsLRVZjaIVUaSXqnh+bt7+&#10;wc3Lsonu1k9vCgWPw8z8hpktWlOKO9WusKzgfRiBIE6sLjhTcDpuBhMQziNrLC2Tgl9ysJh3OzOM&#10;tW34h+4Hn4kAYRejgtz7KpbSJTkZdENbEQcvtbVBH2SdSV1jE+CmlKMoGkuDBYeFHCv6yim5Hm5G&#10;wf5j+fZw6elSmfV21X6nzeVcNEr1e+1yCsJT61/h//ZOK/iEvyvhB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nb5sMAAADaAAAADwAAAAAAAAAAAAAAAACYAgAAZHJzL2Rv&#10;d25yZXYueG1sUEsFBgAAAAAEAAQA9QAAAIgDAAAAAA==&#10;" path="m,451l24,417,82,674,146,,835,e" filled="f" strokeweight=".12pt">
                    <v:path arrowok="t" o:connecttype="custom" o:connectlocs="0,565;24,531;82,788;146,114;835,114" o:connectangles="0,0,0,0,0"/>
                  </v:shape>
                </v:group>
                <v:group id="Group 23" o:spid="_x0000_s1031" style="position:absolute;left:3574;top:106;width:838;height:682" coordorigin="3574,106" coordsize="838,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4" o:spid="_x0000_s1032" style="position:absolute;left:3574;top:106;width:838;height:682;visibility:visible;mso-wrap-style:square;v-text-anchor:top" coordsize="83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7cMMA&#10;AADaAAAADwAAAGRycy9kb3ducmV2LnhtbESPT2sCMRTE74V+h/AK3rrJVtCyGqX0Dyg9qVU8Pjav&#10;u4vJy7JJ1/XbN4LgcZiZ3zDz5eCs6KkLjWcNeaZAEJfeNFxp+Nl9Pb+CCBHZoPVMGi4UYLl4fJhj&#10;YfyZN9RvYyUShEOBGuoY20LKUNbkMGS+JU7er+8cxiS7SpoOzwnurHxRaiIdNpwWamzpvabytP1z&#10;Gr5Pn6XajKf+0Ks8//DWHtd2r/XoaXibgYg0xHv41l4ZDVO4Xk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y7cMMAAADaAAAADwAAAAAAAAAAAAAAAACYAgAAZHJzL2Rv&#10;d25yZXYueG1sUEsFBgAAAAAEAAQA9QAAAIgDAAAAAA==&#10;" path="m40,440r-21,l79,682r12,l96,622r-12,l40,440e" fillcolor="black" stroked="f">
                    <v:path arrowok="t" o:connecttype="custom" o:connectlocs="40,546;19,546;79,788;91,788;96,728;84,728;40,546" o:connectangles="0,0,0,0,0,0,0"/>
                  </v:shape>
                  <v:shape id="Freeform 25" o:spid="_x0000_s1033" style="position:absolute;left:3574;top:106;width:838;height:682;visibility:visible;mso-wrap-style:square;v-text-anchor:top" coordsize="83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vAr8A&#10;AADaAAAADwAAAGRycy9kb3ducmV2LnhtbERPy4rCMBTdD8w/hCu4G5POgEo1iswDFFfqjLi8NNe2&#10;mNyUJlPr35uF4PJw3vNl76zoqA21Zw3ZSIEgLrypudTwe/h5m4IIEdmg9UwabhRguXh9mWNu/JV3&#10;1O1jKVIIhxw1VDE2uZShqMhhGPmGOHFn3zqMCbalNC1eU7iz8l2psXRYc2qosKHPiorL/t9p2F6+&#10;C7X7mPhjp7Lsy1t72tg/rYeDfjUDEamPT/HDvTYa0tZ0Jd0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y8CvwAAANoAAAAPAAAAAAAAAAAAAAAAAJgCAABkcnMvZG93bnJl&#10;di54bWxQSwUGAAAAAAQABAD1AAAAhAMAAAAA&#10;" path="m837,l144,,84,622r12,l153,12r684,l837,e" fillcolor="black" stroked="f">
                    <v:path arrowok="t" o:connecttype="custom" o:connectlocs="837,106;144,106;84,728;96,728;153,118;837,118;837,106" o:connectangles="0,0,0,0,0,0,0"/>
                  </v:shape>
                  <v:shape id="Freeform 26" o:spid="_x0000_s1034" style="position:absolute;left:3574;top:106;width:838;height:682;visibility:visible;mso-wrap-style:square;v-text-anchor:top" coordsize="838,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mcMA&#10;AADaAAAADwAAAGRycy9kb3ducmV2LnhtbESPQWsCMRSE7wX/Q3iCt5qsBduuRhFtodKTthWPj81z&#10;dzF5WTZxXf+9KRR6HGbmG2a+7J0VHbWh9qwhGysQxIU3NZcavr/eH19AhIhs0HomDTcKsFwMHuaY&#10;G3/lHXX7WIoE4ZCjhirGJpcyFBU5DGPfECfv5FuHMcm2lKbFa4I7KydKTaXDmtNChQ2tKyrO+4vT&#10;8Hl+K9Tu6dkfOpVlG2/tcWt/tB4N+9UMRKQ+/of/2h9Gwyv8Xkk3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KmcMAAADaAAAADwAAAAAAAAAAAAAAAACYAgAAZHJzL2Rv&#10;d25yZXYueG1sUEsFBgAAAAAEAAQA9QAAAIgDAAAAAA==&#10;" path="m33,411l,456r7,5l19,440r21,l33,411e" fillcolor="black" stroked="f">
                    <v:path arrowok="t" o:connecttype="custom" o:connectlocs="33,517;0,562;7,567;19,546;40,546;33,517" o:connectangles="0,0,0,0,0,0"/>
                  </v:shape>
                </v:group>
                <v:group id="Group 27" o:spid="_x0000_s1035" style="position:absolute;left:2489;top:78;width:1942;height:2" coordorigin="2489,78" coordsize="1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8" o:spid="_x0000_s1036" style="position:absolute;left:2489;top:78;width:1942;height:2;visibility:visible;mso-wrap-style:square;v-text-anchor:top" coordsize="1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sBr8A&#10;AADbAAAADwAAAGRycy9kb3ducmV2LnhtbERPS4vCMBC+L+x/CLOwl0VTe1CpRhFhZfHk+zw0Y1ps&#10;JiXJav33RhC8zcf3nOm8s424kg+1YwWDfgaCuHS6ZqPgsP/tjUGEiKyxcUwK7hRgPvv8mGKh3Y23&#10;dN1FI1IIhwIVVDG2hZShrMhi6LuWOHFn5y3GBL2R2uMthdtG5lk2lBZrTg0VtrSsqLzs/q2C8Wi1&#10;PpphTqPcms0y/Kz8RZ+U+v7qFhMQkbr4Fr/cfzrNH8Dzl3SAn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SwGvwAAANsAAAAPAAAAAAAAAAAAAAAAAJgCAABkcnMvZG93bnJl&#10;di54bWxQSwUGAAAAAAQABAD1AAAAhAMAAAAA&#10;" path="m,l1941,e" filled="f" strokeweight=".20753mm">
                    <v:path arrowok="t" o:connecttype="custom" o:connectlocs="0,0;1941,0" o:connectangles="0,0"/>
                  </v:shape>
                </v:group>
                <w10:wrap anchorx="page"/>
              </v:group>
            </w:pict>
          </mc:Fallback>
        </mc:AlternateContent>
      </w:r>
      <w:r w:rsidR="00EA0561">
        <w:rPr>
          <w:w w:val="99"/>
          <w:position w:val="-2"/>
          <w:sz w:val="22"/>
          <w:szCs w:val="22"/>
        </w:rPr>
        <w:t>,</w:t>
      </w:r>
    </w:p>
    <w:p w:rsidR="00605B88" w:rsidRPr="00CA093A" w:rsidRDefault="00EA0561" w:rsidP="00EA0561">
      <w:pPr>
        <w:tabs>
          <w:tab w:val="left" w:pos="930"/>
          <w:tab w:val="left" w:pos="2295"/>
        </w:tabs>
        <w:autoSpaceDE w:val="0"/>
        <w:autoSpaceDN w:val="0"/>
        <w:adjustRightInd w:val="0"/>
      </w:pPr>
      <w:r>
        <w:tab/>
        <w:t>(p + 1-p</w:t>
      </w:r>
      <w:r>
        <w:tab/>
      </w:r>
      <w:r>
        <w:rPr>
          <w:sz w:val="32"/>
          <w:szCs w:val="32"/>
        </w:rPr>
        <w:t>C</w:t>
      </w:r>
      <w:r w:rsidRPr="00EA0561">
        <w:rPr>
          <w:i/>
          <w:u w:val="single"/>
        </w:rPr>
        <w:t>cellonly</w:t>
      </w:r>
      <w:r w:rsidR="00CA093A">
        <w:tab/>
        <w:t>)</w:t>
      </w:r>
    </w:p>
    <w:p w:rsidR="00605B88" w:rsidRPr="00EA0561" w:rsidRDefault="00EA0561" w:rsidP="00EA0561">
      <w:pPr>
        <w:tabs>
          <w:tab w:val="left" w:pos="2295"/>
        </w:tabs>
        <w:autoSpaceDE w:val="0"/>
        <w:autoSpaceDN w:val="0"/>
        <w:adjustRightInd w:val="0"/>
        <w:rPr>
          <w:i/>
        </w:rPr>
      </w:pPr>
      <w:r>
        <w:tab/>
      </w:r>
      <w:r>
        <w:rPr>
          <w:sz w:val="32"/>
          <w:szCs w:val="32"/>
        </w:rPr>
        <w:t>C</w:t>
      </w:r>
      <w:r>
        <w:rPr>
          <w:i/>
        </w:rPr>
        <w:t>landline</w:t>
      </w:r>
    </w:p>
    <w:p w:rsidR="00EA0561" w:rsidRDefault="00EA0561" w:rsidP="00061E3C">
      <w:pPr>
        <w:autoSpaceDE w:val="0"/>
        <w:autoSpaceDN w:val="0"/>
        <w:adjustRightInd w:val="0"/>
      </w:pPr>
    </w:p>
    <w:p w:rsidR="00B02302" w:rsidRDefault="00452A13" w:rsidP="00061E3C">
      <w:pPr>
        <w:autoSpaceDE w:val="0"/>
        <w:autoSpaceDN w:val="0"/>
        <w:adjustRightInd w:val="0"/>
      </w:pPr>
      <w:r>
        <w:t xml:space="preserve">In the formula, p is the estimated proportion of the adult population expected to be cell phone only in 2012 and C is the cost of the specified type of interview (cell only or landline).  </w:t>
      </w:r>
      <w:r w:rsidR="009A3EBF">
        <w:t>We’ve assumed that</w:t>
      </w:r>
      <w:r w:rsidR="00676308">
        <w:t xml:space="preserve"> 33% of the adult population will be cell phone only in 2012</w:t>
      </w:r>
      <w:r w:rsidR="009A3EBF">
        <w:t xml:space="preserve"> and used a cost ratio </w:t>
      </w:r>
      <w:r w:rsidR="00865B7F">
        <w:t>of 3 to 1</w:t>
      </w:r>
      <w:r w:rsidR="00CA093A">
        <w:t xml:space="preserve">.  This </w:t>
      </w:r>
      <w:r w:rsidR="00D87C47">
        <w:t>results in about 22% of the total sample (or 1,9</w:t>
      </w:r>
      <w:r w:rsidR="00584554">
        <w:t>93</w:t>
      </w:r>
      <w:r w:rsidR="00D87C47">
        <w:t xml:space="preserve"> interviews) being allocated to cell phone only.  </w:t>
      </w:r>
      <w:r w:rsidR="000A521B">
        <w:t xml:space="preserve"> </w:t>
      </w:r>
      <w:r w:rsidR="00584554">
        <w:t>The most r</w:t>
      </w:r>
      <w:r w:rsidR="00D87C47">
        <w:t xml:space="preserve">ecent </w:t>
      </w:r>
      <w:r w:rsidR="00465D06">
        <w:t>data published from the National Health Interview Survey</w:t>
      </w:r>
      <w:r w:rsidR="00465D06">
        <w:rPr>
          <w:rStyle w:val="FootnoteReference"/>
        </w:rPr>
        <w:footnoteReference w:id="3"/>
      </w:r>
      <w:r w:rsidR="00465D06">
        <w:t xml:space="preserve"> shows </w:t>
      </w:r>
      <w:r w:rsidR="00584554">
        <w:t>30.2</w:t>
      </w:r>
      <w:r w:rsidR="00465D06">
        <w:t xml:space="preserve">% of adults being in cell phone only households and </w:t>
      </w:r>
      <w:r w:rsidR="00584554">
        <w:t>18.2</w:t>
      </w:r>
      <w:r w:rsidR="00465D06">
        <w:t>% being in cell phone mostly households</w:t>
      </w:r>
      <w:r w:rsidR="00A5438B">
        <w:t xml:space="preserve"> during the </w:t>
      </w:r>
      <w:r w:rsidR="00584554">
        <w:t>first half of 2011</w:t>
      </w:r>
      <w:r w:rsidR="00465D06">
        <w:t xml:space="preserve">.  The ratio </w:t>
      </w:r>
      <w:r w:rsidR="00B02302">
        <w:t xml:space="preserve">between the two </w:t>
      </w:r>
      <w:r w:rsidR="00A5438B">
        <w:t xml:space="preserve">wireless phone user categories </w:t>
      </w:r>
      <w:r w:rsidR="00465D06">
        <w:t>is 6</w:t>
      </w:r>
      <w:r w:rsidR="00584554">
        <w:t>2.4</w:t>
      </w:r>
      <w:r w:rsidR="00465D06">
        <w:t>% cell phone only and 3</w:t>
      </w:r>
      <w:r w:rsidR="00584554">
        <w:t>7.6</w:t>
      </w:r>
      <w:r w:rsidR="00465D06">
        <w:t xml:space="preserve">% cell phone mostly.  </w:t>
      </w:r>
      <w:r w:rsidR="00B02302">
        <w:t>Applying that ratio to the 1,9</w:t>
      </w:r>
      <w:r w:rsidR="00584554">
        <w:t>93</w:t>
      </w:r>
      <w:r w:rsidR="00B02302">
        <w:t xml:space="preserve"> cell</w:t>
      </w:r>
      <w:r w:rsidR="00584554">
        <w:t xml:space="preserve"> phone only interviews adds 1,20</w:t>
      </w:r>
      <w:r w:rsidR="00B02302">
        <w:t xml:space="preserve">1 cell phone mostly interviews.  The cell phone sample for the National Survey of </w:t>
      </w:r>
      <w:r w:rsidR="001800B7">
        <w:t xml:space="preserve">Pedestrian and </w:t>
      </w:r>
      <w:r w:rsidR="00B02302">
        <w:t>Bicyclist Attitudes and Beh</w:t>
      </w:r>
      <w:r w:rsidR="00584554">
        <w:t>avior will therefore total 3,194</w:t>
      </w:r>
      <w:r w:rsidR="00B02302">
        <w:t xml:space="preserve"> interviews divided as just described</w:t>
      </w:r>
      <w:r w:rsidR="00D03D81">
        <w:t>, a projected 1,9</w:t>
      </w:r>
      <w:r w:rsidR="00584554">
        <w:t>93</w:t>
      </w:r>
      <w:r w:rsidR="00B02302">
        <w:t xml:space="preserve"> cell phone only and </w:t>
      </w:r>
      <w:r w:rsidR="00584554">
        <w:t>1,20</w:t>
      </w:r>
      <w:r w:rsidR="00D03D81">
        <w:t xml:space="preserve">1 </w:t>
      </w:r>
      <w:r w:rsidR="00B02302">
        <w:t xml:space="preserve">cell phone mostly respondents.  Cell phone </w:t>
      </w:r>
      <w:r w:rsidR="005560DC">
        <w:t>households</w:t>
      </w:r>
      <w:r w:rsidR="00B02302">
        <w:t xml:space="preserve"> not falling in either of these </w:t>
      </w:r>
      <w:r w:rsidR="00A5438B">
        <w:t>categories will be screened out of the cell phone sample.</w:t>
      </w:r>
    </w:p>
    <w:p w:rsidR="00B02302" w:rsidRDefault="00B02302" w:rsidP="00061E3C">
      <w:pPr>
        <w:autoSpaceDE w:val="0"/>
        <w:autoSpaceDN w:val="0"/>
        <w:adjustRightInd w:val="0"/>
      </w:pPr>
    </w:p>
    <w:p w:rsidR="00B0306C" w:rsidRDefault="00B02302" w:rsidP="00BC4DE0">
      <w:pPr>
        <w:autoSpaceDE w:val="0"/>
        <w:autoSpaceDN w:val="0"/>
        <w:adjustRightInd w:val="0"/>
      </w:pPr>
      <w:r>
        <w:tab/>
      </w:r>
      <w:r w:rsidR="00D03D81" w:rsidRPr="00B0306C">
        <w:t xml:space="preserve">The cell phone sample will be </w:t>
      </w:r>
      <w:r w:rsidR="00BC4DE0" w:rsidRPr="00B0306C">
        <w:t>randomly selected from 1,000 banks used exclusively for cell phones</w:t>
      </w:r>
      <w:r w:rsidR="002A64AD" w:rsidRPr="00B0306C">
        <w:t xml:space="preserve">, using RDD.  </w:t>
      </w:r>
      <w:r w:rsidR="00D03D81" w:rsidRPr="00B0306C">
        <w:t xml:space="preserve">Procedures for sample selection will </w:t>
      </w:r>
      <w:r w:rsidR="00566083">
        <w:t xml:space="preserve">be similar </w:t>
      </w:r>
      <w:r w:rsidR="00D36692">
        <w:t xml:space="preserve">to </w:t>
      </w:r>
      <w:r w:rsidR="00D03D81" w:rsidRPr="00B0306C">
        <w:t>those used in selecting the landline sample</w:t>
      </w:r>
      <w:r w:rsidR="00D36692">
        <w:t>, except that the sample will not be list-assisted as it is in the landline sample.</w:t>
      </w:r>
      <w:r w:rsidR="00D03D81" w:rsidRPr="00B0306C">
        <w:t xml:space="preserve"> </w:t>
      </w:r>
      <w:r w:rsidR="00D36692">
        <w:t xml:space="preserve"> </w:t>
      </w:r>
      <w:r w:rsidR="00F31B7E">
        <w:t xml:space="preserve">In addition, the cell phone will be treated as a single user device.  This means the cell phone sample will not require the procedures used with the landline sample to select from multiple eligible household members.  </w:t>
      </w:r>
      <w:r w:rsidR="00D03D81" w:rsidRPr="00B0306C">
        <w:t xml:space="preserve">Upon contact and introduction, the interviewer will immediately ask questions to determine that </w:t>
      </w:r>
      <w:r w:rsidR="00D03D81" w:rsidRPr="00B0306C">
        <w:lastRenderedPageBreak/>
        <w:t xml:space="preserve">the person on the phone is not in a situation that could pose a safety risk to that individual (e.g., driving at the time of the call).  If the contacted individual is found to be in a situation that could pose a risk, the interviewer will terminate the call and call back another time.  If it is safe for the contacted individual to proceed with the call, then the interviewer will move on to asking screening questions.  These will include questions </w:t>
      </w:r>
      <w:r w:rsidR="00B0306C" w:rsidRPr="00B0306C">
        <w:t xml:space="preserve">to categorize the contacted individuals as cell phone only or cell phone mostly.  Cell phone users not falling into one of these two categories will be screened out as the cell phone sample is to be composed only of those two groups.  </w:t>
      </w:r>
    </w:p>
    <w:p w:rsidR="00F31B7E" w:rsidRDefault="00F31B7E" w:rsidP="00BC4DE0">
      <w:pPr>
        <w:autoSpaceDE w:val="0"/>
        <w:autoSpaceDN w:val="0"/>
        <w:adjustRightInd w:val="0"/>
      </w:pPr>
    </w:p>
    <w:p w:rsidR="00B0306C" w:rsidRPr="000A1664" w:rsidRDefault="00B0306C" w:rsidP="00B0306C">
      <w:pPr>
        <w:numPr>
          <w:ilvl w:val="0"/>
          <w:numId w:val="18"/>
        </w:numPr>
        <w:spacing w:after="120"/>
        <w:jc w:val="both"/>
        <w:rPr>
          <w:i/>
        </w:rPr>
      </w:pPr>
      <w:r>
        <w:rPr>
          <w:i/>
        </w:rPr>
        <w:t>Over-sampling</w:t>
      </w:r>
      <w:r w:rsidR="0058530B">
        <w:rPr>
          <w:i/>
        </w:rPr>
        <w:t xml:space="preserve"> Persons Age 16-39 Years</w:t>
      </w:r>
    </w:p>
    <w:p w:rsidR="007B4CAB" w:rsidRDefault="00611798" w:rsidP="007B4CAB">
      <w:pPr>
        <w:widowControl w:val="0"/>
        <w:autoSpaceDE w:val="0"/>
        <w:autoSpaceDN w:val="0"/>
        <w:adjustRightInd w:val="0"/>
        <w:ind w:firstLine="360"/>
      </w:pPr>
      <w:r>
        <w:t xml:space="preserve">Data from the 2002 National Survey of </w:t>
      </w:r>
      <w:r w:rsidR="001800B7">
        <w:t xml:space="preserve">Pedestrian and </w:t>
      </w:r>
      <w:r>
        <w:t>Bicyclist Attitudes and Behavior showed younger adult age groups engaging in more bicycling and outdoor walking than their older peers</w:t>
      </w:r>
      <w:r>
        <w:rPr>
          <w:rStyle w:val="FootnoteReference"/>
        </w:rPr>
        <w:footnoteReference w:id="4"/>
      </w:r>
      <w:r>
        <w:t xml:space="preserve">, making them a group from whom it is especially important to collect information </w:t>
      </w:r>
      <w:r w:rsidR="00E87674">
        <w:t>for this survey</w:t>
      </w:r>
      <w:r>
        <w:t xml:space="preserve">.  However, the low response rates typically achieved with young adults </w:t>
      </w:r>
      <w:r w:rsidR="00E87674">
        <w:t>will result in their composing a far smaller proportion of the achieved sample compared to their actual prevalence in the 16 and older population</w:t>
      </w:r>
      <w:r w:rsidR="00093C0C">
        <w:t xml:space="preserve"> if left to simple random selection procedures</w:t>
      </w:r>
      <w:r w:rsidR="00E87674">
        <w:t xml:space="preserve">.  This </w:t>
      </w:r>
      <w:r w:rsidR="00970AC4">
        <w:t xml:space="preserve">would particularly impact the bicycling portion of the survey as </w:t>
      </w:r>
      <w:r w:rsidR="00093C0C">
        <w:t xml:space="preserve">many of the questions are directed specifically at bicyclists.  According to the 2002 survey, people defined as bicyclists (i.e., having ridden a bicycle at least once during the past 30 days) composed only 27 percent of the 16 and older population.   </w:t>
      </w:r>
      <w:r w:rsidR="007B4CAB">
        <w:t>The reduced sample combined with lower response rates among the age segments where the behavior of interest is more prevalent would lead to sub-optimal numbers of people responding to the bicycling questions.  This survey therefore will engage in modest over-sampling of respondents 16 through 39.</w:t>
      </w:r>
    </w:p>
    <w:p w:rsidR="007B4CAB" w:rsidRDefault="007B4CAB" w:rsidP="007B4CAB">
      <w:pPr>
        <w:widowControl w:val="0"/>
        <w:autoSpaceDE w:val="0"/>
        <w:autoSpaceDN w:val="0"/>
        <w:adjustRightInd w:val="0"/>
        <w:ind w:firstLine="360"/>
      </w:pPr>
    </w:p>
    <w:p w:rsidR="00B0306C" w:rsidRDefault="005C742F" w:rsidP="007B4CAB">
      <w:pPr>
        <w:widowControl w:val="0"/>
        <w:autoSpaceDE w:val="0"/>
        <w:autoSpaceDN w:val="0"/>
        <w:adjustRightInd w:val="0"/>
        <w:ind w:firstLine="360"/>
      </w:pPr>
      <w:r>
        <w:t>Table 2</w:t>
      </w:r>
      <w:r w:rsidR="007B4CAB">
        <w:t xml:space="preserve"> shows the planned distribution of respondents across the landline sample, the cell phone sample, and a fixed </w:t>
      </w:r>
      <w:r w:rsidR="00F31B7E">
        <w:t xml:space="preserve">landline </w:t>
      </w:r>
      <w:r w:rsidR="007B4CAB">
        <w:t xml:space="preserve">over-sample numbering 500 respondents.  The expected size of the 16 through 39 age group in the landline and cell phone samples </w:t>
      </w:r>
      <w:r w:rsidR="007F2DF8">
        <w:t>is</w:t>
      </w:r>
      <w:r w:rsidR="007B4CAB">
        <w:t xml:space="preserve"> derived from </w:t>
      </w:r>
      <w:r w:rsidR="007F2DF8">
        <w:t xml:space="preserve">figures obtained from NHTSA’s recently conducted National Survey of Speeding Attitudes and Behavior, which used methods similar to those that will be used for the 2012 National Survey of </w:t>
      </w:r>
      <w:r w:rsidR="001800B7">
        <w:t xml:space="preserve">Pedestrian and </w:t>
      </w:r>
      <w:r w:rsidR="007F2DF8">
        <w:t xml:space="preserve">Bicyclist Attitudes and Behavior.  Adding a 500 interview over-sample will raise the number of people 16 through 39 participating </w:t>
      </w:r>
    </w:p>
    <w:p w:rsidR="007A5228" w:rsidRPr="007A5228" w:rsidRDefault="007A5228" w:rsidP="005C742F">
      <w:pPr>
        <w:widowControl w:val="0"/>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B07841" w:rsidTr="00A87FDA">
        <w:tc>
          <w:tcPr>
            <w:tcW w:w="8856" w:type="dxa"/>
            <w:gridSpan w:val="5"/>
          </w:tcPr>
          <w:p w:rsidR="00B07841" w:rsidRPr="00A87FDA" w:rsidRDefault="005C742F" w:rsidP="00A87FDA">
            <w:pPr>
              <w:widowControl w:val="0"/>
              <w:autoSpaceDE w:val="0"/>
              <w:autoSpaceDN w:val="0"/>
              <w:adjustRightInd w:val="0"/>
              <w:jc w:val="center"/>
              <w:rPr>
                <w:b/>
              </w:rPr>
            </w:pPr>
            <w:r w:rsidRPr="00A87FDA">
              <w:rPr>
                <w:b/>
              </w:rPr>
              <w:t>Table 2.  Distribution of Sample</w:t>
            </w:r>
          </w:p>
        </w:tc>
      </w:tr>
      <w:tr w:rsidR="007A5228" w:rsidTr="00A87FDA">
        <w:tc>
          <w:tcPr>
            <w:tcW w:w="1771" w:type="dxa"/>
          </w:tcPr>
          <w:p w:rsidR="007A5228" w:rsidRPr="00A87FDA" w:rsidRDefault="007A5228" w:rsidP="00A87FDA">
            <w:pPr>
              <w:widowControl w:val="0"/>
              <w:autoSpaceDE w:val="0"/>
              <w:autoSpaceDN w:val="0"/>
              <w:adjustRightInd w:val="0"/>
              <w:rPr>
                <w:b/>
              </w:rPr>
            </w:pPr>
            <w:r w:rsidRPr="00A87FDA">
              <w:rPr>
                <w:b/>
              </w:rPr>
              <w:t>Sample</w:t>
            </w:r>
          </w:p>
        </w:tc>
        <w:tc>
          <w:tcPr>
            <w:tcW w:w="1771" w:type="dxa"/>
          </w:tcPr>
          <w:p w:rsidR="007A5228" w:rsidRPr="00A87FDA" w:rsidRDefault="007A5228" w:rsidP="00A87FDA">
            <w:pPr>
              <w:widowControl w:val="0"/>
              <w:autoSpaceDE w:val="0"/>
              <w:autoSpaceDN w:val="0"/>
              <w:adjustRightInd w:val="0"/>
              <w:jc w:val="right"/>
              <w:rPr>
                <w:b/>
              </w:rPr>
            </w:pPr>
            <w:r w:rsidRPr="00A87FDA">
              <w:rPr>
                <w:b/>
              </w:rPr>
              <w:t xml:space="preserve">Total  </w:t>
            </w:r>
          </w:p>
          <w:p w:rsidR="007A5228" w:rsidRPr="00A87FDA" w:rsidRDefault="00EF6853" w:rsidP="00A87FDA">
            <w:pPr>
              <w:widowControl w:val="0"/>
              <w:autoSpaceDE w:val="0"/>
              <w:autoSpaceDN w:val="0"/>
              <w:adjustRightInd w:val="0"/>
              <w:jc w:val="right"/>
              <w:rPr>
                <w:b/>
              </w:rPr>
            </w:pPr>
            <w:r>
              <w:rPr>
                <w:b/>
              </w:rPr>
              <w:t>n</w:t>
            </w:r>
          </w:p>
        </w:tc>
        <w:tc>
          <w:tcPr>
            <w:tcW w:w="1771" w:type="dxa"/>
          </w:tcPr>
          <w:p w:rsidR="007A5228" w:rsidRPr="00A87FDA" w:rsidRDefault="007A5228" w:rsidP="00A87FDA">
            <w:pPr>
              <w:widowControl w:val="0"/>
              <w:autoSpaceDE w:val="0"/>
              <w:autoSpaceDN w:val="0"/>
              <w:adjustRightInd w:val="0"/>
              <w:jc w:val="right"/>
              <w:rPr>
                <w:b/>
              </w:rPr>
            </w:pPr>
            <w:r w:rsidRPr="00A87FDA">
              <w:rPr>
                <w:b/>
              </w:rPr>
              <w:t>Total Percentage</w:t>
            </w:r>
          </w:p>
        </w:tc>
        <w:tc>
          <w:tcPr>
            <w:tcW w:w="1771" w:type="dxa"/>
          </w:tcPr>
          <w:p w:rsidR="007A5228" w:rsidRPr="00A87FDA" w:rsidRDefault="007A5228" w:rsidP="00A87FDA">
            <w:pPr>
              <w:widowControl w:val="0"/>
              <w:autoSpaceDE w:val="0"/>
              <w:autoSpaceDN w:val="0"/>
              <w:adjustRightInd w:val="0"/>
              <w:jc w:val="right"/>
              <w:rPr>
                <w:b/>
              </w:rPr>
            </w:pPr>
            <w:r w:rsidRPr="00A87FDA">
              <w:rPr>
                <w:b/>
              </w:rPr>
              <w:t xml:space="preserve">16-39 </w:t>
            </w:r>
          </w:p>
          <w:p w:rsidR="007A5228" w:rsidRPr="00A87FDA" w:rsidRDefault="00EF6853" w:rsidP="00A87FDA">
            <w:pPr>
              <w:widowControl w:val="0"/>
              <w:autoSpaceDE w:val="0"/>
              <w:autoSpaceDN w:val="0"/>
              <w:adjustRightInd w:val="0"/>
              <w:jc w:val="right"/>
              <w:rPr>
                <w:b/>
              </w:rPr>
            </w:pPr>
            <w:r>
              <w:rPr>
                <w:b/>
              </w:rPr>
              <w:t>n</w:t>
            </w:r>
          </w:p>
        </w:tc>
        <w:tc>
          <w:tcPr>
            <w:tcW w:w="1772" w:type="dxa"/>
          </w:tcPr>
          <w:p w:rsidR="007A5228" w:rsidRPr="00A87FDA" w:rsidRDefault="007A5228" w:rsidP="00A87FDA">
            <w:pPr>
              <w:widowControl w:val="0"/>
              <w:autoSpaceDE w:val="0"/>
              <w:autoSpaceDN w:val="0"/>
              <w:adjustRightInd w:val="0"/>
              <w:jc w:val="right"/>
              <w:rPr>
                <w:b/>
              </w:rPr>
            </w:pPr>
            <w:r w:rsidRPr="00A87FDA">
              <w:rPr>
                <w:b/>
              </w:rPr>
              <w:t>16-39 Percentage</w:t>
            </w:r>
          </w:p>
        </w:tc>
      </w:tr>
      <w:tr w:rsidR="007A5228" w:rsidTr="00A87FDA">
        <w:tc>
          <w:tcPr>
            <w:tcW w:w="1771" w:type="dxa"/>
          </w:tcPr>
          <w:p w:rsidR="007A5228" w:rsidRDefault="007A5228" w:rsidP="00A87FDA">
            <w:pPr>
              <w:widowControl w:val="0"/>
              <w:autoSpaceDE w:val="0"/>
              <w:autoSpaceDN w:val="0"/>
              <w:adjustRightInd w:val="0"/>
            </w:pPr>
          </w:p>
          <w:p w:rsidR="007A5228" w:rsidRDefault="007A5228" w:rsidP="00A87FDA">
            <w:pPr>
              <w:widowControl w:val="0"/>
              <w:autoSpaceDE w:val="0"/>
              <w:autoSpaceDN w:val="0"/>
              <w:adjustRightInd w:val="0"/>
            </w:pPr>
            <w:r>
              <w:t>Landline</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5,30</w:t>
            </w:r>
            <w:r w:rsidR="002D0A17">
              <w:t>6</w:t>
            </w:r>
          </w:p>
        </w:tc>
        <w:tc>
          <w:tcPr>
            <w:tcW w:w="1771" w:type="dxa"/>
          </w:tcPr>
          <w:p w:rsidR="007A5228" w:rsidRDefault="007A5228" w:rsidP="00A87FDA">
            <w:pPr>
              <w:widowControl w:val="0"/>
              <w:autoSpaceDE w:val="0"/>
              <w:autoSpaceDN w:val="0"/>
              <w:adjustRightInd w:val="0"/>
              <w:jc w:val="right"/>
            </w:pPr>
          </w:p>
          <w:p w:rsidR="007A5228" w:rsidRDefault="002D0A17" w:rsidP="00A87FDA">
            <w:pPr>
              <w:widowControl w:val="0"/>
              <w:autoSpaceDE w:val="0"/>
              <w:autoSpaceDN w:val="0"/>
              <w:adjustRightInd w:val="0"/>
              <w:jc w:val="right"/>
            </w:pPr>
            <w:r>
              <w:t>58.9</w:t>
            </w:r>
            <w:r w:rsidR="007A5228">
              <w:t>%</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880</w:t>
            </w:r>
          </w:p>
        </w:tc>
        <w:tc>
          <w:tcPr>
            <w:tcW w:w="1772"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27.7%</w:t>
            </w:r>
          </w:p>
        </w:tc>
      </w:tr>
      <w:tr w:rsidR="007A5228" w:rsidTr="00A87FDA">
        <w:tc>
          <w:tcPr>
            <w:tcW w:w="1771" w:type="dxa"/>
          </w:tcPr>
          <w:p w:rsidR="007A5228" w:rsidRDefault="007A5228" w:rsidP="00A87FDA">
            <w:pPr>
              <w:widowControl w:val="0"/>
              <w:autoSpaceDE w:val="0"/>
              <w:autoSpaceDN w:val="0"/>
              <w:adjustRightInd w:val="0"/>
            </w:pPr>
          </w:p>
          <w:p w:rsidR="007A5228" w:rsidRDefault="007A5228" w:rsidP="00A87FDA">
            <w:pPr>
              <w:widowControl w:val="0"/>
              <w:autoSpaceDE w:val="0"/>
              <w:autoSpaceDN w:val="0"/>
              <w:adjustRightInd w:val="0"/>
            </w:pPr>
            <w:r>
              <w:t>Cell Phone</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3,19</w:t>
            </w:r>
            <w:r w:rsidR="002D0A17">
              <w:t>4</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35.5%</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1,794</w:t>
            </w:r>
          </w:p>
        </w:tc>
        <w:tc>
          <w:tcPr>
            <w:tcW w:w="1772"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t>56.5%</w:t>
            </w:r>
          </w:p>
        </w:tc>
      </w:tr>
      <w:tr w:rsidR="007A5228" w:rsidTr="00A87FDA">
        <w:tc>
          <w:tcPr>
            <w:tcW w:w="1771" w:type="dxa"/>
          </w:tcPr>
          <w:p w:rsidR="007A5228" w:rsidRDefault="007A5228" w:rsidP="00A87FDA">
            <w:pPr>
              <w:widowControl w:val="0"/>
              <w:autoSpaceDE w:val="0"/>
              <w:autoSpaceDN w:val="0"/>
              <w:adjustRightInd w:val="0"/>
            </w:pPr>
          </w:p>
          <w:p w:rsidR="007A5228" w:rsidRDefault="007A5228" w:rsidP="00A87FDA">
            <w:pPr>
              <w:widowControl w:val="0"/>
              <w:autoSpaceDE w:val="0"/>
              <w:autoSpaceDN w:val="0"/>
              <w:adjustRightInd w:val="0"/>
            </w:pPr>
            <w:r>
              <w:lastRenderedPageBreak/>
              <w:t>Over-sample</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lastRenderedPageBreak/>
              <w:t>500</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lastRenderedPageBreak/>
              <w:t>5.6%</w:t>
            </w:r>
          </w:p>
        </w:tc>
        <w:tc>
          <w:tcPr>
            <w:tcW w:w="1771"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lastRenderedPageBreak/>
              <w:t>500</w:t>
            </w:r>
          </w:p>
        </w:tc>
        <w:tc>
          <w:tcPr>
            <w:tcW w:w="1772" w:type="dxa"/>
          </w:tcPr>
          <w:p w:rsidR="007A5228" w:rsidRDefault="007A5228" w:rsidP="00A87FDA">
            <w:pPr>
              <w:widowControl w:val="0"/>
              <w:autoSpaceDE w:val="0"/>
              <w:autoSpaceDN w:val="0"/>
              <w:adjustRightInd w:val="0"/>
              <w:jc w:val="right"/>
            </w:pPr>
          </w:p>
          <w:p w:rsidR="007A5228" w:rsidRDefault="007A5228" w:rsidP="00A87FDA">
            <w:pPr>
              <w:widowControl w:val="0"/>
              <w:autoSpaceDE w:val="0"/>
              <w:autoSpaceDN w:val="0"/>
              <w:adjustRightInd w:val="0"/>
              <w:jc w:val="right"/>
            </w:pPr>
            <w:r>
              <w:lastRenderedPageBreak/>
              <w:t>15.8%</w:t>
            </w:r>
          </w:p>
        </w:tc>
      </w:tr>
      <w:tr w:rsidR="007A5228" w:rsidTr="00A87FDA">
        <w:tc>
          <w:tcPr>
            <w:tcW w:w="1771" w:type="dxa"/>
          </w:tcPr>
          <w:p w:rsidR="007A5228" w:rsidRPr="00A87FDA" w:rsidRDefault="007A5228" w:rsidP="00A87FDA">
            <w:pPr>
              <w:widowControl w:val="0"/>
              <w:autoSpaceDE w:val="0"/>
              <w:autoSpaceDN w:val="0"/>
              <w:adjustRightInd w:val="0"/>
              <w:rPr>
                <w:b/>
              </w:rPr>
            </w:pPr>
          </w:p>
          <w:p w:rsidR="007A5228" w:rsidRPr="00A87FDA" w:rsidRDefault="007A5228" w:rsidP="00A87FDA">
            <w:pPr>
              <w:widowControl w:val="0"/>
              <w:autoSpaceDE w:val="0"/>
              <w:autoSpaceDN w:val="0"/>
              <w:adjustRightInd w:val="0"/>
              <w:rPr>
                <w:b/>
              </w:rPr>
            </w:pPr>
            <w:r w:rsidRPr="00A87FDA">
              <w:rPr>
                <w:b/>
              </w:rPr>
              <w:t>Total</w:t>
            </w:r>
          </w:p>
        </w:tc>
        <w:tc>
          <w:tcPr>
            <w:tcW w:w="1771" w:type="dxa"/>
          </w:tcPr>
          <w:p w:rsidR="007A5228" w:rsidRPr="00A87FDA" w:rsidRDefault="007A5228" w:rsidP="00A87FDA">
            <w:pPr>
              <w:widowControl w:val="0"/>
              <w:autoSpaceDE w:val="0"/>
              <w:autoSpaceDN w:val="0"/>
              <w:adjustRightInd w:val="0"/>
              <w:jc w:val="right"/>
              <w:rPr>
                <w:b/>
              </w:rPr>
            </w:pPr>
          </w:p>
          <w:p w:rsidR="007A5228" w:rsidRPr="00A87FDA" w:rsidRDefault="007A5228" w:rsidP="00A87FDA">
            <w:pPr>
              <w:widowControl w:val="0"/>
              <w:autoSpaceDE w:val="0"/>
              <w:autoSpaceDN w:val="0"/>
              <w:adjustRightInd w:val="0"/>
              <w:jc w:val="right"/>
              <w:rPr>
                <w:b/>
              </w:rPr>
            </w:pPr>
            <w:r w:rsidRPr="00A87FDA">
              <w:rPr>
                <w:b/>
              </w:rPr>
              <w:t>9,000</w:t>
            </w:r>
          </w:p>
        </w:tc>
        <w:tc>
          <w:tcPr>
            <w:tcW w:w="1771" w:type="dxa"/>
          </w:tcPr>
          <w:p w:rsidR="007A5228" w:rsidRPr="00A87FDA" w:rsidRDefault="007A5228" w:rsidP="00A87FDA">
            <w:pPr>
              <w:widowControl w:val="0"/>
              <w:autoSpaceDE w:val="0"/>
              <w:autoSpaceDN w:val="0"/>
              <w:adjustRightInd w:val="0"/>
              <w:jc w:val="right"/>
              <w:rPr>
                <w:b/>
              </w:rPr>
            </w:pPr>
          </w:p>
          <w:p w:rsidR="007A5228" w:rsidRPr="00A87FDA" w:rsidRDefault="007A5228" w:rsidP="00A87FDA">
            <w:pPr>
              <w:widowControl w:val="0"/>
              <w:autoSpaceDE w:val="0"/>
              <w:autoSpaceDN w:val="0"/>
              <w:adjustRightInd w:val="0"/>
              <w:jc w:val="right"/>
              <w:rPr>
                <w:b/>
              </w:rPr>
            </w:pPr>
            <w:r w:rsidRPr="00A87FDA">
              <w:rPr>
                <w:b/>
              </w:rPr>
              <w:t>100%</w:t>
            </w:r>
          </w:p>
        </w:tc>
        <w:tc>
          <w:tcPr>
            <w:tcW w:w="1771" w:type="dxa"/>
          </w:tcPr>
          <w:p w:rsidR="007A5228" w:rsidRPr="00A87FDA" w:rsidRDefault="007A5228" w:rsidP="00A87FDA">
            <w:pPr>
              <w:widowControl w:val="0"/>
              <w:autoSpaceDE w:val="0"/>
              <w:autoSpaceDN w:val="0"/>
              <w:adjustRightInd w:val="0"/>
              <w:jc w:val="right"/>
              <w:rPr>
                <w:b/>
              </w:rPr>
            </w:pPr>
          </w:p>
          <w:p w:rsidR="007A5228" w:rsidRPr="00A87FDA" w:rsidRDefault="007A5228" w:rsidP="00A87FDA">
            <w:pPr>
              <w:widowControl w:val="0"/>
              <w:autoSpaceDE w:val="0"/>
              <w:autoSpaceDN w:val="0"/>
              <w:adjustRightInd w:val="0"/>
              <w:jc w:val="right"/>
              <w:rPr>
                <w:b/>
              </w:rPr>
            </w:pPr>
            <w:r w:rsidRPr="00A87FDA">
              <w:rPr>
                <w:b/>
              </w:rPr>
              <w:t>3,174</w:t>
            </w:r>
          </w:p>
        </w:tc>
        <w:tc>
          <w:tcPr>
            <w:tcW w:w="1772" w:type="dxa"/>
          </w:tcPr>
          <w:p w:rsidR="007A5228" w:rsidRPr="00A87FDA" w:rsidRDefault="007A5228" w:rsidP="00A87FDA">
            <w:pPr>
              <w:widowControl w:val="0"/>
              <w:autoSpaceDE w:val="0"/>
              <w:autoSpaceDN w:val="0"/>
              <w:adjustRightInd w:val="0"/>
              <w:jc w:val="right"/>
              <w:rPr>
                <w:b/>
              </w:rPr>
            </w:pPr>
          </w:p>
          <w:p w:rsidR="007A5228" w:rsidRPr="00A87FDA" w:rsidRDefault="007A5228" w:rsidP="00A87FDA">
            <w:pPr>
              <w:widowControl w:val="0"/>
              <w:autoSpaceDE w:val="0"/>
              <w:autoSpaceDN w:val="0"/>
              <w:adjustRightInd w:val="0"/>
              <w:jc w:val="right"/>
              <w:rPr>
                <w:b/>
              </w:rPr>
            </w:pPr>
            <w:r w:rsidRPr="00A87FDA">
              <w:rPr>
                <w:b/>
              </w:rPr>
              <w:t>100%</w:t>
            </w:r>
          </w:p>
        </w:tc>
      </w:tr>
    </w:tbl>
    <w:p w:rsidR="007A5228" w:rsidRDefault="007A5228" w:rsidP="007B4CAB">
      <w:pPr>
        <w:widowControl w:val="0"/>
        <w:autoSpaceDE w:val="0"/>
        <w:autoSpaceDN w:val="0"/>
        <w:adjustRightInd w:val="0"/>
        <w:ind w:firstLine="360"/>
      </w:pPr>
    </w:p>
    <w:p w:rsidR="002D0A17" w:rsidRDefault="002D0A17" w:rsidP="00B07841">
      <w:pPr>
        <w:widowControl w:val="0"/>
        <w:autoSpaceDE w:val="0"/>
        <w:autoSpaceDN w:val="0"/>
        <w:adjustRightInd w:val="0"/>
      </w:pPr>
      <w:r>
        <w:t>in the survey to a projected 3,174 respondents.  The over-sample will be conducted exclusively on landline phones using an independent RDD sample.  However, the Table shows that the majority of interviews conducted with young adults will still be by cell phone (1,794).</w:t>
      </w:r>
    </w:p>
    <w:p w:rsidR="002D0A17" w:rsidRDefault="002D0A17" w:rsidP="00B07841">
      <w:pPr>
        <w:widowControl w:val="0"/>
        <w:autoSpaceDE w:val="0"/>
        <w:autoSpaceDN w:val="0"/>
        <w:adjustRightInd w:val="0"/>
      </w:pPr>
    </w:p>
    <w:p w:rsidR="00B07841" w:rsidRDefault="007A5228" w:rsidP="00B07841">
      <w:pPr>
        <w:widowControl w:val="0"/>
        <w:autoSpaceDE w:val="0"/>
        <w:autoSpaceDN w:val="0"/>
        <w:adjustRightInd w:val="0"/>
      </w:pPr>
      <w:r>
        <w:tab/>
      </w:r>
      <w:r w:rsidR="001B06A7">
        <w:t>Sampling methods applied to the over-sample will be the same as those applied to the cross-sectional landline sample.  The difference will be that the age screening will be for ages 16 through 39 instead of 16 and older.</w:t>
      </w:r>
      <w:r w:rsidR="00B07841">
        <w:t xml:space="preserve">  The allocation of sample by region for the young adult sample would be proportionate to the regional distribution of the age 16 through 39 </w:t>
      </w:r>
      <w:r w:rsidR="0058530B">
        <w:t xml:space="preserve">landline telephone </w:t>
      </w:r>
      <w:r w:rsidR="00B07841">
        <w:t xml:space="preserve">population.  </w:t>
      </w:r>
    </w:p>
    <w:p w:rsidR="00B0306C" w:rsidRDefault="00B0306C">
      <w:pPr>
        <w:widowControl w:val="0"/>
        <w:autoSpaceDE w:val="0"/>
        <w:autoSpaceDN w:val="0"/>
        <w:adjustRightInd w:val="0"/>
      </w:pPr>
    </w:p>
    <w:p w:rsidR="005C742F" w:rsidRPr="000A1664" w:rsidRDefault="005C742F" w:rsidP="005C742F">
      <w:pPr>
        <w:numPr>
          <w:ilvl w:val="0"/>
          <w:numId w:val="21"/>
        </w:numPr>
        <w:spacing w:after="120"/>
        <w:jc w:val="both"/>
        <w:rPr>
          <w:i/>
        </w:rPr>
      </w:pPr>
      <w:r>
        <w:rPr>
          <w:i/>
        </w:rPr>
        <w:t>Precision of sample estimates</w:t>
      </w:r>
    </w:p>
    <w:p w:rsidR="00991808" w:rsidRDefault="00991808" w:rsidP="005C742F">
      <w:pPr>
        <w:widowControl w:val="0"/>
        <w:autoSpaceDE w:val="0"/>
        <w:autoSpaceDN w:val="0"/>
        <w:adjustRightInd w:val="0"/>
      </w:pPr>
      <w:r>
        <w:tab/>
      </w:r>
    </w:p>
    <w:p w:rsidR="00EB342B" w:rsidRPr="00F70874" w:rsidRDefault="00EB342B" w:rsidP="00EB342B">
      <w:pPr>
        <w:widowControl w:val="0"/>
        <w:autoSpaceDE w:val="0"/>
        <w:autoSpaceDN w:val="0"/>
        <w:adjustRightInd w:val="0"/>
        <w:ind w:firstLine="360"/>
        <w:jc w:val="both"/>
      </w:pPr>
      <w:r w:rsidRPr="00F70874">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EB342B" w:rsidRPr="00F70874" w:rsidRDefault="00EB342B" w:rsidP="00EB342B">
      <w:pPr>
        <w:widowControl w:val="0"/>
        <w:autoSpaceDE w:val="0"/>
        <w:autoSpaceDN w:val="0"/>
        <w:adjustRightInd w:val="0"/>
        <w:jc w:val="both"/>
      </w:pPr>
    </w:p>
    <w:p w:rsidR="00EB342B" w:rsidRPr="00F70874" w:rsidRDefault="00EB342B" w:rsidP="00EB342B">
      <w:pPr>
        <w:widowControl w:val="0"/>
        <w:autoSpaceDE w:val="0"/>
        <w:autoSpaceDN w:val="0"/>
        <w:adjustRightInd w:val="0"/>
        <w:jc w:val="both"/>
      </w:pPr>
      <w:r w:rsidRPr="00F70874">
        <w:t>The margin of error, d, of the sample estimate of a population proportion, P, equals:</w:t>
      </w:r>
    </w:p>
    <w:p w:rsidR="00EB342B" w:rsidRPr="00F70874" w:rsidRDefault="00EB342B" w:rsidP="00EB342B">
      <w:pPr>
        <w:widowControl w:val="0"/>
        <w:autoSpaceDE w:val="0"/>
        <w:autoSpaceDN w:val="0"/>
        <w:adjustRightInd w:val="0"/>
        <w:jc w:val="both"/>
      </w:pPr>
    </w:p>
    <w:p w:rsidR="00EB342B" w:rsidRPr="00F70874" w:rsidRDefault="00EB342B" w:rsidP="00EB342B">
      <w:pPr>
        <w:widowControl w:val="0"/>
        <w:autoSpaceDE w:val="0"/>
        <w:autoSpaceDN w:val="0"/>
        <w:adjustRightInd w:val="0"/>
        <w:ind w:firstLine="720"/>
      </w:pPr>
      <w:r w:rsidRPr="00F70874">
        <w:rPr>
          <w:position w:val="-12"/>
          <w:lang w:val="pt-BR"/>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8pt" o:ole="">
            <v:imagedata r:id="rId9" o:title=""/>
          </v:shape>
          <o:OLEObject Type="Embed" ProgID="Equation.3" ShapeID="_x0000_i1025" DrawAspect="Content" ObjectID="_1402745775" r:id="rId10"/>
        </w:object>
      </w:r>
      <w:r w:rsidRPr="00F70874">
        <w:t xml:space="preserve"> </w:t>
      </w:r>
    </w:p>
    <w:p w:rsidR="00EB342B" w:rsidRPr="00F70874" w:rsidRDefault="00EB342B" w:rsidP="00EB342B">
      <w:pPr>
        <w:widowControl w:val="0"/>
        <w:autoSpaceDE w:val="0"/>
        <w:autoSpaceDN w:val="0"/>
        <w:adjustRightInd w:val="0"/>
        <w:ind w:firstLine="720"/>
      </w:pPr>
    </w:p>
    <w:p w:rsidR="00EB342B" w:rsidRPr="00F70874" w:rsidRDefault="00EB342B" w:rsidP="00EB342B">
      <w:pPr>
        <w:widowControl w:val="0"/>
        <w:autoSpaceDE w:val="0"/>
        <w:autoSpaceDN w:val="0"/>
        <w:adjustRightInd w:val="0"/>
        <w:ind w:firstLine="720"/>
      </w:pPr>
      <w:r w:rsidRPr="00F70874">
        <w:t xml:space="preserve">Where </w:t>
      </w:r>
      <w:r w:rsidRPr="00F70874">
        <w:rPr>
          <w:i/>
        </w:rPr>
        <w:t>t</w:t>
      </w:r>
      <w:r w:rsidRPr="00F70874">
        <w:rPr>
          <w:i/>
          <w:vertAlign w:val="subscript"/>
        </w:rPr>
        <w:t>α</w:t>
      </w:r>
      <w:r w:rsidRPr="00F70874">
        <w:t xml:space="preserve"> equals 1.96 for </w:t>
      </w:r>
      <w:r w:rsidRPr="00F70874">
        <w:rPr>
          <w:i/>
        </w:rPr>
        <w:t>1-α</w:t>
      </w:r>
      <w:r w:rsidRPr="00F70874">
        <w:t xml:space="preserve"> = 0.95, and the standard error of P equals:</w:t>
      </w:r>
    </w:p>
    <w:p w:rsidR="00F70874" w:rsidRPr="00F70874" w:rsidRDefault="00EB342B" w:rsidP="00F70874">
      <w:pPr>
        <w:widowControl w:val="0"/>
        <w:autoSpaceDE w:val="0"/>
        <w:autoSpaceDN w:val="0"/>
        <w:adjustRightInd w:val="0"/>
        <w:ind w:firstLine="720"/>
      </w:pPr>
      <w:r w:rsidRPr="00F70874">
        <w:rPr>
          <w:position w:val="-26"/>
          <w:lang w:val="pt-BR"/>
        </w:rPr>
        <w:object w:dxaOrig="2439" w:dyaOrig="700">
          <v:shape id="_x0000_i1026" type="#_x0000_t75" style="width:122.25pt;height:35.25pt" o:ole="">
            <v:imagedata r:id="rId11" o:title=""/>
          </v:shape>
          <o:OLEObject Type="Embed" ProgID="Equation.3" ShapeID="_x0000_i1026" DrawAspect="Content" ObjectID="_1402745776" r:id="rId12"/>
        </w:object>
      </w:r>
      <w:r w:rsidRPr="00F70874">
        <w:t xml:space="preserve"> </w:t>
      </w:r>
    </w:p>
    <w:p w:rsidR="00F70874" w:rsidRPr="00F70874" w:rsidRDefault="00EB342B" w:rsidP="00EB342B">
      <w:pPr>
        <w:widowControl w:val="0"/>
        <w:autoSpaceDE w:val="0"/>
        <w:autoSpaceDN w:val="0"/>
        <w:adjustRightInd w:val="0"/>
      </w:pPr>
      <w:r w:rsidRPr="00F70874">
        <w:t>Where:</w:t>
      </w:r>
    </w:p>
    <w:p w:rsidR="00F70874" w:rsidRPr="00F70874" w:rsidRDefault="00F70874" w:rsidP="00EB342B">
      <w:pPr>
        <w:pStyle w:val="Footer"/>
        <w:widowControl w:val="0"/>
        <w:tabs>
          <w:tab w:val="clear" w:pos="4320"/>
          <w:tab w:val="clear" w:pos="8640"/>
        </w:tabs>
        <w:autoSpaceDE w:val="0"/>
        <w:autoSpaceDN w:val="0"/>
        <w:adjustRightInd w:val="0"/>
        <w:ind w:left="720" w:hanging="720"/>
      </w:pPr>
    </w:p>
    <w:p w:rsidR="00EB342B" w:rsidRPr="00F70874" w:rsidRDefault="00EB342B" w:rsidP="00F70874">
      <w:pPr>
        <w:pStyle w:val="Footer"/>
        <w:widowControl w:val="0"/>
        <w:tabs>
          <w:tab w:val="clear" w:pos="4320"/>
          <w:tab w:val="clear" w:pos="8640"/>
          <w:tab w:val="left" w:pos="1440"/>
        </w:tabs>
        <w:autoSpaceDE w:val="0"/>
        <w:autoSpaceDN w:val="0"/>
        <w:adjustRightInd w:val="0"/>
        <w:ind w:left="1620" w:hanging="810"/>
      </w:pPr>
      <w:r w:rsidRPr="00F70874">
        <w:t xml:space="preserve">deff </w:t>
      </w:r>
      <w:r w:rsidR="00F70874" w:rsidRPr="00F70874">
        <w:t xml:space="preserve"> </w:t>
      </w:r>
      <w:r w:rsidRPr="00F70874">
        <w:t xml:space="preserve">= </w:t>
      </w:r>
      <w:r w:rsidR="00F70874" w:rsidRPr="00F70874">
        <w:t xml:space="preserve"> </w:t>
      </w:r>
      <w:r w:rsidRPr="00F70874">
        <w:t>design effect arising from the combined imp</w:t>
      </w:r>
      <w:r w:rsidR="00F70874" w:rsidRPr="00F70874">
        <w:t xml:space="preserve">act of the random selection of </w:t>
      </w:r>
      <w:r w:rsidRPr="00F70874">
        <w:t>one eligible individual from a sample household, and unequal weights</w:t>
      </w:r>
      <w:r w:rsidR="00F70874" w:rsidRPr="00F70874">
        <w:t xml:space="preserve"> </w:t>
      </w:r>
      <w:r w:rsidRPr="00F70874">
        <w:t xml:space="preserve">from other aspects of the sample design and weighting methodology, and </w:t>
      </w:r>
    </w:p>
    <w:p w:rsidR="00F70874" w:rsidRPr="00F70874" w:rsidRDefault="00F70874" w:rsidP="00EB342B">
      <w:pPr>
        <w:widowControl w:val="0"/>
        <w:autoSpaceDE w:val="0"/>
        <w:autoSpaceDN w:val="0"/>
        <w:adjustRightInd w:val="0"/>
        <w:ind w:left="720" w:hanging="720"/>
      </w:pPr>
    </w:p>
    <w:p w:rsidR="00EB342B" w:rsidRPr="00F70874" w:rsidRDefault="00F70874" w:rsidP="00F70874">
      <w:pPr>
        <w:widowControl w:val="0"/>
        <w:autoSpaceDE w:val="0"/>
        <w:autoSpaceDN w:val="0"/>
        <w:adjustRightInd w:val="0"/>
        <w:ind w:left="720"/>
      </w:pPr>
      <w:r w:rsidRPr="00F70874">
        <w:t xml:space="preserve"> </w:t>
      </w:r>
      <w:r w:rsidR="00EB342B" w:rsidRPr="00F70874">
        <w:t>n = the size of the sample (i.e., number of interviews)</w:t>
      </w:r>
    </w:p>
    <w:p w:rsidR="00EB342B" w:rsidRPr="00F70874" w:rsidRDefault="00EB342B" w:rsidP="00EB342B">
      <w:pPr>
        <w:widowControl w:val="0"/>
        <w:autoSpaceDE w:val="0"/>
        <w:autoSpaceDN w:val="0"/>
        <w:adjustRightInd w:val="0"/>
      </w:pPr>
    </w:p>
    <w:p w:rsidR="00EB342B" w:rsidRPr="00F70874" w:rsidRDefault="00EB342B" w:rsidP="00F70874">
      <w:pPr>
        <w:autoSpaceDE w:val="0"/>
        <w:autoSpaceDN w:val="0"/>
        <w:adjustRightInd w:val="0"/>
        <w:ind w:firstLine="720"/>
      </w:pPr>
      <w:r w:rsidRPr="00F70874">
        <w:t>Using these formulas, the margin of error for a sample siz</w:t>
      </w:r>
      <w:r w:rsidR="00F70874" w:rsidRPr="00F70874">
        <w:t>e of 9</w:t>
      </w:r>
      <w:r w:rsidRPr="00F70874">
        <w:t xml:space="preserve">,000 interviews is </w:t>
      </w:r>
      <w:r w:rsidRPr="00F70874">
        <w:rPr>
          <w:i/>
        </w:rPr>
        <w:t>d</w:t>
      </w:r>
      <w:r w:rsidR="00F70874" w:rsidRPr="00F70874">
        <w:t xml:space="preserve"> = 0.013</w:t>
      </w:r>
      <w:r w:rsidR="001B254A">
        <w:t xml:space="preserve"> to 0.015</w:t>
      </w:r>
      <w:r w:rsidRPr="00F70874">
        <w:t>, using an average deff of 1.5</w:t>
      </w:r>
      <w:r w:rsidR="00292F6A">
        <w:t xml:space="preserve"> to 2.0</w:t>
      </w:r>
      <w:r w:rsidRPr="00F70874">
        <w:t xml:space="preserve">. and setting P equal to 0.50.  The Pew Research Center, the Kaiser Family Foundation and AP/GfK report average design effects for their overlapping dual frame sample designs of 1.39, 1.33 and 1.68, </w:t>
      </w:r>
      <w:r w:rsidRPr="00F70874">
        <w:lastRenderedPageBreak/>
        <w:t>respectively (Lambert et al. 2010</w:t>
      </w:r>
      <w:r w:rsidRPr="00F70874">
        <w:rPr>
          <w:rStyle w:val="FootnoteReference"/>
        </w:rPr>
        <w:footnoteReference w:id="5"/>
      </w:r>
      <w:r w:rsidRPr="00F70874">
        <w:t xml:space="preserve">), making it reasonable to assume that the average design effect will be around 1.5 </w:t>
      </w:r>
      <w:r w:rsidR="0058530B">
        <w:t>to 2.0</w:t>
      </w:r>
      <w:r w:rsidRPr="00F70874">
        <w:t>.</w:t>
      </w:r>
    </w:p>
    <w:p w:rsidR="00EB342B" w:rsidRPr="00F70874" w:rsidRDefault="00EB342B" w:rsidP="00EB342B">
      <w:pPr>
        <w:widowControl w:val="0"/>
        <w:autoSpaceDE w:val="0"/>
        <w:autoSpaceDN w:val="0"/>
        <w:adjustRightInd w:val="0"/>
      </w:pPr>
    </w:p>
    <w:p w:rsidR="00EB342B" w:rsidRDefault="00CC704E" w:rsidP="00F70874">
      <w:pPr>
        <w:widowControl w:val="0"/>
        <w:autoSpaceDE w:val="0"/>
        <w:autoSpaceDN w:val="0"/>
        <w:adjustRightInd w:val="0"/>
        <w:ind w:firstLine="720"/>
        <w:jc w:val="both"/>
      </w:pPr>
      <w:r>
        <w:t xml:space="preserve">Data from the 2002 National Survey of </w:t>
      </w:r>
      <w:r w:rsidR="001800B7">
        <w:t xml:space="preserve">Pedestrian and </w:t>
      </w:r>
      <w:r>
        <w:t xml:space="preserve">Bicyclist Attitudes and Behavior suggest that we will obtain between 2,300 and 2,400 bicyclists from a sample of 9,000.  Using the formulas above, the margin of error would </w:t>
      </w:r>
      <w:r w:rsidR="00710DBF">
        <w:t xml:space="preserve">be approximately </w:t>
      </w:r>
      <w:r w:rsidRPr="00CC704E">
        <w:rPr>
          <w:i/>
        </w:rPr>
        <w:t xml:space="preserve">d </w:t>
      </w:r>
      <w:r>
        <w:t>= 0.025</w:t>
      </w:r>
      <w:r w:rsidR="00710DBF">
        <w:t xml:space="preserve"> to 0.029</w:t>
      </w:r>
      <w:r>
        <w:t xml:space="preserve">.  </w:t>
      </w:r>
      <w:r w:rsidR="00EB342B" w:rsidRPr="00CC704E">
        <w:t>The</w:t>
      </w:r>
      <w:r w:rsidR="00EB342B" w:rsidRPr="00F70874">
        <w:t xml:space="preserve"> total sample size for the survey is also large enough to permi</w:t>
      </w:r>
      <w:r w:rsidR="00F70874" w:rsidRPr="00F70874">
        <w:t xml:space="preserve">t estimates for </w:t>
      </w:r>
      <w:r>
        <w:t xml:space="preserve">other </w:t>
      </w:r>
      <w:r w:rsidR="00F70874" w:rsidRPr="00F70874">
        <w:t>subgroup analyse</w:t>
      </w:r>
      <w:r w:rsidR="00EB342B" w:rsidRPr="00F70874">
        <w:t xml:space="preserve">s including </w:t>
      </w:r>
      <w:r w:rsidR="00B67DE8">
        <w:t xml:space="preserve">by </w:t>
      </w:r>
      <w:r w:rsidR="00EB342B" w:rsidRPr="00F70874">
        <w:t xml:space="preserve">age, gender, income and other demographics.  </w:t>
      </w:r>
    </w:p>
    <w:p w:rsidR="00EA60CD" w:rsidRDefault="00EA60CD" w:rsidP="00F70874">
      <w:pPr>
        <w:widowControl w:val="0"/>
        <w:autoSpaceDE w:val="0"/>
        <w:autoSpaceDN w:val="0"/>
        <w:adjustRightInd w:val="0"/>
        <w:ind w:firstLine="720"/>
        <w:jc w:val="both"/>
      </w:pPr>
    </w:p>
    <w:p w:rsidR="00EA60CD" w:rsidRPr="00F70874" w:rsidRDefault="00EA60CD" w:rsidP="00F70874">
      <w:pPr>
        <w:widowControl w:val="0"/>
        <w:autoSpaceDE w:val="0"/>
        <w:autoSpaceDN w:val="0"/>
        <w:adjustRightInd w:val="0"/>
        <w:ind w:firstLine="720"/>
        <w:jc w:val="both"/>
      </w:pPr>
      <w:r>
        <w:t xml:space="preserve">An important part of the analyses will be comparison of the 2012 and 2002 data.  Details on the minimum detectable effects (with 80% power, alpha = .05) for key comparisons between the 2012 and the 2002 survey </w:t>
      </w:r>
      <w:r w:rsidR="00015B7C">
        <w:t>are provided in Appendix H.</w:t>
      </w:r>
    </w:p>
    <w:p w:rsidR="00EB342B" w:rsidRPr="00F70874" w:rsidRDefault="00EB342B" w:rsidP="00EB342B">
      <w:pPr>
        <w:widowControl w:val="0"/>
        <w:autoSpaceDE w:val="0"/>
        <w:autoSpaceDN w:val="0"/>
        <w:adjustRightInd w:val="0"/>
        <w:jc w:val="both"/>
      </w:pPr>
    </w:p>
    <w:p w:rsidR="00B67DE8" w:rsidRPr="000A1664" w:rsidRDefault="00B67DE8" w:rsidP="00B67DE8">
      <w:pPr>
        <w:numPr>
          <w:ilvl w:val="0"/>
          <w:numId w:val="21"/>
        </w:numPr>
        <w:spacing w:after="120"/>
        <w:jc w:val="both"/>
        <w:rPr>
          <w:i/>
        </w:rPr>
      </w:pPr>
      <w:r>
        <w:rPr>
          <w:i/>
        </w:rPr>
        <w:t>Sample weighting</w:t>
      </w:r>
      <w:r w:rsidR="00CB1590">
        <w:rPr>
          <w:i/>
        </w:rPr>
        <w:t xml:space="preserve"> – Landline sample</w:t>
      </w:r>
    </w:p>
    <w:p w:rsidR="00CB1590" w:rsidRDefault="00CB1590" w:rsidP="00D5285E">
      <w:pPr>
        <w:autoSpaceDE w:val="0"/>
        <w:autoSpaceDN w:val="0"/>
        <w:adjustRightInd w:val="0"/>
        <w:ind w:firstLine="720"/>
      </w:pPr>
    </w:p>
    <w:p w:rsidR="00A02FD7" w:rsidRPr="00D5285E" w:rsidRDefault="00D5285E" w:rsidP="00D5285E">
      <w:pPr>
        <w:autoSpaceDE w:val="0"/>
        <w:autoSpaceDN w:val="0"/>
        <w:adjustRightInd w:val="0"/>
        <w:ind w:firstLine="720"/>
      </w:pPr>
      <w:r w:rsidRPr="00D5285E">
        <w:t xml:space="preserve">Starting with </w:t>
      </w:r>
      <w:r w:rsidR="00A02FD7" w:rsidRPr="00D5285E">
        <w:t>the calculation of the</w:t>
      </w:r>
      <w:r w:rsidRPr="00D5285E">
        <w:t xml:space="preserve"> </w:t>
      </w:r>
      <w:r w:rsidR="00A02FD7" w:rsidRPr="00D5285E">
        <w:t>weights for the landline RDD sample</w:t>
      </w:r>
      <w:r w:rsidRPr="00D5285E">
        <w:t xml:space="preserve">, </w:t>
      </w:r>
      <w:r w:rsidR="00A02FD7" w:rsidRPr="00D5285E">
        <w:t>the base</w:t>
      </w:r>
    </w:p>
    <w:p w:rsidR="00A02FD7" w:rsidRPr="00D5285E" w:rsidRDefault="00A02FD7" w:rsidP="00A02FD7">
      <w:pPr>
        <w:autoSpaceDE w:val="0"/>
        <w:autoSpaceDN w:val="0"/>
        <w:adjustRightInd w:val="0"/>
      </w:pPr>
      <w:r w:rsidRPr="00D5285E">
        <w:t>sampling weight will be equal to the reciprocal of the</w:t>
      </w:r>
      <w:r w:rsidR="00D5285E" w:rsidRPr="00D5285E">
        <w:t xml:space="preserve"> </w:t>
      </w:r>
      <w:r w:rsidRPr="00D5285E">
        <w:t>probability of selecting the household’s telephone</w:t>
      </w:r>
      <w:r w:rsidR="00D5285E" w:rsidRPr="00D5285E">
        <w:t xml:space="preserve"> </w:t>
      </w:r>
      <w:r w:rsidRPr="00D5285E">
        <w:t>number in its geographic sampling stratum. Thus, the</w:t>
      </w:r>
      <w:r w:rsidR="00D5285E" w:rsidRPr="00D5285E">
        <w:t xml:space="preserve"> </w:t>
      </w:r>
      <w:r w:rsidRPr="00D5285E">
        <w:t>base sampling weight will be equal to the ratio of the</w:t>
      </w:r>
      <w:r w:rsidR="00D5285E" w:rsidRPr="00D5285E">
        <w:t xml:space="preserve"> </w:t>
      </w:r>
      <w:r w:rsidRPr="00D5285E">
        <w:t>number of telephone numbers in the 1+ working banks</w:t>
      </w:r>
      <w:r w:rsidR="00D5285E" w:rsidRPr="00D5285E">
        <w:t xml:space="preserve"> </w:t>
      </w:r>
      <w:r w:rsidRPr="00D5285E">
        <w:t>for that geographic stratum to the number of telephone</w:t>
      </w:r>
      <w:r w:rsidR="00D5285E" w:rsidRPr="00D5285E">
        <w:t xml:space="preserve"> </w:t>
      </w:r>
      <w:r w:rsidRPr="00D5285E">
        <w:t>numbers drawn from those banks and actually released</w:t>
      </w:r>
      <w:r w:rsidR="00D5285E" w:rsidRPr="00D5285E">
        <w:t xml:space="preserve"> </w:t>
      </w:r>
      <w:r w:rsidRPr="00D5285E">
        <w:t>for use.</w:t>
      </w:r>
      <w:r w:rsidR="00D5285E" w:rsidRPr="00D5285E">
        <w:t xml:space="preserve">  A </w:t>
      </w:r>
      <w:r w:rsidR="00D93FE8" w:rsidRPr="001C6508">
        <w:t>base</w:t>
      </w:r>
      <w:r w:rsidR="00D93FE8">
        <w:t xml:space="preserve"> </w:t>
      </w:r>
      <w:r w:rsidR="00CD7C36">
        <w:t xml:space="preserve">sampling </w:t>
      </w:r>
      <w:r w:rsidRPr="00D5285E">
        <w:t xml:space="preserve">weight </w:t>
      </w:r>
      <w:r w:rsidR="00CD7C36">
        <w:t xml:space="preserve">adjustment </w:t>
      </w:r>
      <w:r w:rsidR="00D5285E" w:rsidRPr="00D5285E">
        <w:t xml:space="preserve">will then be </w:t>
      </w:r>
      <w:r w:rsidR="00CD7C36">
        <w:t>implemented</w:t>
      </w:r>
      <w:r w:rsidR="00D5285E" w:rsidRPr="00D5285E">
        <w:t xml:space="preserve"> </w:t>
      </w:r>
      <w:r w:rsidRPr="00D5285E">
        <w:t>to</w:t>
      </w:r>
      <w:r w:rsidR="00D5285E" w:rsidRPr="00D5285E">
        <w:t xml:space="preserve"> </w:t>
      </w:r>
      <w:r w:rsidRPr="00D5285E">
        <w:t>compensate for oversampling of households</w:t>
      </w:r>
      <w:r w:rsidR="00D5285E" w:rsidRPr="00D5285E">
        <w:t xml:space="preserve"> </w:t>
      </w:r>
      <w:r w:rsidRPr="00D5285E">
        <w:t>containing respondents aged 16</w:t>
      </w:r>
      <w:r w:rsidR="007A520C">
        <w:t xml:space="preserve"> through </w:t>
      </w:r>
      <w:r w:rsidRPr="00D5285E">
        <w:t>39</w:t>
      </w:r>
      <w:r w:rsidR="00CD7C36">
        <w:t xml:space="preserve"> in the independent landline RDD sample</w:t>
      </w:r>
      <w:r w:rsidRPr="00D5285E">
        <w:t>.</w:t>
      </w:r>
      <w:r w:rsidR="00D5285E" w:rsidRPr="00D5285E">
        <w:t xml:space="preserve">  Next, </w:t>
      </w:r>
      <w:r w:rsidRPr="00D5285E">
        <w:t>the reciprocal of the</w:t>
      </w:r>
      <w:r w:rsidR="00D5285E" w:rsidRPr="00D5285E">
        <w:t xml:space="preserve"> </w:t>
      </w:r>
      <w:r w:rsidRPr="00D5285E">
        <w:t>number of voice-use landline telephone numbers in the</w:t>
      </w:r>
      <w:r w:rsidR="00D5285E" w:rsidRPr="00D5285E">
        <w:t xml:space="preserve"> </w:t>
      </w:r>
      <w:r w:rsidRPr="00D5285E">
        <w:t>household (up to a maximum of three such numbers)</w:t>
      </w:r>
      <w:r w:rsidR="00D5285E" w:rsidRPr="00D5285E">
        <w:t xml:space="preserve"> will be calculated</w:t>
      </w:r>
      <w:r w:rsidRPr="00D5285E">
        <w:t xml:space="preserve">. </w:t>
      </w:r>
      <w:r w:rsidR="00D5285E" w:rsidRPr="00D5285E">
        <w:t xml:space="preserve">  </w:t>
      </w:r>
      <w:r w:rsidRPr="00D5285E">
        <w:t>It</w:t>
      </w:r>
      <w:r w:rsidR="00D5285E" w:rsidRPr="00D5285E">
        <w:t xml:space="preserve"> </w:t>
      </w:r>
      <w:r w:rsidRPr="00D5285E">
        <w:t>will compensate for a household’s higher probability of</w:t>
      </w:r>
      <w:r w:rsidR="00D5285E" w:rsidRPr="00D5285E">
        <w:t xml:space="preserve"> </w:t>
      </w:r>
      <w:r w:rsidRPr="00D5285E">
        <w:t>selection when it has multiple voice-use residential telephone lines.</w:t>
      </w:r>
      <w:r w:rsidR="00D5285E" w:rsidRPr="00D5285E">
        <w:t xml:space="preserve">  </w:t>
      </w:r>
      <w:r w:rsidR="00CD7C36">
        <w:t xml:space="preserve">As noted earlier we will compensate for the exclusion of nontelephone </w:t>
      </w:r>
      <w:r w:rsidR="009D5FAC">
        <w:t>households</w:t>
      </w:r>
      <w:r w:rsidR="00CD7C36">
        <w:t xml:space="preserve"> by using an interruption in landline telephone service adjustment.  </w:t>
      </w:r>
      <w:r w:rsidR="00D5285E" w:rsidRPr="00D5285E">
        <w:t xml:space="preserve">A </w:t>
      </w:r>
      <w:r w:rsidRPr="00D5285E">
        <w:t>within-household</w:t>
      </w:r>
      <w:r w:rsidR="00D5285E" w:rsidRPr="00D5285E">
        <w:t xml:space="preserve"> </w:t>
      </w:r>
      <w:r w:rsidRPr="00D5285E">
        <w:t xml:space="preserve">weighting factor </w:t>
      </w:r>
      <w:r w:rsidR="00D5285E" w:rsidRPr="00D5285E">
        <w:t xml:space="preserve">will then be created </w:t>
      </w:r>
      <w:r w:rsidRPr="00D5285E">
        <w:t>to account for the random selection of</w:t>
      </w:r>
      <w:r w:rsidR="00D5285E" w:rsidRPr="00D5285E">
        <w:t xml:space="preserve"> </w:t>
      </w:r>
      <w:r w:rsidRPr="00D5285E">
        <w:t xml:space="preserve">one respondent from the household. </w:t>
      </w:r>
      <w:r w:rsidR="00D5285E" w:rsidRPr="00D5285E">
        <w:t xml:space="preserve"> </w:t>
      </w:r>
      <w:r w:rsidR="00CD7C36">
        <w:t xml:space="preserve">For the independent oversample the within household weight factor is the number of persons age 16-39 years in the </w:t>
      </w:r>
      <w:r w:rsidR="009D5FAC">
        <w:t>household</w:t>
      </w:r>
      <w:r w:rsidR="00CD7C36">
        <w:t xml:space="preserve">.  </w:t>
      </w:r>
      <w:r w:rsidRPr="00D5285E">
        <w:t>The design weight</w:t>
      </w:r>
      <w:r w:rsidR="00D5285E" w:rsidRPr="00D5285E">
        <w:t xml:space="preserve"> </w:t>
      </w:r>
      <w:r w:rsidRPr="00D5285E">
        <w:t>then equals the product of each of the weight</w:t>
      </w:r>
      <w:r w:rsidR="00D5285E" w:rsidRPr="00D5285E">
        <w:t xml:space="preserve"> </w:t>
      </w:r>
      <w:r w:rsidRPr="00D5285E">
        <w:t>components described above.</w:t>
      </w:r>
    </w:p>
    <w:p w:rsidR="00D5285E" w:rsidRPr="00D5285E" w:rsidRDefault="00D5285E" w:rsidP="00A02FD7">
      <w:pPr>
        <w:autoSpaceDE w:val="0"/>
        <w:autoSpaceDN w:val="0"/>
        <w:adjustRightInd w:val="0"/>
      </w:pPr>
    </w:p>
    <w:p w:rsidR="00A02FD7" w:rsidRPr="001C6508" w:rsidRDefault="00D93FE8" w:rsidP="00645E73">
      <w:pPr>
        <w:autoSpaceDE w:val="0"/>
        <w:autoSpaceDN w:val="0"/>
        <w:adjustRightInd w:val="0"/>
        <w:ind w:firstLine="720"/>
      </w:pPr>
      <w:r w:rsidRPr="001C6508">
        <w:t>An a</w:t>
      </w:r>
      <w:r w:rsidR="00A02FD7" w:rsidRPr="001C6508">
        <w:t>djustment</w:t>
      </w:r>
      <w:r w:rsidR="00A02FD7" w:rsidRPr="00645E73">
        <w:t xml:space="preserve"> for unit non-response will be</w:t>
      </w:r>
      <w:r w:rsidR="00D33EE6" w:rsidRPr="00645E73">
        <w:t xml:space="preserve"> </w:t>
      </w:r>
      <w:r w:rsidR="00A02FD7" w:rsidRPr="00645E73">
        <w:t xml:space="preserve">based on at </w:t>
      </w:r>
      <w:r w:rsidR="00D33EE6" w:rsidRPr="00645E73">
        <w:t>least two cells in each of the R</w:t>
      </w:r>
      <w:r w:rsidR="00A02FD7" w:rsidRPr="00645E73">
        <w:t xml:space="preserve">egions. </w:t>
      </w:r>
      <w:r w:rsidR="00645E73" w:rsidRPr="00645E73">
        <w:t>T</w:t>
      </w:r>
      <w:r w:rsidR="00A02FD7" w:rsidRPr="00645E73">
        <w:t xml:space="preserve">he non-response adjustment cells </w:t>
      </w:r>
      <w:r w:rsidR="00645E73" w:rsidRPr="00645E73">
        <w:t xml:space="preserve">will be defined </w:t>
      </w:r>
      <w:r w:rsidR="00A02FD7" w:rsidRPr="00645E73">
        <w:t>by</w:t>
      </w:r>
      <w:r w:rsidR="00645E73" w:rsidRPr="00645E73">
        <w:t xml:space="preserve"> </w:t>
      </w:r>
      <w:r w:rsidR="00A02FD7" w:rsidRPr="00645E73">
        <w:t xml:space="preserve">whether the respondent </w:t>
      </w:r>
      <w:r w:rsidRPr="001C6508">
        <w:t>or nonrespondent</w:t>
      </w:r>
      <w:r>
        <w:t xml:space="preserve"> </w:t>
      </w:r>
      <w:r w:rsidR="00A02FD7" w:rsidRPr="00645E73">
        <w:t>(person who was selected for</w:t>
      </w:r>
      <w:r w:rsidR="00645E73" w:rsidRPr="00645E73">
        <w:t xml:space="preserve"> </w:t>
      </w:r>
      <w:r w:rsidR="00A02FD7" w:rsidRPr="00645E73">
        <w:t>an interview but did not complete it) resides in a</w:t>
      </w:r>
      <w:r w:rsidR="00645E73" w:rsidRPr="00645E73">
        <w:t xml:space="preserve"> </w:t>
      </w:r>
      <w:r w:rsidR="00A02FD7" w:rsidRPr="00645E73">
        <w:t xml:space="preserve">directory-listed number household. </w:t>
      </w:r>
      <w:r w:rsidR="00645E73" w:rsidRPr="00645E73">
        <w:t xml:space="preserve">Other </w:t>
      </w:r>
      <w:r w:rsidR="00A02FD7" w:rsidRPr="00645E73">
        <w:t xml:space="preserve">telephone exchange variables </w:t>
      </w:r>
      <w:r w:rsidR="00645E73" w:rsidRPr="00645E73">
        <w:t xml:space="preserve">may be considered </w:t>
      </w:r>
      <w:r w:rsidR="00A02FD7" w:rsidRPr="00645E73">
        <w:t>in the development</w:t>
      </w:r>
      <w:r w:rsidR="00645E73">
        <w:t xml:space="preserve"> </w:t>
      </w:r>
      <w:r w:rsidR="00A02FD7" w:rsidRPr="00645E73">
        <w:t>of the unit non-response adjustments. The non-response</w:t>
      </w:r>
      <w:r w:rsidR="00645E73" w:rsidRPr="00645E73">
        <w:t xml:space="preserve"> </w:t>
      </w:r>
      <w:r w:rsidR="00A02FD7" w:rsidRPr="00645E73">
        <w:t xml:space="preserve">adjusted </w:t>
      </w:r>
      <w:r w:rsidR="000664F0" w:rsidRPr="001C6508">
        <w:t xml:space="preserve">(NRA) </w:t>
      </w:r>
      <w:r w:rsidR="00A02FD7" w:rsidRPr="001C6508">
        <w:t>weight equals the design weight times the non</w:t>
      </w:r>
      <w:r w:rsidR="00645E73" w:rsidRPr="001C6508">
        <w:t>-</w:t>
      </w:r>
      <w:r w:rsidR="00A02FD7" w:rsidRPr="001C6508">
        <w:t>response</w:t>
      </w:r>
      <w:r w:rsidR="00645E73" w:rsidRPr="001C6508">
        <w:t xml:space="preserve"> </w:t>
      </w:r>
      <w:r w:rsidR="00A02FD7" w:rsidRPr="001C6508">
        <w:t>adjustment factor</w:t>
      </w:r>
      <w:r w:rsidR="000664F0" w:rsidRPr="001C6508">
        <w:t>.  For example, the nonresponse adjustment for the directory listed sample is:</w:t>
      </w:r>
    </w:p>
    <w:p w:rsidR="000664F0" w:rsidRPr="001C6508" w:rsidRDefault="000664F0" w:rsidP="00645E73">
      <w:pPr>
        <w:autoSpaceDE w:val="0"/>
        <w:autoSpaceDN w:val="0"/>
        <w:adjustRightInd w:val="0"/>
        <w:ind w:firstLine="720"/>
      </w:pPr>
    </w:p>
    <w:p w:rsidR="000664F0" w:rsidRPr="001C6508" w:rsidRDefault="000664F0" w:rsidP="000664F0">
      <w:pPr>
        <w:pStyle w:val="MTDisplayEquation"/>
      </w:pPr>
      <w:r w:rsidRPr="001C6508">
        <w:lastRenderedPageBreak/>
        <w:tab/>
      </w:r>
      <w:r w:rsidR="005C1D3B" w:rsidRPr="001C6508">
        <w:rPr>
          <w:position w:val="-34"/>
        </w:rPr>
        <w:object w:dxaOrig="5940" w:dyaOrig="800">
          <v:shape id="_x0000_i1027" type="#_x0000_t75" style="width:297pt;height:39.75pt" o:ole="">
            <v:imagedata r:id="rId13" o:title=""/>
          </v:shape>
          <o:OLEObject Type="Embed" ProgID="Equation.DSMT4" ShapeID="_x0000_i1027" DrawAspect="Content" ObjectID="_1402745777" r:id="rId14"/>
        </w:object>
      </w:r>
    </w:p>
    <w:p w:rsidR="007A520C" w:rsidRPr="001C6508" w:rsidRDefault="007A520C" w:rsidP="007A520C">
      <w:pPr>
        <w:autoSpaceDE w:val="0"/>
        <w:autoSpaceDN w:val="0"/>
        <w:adjustRightInd w:val="0"/>
        <w:ind w:firstLine="720"/>
      </w:pPr>
    </w:p>
    <w:p w:rsidR="000664F0" w:rsidRPr="001C6508" w:rsidRDefault="000664F0" w:rsidP="000664F0">
      <w:pPr>
        <w:autoSpaceDE w:val="0"/>
        <w:autoSpaceDN w:val="0"/>
        <w:adjustRightInd w:val="0"/>
        <w:ind w:firstLine="720"/>
        <w:jc w:val="both"/>
      </w:pPr>
      <w:r w:rsidRPr="001C6508">
        <w:t xml:space="preserve">where </w:t>
      </w:r>
    </w:p>
    <w:p w:rsidR="000664F0" w:rsidRPr="001C6508" w:rsidRDefault="005C1D3B" w:rsidP="000664F0">
      <w:pPr>
        <w:autoSpaceDE w:val="0"/>
        <w:autoSpaceDN w:val="0"/>
        <w:adjustRightInd w:val="0"/>
        <w:ind w:left="720"/>
        <w:jc w:val="both"/>
      </w:pPr>
      <w:r w:rsidRPr="001C6508">
        <w:rPr>
          <w:position w:val="-12"/>
        </w:rPr>
        <w:object w:dxaOrig="1240" w:dyaOrig="380">
          <v:shape id="_x0000_i1028" type="#_x0000_t75" style="width:62.25pt;height:18.75pt" o:ole="">
            <v:imagedata r:id="rId15" o:title=""/>
          </v:shape>
          <o:OLEObject Type="Embed" ProgID="Equation.DSMT4" ShapeID="_x0000_i1028" DrawAspect="Content" ObjectID="_1402745778" r:id="rId16"/>
        </w:object>
      </w:r>
      <w:r w:rsidR="000664F0" w:rsidRPr="001C6508">
        <w:t xml:space="preserve">= the nonresponse adjusted weight for </w:t>
      </w:r>
      <w:r w:rsidRPr="001C6508">
        <w:t xml:space="preserve">the i-it </w:t>
      </w:r>
      <w:r w:rsidR="000664F0" w:rsidRPr="001C6508">
        <w:t xml:space="preserve">respondent with </w:t>
      </w:r>
      <w:r w:rsidRPr="001C6508">
        <w:t xml:space="preserve">a </w:t>
      </w:r>
      <w:r w:rsidR="006F61C5" w:rsidRPr="001C6508">
        <w:t>directory</w:t>
      </w:r>
      <w:r w:rsidR="000664F0" w:rsidRPr="001C6508">
        <w:t xml:space="preserve"> listed telephone number,</w:t>
      </w:r>
    </w:p>
    <w:p w:rsidR="000664F0" w:rsidRPr="001C6508" w:rsidRDefault="005C1D3B" w:rsidP="000664F0">
      <w:pPr>
        <w:autoSpaceDE w:val="0"/>
        <w:autoSpaceDN w:val="0"/>
        <w:adjustRightInd w:val="0"/>
        <w:ind w:left="720"/>
        <w:jc w:val="both"/>
      </w:pPr>
      <w:r w:rsidRPr="001C6508">
        <w:rPr>
          <w:position w:val="-12"/>
        </w:rPr>
        <w:object w:dxaOrig="1660" w:dyaOrig="380">
          <v:shape id="_x0000_i1029" type="#_x0000_t75" style="width:83.25pt;height:18.75pt" o:ole="">
            <v:imagedata r:id="rId17" o:title=""/>
          </v:shape>
          <o:OLEObject Type="Embed" ProgID="Equation.DSMT4" ShapeID="_x0000_i1029" DrawAspect="Content" ObjectID="_1402745779" r:id="rId18"/>
        </w:object>
      </w:r>
      <w:r w:rsidR="000664F0" w:rsidRPr="001C6508">
        <w:t>= the design weight</w:t>
      </w:r>
      <w:r w:rsidRPr="001C6508">
        <w:t xml:space="preserve"> for the i-th respondent with a directory listed telephone number,</w:t>
      </w:r>
    </w:p>
    <w:p w:rsidR="005C1D3B" w:rsidRPr="001C6508" w:rsidRDefault="005C1D3B" w:rsidP="000664F0">
      <w:pPr>
        <w:autoSpaceDE w:val="0"/>
        <w:autoSpaceDN w:val="0"/>
        <w:adjustRightInd w:val="0"/>
        <w:ind w:left="720"/>
        <w:jc w:val="both"/>
      </w:pPr>
      <w:r w:rsidRPr="001C6508">
        <w:rPr>
          <w:position w:val="-14"/>
        </w:rPr>
        <w:object w:dxaOrig="1180" w:dyaOrig="400">
          <v:shape id="_x0000_i1030" type="#_x0000_t75" style="width:59.25pt;height:20.25pt" o:ole="">
            <v:imagedata r:id="rId19" o:title=""/>
          </v:shape>
          <o:OLEObject Type="Embed" ProgID="Equation.DSMT4" ShapeID="_x0000_i1030" DrawAspect="Content" ObjectID="_1402745780" r:id="rId20"/>
        </w:object>
      </w:r>
      <w:r w:rsidRPr="001C6508">
        <w:t>= sum of the base sampling weights for respondents with a directory listed telephone number, and</w:t>
      </w:r>
    </w:p>
    <w:p w:rsidR="005C1D3B" w:rsidRPr="001C6508" w:rsidRDefault="005C1D3B" w:rsidP="005C1D3B">
      <w:pPr>
        <w:autoSpaceDE w:val="0"/>
        <w:autoSpaceDN w:val="0"/>
        <w:adjustRightInd w:val="0"/>
        <w:ind w:left="720"/>
        <w:jc w:val="both"/>
      </w:pPr>
      <w:r w:rsidRPr="001C6508">
        <w:rPr>
          <w:position w:val="-14"/>
        </w:rPr>
        <w:object w:dxaOrig="1280" w:dyaOrig="400">
          <v:shape id="_x0000_i1031" type="#_x0000_t75" style="width:63.75pt;height:20.25pt" o:ole="">
            <v:imagedata r:id="rId21" o:title=""/>
          </v:shape>
          <o:OLEObject Type="Embed" ProgID="Equation.DSMT4" ShapeID="_x0000_i1031" DrawAspect="Content" ObjectID="_1402745781" r:id="rId22"/>
        </w:object>
      </w:r>
      <w:r w:rsidRPr="001C6508">
        <w:t>= sum of the base sampling weights for nonrespondents with a directory listed telephone number.</w:t>
      </w:r>
    </w:p>
    <w:p w:rsidR="000664F0" w:rsidRDefault="000664F0" w:rsidP="005C1D3B">
      <w:pPr>
        <w:autoSpaceDE w:val="0"/>
        <w:autoSpaceDN w:val="0"/>
        <w:adjustRightInd w:val="0"/>
        <w:ind w:left="720"/>
        <w:jc w:val="both"/>
      </w:pPr>
      <w:r w:rsidRPr="001C6508">
        <w:tab/>
      </w:r>
      <w:r w:rsidR="005C1D3B" w:rsidRPr="001C6508">
        <w:rPr>
          <w:position w:val="-4"/>
        </w:rPr>
        <w:object w:dxaOrig="180" w:dyaOrig="279">
          <v:shape id="_x0000_i1032" type="#_x0000_t75" style="width:9pt;height:14.25pt" o:ole="">
            <v:imagedata r:id="rId23" o:title=""/>
          </v:shape>
          <o:OLEObject Type="Embed" ProgID="Equation.DSMT4" ShapeID="_x0000_i1032" DrawAspect="Content" ObjectID="_1402745782" r:id="rId24"/>
        </w:object>
      </w:r>
    </w:p>
    <w:p w:rsidR="000664F0" w:rsidRDefault="000664F0" w:rsidP="007A520C">
      <w:pPr>
        <w:autoSpaceDE w:val="0"/>
        <w:autoSpaceDN w:val="0"/>
        <w:adjustRightInd w:val="0"/>
        <w:ind w:firstLine="720"/>
      </w:pPr>
    </w:p>
    <w:p w:rsidR="007A520C" w:rsidRPr="000A1664" w:rsidRDefault="007A520C" w:rsidP="007A520C">
      <w:pPr>
        <w:numPr>
          <w:ilvl w:val="0"/>
          <w:numId w:val="21"/>
        </w:numPr>
        <w:spacing w:after="120"/>
        <w:jc w:val="both"/>
        <w:rPr>
          <w:i/>
        </w:rPr>
      </w:pPr>
      <w:r>
        <w:rPr>
          <w:i/>
        </w:rPr>
        <w:t xml:space="preserve">Sample weighting – </w:t>
      </w:r>
      <w:r w:rsidR="00604795">
        <w:rPr>
          <w:i/>
        </w:rPr>
        <w:t>Cell phone</w:t>
      </w:r>
      <w:r>
        <w:rPr>
          <w:i/>
        </w:rPr>
        <w:t xml:space="preserve"> sample</w:t>
      </w:r>
    </w:p>
    <w:p w:rsidR="007A520C" w:rsidRPr="007A520C" w:rsidRDefault="007A520C" w:rsidP="007A520C">
      <w:pPr>
        <w:autoSpaceDE w:val="0"/>
        <w:autoSpaceDN w:val="0"/>
        <w:adjustRightInd w:val="0"/>
        <w:ind w:firstLine="720"/>
      </w:pPr>
    </w:p>
    <w:p w:rsidR="00A02FD7" w:rsidRDefault="00A02FD7" w:rsidP="00D86101">
      <w:pPr>
        <w:autoSpaceDE w:val="0"/>
        <w:autoSpaceDN w:val="0"/>
        <w:adjustRightInd w:val="0"/>
        <w:ind w:firstLine="720"/>
      </w:pPr>
      <w:r w:rsidRPr="003B0420">
        <w:t>For the cell</w:t>
      </w:r>
      <w:r w:rsidR="003B0420" w:rsidRPr="003B0420">
        <w:t xml:space="preserve"> </w:t>
      </w:r>
      <w:r w:rsidRPr="003B0420">
        <w:t>phone sample the first step is to assign a base sampling</w:t>
      </w:r>
      <w:r w:rsidR="003B0420" w:rsidRPr="003B0420">
        <w:t xml:space="preserve"> </w:t>
      </w:r>
      <w:r w:rsidRPr="003B0420">
        <w:t>weight that equals the reciprocal of the probability of</w:t>
      </w:r>
      <w:r w:rsidR="003B0420">
        <w:t xml:space="preserve"> </w:t>
      </w:r>
      <w:r w:rsidRPr="003B0420">
        <w:t xml:space="preserve">selection of the cellular telephone number. </w:t>
      </w:r>
      <w:r w:rsidR="00CD7C36">
        <w:t xml:space="preserve">The base sampling weight will be calculated separately for each NHTSA region.  </w:t>
      </w:r>
      <w:r w:rsidR="003B0420" w:rsidRPr="003B0420">
        <w:t>T</w:t>
      </w:r>
      <w:r w:rsidRPr="003B0420">
        <w:t>he cellular phone</w:t>
      </w:r>
      <w:r w:rsidR="003B0420" w:rsidRPr="003B0420">
        <w:t xml:space="preserve"> will be treated </w:t>
      </w:r>
      <w:r w:rsidRPr="003B0420">
        <w:t>as a personal device so there will be</w:t>
      </w:r>
      <w:r w:rsidR="003B0420" w:rsidRPr="003B0420">
        <w:t xml:space="preserve"> </w:t>
      </w:r>
      <w:r w:rsidRPr="003B0420">
        <w:t>no random selection of a respondent. The design</w:t>
      </w:r>
      <w:r w:rsidR="003B0420" w:rsidRPr="003B0420">
        <w:t xml:space="preserve"> </w:t>
      </w:r>
      <w:r w:rsidRPr="003B0420">
        <w:t>weights will then be adjusted for unit non-response</w:t>
      </w:r>
      <w:r w:rsidR="003B0420" w:rsidRPr="003B0420">
        <w:t xml:space="preserve"> </w:t>
      </w:r>
      <w:r w:rsidRPr="003B0420">
        <w:t>separately for cell phone-only respondents and for cell</w:t>
      </w:r>
      <w:r w:rsidR="003B0420" w:rsidRPr="003B0420">
        <w:t xml:space="preserve"> </w:t>
      </w:r>
      <w:r w:rsidRPr="003B0420">
        <w:t>mostly</w:t>
      </w:r>
      <w:r w:rsidR="003B0420">
        <w:t xml:space="preserve"> </w:t>
      </w:r>
      <w:r w:rsidRPr="003B0420">
        <w:t>respondents. At this point we have non-response</w:t>
      </w:r>
      <w:r w:rsidR="003B0420" w:rsidRPr="003B0420">
        <w:t xml:space="preserve"> </w:t>
      </w:r>
      <w:r w:rsidRPr="003B0420">
        <w:t xml:space="preserve">adjusted weights for the </w:t>
      </w:r>
      <w:r w:rsidR="00E33031">
        <w:t>cell phone sample</w:t>
      </w:r>
      <w:r w:rsidRPr="003B0420">
        <w:t>.</w:t>
      </w:r>
    </w:p>
    <w:p w:rsidR="00E33031" w:rsidRDefault="00E33031" w:rsidP="00D86101">
      <w:pPr>
        <w:autoSpaceDE w:val="0"/>
        <w:autoSpaceDN w:val="0"/>
        <w:adjustRightInd w:val="0"/>
        <w:ind w:firstLine="720"/>
      </w:pPr>
    </w:p>
    <w:p w:rsidR="00E33031" w:rsidRPr="000A1664" w:rsidRDefault="00E33031" w:rsidP="00E33031">
      <w:pPr>
        <w:numPr>
          <w:ilvl w:val="0"/>
          <w:numId w:val="21"/>
        </w:numPr>
        <w:spacing w:after="120"/>
        <w:jc w:val="both"/>
        <w:rPr>
          <w:i/>
        </w:rPr>
      </w:pPr>
      <w:r>
        <w:rPr>
          <w:i/>
        </w:rPr>
        <w:t>Sample weighting – Combined sample</w:t>
      </w:r>
    </w:p>
    <w:p w:rsidR="00BA3955" w:rsidRDefault="00BA3955" w:rsidP="00D86101">
      <w:pPr>
        <w:autoSpaceDE w:val="0"/>
        <w:autoSpaceDN w:val="0"/>
        <w:adjustRightInd w:val="0"/>
        <w:ind w:firstLine="720"/>
      </w:pPr>
      <w:r>
        <w:t xml:space="preserve">The first </w:t>
      </w:r>
      <w:r w:rsidR="00CD6F1C">
        <w:t xml:space="preserve">step </w:t>
      </w:r>
      <w:r>
        <w:t>involves compositing the cell mostly respondents from the landline sample with the cell mostly respondents from the cell phone sample.  The compositing factor, λ,</w:t>
      </w:r>
      <w:r w:rsidR="00CD6F1C">
        <w:t xml:space="preserve"> will be calculated using the effective sample sizes for the two cell mostly samples.</w:t>
      </w:r>
      <w:r w:rsidR="00321CF3">
        <w:t xml:space="preserve">  In the final file used for weighting, all contacted households from the landline cross-section sample, the cell phone sample, and the landline oversample will be included.  It is important to include all contacted households, rather than only completed interviews since the contacted households provide useful information for weighting purposes.</w:t>
      </w:r>
    </w:p>
    <w:p w:rsidR="00BA3955" w:rsidRDefault="00BA3955" w:rsidP="00D86101">
      <w:pPr>
        <w:autoSpaceDE w:val="0"/>
        <w:autoSpaceDN w:val="0"/>
        <w:adjustRightInd w:val="0"/>
        <w:ind w:firstLine="720"/>
      </w:pPr>
    </w:p>
    <w:p w:rsidR="00E33031" w:rsidRPr="003B0420" w:rsidRDefault="00E33031" w:rsidP="00D86101">
      <w:pPr>
        <w:autoSpaceDE w:val="0"/>
        <w:autoSpaceDN w:val="0"/>
        <w:adjustRightInd w:val="0"/>
        <w:ind w:firstLine="720"/>
      </w:pPr>
      <w:r w:rsidRPr="00796C76">
        <w:t xml:space="preserve">The population control totals for the raking </w:t>
      </w:r>
      <w:r>
        <w:t xml:space="preserve">of the combined sample </w:t>
      </w:r>
      <w:r w:rsidRPr="00796C76">
        <w:t>will be based primarily on the latest Census Bureau population estimates (age by gender by race/ethnicity)</w:t>
      </w:r>
      <w:r>
        <w:t xml:space="preserve"> and </w:t>
      </w:r>
      <w:r w:rsidRPr="00796C76">
        <w:t>the American Community Survey (ACS)</w:t>
      </w:r>
      <w:r>
        <w:t xml:space="preserve"> t</w:t>
      </w:r>
      <w:r w:rsidRPr="00796C76">
        <w:t>o develop some of the population control totals for socio</w:t>
      </w:r>
      <w:r w:rsidR="00BA3955">
        <w:t>-demographic</w:t>
      </w:r>
      <w:r w:rsidRPr="00796C76">
        <w:t xml:space="preserve"> variables such as education. Battaglia et al. (2008)</w:t>
      </w:r>
      <w:r w:rsidRPr="00796C76">
        <w:rPr>
          <w:rStyle w:val="FootnoteReference"/>
        </w:rPr>
        <w:footnoteReference w:id="6"/>
      </w:r>
      <w:r w:rsidRPr="00796C76">
        <w:t xml:space="preserve"> have shown the potential for strong bias reduction </w:t>
      </w:r>
      <w:r w:rsidR="00BA3955">
        <w:t xml:space="preserve">in RDD samples </w:t>
      </w:r>
      <w:r w:rsidRPr="00796C76">
        <w:t xml:space="preserve">from the </w:t>
      </w:r>
      <w:r w:rsidRPr="00796C76">
        <w:lastRenderedPageBreak/>
        <w:t>inclusion of socio</w:t>
      </w:r>
      <w:r w:rsidR="00BA3955">
        <w:t>-demographic</w:t>
      </w:r>
      <w:r w:rsidRPr="00796C76">
        <w:t xml:space="preserve"> variable</w:t>
      </w:r>
      <w:r w:rsidR="00BA3955">
        <w:t>s</w:t>
      </w:r>
      <w:r w:rsidRPr="00796C76">
        <w:t xml:space="preserve"> in the raking.  </w:t>
      </w:r>
      <w:r w:rsidR="00113F64">
        <w:t>We will also use the results of the nonresponse bias analysis to inform which variables should be included in the raking.</w:t>
      </w:r>
    </w:p>
    <w:p w:rsidR="001B254A" w:rsidRDefault="001B254A" w:rsidP="00D86101">
      <w:pPr>
        <w:autoSpaceDE w:val="0"/>
        <w:autoSpaceDN w:val="0"/>
        <w:adjustRightInd w:val="0"/>
        <w:ind w:firstLine="720"/>
      </w:pPr>
    </w:p>
    <w:p w:rsidR="00A02FD7" w:rsidRDefault="00A02FD7" w:rsidP="00D86101">
      <w:pPr>
        <w:autoSpaceDE w:val="0"/>
        <w:autoSpaceDN w:val="0"/>
        <w:adjustRightInd w:val="0"/>
        <w:ind w:firstLine="720"/>
      </w:pPr>
      <w:r w:rsidRPr="008C0CB3">
        <w:t xml:space="preserve">One might rake the combined sample to the </w:t>
      </w:r>
      <w:r w:rsidR="00E33031">
        <w:t xml:space="preserve">socio-demographic </w:t>
      </w:r>
      <w:r w:rsidRPr="008C0CB3">
        <w:t>control totals</w:t>
      </w:r>
      <w:r w:rsidR="00E33031">
        <w:t xml:space="preserve"> discussed above, but it is</w:t>
      </w:r>
      <w:r w:rsidR="003B0420" w:rsidRPr="008C0CB3">
        <w:t xml:space="preserve"> important to</w:t>
      </w:r>
      <w:r w:rsidR="00E33031">
        <w:t xml:space="preserve"> also</w:t>
      </w:r>
      <w:r w:rsidR="003B0420" w:rsidRPr="008C0CB3">
        <w:t xml:space="preserve"> have </w:t>
      </w:r>
      <w:r w:rsidR="00E33031">
        <w:t xml:space="preserve">raking </w:t>
      </w:r>
      <w:r w:rsidR="003B0420" w:rsidRPr="008C0CB3">
        <w:t xml:space="preserve">control totals related to telephone usage: number of </w:t>
      </w:r>
      <w:r w:rsidR="00E33031">
        <w:t>persons age 16 years and older</w:t>
      </w:r>
      <w:r w:rsidR="003B0420" w:rsidRPr="008C0CB3">
        <w:t xml:space="preserve"> that only have landline telephone service, </w:t>
      </w:r>
      <w:r w:rsidRPr="008C0CB3">
        <w:t xml:space="preserve">number of </w:t>
      </w:r>
      <w:r w:rsidR="00E33031">
        <w:t>persons age 16 and older</w:t>
      </w:r>
      <w:r w:rsidRPr="008C0CB3">
        <w:t xml:space="preserve"> that only have cellular telephone</w:t>
      </w:r>
      <w:r w:rsidR="003B0420" w:rsidRPr="008C0CB3">
        <w:t xml:space="preserve"> </w:t>
      </w:r>
      <w:r w:rsidRPr="008C0CB3">
        <w:t xml:space="preserve">service, and number of </w:t>
      </w:r>
      <w:r w:rsidR="009D5FAC">
        <w:t>persons</w:t>
      </w:r>
      <w:r w:rsidR="00E33031">
        <w:t xml:space="preserve"> age 16 years and older</w:t>
      </w:r>
      <w:r w:rsidRPr="008C0CB3">
        <w:t xml:space="preserve"> that have dual (landline</w:t>
      </w:r>
      <w:r w:rsidR="003B0420" w:rsidRPr="008C0CB3">
        <w:t xml:space="preserve"> </w:t>
      </w:r>
      <w:r w:rsidRPr="008C0CB3">
        <w:t>and cellular) telephone service, with this last group split</w:t>
      </w:r>
      <w:r w:rsidR="003B0420" w:rsidRPr="008C0CB3">
        <w:t xml:space="preserve"> </w:t>
      </w:r>
      <w:r w:rsidRPr="008C0CB3">
        <w:t>in cell-mostly and not cell-mostly subgroups. Such</w:t>
      </w:r>
      <w:r w:rsidR="003B0420" w:rsidRPr="008C0CB3">
        <w:t xml:space="preserve"> </w:t>
      </w:r>
      <w:r w:rsidRPr="008C0CB3">
        <w:t xml:space="preserve">estimates can be obtained for the </w:t>
      </w:r>
      <w:smartTag w:uri="urn:schemas-microsoft-com:office:smarttags" w:element="country-region">
        <w:smartTag w:uri="urn:schemas-microsoft-com:office:smarttags" w:element="place">
          <w:r w:rsidRPr="008C0CB3">
            <w:t>U.S.</w:t>
          </w:r>
        </w:smartTag>
      </w:smartTag>
      <w:r w:rsidRPr="008C0CB3">
        <w:t xml:space="preserve"> from the National Health Interview</w:t>
      </w:r>
      <w:r w:rsidR="003B0420" w:rsidRPr="008C0CB3">
        <w:t xml:space="preserve"> </w:t>
      </w:r>
      <w:r w:rsidRPr="008C0CB3">
        <w:t>Survey</w:t>
      </w:r>
      <w:r w:rsidR="008C0CB3" w:rsidRPr="008C0CB3">
        <w:t xml:space="preserve"> (NHIS)</w:t>
      </w:r>
      <w:r w:rsidRPr="008C0CB3">
        <w:t xml:space="preserve">. </w:t>
      </w:r>
    </w:p>
    <w:p w:rsidR="00E33031" w:rsidRDefault="00E33031" w:rsidP="00D86101">
      <w:pPr>
        <w:autoSpaceDE w:val="0"/>
        <w:autoSpaceDN w:val="0"/>
        <w:adjustRightInd w:val="0"/>
        <w:ind w:firstLine="720"/>
      </w:pPr>
    </w:p>
    <w:p w:rsidR="00E33031" w:rsidRPr="00CA5333" w:rsidRDefault="00E33031" w:rsidP="00AF0500">
      <w:pPr>
        <w:ind w:firstLine="720"/>
      </w:pPr>
      <w:r w:rsidRPr="00CA5333">
        <w:t>To develop the final weights, the project statistician will rake the non-response adjusted weights, iterating to get close agreement on the margins for NHTSA region, gender by age, race/ethnicity, education, and telephone usage group.  The latest version of the Izrael, Battaglia, Frankel (I</w:t>
      </w:r>
      <w:r w:rsidR="00C71756" w:rsidRPr="00CA5333">
        <w:t>BF</w:t>
      </w:r>
      <w:r w:rsidRPr="00CA5333">
        <w:t>) SAS raking macro (Izrael et al. 2004</w:t>
      </w:r>
      <w:r w:rsidR="00555C15">
        <w:t xml:space="preserve">, see Appendix </w:t>
      </w:r>
      <w:r w:rsidR="00AF0500">
        <w:t>I</w:t>
      </w:r>
      <w:r w:rsidRPr="00CA5333">
        <w:t>)</w:t>
      </w:r>
      <w:r w:rsidRPr="00CA5333">
        <w:rPr>
          <w:rStyle w:val="FootnoteReference"/>
        </w:rPr>
        <w:footnoteReference w:id="7"/>
      </w:r>
      <w:r w:rsidRPr="00CA5333">
        <w:t xml:space="preserve">  will be used to implement the raking. The project </w:t>
      </w:r>
      <w:r w:rsidR="009D5FAC" w:rsidRPr="00CA5333">
        <w:t>staff will</w:t>
      </w:r>
      <w:r w:rsidRPr="00CA5333">
        <w:t xml:space="preserve"> also examine whether any additional margins should be included in the raking</w:t>
      </w:r>
      <w:r w:rsidR="00C71756" w:rsidRPr="00CA5333">
        <w:t xml:space="preserve"> and if weight trimming is appropriate</w:t>
      </w:r>
      <w:r w:rsidR="0030085B" w:rsidRPr="001C6508">
        <w:t>.  Statistics related to the distribution of the weights after raking, such as the coefficient of variation, will be examined to determine if weight trimming should be used to reduce variability in the final weights.  The IBF SAS raking macro allows for weight trimming along four dimensions:</w:t>
      </w:r>
    </w:p>
    <w:p w:rsidR="0092217D" w:rsidRPr="00CA5333" w:rsidRDefault="0092217D" w:rsidP="00E33031">
      <w:pPr>
        <w:autoSpaceDE w:val="0"/>
        <w:autoSpaceDN w:val="0"/>
        <w:adjustRightInd w:val="0"/>
        <w:ind w:firstLine="720"/>
      </w:pPr>
    </w:p>
    <w:tbl>
      <w:tblPr>
        <w:tblW w:w="0" w:type="auto"/>
        <w:jc w:val="center"/>
        <w:tblLayout w:type="fixed"/>
        <w:tblCellMar>
          <w:left w:w="0" w:type="dxa"/>
          <w:right w:w="0" w:type="dxa"/>
        </w:tblCellMar>
        <w:tblLook w:val="04A0" w:firstRow="1" w:lastRow="0" w:firstColumn="1" w:lastColumn="0" w:noHBand="0" w:noVBand="1"/>
      </w:tblPr>
      <w:tblGrid>
        <w:gridCol w:w="10244"/>
      </w:tblGrid>
      <w:tr w:rsidR="00817324" w:rsidRPr="00CA5333" w:rsidTr="0092217D">
        <w:trPr>
          <w:cantSplit/>
          <w:jc w:val="center"/>
        </w:trPr>
        <w:tc>
          <w:tcPr>
            <w:tcW w:w="10244" w:type="dxa"/>
            <w:tcBorders>
              <w:top w:val="single" w:sz="4" w:space="0" w:color="FFFFFF"/>
              <w:left w:val="single" w:sz="4" w:space="0" w:color="FFFFFF"/>
              <w:bottom w:val="single" w:sz="4" w:space="0" w:color="FFFFFF"/>
              <w:right w:val="single" w:sz="4" w:space="0" w:color="FFFFFF"/>
            </w:tcBorders>
            <w:shd w:val="clear" w:color="auto" w:fill="FFFFFF"/>
          </w:tcPr>
          <w:p w:rsidR="00817324" w:rsidRPr="001C6508" w:rsidRDefault="0092217D" w:rsidP="0092217D">
            <w:pPr>
              <w:numPr>
                <w:ilvl w:val="0"/>
                <w:numId w:val="27"/>
              </w:numPr>
              <w:autoSpaceDE w:val="0"/>
              <w:autoSpaceDN w:val="0"/>
              <w:adjustRightInd w:val="0"/>
            </w:pPr>
            <w:r w:rsidRPr="001C6508">
              <w:rPr>
                <w:color w:val="000000"/>
              </w:rPr>
              <w:t xml:space="preserve">Global low weight cap value factor: Mean </w:t>
            </w:r>
            <w:r w:rsidR="00AE2471" w:rsidRPr="001C6508">
              <w:rPr>
                <w:color w:val="000000"/>
              </w:rPr>
              <w:t xml:space="preserve">raking </w:t>
            </w:r>
            <w:r w:rsidRPr="001C6508">
              <w:rPr>
                <w:color w:val="000000"/>
              </w:rPr>
              <w:t>input weight times A</w:t>
            </w:r>
            <w:r w:rsidR="00AE2471" w:rsidRPr="001C6508">
              <w:rPr>
                <w:color w:val="000000"/>
              </w:rPr>
              <w:t>.</w:t>
            </w:r>
          </w:p>
        </w:tc>
      </w:tr>
      <w:tr w:rsidR="00817324" w:rsidRPr="00CA5333" w:rsidTr="0092217D">
        <w:trPr>
          <w:cantSplit/>
          <w:jc w:val="center"/>
        </w:trPr>
        <w:tc>
          <w:tcPr>
            <w:tcW w:w="10244" w:type="dxa"/>
            <w:tcBorders>
              <w:top w:val="single" w:sz="4" w:space="0" w:color="FFFFFF"/>
              <w:left w:val="single" w:sz="4" w:space="0" w:color="FFFFFF"/>
              <w:bottom w:val="single" w:sz="4" w:space="0" w:color="FFFFFF"/>
              <w:right w:val="single" w:sz="4" w:space="0" w:color="FFFFFF"/>
            </w:tcBorders>
            <w:shd w:val="clear" w:color="auto" w:fill="FFFFFF"/>
          </w:tcPr>
          <w:p w:rsidR="00817324" w:rsidRPr="001C6508" w:rsidRDefault="0092217D" w:rsidP="0092217D">
            <w:pPr>
              <w:numPr>
                <w:ilvl w:val="0"/>
                <w:numId w:val="27"/>
              </w:numPr>
              <w:autoSpaceDE w:val="0"/>
              <w:autoSpaceDN w:val="0"/>
              <w:adjustRightInd w:val="0"/>
            </w:pPr>
            <w:r w:rsidRPr="001C6508">
              <w:rPr>
                <w:color w:val="000000"/>
              </w:rPr>
              <w:t xml:space="preserve">Global high weight cap value factor: Mean </w:t>
            </w:r>
            <w:r w:rsidR="00AE2471" w:rsidRPr="001C6508">
              <w:rPr>
                <w:color w:val="000000"/>
              </w:rPr>
              <w:t xml:space="preserve">raking </w:t>
            </w:r>
            <w:r w:rsidRPr="001C6508">
              <w:rPr>
                <w:color w:val="000000"/>
              </w:rPr>
              <w:t>input weight times B</w:t>
            </w:r>
            <w:r w:rsidR="00AE2471" w:rsidRPr="001C6508">
              <w:rPr>
                <w:color w:val="000000"/>
              </w:rPr>
              <w:t>.</w:t>
            </w:r>
          </w:p>
        </w:tc>
      </w:tr>
      <w:tr w:rsidR="00817324" w:rsidRPr="00CA5333" w:rsidTr="0092217D">
        <w:trPr>
          <w:cantSplit/>
          <w:jc w:val="center"/>
        </w:trPr>
        <w:tc>
          <w:tcPr>
            <w:tcW w:w="10244" w:type="dxa"/>
            <w:tcBorders>
              <w:top w:val="single" w:sz="4" w:space="0" w:color="FFFFFF"/>
              <w:left w:val="single" w:sz="4" w:space="0" w:color="FFFFFF"/>
              <w:bottom w:val="single" w:sz="4" w:space="0" w:color="FFFFFF"/>
              <w:right w:val="single" w:sz="4" w:space="0" w:color="FFFFFF"/>
            </w:tcBorders>
            <w:shd w:val="clear" w:color="auto" w:fill="FFFFFF"/>
          </w:tcPr>
          <w:p w:rsidR="00817324" w:rsidRPr="00AF0500" w:rsidRDefault="0092217D" w:rsidP="0092217D">
            <w:pPr>
              <w:numPr>
                <w:ilvl w:val="0"/>
                <w:numId w:val="27"/>
              </w:numPr>
              <w:autoSpaceDE w:val="0"/>
              <w:autoSpaceDN w:val="0"/>
              <w:adjustRightInd w:val="0"/>
            </w:pPr>
            <w:r w:rsidRPr="001C6508">
              <w:rPr>
                <w:color w:val="000000"/>
              </w:rPr>
              <w:t>Individual low weight cap value (ILCV) factor: Respondent's weight times C</w:t>
            </w:r>
            <w:r w:rsidR="00AE2471" w:rsidRPr="001C6508">
              <w:rPr>
                <w:color w:val="000000"/>
              </w:rPr>
              <w:t>.</w:t>
            </w:r>
          </w:p>
          <w:p w:rsidR="00AF0500" w:rsidRPr="00AF0500" w:rsidRDefault="00AF0500" w:rsidP="00AF0500">
            <w:pPr>
              <w:pStyle w:val="ListParagraph"/>
              <w:numPr>
                <w:ilvl w:val="0"/>
                <w:numId w:val="27"/>
              </w:numPr>
            </w:pPr>
            <w:r w:rsidRPr="00AF0500">
              <w:t>Individual high weight cap value (IHCV) factor: Respondent's weight times D.</w:t>
            </w:r>
          </w:p>
          <w:p w:rsidR="00AF0500" w:rsidRDefault="00AF0500" w:rsidP="00AF0500">
            <w:pPr>
              <w:autoSpaceDE w:val="0"/>
              <w:autoSpaceDN w:val="0"/>
              <w:adjustRightInd w:val="0"/>
            </w:pPr>
          </w:p>
          <w:p w:rsidR="00AF0500" w:rsidRPr="00AF0500" w:rsidRDefault="00AF0500" w:rsidP="00AF0500">
            <w:pPr>
              <w:ind w:left="712" w:firstLine="720"/>
            </w:pPr>
            <w:r w:rsidRPr="00AF0500">
              <w:t>For the global factor, the raking input weights are ratio-adjusted to add to the population size.  Then the mean raking input weight is calculated.  During the raking process the weights are not allowed to exceed the global high weight cap value which for this survey is the mean weight times 10.  The individual weight cap factor is simply the raking input weight for a respondent times the value given.  For example, during the raking iterations, the weight of a respondent is not allowed to exceed the value chosen (individual weights times the factor).</w:t>
            </w:r>
          </w:p>
          <w:p w:rsidR="00AF0500" w:rsidRDefault="00AF0500" w:rsidP="00AF0500">
            <w:pPr>
              <w:autoSpaceDE w:val="0"/>
              <w:autoSpaceDN w:val="0"/>
              <w:adjustRightInd w:val="0"/>
            </w:pPr>
          </w:p>
          <w:p w:rsidR="00AF0500" w:rsidRPr="001C6508" w:rsidRDefault="00AF0500" w:rsidP="000C2935">
            <w:pPr>
              <w:autoSpaceDE w:val="0"/>
              <w:autoSpaceDN w:val="0"/>
              <w:adjustRightInd w:val="0"/>
              <w:ind w:left="802" w:firstLine="720"/>
              <w:rPr>
                <w:color w:val="000000"/>
              </w:rPr>
            </w:pPr>
            <w:r w:rsidRPr="001C6508">
              <w:t xml:space="preserve">The IBF SAS raking macro carries out the weight trimming based on the four weight trimming criteria during the raking iterations. Assuming convergence is achieved, the weights are therefore trimmed and the weighted sample is in very close agreement with the population control margins.  </w:t>
            </w:r>
          </w:p>
          <w:p w:rsidR="00AF0500" w:rsidRPr="001C6508" w:rsidRDefault="00AF0500" w:rsidP="00AF0500">
            <w:pPr>
              <w:autoSpaceDE w:val="0"/>
              <w:autoSpaceDN w:val="0"/>
              <w:adjustRightInd w:val="0"/>
              <w:rPr>
                <w:color w:val="000000"/>
              </w:rPr>
            </w:pPr>
          </w:p>
          <w:p w:rsidR="00AF0500" w:rsidRPr="001C6508" w:rsidRDefault="00AF0500" w:rsidP="00AF0500">
            <w:pPr>
              <w:autoSpaceDE w:val="0"/>
              <w:autoSpaceDN w:val="0"/>
              <w:adjustRightInd w:val="0"/>
            </w:pPr>
          </w:p>
        </w:tc>
      </w:tr>
      <w:tr w:rsidR="00817324" w:rsidRPr="00CA5333" w:rsidTr="0092217D">
        <w:trPr>
          <w:cantSplit/>
          <w:jc w:val="center"/>
        </w:trPr>
        <w:tc>
          <w:tcPr>
            <w:tcW w:w="10244" w:type="dxa"/>
            <w:tcBorders>
              <w:top w:val="single" w:sz="4" w:space="0" w:color="FFFFFF"/>
              <w:left w:val="single" w:sz="4" w:space="0" w:color="FFFFFF"/>
              <w:bottom w:val="single" w:sz="4" w:space="0" w:color="FFFFFF"/>
              <w:right w:val="single" w:sz="4" w:space="0" w:color="FFFFFF"/>
            </w:tcBorders>
            <w:shd w:val="clear" w:color="auto" w:fill="FFFFFF"/>
          </w:tcPr>
          <w:p w:rsidR="00E56CD6" w:rsidRPr="001C6508" w:rsidRDefault="00E56CD6" w:rsidP="00E56CD6">
            <w:pPr>
              <w:autoSpaceDE w:val="0"/>
              <w:autoSpaceDN w:val="0"/>
              <w:adjustRightInd w:val="0"/>
              <w:rPr>
                <w:color w:val="000000"/>
              </w:rPr>
            </w:pPr>
          </w:p>
          <w:p w:rsidR="00E56CD6" w:rsidRPr="001C6508" w:rsidRDefault="00E56CD6" w:rsidP="00EA3CB1">
            <w:pPr>
              <w:autoSpaceDE w:val="0"/>
              <w:autoSpaceDN w:val="0"/>
              <w:adjustRightInd w:val="0"/>
              <w:spacing w:before="100" w:after="100"/>
              <w:ind w:left="712" w:firstLine="720"/>
            </w:pPr>
            <w:r w:rsidRPr="001C6508">
              <w:t xml:space="preserve">Based on research conducted by Michael Battaglia and Martin Frankel of Abt Associates Inc. for the CDC on the Behavioral Risk Factor Surveillance System, our initial plan for weight trimming using the IBF SAS raking macro </w:t>
            </w:r>
            <w:r w:rsidR="00577E2C" w:rsidRPr="00555C15">
              <w:t>and recommended factor values</w:t>
            </w:r>
            <w:r w:rsidR="00577E2C">
              <w:t xml:space="preserve"> </w:t>
            </w:r>
            <w:r w:rsidRPr="001C6508">
              <w:t>is as follows:</w:t>
            </w:r>
          </w:p>
          <w:tbl>
            <w:tblPr>
              <w:tblW w:w="0" w:type="auto"/>
              <w:jc w:val="center"/>
              <w:tblLayout w:type="fixed"/>
              <w:tblCellMar>
                <w:left w:w="0" w:type="dxa"/>
                <w:right w:w="0" w:type="dxa"/>
              </w:tblCellMar>
              <w:tblLook w:val="0000" w:firstRow="0" w:lastRow="0" w:firstColumn="0" w:lastColumn="0" w:noHBand="0" w:noVBand="0"/>
            </w:tblPr>
            <w:tblGrid>
              <w:gridCol w:w="10245"/>
            </w:tblGrid>
            <w:tr w:rsidR="00E56CD6" w:rsidRPr="001C6508">
              <w:trPr>
                <w:jc w:val="center"/>
              </w:trPr>
              <w:tc>
                <w:tcPr>
                  <w:tcW w:w="10245" w:type="dxa"/>
                  <w:tcBorders>
                    <w:top w:val="nil"/>
                    <w:left w:val="nil"/>
                    <w:bottom w:val="nil"/>
                    <w:right w:val="nil"/>
                  </w:tcBorders>
                </w:tcPr>
                <w:p w:rsidR="00E56CD6" w:rsidRPr="001C6508" w:rsidRDefault="00E56CD6" w:rsidP="00EA3CB1">
                  <w:pPr>
                    <w:autoSpaceDE w:val="0"/>
                    <w:autoSpaceDN w:val="0"/>
                    <w:adjustRightInd w:val="0"/>
                    <w:spacing w:before="100" w:after="100"/>
                    <w:ind w:left="1438" w:hanging="360"/>
                  </w:pPr>
                  <w:r w:rsidRPr="001C6508">
                    <w:t>1. Global low weight cap value factor: Mean raking input weight times 0.1.</w:t>
                  </w:r>
                </w:p>
              </w:tc>
            </w:tr>
            <w:tr w:rsidR="00E56CD6" w:rsidRPr="001C6508">
              <w:trPr>
                <w:jc w:val="center"/>
              </w:trPr>
              <w:tc>
                <w:tcPr>
                  <w:tcW w:w="10245" w:type="dxa"/>
                  <w:tcBorders>
                    <w:top w:val="nil"/>
                    <w:left w:val="nil"/>
                    <w:bottom w:val="nil"/>
                    <w:right w:val="nil"/>
                  </w:tcBorders>
                </w:tcPr>
                <w:p w:rsidR="00E56CD6" w:rsidRPr="001C6508" w:rsidRDefault="00E56CD6" w:rsidP="00EA3CB1">
                  <w:pPr>
                    <w:autoSpaceDE w:val="0"/>
                    <w:autoSpaceDN w:val="0"/>
                    <w:adjustRightInd w:val="0"/>
                    <w:spacing w:before="100" w:after="100"/>
                    <w:ind w:left="1438" w:hanging="360"/>
                  </w:pPr>
                  <w:r w:rsidRPr="001C6508">
                    <w:t>2. Global high weight cap value factor: Mean raking input weight times 10.0.</w:t>
                  </w:r>
                </w:p>
              </w:tc>
            </w:tr>
            <w:tr w:rsidR="00E56CD6" w:rsidRPr="001C6508">
              <w:trPr>
                <w:jc w:val="center"/>
              </w:trPr>
              <w:tc>
                <w:tcPr>
                  <w:tcW w:w="10245" w:type="dxa"/>
                  <w:tcBorders>
                    <w:top w:val="nil"/>
                    <w:left w:val="nil"/>
                    <w:bottom w:val="nil"/>
                    <w:right w:val="nil"/>
                  </w:tcBorders>
                </w:tcPr>
                <w:p w:rsidR="00E56CD6" w:rsidRPr="001C6508" w:rsidRDefault="00E56CD6" w:rsidP="00EA3CB1">
                  <w:pPr>
                    <w:autoSpaceDE w:val="0"/>
                    <w:autoSpaceDN w:val="0"/>
                    <w:adjustRightInd w:val="0"/>
                    <w:spacing w:before="100" w:after="100"/>
                    <w:ind w:left="1438" w:hanging="360"/>
                  </w:pPr>
                  <w:r w:rsidRPr="001C6508">
                    <w:t>3. Individual low weight cap value (ILCV) factor: Respondent's weight times 0.2.</w:t>
                  </w:r>
                </w:p>
              </w:tc>
            </w:tr>
            <w:tr w:rsidR="00E56CD6" w:rsidRPr="001C6508">
              <w:trPr>
                <w:jc w:val="center"/>
              </w:trPr>
              <w:tc>
                <w:tcPr>
                  <w:tcW w:w="10245" w:type="dxa"/>
                  <w:tcBorders>
                    <w:top w:val="nil"/>
                    <w:left w:val="nil"/>
                    <w:bottom w:val="nil"/>
                    <w:right w:val="nil"/>
                  </w:tcBorders>
                </w:tcPr>
                <w:p w:rsidR="00E56CD6" w:rsidRPr="001C6508" w:rsidRDefault="00E56CD6" w:rsidP="00EA3CB1">
                  <w:pPr>
                    <w:autoSpaceDE w:val="0"/>
                    <w:autoSpaceDN w:val="0"/>
                    <w:adjustRightInd w:val="0"/>
                    <w:spacing w:before="100" w:after="100"/>
                    <w:ind w:left="1438" w:hanging="360"/>
                  </w:pPr>
                  <w:r w:rsidRPr="001C6508">
                    <w:t>4. Individual high weight cap value (IHCV) factor: Respondent's weight times 5.0.</w:t>
                  </w:r>
                </w:p>
              </w:tc>
            </w:tr>
          </w:tbl>
          <w:p w:rsidR="00E56CD6" w:rsidRPr="001C6508" w:rsidRDefault="00E56CD6" w:rsidP="00E56CD6">
            <w:pPr>
              <w:autoSpaceDE w:val="0"/>
              <w:autoSpaceDN w:val="0"/>
              <w:adjustRightInd w:val="0"/>
            </w:pPr>
          </w:p>
        </w:tc>
      </w:tr>
      <w:tr w:rsidR="00817324" w:rsidRPr="00CA5333" w:rsidTr="0092217D">
        <w:trPr>
          <w:cantSplit/>
          <w:jc w:val="center"/>
        </w:trPr>
        <w:tc>
          <w:tcPr>
            <w:tcW w:w="10244" w:type="dxa"/>
            <w:tcBorders>
              <w:top w:val="single" w:sz="4" w:space="0" w:color="FFFFFF"/>
              <w:left w:val="single" w:sz="4" w:space="0" w:color="FFFFFF"/>
              <w:bottom w:val="single" w:sz="4" w:space="0" w:color="FFFFFF"/>
              <w:right w:val="single" w:sz="4" w:space="0" w:color="FFFFFF"/>
            </w:tcBorders>
            <w:shd w:val="clear" w:color="auto" w:fill="FFFFFF"/>
          </w:tcPr>
          <w:p w:rsidR="00817324" w:rsidRPr="00CA5333" w:rsidRDefault="00817324" w:rsidP="0092217D">
            <w:pPr>
              <w:autoSpaceDE w:val="0"/>
              <w:autoSpaceDN w:val="0"/>
              <w:adjustRightInd w:val="0"/>
            </w:pPr>
          </w:p>
        </w:tc>
      </w:tr>
    </w:tbl>
    <w:p w:rsidR="009E0132" w:rsidRPr="00CA5333" w:rsidRDefault="009E0132" w:rsidP="001C6508">
      <w:pPr>
        <w:autoSpaceDE w:val="0"/>
        <w:autoSpaceDN w:val="0"/>
        <w:adjustRightInd w:val="0"/>
      </w:pPr>
    </w:p>
    <w:p w:rsidR="009E0132" w:rsidRPr="00CA5333" w:rsidRDefault="009E0132" w:rsidP="009E0132">
      <w:pPr>
        <w:numPr>
          <w:ilvl w:val="0"/>
          <w:numId w:val="21"/>
        </w:numPr>
        <w:spacing w:after="120"/>
        <w:jc w:val="both"/>
        <w:rPr>
          <w:i/>
        </w:rPr>
      </w:pPr>
      <w:r w:rsidRPr="00CA5333">
        <w:rPr>
          <w:i/>
        </w:rPr>
        <w:t>Variance estimation</w:t>
      </w:r>
    </w:p>
    <w:p w:rsidR="009E0132" w:rsidRPr="00CA5333" w:rsidRDefault="009E0132" w:rsidP="00E33031">
      <w:pPr>
        <w:autoSpaceDE w:val="0"/>
        <w:autoSpaceDN w:val="0"/>
        <w:adjustRightInd w:val="0"/>
        <w:ind w:firstLine="720"/>
      </w:pPr>
    </w:p>
    <w:p w:rsidR="009E0132" w:rsidRPr="00CA5333" w:rsidRDefault="009E0132" w:rsidP="00EA3CB1">
      <w:pPr>
        <w:ind w:left="-90" w:firstLine="720"/>
      </w:pPr>
      <w:r w:rsidRPr="00CA5333">
        <w:t xml:space="preserve">Variance estimation will need to rely on statistical software such as </w:t>
      </w:r>
      <w:r w:rsidR="006F61C5" w:rsidRPr="00CA5333">
        <w:t>SUDAAN;</w:t>
      </w:r>
      <w:r w:rsidRPr="00CA5333">
        <w:t xml:space="preserve"> however, existing software will not directly calculate standard errors for overlapping dual frame designs.  Rather, it will be necessary to calculate the variance for each of the two samples and use the results to calculate the variance for the combined sample.</w:t>
      </w:r>
    </w:p>
    <w:p w:rsidR="009E0132" w:rsidRPr="00CA5333" w:rsidRDefault="009E0132" w:rsidP="009E0132"/>
    <w:p w:rsidR="009E0132" w:rsidRPr="00CA5333" w:rsidRDefault="009E0132" w:rsidP="00EA3CB1">
      <w:pPr>
        <w:ind w:left="-90" w:firstLine="720"/>
      </w:pPr>
      <w:r w:rsidRPr="00CA5333">
        <w:t xml:space="preserve">The dual frame </w:t>
      </w:r>
      <w:r w:rsidR="00173B48" w:rsidRPr="00FF09CF">
        <w:t>composite</w:t>
      </w:r>
      <w:r w:rsidR="00173B48" w:rsidRPr="00CA5333">
        <w:t xml:space="preserve"> </w:t>
      </w:r>
      <w:r w:rsidRPr="00CA5333">
        <w:t>estimator</w:t>
      </w:r>
      <w:r w:rsidR="00173B48" w:rsidRPr="00CA5333">
        <w:rPr>
          <w:rStyle w:val="FootnoteReference"/>
        </w:rPr>
        <w:footnoteReference w:id="8"/>
      </w:r>
      <w:r w:rsidRPr="00CA5333">
        <w:t xml:space="preserve"> commonly used for </w:t>
      </w:r>
      <w:r w:rsidR="00173B48" w:rsidRPr="00FF09CF">
        <w:t>fully-</w:t>
      </w:r>
      <w:r w:rsidRPr="00CA5333">
        <w:t>overlapping dual frame telephone samples is:</w:t>
      </w:r>
    </w:p>
    <w:p w:rsidR="009E0132" w:rsidRPr="00CA5333" w:rsidRDefault="009E0132" w:rsidP="009E0132"/>
    <w:p w:rsidR="009E0132" w:rsidRPr="00CA5333" w:rsidRDefault="009E0132" w:rsidP="009E0132"/>
    <w:p w:rsidR="009E0132" w:rsidRPr="00CA5333" w:rsidRDefault="009E0132" w:rsidP="009E0132">
      <w:pPr>
        <w:pStyle w:val="MTDisplayEquation"/>
      </w:pPr>
      <w:r w:rsidRPr="00CA5333">
        <w:tab/>
      </w:r>
      <w:r w:rsidRPr="00CA5333">
        <w:rPr>
          <w:position w:val="-12"/>
        </w:rPr>
        <w:object w:dxaOrig="4099" w:dyaOrig="380">
          <v:shape id="_x0000_i1033" type="#_x0000_t75" style="width:203.25pt;height:18.75pt" o:ole="">
            <v:imagedata r:id="rId25" o:title=""/>
          </v:shape>
          <o:OLEObject Type="Embed" ProgID="Equation.DSMT4" ShapeID="_x0000_i1033" DrawAspect="Content" ObjectID="_1402745783" r:id="rId26"/>
        </w:object>
      </w:r>
    </w:p>
    <w:p w:rsidR="009E0132" w:rsidRPr="00CA5333" w:rsidRDefault="009E0132" w:rsidP="009E0132"/>
    <w:p w:rsidR="009E0132" w:rsidRPr="00CA5333" w:rsidRDefault="009E0132" w:rsidP="009E0132"/>
    <w:p w:rsidR="00711753" w:rsidRPr="00CA5333" w:rsidRDefault="00592EAE" w:rsidP="00EA3CB1">
      <w:pPr>
        <w:ind w:firstLine="630"/>
      </w:pPr>
      <w:r w:rsidRPr="00C931EC">
        <w:rPr>
          <w:position w:val="-10"/>
        </w:rPr>
        <w:object w:dxaOrig="220" w:dyaOrig="320">
          <v:shape id="_x0000_i1034" type="#_x0000_t75" style="width:11.25pt;height:15.75pt" o:ole="">
            <v:imagedata r:id="rId27" o:title=""/>
          </v:shape>
          <o:OLEObject Type="Embed" ProgID="Equation.DSMT4" ShapeID="_x0000_i1034" DrawAspect="Content" ObjectID="_1402745784" r:id="rId28"/>
        </w:object>
      </w:r>
      <w:r w:rsidRPr="00C931EC">
        <w:t xml:space="preserve">is the composite (also referred to as the average) estimator.  </w:t>
      </w:r>
      <w:r w:rsidR="009E0132" w:rsidRPr="00C931EC">
        <w:t>LL designates the landline sample and CELL designates the cellular sample.  LL-O, CELL-O, and DUAL identify</w:t>
      </w:r>
      <w:r w:rsidR="009E0132" w:rsidRPr="00CA5333">
        <w:t xml:space="preserve"> the landline-only, cell-only, and dual service domains, respectively.  </w:t>
      </w:r>
      <w:r w:rsidRPr="00C931EC">
        <w:t xml:space="preserve">Thus,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LL-O</m:t>
            </m:r>
          </m:sub>
        </m:sSub>
      </m:oMath>
      <w:r w:rsidR="0036003A" w:rsidRPr="00C931E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CELL-O</m:t>
            </m:r>
          </m:sub>
        </m:sSub>
      </m:oMath>
      <w:r w:rsidR="0036003A" w:rsidRPr="00C931EC">
        <w:rPr>
          <w:position w:val="-12"/>
        </w:rPr>
        <w:t xml:space="preserve"> </w:t>
      </w:r>
      <w:r w:rsidRPr="00C931EC">
        <w:t xml:space="preserve">are the estimates from the two non-overlapping domains.  </w:t>
      </w:r>
      <w:r w:rsidRPr="00C931EC">
        <w:rPr>
          <w:position w:val="-12"/>
        </w:rPr>
        <w:object w:dxaOrig="580" w:dyaOrig="380">
          <v:shape id="_x0000_i1035" type="#_x0000_t75" style="width:29.25pt;height:18.75pt" o:ole="">
            <v:imagedata r:id="rId29" o:title=""/>
          </v:shape>
          <o:OLEObject Type="Embed" ProgID="Equation.DSMT4" ShapeID="_x0000_i1035" DrawAspect="Content" ObjectID="_1402745785" r:id="rId30"/>
        </w:object>
      </w:r>
      <w:r w:rsidRPr="00C931EC">
        <w:t xml:space="preserve"> and </w:t>
      </w:r>
      <w:r w:rsidRPr="00C931EC">
        <w:rPr>
          <w:position w:val="-12"/>
        </w:rPr>
        <w:object w:dxaOrig="580" w:dyaOrig="380">
          <v:shape id="_x0000_i1036" type="#_x0000_t75" style="width:29.25pt;height:18.75pt" o:ole="">
            <v:imagedata r:id="rId31" o:title=""/>
          </v:shape>
          <o:OLEObject Type="Embed" ProgID="Equation.DSMT4" ShapeID="_x0000_i1036" DrawAspect="Content" ObjectID="_1402745786" r:id="rId32"/>
        </w:object>
      </w:r>
      <w:r w:rsidRPr="00C931EC">
        <w:t xml:space="preserve">are the estimates for the overlap domain from the landline and cell samples, respectively.  </w:t>
      </w:r>
      <w:r w:rsidR="009E0132" w:rsidRPr="00C931EC">
        <w:t>λ is the compositing fa</w:t>
      </w:r>
      <w:r w:rsidR="00173B48" w:rsidRPr="00C931EC">
        <w:t>ctor for the overlap component</w:t>
      </w:r>
      <w:r w:rsidRPr="00C931EC">
        <w:t xml:space="preserve"> (</w:t>
      </w:r>
      <w:r w:rsidR="00711753" w:rsidRPr="00C931EC">
        <w:rPr>
          <w:position w:val="-6"/>
        </w:rPr>
        <w:object w:dxaOrig="900" w:dyaOrig="279">
          <v:shape id="_x0000_i1037" type="#_x0000_t75" style="width:45pt;height:14.25pt" o:ole="">
            <v:imagedata r:id="rId33" o:title=""/>
          </v:shape>
          <o:OLEObject Type="Embed" ProgID="Equation.DSMT4" ShapeID="_x0000_i1037" DrawAspect="Content" ObjectID="_1402745787" r:id="rId34"/>
        </w:object>
      </w:r>
      <w:r w:rsidR="00711753" w:rsidRPr="00C931EC">
        <w:t>)</w:t>
      </w:r>
      <w:r w:rsidR="00173B48" w:rsidRPr="00C931EC">
        <w:t>.</w:t>
      </w:r>
    </w:p>
    <w:p w:rsidR="00711753" w:rsidRPr="00CA5333" w:rsidRDefault="00711753" w:rsidP="009E0132"/>
    <w:p w:rsidR="00173B48" w:rsidRPr="00CA5333" w:rsidRDefault="00173B48" w:rsidP="00EA3CB1">
      <w:pPr>
        <w:ind w:firstLine="630"/>
      </w:pPr>
      <w:r w:rsidRPr="00C931EC">
        <w:t xml:space="preserve">For our survey there is a partial overlap.  The DUAL domain is defined as dual users who are cell mostly.  The non-overlap domain in the landline sample includes dual users who are </w:t>
      </w:r>
      <w:r w:rsidRPr="00C931EC">
        <w:rPr>
          <w:i/>
        </w:rPr>
        <w:t>not</w:t>
      </w:r>
      <w:r w:rsidRPr="00C931EC">
        <w:t xml:space="preserve"> cell mostly in addition to landline only.</w:t>
      </w:r>
    </w:p>
    <w:p w:rsidR="00173B48" w:rsidRPr="00CA5333" w:rsidRDefault="00173B48" w:rsidP="009E0132"/>
    <w:p w:rsidR="009E0132" w:rsidRPr="00CA5333" w:rsidRDefault="00C47553" w:rsidP="00EA3CB1">
      <w:pPr>
        <w:ind w:firstLine="630"/>
      </w:pPr>
      <w:r w:rsidRPr="00C931EC">
        <w:t>Most dual frame telephone surveys conducted today use the composite estimator and treat λ as fixed</w:t>
      </w:r>
      <w:r w:rsidR="00E135F4" w:rsidRPr="00C931EC">
        <w:t>.</w:t>
      </w:r>
      <w:r w:rsidRPr="00C931EC">
        <w:rPr>
          <w:rStyle w:val="FootnoteReference"/>
        </w:rPr>
        <w:footnoteReference w:id="9"/>
      </w:r>
      <w:r w:rsidRPr="00C931EC">
        <w:t xml:space="preserve">  </w:t>
      </w:r>
      <w:r w:rsidR="009E0132" w:rsidRPr="008C3326">
        <w:t xml:space="preserve">If we treat λ as fixed then the variance of </w:t>
      </w:r>
      <w:r w:rsidR="009E0132" w:rsidRPr="008C3326">
        <w:rPr>
          <w:position w:val="-10"/>
        </w:rPr>
        <w:object w:dxaOrig="220" w:dyaOrig="320">
          <v:shape id="_x0000_i1038" type="#_x0000_t75" style="width:11.25pt;height:15.75pt" o:ole="">
            <v:imagedata r:id="rId35" o:title=""/>
          </v:shape>
          <o:OLEObject Type="Embed" ProgID="Equation.DSMT4" ShapeID="_x0000_i1038" DrawAspect="Content" ObjectID="_1402745788" r:id="rId36"/>
        </w:object>
      </w:r>
      <w:r w:rsidR="009E0132" w:rsidRPr="008C3326">
        <w:t>can be written as:</w:t>
      </w:r>
    </w:p>
    <w:p w:rsidR="009E0132" w:rsidRPr="00CA5333" w:rsidRDefault="009E0132" w:rsidP="009E0132"/>
    <w:p w:rsidR="009E0132" w:rsidRPr="00CA5333" w:rsidRDefault="009E0132" w:rsidP="009E0132">
      <w:pPr>
        <w:pStyle w:val="MTDisplayEquation"/>
      </w:pPr>
      <w:r w:rsidRPr="00CA5333">
        <w:rPr>
          <w:position w:val="-4"/>
        </w:rPr>
        <w:object w:dxaOrig="180" w:dyaOrig="279">
          <v:shape id="_x0000_i1039" type="#_x0000_t75" style="width:9pt;height:14.25pt" o:ole="">
            <v:imagedata r:id="rId23" o:title=""/>
          </v:shape>
          <o:OLEObject Type="Embed" ProgID="Equation.DSMT4" ShapeID="_x0000_i1039" DrawAspect="Content" ObjectID="_1402745789" r:id="rId37"/>
        </w:object>
      </w:r>
    </w:p>
    <w:p w:rsidR="009E0132" w:rsidRPr="00CA5333" w:rsidRDefault="009E0132" w:rsidP="009E0132">
      <w:pPr>
        <w:rPr>
          <w:position w:val="-12"/>
        </w:rPr>
      </w:pPr>
      <w:r w:rsidRPr="00CA5333">
        <w:tab/>
      </w:r>
      <w:r w:rsidRPr="00CA5333">
        <w:tab/>
      </w:r>
      <w:r w:rsidRPr="00CA5333">
        <w:tab/>
      </w:r>
      <w:r w:rsidR="00E135F4" w:rsidRPr="00CA5333">
        <w:rPr>
          <w:position w:val="-12"/>
        </w:rPr>
        <w:object w:dxaOrig="5600" w:dyaOrig="380">
          <v:shape id="_x0000_i1040" type="#_x0000_t75" style="width:277.5pt;height:18.75pt" o:ole="">
            <v:imagedata r:id="rId38" o:title=""/>
          </v:shape>
          <o:OLEObject Type="Embed" ProgID="Equation.DSMT4" ShapeID="_x0000_i1040" DrawAspect="Content" ObjectID="_1402745790" r:id="rId39"/>
        </w:object>
      </w:r>
    </w:p>
    <w:p w:rsidR="009E0132" w:rsidRPr="00CA5333" w:rsidRDefault="009E0132" w:rsidP="009E0132">
      <w:pPr>
        <w:rPr>
          <w:position w:val="-12"/>
        </w:rPr>
      </w:pPr>
    </w:p>
    <w:p w:rsidR="00E135F4" w:rsidRPr="00CA5333" w:rsidRDefault="00592EAE" w:rsidP="009E0132">
      <w:pPr>
        <w:rPr>
          <w:position w:val="-12"/>
        </w:rPr>
      </w:pPr>
      <w:r w:rsidRPr="00C931EC">
        <w:rPr>
          <w:position w:val="-12"/>
        </w:rPr>
        <w:t xml:space="preserve">i.e., </w:t>
      </w:r>
      <w:r w:rsidR="00E135F4" w:rsidRPr="00C931EC">
        <w:rPr>
          <w:position w:val="-12"/>
        </w:rPr>
        <w:t xml:space="preserve">the sum of the variances </w:t>
      </w:r>
      <w:r w:rsidRPr="00C931EC">
        <w:rPr>
          <w:position w:val="-12"/>
        </w:rPr>
        <w:t>of</w:t>
      </w:r>
      <w:r w:rsidR="00E135F4" w:rsidRPr="00C931EC">
        <w:rPr>
          <w:position w:val="-12"/>
        </w:rPr>
        <w:t xml:space="preserve"> the two separate samples</w:t>
      </w:r>
      <w:r w:rsidRPr="00C931EC">
        <w:rPr>
          <w:position w:val="-12"/>
        </w:rPr>
        <w:t xml:space="preserve"> (and therefore no covariance term)</w:t>
      </w:r>
      <w:r w:rsidR="00E135F4" w:rsidRPr="00C931EC">
        <w:rPr>
          <w:position w:val="-12"/>
        </w:rPr>
        <w:t>.</w:t>
      </w:r>
    </w:p>
    <w:p w:rsidR="00E135F4" w:rsidRPr="00CA5333" w:rsidRDefault="00E135F4" w:rsidP="009E0132">
      <w:pPr>
        <w:rPr>
          <w:position w:val="-12"/>
        </w:rPr>
      </w:pPr>
    </w:p>
    <w:p w:rsidR="00991808" w:rsidRDefault="009E0132" w:rsidP="00EA3CB1">
      <w:pPr>
        <w:ind w:firstLine="720"/>
      </w:pPr>
      <w:r w:rsidRPr="00CA5333">
        <w:rPr>
          <w:position w:val="-12"/>
        </w:rPr>
        <w:t>The first component will be estimated for the landline sample using SUDAAN by taking the complex nature of the sample design into account.  The second component will be estimated for the cellular sample also using SUDAAN by taking the complex nature of the sample design into account.</w:t>
      </w:r>
    </w:p>
    <w:p w:rsidR="00991808" w:rsidRDefault="00991808">
      <w:pPr>
        <w:widowControl w:val="0"/>
        <w:autoSpaceDE w:val="0"/>
        <w:autoSpaceDN w:val="0"/>
        <w:adjustRightInd w:val="0"/>
        <w:rPr>
          <w:b/>
          <w:bCs/>
        </w:rPr>
      </w:pPr>
    </w:p>
    <w:p w:rsidR="00991808" w:rsidRDefault="00991808">
      <w:pPr>
        <w:widowControl w:val="0"/>
        <w:autoSpaceDE w:val="0"/>
        <w:autoSpaceDN w:val="0"/>
        <w:adjustRightInd w:val="0"/>
      </w:pPr>
      <w:r>
        <w:rPr>
          <w:b/>
          <w:bCs/>
        </w:rPr>
        <w:t>B.2.  Describe the procedures for the collection of information.</w:t>
      </w:r>
    </w:p>
    <w:p w:rsidR="00991808" w:rsidRDefault="00991808">
      <w:pPr>
        <w:widowControl w:val="0"/>
        <w:autoSpaceDE w:val="0"/>
        <w:autoSpaceDN w:val="0"/>
        <w:adjustRightInd w:val="0"/>
      </w:pPr>
    </w:p>
    <w:p w:rsidR="00A722B3" w:rsidRDefault="00D519BE" w:rsidP="00A722B3">
      <w:pPr>
        <w:widowControl w:val="0"/>
        <w:numPr>
          <w:ilvl w:val="0"/>
          <w:numId w:val="23"/>
        </w:numPr>
        <w:autoSpaceDE w:val="0"/>
        <w:autoSpaceDN w:val="0"/>
        <w:adjustRightInd w:val="0"/>
      </w:pPr>
      <w:r>
        <w:rPr>
          <w:i/>
        </w:rPr>
        <w:t>Call strategy</w:t>
      </w:r>
    </w:p>
    <w:p w:rsidR="00A722B3" w:rsidRDefault="00A722B3" w:rsidP="00A722B3">
      <w:pPr>
        <w:widowControl w:val="0"/>
        <w:autoSpaceDE w:val="0"/>
        <w:autoSpaceDN w:val="0"/>
        <w:adjustRightInd w:val="0"/>
      </w:pPr>
    </w:p>
    <w:p w:rsidR="00F26F97" w:rsidRDefault="00A722B3" w:rsidP="00F26F97">
      <w:pPr>
        <w:autoSpaceDE w:val="0"/>
        <w:autoSpaceDN w:val="0"/>
        <w:adjustRightInd w:val="0"/>
        <w:ind w:firstLine="720"/>
      </w:pPr>
      <w:r>
        <w:t xml:space="preserve">The National Survey of </w:t>
      </w:r>
      <w:r w:rsidR="001800B7">
        <w:t xml:space="preserve">Pedestrian and </w:t>
      </w:r>
      <w:r>
        <w:t>Bicyclist Attitudes and Behavior (NS</w:t>
      </w:r>
      <w:r w:rsidR="001800B7">
        <w:t>PB</w:t>
      </w:r>
      <w:r>
        <w:t>AB) will be administered to a randomly selected national sample of 9,000 respondents age 16</w:t>
      </w:r>
      <w:r w:rsidR="002D0A17">
        <w:t xml:space="preserve"> and older.  Approximately 5,306</w:t>
      </w:r>
      <w:r>
        <w:t xml:space="preserve"> interviews will be conducted with a landline cross-sectional sample, 3,19</w:t>
      </w:r>
      <w:r w:rsidR="002D0A17">
        <w:t>4</w:t>
      </w:r>
      <w:r>
        <w:t xml:space="preserve"> interviews conducted with a cell phone cross-sectional sample, and 500 </w:t>
      </w:r>
      <w:r w:rsidRPr="00F26F97">
        <w:t xml:space="preserve">interviews conducted with a landline over-sample of individuals age 16 through 39.  </w:t>
      </w:r>
    </w:p>
    <w:p w:rsidR="00F26F97" w:rsidRDefault="00F26F97" w:rsidP="00F26F97">
      <w:pPr>
        <w:autoSpaceDE w:val="0"/>
        <w:autoSpaceDN w:val="0"/>
        <w:adjustRightInd w:val="0"/>
        <w:ind w:firstLine="720"/>
      </w:pPr>
    </w:p>
    <w:p w:rsidR="00A722B3" w:rsidRPr="00F26F97" w:rsidRDefault="00F26F97" w:rsidP="00F26F97">
      <w:pPr>
        <w:autoSpaceDE w:val="0"/>
        <w:autoSpaceDN w:val="0"/>
        <w:adjustRightInd w:val="0"/>
        <w:ind w:firstLine="720"/>
      </w:pPr>
      <w:r w:rsidRPr="00F26F97">
        <w:t xml:space="preserve">Interviewing will be conducted according to a schedule designed to facilitate successful contact with sampled households and complete interviews with the designated respondent within those households.  Initial telephone contact will be attempted during the hours of the day and days of the week that have the greatest probability of respondent contact.  This means that </w:t>
      </w:r>
      <w:r w:rsidR="00EE7660">
        <w:t xml:space="preserve">much of </w:t>
      </w:r>
      <w:r w:rsidRPr="00F26F97">
        <w:t xml:space="preserve">the interviewing will be conducted between 5:30 p.m. and </w:t>
      </w:r>
      <w:r>
        <w:t>9</w:t>
      </w:r>
      <w:r w:rsidRPr="00F26F97">
        <w:t>:</w:t>
      </w:r>
      <w:r w:rsidR="00583F12">
        <w:t>3</w:t>
      </w:r>
      <w:r w:rsidRPr="00F26F97">
        <w:t xml:space="preserve">0 p.m. on weekdays; between 9:00 a.m. and </w:t>
      </w:r>
      <w:r>
        <w:t>9</w:t>
      </w:r>
      <w:r w:rsidRPr="00F26F97">
        <w:t>:</w:t>
      </w:r>
      <w:r w:rsidR="00583F12">
        <w:t>3</w:t>
      </w:r>
      <w:r w:rsidRPr="00F26F97">
        <w:t xml:space="preserve">0 p.m. on Saturdays; and between 12:00 noon and </w:t>
      </w:r>
      <w:r>
        <w:t>9</w:t>
      </w:r>
      <w:r w:rsidRPr="00F26F97">
        <w:t>:</w:t>
      </w:r>
      <w:r w:rsidR="00583F12">
        <w:t>3</w:t>
      </w:r>
      <w:r w:rsidRPr="00F26F97">
        <w:t xml:space="preserve">0 p.m. on Sundays. Since interviewing will be conducted across several time zones, the interviewing shift lasts until </w:t>
      </w:r>
      <w:r>
        <w:t>1</w:t>
      </w:r>
      <w:r w:rsidRPr="00F26F97">
        <w:t>2:</w:t>
      </w:r>
      <w:r w:rsidR="00583F12">
        <w:t>3</w:t>
      </w:r>
      <w:r w:rsidRPr="00F26F97">
        <w:t>0 a.m. at night. Since the interviews are expected to average about twenty minutes in length,</w:t>
      </w:r>
      <w:r>
        <w:t xml:space="preserve"> </w:t>
      </w:r>
      <w:r w:rsidRPr="00F26F97">
        <w:t xml:space="preserve">the last contact attempt will not be made later than </w:t>
      </w:r>
      <w:r w:rsidR="00583F12">
        <w:t>9:00</w:t>
      </w:r>
      <w:r w:rsidRPr="00F26F97">
        <w:t xml:space="preserve"> p.m. according to local time unless scheduled by the respondent.</w:t>
      </w:r>
    </w:p>
    <w:p w:rsidR="00A722B3" w:rsidRPr="00DF57FF" w:rsidRDefault="00A722B3" w:rsidP="00744C65">
      <w:pPr>
        <w:autoSpaceDE w:val="0"/>
        <w:autoSpaceDN w:val="0"/>
        <w:adjustRightInd w:val="0"/>
        <w:ind w:firstLine="720"/>
      </w:pPr>
    </w:p>
    <w:p w:rsidR="00744C65" w:rsidRDefault="00F26F97" w:rsidP="00583F12">
      <w:pPr>
        <w:autoSpaceDE w:val="0"/>
        <w:autoSpaceDN w:val="0"/>
        <w:adjustRightInd w:val="0"/>
        <w:ind w:firstLine="720"/>
      </w:pPr>
      <w:r w:rsidRPr="00583F12">
        <w:t>The 2012 NS</w:t>
      </w:r>
      <w:r w:rsidR="001800B7">
        <w:t>PB</w:t>
      </w:r>
      <w:r w:rsidRPr="00583F12">
        <w:t>AB will include daytime calling</w:t>
      </w:r>
      <w:r w:rsidR="00583F12" w:rsidRPr="00583F12">
        <w:t xml:space="preserve"> within its </w:t>
      </w:r>
      <w:r w:rsidRPr="00583F12">
        <w:t>calling algorithm. Research has</w:t>
      </w:r>
      <w:r w:rsidR="00583F12" w:rsidRPr="00583F12">
        <w:t xml:space="preserve"> </w:t>
      </w:r>
      <w:r w:rsidRPr="00583F12">
        <w:t>demonstrated that a variation in calling times can reach subsamples disproportionately. For the</w:t>
      </w:r>
      <w:r w:rsidR="00583F12" w:rsidRPr="00583F12">
        <w:t xml:space="preserve"> </w:t>
      </w:r>
      <w:r w:rsidRPr="00583F12">
        <w:t>general population, evenings have the highest contact</w:t>
      </w:r>
      <w:r w:rsidR="00583F12" w:rsidRPr="00583F12">
        <w:t xml:space="preserve"> </w:t>
      </w:r>
      <w:r w:rsidR="00583F12">
        <w:t>rate as o</w:t>
      </w:r>
      <w:r w:rsidRPr="00583F12">
        <w:t>pposed to weekdays and weekends. But for low</w:t>
      </w:r>
      <w:r w:rsidR="00583F12" w:rsidRPr="00583F12">
        <w:t xml:space="preserve"> </w:t>
      </w:r>
      <w:r w:rsidRPr="00583F12">
        <w:t>income groups and minorities, daytime calls increase</w:t>
      </w:r>
      <w:r w:rsidR="00583F12" w:rsidRPr="00583F12">
        <w:t xml:space="preserve"> </w:t>
      </w:r>
      <w:r w:rsidRPr="00583F12">
        <w:t xml:space="preserve">the probability of contacting the respondent. </w:t>
      </w:r>
      <w:r w:rsidR="00583F12" w:rsidRPr="00583F12">
        <w:t xml:space="preserve"> </w:t>
      </w:r>
      <w:r w:rsidRPr="00583F12">
        <w:t>Lower</w:t>
      </w:r>
      <w:r w:rsidR="00583F12" w:rsidRPr="00583F12">
        <w:t xml:space="preserve"> </w:t>
      </w:r>
      <w:r w:rsidRPr="00583F12">
        <w:t>income respondents are more likely to have irregular</w:t>
      </w:r>
      <w:r w:rsidR="00583F12" w:rsidRPr="00583F12">
        <w:t xml:space="preserve"> </w:t>
      </w:r>
      <w:r w:rsidRPr="00583F12">
        <w:t>work hours (e.g. shift work, etc.) and sometimes have</w:t>
      </w:r>
      <w:r w:rsidR="00583F12" w:rsidRPr="00583F12">
        <w:t xml:space="preserve"> </w:t>
      </w:r>
      <w:r w:rsidRPr="00583F12">
        <w:t>lower labor market participation, which places them at</w:t>
      </w:r>
      <w:r w:rsidR="00583F12" w:rsidRPr="00583F12">
        <w:t xml:space="preserve"> home during the day.</w:t>
      </w:r>
    </w:p>
    <w:p w:rsidR="009F5F8F" w:rsidRDefault="009F5F8F" w:rsidP="00583F12">
      <w:pPr>
        <w:autoSpaceDE w:val="0"/>
        <w:autoSpaceDN w:val="0"/>
        <w:adjustRightInd w:val="0"/>
        <w:ind w:firstLine="720"/>
      </w:pPr>
    </w:p>
    <w:p w:rsidR="009F5F8F" w:rsidRDefault="003709EB" w:rsidP="009B22AF">
      <w:pPr>
        <w:autoSpaceDE w:val="0"/>
        <w:autoSpaceDN w:val="0"/>
        <w:adjustRightInd w:val="0"/>
        <w:ind w:firstLine="720"/>
      </w:pPr>
      <w:r w:rsidRPr="003709EB">
        <w:t xml:space="preserve">The </w:t>
      </w:r>
      <w:r w:rsidR="009B22AF">
        <w:t>NS</w:t>
      </w:r>
      <w:r w:rsidR="001800B7">
        <w:t>PB</w:t>
      </w:r>
      <w:r w:rsidR="009B22AF">
        <w:t>AB</w:t>
      </w:r>
      <w:r w:rsidRPr="003709EB">
        <w:t xml:space="preserve"> will employ a </w:t>
      </w:r>
      <w:r w:rsidR="00DD6728">
        <w:t>10</w:t>
      </w:r>
      <w:r w:rsidRPr="003709EB">
        <w:t>-</w:t>
      </w:r>
      <w:r w:rsidR="00DD6728">
        <w:t>10</w:t>
      </w:r>
      <w:r w:rsidRPr="003709EB">
        <w:t xml:space="preserve"> call strategy </w:t>
      </w:r>
      <w:r w:rsidR="00772156">
        <w:t xml:space="preserve">for landline numbers </w:t>
      </w:r>
      <w:r w:rsidRPr="003709EB">
        <w:t xml:space="preserve">where up to </w:t>
      </w:r>
      <w:r w:rsidR="00DD6728">
        <w:t>10</w:t>
      </w:r>
      <w:r w:rsidRPr="003709EB">
        <w:t xml:space="preserve"> call attempts will be made to ringing but unanswered numbers before the number is classified as a permanent no answer and </w:t>
      </w:r>
      <w:r w:rsidR="009B22AF">
        <w:t xml:space="preserve">up to </w:t>
      </w:r>
      <w:r w:rsidR="00DD6728">
        <w:t>10</w:t>
      </w:r>
      <w:r w:rsidRPr="003709EB">
        <w:t xml:space="preserve"> additional calls once contact is made </w:t>
      </w:r>
      <w:r w:rsidRPr="003709EB">
        <w:lastRenderedPageBreak/>
        <w:t xml:space="preserve">with someone in the household.  Callbacks to unanswered numbers will be made on different days over a number of weeks according to a standard callback strategy.  If contact is made but the interview cannot be conducted at that time, </w:t>
      </w:r>
      <w:r w:rsidR="009F5F8F" w:rsidRPr="003709EB">
        <w:t>the interviewer will reschedule the</w:t>
      </w:r>
      <w:r w:rsidR="00EE7660" w:rsidRPr="003709EB">
        <w:t xml:space="preserve"> </w:t>
      </w:r>
      <w:r w:rsidR="009F5F8F" w:rsidRPr="003709EB">
        <w:t>interview at a time convenient to the respondent.</w:t>
      </w:r>
      <w:r w:rsidR="00EE7660" w:rsidRPr="003709EB">
        <w:t xml:space="preserve">  If someone picks up the phone, but</w:t>
      </w:r>
      <w:r w:rsidRPr="003709EB">
        <w:t xml:space="preserve"> </w:t>
      </w:r>
      <w:r w:rsidR="00EE7660" w:rsidRPr="003709EB">
        <w:t>terminates the call before in-house selection of a</w:t>
      </w:r>
      <w:r w:rsidRPr="003709EB">
        <w:t xml:space="preserve"> </w:t>
      </w:r>
      <w:r w:rsidR="00EE7660" w:rsidRPr="003709EB">
        <w:t xml:space="preserve">designated respondent can be made, then </w:t>
      </w:r>
      <w:r w:rsidRPr="003709EB">
        <w:t xml:space="preserve">the Contractor </w:t>
      </w:r>
      <w:r w:rsidR="009B22AF" w:rsidRPr="003709EB">
        <w:t>will apply</w:t>
      </w:r>
      <w:r w:rsidR="00EE7660" w:rsidRPr="003709EB">
        <w:t xml:space="preserve"> a protocol to maximize participation</w:t>
      </w:r>
      <w:r w:rsidR="009B22AF">
        <w:t xml:space="preserve"> </w:t>
      </w:r>
      <w:r w:rsidR="00EE7660" w:rsidRPr="003709EB">
        <w:t xml:space="preserve">while minimizing respondent annoyance. </w:t>
      </w:r>
      <w:r w:rsidR="0028256F">
        <w:t xml:space="preserve">Fewer calls will be made to cell phone numbers.  The calling strategy there will be </w:t>
      </w:r>
      <w:r w:rsidR="00DD6728">
        <w:t>5</w:t>
      </w:r>
      <w:r w:rsidR="00DD6728" w:rsidRPr="003709EB">
        <w:t xml:space="preserve"> call attempts made to ringing but unanswered numbers before the number is classified as a permanent no answer and </w:t>
      </w:r>
      <w:r w:rsidR="00DD6728">
        <w:t xml:space="preserve">up to </w:t>
      </w:r>
      <w:r w:rsidR="00BF5A7F">
        <w:t>5</w:t>
      </w:r>
      <w:r w:rsidR="00DD6728" w:rsidRPr="003709EB">
        <w:t xml:space="preserve"> additional calls once contact is made with </w:t>
      </w:r>
      <w:r w:rsidR="00DD6728">
        <w:t>the respondent</w:t>
      </w:r>
      <w:r w:rsidR="00DD6728" w:rsidRPr="003709EB">
        <w:t xml:space="preserve">.  </w:t>
      </w:r>
    </w:p>
    <w:p w:rsidR="009B22AF" w:rsidRDefault="009B22AF" w:rsidP="009B22AF">
      <w:pPr>
        <w:autoSpaceDE w:val="0"/>
        <w:autoSpaceDN w:val="0"/>
        <w:adjustRightInd w:val="0"/>
        <w:ind w:firstLine="720"/>
      </w:pPr>
    </w:p>
    <w:p w:rsidR="00D519BE" w:rsidRPr="00D519BE" w:rsidRDefault="00D519BE" w:rsidP="00D519BE">
      <w:pPr>
        <w:numPr>
          <w:ilvl w:val="0"/>
          <w:numId w:val="23"/>
        </w:numPr>
        <w:autoSpaceDE w:val="0"/>
        <w:autoSpaceDN w:val="0"/>
        <w:adjustRightInd w:val="0"/>
        <w:rPr>
          <w:i/>
        </w:rPr>
      </w:pPr>
      <w:r>
        <w:rPr>
          <w:i/>
        </w:rPr>
        <w:t>Protocol for answering machines and voice mail</w:t>
      </w:r>
    </w:p>
    <w:p w:rsidR="00D519BE" w:rsidRDefault="00D519BE" w:rsidP="00472081">
      <w:pPr>
        <w:autoSpaceDE w:val="0"/>
        <w:autoSpaceDN w:val="0"/>
        <w:adjustRightInd w:val="0"/>
        <w:ind w:firstLine="720"/>
      </w:pPr>
    </w:p>
    <w:p w:rsidR="009B22AF" w:rsidRDefault="00772156" w:rsidP="00472081">
      <w:pPr>
        <w:autoSpaceDE w:val="0"/>
        <w:autoSpaceDN w:val="0"/>
        <w:adjustRightInd w:val="0"/>
        <w:ind w:firstLine="720"/>
      </w:pPr>
      <w:r w:rsidRPr="00472081">
        <w:t xml:space="preserve">When </w:t>
      </w:r>
      <w:r w:rsidR="009B22AF" w:rsidRPr="00472081">
        <w:t>contact is made with an answering machine</w:t>
      </w:r>
      <w:r w:rsidRPr="00472081">
        <w:t xml:space="preserve"> </w:t>
      </w:r>
      <w:r w:rsidR="009B22AF" w:rsidRPr="00472081">
        <w:t>or voice mail</w:t>
      </w:r>
      <w:r w:rsidRPr="00472081">
        <w:t xml:space="preserve">, </w:t>
      </w:r>
      <w:r w:rsidR="0028256F" w:rsidRPr="00472081">
        <w:t>a message will be left according to a set protocol.  For landline numbers, a message will be left on the 5</w:t>
      </w:r>
      <w:r w:rsidR="0028256F" w:rsidRPr="00472081">
        <w:rPr>
          <w:vertAlign w:val="superscript"/>
        </w:rPr>
        <w:t>th</w:t>
      </w:r>
      <w:r w:rsidR="0028256F" w:rsidRPr="00472081">
        <w:t>, 7</w:t>
      </w:r>
      <w:r w:rsidR="0028256F" w:rsidRPr="00472081">
        <w:rPr>
          <w:vertAlign w:val="superscript"/>
        </w:rPr>
        <w:t>th</w:t>
      </w:r>
      <w:r w:rsidR="0028256F" w:rsidRPr="00472081">
        <w:t>, and 9</w:t>
      </w:r>
      <w:r w:rsidR="0028256F" w:rsidRPr="00472081">
        <w:rPr>
          <w:vertAlign w:val="superscript"/>
        </w:rPr>
        <w:t>th</w:t>
      </w:r>
      <w:r w:rsidR="0028256F" w:rsidRPr="00472081">
        <w:t xml:space="preserve"> attempts to contact a household member.  </w:t>
      </w:r>
      <w:r w:rsidR="00472081" w:rsidRPr="00472081">
        <w:t xml:space="preserve">The message will explain </w:t>
      </w:r>
      <w:r w:rsidR="0028256F" w:rsidRPr="00472081">
        <w:t>that the household had</w:t>
      </w:r>
      <w:r w:rsidR="00472081" w:rsidRPr="00472081">
        <w:t xml:space="preserve"> </w:t>
      </w:r>
      <w:r w:rsidR="0028256F" w:rsidRPr="00472081">
        <w:t xml:space="preserve">been selected as part of a </w:t>
      </w:r>
      <w:r w:rsidR="00472081" w:rsidRPr="00472081">
        <w:t xml:space="preserve">national </w:t>
      </w:r>
      <w:r w:rsidR="0028256F" w:rsidRPr="00472081">
        <w:t>USDOT study</w:t>
      </w:r>
      <w:r w:rsidR="00472081" w:rsidRPr="00472081">
        <w:t>, ask that the Contractor’s</w:t>
      </w:r>
      <w:r w:rsidR="0028256F" w:rsidRPr="00472081">
        <w:t xml:space="preserve"> toll-free number </w:t>
      </w:r>
      <w:r w:rsidR="00472081" w:rsidRPr="00472081">
        <w:t xml:space="preserve">be called </w:t>
      </w:r>
      <w:r w:rsidR="0028256F" w:rsidRPr="00472081">
        <w:t>to schedule an</w:t>
      </w:r>
      <w:r w:rsidR="00472081" w:rsidRPr="00472081">
        <w:t xml:space="preserve"> </w:t>
      </w:r>
      <w:r w:rsidR="0028256F" w:rsidRPr="00472081">
        <w:t>interview</w:t>
      </w:r>
      <w:r w:rsidR="00472081" w:rsidRPr="00472081">
        <w:t xml:space="preserve">, and include reference to the NHTSA web site which will include information about the survey so that prospective respondents can verify </w:t>
      </w:r>
      <w:r w:rsidR="009B7C4D">
        <w:t>the survey’s</w:t>
      </w:r>
      <w:r w:rsidR="00472081" w:rsidRPr="00472081">
        <w:t xml:space="preserve"> legitimacy.  </w:t>
      </w:r>
      <w:r w:rsidR="0028256F" w:rsidRPr="00472081">
        <w:t>For cell phone numbers,</w:t>
      </w:r>
      <w:r w:rsidR="00472081" w:rsidRPr="00472081">
        <w:t xml:space="preserve"> the</w:t>
      </w:r>
      <w:r w:rsidR="0028256F" w:rsidRPr="00472081">
        <w:t xml:space="preserve"> message will be left on the 2</w:t>
      </w:r>
      <w:r w:rsidR="0028256F" w:rsidRPr="00472081">
        <w:rPr>
          <w:vertAlign w:val="superscript"/>
        </w:rPr>
        <w:t>nd</w:t>
      </w:r>
      <w:r w:rsidR="0028256F" w:rsidRPr="00472081">
        <w:t xml:space="preserve"> attempt </w:t>
      </w:r>
      <w:r w:rsidR="00472081" w:rsidRPr="00472081">
        <w:t xml:space="preserve">so that the cell phone user can quickly attach an identity to the number s/he is seeing on the phone.  </w:t>
      </w:r>
    </w:p>
    <w:p w:rsidR="00011752" w:rsidRDefault="00011752" w:rsidP="00472081">
      <w:pPr>
        <w:autoSpaceDE w:val="0"/>
        <w:autoSpaceDN w:val="0"/>
        <w:adjustRightInd w:val="0"/>
        <w:ind w:firstLine="720"/>
      </w:pPr>
    </w:p>
    <w:p w:rsidR="00011752" w:rsidRPr="00011752" w:rsidRDefault="00011752" w:rsidP="00011752">
      <w:pPr>
        <w:numPr>
          <w:ilvl w:val="0"/>
          <w:numId w:val="23"/>
        </w:numPr>
        <w:autoSpaceDE w:val="0"/>
        <w:autoSpaceDN w:val="0"/>
        <w:adjustRightInd w:val="0"/>
        <w:rPr>
          <w:i/>
        </w:rPr>
      </w:pPr>
      <w:r>
        <w:rPr>
          <w:i/>
        </w:rPr>
        <w:t>Initiating the interview</w:t>
      </w:r>
    </w:p>
    <w:p w:rsidR="00011752" w:rsidRDefault="00011752" w:rsidP="00011752">
      <w:pPr>
        <w:autoSpaceDE w:val="0"/>
        <w:autoSpaceDN w:val="0"/>
        <w:adjustRightInd w:val="0"/>
      </w:pPr>
    </w:p>
    <w:p w:rsidR="00011752" w:rsidRDefault="00011752" w:rsidP="00011752">
      <w:pPr>
        <w:autoSpaceDE w:val="0"/>
        <w:autoSpaceDN w:val="0"/>
        <w:adjustRightInd w:val="0"/>
        <w:ind w:firstLine="720"/>
      </w:pPr>
      <w:r>
        <w:t xml:space="preserve">When a household is reached in the landline sample, the interviewer will screen for age eligibility.  If only one household member is age eligible, then the interviewer will seek to interview that individual.  If there is more than one eligible household member, then the interviewer will randomly select one respondent from among them and seek to interview that person.  </w:t>
      </w:r>
      <w:r w:rsidR="00866E0A">
        <w:t>Appointments will be set up with respondents if it is inconvenient for them to be interviewed at the time of contact.  If the randomly selected respondent is not available at the time of contact, then the interviewer will ask what would be a good time to call back to reach that person.</w:t>
      </w:r>
    </w:p>
    <w:p w:rsidR="00866E0A" w:rsidRDefault="00866E0A" w:rsidP="00011752">
      <w:pPr>
        <w:autoSpaceDE w:val="0"/>
        <w:autoSpaceDN w:val="0"/>
        <w:adjustRightInd w:val="0"/>
        <w:ind w:firstLine="720"/>
      </w:pPr>
    </w:p>
    <w:p w:rsidR="00866E0A" w:rsidRPr="00011752" w:rsidRDefault="00866E0A" w:rsidP="00011752">
      <w:pPr>
        <w:autoSpaceDE w:val="0"/>
        <w:autoSpaceDN w:val="0"/>
        <w:adjustRightInd w:val="0"/>
        <w:ind w:firstLine="720"/>
        <w:rPr>
          <w:i/>
        </w:rPr>
      </w:pPr>
      <w:r>
        <w:t>For the cell phone sample, respondents will first be asked if they are in a situation where it would be unsafe to speak with the interviewer.  If the respondent says “Yes,” then the interviewer will say that he or she will call back at another time, and immediately terminate the call.  Once a cell phone user is reached at a safe time, the interviewer will first screen for age eligibility.  If the cell phone user is eligible to participate, then the interviewer will seek to proceed with the interviewer.  If it is an inconvenient time for the respondent, then the interviewer will try to set up an appointment.</w:t>
      </w:r>
    </w:p>
    <w:p w:rsidR="00472081" w:rsidRDefault="00472081" w:rsidP="00472081">
      <w:pPr>
        <w:autoSpaceDE w:val="0"/>
        <w:autoSpaceDN w:val="0"/>
        <w:adjustRightInd w:val="0"/>
        <w:ind w:firstLine="720"/>
      </w:pPr>
    </w:p>
    <w:p w:rsidR="00D519BE" w:rsidRPr="00B02199" w:rsidRDefault="00B02199" w:rsidP="00B02199">
      <w:pPr>
        <w:numPr>
          <w:ilvl w:val="0"/>
          <w:numId w:val="23"/>
        </w:numPr>
        <w:autoSpaceDE w:val="0"/>
        <w:autoSpaceDN w:val="0"/>
        <w:adjustRightInd w:val="0"/>
        <w:rPr>
          <w:i/>
        </w:rPr>
      </w:pPr>
      <w:r>
        <w:rPr>
          <w:i/>
        </w:rPr>
        <w:t>Spanish language interviews</w:t>
      </w:r>
    </w:p>
    <w:p w:rsidR="00D519BE" w:rsidRDefault="00D519BE" w:rsidP="009B7C4D">
      <w:pPr>
        <w:autoSpaceDE w:val="0"/>
        <w:autoSpaceDN w:val="0"/>
        <w:adjustRightInd w:val="0"/>
        <w:ind w:firstLine="720"/>
      </w:pPr>
    </w:p>
    <w:p w:rsidR="00011752" w:rsidRPr="00011752" w:rsidRDefault="009B7C4D" w:rsidP="00011752">
      <w:pPr>
        <w:autoSpaceDE w:val="0"/>
        <w:autoSpaceDN w:val="0"/>
        <w:adjustRightInd w:val="0"/>
        <w:ind w:firstLine="720"/>
      </w:pPr>
      <w:r w:rsidRPr="009B7C4D">
        <w:lastRenderedPageBreak/>
        <w:t xml:space="preserve">If a non-bilingual interviewer encounters a language barrier at the telephone number, either with the person answering the phone or with the designated respondent, the interviewer will thank the person and terminate the call. If a case is designated as Spanish language, it will be turned over to the next available Spanish-speaking interviewer.  The Spanish-speaking interviewer will utilize a Spanish version of the questionnaire.  The translation </w:t>
      </w:r>
      <w:r>
        <w:t xml:space="preserve">of the questionnaire from English to Spanish </w:t>
      </w:r>
      <w:r w:rsidRPr="009B7C4D">
        <w:t>will have been checked prior to the survey field period using back translation methods.</w:t>
      </w:r>
    </w:p>
    <w:p w:rsidR="00B02199" w:rsidRDefault="00B02199" w:rsidP="009B7C4D">
      <w:pPr>
        <w:autoSpaceDE w:val="0"/>
        <w:autoSpaceDN w:val="0"/>
        <w:adjustRightInd w:val="0"/>
        <w:ind w:firstLine="720"/>
      </w:pPr>
    </w:p>
    <w:p w:rsidR="00B02199" w:rsidRPr="00B02199" w:rsidRDefault="00B02199" w:rsidP="00B02199">
      <w:pPr>
        <w:numPr>
          <w:ilvl w:val="0"/>
          <w:numId w:val="23"/>
        </w:numPr>
        <w:autoSpaceDE w:val="0"/>
        <w:autoSpaceDN w:val="0"/>
        <w:adjustRightInd w:val="0"/>
        <w:rPr>
          <w:i/>
        </w:rPr>
      </w:pPr>
      <w:r>
        <w:rPr>
          <w:i/>
        </w:rPr>
        <w:t>Interviewer monitoring</w:t>
      </w:r>
    </w:p>
    <w:p w:rsidR="00B02199" w:rsidRDefault="00B02199" w:rsidP="00B02199">
      <w:pPr>
        <w:autoSpaceDE w:val="0"/>
        <w:autoSpaceDN w:val="0"/>
        <w:adjustRightInd w:val="0"/>
      </w:pPr>
    </w:p>
    <w:p w:rsidR="00B02199" w:rsidRPr="00B02199" w:rsidRDefault="00B02199" w:rsidP="00B02199">
      <w:pPr>
        <w:autoSpaceDE w:val="0"/>
        <w:autoSpaceDN w:val="0"/>
        <w:adjustRightInd w:val="0"/>
        <w:ind w:firstLine="720"/>
      </w:pPr>
      <w:r w:rsidRPr="00B02199">
        <w:t xml:space="preserve">Each interviewer will be monitored throughout the course of the project. The Monitor </w:t>
      </w:r>
      <w:r>
        <w:t>will evaluate</w:t>
      </w:r>
      <w:r w:rsidRPr="00B02199">
        <w:t xml:space="preserve"> the interviewer on his or her performance and </w:t>
      </w:r>
      <w:r>
        <w:t>discuss</w:t>
      </w:r>
      <w:r w:rsidRPr="00B02199">
        <w:t xml:space="preserve"> any problems that an interviewer is having with the Shift Supervisor. Before the end of the interview shift, the Monitor and/or Shift Supervisor will discuss the evaluation with the interviewer. If the interviewer cannot meet the Contractor’s standards, he or she will be removed from the project.</w:t>
      </w:r>
    </w:p>
    <w:p w:rsidR="00B02199" w:rsidRDefault="00B02199" w:rsidP="00B02199">
      <w:pPr>
        <w:autoSpaceDE w:val="0"/>
        <w:autoSpaceDN w:val="0"/>
        <w:adjustRightInd w:val="0"/>
        <w:rPr>
          <w:sz w:val="22"/>
          <w:szCs w:val="22"/>
        </w:rPr>
      </w:pPr>
    </w:p>
    <w:p w:rsidR="00B02199" w:rsidRPr="00B02199" w:rsidRDefault="00B02199" w:rsidP="0074617B">
      <w:pPr>
        <w:autoSpaceDE w:val="0"/>
        <w:autoSpaceDN w:val="0"/>
        <w:adjustRightInd w:val="0"/>
        <w:ind w:firstLine="720"/>
      </w:pPr>
      <w:r w:rsidRPr="00B02199">
        <w:t xml:space="preserve">All interviewers on the project will undergo two types of monitoring.  The Study Monitor will sit at a computer where </w:t>
      </w:r>
      <w:r w:rsidR="00D06FEB">
        <w:t>s/</w:t>
      </w:r>
      <w:r w:rsidRPr="00B02199">
        <w:t>he can see what the interviewer has recorded, while also audio-monitoring the interview. The audio-monitoring allows the Supervisor to determine the</w:t>
      </w:r>
      <w:r w:rsidR="0074617B">
        <w:t xml:space="preserve"> </w:t>
      </w:r>
      <w:r w:rsidRPr="00B02199">
        <w:t>quality of the interviewer's performance in terms of:</w:t>
      </w:r>
    </w:p>
    <w:p w:rsidR="00B02199" w:rsidRDefault="00B02199" w:rsidP="00B02199">
      <w:pPr>
        <w:autoSpaceDE w:val="0"/>
        <w:autoSpaceDN w:val="0"/>
        <w:adjustRightInd w:val="0"/>
        <w:rPr>
          <w:sz w:val="22"/>
          <w:szCs w:val="22"/>
        </w:rPr>
      </w:pPr>
    </w:p>
    <w:p w:rsidR="00B02199" w:rsidRPr="0074617B" w:rsidRDefault="00B02199" w:rsidP="00B02199">
      <w:pPr>
        <w:numPr>
          <w:ilvl w:val="0"/>
          <w:numId w:val="26"/>
        </w:numPr>
        <w:autoSpaceDE w:val="0"/>
        <w:autoSpaceDN w:val="0"/>
        <w:adjustRightInd w:val="0"/>
      </w:pPr>
      <w:r w:rsidRPr="0074617B">
        <w:t>Initial contact and recruitment procedures;</w:t>
      </w:r>
    </w:p>
    <w:p w:rsidR="00B02199" w:rsidRPr="0074617B" w:rsidRDefault="00B02199" w:rsidP="00B02199">
      <w:pPr>
        <w:autoSpaceDE w:val="0"/>
        <w:autoSpaceDN w:val="0"/>
        <w:adjustRightInd w:val="0"/>
        <w:ind w:left="720"/>
      </w:pPr>
    </w:p>
    <w:p w:rsidR="00B02199" w:rsidRPr="0074617B" w:rsidRDefault="00B02199" w:rsidP="00B02199">
      <w:pPr>
        <w:autoSpaceDE w:val="0"/>
        <w:autoSpaceDN w:val="0"/>
        <w:adjustRightInd w:val="0"/>
        <w:ind w:left="720" w:hanging="360"/>
      </w:pPr>
      <w:r w:rsidRPr="0074617B">
        <w:t xml:space="preserve">2) </w:t>
      </w:r>
      <w:r w:rsidR="0074617B" w:rsidRPr="0074617B">
        <w:tab/>
      </w:r>
      <w:r w:rsidRPr="0074617B">
        <w:t>Reading the questions, fully and completely, as written;</w:t>
      </w:r>
    </w:p>
    <w:p w:rsidR="00B02199" w:rsidRPr="0074617B" w:rsidRDefault="00B02199"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3) </w:t>
      </w:r>
      <w:r w:rsidR="0074617B" w:rsidRPr="0074617B">
        <w:tab/>
      </w:r>
      <w:r w:rsidRPr="0074617B">
        <w:t>Reading response categories, fully and completely, (or not reading them) according to</w:t>
      </w:r>
      <w:r w:rsidR="0074617B" w:rsidRPr="0074617B">
        <w:t xml:space="preserve"> </w:t>
      </w:r>
      <w:r w:rsidRPr="0074617B">
        <w:t>study specifications;</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4) </w:t>
      </w:r>
      <w:r w:rsidR="0074617B" w:rsidRPr="0074617B">
        <w:tab/>
      </w:r>
      <w:r w:rsidRPr="0074617B">
        <w:t>Whether or not open-ended questions are</w:t>
      </w:r>
      <w:r w:rsidR="0074617B" w:rsidRPr="0074617B">
        <w:t xml:space="preserve"> </w:t>
      </w:r>
      <w:r w:rsidRPr="0074617B">
        <w:t>properly probed;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5) </w:t>
      </w:r>
      <w:r w:rsidR="0074617B" w:rsidRPr="0074617B">
        <w:tab/>
      </w:r>
      <w:r w:rsidRPr="0074617B">
        <w:t>Whether or not ambiguous or confused responses</w:t>
      </w:r>
      <w:r w:rsidR="0074617B" w:rsidRPr="0074617B">
        <w:t xml:space="preserve"> </w:t>
      </w:r>
      <w:r w:rsidRPr="0074617B">
        <w:t>are clarified;</w:t>
      </w:r>
    </w:p>
    <w:p w:rsidR="0074617B" w:rsidRPr="0074617B" w:rsidRDefault="0074617B" w:rsidP="00B02199">
      <w:pPr>
        <w:autoSpaceDE w:val="0"/>
        <w:autoSpaceDN w:val="0"/>
        <w:adjustRightInd w:val="0"/>
      </w:pPr>
    </w:p>
    <w:p w:rsidR="00B02199" w:rsidRPr="0074617B" w:rsidRDefault="00B02199" w:rsidP="0074617B">
      <w:pPr>
        <w:autoSpaceDE w:val="0"/>
        <w:autoSpaceDN w:val="0"/>
        <w:adjustRightInd w:val="0"/>
        <w:ind w:left="720" w:hanging="360"/>
      </w:pPr>
      <w:r w:rsidRPr="0074617B">
        <w:t xml:space="preserve">6) </w:t>
      </w:r>
      <w:r w:rsidR="0074617B" w:rsidRPr="0074617B">
        <w:tab/>
      </w:r>
      <w:r w:rsidRPr="0074617B">
        <w:t>How well questions from the respondent are</w:t>
      </w:r>
      <w:r w:rsidR="0074617B" w:rsidRPr="0074617B">
        <w:t xml:space="preserve"> </w:t>
      </w:r>
      <w:r w:rsidRPr="0074617B">
        <w:t>handled without alienating the respondent;</w:t>
      </w:r>
    </w:p>
    <w:p w:rsidR="0074617B" w:rsidRPr="0074617B" w:rsidRDefault="0074617B" w:rsidP="0074617B">
      <w:pPr>
        <w:autoSpaceDE w:val="0"/>
        <w:autoSpaceDN w:val="0"/>
        <w:adjustRightInd w:val="0"/>
        <w:ind w:left="720" w:hanging="360"/>
      </w:pPr>
    </w:p>
    <w:p w:rsidR="0074617B" w:rsidRPr="0074617B" w:rsidRDefault="0074617B" w:rsidP="0074617B">
      <w:pPr>
        <w:autoSpaceDE w:val="0"/>
        <w:autoSpaceDN w:val="0"/>
        <w:adjustRightInd w:val="0"/>
        <w:ind w:left="720" w:hanging="360"/>
      </w:pPr>
      <w:r w:rsidRPr="0074617B">
        <w:t xml:space="preserve">7) </w:t>
      </w:r>
      <w:r w:rsidRPr="0074617B">
        <w:tab/>
        <w:t>Avoiding bias by either comments or vocal inflection;</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8) Ability to persuade wavering, disinterested or hostile respondents to continue the interview; and,</w:t>
      </w:r>
    </w:p>
    <w:p w:rsidR="0074617B" w:rsidRPr="0074617B" w:rsidRDefault="0074617B" w:rsidP="0074617B">
      <w:pPr>
        <w:autoSpaceDE w:val="0"/>
        <w:autoSpaceDN w:val="0"/>
        <w:adjustRightInd w:val="0"/>
      </w:pPr>
    </w:p>
    <w:p w:rsidR="0074617B" w:rsidRPr="0074617B" w:rsidRDefault="0074617B" w:rsidP="0074617B">
      <w:pPr>
        <w:autoSpaceDE w:val="0"/>
        <w:autoSpaceDN w:val="0"/>
        <w:adjustRightInd w:val="0"/>
        <w:ind w:left="720" w:hanging="360"/>
      </w:pPr>
      <w:r w:rsidRPr="0074617B">
        <w:t>9) General professional conduct throughout the interview.</w:t>
      </w:r>
    </w:p>
    <w:p w:rsidR="0074617B" w:rsidRDefault="0074617B" w:rsidP="0074617B">
      <w:pPr>
        <w:autoSpaceDE w:val="0"/>
        <w:autoSpaceDN w:val="0"/>
        <w:adjustRightInd w:val="0"/>
        <w:rPr>
          <w:sz w:val="22"/>
          <w:szCs w:val="22"/>
        </w:rPr>
      </w:pPr>
    </w:p>
    <w:p w:rsidR="0074617B" w:rsidRPr="0074617B" w:rsidRDefault="0074617B" w:rsidP="0074617B">
      <w:pPr>
        <w:autoSpaceDE w:val="0"/>
        <w:autoSpaceDN w:val="0"/>
        <w:adjustRightInd w:val="0"/>
        <w:ind w:firstLine="720"/>
      </w:pPr>
      <w:r w:rsidRPr="0074617B">
        <w:t>The Supervisor will also monitor the interviewer's recording of survey responses as the Supervisor's screen emulates the interviewer's screen. Consequently, the Supervisor can see whether the interviewer enters the correct code, number or verbatim</w:t>
      </w:r>
      <w:r w:rsidR="00D06FEB">
        <w:t xml:space="preserve"> response</w:t>
      </w:r>
      <w:r w:rsidRPr="0074617B">
        <w:t>.</w:t>
      </w:r>
    </w:p>
    <w:p w:rsidR="00991808" w:rsidRDefault="00991808">
      <w:pPr>
        <w:widowControl w:val="0"/>
        <w:autoSpaceDE w:val="0"/>
        <w:autoSpaceDN w:val="0"/>
        <w:adjustRightInd w:val="0"/>
      </w:pPr>
    </w:p>
    <w:p w:rsidR="00991808" w:rsidRDefault="00991808">
      <w:pPr>
        <w:widowControl w:val="0"/>
        <w:autoSpaceDE w:val="0"/>
        <w:autoSpaceDN w:val="0"/>
        <w:adjustRightInd w:val="0"/>
      </w:pPr>
      <w:r>
        <w:rPr>
          <w:b/>
          <w:bCs/>
        </w:rPr>
        <w:t>B.3.  Describe methods to maximize response rates and to deal with issues of non-response.</w:t>
      </w:r>
    </w:p>
    <w:p w:rsidR="00991808" w:rsidRDefault="00991808">
      <w:pPr>
        <w:widowControl w:val="0"/>
        <w:autoSpaceDE w:val="0"/>
        <w:autoSpaceDN w:val="0"/>
        <w:adjustRightInd w:val="0"/>
      </w:pPr>
    </w:p>
    <w:p w:rsidR="0006151C" w:rsidRDefault="0006151C" w:rsidP="0006151C">
      <w:pPr>
        <w:pStyle w:val="ListParagraph"/>
        <w:widowControl w:val="0"/>
        <w:numPr>
          <w:ilvl w:val="0"/>
          <w:numId w:val="24"/>
        </w:numPr>
        <w:autoSpaceDE w:val="0"/>
        <w:autoSpaceDN w:val="0"/>
        <w:adjustRightInd w:val="0"/>
        <w:rPr>
          <w:i/>
        </w:rPr>
      </w:pPr>
      <w:r>
        <w:rPr>
          <w:i/>
        </w:rPr>
        <w:t>Cognitive testing</w:t>
      </w:r>
    </w:p>
    <w:p w:rsidR="0006151C" w:rsidRDefault="0006151C" w:rsidP="0006151C">
      <w:pPr>
        <w:widowControl w:val="0"/>
        <w:autoSpaceDE w:val="0"/>
        <w:autoSpaceDN w:val="0"/>
        <w:adjustRightInd w:val="0"/>
        <w:rPr>
          <w:i/>
        </w:rPr>
      </w:pPr>
    </w:p>
    <w:p w:rsidR="0006151C" w:rsidRPr="0006151C" w:rsidRDefault="0006151C" w:rsidP="0006151C">
      <w:pPr>
        <w:widowControl w:val="0"/>
        <w:autoSpaceDE w:val="0"/>
        <w:autoSpaceDN w:val="0"/>
        <w:adjustRightInd w:val="0"/>
        <w:ind w:firstLine="720"/>
      </w:pPr>
      <w:r>
        <w:t xml:space="preserve">The questionnaire was cognitive tested with </w:t>
      </w:r>
      <w:r w:rsidR="00BE36C6">
        <w:t>nine</w:t>
      </w:r>
      <w:r>
        <w:t xml:space="preserve"> </w:t>
      </w:r>
      <w:r w:rsidR="00BE36C6">
        <w:t>people</w:t>
      </w:r>
      <w:r>
        <w:t xml:space="preserve"> in order to </w:t>
      </w:r>
      <w:r w:rsidR="00BE36C6">
        <w:t xml:space="preserve">identify any problem issues that could deter respondents from completing the survey.  Based on the cognitive </w:t>
      </w:r>
      <w:bookmarkStart w:id="0" w:name="_GoBack"/>
      <w:bookmarkEnd w:id="0"/>
      <w:r w:rsidR="00BE36C6">
        <w:t xml:space="preserve">testing results (see Appendix J), a number of questions were revised or deleted.  This culminated in the updated questionnaire previously referenced as Appendix F. </w:t>
      </w:r>
    </w:p>
    <w:p w:rsidR="0006151C" w:rsidRDefault="0006151C">
      <w:pPr>
        <w:widowControl w:val="0"/>
        <w:autoSpaceDE w:val="0"/>
        <w:autoSpaceDN w:val="0"/>
        <w:adjustRightInd w:val="0"/>
      </w:pPr>
    </w:p>
    <w:p w:rsidR="00A53EE7" w:rsidRDefault="00A53EE7" w:rsidP="009B7C4D">
      <w:pPr>
        <w:widowControl w:val="0"/>
        <w:numPr>
          <w:ilvl w:val="0"/>
          <w:numId w:val="24"/>
        </w:numPr>
        <w:autoSpaceDE w:val="0"/>
        <w:autoSpaceDN w:val="0"/>
        <w:adjustRightInd w:val="0"/>
      </w:pPr>
      <w:r>
        <w:rPr>
          <w:i/>
        </w:rPr>
        <w:t>Initial contact</w:t>
      </w:r>
    </w:p>
    <w:p w:rsidR="00A53EE7" w:rsidRDefault="00A53EE7" w:rsidP="00A53EE7">
      <w:pPr>
        <w:widowControl w:val="0"/>
        <w:autoSpaceDE w:val="0"/>
        <w:autoSpaceDN w:val="0"/>
        <w:adjustRightInd w:val="0"/>
      </w:pPr>
    </w:p>
    <w:p w:rsidR="00C1354F" w:rsidRDefault="00C1354F" w:rsidP="00C1354F">
      <w:pPr>
        <w:autoSpaceDE w:val="0"/>
        <w:autoSpaceDN w:val="0"/>
        <w:adjustRightInd w:val="0"/>
        <w:ind w:firstLine="720"/>
      </w:pPr>
      <w:r>
        <w:t xml:space="preserve">An advance letter will be sent to those sample members for whom an address can be identified.  This letter will encourage participation by stressing the value of the survey and how the results will be </w:t>
      </w:r>
      <w:r w:rsidR="0006151C">
        <w:t>used (see Appendix K</w:t>
      </w:r>
      <w:r>
        <w:t>).</w:t>
      </w:r>
    </w:p>
    <w:p w:rsidR="00C1354F" w:rsidRDefault="00C1354F" w:rsidP="00A53EE7">
      <w:pPr>
        <w:autoSpaceDE w:val="0"/>
        <w:autoSpaceDN w:val="0"/>
        <w:adjustRightInd w:val="0"/>
      </w:pPr>
    </w:p>
    <w:p w:rsidR="00A53EE7" w:rsidRPr="00A53EE7" w:rsidRDefault="00A53EE7" w:rsidP="00C1354F">
      <w:pPr>
        <w:autoSpaceDE w:val="0"/>
        <w:autoSpaceDN w:val="0"/>
        <w:adjustRightInd w:val="0"/>
        <w:ind w:firstLine="720"/>
      </w:pPr>
      <w:r w:rsidRPr="00A53EE7">
        <w:t xml:space="preserve">The initial </w:t>
      </w:r>
      <w:r w:rsidR="00C1354F">
        <w:t xml:space="preserve">phone </w:t>
      </w:r>
      <w:r w:rsidRPr="00A53EE7">
        <w:t>contact with the designated respondent is crucial to the success of the project. Most refusals take place before the interviewer has even completed the survey introduction (usually within the first 30 seconds of the call).   Numerous studies have shown that an</w:t>
      </w:r>
      <w:r>
        <w:t xml:space="preserve"> </w:t>
      </w:r>
      <w:r w:rsidRPr="00A53EE7">
        <w:t>interviewer's manner of approach at the time of the first contact is the single most important factor in convincing a respondent to participate in a survey. Many respondents react more to the interviewer and the rapport that is established between them than to the subject of the interview or the questions asked. This positive first impression of the interviewer is key to securing the interview.</w:t>
      </w:r>
    </w:p>
    <w:p w:rsidR="00A53EE7" w:rsidRDefault="00A53EE7" w:rsidP="00A53EE7">
      <w:pPr>
        <w:autoSpaceDE w:val="0"/>
        <w:autoSpaceDN w:val="0"/>
        <w:adjustRightInd w:val="0"/>
        <w:rPr>
          <w:sz w:val="22"/>
          <w:szCs w:val="22"/>
        </w:rPr>
      </w:pPr>
    </w:p>
    <w:p w:rsidR="00A53EE7" w:rsidRDefault="00A53EE7" w:rsidP="00A53EE7">
      <w:pPr>
        <w:autoSpaceDE w:val="0"/>
        <w:autoSpaceDN w:val="0"/>
        <w:adjustRightInd w:val="0"/>
        <w:rPr>
          <w:sz w:val="22"/>
          <w:szCs w:val="22"/>
        </w:rPr>
      </w:pPr>
    </w:p>
    <w:p w:rsidR="00A53EE7" w:rsidRPr="00BD1F5C" w:rsidRDefault="00A53EE7" w:rsidP="00BD1F5C">
      <w:pPr>
        <w:autoSpaceDE w:val="0"/>
        <w:autoSpaceDN w:val="0"/>
        <w:adjustRightInd w:val="0"/>
        <w:ind w:firstLine="720"/>
      </w:pPr>
      <w:r w:rsidRPr="00BD1F5C">
        <w:t>While the brief introduction to the study concerning its sponsorship, purpose and conditions are sufficient for many respondents, others will have questions and concerns that the interviewer must address.   A respondent's questions should be answered clearly and simply.</w:t>
      </w:r>
      <w:r w:rsidR="00BD1F5C">
        <w:t xml:space="preserve">  </w:t>
      </w:r>
      <w:r w:rsidRPr="00BD1F5C">
        <w:t>The interviewers for the NS</w:t>
      </w:r>
      <w:r w:rsidR="001800B7">
        <w:t>PB</w:t>
      </w:r>
      <w:r w:rsidRPr="00BD1F5C">
        <w:t>AB will be trained on how to answer the most likely questions for this survey. A hard copy of Frequently Asked Questions will be provided to each interviewer at their station</w:t>
      </w:r>
      <w:r w:rsidR="0006151C">
        <w:t xml:space="preserve"> (see Appendix L)</w:t>
      </w:r>
      <w:r w:rsidRPr="00BD1F5C">
        <w:t xml:space="preserve">. The interviewers also will be trained to answer all questions in an open, positive and confident manner, so that respondents are convinced of the value and legitimacy of the study. If respondents appear reluctant or uncertain, the interviewer will provide them with </w:t>
      </w:r>
      <w:r w:rsidR="00BD1F5C" w:rsidRPr="00BD1F5C">
        <w:t>a</w:t>
      </w:r>
      <w:r w:rsidRPr="00BD1F5C">
        <w:t xml:space="preserve"> toll-free number to call to verify the authenticity of the</w:t>
      </w:r>
      <w:r w:rsidR="00BD1F5C" w:rsidRPr="00BD1F5C">
        <w:t xml:space="preserve"> </w:t>
      </w:r>
      <w:r w:rsidRPr="00BD1F5C">
        <w:t>survey. Above all, the interviewer will attempt to create</w:t>
      </w:r>
      <w:r w:rsidR="00BD1F5C" w:rsidRPr="00BD1F5C">
        <w:t xml:space="preserve"> </w:t>
      </w:r>
      <w:r w:rsidRPr="00BD1F5C">
        <w:t>a rapport with the study subject and anyone in the</w:t>
      </w:r>
      <w:r w:rsidR="00BD1F5C" w:rsidRPr="00BD1F5C">
        <w:t xml:space="preserve"> </w:t>
      </w:r>
      <w:r w:rsidRPr="00BD1F5C">
        <w:t>household contacted in the process of securing the</w:t>
      </w:r>
      <w:r w:rsidR="00BD1F5C" w:rsidRPr="00BD1F5C">
        <w:t xml:space="preserve"> </w:t>
      </w:r>
      <w:r w:rsidRPr="00BD1F5C">
        <w:t>interview.</w:t>
      </w:r>
    </w:p>
    <w:p w:rsidR="00237951" w:rsidRDefault="00237951">
      <w:pPr>
        <w:widowControl w:val="0"/>
        <w:autoSpaceDE w:val="0"/>
        <w:autoSpaceDN w:val="0"/>
        <w:adjustRightInd w:val="0"/>
      </w:pPr>
    </w:p>
    <w:p w:rsidR="00B27C6B" w:rsidRDefault="00BD1F5C" w:rsidP="00BD1F5C">
      <w:pPr>
        <w:widowControl w:val="0"/>
        <w:numPr>
          <w:ilvl w:val="0"/>
          <w:numId w:val="24"/>
        </w:numPr>
        <w:autoSpaceDE w:val="0"/>
        <w:autoSpaceDN w:val="0"/>
        <w:adjustRightInd w:val="0"/>
      </w:pPr>
      <w:r>
        <w:rPr>
          <w:i/>
        </w:rPr>
        <w:t>Refusal documentation and tracking</w:t>
      </w:r>
    </w:p>
    <w:p w:rsidR="00632465" w:rsidRDefault="00632465">
      <w:pPr>
        <w:widowControl w:val="0"/>
        <w:autoSpaceDE w:val="0"/>
        <w:autoSpaceDN w:val="0"/>
        <w:adjustRightInd w:val="0"/>
      </w:pPr>
    </w:p>
    <w:p w:rsidR="00BD1F5C" w:rsidRPr="005D3455" w:rsidRDefault="00BD1F5C" w:rsidP="005D3455">
      <w:pPr>
        <w:autoSpaceDE w:val="0"/>
        <w:autoSpaceDN w:val="0"/>
        <w:adjustRightInd w:val="0"/>
        <w:ind w:firstLine="720"/>
      </w:pPr>
      <w:r w:rsidRPr="005D3455">
        <w:t>Higher response rates can be achieved through procedures built on careful documentation of refusal cases.  Whether the initial refusal is made by the</w:t>
      </w:r>
      <w:r w:rsidR="005D3455" w:rsidRPr="005D3455">
        <w:t xml:space="preserve"> </w:t>
      </w:r>
      <w:r w:rsidRPr="005D3455">
        <w:t>selected respondent, a third party or an unidentified</w:t>
      </w:r>
      <w:r w:rsidR="005D3455" w:rsidRPr="005D3455">
        <w:t xml:space="preserve"> </w:t>
      </w:r>
      <w:r w:rsidRPr="005D3455">
        <w:t xml:space="preserve">voice at the end of the phone, the CATI system </w:t>
      </w:r>
      <w:r w:rsidR="00B949AC">
        <w:t xml:space="preserve">used for this survey </w:t>
      </w:r>
      <w:r w:rsidR="005D3455" w:rsidRPr="005D3455">
        <w:t xml:space="preserve">will be </w:t>
      </w:r>
      <w:r w:rsidRPr="005D3455">
        <w:t>programmed to move the interviewer to a non-interview</w:t>
      </w:r>
      <w:r w:rsidR="005D3455" w:rsidRPr="005D3455">
        <w:t xml:space="preserve"> </w:t>
      </w:r>
      <w:r w:rsidRPr="005D3455">
        <w:t xml:space="preserve">report section. The interviewer </w:t>
      </w:r>
      <w:r w:rsidR="005D3455" w:rsidRPr="005D3455">
        <w:t xml:space="preserve">will </w:t>
      </w:r>
      <w:r w:rsidRPr="005D3455">
        <w:t>ask the person refusing</w:t>
      </w:r>
      <w:r w:rsidR="005D3455">
        <w:t xml:space="preserve"> </w:t>
      </w:r>
      <w:r w:rsidRPr="005D3455">
        <w:t xml:space="preserve">to tell him/her the </w:t>
      </w:r>
      <w:r w:rsidRPr="005D3455">
        <w:lastRenderedPageBreak/>
        <w:t xml:space="preserve">main reason that </w:t>
      </w:r>
      <w:r w:rsidR="005D3455">
        <w:t>he or she doesn’t</w:t>
      </w:r>
      <w:r w:rsidRPr="005D3455">
        <w:t xml:space="preserve"> want to</w:t>
      </w:r>
      <w:r w:rsidR="005D3455" w:rsidRPr="005D3455">
        <w:t xml:space="preserve"> </w:t>
      </w:r>
      <w:r w:rsidRPr="005D3455">
        <w:t xml:space="preserve">do the interview. The interviewer </w:t>
      </w:r>
      <w:r w:rsidR="005D3455" w:rsidRPr="005D3455">
        <w:t xml:space="preserve">will </w:t>
      </w:r>
      <w:r w:rsidRPr="005D3455">
        <w:t>enter the answer, if</w:t>
      </w:r>
      <w:r w:rsidR="005D3455" w:rsidRPr="005D3455">
        <w:t xml:space="preserve"> </w:t>
      </w:r>
      <w:r w:rsidRPr="005D3455">
        <w:t>any, and any details related to the refusal into the</w:t>
      </w:r>
      <w:r w:rsidR="005D3455" w:rsidRPr="005D3455">
        <w:t xml:space="preserve"> </w:t>
      </w:r>
      <w:r w:rsidRPr="005D3455">
        <w:t xml:space="preserve">program to assist in </w:t>
      </w:r>
      <w:r w:rsidR="005D3455" w:rsidRPr="005D3455">
        <w:t>u</w:t>
      </w:r>
      <w:r w:rsidRPr="005D3455">
        <w:t>nderstanding the strength and</w:t>
      </w:r>
      <w:r w:rsidR="005D3455" w:rsidRPr="005D3455">
        <w:t xml:space="preserve"> </w:t>
      </w:r>
      <w:r w:rsidRPr="005D3455">
        <w:t xml:space="preserve">the reason for the refusal. This information, which </w:t>
      </w:r>
      <w:r w:rsidR="005D3455" w:rsidRPr="005D3455">
        <w:t xml:space="preserve">will be </w:t>
      </w:r>
      <w:r w:rsidRPr="005D3455">
        <w:t>entered verbatim in a specific field in the CATI</w:t>
      </w:r>
      <w:r w:rsidR="005D3455" w:rsidRPr="005D3455">
        <w:t xml:space="preserve"> </w:t>
      </w:r>
      <w:r w:rsidRPr="005D3455">
        <w:t xml:space="preserve">program, </w:t>
      </w:r>
      <w:r w:rsidR="005D3455" w:rsidRPr="005D3455">
        <w:t>will be</w:t>
      </w:r>
      <w:r w:rsidRPr="005D3455">
        <w:t xml:space="preserve"> part of the formal survey reporting record</w:t>
      </w:r>
      <w:r w:rsidR="005D3455">
        <w:t>,</w:t>
      </w:r>
      <w:r w:rsidR="005D3455" w:rsidRPr="005D3455">
        <w:t xml:space="preserve"> </w:t>
      </w:r>
      <w:r w:rsidRPr="005D3455">
        <w:t xml:space="preserve">and </w:t>
      </w:r>
      <w:r w:rsidR="005D3455" w:rsidRPr="005D3455">
        <w:t>will be</w:t>
      </w:r>
      <w:r w:rsidRPr="005D3455">
        <w:t xml:space="preserve"> reviewed on a daily basis by the </w:t>
      </w:r>
      <w:r w:rsidR="005D3455">
        <w:t>Field M</w:t>
      </w:r>
      <w:r w:rsidRPr="005D3455">
        <w:t>anager</w:t>
      </w:r>
      <w:r w:rsidR="005D3455" w:rsidRPr="005D3455">
        <w:t xml:space="preserve"> </w:t>
      </w:r>
      <w:r w:rsidRPr="005D3455">
        <w:t>and, on a weekly basis, by the</w:t>
      </w:r>
      <w:r w:rsidR="005D3455">
        <w:t xml:space="preserve"> Project D</w:t>
      </w:r>
      <w:r w:rsidRPr="005D3455">
        <w:t>irector. Based on</w:t>
      </w:r>
      <w:r w:rsidR="005D3455" w:rsidRPr="005D3455">
        <w:t xml:space="preserve"> </w:t>
      </w:r>
      <w:r w:rsidRPr="005D3455">
        <w:t>the pattern and distribution of refusals, a strategy for</w:t>
      </w:r>
      <w:r w:rsidR="005D3455" w:rsidRPr="005D3455">
        <w:t xml:space="preserve"> </w:t>
      </w:r>
      <w:r w:rsidRPr="005D3455">
        <w:t xml:space="preserve">refusal conversion </w:t>
      </w:r>
      <w:r w:rsidR="005D3455" w:rsidRPr="005D3455">
        <w:t>will be</w:t>
      </w:r>
      <w:r w:rsidRPr="005D3455">
        <w:t xml:space="preserve"> formalized.</w:t>
      </w:r>
    </w:p>
    <w:p w:rsidR="005D3455" w:rsidRDefault="005D3455" w:rsidP="00BD1F5C">
      <w:pPr>
        <w:autoSpaceDE w:val="0"/>
        <w:autoSpaceDN w:val="0"/>
        <w:adjustRightInd w:val="0"/>
        <w:rPr>
          <w:sz w:val="22"/>
          <w:szCs w:val="22"/>
        </w:rPr>
      </w:pPr>
    </w:p>
    <w:p w:rsidR="00BD1F5C" w:rsidRPr="005D3455" w:rsidRDefault="00BD1F5C" w:rsidP="00DD6728">
      <w:pPr>
        <w:autoSpaceDE w:val="0"/>
        <w:autoSpaceDN w:val="0"/>
        <w:adjustRightInd w:val="0"/>
        <w:ind w:firstLine="720"/>
      </w:pPr>
      <w:r w:rsidRPr="005D3455">
        <w:t>The Survey Manager and the Project Director</w:t>
      </w:r>
      <w:r w:rsidR="005D3455" w:rsidRPr="005D3455">
        <w:t xml:space="preserve"> </w:t>
      </w:r>
      <w:r w:rsidRPr="005D3455">
        <w:t>will review the information about refusals and</w:t>
      </w:r>
      <w:r w:rsidR="005D3455" w:rsidRPr="005D3455">
        <w:t xml:space="preserve"> </w:t>
      </w:r>
      <w:r w:rsidRPr="005D3455">
        <w:t>terminations on the CATI system on an ongoing basis to</w:t>
      </w:r>
      <w:r w:rsidR="005D3455" w:rsidRPr="005D3455">
        <w:t xml:space="preserve"> </w:t>
      </w:r>
      <w:r w:rsidRPr="005D3455">
        <w:t>identify any problems with the contact script,</w:t>
      </w:r>
      <w:r w:rsidR="005D3455" w:rsidRPr="005D3455">
        <w:t xml:space="preserve"> </w:t>
      </w:r>
      <w:r w:rsidRPr="005D3455">
        <w:t>questionnaire or interviewing procedures that might</w:t>
      </w:r>
      <w:r w:rsidR="005D3455" w:rsidRPr="005D3455">
        <w:t xml:space="preserve"> </w:t>
      </w:r>
      <w:r w:rsidRPr="005D3455">
        <w:t>contribute to non-participation. For example, they will</w:t>
      </w:r>
      <w:r w:rsidR="005D3455" w:rsidRPr="005D3455">
        <w:t xml:space="preserve"> </w:t>
      </w:r>
      <w:r w:rsidRPr="005D3455">
        <w:t>scrutinize the distribution of refusals by time of contact,</w:t>
      </w:r>
      <w:r w:rsidR="005D3455">
        <w:t xml:space="preserve"> </w:t>
      </w:r>
      <w:r w:rsidRPr="005D3455">
        <w:t>as well as any comments made by the respondent, in</w:t>
      </w:r>
      <w:r w:rsidR="005D3455" w:rsidRPr="005D3455">
        <w:t xml:space="preserve"> </w:t>
      </w:r>
      <w:r w:rsidRPr="005D3455">
        <w:t>order to determine whether calling too early or too late</w:t>
      </w:r>
      <w:r w:rsidR="005D3455" w:rsidRPr="005D3455">
        <w:t xml:space="preserve"> </w:t>
      </w:r>
      <w:r w:rsidRPr="005D3455">
        <w:t>in the day is contributing to non-participation. Also, the</w:t>
      </w:r>
      <w:r w:rsidR="005D3455" w:rsidRPr="005D3455">
        <w:t xml:space="preserve"> </w:t>
      </w:r>
      <w:r w:rsidRPr="005D3455">
        <w:t>refusal rate by interviewer will be closely monitored.</w:t>
      </w:r>
    </w:p>
    <w:p w:rsidR="005D3455" w:rsidRDefault="005D3455" w:rsidP="00BD1F5C">
      <w:pPr>
        <w:autoSpaceDE w:val="0"/>
        <w:autoSpaceDN w:val="0"/>
        <w:adjustRightInd w:val="0"/>
        <w:rPr>
          <w:sz w:val="22"/>
          <w:szCs w:val="22"/>
        </w:rPr>
      </w:pPr>
    </w:p>
    <w:p w:rsidR="00BD1F5C" w:rsidRPr="00BF4C4F" w:rsidRDefault="00BD1F5C" w:rsidP="00BF4C4F">
      <w:pPr>
        <w:autoSpaceDE w:val="0"/>
        <w:autoSpaceDN w:val="0"/>
        <w:adjustRightInd w:val="0"/>
        <w:ind w:firstLine="720"/>
        <w:rPr>
          <w:b/>
        </w:rPr>
      </w:pPr>
      <w:r w:rsidRPr="00BF4C4F">
        <w:t>In addition to relying on the CATI data records,</w:t>
      </w:r>
      <w:r w:rsidR="005D3455" w:rsidRPr="00BF4C4F">
        <w:t xml:space="preserve"> </w:t>
      </w:r>
      <w:r w:rsidRPr="00BF4C4F">
        <w:t xml:space="preserve">the Project Director and Survey Manager </w:t>
      </w:r>
      <w:r w:rsidR="00BF4C4F" w:rsidRPr="00BF4C4F">
        <w:t xml:space="preserve">will </w:t>
      </w:r>
      <w:r w:rsidRPr="00BF4C4F">
        <w:t>also consult</w:t>
      </w:r>
      <w:r w:rsidR="00BF4C4F" w:rsidRPr="00BF4C4F">
        <w:t xml:space="preserve"> with the interviewing Shift S</w:t>
      </w:r>
      <w:r w:rsidRPr="00BF4C4F">
        <w:t>upervisor, who has</w:t>
      </w:r>
      <w:r w:rsidR="00BF4C4F" w:rsidRPr="00BF4C4F">
        <w:t xml:space="preserve"> </w:t>
      </w:r>
      <w:r w:rsidRPr="00BF4C4F">
        <w:t>monitored the interviewing and debriefed the</w:t>
      </w:r>
      <w:r w:rsidR="00BF4C4F" w:rsidRPr="00BF4C4F">
        <w:t xml:space="preserve"> </w:t>
      </w:r>
      <w:r w:rsidRPr="00BF4C4F">
        <w:t>interviewers. The information from these multiple</w:t>
      </w:r>
      <w:r w:rsidR="00BF4C4F" w:rsidRPr="00BF4C4F">
        <w:t xml:space="preserve"> </w:t>
      </w:r>
      <w:r w:rsidRPr="00BF4C4F">
        <w:t>sources provides solid documentation of the nature and</w:t>
      </w:r>
      <w:r w:rsidR="00BF4C4F" w:rsidRPr="00BF4C4F">
        <w:t xml:space="preserve"> </w:t>
      </w:r>
      <w:r w:rsidRPr="00BF4C4F">
        <w:t>sources of non-response. It will also help to generate the</w:t>
      </w:r>
      <w:r w:rsidR="00BF4C4F">
        <w:t xml:space="preserve"> </w:t>
      </w:r>
      <w:r w:rsidRPr="00BF4C4F">
        <w:t>"conversion script” which will be developed by the</w:t>
      </w:r>
      <w:r w:rsidR="00BF4C4F" w:rsidRPr="00BF4C4F">
        <w:t xml:space="preserve"> Project D</w:t>
      </w:r>
      <w:r w:rsidRPr="00BF4C4F">
        <w:t>irector.</w:t>
      </w:r>
    </w:p>
    <w:p w:rsidR="00BD1F5C" w:rsidRDefault="00BD1F5C" w:rsidP="00404B32">
      <w:pPr>
        <w:rPr>
          <w:b/>
        </w:rPr>
      </w:pPr>
    </w:p>
    <w:p w:rsidR="00BF4C4F" w:rsidRDefault="00BF4C4F" w:rsidP="00BF4C4F">
      <w:pPr>
        <w:widowControl w:val="0"/>
        <w:numPr>
          <w:ilvl w:val="0"/>
          <w:numId w:val="24"/>
        </w:numPr>
        <w:autoSpaceDE w:val="0"/>
        <w:autoSpaceDN w:val="0"/>
        <w:adjustRightInd w:val="0"/>
      </w:pPr>
      <w:r>
        <w:rPr>
          <w:i/>
        </w:rPr>
        <w:t>Refusal conversion</w:t>
      </w:r>
    </w:p>
    <w:p w:rsidR="00A665EA" w:rsidRDefault="00A665EA" w:rsidP="00A665EA">
      <w:pPr>
        <w:widowControl w:val="0"/>
        <w:autoSpaceDE w:val="0"/>
        <w:autoSpaceDN w:val="0"/>
        <w:adjustRightInd w:val="0"/>
      </w:pPr>
    </w:p>
    <w:p w:rsidR="000A0525" w:rsidRDefault="00CA779E" w:rsidP="000A0525">
      <w:pPr>
        <w:autoSpaceDE w:val="0"/>
        <w:autoSpaceDN w:val="0"/>
        <w:adjustRightInd w:val="0"/>
        <w:ind w:firstLine="720"/>
      </w:pPr>
      <w:r w:rsidRPr="000A0525">
        <w:t>Prospective respondents</w:t>
      </w:r>
      <w:r w:rsidR="00A665EA" w:rsidRPr="000A0525">
        <w:t xml:space="preserve"> that refuse to</w:t>
      </w:r>
      <w:r w:rsidRPr="000A0525">
        <w:t xml:space="preserve"> </w:t>
      </w:r>
      <w:r w:rsidR="00A665EA" w:rsidRPr="000A0525">
        <w:t>participate in the survey</w:t>
      </w:r>
      <w:r w:rsidRPr="000A0525">
        <w:t xml:space="preserve"> will</w:t>
      </w:r>
      <w:r w:rsidR="00A665EA" w:rsidRPr="000A0525">
        <w:t xml:space="preserve"> be re-contacted</w:t>
      </w:r>
      <w:r w:rsidRPr="000A0525">
        <w:t xml:space="preserve"> </w:t>
      </w:r>
      <w:r w:rsidR="00A665EA" w:rsidRPr="000A0525">
        <w:t>approximately one to two weeks after the initial refusal.</w:t>
      </w:r>
      <w:r w:rsidRPr="000A0525">
        <w:t xml:space="preserve">  These initial refusals will be asked to reconsider and participate in the survey.   </w:t>
      </w:r>
      <w:r w:rsidR="002B3501" w:rsidRPr="000A0525">
        <w:t xml:space="preserve">People identified as “hard” or “not to be converted” refusals will not be included in this refusal conversion effort.  </w:t>
      </w:r>
    </w:p>
    <w:p w:rsidR="000A0525" w:rsidRDefault="000A0525" w:rsidP="000A0525">
      <w:pPr>
        <w:autoSpaceDE w:val="0"/>
        <w:autoSpaceDN w:val="0"/>
        <w:adjustRightInd w:val="0"/>
        <w:ind w:firstLine="720"/>
      </w:pPr>
    </w:p>
    <w:p w:rsidR="000A0525" w:rsidRPr="000A0525" w:rsidRDefault="002B3501" w:rsidP="000A0525">
      <w:pPr>
        <w:autoSpaceDE w:val="0"/>
        <w:autoSpaceDN w:val="0"/>
        <w:adjustRightInd w:val="0"/>
        <w:ind w:firstLine="720"/>
      </w:pPr>
      <w:r w:rsidRPr="000A0525">
        <w:t>The</w:t>
      </w:r>
      <w:r w:rsidR="00A665EA" w:rsidRPr="000A0525">
        <w:t xml:space="preserve"> process of converting terminations</w:t>
      </w:r>
      <w:r w:rsidRPr="000A0525">
        <w:t xml:space="preserve"> </w:t>
      </w:r>
      <w:r w:rsidR="00A665EA" w:rsidRPr="000A0525">
        <w:t xml:space="preserve">and refusals, once they have occurred, </w:t>
      </w:r>
      <w:r w:rsidRPr="000A0525">
        <w:t xml:space="preserve">will </w:t>
      </w:r>
      <w:r w:rsidR="00A665EA" w:rsidRPr="000A0525">
        <w:t>involve the</w:t>
      </w:r>
      <w:r w:rsidRPr="000A0525">
        <w:t xml:space="preserve"> </w:t>
      </w:r>
      <w:r w:rsidR="00A665EA" w:rsidRPr="000A0525">
        <w:t xml:space="preserve">following steps. </w:t>
      </w:r>
      <w:r w:rsidRPr="000A0525">
        <w:t xml:space="preserve">  </w:t>
      </w:r>
      <w:r w:rsidR="00A665EA" w:rsidRPr="000A0525">
        <w:t xml:space="preserve">First, there </w:t>
      </w:r>
      <w:r w:rsidRPr="000A0525">
        <w:t xml:space="preserve">will be </w:t>
      </w:r>
      <w:r w:rsidR="00A665EA" w:rsidRPr="000A0525">
        <w:t>a diagnostic period</w:t>
      </w:r>
      <w:r w:rsidRPr="000A0525">
        <w:t xml:space="preserve"> as described in the </w:t>
      </w:r>
      <w:r w:rsidR="000A0525">
        <w:t>d</w:t>
      </w:r>
      <w:r w:rsidRPr="000A0525">
        <w:t>ocumentation and tracking section above.  Se</w:t>
      </w:r>
      <w:r w:rsidR="00A665EA" w:rsidRPr="000A0525">
        <w:t>cond, after enough time has passed to see a large</w:t>
      </w:r>
      <w:r w:rsidRPr="000A0525">
        <w:t xml:space="preserve"> </w:t>
      </w:r>
      <w:r w:rsidR="00A665EA" w:rsidRPr="000A0525">
        <w:t>enough sample of refusals and terminations, the Project</w:t>
      </w:r>
      <w:r w:rsidRPr="000A0525">
        <w:t xml:space="preserve"> </w:t>
      </w:r>
      <w:r w:rsidR="00A665EA" w:rsidRPr="000A0525">
        <w:t xml:space="preserve">Director and his staff </w:t>
      </w:r>
      <w:r w:rsidRPr="000A0525">
        <w:t xml:space="preserve">will </w:t>
      </w:r>
      <w:r w:rsidR="00A665EA" w:rsidRPr="000A0525">
        <w:t>work out a refusal conversion</w:t>
      </w:r>
      <w:r w:rsidRPr="000A0525">
        <w:t xml:space="preserve"> </w:t>
      </w:r>
      <w:r w:rsidR="00A665EA" w:rsidRPr="000A0525">
        <w:t xml:space="preserve">script. Third, the refusal conversion effort </w:t>
      </w:r>
      <w:r w:rsidRPr="000A0525">
        <w:t xml:space="preserve">will be </w:t>
      </w:r>
      <w:r w:rsidR="00A665EA" w:rsidRPr="000A0525">
        <w:t>fielded</w:t>
      </w:r>
      <w:r w:rsidR="000A0525" w:rsidRPr="000A0525">
        <w:t xml:space="preserve"> </w:t>
      </w:r>
      <w:r w:rsidR="00A665EA" w:rsidRPr="000A0525">
        <w:t xml:space="preserve">with re-interview attempts scheduled about </w:t>
      </w:r>
      <w:r w:rsidRPr="000A0525">
        <w:t>one-to-two</w:t>
      </w:r>
      <w:r w:rsidR="00A665EA" w:rsidRPr="000A0525">
        <w:t xml:space="preserve"> week</w:t>
      </w:r>
      <w:r w:rsidRPr="000A0525">
        <w:t>s</w:t>
      </w:r>
      <w:r w:rsidR="00A665EA" w:rsidRPr="000A0525">
        <w:t xml:space="preserve"> after</w:t>
      </w:r>
      <w:r w:rsidRPr="000A0525">
        <w:t xml:space="preserve"> </w:t>
      </w:r>
      <w:r w:rsidR="00A665EA" w:rsidRPr="000A0525">
        <w:t>the initial refusal</w:t>
      </w:r>
      <w:r w:rsidRPr="000A0525">
        <w:t xml:space="preserve"> (it is important to have a “cooling off” period before re-contacting the household).</w:t>
      </w:r>
      <w:r w:rsidR="000A0525">
        <w:t xml:space="preserve">  </w:t>
      </w:r>
      <w:r w:rsidR="00A665EA" w:rsidRPr="000A0525">
        <w:t>Conversions of interviews that are</w:t>
      </w:r>
      <w:r w:rsidRPr="000A0525">
        <w:t xml:space="preserve"> </w:t>
      </w:r>
      <w:r w:rsidR="00A665EA" w:rsidRPr="000A0525">
        <w:t>more than half complete would not be delayed this</w:t>
      </w:r>
      <w:r w:rsidR="000A0525" w:rsidRPr="000A0525">
        <w:t xml:space="preserve"> </w:t>
      </w:r>
      <w:r w:rsidR="00A665EA" w:rsidRPr="000A0525">
        <w:t>long.</w:t>
      </w:r>
      <w:r w:rsidR="000A0525" w:rsidRPr="000A0525">
        <w:t xml:space="preserve">  </w:t>
      </w:r>
      <w:r w:rsidR="00A665EA" w:rsidRPr="000A0525">
        <w:t>Fourth, the Project Director and Operations</w:t>
      </w:r>
      <w:r w:rsidR="000A0525" w:rsidRPr="000A0525">
        <w:t xml:space="preserve"> </w:t>
      </w:r>
      <w:r w:rsidR="00A665EA" w:rsidRPr="000A0525">
        <w:t xml:space="preserve">Manager </w:t>
      </w:r>
      <w:r w:rsidR="000A0525" w:rsidRPr="000A0525">
        <w:t>will</w:t>
      </w:r>
      <w:r w:rsidR="00A665EA" w:rsidRPr="000A0525">
        <w:t xml:space="preserve"> receive the outcomes of the refusal</w:t>
      </w:r>
      <w:r w:rsidR="000A0525" w:rsidRPr="000A0525">
        <w:t xml:space="preserve"> </w:t>
      </w:r>
      <w:r w:rsidR="00A665EA" w:rsidRPr="000A0525">
        <w:t>conversion efforts on a daily basis.</w:t>
      </w:r>
      <w:r w:rsidR="000A0525" w:rsidRPr="000A0525">
        <w:t xml:space="preserve"> </w:t>
      </w:r>
      <w:r w:rsidR="00A665EA" w:rsidRPr="000A0525">
        <w:t xml:space="preserve"> Revisions of the</w:t>
      </w:r>
      <w:r w:rsidR="000A0525" w:rsidRPr="000A0525">
        <w:t xml:space="preserve"> script or the procedures would be made if indicated by the ongoing results of the conversion effort.</w:t>
      </w:r>
    </w:p>
    <w:p w:rsidR="000A0525" w:rsidRDefault="000A0525" w:rsidP="000A0525">
      <w:pPr>
        <w:autoSpaceDE w:val="0"/>
        <w:autoSpaceDN w:val="0"/>
        <w:adjustRightInd w:val="0"/>
        <w:rPr>
          <w:sz w:val="22"/>
          <w:szCs w:val="22"/>
        </w:rPr>
      </w:pPr>
    </w:p>
    <w:p w:rsidR="00A665EA" w:rsidRDefault="000A0525" w:rsidP="00B949AC">
      <w:pPr>
        <w:autoSpaceDE w:val="0"/>
        <w:autoSpaceDN w:val="0"/>
        <w:adjustRightInd w:val="0"/>
        <w:ind w:firstLine="720"/>
      </w:pPr>
      <w:r w:rsidRPr="00B949AC">
        <w:t>Past experience suggests that about 20% of initial refusals will reconsider.  Success in refusal conversion tends to depend more heavily on the difficulty of the survey and the study</w:t>
      </w:r>
      <w:r w:rsidR="00B949AC" w:rsidRPr="00B949AC">
        <w:t xml:space="preserve"> </w:t>
      </w:r>
      <w:r w:rsidRPr="00B949AC">
        <w:t>population, i.e., the hardness of the initial refusals, than</w:t>
      </w:r>
      <w:r w:rsidR="00B949AC" w:rsidRPr="00B949AC">
        <w:t xml:space="preserve"> </w:t>
      </w:r>
      <w:r w:rsidRPr="00B949AC">
        <w:t>it does with the level of effort on refusal conversions.</w:t>
      </w:r>
      <w:r w:rsidR="00B949AC" w:rsidRPr="00B949AC">
        <w:t xml:space="preserve">  </w:t>
      </w:r>
      <w:r w:rsidRPr="00B949AC">
        <w:t>Nonetheless, sensitivity in the diagnosis of reasons for</w:t>
      </w:r>
      <w:r w:rsidR="00B949AC" w:rsidRPr="00B949AC">
        <w:t xml:space="preserve"> </w:t>
      </w:r>
      <w:r w:rsidRPr="00B949AC">
        <w:t>non-participation and creativity in responding to those</w:t>
      </w:r>
      <w:r w:rsidR="00B949AC" w:rsidRPr="00B949AC">
        <w:t xml:space="preserve"> </w:t>
      </w:r>
      <w:r w:rsidRPr="00B949AC">
        <w:t>problems can have a real effect on refusal conversion.</w:t>
      </w:r>
    </w:p>
    <w:p w:rsidR="00B949AC" w:rsidRDefault="00B949AC" w:rsidP="00B949AC">
      <w:pPr>
        <w:autoSpaceDE w:val="0"/>
        <w:autoSpaceDN w:val="0"/>
        <w:adjustRightInd w:val="0"/>
        <w:ind w:firstLine="720"/>
      </w:pPr>
    </w:p>
    <w:p w:rsidR="00B949AC" w:rsidRDefault="00B949AC" w:rsidP="00B949AC">
      <w:pPr>
        <w:widowControl w:val="0"/>
        <w:numPr>
          <w:ilvl w:val="0"/>
          <w:numId w:val="24"/>
        </w:numPr>
        <w:autoSpaceDE w:val="0"/>
        <w:autoSpaceDN w:val="0"/>
        <w:adjustRightInd w:val="0"/>
      </w:pPr>
      <w:r>
        <w:rPr>
          <w:i/>
        </w:rPr>
        <w:t>NHTSA web site information</w:t>
      </w:r>
    </w:p>
    <w:p w:rsidR="00BD1F5C" w:rsidRDefault="00BD1F5C" w:rsidP="00404B32">
      <w:pPr>
        <w:rPr>
          <w:b/>
        </w:rPr>
      </w:pPr>
    </w:p>
    <w:p w:rsidR="00BD1F5C" w:rsidRDefault="00B949AC" w:rsidP="00B949AC">
      <w:pPr>
        <w:ind w:firstLine="720"/>
      </w:pPr>
      <w:r>
        <w:t xml:space="preserve">It is not uncommon for behavioral self-report surveys such as these to generate </w:t>
      </w:r>
      <w:r w:rsidR="002A77F9">
        <w:t xml:space="preserve">incoming calls or emails </w:t>
      </w:r>
      <w:r>
        <w:t xml:space="preserve">to the U.S. Department of Transportation </w:t>
      </w:r>
      <w:r w:rsidR="002A77F9">
        <w:t>from people who have been contacted by the survey.  In a large percentage of the cases, it’s an inquiry to check its legitimacy.  People are wary about attempts to extract information from them, wondering if the caller is truthful in identifying the source of the survey and the use of the</w:t>
      </w:r>
      <w:r w:rsidR="0021621A">
        <w:t>ir</w:t>
      </w:r>
      <w:r w:rsidR="002A77F9">
        <w:t xml:space="preserve"> information.</w:t>
      </w:r>
    </w:p>
    <w:p w:rsidR="002A77F9" w:rsidRDefault="002A77F9" w:rsidP="00B949AC">
      <w:pPr>
        <w:ind w:firstLine="720"/>
      </w:pPr>
    </w:p>
    <w:p w:rsidR="002A77F9" w:rsidRDefault="002A77F9" w:rsidP="00B949AC">
      <w:pPr>
        <w:ind w:firstLine="720"/>
      </w:pPr>
      <w:r>
        <w:t>To help allay these fears, NHTSA will place on its web site information that prospective respondents can access to verify the survey’s legitimacy</w:t>
      </w:r>
      <w:r w:rsidR="0006151C">
        <w:t xml:space="preserve"> (see Appendix M)</w:t>
      </w:r>
      <w:r>
        <w:t xml:space="preserve">.  </w:t>
      </w:r>
      <w:r w:rsidR="00562615">
        <w:t xml:space="preserve">The interviewers will provide concerned respondents with </w:t>
      </w:r>
      <w:r w:rsidR="0006151C">
        <w:t>a</w:t>
      </w:r>
      <w:r w:rsidR="00562615">
        <w:t xml:space="preserve"> </w:t>
      </w:r>
      <w:r w:rsidR="0006151C">
        <w:t xml:space="preserve">NHTSA web address where they will find </w:t>
      </w:r>
      <w:r w:rsidR="00562615">
        <w:t xml:space="preserve">information on the source of the survey and why it is important for them to participate.  An 800 number to reach the survey Contractor will also be provided so they can schedule an interview.  This procedure was used with the 2007 Motor Vehicle Occupant Safety Survey.  </w:t>
      </w:r>
      <w:r w:rsidR="006A32DB">
        <w:t xml:space="preserve">More than 700 people who participated in that survey indicated in an ending question that they had gone to the NHTSA web site </w:t>
      </w:r>
      <w:r w:rsidR="0021621A">
        <w:t>to get more information about the survey, suggesting that this was an effective approach to raising the response.</w:t>
      </w:r>
    </w:p>
    <w:p w:rsidR="0021621A" w:rsidRDefault="0021621A" w:rsidP="00B949AC">
      <w:pPr>
        <w:ind w:firstLine="720"/>
      </w:pPr>
    </w:p>
    <w:p w:rsidR="0021621A" w:rsidRDefault="00A47AC7" w:rsidP="0021621A">
      <w:pPr>
        <w:widowControl w:val="0"/>
        <w:numPr>
          <w:ilvl w:val="0"/>
          <w:numId w:val="24"/>
        </w:numPr>
        <w:autoSpaceDE w:val="0"/>
        <w:autoSpaceDN w:val="0"/>
        <w:adjustRightInd w:val="0"/>
      </w:pPr>
      <w:r>
        <w:rPr>
          <w:i/>
        </w:rPr>
        <w:t>Non-response bias analysis</w:t>
      </w:r>
    </w:p>
    <w:p w:rsidR="0021621A" w:rsidRDefault="0021621A" w:rsidP="00B949AC">
      <w:pPr>
        <w:ind w:firstLine="720"/>
      </w:pPr>
    </w:p>
    <w:p w:rsidR="0021621A" w:rsidRPr="0021621A" w:rsidRDefault="0021621A" w:rsidP="0021621A">
      <w:pPr>
        <w:autoSpaceDE w:val="0"/>
        <w:autoSpaceDN w:val="0"/>
        <w:adjustRightInd w:val="0"/>
        <w:ind w:firstLine="720"/>
      </w:pPr>
      <w:r w:rsidRPr="0021621A">
        <w:t>A non-response bias study will be conducted for the 2012 NS</w:t>
      </w:r>
      <w:r w:rsidR="001800B7">
        <w:t>PB</w:t>
      </w:r>
      <w:r w:rsidRPr="0021621A">
        <w:t>AB.  Non-response is the failure to obtain survey measures on all sampled individuals. There are two main potential consequences from non-response: (1) non-response bias and (2) underestimation of the standard errors. The main challenge posed by non-response is that without a separate study (i.e., a non-response bias analysis), one can never be sure of whether the non-response has introduced bias or</w:t>
      </w:r>
      <w:r>
        <w:t xml:space="preserve"> </w:t>
      </w:r>
      <w:r w:rsidRPr="0021621A">
        <w:t xml:space="preserve">affected the estimation of the standard errors. The mere presence of non-response, even high non-response, does not necessarily imply bias or non-response error.  </w:t>
      </w:r>
    </w:p>
    <w:p w:rsidR="0021621A" w:rsidRDefault="0021621A" w:rsidP="0021621A">
      <w:pPr>
        <w:autoSpaceDE w:val="0"/>
        <w:autoSpaceDN w:val="0"/>
        <w:adjustRightInd w:val="0"/>
        <w:rPr>
          <w:sz w:val="22"/>
          <w:szCs w:val="22"/>
        </w:rPr>
      </w:pPr>
    </w:p>
    <w:p w:rsidR="00A47AC7" w:rsidRPr="00E54213" w:rsidRDefault="00A47AC7" w:rsidP="00767585">
      <w:pPr>
        <w:autoSpaceDE w:val="0"/>
        <w:autoSpaceDN w:val="0"/>
        <w:adjustRightInd w:val="0"/>
        <w:ind w:firstLine="720"/>
      </w:pPr>
      <w:r w:rsidRPr="00E54213">
        <w:t xml:space="preserve">The non-response bias </w:t>
      </w:r>
      <w:r w:rsidR="00767585" w:rsidRPr="00E54213">
        <w:t>study</w:t>
      </w:r>
      <w:r w:rsidRPr="00E54213">
        <w:t xml:space="preserve"> will entail two </w:t>
      </w:r>
      <w:r w:rsidR="00767585" w:rsidRPr="00E54213">
        <w:t>analyses</w:t>
      </w:r>
      <w:r w:rsidRPr="00E54213">
        <w:t xml:space="preserve">.  First, </w:t>
      </w:r>
      <w:r w:rsidR="00767585" w:rsidRPr="00E54213">
        <w:t>the demographic composition of the 2012 NS</w:t>
      </w:r>
      <w:r w:rsidR="001800B7">
        <w:t>PB</w:t>
      </w:r>
      <w:r w:rsidR="00767585" w:rsidRPr="00E54213">
        <w:t xml:space="preserve">AB </w:t>
      </w:r>
      <w:r w:rsidR="000A56AB">
        <w:t xml:space="preserve">landline </w:t>
      </w:r>
      <w:r w:rsidR="00767585" w:rsidRPr="00E54213">
        <w:t>sample will be compared to the demographics of non-respondents as determined by auxiliary data providing demographic information by area code</w:t>
      </w:r>
      <w:r w:rsidR="00E54213" w:rsidRPr="00E54213">
        <w:t>/prefix combination for the non-respondent phone numbers</w:t>
      </w:r>
      <w:r w:rsidR="00767585" w:rsidRPr="00E54213">
        <w:t xml:space="preserve">.  </w:t>
      </w:r>
      <w:r w:rsidR="0021621A" w:rsidRPr="00E54213">
        <w:t>The</w:t>
      </w:r>
      <w:r w:rsidRPr="00E54213">
        <w:t xml:space="preserve"> </w:t>
      </w:r>
      <w:r w:rsidR="0021621A" w:rsidRPr="00E54213">
        <w:t>auxiliary data will be purchased from an external</w:t>
      </w:r>
      <w:r w:rsidR="00767585" w:rsidRPr="00E54213">
        <w:t xml:space="preserve"> </w:t>
      </w:r>
      <w:r w:rsidR="0021621A" w:rsidRPr="00E54213">
        <w:t>vendor and will represent the latest and most recent</w:t>
      </w:r>
      <w:r w:rsidRPr="00E54213">
        <w:t xml:space="preserve"> </w:t>
      </w:r>
      <w:r w:rsidR="0021621A" w:rsidRPr="00E54213">
        <w:t xml:space="preserve">population information at the zip code level. </w:t>
      </w:r>
      <w:r w:rsidR="00E54213" w:rsidRPr="00E54213">
        <w:t xml:space="preserve">The analysis will assess </w:t>
      </w:r>
      <w:r w:rsidR="0021621A" w:rsidRPr="00E54213">
        <w:t xml:space="preserve">whether the </w:t>
      </w:r>
      <w:r w:rsidR="000A56AB">
        <w:t xml:space="preserve">landline </w:t>
      </w:r>
      <w:r w:rsidR="0021621A" w:rsidRPr="00E54213">
        <w:t>non</w:t>
      </w:r>
      <w:r w:rsidRPr="00E54213">
        <w:t>-</w:t>
      </w:r>
      <w:r w:rsidR="0021621A" w:rsidRPr="00E54213">
        <w:t>respondents are demographically</w:t>
      </w:r>
      <w:r w:rsidRPr="00E54213">
        <w:t xml:space="preserve"> </w:t>
      </w:r>
      <w:r w:rsidR="0021621A" w:rsidRPr="00E54213">
        <w:t>different from those in the sample and whether some of the estimates are correlated</w:t>
      </w:r>
      <w:r w:rsidRPr="00E54213">
        <w:t xml:space="preserve"> with the propensity to respond. If some of the estimates are correlated with the propensity to respond, there is a chance that there might be some bias in those estimates.</w:t>
      </w:r>
    </w:p>
    <w:p w:rsidR="00A47AC7" w:rsidRDefault="00A47AC7" w:rsidP="00A47AC7">
      <w:pPr>
        <w:autoSpaceDE w:val="0"/>
        <w:autoSpaceDN w:val="0"/>
        <w:adjustRightInd w:val="0"/>
        <w:rPr>
          <w:sz w:val="22"/>
          <w:szCs w:val="22"/>
        </w:rPr>
      </w:pPr>
    </w:p>
    <w:p w:rsidR="00E54213" w:rsidRPr="003B41A8" w:rsidRDefault="00A47AC7" w:rsidP="003B41A8">
      <w:pPr>
        <w:autoSpaceDE w:val="0"/>
        <w:autoSpaceDN w:val="0"/>
        <w:adjustRightInd w:val="0"/>
      </w:pPr>
      <w:r w:rsidRPr="00E54213">
        <w:t xml:space="preserve">Additionally, </w:t>
      </w:r>
      <w:r w:rsidR="00E54213" w:rsidRPr="00E54213">
        <w:t xml:space="preserve">there will be </w:t>
      </w:r>
      <w:r w:rsidRPr="00E54213">
        <w:t>a non-response</w:t>
      </w:r>
      <w:r w:rsidR="00E54213" w:rsidRPr="00E54213">
        <w:t xml:space="preserve"> </w:t>
      </w:r>
      <w:r w:rsidRPr="00E54213">
        <w:t>follow-up (NRFU) survey with a sub-sample (n=200) of</w:t>
      </w:r>
      <w:r w:rsidR="00E54213" w:rsidRPr="00E54213">
        <w:t xml:space="preserve"> </w:t>
      </w:r>
      <w:r w:rsidRPr="00E54213">
        <w:t>households that failed to respond</w:t>
      </w:r>
      <w:r w:rsidR="00BF5A7F">
        <w:t xml:space="preserve"> </w:t>
      </w:r>
      <w:r w:rsidR="001E6DDA">
        <w:t xml:space="preserve">in either the </w:t>
      </w:r>
      <w:r w:rsidR="00BF5A7F">
        <w:t xml:space="preserve">landline </w:t>
      </w:r>
      <w:r w:rsidR="001E6DDA">
        <w:t xml:space="preserve">or </w:t>
      </w:r>
      <w:r w:rsidR="00BF5A7F">
        <w:t>cell phone sample</w:t>
      </w:r>
      <w:r w:rsidRPr="00E54213">
        <w:t>. The NRFU has three</w:t>
      </w:r>
      <w:r w:rsidR="00E54213" w:rsidRPr="00E54213">
        <w:t xml:space="preserve"> </w:t>
      </w:r>
      <w:r w:rsidRPr="00E54213">
        <w:t>main objectives: 1) investigate the reasons for</w:t>
      </w:r>
      <w:r w:rsidR="00E54213" w:rsidRPr="00E54213">
        <w:t xml:space="preserve"> </w:t>
      </w:r>
      <w:r w:rsidRPr="00E54213">
        <w:t>non</w:t>
      </w:r>
      <w:r w:rsidRPr="00E54213">
        <w:rPr>
          <w:rFonts w:ascii="Calibri" w:hAnsi="Calibri" w:cs="Calibri"/>
        </w:rPr>
        <w:t>‐</w:t>
      </w:r>
      <w:r w:rsidRPr="00E54213">
        <w:t>response, 2) assess the risk of non-response error to</w:t>
      </w:r>
      <w:r w:rsidR="00E54213" w:rsidRPr="00E54213">
        <w:t xml:space="preserve"> </w:t>
      </w:r>
      <w:r w:rsidRPr="00E54213">
        <w:t>model estimates, and 3) identify changes to the survey</w:t>
      </w:r>
      <w:r w:rsidR="00E54213" w:rsidRPr="00E54213">
        <w:t xml:space="preserve"> </w:t>
      </w:r>
      <w:r w:rsidRPr="00E54213">
        <w:t>protocol that may help to reduce the non</w:t>
      </w:r>
      <w:r w:rsidRPr="00E54213">
        <w:rPr>
          <w:rFonts w:ascii="Calibri" w:hAnsi="Calibri" w:cs="Calibri"/>
        </w:rPr>
        <w:t>‐</w:t>
      </w:r>
      <w:r w:rsidRPr="00E54213">
        <w:t>response rate</w:t>
      </w:r>
      <w:r w:rsidR="00E54213">
        <w:t xml:space="preserve"> </w:t>
      </w:r>
      <w:r w:rsidRPr="00E54213">
        <w:t>and/or the risk of non</w:t>
      </w:r>
      <w:r w:rsidRPr="00E54213">
        <w:rPr>
          <w:rFonts w:ascii="Calibri" w:hAnsi="Calibri" w:cs="Calibri"/>
        </w:rPr>
        <w:t>‐</w:t>
      </w:r>
      <w:r w:rsidRPr="00E54213">
        <w:lastRenderedPageBreak/>
        <w:t>response bias.</w:t>
      </w:r>
      <w:r w:rsidR="00E54213">
        <w:rPr>
          <w:sz w:val="22"/>
          <w:szCs w:val="22"/>
        </w:rPr>
        <w:t xml:space="preserve">  </w:t>
      </w:r>
      <w:r w:rsidR="002D2A31">
        <w:rPr>
          <w:sz w:val="22"/>
          <w:szCs w:val="22"/>
        </w:rPr>
        <w:t>Because these are people who either refused to participate in the main survey or otherwise avoided participation, there are limitations on how many respondents one can expect to participate in the NRFU</w:t>
      </w:r>
      <w:r w:rsidR="002D2A31" w:rsidRPr="00C931EC">
        <w:rPr>
          <w:sz w:val="22"/>
          <w:szCs w:val="22"/>
        </w:rPr>
        <w:t xml:space="preserve">.  </w:t>
      </w:r>
      <w:r w:rsidR="00AF3161" w:rsidRPr="00555C15">
        <w:rPr>
          <w:iCs/>
        </w:rPr>
        <w:t>However,</w:t>
      </w:r>
      <w:r w:rsidR="004E7E5D" w:rsidRPr="00555C15">
        <w:rPr>
          <w:iCs/>
        </w:rPr>
        <w:t xml:space="preserve"> </w:t>
      </w:r>
      <w:r w:rsidR="009E7742" w:rsidRPr="00555C15">
        <w:rPr>
          <w:iCs/>
        </w:rPr>
        <w:t>assuming that the sub-sample of 200 is representative of all non-responders, the margin of error of  +/- 7 percentage points at the 95% confidence interval would be sufficient to assess differences between non-responders and a main survey sample.</w:t>
      </w:r>
      <w:r w:rsidR="00AF3161" w:rsidRPr="00AF3161">
        <w:rPr>
          <w:iCs/>
        </w:rPr>
        <w:t xml:space="preserve"> </w:t>
      </w:r>
    </w:p>
    <w:p w:rsidR="00E54213" w:rsidRDefault="00E54213" w:rsidP="00A47AC7">
      <w:pPr>
        <w:autoSpaceDE w:val="0"/>
        <w:autoSpaceDN w:val="0"/>
        <w:adjustRightInd w:val="0"/>
        <w:rPr>
          <w:sz w:val="22"/>
          <w:szCs w:val="22"/>
        </w:rPr>
      </w:pPr>
    </w:p>
    <w:p w:rsidR="00A47AC7" w:rsidRPr="00025DFA" w:rsidRDefault="00A47AC7" w:rsidP="00025DFA">
      <w:pPr>
        <w:autoSpaceDE w:val="0"/>
        <w:autoSpaceDN w:val="0"/>
        <w:adjustRightInd w:val="0"/>
        <w:ind w:firstLine="720"/>
      </w:pPr>
      <w:r w:rsidRPr="00025DFA">
        <w:t>The NRFU features an abbreviated survey</w:t>
      </w:r>
      <w:r w:rsidR="00E54213" w:rsidRPr="00025DFA">
        <w:t xml:space="preserve"> </w:t>
      </w:r>
      <w:r w:rsidRPr="00025DFA">
        <w:t>instrument in which the household is asked to provide a</w:t>
      </w:r>
      <w:r w:rsidR="00E54213" w:rsidRPr="00025DFA">
        <w:t xml:space="preserve"> </w:t>
      </w:r>
      <w:r w:rsidRPr="00025DFA">
        <w:t>few basic socio-economic and demographic variables</w:t>
      </w:r>
      <w:r w:rsidR="00E54213" w:rsidRPr="00025DFA">
        <w:t xml:space="preserve">, </w:t>
      </w:r>
      <w:r w:rsidRPr="00025DFA">
        <w:t>reasons for non-participation</w:t>
      </w:r>
      <w:r w:rsidR="00E54213" w:rsidRPr="00025DFA">
        <w:t>, and responses to a few basic survey items</w:t>
      </w:r>
      <w:r w:rsidRPr="00025DFA">
        <w:t xml:space="preserve">. </w:t>
      </w:r>
      <w:r w:rsidR="00E54213" w:rsidRPr="00025DFA">
        <w:t xml:space="preserve">  </w:t>
      </w:r>
      <w:r w:rsidRPr="00025DFA">
        <w:t>NRFU households will</w:t>
      </w:r>
      <w:r w:rsidR="00E54213" w:rsidRPr="00025DFA">
        <w:t xml:space="preserve"> </w:t>
      </w:r>
      <w:r w:rsidRPr="00025DFA">
        <w:t>each be offered $20 for their participation</w:t>
      </w:r>
      <w:r w:rsidR="00BF5A7F">
        <w:t xml:space="preserve">, as this amount has been </w:t>
      </w:r>
      <w:r w:rsidR="001E6DDA">
        <w:t xml:space="preserve">effective </w:t>
      </w:r>
      <w:r w:rsidR="008D2434">
        <w:t xml:space="preserve">in past </w:t>
      </w:r>
      <w:r w:rsidR="001E6DDA">
        <w:t>non-response follow-up studies conducted by the contractor</w:t>
      </w:r>
      <w:r w:rsidRPr="00025DFA">
        <w:t xml:space="preserve">. </w:t>
      </w:r>
      <w:r w:rsidR="00E54213" w:rsidRPr="00025DFA">
        <w:t xml:space="preserve"> </w:t>
      </w:r>
      <w:r w:rsidRPr="00025DFA">
        <w:t>The results of the non</w:t>
      </w:r>
      <w:r w:rsidRPr="00025DFA">
        <w:rPr>
          <w:rFonts w:ascii="Calibri" w:hAnsi="Calibri" w:cs="Calibri"/>
        </w:rPr>
        <w:t>‐</w:t>
      </w:r>
      <w:r w:rsidRPr="00025DFA">
        <w:t>response</w:t>
      </w:r>
      <w:r w:rsidR="00E54213" w:rsidRPr="00025DFA">
        <w:t xml:space="preserve"> </w:t>
      </w:r>
      <w:r w:rsidRPr="00025DFA">
        <w:t>follow</w:t>
      </w:r>
      <w:r w:rsidRPr="00025DFA">
        <w:rPr>
          <w:rFonts w:ascii="Calibri" w:hAnsi="Calibri" w:cs="Calibri"/>
        </w:rPr>
        <w:t>‐</w:t>
      </w:r>
      <w:r w:rsidRPr="00025DFA">
        <w:t>up survey will provide valuable information for</w:t>
      </w:r>
      <w:r w:rsidR="00E54213" w:rsidRPr="00025DFA">
        <w:t xml:space="preserve"> </w:t>
      </w:r>
      <w:r w:rsidRPr="00025DFA">
        <w:t>assessing the extent to which non-response bias affects</w:t>
      </w:r>
      <w:r w:rsidR="00E54213" w:rsidRPr="00025DFA">
        <w:t xml:space="preserve"> </w:t>
      </w:r>
      <w:r w:rsidRPr="00025DFA">
        <w:t>the overall survey respondent sample.</w:t>
      </w:r>
    </w:p>
    <w:p w:rsidR="00025DFA" w:rsidRDefault="00025DFA" w:rsidP="00A47AC7">
      <w:pPr>
        <w:autoSpaceDE w:val="0"/>
        <w:autoSpaceDN w:val="0"/>
        <w:adjustRightInd w:val="0"/>
        <w:rPr>
          <w:sz w:val="22"/>
          <w:szCs w:val="22"/>
        </w:rPr>
      </w:pPr>
    </w:p>
    <w:p w:rsidR="0021621A" w:rsidRPr="00025DFA" w:rsidRDefault="00025DFA" w:rsidP="00025DFA">
      <w:pPr>
        <w:autoSpaceDE w:val="0"/>
        <w:autoSpaceDN w:val="0"/>
        <w:adjustRightInd w:val="0"/>
        <w:ind w:firstLine="720"/>
      </w:pPr>
      <w:r w:rsidRPr="00025DFA">
        <w:t xml:space="preserve">The analysis will include comparison of </w:t>
      </w:r>
      <w:r w:rsidR="00A47AC7" w:rsidRPr="00025DFA">
        <w:t xml:space="preserve">key </w:t>
      </w:r>
      <w:r w:rsidR="001800B7">
        <w:t xml:space="preserve">pedestrian and </w:t>
      </w:r>
      <w:r w:rsidR="00A47AC7" w:rsidRPr="00025DFA">
        <w:t>bicyclist safety variables from the NS</w:t>
      </w:r>
      <w:r w:rsidR="001800B7">
        <w:t>PB</w:t>
      </w:r>
      <w:r w:rsidR="00A47AC7" w:rsidRPr="00025DFA">
        <w:t>AB respondents with</w:t>
      </w:r>
      <w:r w:rsidRPr="00025DFA">
        <w:t xml:space="preserve"> the same for the </w:t>
      </w:r>
      <w:r w:rsidR="00A47AC7" w:rsidRPr="00025DFA">
        <w:t>NRFU respondents. This will provide insights about the direction and magnitude</w:t>
      </w:r>
      <w:r w:rsidRPr="00025DFA">
        <w:t xml:space="preserve"> </w:t>
      </w:r>
      <w:r w:rsidR="00A47AC7" w:rsidRPr="00025DFA">
        <w:t xml:space="preserve">of possible non-response bias. </w:t>
      </w:r>
      <w:r w:rsidRPr="00025DFA">
        <w:t>The project team wi</w:t>
      </w:r>
      <w:r w:rsidR="00A47AC7" w:rsidRPr="00025DFA">
        <w:t>ll investigate</w:t>
      </w:r>
      <w:r w:rsidRPr="00025DFA">
        <w:t xml:space="preserve"> </w:t>
      </w:r>
      <w:r w:rsidR="00A47AC7" w:rsidRPr="00025DFA">
        <w:t>whether any differences remain after controlling for</w:t>
      </w:r>
      <w:r w:rsidRPr="00025DFA">
        <w:t xml:space="preserve"> </w:t>
      </w:r>
      <w:r w:rsidR="00A47AC7" w:rsidRPr="00025DFA">
        <w:t>major weighting cells (e.g., within race and education</w:t>
      </w:r>
      <w:r w:rsidRPr="00025DFA">
        <w:t xml:space="preserve"> </w:t>
      </w:r>
      <w:r w:rsidR="00A47AC7" w:rsidRPr="00025DFA">
        <w:t>groupings). If weighting variables eliminate any</w:t>
      </w:r>
      <w:r w:rsidRPr="00025DFA">
        <w:t xml:space="preserve"> </w:t>
      </w:r>
      <w:r w:rsidR="00A47AC7" w:rsidRPr="00025DFA">
        <w:t>differences, this suggests that weighting adjustments</w:t>
      </w:r>
      <w:r w:rsidRPr="00025DFA">
        <w:t xml:space="preserve"> </w:t>
      </w:r>
      <w:r w:rsidR="00A47AC7" w:rsidRPr="00025DFA">
        <w:t>will reduce non-response bias in the final survey</w:t>
      </w:r>
      <w:r>
        <w:t xml:space="preserve"> </w:t>
      </w:r>
      <w:r w:rsidR="00A47AC7" w:rsidRPr="00025DFA">
        <w:t>estimates. If, however, the differences persist after</w:t>
      </w:r>
      <w:r w:rsidRPr="00025DFA">
        <w:t xml:space="preserve"> </w:t>
      </w:r>
      <w:r w:rsidR="00A47AC7" w:rsidRPr="00025DFA">
        <w:t>controlling for weighting variables, then this would be</w:t>
      </w:r>
      <w:r w:rsidRPr="00025DFA">
        <w:t xml:space="preserve"> </w:t>
      </w:r>
      <w:r w:rsidR="00A47AC7" w:rsidRPr="00025DFA">
        <w:t>evidence that the weighting may be less effective in</w:t>
      </w:r>
      <w:r w:rsidRPr="00025DFA">
        <w:t xml:space="preserve"> reducing non-response bias.</w:t>
      </w:r>
    </w:p>
    <w:p w:rsidR="00991808" w:rsidRDefault="00991808">
      <w:pPr>
        <w:widowControl w:val="0"/>
        <w:autoSpaceDE w:val="0"/>
        <w:autoSpaceDN w:val="0"/>
        <w:adjustRightInd w:val="0"/>
        <w:rPr>
          <w:b/>
          <w:bCs/>
        </w:rPr>
      </w:pPr>
    </w:p>
    <w:p w:rsidR="00991808" w:rsidRDefault="00991808">
      <w:pPr>
        <w:widowControl w:val="0"/>
        <w:autoSpaceDE w:val="0"/>
        <w:autoSpaceDN w:val="0"/>
        <w:adjustRightInd w:val="0"/>
      </w:pPr>
      <w:r>
        <w:rPr>
          <w:b/>
          <w:bCs/>
        </w:rPr>
        <w:t>B.4.  Describe any tests of procedures or methods to be undertaken.</w:t>
      </w:r>
    </w:p>
    <w:p w:rsidR="00991808" w:rsidRDefault="00991808">
      <w:pPr>
        <w:widowControl w:val="0"/>
        <w:autoSpaceDE w:val="0"/>
        <w:autoSpaceDN w:val="0"/>
        <w:adjustRightInd w:val="0"/>
      </w:pPr>
    </w:p>
    <w:p w:rsidR="00025DFA" w:rsidRPr="00D519BE" w:rsidRDefault="00D519BE" w:rsidP="00D519BE">
      <w:pPr>
        <w:widowControl w:val="0"/>
        <w:numPr>
          <w:ilvl w:val="0"/>
          <w:numId w:val="25"/>
        </w:numPr>
        <w:autoSpaceDE w:val="0"/>
        <w:autoSpaceDN w:val="0"/>
        <w:adjustRightInd w:val="0"/>
        <w:rPr>
          <w:i/>
        </w:rPr>
      </w:pPr>
      <w:r>
        <w:rPr>
          <w:i/>
        </w:rPr>
        <w:t>Testing the programming</w:t>
      </w:r>
    </w:p>
    <w:p w:rsidR="00D519BE" w:rsidRDefault="00D519BE" w:rsidP="00D519BE">
      <w:pPr>
        <w:widowControl w:val="0"/>
        <w:autoSpaceDE w:val="0"/>
        <w:autoSpaceDN w:val="0"/>
        <w:adjustRightInd w:val="0"/>
      </w:pPr>
    </w:p>
    <w:p w:rsidR="00D519BE" w:rsidRDefault="00D519BE" w:rsidP="00D519BE">
      <w:pPr>
        <w:autoSpaceDE w:val="0"/>
        <w:autoSpaceDN w:val="0"/>
        <w:adjustRightInd w:val="0"/>
        <w:ind w:firstLine="720"/>
      </w:pPr>
      <w:r w:rsidRPr="00D519BE">
        <w:t>The project team will test the CATI program thoroughly in test mode – running the interviewing program through multiple loops. The analytical staff will attempt to test all possible response categories for each question in order to identify embedded logic errors, as well as obvious skip problems. Several analysts may test the program simultaneously to identify problems quickly, and to double check the comprehensiveness of the testing.</w:t>
      </w:r>
    </w:p>
    <w:p w:rsidR="00D519BE" w:rsidRDefault="00D519BE" w:rsidP="00D519BE">
      <w:pPr>
        <w:autoSpaceDE w:val="0"/>
        <w:autoSpaceDN w:val="0"/>
        <w:adjustRightInd w:val="0"/>
        <w:ind w:firstLine="720"/>
      </w:pPr>
    </w:p>
    <w:p w:rsidR="00D519BE" w:rsidRDefault="00D519BE" w:rsidP="00AE0287">
      <w:pPr>
        <w:widowControl w:val="0"/>
        <w:numPr>
          <w:ilvl w:val="0"/>
          <w:numId w:val="25"/>
        </w:numPr>
        <w:autoSpaceDE w:val="0"/>
        <w:autoSpaceDN w:val="0"/>
        <w:adjustRightInd w:val="0"/>
      </w:pPr>
      <w:r>
        <w:rPr>
          <w:i/>
        </w:rPr>
        <w:t xml:space="preserve">Survey </w:t>
      </w:r>
      <w:r w:rsidRPr="00D86101">
        <w:rPr>
          <w:i/>
        </w:rPr>
        <w:t>pretest</w:t>
      </w:r>
    </w:p>
    <w:p w:rsidR="00D519BE" w:rsidRDefault="00D519BE" w:rsidP="00D519BE">
      <w:pPr>
        <w:widowControl w:val="0"/>
        <w:autoSpaceDE w:val="0"/>
        <w:autoSpaceDN w:val="0"/>
        <w:adjustRightInd w:val="0"/>
        <w:ind w:left="720"/>
      </w:pPr>
    </w:p>
    <w:p w:rsidR="00D519BE" w:rsidRPr="005547A3" w:rsidRDefault="00D519BE" w:rsidP="00D519BE">
      <w:pPr>
        <w:autoSpaceDE w:val="0"/>
        <w:autoSpaceDN w:val="0"/>
        <w:adjustRightInd w:val="0"/>
        <w:ind w:firstLine="720"/>
      </w:pPr>
      <w:r w:rsidRPr="005547A3">
        <w:t xml:space="preserve">Pre-test interviews will be conducted with 15 respondents prior to the formal administration of the survey in order to test all of the survey systems, the survey instrument, and the CATI programming.  </w:t>
      </w:r>
      <w:r>
        <w:t>The pretest will be conducted under conditions identical to the planned conditions for the final administration of the survey.  It</w:t>
      </w:r>
      <w:r w:rsidRPr="005547A3">
        <w:t xml:space="preserve"> will </w:t>
      </w:r>
      <w:r>
        <w:t xml:space="preserve">be used to </w:t>
      </w:r>
      <w:r w:rsidRPr="005547A3">
        <w:t>evaluate the wording of questions and response</w:t>
      </w:r>
      <w:r>
        <w:t xml:space="preserve"> </w:t>
      </w:r>
      <w:r w:rsidRPr="005547A3">
        <w:t xml:space="preserve">categories in terms of clarity and confusion for respondents; assess the flow of the interview, including question sequencing and skip patterns; check the time required to administer the questionnaire to see if it differs from the original estimate; assess item non-response to see if there are problems with particular questions; ensure that a smooth interview occurs with previous </w:t>
      </w:r>
      <w:r w:rsidRPr="005547A3">
        <w:lastRenderedPageBreak/>
        <w:t>information guiding later questions; ensure random rotation of specified questions; check that invalid responses are not entered; and review and evaluate the full range of procedures.</w:t>
      </w:r>
    </w:p>
    <w:p w:rsidR="00D519BE" w:rsidRDefault="00D519BE" w:rsidP="00D519BE">
      <w:pPr>
        <w:autoSpaceDE w:val="0"/>
        <w:autoSpaceDN w:val="0"/>
        <w:adjustRightInd w:val="0"/>
        <w:rPr>
          <w:sz w:val="22"/>
          <w:szCs w:val="22"/>
        </w:rPr>
      </w:pPr>
    </w:p>
    <w:p w:rsidR="00D519BE" w:rsidRPr="00D519BE" w:rsidRDefault="00D519BE" w:rsidP="00D519BE">
      <w:pPr>
        <w:autoSpaceDE w:val="0"/>
        <w:autoSpaceDN w:val="0"/>
        <w:adjustRightInd w:val="0"/>
        <w:ind w:firstLine="720"/>
      </w:pPr>
      <w:r w:rsidRPr="00DF57FF">
        <w:t>Immediately following the interviews, the interviewers will participate in a debriefing session to report any problems or observations they have regarding the instrument to the field manager. The field manager will consolidate the observations and suggestions along with his own recommendations. These will be returned to the project director along with the hard copy of the pretest interviews. Interview timings will be provided as well.  The completed questionnaires will be analyzed, along with the extensive comments on the content and administrative aspects of the instruments made by the interviewers, monitors and research staff observing the pretest. Revisions to procedures, CATI programming, and the survey instrument will be made as appropriate.</w:t>
      </w:r>
    </w:p>
    <w:p w:rsidR="00991808" w:rsidRDefault="00991808" w:rsidP="00025DFA">
      <w:pPr>
        <w:widowControl w:val="0"/>
        <w:autoSpaceDE w:val="0"/>
        <w:autoSpaceDN w:val="0"/>
        <w:adjustRightInd w:val="0"/>
      </w:pPr>
      <w:r>
        <w:tab/>
      </w:r>
    </w:p>
    <w:p w:rsidR="00991808" w:rsidRDefault="00991808">
      <w:pPr>
        <w:widowControl w:val="0"/>
        <w:autoSpaceDE w:val="0"/>
        <w:autoSpaceDN w:val="0"/>
        <w:adjustRightInd w:val="0"/>
      </w:pPr>
      <w:r>
        <w:rPr>
          <w:b/>
          <w:bCs/>
        </w:rPr>
        <w:t>B.5.  Provide the name and telephone number of individuals consulted on statistical aspects of the design.</w:t>
      </w:r>
    </w:p>
    <w:p w:rsidR="00991808" w:rsidRDefault="00991808">
      <w:pPr>
        <w:widowControl w:val="0"/>
        <w:autoSpaceDE w:val="0"/>
        <w:autoSpaceDN w:val="0"/>
        <w:adjustRightInd w:val="0"/>
      </w:pPr>
    </w:p>
    <w:p w:rsidR="00991808" w:rsidRDefault="00991808">
      <w:pPr>
        <w:widowControl w:val="0"/>
        <w:autoSpaceDE w:val="0"/>
        <w:autoSpaceDN w:val="0"/>
        <w:adjustRightInd w:val="0"/>
      </w:pPr>
      <w:r>
        <w:tab/>
        <w:t xml:space="preserve">The following individuals have reviewed technical and statistical aspects of procedures that will be used to conduct the </w:t>
      </w:r>
      <w:r w:rsidR="009F2B8F">
        <w:t xml:space="preserve">2012 National Survey of </w:t>
      </w:r>
      <w:r w:rsidR="00273DE9">
        <w:t xml:space="preserve">Pedestrian and </w:t>
      </w:r>
      <w:r w:rsidR="009F2B8F">
        <w:t>Bicyclist Attitudes and Behavior</w:t>
      </w:r>
      <w:r>
        <w:t>:</w:t>
      </w:r>
    </w:p>
    <w:p w:rsidR="00991808" w:rsidRDefault="00991808">
      <w:pPr>
        <w:widowControl w:val="0"/>
        <w:autoSpaceDE w:val="0"/>
        <w:autoSpaceDN w:val="0"/>
        <w:adjustRightInd w:val="0"/>
      </w:pPr>
    </w:p>
    <w:p w:rsidR="009F2B8F" w:rsidRDefault="009F2B8F" w:rsidP="009F2B8F">
      <w:pPr>
        <w:widowControl w:val="0"/>
        <w:autoSpaceDE w:val="0"/>
        <w:autoSpaceDN w:val="0"/>
        <w:adjustRightInd w:val="0"/>
        <w:jc w:val="both"/>
      </w:pPr>
      <w:r>
        <w:t>John Boyle, Ph.D.</w:t>
      </w:r>
    </w:p>
    <w:p w:rsidR="009F2B8F" w:rsidRDefault="009F2B8F" w:rsidP="009F2B8F">
      <w:pPr>
        <w:widowControl w:val="0"/>
        <w:autoSpaceDE w:val="0"/>
        <w:autoSpaceDN w:val="0"/>
        <w:adjustRightInd w:val="0"/>
        <w:jc w:val="both"/>
      </w:pPr>
      <w:r>
        <w:t>Executive Vice President</w:t>
      </w:r>
    </w:p>
    <w:p w:rsidR="009F2B8F" w:rsidRPr="00DD6728" w:rsidRDefault="009F2B8F" w:rsidP="009F2B8F">
      <w:pPr>
        <w:widowControl w:val="0"/>
        <w:autoSpaceDE w:val="0"/>
        <w:autoSpaceDN w:val="0"/>
        <w:adjustRightInd w:val="0"/>
        <w:jc w:val="both"/>
        <w:rPr>
          <w:lang w:val="fr-FR"/>
        </w:rPr>
      </w:pPr>
      <w:r w:rsidRPr="00DD6728">
        <w:rPr>
          <w:lang w:val="fr-FR"/>
        </w:rPr>
        <w:t>Abt SRBI, Inc.</w:t>
      </w:r>
    </w:p>
    <w:p w:rsidR="009F2B8F" w:rsidRPr="00DD6728" w:rsidRDefault="009F2B8F" w:rsidP="009F2B8F">
      <w:pPr>
        <w:widowControl w:val="0"/>
        <w:autoSpaceDE w:val="0"/>
        <w:autoSpaceDN w:val="0"/>
        <w:adjustRightInd w:val="0"/>
        <w:jc w:val="both"/>
        <w:rPr>
          <w:lang w:val="fr-FR"/>
        </w:rPr>
      </w:pPr>
      <w:r w:rsidRPr="00DD6728">
        <w:rPr>
          <w:lang w:val="fr-FR"/>
        </w:rPr>
        <w:t>8403 Colesville Road, Suite 820</w:t>
      </w:r>
    </w:p>
    <w:p w:rsidR="009F2B8F" w:rsidRDefault="009F2B8F" w:rsidP="009F2B8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smartTag>
    </w:p>
    <w:p w:rsidR="009F2B8F" w:rsidRDefault="009F2B8F" w:rsidP="009F2B8F">
      <w:pPr>
        <w:widowControl w:val="0"/>
        <w:autoSpaceDE w:val="0"/>
        <w:autoSpaceDN w:val="0"/>
        <w:adjustRightInd w:val="0"/>
        <w:jc w:val="both"/>
      </w:pPr>
      <w:smartTag w:uri="urn:schemas-microsoft-com:office:smarttags" w:element="phone">
        <w:smartTagPr>
          <w:attr w:name="phonenumber" w:val="$6608$$$"/>
          <w:attr w:name="ls" w:val="trans"/>
        </w:smartTagPr>
        <w:r>
          <w:t xml:space="preserve">(301) </w:t>
        </w:r>
        <w:smartTag w:uri="urn:schemas-microsoft-com:office:smarttags" w:element="phone">
          <w:smartTagPr>
            <w:attr w:name="phonenumber" w:val="$6608$$$"/>
            <w:attr w:name="ls" w:val="trans"/>
          </w:smartTagPr>
          <w:r>
            <w:t>608-3883</w:t>
          </w:r>
        </w:smartTag>
      </w:smartTag>
    </w:p>
    <w:p w:rsidR="009F2B8F" w:rsidRDefault="009F2B8F" w:rsidP="009F2B8F">
      <w:pPr>
        <w:widowControl w:val="0"/>
        <w:autoSpaceDE w:val="0"/>
        <w:autoSpaceDN w:val="0"/>
        <w:adjustRightInd w:val="0"/>
        <w:jc w:val="both"/>
      </w:pPr>
    </w:p>
    <w:p w:rsidR="009F2B8F" w:rsidRDefault="009F2B8F" w:rsidP="009F2B8F">
      <w:pPr>
        <w:widowControl w:val="0"/>
        <w:autoSpaceDE w:val="0"/>
        <w:autoSpaceDN w:val="0"/>
        <w:adjustRightInd w:val="0"/>
        <w:jc w:val="both"/>
      </w:pPr>
      <w:r>
        <w:t>Paul Schroeder</w:t>
      </w:r>
      <w:r w:rsidR="00DD6728">
        <w:t>, MA</w:t>
      </w:r>
    </w:p>
    <w:p w:rsidR="009F2B8F" w:rsidRDefault="009F2B8F" w:rsidP="009F2B8F">
      <w:pPr>
        <w:widowControl w:val="0"/>
        <w:autoSpaceDE w:val="0"/>
        <w:autoSpaceDN w:val="0"/>
        <w:adjustRightInd w:val="0"/>
        <w:jc w:val="both"/>
      </w:pPr>
      <w:r>
        <w:t>Senior Analyst</w:t>
      </w:r>
    </w:p>
    <w:p w:rsidR="009F2B8F" w:rsidRPr="00292F6A" w:rsidRDefault="009F2B8F" w:rsidP="009F2B8F">
      <w:pPr>
        <w:widowControl w:val="0"/>
        <w:autoSpaceDE w:val="0"/>
        <w:autoSpaceDN w:val="0"/>
        <w:adjustRightInd w:val="0"/>
        <w:jc w:val="both"/>
      </w:pPr>
      <w:r w:rsidRPr="00292F6A">
        <w:t>Abt SRBI, Inc.</w:t>
      </w:r>
    </w:p>
    <w:p w:rsidR="009F2B8F" w:rsidRPr="00292F6A" w:rsidRDefault="009F2B8F" w:rsidP="009F2B8F">
      <w:pPr>
        <w:widowControl w:val="0"/>
        <w:autoSpaceDE w:val="0"/>
        <w:autoSpaceDN w:val="0"/>
        <w:adjustRightInd w:val="0"/>
        <w:jc w:val="both"/>
      </w:pPr>
      <w:r w:rsidRPr="00292F6A">
        <w:t>8403 Colesville Road, Suite 820</w:t>
      </w:r>
    </w:p>
    <w:p w:rsidR="009F2B8F" w:rsidRDefault="009F2B8F" w:rsidP="009F2B8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smartTag>
    </w:p>
    <w:p w:rsidR="009F2B8F" w:rsidRDefault="009F2B8F" w:rsidP="009F2B8F">
      <w:pPr>
        <w:widowControl w:val="0"/>
        <w:autoSpaceDE w:val="0"/>
        <w:autoSpaceDN w:val="0"/>
        <w:adjustRightInd w:val="0"/>
        <w:jc w:val="both"/>
      </w:pPr>
      <w:smartTag w:uri="urn:schemas-microsoft-com:office:smarttags" w:element="phone">
        <w:smartTagPr>
          <w:attr w:name="phonenumber" w:val="$6608$$$"/>
          <w:attr w:name="ls" w:val="trans"/>
        </w:smartTagPr>
        <w:r>
          <w:t xml:space="preserve">(301) </w:t>
        </w:r>
        <w:smartTag w:uri="urn:schemas-microsoft-com:office:smarttags" w:element="phone">
          <w:smartTagPr>
            <w:attr w:name="phonenumber" w:val="$6608$$$"/>
            <w:attr w:name="ls" w:val="trans"/>
          </w:smartTagPr>
          <w:r>
            <w:t>608-3883</w:t>
          </w:r>
        </w:smartTag>
      </w:smartTag>
    </w:p>
    <w:p w:rsidR="009F2B8F" w:rsidRDefault="009F2B8F" w:rsidP="009F2B8F">
      <w:pPr>
        <w:widowControl w:val="0"/>
        <w:autoSpaceDE w:val="0"/>
        <w:autoSpaceDN w:val="0"/>
        <w:adjustRightInd w:val="0"/>
        <w:rPr>
          <w:szCs w:val="22"/>
        </w:rPr>
      </w:pPr>
    </w:p>
    <w:p w:rsidR="009F2B8F" w:rsidRDefault="009F2B8F" w:rsidP="009F2B8F">
      <w:pPr>
        <w:widowControl w:val="0"/>
        <w:autoSpaceDE w:val="0"/>
        <w:autoSpaceDN w:val="0"/>
        <w:adjustRightInd w:val="0"/>
        <w:rPr>
          <w:szCs w:val="22"/>
        </w:rPr>
      </w:pPr>
      <w:r>
        <w:rPr>
          <w:szCs w:val="22"/>
        </w:rPr>
        <w:t xml:space="preserve">Mike </w:t>
      </w:r>
      <w:smartTag w:uri="urn:schemas-microsoft-com:office:smarttags" w:element="place">
        <w:smartTag w:uri="urn:schemas-microsoft-com:office:smarttags" w:element="City">
          <w:r>
            <w:rPr>
              <w:szCs w:val="22"/>
            </w:rPr>
            <w:t>Battaglia</w:t>
          </w:r>
        </w:smartTag>
        <w:r w:rsidR="000A56AB">
          <w:rPr>
            <w:szCs w:val="22"/>
          </w:rPr>
          <w:t xml:space="preserve">, </w:t>
        </w:r>
        <w:smartTag w:uri="urn:schemas-microsoft-com:office:smarttags" w:element="State">
          <w:r w:rsidR="000A56AB">
            <w:rPr>
              <w:szCs w:val="22"/>
            </w:rPr>
            <w:t>MA</w:t>
          </w:r>
        </w:smartTag>
      </w:smartTag>
    </w:p>
    <w:p w:rsidR="009F2B8F" w:rsidRDefault="009F2B8F" w:rsidP="009F2B8F">
      <w:pPr>
        <w:widowControl w:val="0"/>
        <w:autoSpaceDE w:val="0"/>
        <w:autoSpaceDN w:val="0"/>
        <w:adjustRightInd w:val="0"/>
        <w:rPr>
          <w:szCs w:val="22"/>
        </w:rPr>
      </w:pPr>
      <w:r>
        <w:rPr>
          <w:szCs w:val="22"/>
        </w:rPr>
        <w:t>Vice President</w:t>
      </w:r>
    </w:p>
    <w:p w:rsidR="009F2B8F" w:rsidRPr="00E44C00" w:rsidRDefault="009F2B8F" w:rsidP="009F2B8F">
      <w:pPr>
        <w:widowControl w:val="0"/>
        <w:autoSpaceDE w:val="0"/>
        <w:autoSpaceDN w:val="0"/>
        <w:adjustRightInd w:val="0"/>
        <w:jc w:val="both"/>
      </w:pPr>
      <w:r w:rsidRPr="00E44C00">
        <w:t>Abt Associates</w:t>
      </w:r>
    </w:p>
    <w:p w:rsidR="009F2B8F" w:rsidRPr="00E44C00" w:rsidRDefault="009F2B8F" w:rsidP="009F2B8F">
      <w:pPr>
        <w:widowControl w:val="0"/>
        <w:autoSpaceDE w:val="0"/>
        <w:autoSpaceDN w:val="0"/>
        <w:adjustRightInd w:val="0"/>
        <w:jc w:val="both"/>
      </w:pPr>
      <w:smartTag w:uri="urn:schemas-microsoft-com:office:smarttags" w:element="address">
        <w:smartTag w:uri="urn:schemas-microsoft-com:office:smarttags" w:element="Street">
          <w:r w:rsidRPr="00E44C00">
            <w:t>55 Wheeler Street</w:t>
          </w:r>
        </w:smartTag>
      </w:smartTag>
    </w:p>
    <w:p w:rsidR="009F2B8F" w:rsidRPr="00E44C00" w:rsidRDefault="009F2B8F" w:rsidP="009F2B8F">
      <w:pPr>
        <w:widowControl w:val="0"/>
        <w:autoSpaceDE w:val="0"/>
        <w:autoSpaceDN w:val="0"/>
        <w:adjustRightInd w:val="0"/>
        <w:jc w:val="both"/>
      </w:pPr>
      <w:smartTag w:uri="urn:schemas-microsoft-com:office:smarttags" w:element="place">
        <w:smartTag w:uri="urn:schemas-microsoft-com:office:smarttags" w:element="City">
          <w:smartTag w:uri="urn:schemas-microsoft-com:office:smarttags" w:element="City">
            <w:r w:rsidRPr="00E44C00">
              <w:t>Cambridge</w:t>
            </w:r>
          </w:smartTag>
          <w:r w:rsidRPr="00E44C00">
            <w:t xml:space="preserve">, </w:t>
          </w:r>
          <w:smartTag w:uri="urn:schemas-microsoft-com:office:smarttags" w:element="State">
            <w:r w:rsidRPr="00E44C00">
              <w:t>MA</w:t>
            </w:r>
          </w:smartTag>
          <w:r w:rsidRPr="00E44C00">
            <w:t xml:space="preserve"> </w:t>
          </w:r>
          <w:smartTag w:uri="urn:schemas-microsoft-com:office:smarttags" w:element="PostalCode">
            <w:r w:rsidRPr="00E44C00">
              <w:t>02138</w:t>
            </w:r>
          </w:smartTag>
        </w:smartTag>
      </w:smartTag>
    </w:p>
    <w:p w:rsidR="009F2B8F" w:rsidRPr="00E44C00" w:rsidRDefault="009F2B8F" w:rsidP="009F2B8F">
      <w:pPr>
        <w:widowControl w:val="0"/>
        <w:autoSpaceDE w:val="0"/>
        <w:autoSpaceDN w:val="0"/>
        <w:adjustRightInd w:val="0"/>
        <w:jc w:val="both"/>
      </w:pPr>
      <w:smartTag w:uri="urn:schemas-microsoft-com:office:smarttags" w:element="phone">
        <w:smartTagPr>
          <w:attr w:name="phonenumber" w:val="$6349$$$"/>
          <w:attr w:name="ls" w:val="trans"/>
        </w:smartTagPr>
        <w:r>
          <w:t>(</w:t>
        </w:r>
        <w:r w:rsidRPr="00E44C00">
          <w:t>617</w:t>
        </w:r>
        <w:r>
          <w:t xml:space="preserve">) </w:t>
        </w:r>
        <w:smartTag w:uri="urn:schemas-microsoft-com:office:smarttags" w:element="phone">
          <w:smartTagPr>
            <w:attr w:name="phonenumber" w:val="$6349$$$"/>
            <w:attr w:name="ls" w:val="trans"/>
          </w:smartTagPr>
          <w:r w:rsidRPr="00E44C00">
            <w:t>349-2425</w:t>
          </w:r>
        </w:smartTag>
      </w:smartTag>
    </w:p>
    <w:p w:rsidR="009F2B8F" w:rsidRDefault="009F2B8F">
      <w:pPr>
        <w:widowControl w:val="0"/>
        <w:autoSpaceDE w:val="0"/>
        <w:autoSpaceDN w:val="0"/>
        <w:adjustRightInd w:val="0"/>
      </w:pPr>
    </w:p>
    <w:p w:rsidR="00991808" w:rsidRDefault="00991808">
      <w:pPr>
        <w:widowControl w:val="0"/>
        <w:autoSpaceDE w:val="0"/>
        <w:autoSpaceDN w:val="0"/>
        <w:adjustRightInd w:val="0"/>
      </w:pPr>
      <w:r>
        <w:t>Alan Block, MA</w:t>
      </w:r>
    </w:p>
    <w:p w:rsidR="00991808" w:rsidRDefault="00991808">
      <w:pPr>
        <w:widowControl w:val="0"/>
        <w:autoSpaceDE w:val="0"/>
        <w:autoSpaceDN w:val="0"/>
        <w:adjustRightInd w:val="0"/>
      </w:pPr>
      <w:r>
        <w:t>Office of Research and Technology</w:t>
      </w:r>
    </w:p>
    <w:p w:rsidR="00991808" w:rsidRDefault="00991808">
      <w:pPr>
        <w:widowControl w:val="0"/>
        <w:autoSpaceDE w:val="0"/>
        <w:autoSpaceDN w:val="0"/>
        <w:adjustRightInd w:val="0"/>
      </w:pPr>
      <w:r>
        <w:t>DOT/National Highway Traffic Safety Administration</w:t>
      </w:r>
    </w:p>
    <w:p w:rsidR="00991808" w:rsidRDefault="00991808">
      <w:pPr>
        <w:widowControl w:val="0"/>
        <w:autoSpaceDE w:val="0"/>
        <w:autoSpaceDN w:val="0"/>
        <w:adjustRightInd w:val="0"/>
      </w:pPr>
      <w:r>
        <w:t xml:space="preserve">400 </w:t>
      </w:r>
      <w:smartTag w:uri="urn:schemas-microsoft-com:office:smarttags" w:element="Street">
        <w:smartTag w:uri="urn:schemas-microsoft-com:office:smarttags" w:element="address">
          <w:r>
            <w:t>Seventh Street, SW</w:t>
          </w:r>
        </w:smartTag>
      </w:smartTag>
    </w:p>
    <w:p w:rsidR="00991808" w:rsidRDefault="00991808">
      <w:pPr>
        <w:widowControl w:val="0"/>
        <w:autoSpaceDE w:val="0"/>
        <w:autoSpaceDN w:val="0"/>
        <w:adjustRightInd w:val="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p>
    <w:p w:rsidR="00991808" w:rsidRDefault="00991808">
      <w:pPr>
        <w:widowControl w:val="0"/>
        <w:autoSpaceDE w:val="0"/>
        <w:autoSpaceDN w:val="0"/>
        <w:adjustRightInd w:val="0"/>
      </w:pPr>
      <w:r>
        <w:lastRenderedPageBreak/>
        <w:t>(202) 366-6401</w:t>
      </w:r>
    </w:p>
    <w:sectPr w:rsidR="00991808" w:rsidSect="005F2414">
      <w:footerReference w:type="even" r:id="rId40"/>
      <w:footerReference w:type="default" r:id="rId4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77" w:rsidRDefault="00B22677">
      <w:r>
        <w:separator/>
      </w:r>
    </w:p>
  </w:endnote>
  <w:endnote w:type="continuationSeparator" w:id="0">
    <w:p w:rsidR="00B22677" w:rsidRDefault="00B2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3A" w:rsidRDefault="00A777AD">
    <w:pPr>
      <w:pStyle w:val="Footer"/>
      <w:framePr w:wrap="around" w:vAnchor="text" w:hAnchor="margin" w:xAlign="center" w:y="1"/>
      <w:rPr>
        <w:rStyle w:val="PageNumber"/>
      </w:rPr>
    </w:pPr>
    <w:r>
      <w:rPr>
        <w:rStyle w:val="PageNumber"/>
      </w:rPr>
      <w:fldChar w:fldCharType="begin"/>
    </w:r>
    <w:r w:rsidR="0036003A">
      <w:rPr>
        <w:rStyle w:val="PageNumber"/>
      </w:rPr>
      <w:instrText xml:space="preserve">PAGE  </w:instrText>
    </w:r>
    <w:r>
      <w:rPr>
        <w:rStyle w:val="PageNumber"/>
      </w:rPr>
      <w:fldChar w:fldCharType="end"/>
    </w:r>
  </w:p>
  <w:p w:rsidR="0036003A" w:rsidRDefault="0036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3A" w:rsidRDefault="00A777AD">
    <w:pPr>
      <w:pStyle w:val="Footer"/>
      <w:framePr w:wrap="around" w:vAnchor="text" w:hAnchor="margin" w:xAlign="center" w:y="1"/>
      <w:rPr>
        <w:rStyle w:val="PageNumber"/>
      </w:rPr>
    </w:pPr>
    <w:r>
      <w:rPr>
        <w:rStyle w:val="PageNumber"/>
      </w:rPr>
      <w:fldChar w:fldCharType="begin"/>
    </w:r>
    <w:r w:rsidR="0036003A">
      <w:rPr>
        <w:rStyle w:val="PageNumber"/>
      </w:rPr>
      <w:instrText xml:space="preserve">PAGE  </w:instrText>
    </w:r>
    <w:r>
      <w:rPr>
        <w:rStyle w:val="PageNumber"/>
      </w:rPr>
      <w:fldChar w:fldCharType="separate"/>
    </w:r>
    <w:r w:rsidR="00BE36C6">
      <w:rPr>
        <w:rStyle w:val="PageNumber"/>
        <w:noProof/>
      </w:rPr>
      <w:t>15</w:t>
    </w:r>
    <w:r>
      <w:rPr>
        <w:rStyle w:val="PageNumber"/>
      </w:rPr>
      <w:fldChar w:fldCharType="end"/>
    </w:r>
  </w:p>
  <w:p w:rsidR="0036003A" w:rsidRDefault="00360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77" w:rsidRDefault="00B22677">
      <w:r>
        <w:separator/>
      </w:r>
    </w:p>
  </w:footnote>
  <w:footnote w:type="continuationSeparator" w:id="0">
    <w:p w:rsidR="00B22677" w:rsidRDefault="00B22677">
      <w:r>
        <w:continuationSeparator/>
      </w:r>
    </w:p>
  </w:footnote>
  <w:footnote w:id="1">
    <w:p w:rsidR="0036003A" w:rsidRPr="005124E8" w:rsidRDefault="0036003A">
      <w:pPr>
        <w:pStyle w:val="FootnoteText"/>
      </w:pPr>
      <w:r>
        <w:rPr>
          <w:rStyle w:val="FootnoteReference"/>
        </w:rPr>
        <w:footnoteRef/>
      </w:r>
      <w:r>
        <w:t xml:space="preserve"> Keeter, S.  </w:t>
      </w:r>
      <w:r>
        <w:rPr>
          <w:i/>
        </w:rPr>
        <w:t>Estimating non-coverage bias from a phone survey</w:t>
      </w:r>
      <w:r>
        <w:t>.  Public Opinion Quarterly, 1995; 59:  196-217.</w:t>
      </w:r>
    </w:p>
  </w:footnote>
  <w:footnote w:id="2">
    <w:p w:rsidR="0036003A" w:rsidRPr="0079444C" w:rsidRDefault="0036003A" w:rsidP="0079444C">
      <w:pPr>
        <w:autoSpaceDE w:val="0"/>
        <w:autoSpaceDN w:val="0"/>
        <w:adjustRightInd w:val="0"/>
        <w:rPr>
          <w:i/>
          <w:sz w:val="20"/>
          <w:szCs w:val="20"/>
        </w:rPr>
      </w:pPr>
      <w:r>
        <w:rPr>
          <w:rStyle w:val="FootnoteReference"/>
        </w:rPr>
        <w:footnoteRef/>
      </w:r>
      <w:r>
        <w:t xml:space="preserve"> </w:t>
      </w:r>
      <w:r w:rsidRPr="0079444C">
        <w:rPr>
          <w:sz w:val="20"/>
          <w:szCs w:val="20"/>
        </w:rPr>
        <w:t xml:space="preserve">Brick, J.M., Waksberg, J., and Keeter, S. (1994). </w:t>
      </w:r>
      <w:r w:rsidRPr="0079444C">
        <w:rPr>
          <w:i/>
          <w:sz w:val="20"/>
          <w:szCs w:val="20"/>
        </w:rPr>
        <w:t>Evaluating the use of data on interruptions in</w:t>
      </w:r>
    </w:p>
    <w:p w:rsidR="0036003A" w:rsidRPr="0079444C" w:rsidRDefault="0036003A" w:rsidP="0079444C">
      <w:pPr>
        <w:autoSpaceDE w:val="0"/>
        <w:autoSpaceDN w:val="0"/>
        <w:adjustRightInd w:val="0"/>
        <w:rPr>
          <w:iCs/>
          <w:sz w:val="20"/>
          <w:szCs w:val="20"/>
        </w:rPr>
      </w:pPr>
      <w:r w:rsidRPr="0079444C">
        <w:rPr>
          <w:i/>
          <w:sz w:val="20"/>
          <w:szCs w:val="20"/>
        </w:rPr>
        <w:t>telephone service for nontelephone households</w:t>
      </w:r>
      <w:r w:rsidRPr="0079444C">
        <w:rPr>
          <w:sz w:val="20"/>
          <w:szCs w:val="20"/>
        </w:rPr>
        <w:t xml:space="preserve">. </w:t>
      </w:r>
      <w:r w:rsidRPr="0079444C">
        <w:rPr>
          <w:iCs/>
          <w:sz w:val="20"/>
          <w:szCs w:val="20"/>
        </w:rPr>
        <w:t>Proceedings of the Survey Research Methods</w:t>
      </w:r>
    </w:p>
    <w:p w:rsidR="0036003A" w:rsidRPr="0079444C" w:rsidRDefault="0036003A" w:rsidP="0079444C">
      <w:pPr>
        <w:autoSpaceDE w:val="0"/>
        <w:autoSpaceDN w:val="0"/>
        <w:adjustRightInd w:val="0"/>
        <w:rPr>
          <w:sz w:val="20"/>
          <w:szCs w:val="20"/>
        </w:rPr>
      </w:pPr>
      <w:r w:rsidRPr="0079444C">
        <w:rPr>
          <w:iCs/>
          <w:sz w:val="20"/>
          <w:szCs w:val="20"/>
        </w:rPr>
        <w:t>Section of the American Statistical Association</w:t>
      </w:r>
      <w:r w:rsidRPr="0079444C">
        <w:rPr>
          <w:sz w:val="20"/>
          <w:szCs w:val="20"/>
        </w:rPr>
        <w:t>, pp. 19-28. Alexandria, VA: American Statistical</w:t>
      </w:r>
    </w:p>
    <w:p w:rsidR="0036003A" w:rsidRPr="0079444C" w:rsidRDefault="0036003A" w:rsidP="0079444C">
      <w:pPr>
        <w:pStyle w:val="FootnoteText"/>
      </w:pPr>
      <w:r w:rsidRPr="0079444C">
        <w:t>Association.</w:t>
      </w:r>
    </w:p>
  </w:footnote>
  <w:footnote w:id="3">
    <w:p w:rsidR="0036003A" w:rsidRPr="00465D06" w:rsidRDefault="0036003A">
      <w:pPr>
        <w:pStyle w:val="FootnoteText"/>
      </w:pPr>
      <w:r>
        <w:rPr>
          <w:rStyle w:val="FootnoteReference"/>
        </w:rPr>
        <w:footnoteRef/>
      </w:r>
      <w:r>
        <w:t xml:space="preserve"> Blumberg, Stephen J. and Julian V. Luke.  </w:t>
      </w:r>
      <w:r>
        <w:rPr>
          <w:i/>
        </w:rPr>
        <w:t>Wireless Sustitution:  Early Release of Estimates From the National Health Interview Survey, J</w:t>
      </w:r>
      <w:r w:rsidR="0033610F">
        <w:rPr>
          <w:i/>
        </w:rPr>
        <w:t>anuary</w:t>
      </w:r>
      <w:r>
        <w:rPr>
          <w:i/>
        </w:rPr>
        <w:t xml:space="preserve"> – </w:t>
      </w:r>
      <w:r w:rsidR="0033610F">
        <w:rPr>
          <w:i/>
        </w:rPr>
        <w:t>June 2011</w:t>
      </w:r>
      <w:r>
        <w:rPr>
          <w:i/>
        </w:rPr>
        <w:t>.</w:t>
      </w:r>
      <w:r>
        <w:t xml:space="preserve">  U.S. Department Of Health And Human Services, Centers for Disease Control and Prevention, National Center for</w:t>
      </w:r>
      <w:r w:rsidR="0033610F">
        <w:t xml:space="preserve"> Health Statistics.  Released 12</w:t>
      </w:r>
      <w:r>
        <w:t>/</w:t>
      </w:r>
      <w:r w:rsidR="0033610F">
        <w:t>21</w:t>
      </w:r>
      <w:r>
        <w:t>/11</w:t>
      </w:r>
      <w:r w:rsidR="007843BC">
        <w:t xml:space="preserve"> .  Located at </w:t>
      </w:r>
      <w:hyperlink r:id="rId1" w:history="1">
        <w:r w:rsidR="007843BC" w:rsidRPr="00F57F1E">
          <w:rPr>
            <w:rStyle w:val="Hyperlink"/>
          </w:rPr>
          <w:t>http://www.cdc.gov/nchs/data/nhis/earlyrelease/wireless201112.htm</w:t>
        </w:r>
      </w:hyperlink>
      <w:r w:rsidR="007843BC">
        <w:t xml:space="preserve"> </w:t>
      </w:r>
      <w:r>
        <w:t>.</w:t>
      </w:r>
    </w:p>
  </w:footnote>
  <w:footnote w:id="4">
    <w:p w:rsidR="0036003A" w:rsidRPr="00611798" w:rsidRDefault="0036003A">
      <w:pPr>
        <w:pStyle w:val="FootnoteText"/>
      </w:pPr>
      <w:r>
        <w:rPr>
          <w:rStyle w:val="FootnoteReference"/>
        </w:rPr>
        <w:footnoteRef/>
      </w:r>
      <w:r>
        <w:t xml:space="preserve"> Royal, Dawn and Darby Miller-Steiger.  </w:t>
      </w:r>
      <w:r>
        <w:rPr>
          <w:i/>
        </w:rPr>
        <w:t>National Survey of Bicyclist and Pedestrian Attitudes and Behavior.  Volume II.  Findings Report.</w:t>
      </w:r>
      <w:r>
        <w:t xml:space="preserve">  DOT HS 810 972.  U.S. Department of Transportation, National Highway Traffic Safety Administration.  August 2008.  See for example pages 15, 21,106, and 112.</w:t>
      </w:r>
      <w:r w:rsidR="007843BC">
        <w:t xml:space="preserve">  Located at </w:t>
      </w:r>
      <w:hyperlink r:id="rId2" w:history="1">
        <w:r w:rsidR="007843BC" w:rsidRPr="00F57F1E">
          <w:rPr>
            <w:rStyle w:val="Hyperlink"/>
          </w:rPr>
          <w:t>http://ntl.bts.gov/lib/30000/30200/30297/810972.pdf</w:t>
        </w:r>
      </w:hyperlink>
      <w:r w:rsidR="007843BC">
        <w:t xml:space="preserve"> </w:t>
      </w:r>
    </w:p>
  </w:footnote>
  <w:footnote w:id="5">
    <w:p w:rsidR="0036003A" w:rsidRPr="00805E70" w:rsidRDefault="0036003A" w:rsidP="00EB342B">
      <w:pPr>
        <w:autoSpaceDE w:val="0"/>
        <w:autoSpaceDN w:val="0"/>
        <w:adjustRightInd w:val="0"/>
        <w:rPr>
          <w:bCs/>
          <w:i/>
          <w:iCs/>
          <w:sz w:val="20"/>
          <w:szCs w:val="20"/>
        </w:rPr>
      </w:pPr>
      <w:r w:rsidRPr="00805E70">
        <w:rPr>
          <w:rStyle w:val="FootnoteReference"/>
          <w:sz w:val="20"/>
          <w:szCs w:val="20"/>
        </w:rPr>
        <w:footnoteRef/>
      </w:r>
      <w:r w:rsidRPr="00805E70">
        <w:rPr>
          <w:sz w:val="20"/>
          <w:szCs w:val="20"/>
        </w:rPr>
        <w:t xml:space="preserve"> Lambert D, Langer G, McMenemy M.  2010.  </w:t>
      </w:r>
      <w:r w:rsidRPr="00805E70">
        <w:rPr>
          <w:bCs/>
          <w:i/>
          <w:iCs/>
          <w:sz w:val="20"/>
          <w:szCs w:val="20"/>
        </w:rPr>
        <w:t>“CellPhone Sampling: An Alternative Approach”</w:t>
      </w:r>
    </w:p>
    <w:p w:rsidR="0036003A" w:rsidRPr="00805E70" w:rsidRDefault="0036003A" w:rsidP="00EB342B">
      <w:pPr>
        <w:pStyle w:val="FootnoteText"/>
      </w:pPr>
      <w:r w:rsidRPr="00805E70">
        <w:t xml:space="preserve">Paper presented at 2010 AAPOR Conference, </w:t>
      </w:r>
      <w:smartTag w:uri="urn:schemas-microsoft-com:office:smarttags" w:element="place">
        <w:smartTag w:uri="urn:schemas-microsoft-com:office:smarttags" w:element="City">
          <w:r w:rsidRPr="00805E70">
            <w:t>Chicago</w:t>
          </w:r>
        </w:smartTag>
        <w:r w:rsidRPr="00805E70">
          <w:t xml:space="preserve"> </w:t>
        </w:r>
        <w:smartTag w:uri="urn:schemas-microsoft-com:office:smarttags" w:element="State">
          <w:r w:rsidRPr="00805E70">
            <w:t>IL</w:t>
          </w:r>
        </w:smartTag>
      </w:smartTag>
      <w:r w:rsidRPr="00805E70">
        <w:t>.</w:t>
      </w:r>
    </w:p>
  </w:footnote>
  <w:footnote w:id="6">
    <w:p w:rsidR="0036003A" w:rsidRDefault="0036003A" w:rsidP="00E33031">
      <w:pPr>
        <w:autoSpaceDE w:val="0"/>
        <w:autoSpaceDN w:val="0"/>
        <w:adjustRightInd w:val="0"/>
      </w:pPr>
      <w:r>
        <w:rPr>
          <w:rStyle w:val="FootnoteReference"/>
        </w:rPr>
        <w:footnoteRef/>
      </w:r>
      <w:r>
        <w:t xml:space="preserve"> </w:t>
      </w:r>
      <w:r w:rsidRPr="00796C76">
        <w:rPr>
          <w:sz w:val="20"/>
          <w:szCs w:val="20"/>
        </w:rPr>
        <w:t>Battaglia, M.P., Frankel, M.R. and Link, M.W. 2008</w:t>
      </w:r>
      <w:r w:rsidRPr="00796C76">
        <w:rPr>
          <w:b/>
          <w:bCs/>
          <w:sz w:val="20"/>
          <w:szCs w:val="20"/>
        </w:rPr>
        <w:t xml:space="preserve">. </w:t>
      </w:r>
      <w:r w:rsidRPr="00796C76">
        <w:rPr>
          <w:sz w:val="20"/>
          <w:szCs w:val="20"/>
        </w:rPr>
        <w:t>Improving Standard Poststratification Techniques for Random-Digit-Dialing Telephone Surveys</w:t>
      </w:r>
      <w:r w:rsidRPr="00796C76">
        <w:rPr>
          <w:b/>
          <w:bCs/>
          <w:sz w:val="20"/>
          <w:szCs w:val="20"/>
        </w:rPr>
        <w:t xml:space="preserve">. </w:t>
      </w:r>
      <w:r w:rsidRPr="00796C76">
        <w:rPr>
          <w:i/>
          <w:iCs/>
          <w:sz w:val="20"/>
          <w:szCs w:val="20"/>
        </w:rPr>
        <w:t>Survey Research Methods</w:t>
      </w:r>
      <w:r w:rsidRPr="00796C76">
        <w:rPr>
          <w:sz w:val="20"/>
          <w:szCs w:val="20"/>
        </w:rPr>
        <w:t>. Vol 2, No 1.</w:t>
      </w:r>
    </w:p>
  </w:footnote>
  <w:footnote w:id="7">
    <w:p w:rsidR="0036003A" w:rsidRDefault="0036003A" w:rsidP="00E33031">
      <w:pPr>
        <w:autoSpaceDE w:val="0"/>
        <w:autoSpaceDN w:val="0"/>
        <w:adjustRightInd w:val="0"/>
      </w:pPr>
      <w:r>
        <w:rPr>
          <w:rStyle w:val="FootnoteReference"/>
        </w:rPr>
        <w:footnoteRef/>
      </w:r>
      <w:r>
        <w:t xml:space="preserve"> </w:t>
      </w:r>
      <w:r w:rsidRPr="007A520C">
        <w:rPr>
          <w:sz w:val="20"/>
          <w:szCs w:val="20"/>
        </w:rPr>
        <w:t>Izrael, D.,</w:t>
      </w:r>
      <w:r>
        <w:rPr>
          <w:sz w:val="20"/>
          <w:szCs w:val="20"/>
        </w:rPr>
        <w:t xml:space="preserve"> </w:t>
      </w:r>
      <w:r w:rsidRPr="007A520C">
        <w:rPr>
          <w:sz w:val="20"/>
          <w:szCs w:val="20"/>
        </w:rPr>
        <w:t>Battaglia, M.P.</w:t>
      </w:r>
      <w:r>
        <w:rPr>
          <w:sz w:val="20"/>
          <w:szCs w:val="20"/>
        </w:rPr>
        <w:t>, and Frankel, M.R</w:t>
      </w:r>
      <w:r w:rsidRPr="007A520C">
        <w:rPr>
          <w:sz w:val="20"/>
          <w:szCs w:val="20"/>
        </w:rPr>
        <w:t>. 200</w:t>
      </w:r>
      <w:r>
        <w:rPr>
          <w:sz w:val="20"/>
          <w:szCs w:val="20"/>
        </w:rPr>
        <w:t>9</w:t>
      </w:r>
      <w:r w:rsidRPr="007A520C">
        <w:rPr>
          <w:sz w:val="20"/>
          <w:szCs w:val="20"/>
        </w:rPr>
        <w:t xml:space="preserve">. </w:t>
      </w:r>
      <w:r>
        <w:rPr>
          <w:sz w:val="20"/>
          <w:szCs w:val="20"/>
        </w:rPr>
        <w:t>Extreme Survey Weight Adjustment as a Component of Sample Balancing</w:t>
      </w:r>
      <w:r w:rsidRPr="007A520C">
        <w:rPr>
          <w:sz w:val="20"/>
          <w:szCs w:val="20"/>
        </w:rPr>
        <w:t xml:space="preserve"> </w:t>
      </w:r>
      <w:r>
        <w:rPr>
          <w:sz w:val="20"/>
          <w:szCs w:val="20"/>
        </w:rPr>
        <w:t xml:space="preserve"> (a.k.a. Raking). Paper 247-2009, </w:t>
      </w:r>
      <w:r w:rsidRPr="007A520C">
        <w:rPr>
          <w:sz w:val="20"/>
          <w:szCs w:val="20"/>
        </w:rPr>
        <w:t xml:space="preserve"> </w:t>
      </w:r>
      <w:r w:rsidRPr="007A520C">
        <w:rPr>
          <w:i/>
          <w:iCs/>
          <w:sz w:val="20"/>
          <w:szCs w:val="20"/>
        </w:rPr>
        <w:t xml:space="preserve">Proceedings of SUGI </w:t>
      </w:r>
      <w:r>
        <w:rPr>
          <w:i/>
          <w:iCs/>
          <w:sz w:val="20"/>
          <w:szCs w:val="20"/>
        </w:rPr>
        <w:t>34</w:t>
      </w:r>
      <w:r w:rsidRPr="007A520C">
        <w:rPr>
          <w:sz w:val="20"/>
          <w:szCs w:val="20"/>
        </w:rPr>
        <w:t xml:space="preserve"> 200</w:t>
      </w:r>
      <w:r>
        <w:rPr>
          <w:sz w:val="20"/>
          <w:szCs w:val="20"/>
        </w:rPr>
        <w:t>9.</w:t>
      </w:r>
      <w:r w:rsidR="00555C15">
        <w:rPr>
          <w:sz w:val="20"/>
          <w:szCs w:val="20"/>
        </w:rPr>
        <w:t xml:space="preserve">  </w:t>
      </w:r>
    </w:p>
  </w:footnote>
  <w:footnote w:id="8">
    <w:p w:rsidR="0036003A" w:rsidRDefault="0036003A">
      <w:pPr>
        <w:pStyle w:val="FootnoteText"/>
      </w:pPr>
      <w:r w:rsidRPr="00FF09CF">
        <w:rPr>
          <w:rStyle w:val="FootnoteReference"/>
        </w:rPr>
        <w:footnoteRef/>
      </w:r>
      <w:r w:rsidRPr="00FF09CF">
        <w:t xml:space="preserve"> Lohr, S. 2009. Multiple Frame Surveys. In </w:t>
      </w:r>
      <w:r w:rsidRPr="00FF09CF">
        <w:rPr>
          <w:i/>
        </w:rPr>
        <w:t>Handbook of Statistics: Sample Surveys - Design, Methods and Applications</w:t>
      </w:r>
      <w:r w:rsidRPr="00FF09CF">
        <w:t>, (Ed., D. Pfeffermann) Elsevier, Amsterdam</w:t>
      </w:r>
      <w:r w:rsidRPr="0088648B">
        <w:rPr>
          <w:highlight w:val="yellow"/>
        </w:rPr>
        <w:t>.</w:t>
      </w:r>
    </w:p>
  </w:footnote>
  <w:footnote w:id="9">
    <w:p w:rsidR="0036003A" w:rsidRDefault="0036003A">
      <w:pPr>
        <w:pStyle w:val="FootnoteText"/>
      </w:pPr>
      <w:r>
        <w:rPr>
          <w:rStyle w:val="FootnoteReference"/>
        </w:rPr>
        <w:footnoteRef/>
      </w:r>
      <w:r>
        <w:t xml:space="preserve"> </w:t>
      </w:r>
      <w:r w:rsidRPr="009E3478">
        <w:t xml:space="preserve">Brick, J.M., Cervantes, I.F., Lee, S. and Norman, G. 2011. Nonsampling errors in dual frame telephone surveys. </w:t>
      </w:r>
      <w:r w:rsidRPr="009E3478">
        <w:rPr>
          <w:i/>
        </w:rPr>
        <w:t>Survey Methodology</w:t>
      </w:r>
      <w:r w:rsidRPr="009E3478">
        <w:t>, Vol 37, Number 1, June 2011,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080"/>
    <w:multiLevelType w:val="hybridMultilevel"/>
    <w:tmpl w:val="2250990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3BB4440"/>
    <w:multiLevelType w:val="hybridMultilevel"/>
    <w:tmpl w:val="2196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61E15"/>
    <w:multiLevelType w:val="hybridMultilevel"/>
    <w:tmpl w:val="8A2C5BE4"/>
    <w:lvl w:ilvl="0" w:tplc="556812B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87C54"/>
    <w:multiLevelType w:val="hybridMultilevel"/>
    <w:tmpl w:val="174ACB70"/>
    <w:lvl w:ilvl="0" w:tplc="2B5250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D3FFD"/>
    <w:multiLevelType w:val="hybridMultilevel"/>
    <w:tmpl w:val="08842600"/>
    <w:lvl w:ilvl="0" w:tplc="5864845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1B0094"/>
    <w:multiLevelType w:val="hybridMultilevel"/>
    <w:tmpl w:val="81D0A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237E44F7"/>
    <w:multiLevelType w:val="hybridMultilevel"/>
    <w:tmpl w:val="DE6A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38D8778B"/>
    <w:multiLevelType w:val="hybridMultilevel"/>
    <w:tmpl w:val="B05C4A0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750AD"/>
    <w:multiLevelType w:val="hybridMultilevel"/>
    <w:tmpl w:val="420C5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4928BD"/>
    <w:multiLevelType w:val="hybridMultilevel"/>
    <w:tmpl w:val="159EB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nsid w:val="5A083020"/>
    <w:multiLevelType w:val="hybridMultilevel"/>
    <w:tmpl w:val="F7BEB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045F9"/>
    <w:multiLevelType w:val="hybridMultilevel"/>
    <w:tmpl w:val="4790BF8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2664CA"/>
    <w:multiLevelType w:val="hybridMultilevel"/>
    <w:tmpl w:val="DE6A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76944B5D"/>
    <w:multiLevelType w:val="hybridMultilevel"/>
    <w:tmpl w:val="D03AC120"/>
    <w:lvl w:ilvl="0" w:tplc="04090001">
      <w:start w:val="1"/>
      <w:numFmt w:val="bullet"/>
      <w:lvlText w:val=""/>
      <w:lvlJc w:val="left"/>
      <w:pPr>
        <w:tabs>
          <w:tab w:val="num" w:pos="780"/>
        </w:tabs>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19">
    <w:nsid w:val="7A26615B"/>
    <w:multiLevelType w:val="hybridMultilevel"/>
    <w:tmpl w:val="DE6A3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7"/>
  </w:num>
  <w:num w:numId="3">
    <w:abstractNumId w:val="18"/>
  </w:num>
  <w:num w:numId="4">
    <w:abstractNumId w:val="18"/>
  </w:num>
  <w:num w:numId="5">
    <w:abstractNumId w:val="0"/>
  </w:num>
  <w:num w:numId="6">
    <w:abstractNumId w:val="0"/>
  </w:num>
  <w:num w:numId="7">
    <w:abstractNumId w:val="16"/>
  </w:num>
  <w:num w:numId="8">
    <w:abstractNumId w:val="16"/>
  </w:num>
  <w:num w:numId="9">
    <w:abstractNumId w:val="12"/>
  </w:num>
  <w:num w:numId="10">
    <w:abstractNumId w:val="12"/>
  </w:num>
  <w:num w:numId="11">
    <w:abstractNumId w:val="8"/>
  </w:num>
  <w:num w:numId="12">
    <w:abstractNumId w:val="8"/>
  </w:num>
  <w:num w:numId="13">
    <w:abstractNumId w:val="6"/>
  </w:num>
  <w:num w:numId="14">
    <w:abstractNumId w:val="6"/>
  </w:num>
  <w:num w:numId="15">
    <w:abstractNumId w:val="4"/>
  </w:num>
  <w:num w:numId="16">
    <w:abstractNumId w:val="1"/>
  </w:num>
  <w:num w:numId="17">
    <w:abstractNumId w:val="5"/>
  </w:num>
  <w:num w:numId="18">
    <w:abstractNumId w:val="15"/>
  </w:num>
  <w:num w:numId="19">
    <w:abstractNumId w:val="7"/>
  </w:num>
  <w:num w:numId="20">
    <w:abstractNumId w:val="19"/>
  </w:num>
  <w:num w:numId="21">
    <w:abstractNumId w:val="9"/>
  </w:num>
  <w:num w:numId="22">
    <w:abstractNumId w:val="14"/>
  </w:num>
  <w:num w:numId="23">
    <w:abstractNumId w:val="3"/>
  </w:num>
  <w:num w:numId="24">
    <w:abstractNumId w:val="2"/>
  </w:num>
  <w:num w:numId="25">
    <w:abstractNumId w:val="10"/>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CB"/>
    <w:rsid w:val="00001E52"/>
    <w:rsid w:val="00011752"/>
    <w:rsid w:val="00015B7C"/>
    <w:rsid w:val="00025DFA"/>
    <w:rsid w:val="000462B5"/>
    <w:rsid w:val="0006151C"/>
    <w:rsid w:val="00061688"/>
    <w:rsid w:val="00061E3C"/>
    <w:rsid w:val="000664F0"/>
    <w:rsid w:val="00083DFF"/>
    <w:rsid w:val="000878BE"/>
    <w:rsid w:val="00093C0C"/>
    <w:rsid w:val="000960A1"/>
    <w:rsid w:val="00096502"/>
    <w:rsid w:val="000A0525"/>
    <w:rsid w:val="000A1664"/>
    <w:rsid w:val="000A521B"/>
    <w:rsid w:val="000A56AB"/>
    <w:rsid w:val="000B6395"/>
    <w:rsid w:val="000C2935"/>
    <w:rsid w:val="000E3DD5"/>
    <w:rsid w:val="00104C27"/>
    <w:rsid w:val="001124FE"/>
    <w:rsid w:val="00113F64"/>
    <w:rsid w:val="001412E9"/>
    <w:rsid w:val="001449D7"/>
    <w:rsid w:val="00163F20"/>
    <w:rsid w:val="0016531E"/>
    <w:rsid w:val="00173B48"/>
    <w:rsid w:val="00180015"/>
    <w:rsid w:val="001800B7"/>
    <w:rsid w:val="001B06A7"/>
    <w:rsid w:val="001B254A"/>
    <w:rsid w:val="001C2F69"/>
    <w:rsid w:val="001C6508"/>
    <w:rsid w:val="001D6910"/>
    <w:rsid w:val="001E30D9"/>
    <w:rsid w:val="001E6DDA"/>
    <w:rsid w:val="001F1E8B"/>
    <w:rsid w:val="001F3372"/>
    <w:rsid w:val="001F3721"/>
    <w:rsid w:val="002021C6"/>
    <w:rsid w:val="0021303D"/>
    <w:rsid w:val="0021621A"/>
    <w:rsid w:val="00237951"/>
    <w:rsid w:val="00273DE9"/>
    <w:rsid w:val="00275374"/>
    <w:rsid w:val="0028256F"/>
    <w:rsid w:val="00292F6A"/>
    <w:rsid w:val="002A39BF"/>
    <w:rsid w:val="002A3A47"/>
    <w:rsid w:val="002A64AD"/>
    <w:rsid w:val="002A77F9"/>
    <w:rsid w:val="002B3501"/>
    <w:rsid w:val="002B6F9C"/>
    <w:rsid w:val="002D0A17"/>
    <w:rsid w:val="002D2A31"/>
    <w:rsid w:val="0030085B"/>
    <w:rsid w:val="00320C73"/>
    <w:rsid w:val="00321CF3"/>
    <w:rsid w:val="0033610F"/>
    <w:rsid w:val="003450A5"/>
    <w:rsid w:val="0036003A"/>
    <w:rsid w:val="00366406"/>
    <w:rsid w:val="00367CD7"/>
    <w:rsid w:val="003706CA"/>
    <w:rsid w:val="003709EB"/>
    <w:rsid w:val="003B0420"/>
    <w:rsid w:val="003B0F1C"/>
    <w:rsid w:val="003B19E7"/>
    <w:rsid w:val="003B41A8"/>
    <w:rsid w:val="003C42B4"/>
    <w:rsid w:val="003C694C"/>
    <w:rsid w:val="003D58E8"/>
    <w:rsid w:val="003D6A0E"/>
    <w:rsid w:val="003E007D"/>
    <w:rsid w:val="003E6085"/>
    <w:rsid w:val="003F5B6F"/>
    <w:rsid w:val="004011A6"/>
    <w:rsid w:val="00404B32"/>
    <w:rsid w:val="00432BA4"/>
    <w:rsid w:val="00437A27"/>
    <w:rsid w:val="00450759"/>
    <w:rsid w:val="00452A13"/>
    <w:rsid w:val="00465D06"/>
    <w:rsid w:val="00472081"/>
    <w:rsid w:val="00472E6C"/>
    <w:rsid w:val="00477ECE"/>
    <w:rsid w:val="00485BD6"/>
    <w:rsid w:val="00490BFB"/>
    <w:rsid w:val="004B48AA"/>
    <w:rsid w:val="004D0801"/>
    <w:rsid w:val="004E5075"/>
    <w:rsid w:val="004E7E5D"/>
    <w:rsid w:val="005076D2"/>
    <w:rsid w:val="005124E8"/>
    <w:rsid w:val="00522DDE"/>
    <w:rsid w:val="00524D35"/>
    <w:rsid w:val="0053365B"/>
    <w:rsid w:val="00550EA7"/>
    <w:rsid w:val="005547A3"/>
    <w:rsid w:val="00555C15"/>
    <w:rsid w:val="005560DC"/>
    <w:rsid w:val="00562615"/>
    <w:rsid w:val="00566083"/>
    <w:rsid w:val="00577E2C"/>
    <w:rsid w:val="00583F12"/>
    <w:rsid w:val="00584554"/>
    <w:rsid w:val="0058530B"/>
    <w:rsid w:val="00592EAE"/>
    <w:rsid w:val="005B0F9A"/>
    <w:rsid w:val="005B3C70"/>
    <w:rsid w:val="005C1D3B"/>
    <w:rsid w:val="005C67E4"/>
    <w:rsid w:val="005C742F"/>
    <w:rsid w:val="005D3455"/>
    <w:rsid w:val="005E3800"/>
    <w:rsid w:val="005F2414"/>
    <w:rsid w:val="00604795"/>
    <w:rsid w:val="00605B88"/>
    <w:rsid w:val="00611798"/>
    <w:rsid w:val="006213FA"/>
    <w:rsid w:val="00632465"/>
    <w:rsid w:val="0063545C"/>
    <w:rsid w:val="00645E73"/>
    <w:rsid w:val="0065023C"/>
    <w:rsid w:val="0066649B"/>
    <w:rsid w:val="0066732C"/>
    <w:rsid w:val="0067578B"/>
    <w:rsid w:val="00675F6F"/>
    <w:rsid w:val="00676308"/>
    <w:rsid w:val="00691327"/>
    <w:rsid w:val="006A32DB"/>
    <w:rsid w:val="006A3FD0"/>
    <w:rsid w:val="006D3028"/>
    <w:rsid w:val="006D3AF6"/>
    <w:rsid w:val="006E18DA"/>
    <w:rsid w:val="006E3CE2"/>
    <w:rsid w:val="006E4936"/>
    <w:rsid w:val="006F61C5"/>
    <w:rsid w:val="00710DBF"/>
    <w:rsid w:val="00711753"/>
    <w:rsid w:val="00744C65"/>
    <w:rsid w:val="0074617B"/>
    <w:rsid w:val="00747C2B"/>
    <w:rsid w:val="007508FE"/>
    <w:rsid w:val="00767585"/>
    <w:rsid w:val="007720A0"/>
    <w:rsid w:val="00772156"/>
    <w:rsid w:val="007843BC"/>
    <w:rsid w:val="0079444C"/>
    <w:rsid w:val="00796C76"/>
    <w:rsid w:val="007A37BE"/>
    <w:rsid w:val="007A520C"/>
    <w:rsid w:val="007A5228"/>
    <w:rsid w:val="007A6DF8"/>
    <w:rsid w:val="007B4CAB"/>
    <w:rsid w:val="007B7B54"/>
    <w:rsid w:val="007C5D73"/>
    <w:rsid w:val="007F2DF8"/>
    <w:rsid w:val="00817324"/>
    <w:rsid w:val="0082575D"/>
    <w:rsid w:val="00825865"/>
    <w:rsid w:val="008318A1"/>
    <w:rsid w:val="00850890"/>
    <w:rsid w:val="00853087"/>
    <w:rsid w:val="00861162"/>
    <w:rsid w:val="00862A3F"/>
    <w:rsid w:val="00865B7F"/>
    <w:rsid w:val="00866E0A"/>
    <w:rsid w:val="00872415"/>
    <w:rsid w:val="0088648B"/>
    <w:rsid w:val="00893ABC"/>
    <w:rsid w:val="008C0CB3"/>
    <w:rsid w:val="008C2251"/>
    <w:rsid w:val="008C3326"/>
    <w:rsid w:val="008D2434"/>
    <w:rsid w:val="008E2CA5"/>
    <w:rsid w:val="009013B2"/>
    <w:rsid w:val="00906ED8"/>
    <w:rsid w:val="00913690"/>
    <w:rsid w:val="00913F15"/>
    <w:rsid w:val="00917F13"/>
    <w:rsid w:val="009213CF"/>
    <w:rsid w:val="00921447"/>
    <w:rsid w:val="0092217D"/>
    <w:rsid w:val="009262E9"/>
    <w:rsid w:val="009300E5"/>
    <w:rsid w:val="0093319E"/>
    <w:rsid w:val="00933F5E"/>
    <w:rsid w:val="009452B5"/>
    <w:rsid w:val="00970AC4"/>
    <w:rsid w:val="00970DCB"/>
    <w:rsid w:val="00991808"/>
    <w:rsid w:val="00995712"/>
    <w:rsid w:val="009A268C"/>
    <w:rsid w:val="009A2AEC"/>
    <w:rsid w:val="009A3EBF"/>
    <w:rsid w:val="009B22AF"/>
    <w:rsid w:val="009B6A6C"/>
    <w:rsid w:val="009B7C4D"/>
    <w:rsid w:val="009C131F"/>
    <w:rsid w:val="009D4BBE"/>
    <w:rsid w:val="009D5FAC"/>
    <w:rsid w:val="009E0132"/>
    <w:rsid w:val="009E3478"/>
    <w:rsid w:val="009E75E3"/>
    <w:rsid w:val="009E7742"/>
    <w:rsid w:val="009F2B8F"/>
    <w:rsid w:val="009F5F8F"/>
    <w:rsid w:val="00A02FD7"/>
    <w:rsid w:val="00A221BE"/>
    <w:rsid w:val="00A42E49"/>
    <w:rsid w:val="00A47AC7"/>
    <w:rsid w:val="00A53EE7"/>
    <w:rsid w:val="00A5438B"/>
    <w:rsid w:val="00A665EA"/>
    <w:rsid w:val="00A722B3"/>
    <w:rsid w:val="00A777AD"/>
    <w:rsid w:val="00A8522A"/>
    <w:rsid w:val="00A864E0"/>
    <w:rsid w:val="00A87FDA"/>
    <w:rsid w:val="00A909AD"/>
    <w:rsid w:val="00A90DFF"/>
    <w:rsid w:val="00AB2DD9"/>
    <w:rsid w:val="00AD1232"/>
    <w:rsid w:val="00AD1412"/>
    <w:rsid w:val="00AD568C"/>
    <w:rsid w:val="00AE0067"/>
    <w:rsid w:val="00AE0287"/>
    <w:rsid w:val="00AE2471"/>
    <w:rsid w:val="00AF0500"/>
    <w:rsid w:val="00AF3161"/>
    <w:rsid w:val="00B02199"/>
    <w:rsid w:val="00B02302"/>
    <w:rsid w:val="00B0306C"/>
    <w:rsid w:val="00B07841"/>
    <w:rsid w:val="00B113BE"/>
    <w:rsid w:val="00B22677"/>
    <w:rsid w:val="00B22F5B"/>
    <w:rsid w:val="00B27C6B"/>
    <w:rsid w:val="00B3290B"/>
    <w:rsid w:val="00B333C8"/>
    <w:rsid w:val="00B5780E"/>
    <w:rsid w:val="00B67BE1"/>
    <w:rsid w:val="00B67DE8"/>
    <w:rsid w:val="00B70FE5"/>
    <w:rsid w:val="00B76D21"/>
    <w:rsid w:val="00B9156F"/>
    <w:rsid w:val="00B9326C"/>
    <w:rsid w:val="00B949AC"/>
    <w:rsid w:val="00B96B54"/>
    <w:rsid w:val="00BA01D7"/>
    <w:rsid w:val="00BA1FE8"/>
    <w:rsid w:val="00BA3955"/>
    <w:rsid w:val="00BB0056"/>
    <w:rsid w:val="00BC4DE0"/>
    <w:rsid w:val="00BD1F5C"/>
    <w:rsid w:val="00BE36C6"/>
    <w:rsid w:val="00BF4C4F"/>
    <w:rsid w:val="00BF5A7F"/>
    <w:rsid w:val="00BF6C90"/>
    <w:rsid w:val="00C0090A"/>
    <w:rsid w:val="00C04E8D"/>
    <w:rsid w:val="00C1354F"/>
    <w:rsid w:val="00C14426"/>
    <w:rsid w:val="00C2046D"/>
    <w:rsid w:val="00C22E07"/>
    <w:rsid w:val="00C24876"/>
    <w:rsid w:val="00C472F1"/>
    <w:rsid w:val="00C47553"/>
    <w:rsid w:val="00C71756"/>
    <w:rsid w:val="00C931EC"/>
    <w:rsid w:val="00C93A1B"/>
    <w:rsid w:val="00C942F7"/>
    <w:rsid w:val="00CA0777"/>
    <w:rsid w:val="00CA093A"/>
    <w:rsid w:val="00CA5333"/>
    <w:rsid w:val="00CA779E"/>
    <w:rsid w:val="00CB1590"/>
    <w:rsid w:val="00CC3C4F"/>
    <w:rsid w:val="00CC704E"/>
    <w:rsid w:val="00CD6F1C"/>
    <w:rsid w:val="00CD7C36"/>
    <w:rsid w:val="00CF59EA"/>
    <w:rsid w:val="00D03D81"/>
    <w:rsid w:val="00D06FEB"/>
    <w:rsid w:val="00D120F8"/>
    <w:rsid w:val="00D132F2"/>
    <w:rsid w:val="00D135D1"/>
    <w:rsid w:val="00D33EE6"/>
    <w:rsid w:val="00D350D9"/>
    <w:rsid w:val="00D36692"/>
    <w:rsid w:val="00D42E5A"/>
    <w:rsid w:val="00D519BE"/>
    <w:rsid w:val="00D5285E"/>
    <w:rsid w:val="00D629FF"/>
    <w:rsid w:val="00D63F82"/>
    <w:rsid w:val="00D65A6F"/>
    <w:rsid w:val="00D80C07"/>
    <w:rsid w:val="00D86101"/>
    <w:rsid w:val="00D86C77"/>
    <w:rsid w:val="00D87C47"/>
    <w:rsid w:val="00D93FE8"/>
    <w:rsid w:val="00D96F71"/>
    <w:rsid w:val="00D97AE9"/>
    <w:rsid w:val="00DB0EB1"/>
    <w:rsid w:val="00DC614B"/>
    <w:rsid w:val="00DD6728"/>
    <w:rsid w:val="00DF57FF"/>
    <w:rsid w:val="00E135F4"/>
    <w:rsid w:val="00E2221E"/>
    <w:rsid w:val="00E223AD"/>
    <w:rsid w:val="00E33031"/>
    <w:rsid w:val="00E47EFA"/>
    <w:rsid w:val="00E54213"/>
    <w:rsid w:val="00E56CD6"/>
    <w:rsid w:val="00E57B97"/>
    <w:rsid w:val="00E609E5"/>
    <w:rsid w:val="00E629DE"/>
    <w:rsid w:val="00E81732"/>
    <w:rsid w:val="00E87674"/>
    <w:rsid w:val="00EA0561"/>
    <w:rsid w:val="00EA3CB1"/>
    <w:rsid w:val="00EA60CD"/>
    <w:rsid w:val="00EB342B"/>
    <w:rsid w:val="00EC2EC9"/>
    <w:rsid w:val="00EE7660"/>
    <w:rsid w:val="00EF6853"/>
    <w:rsid w:val="00F2346F"/>
    <w:rsid w:val="00F26F97"/>
    <w:rsid w:val="00F31B7E"/>
    <w:rsid w:val="00F31EA0"/>
    <w:rsid w:val="00F37F8F"/>
    <w:rsid w:val="00F67604"/>
    <w:rsid w:val="00F70874"/>
    <w:rsid w:val="00F71527"/>
    <w:rsid w:val="00F73BC9"/>
    <w:rsid w:val="00FA0765"/>
    <w:rsid w:val="00FB28C2"/>
    <w:rsid w:val="00FD2579"/>
    <w:rsid w:val="00FE0332"/>
    <w:rsid w:val="00FE040D"/>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lang w:val="x-none" w:eastAsia="x-none"/>
    </w:r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lang w:val="x-none" w:eastAsia="x-none"/>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rsid w:val="005560DC"/>
    <w:rPr>
      <w:sz w:val="20"/>
      <w:szCs w:val="20"/>
    </w:rPr>
  </w:style>
  <w:style w:type="character" w:customStyle="1" w:styleId="CommentTextChar">
    <w:name w:val="Comment Text Char"/>
    <w:basedOn w:val="DefaultParagraphFont"/>
    <w:link w:val="CommentText"/>
    <w:rsid w:val="005560DC"/>
  </w:style>
  <w:style w:type="paragraph" w:styleId="CommentSubject">
    <w:name w:val="annotation subject"/>
    <w:basedOn w:val="CommentText"/>
    <w:next w:val="CommentText"/>
    <w:link w:val="CommentSubjectChar"/>
    <w:rsid w:val="005560DC"/>
    <w:rPr>
      <w:b/>
      <w:bCs/>
      <w:lang w:val="x-none" w:eastAsia="x-none"/>
    </w:rPr>
  </w:style>
  <w:style w:type="character" w:customStyle="1" w:styleId="CommentSubjectChar">
    <w:name w:val="Comment Subject Char"/>
    <w:link w:val="CommentSubject"/>
    <w:rsid w:val="005560DC"/>
    <w:rPr>
      <w:b/>
      <w:bCs/>
    </w:rPr>
  </w:style>
  <w:style w:type="paragraph" w:styleId="Header">
    <w:name w:val="header"/>
    <w:basedOn w:val="Normal"/>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style>
  <w:style w:type="character" w:customStyle="1" w:styleId="MTDisplayEquationChar">
    <w:name w:val="MTDisplayEquation Char"/>
    <w:link w:val="MTDisplayEquation"/>
    <w:uiPriority w:val="99"/>
    <w:locked/>
    <w:rsid w:val="009E0132"/>
    <w:rPr>
      <w:sz w:val="24"/>
      <w:szCs w:val="24"/>
    </w:rPr>
  </w:style>
  <w:style w:type="character" w:styleId="PlaceholderText">
    <w:name w:val="Placeholder Text"/>
    <w:basedOn w:val="DefaultParagraphFont"/>
    <w:uiPriority w:val="99"/>
    <w:semiHidden/>
    <w:rsid w:val="00D65A6F"/>
    <w:rPr>
      <w:color w:val="808080"/>
    </w:rPr>
  </w:style>
  <w:style w:type="character" w:styleId="Hyperlink">
    <w:name w:val="Hyperlink"/>
    <w:basedOn w:val="DefaultParagraphFont"/>
    <w:rsid w:val="007843BC"/>
    <w:rPr>
      <w:color w:val="0000FF" w:themeColor="hyperlink"/>
      <w:u w:val="single"/>
    </w:rPr>
  </w:style>
  <w:style w:type="character" w:styleId="FollowedHyperlink">
    <w:name w:val="FollowedHyperlink"/>
    <w:basedOn w:val="DefaultParagraphFont"/>
    <w:rsid w:val="007843BC"/>
    <w:rPr>
      <w:color w:val="800080" w:themeColor="followedHyperlink"/>
      <w:u w:val="single"/>
    </w:rPr>
  </w:style>
  <w:style w:type="paragraph" w:styleId="ListParagraph">
    <w:name w:val="List Paragraph"/>
    <w:basedOn w:val="Normal"/>
    <w:uiPriority w:val="34"/>
    <w:qFormat/>
    <w:rsid w:val="00AF0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pPr>
    <w:rPr>
      <w:lang w:val="x-none" w:eastAsia="x-none"/>
    </w:r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table" w:styleId="TableGrid">
    <w:name w:val="Table Grid"/>
    <w:basedOn w:val="TableNormal"/>
    <w:rsid w:val="00BF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C742F"/>
    <w:rPr>
      <w:sz w:val="24"/>
      <w:szCs w:val="24"/>
    </w:rPr>
  </w:style>
  <w:style w:type="character" w:customStyle="1" w:styleId="FooterChar">
    <w:name w:val="Footer Char"/>
    <w:link w:val="Footer"/>
    <w:uiPriority w:val="99"/>
    <w:rsid w:val="00EB342B"/>
    <w:rPr>
      <w:sz w:val="24"/>
      <w:szCs w:val="24"/>
    </w:rPr>
  </w:style>
  <w:style w:type="character" w:customStyle="1" w:styleId="FootnoteTextChar">
    <w:name w:val="Footnote Text Char"/>
    <w:basedOn w:val="DefaultParagraphFont"/>
    <w:link w:val="FootnoteText"/>
    <w:semiHidden/>
    <w:rsid w:val="00EB342B"/>
  </w:style>
  <w:style w:type="paragraph" w:styleId="BalloonText">
    <w:name w:val="Balloon Text"/>
    <w:basedOn w:val="Normal"/>
    <w:link w:val="BalloonTextChar"/>
    <w:rsid w:val="005560DC"/>
    <w:rPr>
      <w:rFonts w:ascii="Tahoma" w:hAnsi="Tahoma"/>
      <w:sz w:val="16"/>
      <w:szCs w:val="16"/>
      <w:lang w:val="x-none" w:eastAsia="x-none"/>
    </w:rPr>
  </w:style>
  <w:style w:type="character" w:customStyle="1" w:styleId="BalloonTextChar">
    <w:name w:val="Balloon Text Char"/>
    <w:link w:val="BalloonText"/>
    <w:rsid w:val="005560DC"/>
    <w:rPr>
      <w:rFonts w:ascii="Tahoma" w:hAnsi="Tahoma" w:cs="Tahoma"/>
      <w:sz w:val="16"/>
      <w:szCs w:val="16"/>
    </w:rPr>
  </w:style>
  <w:style w:type="character" w:styleId="CommentReference">
    <w:name w:val="annotation reference"/>
    <w:rsid w:val="005560DC"/>
    <w:rPr>
      <w:sz w:val="16"/>
      <w:szCs w:val="16"/>
    </w:rPr>
  </w:style>
  <w:style w:type="paragraph" w:styleId="CommentText">
    <w:name w:val="annotation text"/>
    <w:basedOn w:val="Normal"/>
    <w:link w:val="CommentTextChar"/>
    <w:rsid w:val="005560DC"/>
    <w:rPr>
      <w:sz w:val="20"/>
      <w:szCs w:val="20"/>
    </w:rPr>
  </w:style>
  <w:style w:type="character" w:customStyle="1" w:styleId="CommentTextChar">
    <w:name w:val="Comment Text Char"/>
    <w:basedOn w:val="DefaultParagraphFont"/>
    <w:link w:val="CommentText"/>
    <w:rsid w:val="005560DC"/>
  </w:style>
  <w:style w:type="paragraph" w:styleId="CommentSubject">
    <w:name w:val="annotation subject"/>
    <w:basedOn w:val="CommentText"/>
    <w:next w:val="CommentText"/>
    <w:link w:val="CommentSubjectChar"/>
    <w:rsid w:val="005560DC"/>
    <w:rPr>
      <w:b/>
      <w:bCs/>
      <w:lang w:val="x-none" w:eastAsia="x-none"/>
    </w:rPr>
  </w:style>
  <w:style w:type="character" w:customStyle="1" w:styleId="CommentSubjectChar">
    <w:name w:val="Comment Subject Char"/>
    <w:link w:val="CommentSubject"/>
    <w:rsid w:val="005560DC"/>
    <w:rPr>
      <w:b/>
      <w:bCs/>
    </w:rPr>
  </w:style>
  <w:style w:type="paragraph" w:styleId="Header">
    <w:name w:val="header"/>
    <w:basedOn w:val="Normal"/>
    <w:rsid w:val="00EC2EC9"/>
    <w:pPr>
      <w:tabs>
        <w:tab w:val="center" w:pos="4320"/>
        <w:tab w:val="right" w:pos="8640"/>
      </w:tabs>
    </w:pPr>
  </w:style>
  <w:style w:type="paragraph" w:customStyle="1" w:styleId="MTDisplayEquation">
    <w:name w:val="MTDisplayEquation"/>
    <w:basedOn w:val="Normal"/>
    <w:next w:val="Normal"/>
    <w:link w:val="MTDisplayEquationChar"/>
    <w:uiPriority w:val="99"/>
    <w:rsid w:val="009E0132"/>
    <w:pPr>
      <w:tabs>
        <w:tab w:val="center" w:pos="4320"/>
        <w:tab w:val="right" w:pos="8640"/>
      </w:tabs>
    </w:pPr>
  </w:style>
  <w:style w:type="character" w:customStyle="1" w:styleId="MTDisplayEquationChar">
    <w:name w:val="MTDisplayEquation Char"/>
    <w:link w:val="MTDisplayEquation"/>
    <w:uiPriority w:val="99"/>
    <w:locked/>
    <w:rsid w:val="009E0132"/>
    <w:rPr>
      <w:sz w:val="24"/>
      <w:szCs w:val="24"/>
    </w:rPr>
  </w:style>
  <w:style w:type="character" w:styleId="PlaceholderText">
    <w:name w:val="Placeholder Text"/>
    <w:basedOn w:val="DefaultParagraphFont"/>
    <w:uiPriority w:val="99"/>
    <w:semiHidden/>
    <w:rsid w:val="00D65A6F"/>
    <w:rPr>
      <w:color w:val="808080"/>
    </w:rPr>
  </w:style>
  <w:style w:type="character" w:styleId="Hyperlink">
    <w:name w:val="Hyperlink"/>
    <w:basedOn w:val="DefaultParagraphFont"/>
    <w:rsid w:val="007843BC"/>
    <w:rPr>
      <w:color w:val="0000FF" w:themeColor="hyperlink"/>
      <w:u w:val="single"/>
    </w:rPr>
  </w:style>
  <w:style w:type="character" w:styleId="FollowedHyperlink">
    <w:name w:val="FollowedHyperlink"/>
    <w:basedOn w:val="DefaultParagraphFont"/>
    <w:rsid w:val="007843BC"/>
    <w:rPr>
      <w:color w:val="800080" w:themeColor="followedHyperlink"/>
      <w:u w:val="single"/>
    </w:rPr>
  </w:style>
  <w:style w:type="paragraph" w:styleId="ListParagraph">
    <w:name w:val="List Paragraph"/>
    <w:basedOn w:val="Normal"/>
    <w:uiPriority w:val="34"/>
    <w:qFormat/>
    <w:rsid w:val="00AF0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89580">
      <w:bodyDiv w:val="1"/>
      <w:marLeft w:val="0"/>
      <w:marRight w:val="0"/>
      <w:marTop w:val="0"/>
      <w:marBottom w:val="0"/>
      <w:divBdr>
        <w:top w:val="none" w:sz="0" w:space="0" w:color="auto"/>
        <w:left w:val="none" w:sz="0" w:space="0" w:color="auto"/>
        <w:bottom w:val="none" w:sz="0" w:space="0" w:color="auto"/>
        <w:right w:val="none" w:sz="0" w:space="0" w:color="auto"/>
      </w:divBdr>
    </w:div>
    <w:div w:id="769931905">
      <w:bodyDiv w:val="1"/>
      <w:marLeft w:val="0"/>
      <w:marRight w:val="0"/>
      <w:marTop w:val="0"/>
      <w:marBottom w:val="0"/>
      <w:divBdr>
        <w:top w:val="none" w:sz="0" w:space="0" w:color="auto"/>
        <w:left w:val="none" w:sz="0" w:space="0" w:color="auto"/>
        <w:bottom w:val="none" w:sz="0" w:space="0" w:color="auto"/>
        <w:right w:val="none" w:sz="0" w:space="0" w:color="auto"/>
      </w:divBdr>
    </w:div>
    <w:div w:id="17865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tl.bts.gov/lib/30000/30200/30297/810972.pdf" TargetMode="External"/><Relationship Id="rId1" Type="http://schemas.openxmlformats.org/officeDocument/2006/relationships/hyperlink" Target="http://www.cdc.gov/nchs/data/nhis/earlyrelease/wireless2011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59B2-C274-4D4A-AF56-BFBF6A47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7264</Words>
  <Characters>41408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48575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alan.block</dc:creator>
  <cp:lastModifiedBy>alan.block</cp:lastModifiedBy>
  <cp:revision>2</cp:revision>
  <cp:lastPrinted>2012-03-28T14:17:00Z</cp:lastPrinted>
  <dcterms:created xsi:type="dcterms:W3CDTF">2012-07-02T18:50:00Z</dcterms:created>
  <dcterms:modified xsi:type="dcterms:W3CDTF">2012-07-02T18:50:00Z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