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9AE" w:rsidRDefault="00C569AE" w:rsidP="00FC6879">
      <w:pPr>
        <w:pStyle w:val="NormalIndent"/>
        <w:spacing w:after="0"/>
        <w:jc w:val="center"/>
        <w:rPr>
          <w:b/>
          <w:sz w:val="28"/>
          <w:szCs w:val="28"/>
        </w:rPr>
      </w:pPr>
      <w:r>
        <w:rPr>
          <w:b/>
          <w:sz w:val="28"/>
          <w:szCs w:val="28"/>
        </w:rPr>
        <w:t>RIDER FOR SECTION 184 MORTGAGE</w:t>
      </w:r>
    </w:p>
    <w:p w:rsidR="00C569AE" w:rsidRDefault="00C569AE" w:rsidP="00FC6879">
      <w:pPr>
        <w:pStyle w:val="NormalIndent"/>
        <w:spacing w:after="360"/>
        <w:jc w:val="center"/>
        <w:rPr>
          <w:b/>
          <w:sz w:val="28"/>
          <w:szCs w:val="28"/>
        </w:rPr>
      </w:pPr>
      <w:r>
        <w:rPr>
          <w:b/>
          <w:sz w:val="28"/>
          <w:szCs w:val="28"/>
        </w:rPr>
        <w:t>FEE SIMPLE PROPERTY ONLY</w:t>
      </w:r>
    </w:p>
    <w:p w:rsidR="00C569AE" w:rsidRDefault="00C569AE" w:rsidP="00883527">
      <w:pPr>
        <w:pStyle w:val="NormalIndent"/>
        <w:spacing w:after="720"/>
      </w:pPr>
      <w:r>
        <w:t>THIS RIDER FOR SECTION 184 MORTGAGE on FEE SIMPLE PROPERTY ONLY (not Trust or Allotted Land) is made this ______ day of ____________________ and is incorporated into and shall be deemed to amend and supplement the Mortgage, Deed of Trust or Security Deed (“Security Instrument”) of the same date given by the undersigned (“Borrower”) to secure Borrower’s Note to ___________________________ ____________ (“Lender”) of the same date and covering the property described in the Security Instrument and located at:</w:t>
      </w:r>
    </w:p>
    <w:p w:rsidR="00C569AE" w:rsidRDefault="00C569AE">
      <w:pPr>
        <w:pStyle w:val="NormalIndent"/>
      </w:pPr>
      <w:r>
        <w:t>ADDITIONAL COVENANTS. In addition to the covenants and agreements made in the Security Instrument. Borrower and Lender further covenant and agree as follows:</w:t>
      </w:r>
    </w:p>
    <w:p w:rsidR="00C569AE" w:rsidRDefault="00C569AE">
      <w:pPr>
        <w:pStyle w:val="NormalIndent"/>
        <w:ind w:left="720" w:hanging="720"/>
      </w:pPr>
      <w:r>
        <w:t>1.</w:t>
      </w:r>
      <w:r>
        <w:tab/>
        <w:t xml:space="preserve">If the Security Instrument is assigned to the Secretary of Housing and </w:t>
      </w:r>
      <w:r w:rsidR="009C7584">
        <w:t>Urban Development (‘Secretary”)</w:t>
      </w:r>
      <w:r>
        <w:t xml:space="preserve"> any foreclosure proceeding may take place in a tribal court, Federal district court, or other court of competent jurisdiction or non-judicially, if applicable.</w:t>
      </w:r>
    </w:p>
    <w:p w:rsidR="00C569AE" w:rsidRDefault="00C569AE">
      <w:pPr>
        <w:pStyle w:val="NormalIndent"/>
        <w:ind w:left="720" w:hanging="720"/>
      </w:pPr>
      <w:r>
        <w:t>2.</w:t>
      </w:r>
      <w:r>
        <w:tab/>
        <w:t>This security instrument may be assumed, subject to credit approval by the Lender/HUD.   Assumption shall not cause any adjustment of the interest rate.</w:t>
      </w:r>
    </w:p>
    <w:p w:rsidR="00C569AE" w:rsidRDefault="00C569AE">
      <w:pPr>
        <w:pStyle w:val="NormalIndent"/>
        <w:ind w:left="720" w:hanging="720"/>
      </w:pPr>
      <w:r>
        <w:t>3.</w:t>
      </w:r>
      <w:r>
        <w:tab/>
        <w:t>Any and all foreclosure proceedings pertaining to the Security Instrument and any judgments arising from such proceedings are subject to the provisions of Section 184 of the Housing and Community Development Act of 1992, as amended, or any successor Act, and any regulations promulgated there</w:t>
      </w:r>
      <w:r w:rsidR="00352DF1">
        <w:t xml:space="preserve"> </w:t>
      </w:r>
      <w:r>
        <w:t>under, as well as the applicable provisions of the foreclosure laws of the court of competent jurisdiction, if applicable.</w:t>
      </w:r>
    </w:p>
    <w:p w:rsidR="00883527" w:rsidRDefault="00352DF1" w:rsidP="00352DF1">
      <w:pPr>
        <w:pStyle w:val="NormalIndent"/>
        <w:ind w:left="144" w:hanging="144"/>
      </w:pPr>
      <w:r>
        <w:t>STATEMENT OF OCCUPANCY</w:t>
      </w:r>
      <w:r w:rsidR="00883527">
        <w:t>.</w:t>
      </w:r>
      <w:r>
        <w:t xml:space="preserve"> </w:t>
      </w:r>
      <w:r w:rsidR="00883527">
        <w:t xml:space="preserve">  </w:t>
      </w:r>
      <w:r>
        <w:t>Borrower(s) will occupy</w:t>
      </w:r>
      <w:r w:rsidR="00883527">
        <w:t xml:space="preserve"> the subject property as </w:t>
      </w:r>
      <w:r w:rsidR="009C7584">
        <w:t>a</w:t>
      </w:r>
      <w:r w:rsidR="00883527">
        <w:t xml:space="preserve"> principal residence within sixty (60) days of the </w:t>
      </w:r>
      <w:r>
        <w:t>L</w:t>
      </w:r>
      <w:r w:rsidR="00883527">
        <w:t>oan closing</w:t>
      </w:r>
      <w:r w:rsidR="009C7584">
        <w:t>.  In the case of new construction borrower(s)</w:t>
      </w:r>
      <w:r>
        <w:t xml:space="preserve"> </w:t>
      </w:r>
      <w:r w:rsidR="009C7584">
        <w:t>must occupy within 60 days of completion of construction and/or issuance of the certificate of occupancy</w:t>
      </w:r>
      <w:r w:rsidR="00883527">
        <w:t xml:space="preserve">.  </w:t>
      </w:r>
      <w:r w:rsidR="009C7584">
        <w:t>Borrower(s)</w:t>
      </w:r>
      <w:r w:rsidR="00883527">
        <w:t xml:space="preserve"> further understand that occupancy is a requirement for the life of the </w:t>
      </w:r>
      <w:r w:rsidR="009C7584">
        <w:t xml:space="preserve">184 </w:t>
      </w:r>
      <w:r w:rsidR="00883527">
        <w:t>loan and that the home shall not be vacated or converted to rental</w:t>
      </w:r>
      <w:r w:rsidR="009C7584">
        <w:t xml:space="preserve"> while encumbered with a 1</w:t>
      </w:r>
      <w:r>
        <w:t>84 mortgage</w:t>
      </w:r>
      <w:r w:rsidR="00883527">
        <w:t xml:space="preserve">.  </w:t>
      </w:r>
      <w:r w:rsidR="009C7584">
        <w:t>Borrower(s)</w:t>
      </w:r>
      <w:r w:rsidR="00883527">
        <w:t xml:space="preserve"> further confirm and understand and agree that fai</w:t>
      </w:r>
      <w:r w:rsidR="009C7584">
        <w:t>lure</w:t>
      </w:r>
      <w:r w:rsidR="00883527">
        <w:t xml:space="preserve"> to occupy the property as a principal residence as provided above, shall constitute a default under the terms and conditions of </w:t>
      </w:r>
      <w:r w:rsidR="009C7584">
        <w:t>the</w:t>
      </w:r>
      <w:r w:rsidR="00883527">
        <w:t xml:space="preserve"> loan, and upon the occurrence of such default the whole sum of principal and interest shall immediately become due and payable at the option of the holder of </w:t>
      </w:r>
      <w:r w:rsidR="009C7584">
        <w:t>the</w:t>
      </w:r>
      <w:r w:rsidR="00883527">
        <w:t xml:space="preserve"> note.</w:t>
      </w:r>
    </w:p>
    <w:p w:rsidR="0054305B" w:rsidRDefault="00C569AE" w:rsidP="0054305B">
      <w:pPr>
        <w:pStyle w:val="NormalIndent"/>
        <w:spacing w:after="360"/>
        <w:jc w:val="both"/>
      </w:pPr>
      <w:r>
        <w:t>BY SIGNING BELOW, Borrower accepts and agrees to the terms and covenants in this Rider for a Section 184 Mortgage for the Fee Simple Property.</w:t>
      </w:r>
      <w:r w:rsidR="0054305B">
        <w:tab/>
      </w:r>
      <w:r w:rsidR="0054305B">
        <w:tab/>
      </w:r>
      <w:r w:rsidR="0054305B">
        <w:tab/>
      </w:r>
      <w:r w:rsidR="0054305B">
        <w:tab/>
      </w:r>
      <w:r w:rsidR="0054305B">
        <w:tab/>
      </w:r>
      <w:r w:rsidR="0054305B">
        <w:tab/>
      </w:r>
      <w:r w:rsidR="0054305B">
        <w:tab/>
      </w:r>
    </w:p>
    <w:p w:rsidR="00737C51" w:rsidRDefault="00737C51" w:rsidP="00737C51">
      <w:pPr>
        <w:spacing w:after="120"/>
      </w:pPr>
      <w:r>
        <w:tab/>
      </w:r>
      <w:r>
        <w:tab/>
      </w:r>
      <w:r>
        <w:tab/>
      </w:r>
      <w:r>
        <w:tab/>
      </w:r>
      <w:r>
        <w:tab/>
      </w:r>
      <w:r>
        <w:tab/>
      </w:r>
      <w:r>
        <w:tab/>
        <w:t>_______________________________________</w:t>
      </w:r>
      <w:r>
        <w:tab/>
      </w:r>
      <w:r>
        <w:tab/>
      </w:r>
      <w:r>
        <w:tab/>
      </w:r>
      <w:r>
        <w:tab/>
      </w:r>
      <w:r>
        <w:tab/>
      </w:r>
      <w:r>
        <w:tab/>
      </w:r>
      <w:r>
        <w:tab/>
      </w:r>
      <w:r>
        <w:tab/>
      </w:r>
      <w:r>
        <w:tab/>
      </w:r>
      <w:r>
        <w:tab/>
        <w:t>Borrower/Date</w:t>
      </w:r>
    </w:p>
    <w:p w:rsidR="00737C51" w:rsidRDefault="00737C51" w:rsidP="00737C51">
      <w:pPr>
        <w:spacing w:after="120"/>
      </w:pPr>
      <w:r>
        <w:br/>
      </w:r>
      <w:r>
        <w:tab/>
      </w:r>
      <w:r>
        <w:tab/>
      </w:r>
      <w:r>
        <w:tab/>
      </w:r>
      <w:r>
        <w:tab/>
      </w:r>
      <w:r>
        <w:tab/>
      </w:r>
      <w:r>
        <w:tab/>
      </w:r>
      <w:r>
        <w:tab/>
        <w:t>_______________________________________</w:t>
      </w:r>
      <w:r>
        <w:tab/>
      </w:r>
      <w:r>
        <w:tab/>
      </w:r>
      <w:r>
        <w:tab/>
      </w:r>
      <w:r>
        <w:tab/>
      </w:r>
      <w:r>
        <w:tab/>
      </w:r>
      <w:r>
        <w:tab/>
      </w:r>
      <w:r>
        <w:tab/>
      </w:r>
      <w:r>
        <w:tab/>
      </w:r>
      <w:r>
        <w:tab/>
      </w:r>
      <w:r>
        <w:tab/>
        <w:t>Borrower/Date</w:t>
      </w:r>
    </w:p>
    <w:p w:rsidR="00737C51" w:rsidRDefault="00737C51" w:rsidP="0054305B">
      <w:pPr>
        <w:pStyle w:val="NormalIndent"/>
        <w:spacing w:after="360"/>
        <w:jc w:val="both"/>
      </w:pPr>
    </w:p>
    <w:sectPr w:rsidR="00737C51" w:rsidSect="00352DF1">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C22" w:rsidRDefault="00142C22">
      <w:pPr>
        <w:spacing w:after="0"/>
      </w:pPr>
      <w:r>
        <w:separator/>
      </w:r>
    </w:p>
  </w:endnote>
  <w:endnote w:type="continuationSeparator" w:id="0">
    <w:p w:rsidR="00142C22" w:rsidRDefault="00142C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AE4" w:rsidRDefault="00CE6A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9AE" w:rsidRPr="00CE6AE4" w:rsidRDefault="00CE6AE4">
    <w:pPr>
      <w:pStyle w:val="Footer"/>
      <w:tabs>
        <w:tab w:val="left" w:pos="8835"/>
      </w:tabs>
      <w:ind w:right="360"/>
      <w:rPr>
        <w:rFonts w:ascii="Times New Roman" w:hAnsi="Times New Roman"/>
        <w:sz w:val="20"/>
        <w:szCs w:val="20"/>
      </w:rPr>
    </w:pPr>
    <w:r>
      <w:tab/>
    </w:r>
    <w:r>
      <w:tab/>
      <w:t xml:space="preserve">                      </w:t>
    </w:r>
    <w:r w:rsidRPr="00CE6AE4">
      <w:rPr>
        <w:rFonts w:ascii="Times New Roman" w:hAnsi="Times New Roman"/>
        <w:sz w:val="20"/>
        <w:szCs w:val="20"/>
      </w:rPr>
      <w:t>HUD-50121 (09/2012)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9AE" w:rsidRDefault="009B6EC0">
    <w:pPr>
      <w:pStyle w:val="Footer"/>
      <w:framePr w:wrap="around" w:vAnchor="text" w:hAnchor="margin" w:xAlign="right" w:y="1"/>
      <w:rPr>
        <w:rStyle w:val="PageNumber"/>
      </w:rPr>
    </w:pPr>
    <w:r>
      <w:rPr>
        <w:rStyle w:val="PageNumber"/>
      </w:rPr>
      <w:fldChar w:fldCharType="begin"/>
    </w:r>
    <w:r w:rsidR="00C569AE">
      <w:rPr>
        <w:rStyle w:val="PageNumber"/>
      </w:rPr>
      <w:instrText xml:space="preserve">PAGE  </w:instrText>
    </w:r>
    <w:r>
      <w:rPr>
        <w:rStyle w:val="PageNumber"/>
      </w:rPr>
      <w:fldChar w:fldCharType="separate"/>
    </w:r>
    <w:r w:rsidR="00C569AE">
      <w:rPr>
        <w:rStyle w:val="PageNumber"/>
        <w:noProof/>
      </w:rPr>
      <w:t>52</w:t>
    </w:r>
    <w:r>
      <w:rPr>
        <w:rStyle w:val="PageNumber"/>
      </w:rPr>
      <w:fldChar w:fldCharType="end"/>
    </w:r>
  </w:p>
  <w:p w:rsidR="00C569AE" w:rsidRDefault="00C569AE">
    <w:pPr>
      <w:pStyle w:val="Footer"/>
      <w:ind w:right="360"/>
      <w:rPr>
        <w:szCs w:val="20"/>
      </w:rPr>
    </w:pPr>
    <w:r>
      <w:rPr>
        <w:szCs w:val="20"/>
      </w:rPr>
      <w:tab/>
    </w:r>
    <w:r>
      <w:rPr>
        <w:szCs w:val="20"/>
      </w:rPr>
      <w:tab/>
      <w:t xml:space="preserve">Appendix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C22" w:rsidRDefault="00142C22">
      <w:pPr>
        <w:spacing w:after="0"/>
      </w:pPr>
      <w:r>
        <w:separator/>
      </w:r>
    </w:p>
  </w:footnote>
  <w:footnote w:type="continuationSeparator" w:id="0">
    <w:p w:rsidR="00142C22" w:rsidRDefault="00142C2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AE4" w:rsidRDefault="00CE6A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7B0" w:rsidRPr="00254BD5" w:rsidRDefault="001447B0" w:rsidP="001447B0">
    <w:pPr>
      <w:pStyle w:val="Header"/>
      <w:jc w:val="right"/>
      <w:rPr>
        <w:b/>
      </w:rPr>
    </w:pPr>
    <w:r w:rsidRPr="00254BD5">
      <w:rPr>
        <w:b/>
      </w:rPr>
      <w:t>Section 184 Case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AE4" w:rsidRDefault="00CE6A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A90403C"/>
    <w:lvl w:ilvl="0">
      <w:start w:val="1"/>
      <w:numFmt w:val="bullet"/>
      <w:pStyle w:val="ListBullet2"/>
      <w:lvlText w:val=""/>
      <w:lvlJc w:val="left"/>
      <w:pPr>
        <w:tabs>
          <w:tab w:val="num" w:pos="3681"/>
        </w:tabs>
        <w:ind w:left="3681" w:hanging="432"/>
      </w:pPr>
      <w:rPr>
        <w:rFonts w:ascii="Wingdings" w:hAnsi="Wingdings" w:hint="default"/>
        <w:b w:val="0"/>
        <w:i w:val="0"/>
        <w:color w:val="auto"/>
        <w:sz w:val="24"/>
        <w:szCs w:val="24"/>
        <w:u w:val="none"/>
      </w:rPr>
    </w:lvl>
  </w:abstractNum>
  <w:abstractNum w:abstractNumId="1">
    <w:nsid w:val="0DAF1924"/>
    <w:multiLevelType w:val="hybridMultilevel"/>
    <w:tmpl w:val="CF14D43A"/>
    <w:lvl w:ilvl="0" w:tplc="1034DAF0">
      <w:start w:val="1"/>
      <w:numFmt w:val="bullet"/>
      <w:pStyle w:val="ListBullet"/>
      <w:lvlText w:val=""/>
      <w:lvlJc w:val="left"/>
      <w:pPr>
        <w:tabs>
          <w:tab w:val="num" w:pos="2592"/>
        </w:tabs>
        <w:ind w:left="2592" w:hanging="432"/>
      </w:pPr>
      <w:rPr>
        <w:rFonts w:ascii="Wingdings" w:hAnsi="Wingdings" w:hint="default"/>
        <w:b w:val="0"/>
        <w:i w:val="0"/>
        <w:color w:val="auto"/>
        <w:sz w:val="24"/>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80224F"/>
    <w:multiLevelType w:val="multilevel"/>
    <w:tmpl w:val="8ACC1B2A"/>
    <w:lvl w:ilvl="0">
      <w:start w:val="1"/>
      <w:numFmt w:val="decimal"/>
      <w:pStyle w:val="StyleHeading1Before18pt"/>
      <w:lvlText w:val="%1."/>
      <w:lvlJc w:val="left"/>
      <w:pPr>
        <w:tabs>
          <w:tab w:val="num" w:pos="720"/>
        </w:tabs>
        <w:ind w:left="0" w:firstLine="0"/>
      </w:pPr>
      <w:rPr>
        <w:rFonts w:ascii="Garamond" w:hAnsi="Garamond" w:hint="default"/>
        <w:b/>
        <w:i w:val="0"/>
        <w:color w:val="663300"/>
        <w:sz w:val="32"/>
        <w:szCs w:val="32"/>
        <w:u w:val="none"/>
      </w:rPr>
    </w:lvl>
    <w:lvl w:ilvl="1">
      <w:start w:val="1"/>
      <w:numFmt w:val="none"/>
      <w:suff w:val="nothing"/>
      <w:lvlText w:val=""/>
      <w:lvlJc w:val="left"/>
      <w:pPr>
        <w:ind w:left="0" w:firstLine="0"/>
      </w:pPr>
      <w:rPr>
        <w:rFonts w:ascii="Garamond" w:hAnsi="Garamond" w:hint="default"/>
        <w:b/>
        <w:i w:val="0"/>
        <w:color w:val="993300"/>
        <w:sz w:val="28"/>
        <w:szCs w:val="28"/>
      </w:rPr>
    </w:lvl>
    <w:lvl w:ilvl="2">
      <w:start w:val="1"/>
      <w:numFmt w:val="none"/>
      <w:suff w:val="nothing"/>
      <w:lvlText w:val=""/>
      <w:lvlJc w:val="left"/>
      <w:pPr>
        <w:ind w:left="0" w:firstLine="0"/>
      </w:pPr>
      <w:rPr>
        <w:rFonts w:ascii="Garamond" w:hAnsi="Garamond" w:hint="default"/>
        <w:b w:val="0"/>
        <w:i/>
        <w:color w:val="993300"/>
        <w:sz w:val="24"/>
        <w:szCs w:val="24"/>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2B301B9E"/>
    <w:multiLevelType w:val="hybridMultilevel"/>
    <w:tmpl w:val="7722B95E"/>
    <w:lvl w:ilvl="0" w:tplc="E3C0D26E">
      <w:start w:val="1"/>
      <w:numFmt w:val="decimal"/>
      <w:pStyle w:val="List2"/>
      <w:lvlText w:val="(%1)"/>
      <w:lvlJc w:val="left"/>
      <w:pPr>
        <w:tabs>
          <w:tab w:val="num" w:pos="2160"/>
        </w:tabs>
        <w:ind w:left="2160" w:hanging="720"/>
      </w:pPr>
      <w:rPr>
        <w:rFonts w:ascii="Arial Narrow" w:hAnsi="Arial Narrow" w:hint="default"/>
        <w:b/>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706123"/>
    <w:multiLevelType w:val="multilevel"/>
    <w:tmpl w:val="64966F52"/>
    <w:lvl w:ilvl="0">
      <w:start w:val="1"/>
      <w:numFmt w:val="decimal"/>
      <w:suff w:val="space"/>
      <w:lvlText w:val="CHAPTER %1:"/>
      <w:lvlJc w:val="left"/>
      <w:pPr>
        <w:ind w:left="0" w:firstLine="0"/>
      </w:pPr>
      <w:rPr>
        <w:rFonts w:ascii="Arial Narrow" w:hAnsi="Arial Narrow" w:hint="default"/>
        <w:b/>
        <w:i w:val="0"/>
        <w:caps/>
        <w:color w:val="auto"/>
        <w:sz w:val="28"/>
        <w:szCs w:val="28"/>
        <w:u w:val="none"/>
      </w:rPr>
    </w:lvl>
    <w:lvl w:ilvl="1">
      <w:start w:val="1"/>
      <w:numFmt w:val="decimal"/>
      <w:lvlText w:val="%1.%2"/>
      <w:lvlJc w:val="left"/>
      <w:pPr>
        <w:tabs>
          <w:tab w:val="num" w:pos="720"/>
        </w:tabs>
        <w:ind w:left="720" w:hanging="720"/>
      </w:pPr>
      <w:rPr>
        <w:rFonts w:ascii="Arial Narrow" w:hAnsi="Arial Narrow" w:hint="default"/>
        <w:b/>
        <w:i w:val="0"/>
        <w:caps/>
        <w:color w:val="auto"/>
        <w:sz w:val="24"/>
        <w:szCs w:val="24"/>
        <w:u w:val="none"/>
      </w:rPr>
    </w:lvl>
    <w:lvl w:ilvl="2">
      <w:start w:val="1"/>
      <w:numFmt w:val="lowerLetter"/>
      <w:pStyle w:val="Heading3"/>
      <w:lvlText w:val="%3."/>
      <w:lvlJc w:val="left"/>
      <w:pPr>
        <w:tabs>
          <w:tab w:val="num" w:pos="1440"/>
        </w:tabs>
        <w:ind w:left="1440" w:hanging="720"/>
      </w:pPr>
      <w:rPr>
        <w:rFonts w:ascii="Arial Narrow" w:hAnsi="Arial Narrow" w:hint="default"/>
        <w:b/>
        <w:i w:val="0"/>
        <w:color w:val="auto"/>
        <w:sz w:val="24"/>
        <w:szCs w:val="24"/>
        <w:u w:val="none"/>
      </w:rPr>
    </w:lvl>
    <w:lvl w:ilvl="3">
      <w:start w:val="1"/>
      <w:numFmt w:val="decimal"/>
      <w:pStyle w:val="Heading4"/>
      <w:lvlText w:val="(%4)"/>
      <w:lvlJc w:val="left"/>
      <w:pPr>
        <w:tabs>
          <w:tab w:val="num" w:pos="2160"/>
        </w:tabs>
        <w:ind w:left="2160" w:hanging="720"/>
      </w:pPr>
      <w:rPr>
        <w:rFonts w:ascii="Arial Narrow" w:hAnsi="Arial Narrow" w:hint="default"/>
        <w:b/>
        <w:i w:val="0"/>
        <w:color w:val="auto"/>
        <w:sz w:val="24"/>
        <w:szCs w:val="24"/>
        <w:u w:val="none"/>
      </w:rPr>
    </w:lvl>
    <w:lvl w:ilvl="4">
      <w:start w:val="1"/>
      <w:numFmt w:val="decimal"/>
      <w:lvlText w:val="%1.%2.%3.%4.%5."/>
      <w:lvlJc w:val="left"/>
      <w:pPr>
        <w:tabs>
          <w:tab w:val="num" w:pos="3600"/>
        </w:tabs>
        <w:ind w:left="2232" w:hanging="792"/>
      </w:pPr>
      <w:rPr>
        <w:rFonts w:hint="default"/>
      </w:rPr>
    </w:lvl>
    <w:lvl w:ilvl="5">
      <w:start w:val="1"/>
      <w:numFmt w:val="decimal"/>
      <w:pStyle w:val="Heading6"/>
      <w:lvlText w:val="%6."/>
      <w:lvlJc w:val="left"/>
      <w:pPr>
        <w:tabs>
          <w:tab w:val="num" w:pos="2880"/>
        </w:tabs>
        <w:ind w:left="2880" w:hanging="720"/>
      </w:pPr>
      <w:rPr>
        <w:rFonts w:ascii="Arial Narrow" w:hAnsi="Arial Narrow" w:hint="default"/>
        <w:b w:val="0"/>
        <w:i w:val="0"/>
        <w:color w:val="auto"/>
        <w:sz w:val="24"/>
        <w:szCs w:val="24"/>
        <w:u w:val="none"/>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nsid w:val="40484852"/>
    <w:multiLevelType w:val="hybridMultilevel"/>
    <w:tmpl w:val="39F2521C"/>
    <w:lvl w:ilvl="0" w:tplc="D3EC8E82">
      <w:start w:val="1"/>
      <w:numFmt w:val="lowerLetter"/>
      <w:pStyle w:val="List3"/>
      <w:lvlText w:val="%1."/>
      <w:lvlJc w:val="left"/>
      <w:pPr>
        <w:tabs>
          <w:tab w:val="num" w:pos="2592"/>
        </w:tabs>
        <w:ind w:left="2592" w:hanging="432"/>
      </w:pPr>
      <w:rPr>
        <w:rFonts w:ascii="Arial Narrow" w:hAnsi="Arial Narrow"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705AD7"/>
    <w:multiLevelType w:val="hybridMultilevel"/>
    <w:tmpl w:val="2AD49262"/>
    <w:lvl w:ilvl="0" w:tplc="4D82FFD6">
      <w:start w:val="1"/>
      <w:numFmt w:val="bullet"/>
      <w:pStyle w:val="Bullet1"/>
      <w:lvlText w:val=""/>
      <w:lvlJc w:val="left"/>
      <w:pPr>
        <w:tabs>
          <w:tab w:val="num" w:pos="1152"/>
        </w:tabs>
        <w:ind w:left="1152" w:hanging="432"/>
      </w:pPr>
      <w:rPr>
        <w:rFonts w:ascii="Wingdings" w:hAnsi="Wingdings" w:hint="default"/>
        <w:sz w:val="24"/>
      </w:rPr>
    </w:lvl>
    <w:lvl w:ilvl="1" w:tplc="7DA23F7A">
      <w:start w:val="1"/>
      <w:numFmt w:val="bullet"/>
      <w:lvlText w:val="o"/>
      <w:lvlJc w:val="left"/>
      <w:pPr>
        <w:tabs>
          <w:tab w:val="num" w:pos="1440"/>
        </w:tabs>
        <w:ind w:left="1440" w:hanging="360"/>
      </w:pPr>
      <w:rPr>
        <w:rFonts w:ascii="Courier New" w:hAnsi="Courier New" w:hint="default"/>
      </w:rPr>
    </w:lvl>
    <w:lvl w:ilvl="2" w:tplc="A468CD3E">
      <w:start w:val="1"/>
      <w:numFmt w:val="bullet"/>
      <w:lvlText w:val=""/>
      <w:lvlJc w:val="left"/>
      <w:pPr>
        <w:tabs>
          <w:tab w:val="num" w:pos="2160"/>
        </w:tabs>
        <w:ind w:left="2160" w:hanging="360"/>
      </w:pPr>
      <w:rPr>
        <w:rFonts w:ascii="Wingdings" w:hAnsi="Wingdings" w:hint="default"/>
      </w:rPr>
    </w:lvl>
    <w:lvl w:ilvl="3" w:tplc="73E6A4F8" w:tentative="1">
      <w:start w:val="1"/>
      <w:numFmt w:val="bullet"/>
      <w:lvlText w:val=""/>
      <w:lvlJc w:val="left"/>
      <w:pPr>
        <w:tabs>
          <w:tab w:val="num" w:pos="2880"/>
        </w:tabs>
        <w:ind w:left="2880" w:hanging="360"/>
      </w:pPr>
      <w:rPr>
        <w:rFonts w:ascii="Symbol" w:hAnsi="Symbol" w:hint="default"/>
      </w:rPr>
    </w:lvl>
    <w:lvl w:ilvl="4" w:tplc="35462216" w:tentative="1">
      <w:start w:val="1"/>
      <w:numFmt w:val="bullet"/>
      <w:lvlText w:val="o"/>
      <w:lvlJc w:val="left"/>
      <w:pPr>
        <w:tabs>
          <w:tab w:val="num" w:pos="3600"/>
        </w:tabs>
        <w:ind w:left="3600" w:hanging="360"/>
      </w:pPr>
      <w:rPr>
        <w:rFonts w:ascii="Courier New" w:hAnsi="Courier New" w:hint="default"/>
      </w:rPr>
    </w:lvl>
    <w:lvl w:ilvl="5" w:tplc="0FA6D050" w:tentative="1">
      <w:start w:val="1"/>
      <w:numFmt w:val="bullet"/>
      <w:lvlText w:val=""/>
      <w:lvlJc w:val="left"/>
      <w:pPr>
        <w:tabs>
          <w:tab w:val="num" w:pos="4320"/>
        </w:tabs>
        <w:ind w:left="4320" w:hanging="360"/>
      </w:pPr>
      <w:rPr>
        <w:rFonts w:ascii="Wingdings" w:hAnsi="Wingdings" w:hint="default"/>
      </w:rPr>
    </w:lvl>
    <w:lvl w:ilvl="6" w:tplc="3A0C2BDC" w:tentative="1">
      <w:start w:val="1"/>
      <w:numFmt w:val="bullet"/>
      <w:lvlText w:val=""/>
      <w:lvlJc w:val="left"/>
      <w:pPr>
        <w:tabs>
          <w:tab w:val="num" w:pos="5040"/>
        </w:tabs>
        <w:ind w:left="5040" w:hanging="360"/>
      </w:pPr>
      <w:rPr>
        <w:rFonts w:ascii="Symbol" w:hAnsi="Symbol" w:hint="default"/>
      </w:rPr>
    </w:lvl>
    <w:lvl w:ilvl="7" w:tplc="05DAC3D2" w:tentative="1">
      <w:start w:val="1"/>
      <w:numFmt w:val="bullet"/>
      <w:lvlText w:val="o"/>
      <w:lvlJc w:val="left"/>
      <w:pPr>
        <w:tabs>
          <w:tab w:val="num" w:pos="5760"/>
        </w:tabs>
        <w:ind w:left="5760" w:hanging="360"/>
      </w:pPr>
      <w:rPr>
        <w:rFonts w:ascii="Courier New" w:hAnsi="Courier New" w:hint="default"/>
      </w:rPr>
    </w:lvl>
    <w:lvl w:ilvl="8" w:tplc="E1BA2938" w:tentative="1">
      <w:start w:val="1"/>
      <w:numFmt w:val="bullet"/>
      <w:lvlText w:val=""/>
      <w:lvlJc w:val="left"/>
      <w:pPr>
        <w:tabs>
          <w:tab w:val="num" w:pos="6480"/>
        </w:tabs>
        <w:ind w:left="6480" w:hanging="360"/>
      </w:pPr>
      <w:rPr>
        <w:rFonts w:ascii="Wingdings" w:hAnsi="Wingdings" w:hint="default"/>
      </w:rPr>
    </w:lvl>
  </w:abstractNum>
  <w:abstractNum w:abstractNumId="7">
    <w:nsid w:val="6D367A3B"/>
    <w:multiLevelType w:val="hybridMultilevel"/>
    <w:tmpl w:val="633EE200"/>
    <w:lvl w:ilvl="0" w:tplc="9C40E2A4">
      <w:start w:val="1"/>
      <w:numFmt w:val="bullet"/>
      <w:pStyle w:val="Bullets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CE95D39"/>
    <w:multiLevelType w:val="hybridMultilevel"/>
    <w:tmpl w:val="06648F14"/>
    <w:lvl w:ilvl="0" w:tplc="F61AD3D4">
      <w:start w:val="1"/>
      <w:numFmt w:val="decimal"/>
      <w:pStyle w:val="List"/>
      <w:lvlText w:val="%1."/>
      <w:lvlJc w:val="left"/>
      <w:pPr>
        <w:tabs>
          <w:tab w:val="num" w:pos="2880"/>
        </w:tabs>
        <w:ind w:left="2880" w:hanging="720"/>
      </w:pPr>
      <w:rPr>
        <w:rFonts w:ascii="Arial Narrow" w:hAnsi="Arial Narrow" w:hint="default"/>
        <w:b w:val="0"/>
        <w:i w:val="0"/>
        <w:color w:val="auto"/>
        <w:sz w:val="24"/>
        <w:szCs w:val="24"/>
        <w:u w:val="no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6"/>
  </w:num>
  <w:num w:numId="2">
    <w:abstractNumId w:val="2"/>
  </w:num>
  <w:num w:numId="3">
    <w:abstractNumId w:val="1"/>
  </w:num>
  <w:num w:numId="4">
    <w:abstractNumId w:val="0"/>
  </w:num>
  <w:num w:numId="5">
    <w:abstractNumId w:val="8"/>
  </w:num>
  <w:num w:numId="6">
    <w:abstractNumId w:val="3"/>
  </w:num>
  <w:num w:numId="7">
    <w:abstractNumId w:val="5"/>
  </w:num>
  <w:num w:numId="8">
    <w:abstractNumId w:val="4"/>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883E9B"/>
    <w:rsid w:val="00020CEF"/>
    <w:rsid w:val="000971D2"/>
    <w:rsid w:val="00121051"/>
    <w:rsid w:val="00142C22"/>
    <w:rsid w:val="001447B0"/>
    <w:rsid w:val="002055E1"/>
    <w:rsid w:val="00254BD5"/>
    <w:rsid w:val="002747CF"/>
    <w:rsid w:val="0029712E"/>
    <w:rsid w:val="00316393"/>
    <w:rsid w:val="00352DF1"/>
    <w:rsid w:val="003870BB"/>
    <w:rsid w:val="004E7851"/>
    <w:rsid w:val="0054305B"/>
    <w:rsid w:val="0061114F"/>
    <w:rsid w:val="00737C51"/>
    <w:rsid w:val="00763E15"/>
    <w:rsid w:val="00883527"/>
    <w:rsid w:val="00883E9B"/>
    <w:rsid w:val="00923367"/>
    <w:rsid w:val="009B6EC0"/>
    <w:rsid w:val="009C7584"/>
    <w:rsid w:val="00C569AE"/>
    <w:rsid w:val="00C95BDC"/>
    <w:rsid w:val="00CE6AE4"/>
    <w:rsid w:val="00D56FF7"/>
    <w:rsid w:val="00DC044B"/>
    <w:rsid w:val="00DF53BD"/>
    <w:rsid w:val="00FC6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CEF"/>
    <w:pPr>
      <w:spacing w:after="240"/>
    </w:pPr>
    <w:rPr>
      <w:rFonts w:ascii="Arial Narrow" w:hAnsi="Arial Narrow"/>
      <w:sz w:val="24"/>
      <w:szCs w:val="24"/>
    </w:rPr>
  </w:style>
  <w:style w:type="paragraph" w:styleId="Heading1">
    <w:name w:val="heading 1"/>
    <w:basedOn w:val="Header"/>
    <w:next w:val="Normal"/>
    <w:autoRedefine/>
    <w:qFormat/>
    <w:rsid w:val="00020CEF"/>
    <w:pPr>
      <w:jc w:val="center"/>
      <w:outlineLvl w:val="0"/>
    </w:pPr>
    <w:rPr>
      <w:b/>
      <w:bCs/>
      <w:caps/>
      <w:sz w:val="28"/>
      <w:szCs w:val="28"/>
    </w:rPr>
  </w:style>
  <w:style w:type="paragraph" w:styleId="Heading2">
    <w:name w:val="heading 2"/>
    <w:basedOn w:val="Normal"/>
    <w:next w:val="Normal"/>
    <w:qFormat/>
    <w:rsid w:val="00020CEF"/>
    <w:pPr>
      <w:outlineLvl w:val="1"/>
    </w:pPr>
    <w:rPr>
      <w:b/>
      <w:iCs/>
      <w:caps/>
    </w:rPr>
  </w:style>
  <w:style w:type="paragraph" w:styleId="Heading3">
    <w:name w:val="heading 3"/>
    <w:basedOn w:val="Normal"/>
    <w:next w:val="Normal"/>
    <w:qFormat/>
    <w:rsid w:val="00020CEF"/>
    <w:pPr>
      <w:numPr>
        <w:ilvl w:val="2"/>
        <w:numId w:val="8"/>
      </w:numPr>
      <w:jc w:val="both"/>
      <w:outlineLvl w:val="2"/>
    </w:pPr>
    <w:rPr>
      <w:bCs/>
      <w:iCs/>
    </w:rPr>
  </w:style>
  <w:style w:type="paragraph" w:styleId="Heading4">
    <w:name w:val="heading 4"/>
    <w:basedOn w:val="Normal"/>
    <w:next w:val="Normal"/>
    <w:qFormat/>
    <w:rsid w:val="00020CEF"/>
    <w:pPr>
      <w:numPr>
        <w:ilvl w:val="3"/>
        <w:numId w:val="8"/>
      </w:numPr>
      <w:jc w:val="both"/>
      <w:outlineLvl w:val="3"/>
    </w:pPr>
    <w:rPr>
      <w:bCs/>
    </w:rPr>
  </w:style>
  <w:style w:type="paragraph" w:styleId="Heading5">
    <w:name w:val="heading 5"/>
    <w:basedOn w:val="Normal"/>
    <w:next w:val="Normal"/>
    <w:qFormat/>
    <w:rsid w:val="00020CEF"/>
    <w:pPr>
      <w:jc w:val="center"/>
      <w:outlineLvl w:val="4"/>
    </w:pPr>
    <w:rPr>
      <w:b/>
      <w:bCs/>
      <w:iCs/>
      <w:caps/>
      <w:sz w:val="28"/>
      <w:szCs w:val="28"/>
    </w:rPr>
  </w:style>
  <w:style w:type="paragraph" w:styleId="Heading6">
    <w:name w:val="heading 6"/>
    <w:basedOn w:val="Normal"/>
    <w:next w:val="Normal"/>
    <w:qFormat/>
    <w:rsid w:val="00020CEF"/>
    <w:pPr>
      <w:numPr>
        <w:ilvl w:val="5"/>
        <w:numId w:val="8"/>
      </w:numPr>
      <w:jc w:val="both"/>
      <w:outlineLvl w:val="5"/>
    </w:pPr>
    <w:rPr>
      <w:bCs/>
    </w:rPr>
  </w:style>
  <w:style w:type="paragraph" w:styleId="Heading7">
    <w:name w:val="heading 7"/>
    <w:basedOn w:val="Normal"/>
    <w:next w:val="Normal"/>
    <w:qFormat/>
    <w:rsid w:val="00020CEF"/>
    <w:pPr>
      <w:keepNext/>
      <w:outlineLvl w:val="6"/>
    </w:pPr>
    <w:rPr>
      <w:b/>
      <w:bCs/>
      <w:szCs w:val="22"/>
    </w:rPr>
  </w:style>
  <w:style w:type="paragraph" w:styleId="Heading8">
    <w:name w:val="heading 8"/>
    <w:basedOn w:val="Normal"/>
    <w:next w:val="Normal"/>
    <w:qFormat/>
    <w:rsid w:val="00020CEF"/>
    <w:pPr>
      <w:keepNext/>
      <w:jc w:val="center"/>
      <w:outlineLvl w:val="7"/>
    </w:pPr>
    <w:rPr>
      <w:b/>
      <w:bCs/>
      <w:color w:val="000000"/>
      <w:sz w:val="22"/>
    </w:rPr>
  </w:style>
  <w:style w:type="paragraph" w:styleId="Heading9">
    <w:name w:val="heading 9"/>
    <w:basedOn w:val="Normal"/>
    <w:next w:val="Normal"/>
    <w:qFormat/>
    <w:rsid w:val="00020CEF"/>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next w:val="Normal"/>
    <w:semiHidden/>
    <w:rsid w:val="00020CEF"/>
    <w:pPr>
      <w:ind w:left="720"/>
      <w:jc w:val="both"/>
    </w:pPr>
  </w:style>
  <w:style w:type="paragraph" w:customStyle="1" w:styleId="Bullet1">
    <w:name w:val="Bullet 1"/>
    <w:basedOn w:val="Normal"/>
    <w:rsid w:val="00020CEF"/>
    <w:pPr>
      <w:numPr>
        <w:numId w:val="1"/>
      </w:numPr>
    </w:pPr>
    <w:rPr>
      <w:color w:val="000000"/>
    </w:rPr>
  </w:style>
  <w:style w:type="paragraph" w:customStyle="1" w:styleId="ExecutiveTitle">
    <w:name w:val="Executive Title"/>
    <w:basedOn w:val="Normal"/>
    <w:next w:val="Normal"/>
    <w:rsid w:val="00020CEF"/>
    <w:pPr>
      <w:spacing w:after="480"/>
      <w:jc w:val="center"/>
    </w:pPr>
    <w:rPr>
      <w:b/>
      <w:caps/>
    </w:rPr>
  </w:style>
  <w:style w:type="paragraph" w:styleId="Footer">
    <w:name w:val="footer"/>
    <w:basedOn w:val="Normal"/>
    <w:link w:val="FooterChar"/>
    <w:uiPriority w:val="99"/>
    <w:rsid w:val="00020CEF"/>
    <w:pPr>
      <w:tabs>
        <w:tab w:val="center" w:pos="4320"/>
        <w:tab w:val="right" w:pos="8640"/>
      </w:tabs>
    </w:pPr>
  </w:style>
  <w:style w:type="character" w:styleId="FootnoteReference">
    <w:name w:val="footnote reference"/>
    <w:basedOn w:val="DefaultParagraphFont"/>
    <w:semiHidden/>
    <w:rsid w:val="00020CEF"/>
    <w:rPr>
      <w:vertAlign w:val="superscript"/>
    </w:rPr>
  </w:style>
  <w:style w:type="paragraph" w:styleId="FootnoteText">
    <w:name w:val="footnote text"/>
    <w:basedOn w:val="Normal"/>
    <w:semiHidden/>
    <w:rsid w:val="00020CEF"/>
    <w:pPr>
      <w:spacing w:after="120"/>
    </w:pPr>
    <w:rPr>
      <w:sz w:val="22"/>
      <w:szCs w:val="20"/>
    </w:rPr>
  </w:style>
  <w:style w:type="paragraph" w:styleId="Header">
    <w:name w:val="header"/>
    <w:basedOn w:val="Normal"/>
    <w:link w:val="HeaderChar"/>
    <w:uiPriority w:val="99"/>
    <w:rsid w:val="00020CEF"/>
    <w:pPr>
      <w:tabs>
        <w:tab w:val="center" w:pos="4320"/>
        <w:tab w:val="right" w:pos="8640"/>
      </w:tabs>
    </w:pPr>
  </w:style>
  <w:style w:type="character" w:styleId="PageNumber">
    <w:name w:val="page number"/>
    <w:basedOn w:val="DefaultParagraphFont"/>
    <w:semiHidden/>
    <w:rsid w:val="00020CEF"/>
  </w:style>
  <w:style w:type="paragraph" w:styleId="Subtitle">
    <w:name w:val="Subtitle"/>
    <w:basedOn w:val="Normal"/>
    <w:qFormat/>
    <w:rsid w:val="00020CEF"/>
    <w:pPr>
      <w:jc w:val="right"/>
    </w:pPr>
    <w:rPr>
      <w:b/>
      <w:bCs/>
      <w:u w:val="single"/>
    </w:rPr>
  </w:style>
  <w:style w:type="paragraph" w:styleId="Title">
    <w:name w:val="Title"/>
    <w:basedOn w:val="Normal"/>
    <w:next w:val="Normal"/>
    <w:qFormat/>
    <w:rsid w:val="00020CEF"/>
    <w:pPr>
      <w:jc w:val="center"/>
      <w:outlineLvl w:val="0"/>
    </w:pPr>
    <w:rPr>
      <w:rFonts w:cs="Arial"/>
      <w:b/>
      <w:bCs/>
      <w:kern w:val="28"/>
      <w:szCs w:val="32"/>
    </w:rPr>
  </w:style>
  <w:style w:type="paragraph" w:styleId="ListBullet">
    <w:name w:val="List Bullet"/>
    <w:basedOn w:val="Normal"/>
    <w:semiHidden/>
    <w:rsid w:val="00020CEF"/>
    <w:pPr>
      <w:numPr>
        <w:numId w:val="3"/>
      </w:numPr>
      <w:jc w:val="both"/>
    </w:pPr>
  </w:style>
  <w:style w:type="paragraph" w:customStyle="1" w:styleId="StyleHeading1Before18pt">
    <w:name w:val="Style Heading 1 + Before:  18 pt"/>
    <w:basedOn w:val="Heading1"/>
    <w:rsid w:val="00020CEF"/>
    <w:pPr>
      <w:numPr>
        <w:numId w:val="2"/>
      </w:numPr>
      <w:spacing w:before="360"/>
    </w:pPr>
    <w:rPr>
      <w:color w:val="663300"/>
    </w:rPr>
  </w:style>
  <w:style w:type="paragraph" w:customStyle="1" w:styleId="StyleHeading1Before0ptAfter6pt">
    <w:name w:val="Style Heading 1 + Before:  0 pt After:  6 pt"/>
    <w:basedOn w:val="Heading1"/>
    <w:rsid w:val="00020CEF"/>
    <w:pPr>
      <w:spacing w:after="120"/>
    </w:pPr>
    <w:rPr>
      <w:szCs w:val="20"/>
    </w:rPr>
  </w:style>
  <w:style w:type="paragraph" w:customStyle="1" w:styleId="StyleHeading2Before12pt">
    <w:name w:val="Style Heading 2 + Before:  12 pt"/>
    <w:basedOn w:val="Heading2"/>
    <w:rsid w:val="00020CEF"/>
    <w:pPr>
      <w:spacing w:after="120"/>
    </w:pPr>
    <w:rPr>
      <w:bCs/>
      <w:iCs w:val="0"/>
      <w:szCs w:val="20"/>
    </w:rPr>
  </w:style>
  <w:style w:type="paragraph" w:styleId="List">
    <w:name w:val="List"/>
    <w:basedOn w:val="Normal"/>
    <w:semiHidden/>
    <w:rsid w:val="00020CEF"/>
    <w:pPr>
      <w:numPr>
        <w:numId w:val="5"/>
      </w:numPr>
    </w:pPr>
  </w:style>
  <w:style w:type="paragraph" w:styleId="BlockText">
    <w:name w:val="Block Text"/>
    <w:basedOn w:val="Normal"/>
    <w:semiHidden/>
    <w:rsid w:val="00020CEF"/>
    <w:pPr>
      <w:ind w:left="1440"/>
      <w:jc w:val="both"/>
    </w:pPr>
  </w:style>
  <w:style w:type="paragraph" w:styleId="List2">
    <w:name w:val="List 2"/>
    <w:basedOn w:val="Normal"/>
    <w:semiHidden/>
    <w:rsid w:val="00020CEF"/>
    <w:pPr>
      <w:numPr>
        <w:numId w:val="6"/>
      </w:numPr>
    </w:pPr>
  </w:style>
  <w:style w:type="character" w:customStyle="1" w:styleId="Heading4Char">
    <w:name w:val="Heading 4 Char"/>
    <w:basedOn w:val="DefaultParagraphFont"/>
    <w:rsid w:val="00020CEF"/>
    <w:rPr>
      <w:rFonts w:ascii="Arial Narrow" w:hAnsi="Arial Narrow"/>
      <w:bCs/>
      <w:sz w:val="24"/>
      <w:szCs w:val="24"/>
      <w:lang w:val="en-US" w:eastAsia="en-US" w:bidi="ar-SA"/>
    </w:rPr>
  </w:style>
  <w:style w:type="paragraph" w:styleId="ListBullet2">
    <w:name w:val="List Bullet 2"/>
    <w:basedOn w:val="Normal"/>
    <w:semiHidden/>
    <w:rsid w:val="00020CEF"/>
    <w:pPr>
      <w:numPr>
        <w:numId w:val="4"/>
      </w:numPr>
      <w:jc w:val="both"/>
    </w:pPr>
  </w:style>
  <w:style w:type="paragraph" w:styleId="Caption">
    <w:name w:val="caption"/>
    <w:basedOn w:val="Normal"/>
    <w:next w:val="Normal"/>
    <w:qFormat/>
    <w:rsid w:val="00020CEF"/>
    <w:pPr>
      <w:framePr w:w="2323" w:h="350" w:wrap="auto" w:vAnchor="page" w:hAnchor="page" w:x="5501" w:y="2102"/>
      <w:autoSpaceDE w:val="0"/>
      <w:autoSpaceDN w:val="0"/>
      <w:adjustRightInd w:val="0"/>
      <w:spacing w:after="0" w:line="201" w:lineRule="exact"/>
    </w:pPr>
    <w:rPr>
      <w:rFonts w:ascii="Times New Roman" w:hAnsi="Times New Roman"/>
      <w:szCs w:val="16"/>
    </w:rPr>
  </w:style>
  <w:style w:type="paragraph" w:styleId="List3">
    <w:name w:val="List 3"/>
    <w:basedOn w:val="Normal"/>
    <w:semiHidden/>
    <w:rsid w:val="00020CEF"/>
    <w:pPr>
      <w:numPr>
        <w:numId w:val="7"/>
      </w:numPr>
      <w:jc w:val="both"/>
    </w:pPr>
  </w:style>
  <w:style w:type="paragraph" w:styleId="TOC1">
    <w:name w:val="toc 1"/>
    <w:basedOn w:val="Normal"/>
    <w:next w:val="Normal"/>
    <w:semiHidden/>
    <w:rsid w:val="00020CEF"/>
    <w:pPr>
      <w:tabs>
        <w:tab w:val="left" w:pos="1440"/>
        <w:tab w:val="right" w:leader="dot" w:pos="9346"/>
      </w:tabs>
    </w:pPr>
    <w:rPr>
      <w:b/>
      <w:caps/>
    </w:rPr>
  </w:style>
  <w:style w:type="paragraph" w:styleId="TOC3">
    <w:name w:val="toc 3"/>
    <w:basedOn w:val="Normal"/>
    <w:next w:val="Normal"/>
    <w:semiHidden/>
    <w:rsid w:val="00020CEF"/>
    <w:pPr>
      <w:tabs>
        <w:tab w:val="left" w:pos="2160"/>
        <w:tab w:val="right" w:leader="dot" w:pos="9346"/>
      </w:tabs>
      <w:spacing w:after="0"/>
      <w:ind w:left="1440"/>
    </w:pPr>
    <w:rPr>
      <w:caps/>
    </w:rPr>
  </w:style>
  <w:style w:type="paragraph" w:styleId="TOC2">
    <w:name w:val="toc 2"/>
    <w:basedOn w:val="Normal"/>
    <w:next w:val="Normal"/>
    <w:semiHidden/>
    <w:rsid w:val="00020CEF"/>
    <w:pPr>
      <w:ind w:left="245"/>
      <w:jc w:val="center"/>
    </w:pPr>
    <w:rPr>
      <w:b/>
    </w:rPr>
  </w:style>
  <w:style w:type="paragraph" w:styleId="BalloonText">
    <w:name w:val="Balloon Text"/>
    <w:basedOn w:val="Normal"/>
    <w:semiHidden/>
    <w:rsid w:val="00020CEF"/>
    <w:rPr>
      <w:rFonts w:ascii="Tahoma" w:hAnsi="Tahoma" w:cs="Tahoma"/>
      <w:sz w:val="16"/>
      <w:szCs w:val="16"/>
    </w:rPr>
  </w:style>
  <w:style w:type="paragraph" w:customStyle="1" w:styleId="AGNormal">
    <w:name w:val="AGNormal"/>
    <w:rsid w:val="00020CEF"/>
    <w:rPr>
      <w:kern w:val="24"/>
      <w:sz w:val="24"/>
      <w:szCs w:val="24"/>
    </w:rPr>
  </w:style>
  <w:style w:type="paragraph" w:styleId="BodyTextIndent2">
    <w:name w:val="Body Text Indent 2"/>
    <w:basedOn w:val="Normal"/>
    <w:semiHidden/>
    <w:rsid w:val="00020CEF"/>
    <w:pPr>
      <w:framePr w:w="3576" w:h="566" w:wrap="auto" w:vAnchor="page" w:hAnchor="page" w:x="4120" w:y="469"/>
      <w:spacing w:line="187" w:lineRule="exact"/>
      <w:ind w:left="504" w:hanging="504"/>
      <w:jc w:val="center"/>
    </w:pPr>
    <w:rPr>
      <w:sz w:val="18"/>
      <w:szCs w:val="18"/>
    </w:rPr>
  </w:style>
  <w:style w:type="character" w:customStyle="1" w:styleId="DOCSFooter">
    <w:name w:val="DOCSFooter"/>
    <w:basedOn w:val="DefaultParagraphFont"/>
    <w:rsid w:val="00020CEF"/>
    <w:rPr>
      <w:rFonts w:ascii="Times New Roman" w:hAnsi="Times New Roman"/>
      <w:dstrike w:val="0"/>
      <w:w w:val="100"/>
      <w:kern w:val="0"/>
      <w:sz w:val="14"/>
      <w:szCs w:val="14"/>
      <w:u w:val="none"/>
      <w:vertAlign w:val="baseline"/>
    </w:rPr>
  </w:style>
  <w:style w:type="paragraph" w:styleId="BodyTextIndent">
    <w:name w:val="Body Text Indent"/>
    <w:basedOn w:val="AGNormal"/>
    <w:semiHidden/>
    <w:rsid w:val="00020CEF"/>
    <w:pPr>
      <w:spacing w:after="240"/>
      <w:ind w:firstLine="720"/>
    </w:pPr>
  </w:style>
  <w:style w:type="paragraph" w:styleId="TOC4">
    <w:name w:val="toc 4"/>
    <w:basedOn w:val="AGNormal"/>
    <w:next w:val="AGNormal"/>
    <w:semiHidden/>
    <w:rsid w:val="00020CEF"/>
    <w:pPr>
      <w:tabs>
        <w:tab w:val="right" w:leader="dot" w:pos="9360"/>
      </w:tabs>
      <w:ind w:left="2880" w:right="720" w:hanging="720"/>
    </w:pPr>
  </w:style>
  <w:style w:type="paragraph" w:styleId="TOC5">
    <w:name w:val="toc 5"/>
    <w:basedOn w:val="AGNormal"/>
    <w:next w:val="AGNormal"/>
    <w:semiHidden/>
    <w:rsid w:val="00020CEF"/>
    <w:pPr>
      <w:tabs>
        <w:tab w:val="right" w:leader="dot" w:pos="9360"/>
      </w:tabs>
      <w:ind w:left="3600" w:right="720" w:hanging="720"/>
    </w:pPr>
  </w:style>
  <w:style w:type="paragraph" w:styleId="TOC6">
    <w:name w:val="toc 6"/>
    <w:basedOn w:val="AGNormal"/>
    <w:next w:val="AGNormal"/>
    <w:semiHidden/>
    <w:rsid w:val="00020CEF"/>
    <w:pPr>
      <w:tabs>
        <w:tab w:val="right" w:leader="dot" w:pos="9360"/>
      </w:tabs>
      <w:ind w:left="4320" w:right="720" w:hanging="720"/>
    </w:pPr>
  </w:style>
  <w:style w:type="paragraph" w:styleId="TOC7">
    <w:name w:val="toc 7"/>
    <w:basedOn w:val="AGNormal"/>
    <w:next w:val="AGNormal"/>
    <w:semiHidden/>
    <w:rsid w:val="00020CEF"/>
    <w:pPr>
      <w:tabs>
        <w:tab w:val="right" w:leader="dot" w:pos="9360"/>
      </w:tabs>
      <w:ind w:left="5040" w:right="720" w:hanging="720"/>
    </w:pPr>
  </w:style>
  <w:style w:type="paragraph" w:styleId="TOC8">
    <w:name w:val="toc 8"/>
    <w:basedOn w:val="AGNormal"/>
    <w:next w:val="AGNormal"/>
    <w:semiHidden/>
    <w:rsid w:val="00020CEF"/>
    <w:pPr>
      <w:tabs>
        <w:tab w:val="right" w:pos="9360"/>
      </w:tabs>
      <w:ind w:left="5760" w:right="720" w:hanging="720"/>
    </w:pPr>
  </w:style>
  <w:style w:type="paragraph" w:styleId="TOC9">
    <w:name w:val="toc 9"/>
    <w:basedOn w:val="AGNormal"/>
    <w:next w:val="AGNormal"/>
    <w:semiHidden/>
    <w:rsid w:val="00020CEF"/>
    <w:pPr>
      <w:tabs>
        <w:tab w:val="right" w:pos="9360"/>
      </w:tabs>
      <w:ind w:left="6480" w:right="720" w:hanging="720"/>
    </w:pPr>
  </w:style>
  <w:style w:type="character" w:styleId="Hyperlink">
    <w:name w:val="Hyperlink"/>
    <w:basedOn w:val="DefaultParagraphFont"/>
    <w:semiHidden/>
    <w:rsid w:val="00020CEF"/>
    <w:rPr>
      <w:color w:val="0000FF"/>
      <w:u w:val="single"/>
    </w:rPr>
  </w:style>
  <w:style w:type="paragraph" w:styleId="ListNumber">
    <w:name w:val="List Number"/>
    <w:basedOn w:val="AGNormal"/>
    <w:semiHidden/>
    <w:rsid w:val="00020CEF"/>
    <w:pPr>
      <w:tabs>
        <w:tab w:val="num" w:pos="720"/>
      </w:tabs>
      <w:spacing w:after="240"/>
      <w:ind w:left="720" w:hanging="720"/>
    </w:pPr>
  </w:style>
  <w:style w:type="paragraph" w:customStyle="1" w:styleId="QuoteText">
    <w:name w:val="Quote Text"/>
    <w:aliases w:val="QT"/>
    <w:basedOn w:val="AGNormal"/>
    <w:next w:val="BodyText"/>
    <w:rsid w:val="00020CEF"/>
    <w:pPr>
      <w:spacing w:after="240"/>
      <w:ind w:left="1440" w:right="1440"/>
    </w:pPr>
  </w:style>
  <w:style w:type="paragraph" w:customStyle="1" w:styleId="SignatureBlock">
    <w:name w:val="Signature Block"/>
    <w:basedOn w:val="AGNormal"/>
    <w:rsid w:val="00020CEF"/>
    <w:pPr>
      <w:tabs>
        <w:tab w:val="left" w:pos="5040"/>
        <w:tab w:val="right" w:leader="underscore" w:pos="9360"/>
      </w:tabs>
      <w:spacing w:after="960"/>
    </w:pPr>
  </w:style>
  <w:style w:type="paragraph" w:styleId="BodyText2">
    <w:name w:val="Body Text 2"/>
    <w:basedOn w:val="Normal"/>
    <w:semiHidden/>
    <w:rsid w:val="00020CEF"/>
    <w:pPr>
      <w:framePr w:w="3576" w:h="566" w:wrap="auto" w:vAnchor="page" w:hAnchor="page" w:x="4120" w:y="469"/>
      <w:spacing w:before="240" w:line="153" w:lineRule="exact"/>
      <w:jc w:val="center"/>
    </w:pPr>
    <w:rPr>
      <w:sz w:val="18"/>
    </w:rPr>
  </w:style>
  <w:style w:type="paragraph" w:customStyle="1" w:styleId="Bullets1">
    <w:name w:val="Bullets 1"/>
    <w:basedOn w:val="BodyText"/>
    <w:rsid w:val="00020CEF"/>
    <w:pPr>
      <w:numPr>
        <w:numId w:val="9"/>
      </w:numPr>
      <w:jc w:val="left"/>
    </w:pPr>
    <w:rPr>
      <w:rFonts w:ascii="Times New Roman" w:hAnsi="Times New Roman"/>
      <w:kern w:val="24"/>
      <w:sz w:val="20"/>
      <w:szCs w:val="20"/>
    </w:rPr>
  </w:style>
  <w:style w:type="paragraph" w:styleId="NormalIndent">
    <w:name w:val="Normal Indent"/>
    <w:basedOn w:val="Normal"/>
    <w:semiHidden/>
    <w:rsid w:val="00020CEF"/>
    <w:rPr>
      <w:kern w:val="24"/>
    </w:rPr>
  </w:style>
  <w:style w:type="paragraph" w:styleId="ListNumber2">
    <w:name w:val="List Number 2"/>
    <w:basedOn w:val="Normal"/>
    <w:semiHidden/>
    <w:rsid w:val="00020CEF"/>
    <w:pPr>
      <w:tabs>
        <w:tab w:val="num" w:pos="720"/>
      </w:tabs>
      <w:ind w:left="1440" w:hanging="720"/>
    </w:pPr>
    <w:rPr>
      <w:rFonts w:ascii="Times New Roman" w:hAnsi="Times New Roman"/>
      <w:kern w:val="24"/>
    </w:rPr>
  </w:style>
  <w:style w:type="paragraph" w:styleId="BodyTextIndent3">
    <w:name w:val="Body Text Indent 3"/>
    <w:basedOn w:val="Normal"/>
    <w:semiHidden/>
    <w:rsid w:val="00020CEF"/>
    <w:pPr>
      <w:ind w:left="-1026" w:firstLine="1026"/>
    </w:pPr>
    <w:rPr>
      <w:sz w:val="18"/>
    </w:rPr>
  </w:style>
  <w:style w:type="paragraph" w:styleId="NormalWeb">
    <w:name w:val="Normal (Web)"/>
    <w:basedOn w:val="Normal"/>
    <w:semiHidden/>
    <w:rsid w:val="00020CEF"/>
    <w:pPr>
      <w:spacing w:before="100" w:beforeAutospacing="1" w:after="100" w:afterAutospacing="1"/>
    </w:pPr>
    <w:rPr>
      <w:rFonts w:ascii="Times New Roman" w:hAnsi="Times New Roman"/>
    </w:rPr>
  </w:style>
  <w:style w:type="paragraph" w:styleId="BodyText3">
    <w:name w:val="Body Text 3"/>
    <w:basedOn w:val="Normal"/>
    <w:semiHidden/>
    <w:rsid w:val="00020CEF"/>
    <w:pPr>
      <w:tabs>
        <w:tab w:val="left" w:pos="0"/>
      </w:tabs>
      <w:suppressAutoHyphens/>
      <w:overflowPunct w:val="0"/>
      <w:autoSpaceDE w:val="0"/>
      <w:autoSpaceDN w:val="0"/>
      <w:adjustRightInd w:val="0"/>
      <w:spacing w:after="0"/>
      <w:textAlignment w:val="baseline"/>
    </w:pPr>
    <w:rPr>
      <w:rFonts w:ascii="Arial" w:hAnsi="Arial"/>
      <w:b/>
      <w:bCs/>
      <w:sz w:val="20"/>
    </w:rPr>
  </w:style>
  <w:style w:type="character" w:customStyle="1" w:styleId="HeaderChar">
    <w:name w:val="Header Char"/>
    <w:basedOn w:val="DefaultParagraphFont"/>
    <w:link w:val="Header"/>
    <w:uiPriority w:val="99"/>
    <w:rsid w:val="001447B0"/>
    <w:rPr>
      <w:rFonts w:ascii="Arial Narrow" w:hAnsi="Arial Narrow"/>
      <w:sz w:val="24"/>
      <w:szCs w:val="24"/>
    </w:rPr>
  </w:style>
  <w:style w:type="character" w:customStyle="1" w:styleId="FooterChar">
    <w:name w:val="Footer Char"/>
    <w:basedOn w:val="DefaultParagraphFont"/>
    <w:link w:val="Footer"/>
    <w:uiPriority w:val="99"/>
    <w:rsid w:val="00CE6AE4"/>
    <w:rPr>
      <w:rFonts w:ascii="Arial Narrow" w:hAnsi="Arial Narrow"/>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890E4-F8B5-4219-A992-1D5FA798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405</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184 INDIAN HOUSING</vt:lpstr>
    </vt:vector>
  </TitlesOfParts>
  <Company>ICF Consulting, Inc.</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 INDIAN HOUSING</dc:title>
  <dc:subject/>
  <dc:creator>ICF Consulting</dc:creator>
  <cp:keywords/>
  <dc:description/>
  <cp:lastModifiedBy>Arlette Annette Mussington</cp:lastModifiedBy>
  <cp:revision>2</cp:revision>
  <cp:lastPrinted>2012-09-21T15:50:00Z</cp:lastPrinted>
  <dcterms:created xsi:type="dcterms:W3CDTF">2012-09-21T15:51:00Z</dcterms:created>
  <dcterms:modified xsi:type="dcterms:W3CDTF">2012-09-21T15:51:00Z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-341342934</vt:i4>
  </property>
  <property fmtid="{D5CDD505-2E9C-101B-9397-08002B2CF9AE}" pid="3" name="_EmailSubject">
    <vt:lpwstr>2577-0200 - Loan Guarantee for Indian Housing</vt:lpwstr>
  </property>
  <property fmtid="{D5CDD505-2E9C-101B-9397-08002B2CF9AE}" pid="4" name="_AuthorEmail">
    <vt:lpwstr>Matthew.L.Douglas@hud.gov</vt:lpwstr>
  </property>
  <property fmtid="{D5CDD505-2E9C-101B-9397-08002B2CF9AE}" pid="5" name="_AuthorEmailDisplayName">
    <vt:lpwstr>Douglas, Matthew L</vt:lpwstr>
  </property>
  <property fmtid="{D5CDD505-2E9C-101B-9397-08002B2CF9AE}" pid="6" name="_PreviousAdHocReviewCycleID">
    <vt:i4>-403072849</vt:i4>
  </property>
  <property fmtid="{D5CDD505-2E9C-101B-9397-08002B2CF9AE}" pid="7" name="_NewReviewCycle">
    <vt:lpwstr/>
  </property>
  <property fmtid="{D5CDD505-2E9C-101B-9397-08002B2CF9AE}" pid="8" name="_ReviewingToolsShownOnce">
    <vt:lpwstr/>
  </property>
</Properties>
</file>