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2E4" w:rsidRPr="00FF02D8" w:rsidRDefault="00C8022E" w:rsidP="000B4A68">
      <w:pPr>
        <w:tabs>
          <w:tab w:val="left" w:pos="-720"/>
          <w:tab w:val="left" w:pos="1429"/>
          <w:tab w:val="left" w:pos="1789"/>
          <w:tab w:val="left" w:pos="3589"/>
          <w:tab w:val="left" w:pos="3949"/>
          <w:tab w:val="left" w:pos="5209"/>
          <w:tab w:val="left" w:pos="5569"/>
          <w:tab w:val="left" w:pos="7009"/>
          <w:tab w:val="left" w:pos="7369"/>
        </w:tabs>
        <w:suppressAutoHyphens/>
        <w:spacing w:before="40"/>
        <w:jc w:val="center"/>
        <w:rPr>
          <w:rFonts w:ascii="Calibri" w:hAnsi="Calibri"/>
          <w:b/>
          <w:sz w:val="28"/>
          <w:szCs w:val="28"/>
        </w:rPr>
      </w:pPr>
      <w:r w:rsidRPr="00FF02D8">
        <w:rPr>
          <w:rFonts w:ascii="Calibri" w:hAnsi="Calibri"/>
          <w:b/>
          <w:sz w:val="28"/>
          <w:szCs w:val="28"/>
        </w:rPr>
        <w:t xml:space="preserve">Update and Maintenance of Congressional and State Legislative District </w:t>
      </w:r>
      <w:r w:rsidR="000B4A68" w:rsidRPr="00FF02D8">
        <w:rPr>
          <w:rFonts w:ascii="Calibri" w:hAnsi="Calibri"/>
          <w:b/>
          <w:sz w:val="28"/>
          <w:szCs w:val="28"/>
        </w:rPr>
        <w:t>Boundaries Coincident to Other Geographic Entities</w:t>
      </w:r>
    </w:p>
    <w:p w:rsidR="007A7461" w:rsidRDefault="007A7461" w:rsidP="003023F8">
      <w:pPr>
        <w:tabs>
          <w:tab w:val="left" w:pos="-720"/>
          <w:tab w:val="left" w:pos="1429"/>
          <w:tab w:val="left" w:pos="1789"/>
          <w:tab w:val="left" w:pos="3589"/>
          <w:tab w:val="left" w:pos="3949"/>
          <w:tab w:val="left" w:pos="5209"/>
          <w:tab w:val="left" w:pos="5569"/>
          <w:tab w:val="left" w:pos="7009"/>
          <w:tab w:val="left" w:pos="7369"/>
        </w:tabs>
        <w:suppressAutoHyphens/>
        <w:spacing w:before="40"/>
        <w:rPr>
          <w:rFonts w:ascii="Calibri" w:hAnsi="Calibri"/>
          <w:b/>
        </w:rPr>
      </w:pPr>
    </w:p>
    <w:p w:rsidR="00634E20" w:rsidRDefault="00634E20" w:rsidP="00634E20">
      <w:pPr>
        <w:rPr>
          <w:rFonts w:ascii="Calibri" w:hAnsi="Calibri"/>
        </w:rPr>
      </w:pPr>
      <w:r>
        <w:rPr>
          <w:rFonts w:ascii="Calibri" w:hAnsi="Calibri"/>
        </w:rPr>
        <w:t>A</w:t>
      </w:r>
      <w:r w:rsidRPr="00FF5339">
        <w:rPr>
          <w:rFonts w:ascii="Calibri" w:hAnsi="Calibri"/>
        </w:rPr>
        <w:t xml:space="preserve">s we move forward throughout the decade, we will need to know how to manage any </w:t>
      </w:r>
      <w:r>
        <w:rPr>
          <w:rFonts w:ascii="Calibri" w:hAnsi="Calibri"/>
        </w:rPr>
        <w:t>permanent relationships that your congressional districts</w:t>
      </w:r>
      <w:r w:rsidRPr="00FF5339">
        <w:rPr>
          <w:rFonts w:ascii="Calibri" w:hAnsi="Calibri"/>
        </w:rPr>
        <w:t xml:space="preserve"> </w:t>
      </w:r>
      <w:r>
        <w:rPr>
          <w:rFonts w:ascii="Calibri" w:hAnsi="Calibri"/>
        </w:rPr>
        <w:t>(</w:t>
      </w:r>
      <w:r w:rsidRPr="00FF5339">
        <w:rPr>
          <w:rFonts w:ascii="Calibri" w:hAnsi="Calibri"/>
        </w:rPr>
        <w:t>CDs</w:t>
      </w:r>
      <w:r>
        <w:rPr>
          <w:rFonts w:ascii="Calibri" w:hAnsi="Calibri"/>
        </w:rPr>
        <w:t>)</w:t>
      </w:r>
      <w:r w:rsidRPr="00FF5339">
        <w:rPr>
          <w:rFonts w:ascii="Calibri" w:hAnsi="Calibri"/>
        </w:rPr>
        <w:t xml:space="preserve"> and </w:t>
      </w:r>
      <w:r>
        <w:rPr>
          <w:rFonts w:ascii="Calibri" w:hAnsi="Calibri"/>
        </w:rPr>
        <w:t>state legislative districts (</w:t>
      </w:r>
      <w:r w:rsidRPr="00FF5339">
        <w:rPr>
          <w:rFonts w:ascii="Calibri" w:hAnsi="Calibri"/>
        </w:rPr>
        <w:t>SLDs</w:t>
      </w:r>
      <w:r>
        <w:rPr>
          <w:rFonts w:ascii="Calibri" w:hAnsi="Calibri"/>
        </w:rPr>
        <w:t>)</w:t>
      </w:r>
      <w:r w:rsidRPr="00FF5339">
        <w:rPr>
          <w:rFonts w:ascii="Calibri" w:hAnsi="Calibri"/>
        </w:rPr>
        <w:t xml:space="preserve"> have to other governmental unit boundaries</w:t>
      </w:r>
      <w:r>
        <w:rPr>
          <w:rFonts w:ascii="Calibri" w:hAnsi="Calibri"/>
        </w:rPr>
        <w:t>, such as incorporated places</w:t>
      </w:r>
      <w:r w:rsidRPr="00FF5339">
        <w:rPr>
          <w:rFonts w:ascii="Calibri" w:hAnsi="Calibri"/>
        </w:rPr>
        <w:t xml:space="preserve"> and </w:t>
      </w:r>
      <w:r>
        <w:rPr>
          <w:rFonts w:ascii="Calibri" w:hAnsi="Calibri"/>
        </w:rPr>
        <w:t>minor civil divisions (MCDs)</w:t>
      </w:r>
      <w:r w:rsidRPr="00FF5339">
        <w:rPr>
          <w:rFonts w:ascii="Calibri" w:hAnsi="Calibri"/>
        </w:rPr>
        <w:t xml:space="preserve">.  </w:t>
      </w:r>
      <w:r>
        <w:rPr>
          <w:rFonts w:ascii="Calibri" w:hAnsi="Calibri"/>
        </w:rPr>
        <w:t xml:space="preserve">If </w:t>
      </w:r>
      <w:proofErr w:type="gramStart"/>
      <w:r>
        <w:rPr>
          <w:rFonts w:ascii="Calibri" w:hAnsi="Calibri"/>
        </w:rPr>
        <w:t>your</w:t>
      </w:r>
      <w:proofErr w:type="gramEnd"/>
      <w:r>
        <w:rPr>
          <w:rFonts w:ascii="Calibri" w:hAnsi="Calibri"/>
        </w:rPr>
        <w:t xml:space="preserve"> CDs or </w:t>
      </w:r>
      <w:r w:rsidR="00B10FD2">
        <w:rPr>
          <w:rFonts w:ascii="Calibri" w:hAnsi="Calibri"/>
        </w:rPr>
        <w:t>SLD</w:t>
      </w:r>
      <w:r>
        <w:rPr>
          <w:rFonts w:ascii="Calibri" w:hAnsi="Calibri"/>
        </w:rPr>
        <w:t>s current</w:t>
      </w:r>
      <w:r w:rsidR="00B10FD2">
        <w:rPr>
          <w:rFonts w:ascii="Calibri" w:hAnsi="Calibri"/>
        </w:rPr>
        <w:t>ly</w:t>
      </w:r>
      <w:r>
        <w:rPr>
          <w:rFonts w:ascii="Calibri" w:hAnsi="Calibri"/>
        </w:rPr>
        <w:t xml:space="preserve"> share boundaries with incorporated places or MCDs, we request that you tell us if you would like the Census Bureau to maintain those relationships by moving the CD or SLD boundary when the place or MCD boundaries move, so that they will continue to share the boundary.</w:t>
      </w:r>
    </w:p>
    <w:p w:rsidR="00634E20" w:rsidRDefault="00634E20" w:rsidP="00634E20">
      <w:pPr>
        <w:rPr>
          <w:rFonts w:ascii="Calibri" w:hAnsi="Calibri"/>
        </w:rPr>
      </w:pPr>
    </w:p>
    <w:p w:rsidR="00634E20" w:rsidRDefault="00634E20" w:rsidP="00634E20">
      <w:pPr>
        <w:rPr>
          <w:rFonts w:ascii="Calibri" w:hAnsi="Calibri"/>
        </w:rPr>
      </w:pPr>
      <w:r>
        <w:rPr>
          <w:rFonts w:ascii="Calibri" w:hAnsi="Calibri"/>
        </w:rPr>
        <w:t>There are two main reasons why the Census Bureau moves MCD and incorporated place boundaries:</w:t>
      </w:r>
    </w:p>
    <w:p w:rsidR="00634E20" w:rsidRDefault="00634E20" w:rsidP="00634E20">
      <w:pPr>
        <w:tabs>
          <w:tab w:val="left" w:pos="-720"/>
          <w:tab w:val="left" w:pos="1429"/>
          <w:tab w:val="left" w:pos="1789"/>
          <w:tab w:val="left" w:pos="3589"/>
          <w:tab w:val="left" w:pos="3949"/>
          <w:tab w:val="left" w:pos="5209"/>
          <w:tab w:val="left" w:pos="5569"/>
          <w:tab w:val="left" w:pos="7009"/>
          <w:tab w:val="left" w:pos="7369"/>
        </w:tabs>
        <w:suppressAutoHyphens/>
        <w:spacing w:before="40"/>
        <w:rPr>
          <w:rFonts w:ascii="Calibri" w:hAnsi="Calibri"/>
          <w:b/>
        </w:rPr>
      </w:pPr>
    </w:p>
    <w:p w:rsidR="00634E20" w:rsidRPr="001825B1" w:rsidRDefault="00634E20" w:rsidP="00634E20">
      <w:pPr>
        <w:tabs>
          <w:tab w:val="left" w:pos="-720"/>
          <w:tab w:val="left" w:pos="1429"/>
          <w:tab w:val="left" w:pos="1789"/>
          <w:tab w:val="left" w:pos="3589"/>
          <w:tab w:val="left" w:pos="3949"/>
          <w:tab w:val="left" w:pos="5209"/>
          <w:tab w:val="left" w:pos="5569"/>
          <w:tab w:val="left" w:pos="7009"/>
          <w:tab w:val="left" w:pos="7369"/>
        </w:tabs>
        <w:suppressAutoHyphens/>
        <w:spacing w:before="40"/>
        <w:rPr>
          <w:rFonts w:ascii="Calibri" w:hAnsi="Calibri"/>
          <w:sz w:val="22"/>
          <w:szCs w:val="22"/>
        </w:rPr>
      </w:pPr>
      <w:r>
        <w:rPr>
          <w:rFonts w:ascii="Calibri" w:hAnsi="Calibri"/>
          <w:b/>
        </w:rPr>
        <w:t xml:space="preserve">Drafting Correction:  </w:t>
      </w:r>
      <w:r>
        <w:rPr>
          <w:rFonts w:ascii="Calibri" w:hAnsi="Calibri"/>
          <w:sz w:val="22"/>
          <w:szCs w:val="22"/>
        </w:rPr>
        <w:t>A</w:t>
      </w:r>
      <w:r w:rsidRPr="001825B1">
        <w:rPr>
          <w:rFonts w:ascii="Calibri" w:hAnsi="Calibri"/>
          <w:sz w:val="22"/>
          <w:szCs w:val="22"/>
        </w:rPr>
        <w:t xml:space="preserve"> boundary </w:t>
      </w:r>
      <w:proofErr w:type="gramStart"/>
      <w:r w:rsidRPr="001825B1">
        <w:rPr>
          <w:rFonts w:ascii="Calibri" w:hAnsi="Calibri"/>
          <w:sz w:val="22"/>
          <w:szCs w:val="22"/>
        </w:rPr>
        <w:t>is moved</w:t>
      </w:r>
      <w:proofErr w:type="gramEnd"/>
      <w:r w:rsidRPr="001825B1">
        <w:rPr>
          <w:rFonts w:ascii="Calibri" w:hAnsi="Calibri"/>
          <w:sz w:val="22"/>
          <w:szCs w:val="22"/>
        </w:rPr>
        <w:t xml:space="preserve"> slightly to a more spatially accurate location</w:t>
      </w:r>
      <w:r>
        <w:rPr>
          <w:rFonts w:ascii="Calibri" w:hAnsi="Calibri"/>
          <w:sz w:val="22"/>
          <w:szCs w:val="22"/>
        </w:rPr>
        <w:t>.  T</w:t>
      </w:r>
      <w:r w:rsidRPr="001825B1">
        <w:rPr>
          <w:rFonts w:ascii="Calibri" w:hAnsi="Calibri"/>
          <w:sz w:val="22"/>
          <w:szCs w:val="22"/>
        </w:rPr>
        <w:t>he area does not contain housing units or population</w:t>
      </w:r>
      <w:r>
        <w:rPr>
          <w:rFonts w:ascii="Calibri" w:hAnsi="Calibri"/>
          <w:sz w:val="22"/>
          <w:szCs w:val="22"/>
        </w:rPr>
        <w:t>.</w:t>
      </w:r>
    </w:p>
    <w:p w:rsidR="00634E20" w:rsidRDefault="00634E20" w:rsidP="00634E20">
      <w:pPr>
        <w:tabs>
          <w:tab w:val="left" w:pos="-720"/>
          <w:tab w:val="left" w:pos="1429"/>
          <w:tab w:val="left" w:pos="1789"/>
          <w:tab w:val="left" w:pos="3589"/>
          <w:tab w:val="left" w:pos="3949"/>
          <w:tab w:val="left" w:pos="5209"/>
          <w:tab w:val="left" w:pos="5569"/>
          <w:tab w:val="left" w:pos="7009"/>
          <w:tab w:val="left" w:pos="7369"/>
        </w:tabs>
        <w:suppressAutoHyphens/>
        <w:spacing w:before="40"/>
        <w:rPr>
          <w:rFonts w:ascii="Calibri" w:hAnsi="Calibri"/>
          <w:sz w:val="22"/>
          <w:szCs w:val="22"/>
        </w:rPr>
      </w:pPr>
      <w:r w:rsidRPr="007A7461">
        <w:rPr>
          <w:rFonts w:ascii="Calibri" w:hAnsi="Calibri"/>
          <w:b/>
        </w:rPr>
        <w:t>Legal Annexation:</w:t>
      </w:r>
      <w:r>
        <w:rPr>
          <w:rFonts w:ascii="Calibri" w:hAnsi="Calibri"/>
        </w:rPr>
        <w:t xml:space="preserve">  This is a legal boundary change. </w:t>
      </w:r>
      <w:r>
        <w:rPr>
          <w:rFonts w:ascii="Calibri" w:hAnsi="Calibri"/>
          <w:sz w:val="22"/>
          <w:szCs w:val="22"/>
        </w:rPr>
        <w:t>T</w:t>
      </w:r>
      <w:r w:rsidRPr="001825B1">
        <w:rPr>
          <w:rFonts w:ascii="Calibri" w:hAnsi="Calibri"/>
          <w:sz w:val="22"/>
          <w:szCs w:val="22"/>
        </w:rPr>
        <w:t>hese often include housing units and population</w:t>
      </w:r>
      <w:r>
        <w:rPr>
          <w:rFonts w:ascii="Calibri" w:hAnsi="Calibri"/>
          <w:sz w:val="22"/>
          <w:szCs w:val="22"/>
        </w:rPr>
        <w:t>.</w:t>
      </w:r>
    </w:p>
    <w:p w:rsidR="00065D41" w:rsidRDefault="00065D41" w:rsidP="007A7461">
      <w:pPr>
        <w:tabs>
          <w:tab w:val="left" w:pos="-720"/>
          <w:tab w:val="left" w:pos="1429"/>
          <w:tab w:val="left" w:pos="1789"/>
          <w:tab w:val="left" w:pos="3589"/>
          <w:tab w:val="left" w:pos="3949"/>
          <w:tab w:val="left" w:pos="5209"/>
          <w:tab w:val="left" w:pos="5569"/>
          <w:tab w:val="left" w:pos="7009"/>
          <w:tab w:val="left" w:pos="7369"/>
        </w:tabs>
        <w:suppressAutoHyphens/>
        <w:spacing w:before="40"/>
        <w:rPr>
          <w:rFonts w:ascii="Calibri" w:hAnsi="Calibri"/>
          <w:sz w:val="22"/>
          <w:szCs w:val="22"/>
        </w:rPr>
      </w:pPr>
    </w:p>
    <w:p w:rsidR="00634E20" w:rsidRDefault="00634E20" w:rsidP="00634E20">
      <w:pPr>
        <w:tabs>
          <w:tab w:val="left" w:pos="-720"/>
          <w:tab w:val="left" w:pos="1429"/>
          <w:tab w:val="left" w:pos="1789"/>
          <w:tab w:val="left" w:pos="3589"/>
          <w:tab w:val="left" w:pos="3949"/>
          <w:tab w:val="left" w:pos="5209"/>
          <w:tab w:val="left" w:pos="5569"/>
          <w:tab w:val="left" w:pos="7009"/>
          <w:tab w:val="left" w:pos="7369"/>
        </w:tabs>
        <w:suppressAutoHyphens/>
        <w:spacing w:before="40"/>
        <w:rPr>
          <w:rFonts w:ascii="Calibri" w:hAnsi="Calibri"/>
          <w:b/>
        </w:rPr>
      </w:pPr>
      <w:r>
        <w:rPr>
          <w:rFonts w:ascii="Calibri" w:hAnsi="Calibri"/>
          <w:b/>
        </w:rPr>
        <w:t>For your reference, g</w:t>
      </w:r>
      <w:r w:rsidRPr="00D93499">
        <w:rPr>
          <w:rFonts w:ascii="Calibri" w:hAnsi="Calibri"/>
          <w:b/>
        </w:rPr>
        <w:t xml:space="preserve">raphic examples </w:t>
      </w:r>
      <w:proofErr w:type="gramStart"/>
      <w:r w:rsidRPr="00D93499">
        <w:rPr>
          <w:rFonts w:ascii="Calibri" w:hAnsi="Calibri"/>
          <w:b/>
        </w:rPr>
        <w:t>can be found</w:t>
      </w:r>
      <w:proofErr w:type="gramEnd"/>
      <w:r w:rsidRPr="00D93499">
        <w:rPr>
          <w:rFonts w:ascii="Calibri" w:hAnsi="Calibri"/>
          <w:b/>
        </w:rPr>
        <w:t xml:space="preserve"> at the end of this document</w:t>
      </w:r>
      <w:r>
        <w:rPr>
          <w:rFonts w:ascii="Calibri" w:hAnsi="Calibri"/>
          <w:b/>
        </w:rPr>
        <w:t>.</w:t>
      </w:r>
    </w:p>
    <w:p w:rsidR="00634E20" w:rsidRDefault="00634E20" w:rsidP="007A7461">
      <w:pPr>
        <w:tabs>
          <w:tab w:val="left" w:pos="-720"/>
          <w:tab w:val="left" w:pos="1429"/>
          <w:tab w:val="left" w:pos="1789"/>
          <w:tab w:val="left" w:pos="3589"/>
          <w:tab w:val="left" w:pos="3949"/>
          <w:tab w:val="left" w:pos="5209"/>
          <w:tab w:val="left" w:pos="5569"/>
          <w:tab w:val="left" w:pos="7009"/>
          <w:tab w:val="left" w:pos="7369"/>
        </w:tabs>
        <w:suppressAutoHyphens/>
        <w:spacing w:before="40"/>
        <w:rPr>
          <w:rFonts w:ascii="Calibri" w:hAnsi="Calibri"/>
          <w:b/>
          <w:sz w:val="22"/>
          <w:szCs w:val="22"/>
        </w:rPr>
      </w:pPr>
    </w:p>
    <w:p w:rsidR="00065D41" w:rsidRDefault="00065D41" w:rsidP="007A7461">
      <w:pPr>
        <w:tabs>
          <w:tab w:val="left" w:pos="-720"/>
          <w:tab w:val="left" w:pos="1429"/>
          <w:tab w:val="left" w:pos="1789"/>
          <w:tab w:val="left" w:pos="3589"/>
          <w:tab w:val="left" w:pos="3949"/>
          <w:tab w:val="left" w:pos="5209"/>
          <w:tab w:val="left" w:pos="5569"/>
          <w:tab w:val="left" w:pos="7009"/>
          <w:tab w:val="left" w:pos="7369"/>
        </w:tabs>
        <w:suppressAutoHyphens/>
        <w:spacing w:before="40"/>
        <w:rPr>
          <w:rFonts w:ascii="Calibri" w:hAnsi="Calibri"/>
          <w:sz w:val="22"/>
          <w:szCs w:val="22"/>
        </w:rPr>
      </w:pPr>
      <w:proofErr w:type="gramStart"/>
      <w:r>
        <w:rPr>
          <w:rFonts w:ascii="Calibri" w:hAnsi="Calibri"/>
          <w:sz w:val="22"/>
          <w:szCs w:val="22"/>
        </w:rPr>
        <w:t>Curre</w:t>
      </w:r>
      <w:r w:rsidR="00394234">
        <w:rPr>
          <w:rFonts w:ascii="Calibri" w:hAnsi="Calibri"/>
          <w:sz w:val="22"/>
          <w:szCs w:val="22"/>
        </w:rPr>
        <w:t>ntly, if a CD or SLD boundary is</w:t>
      </w:r>
      <w:r>
        <w:rPr>
          <w:rFonts w:ascii="Calibri" w:hAnsi="Calibri"/>
          <w:sz w:val="22"/>
          <w:szCs w:val="22"/>
        </w:rPr>
        <w:t xml:space="preserve"> following</w:t>
      </w:r>
      <w:r w:rsidR="00634E20">
        <w:rPr>
          <w:rFonts w:ascii="Calibri" w:hAnsi="Calibri"/>
          <w:sz w:val="22"/>
          <w:szCs w:val="22"/>
        </w:rPr>
        <w:t xml:space="preserve"> a</w:t>
      </w:r>
      <w:r>
        <w:rPr>
          <w:rFonts w:ascii="Calibri" w:hAnsi="Calibri"/>
          <w:sz w:val="22"/>
          <w:szCs w:val="22"/>
        </w:rPr>
        <w:t xml:space="preserve"> M</w:t>
      </w:r>
      <w:r w:rsidR="00634E20">
        <w:rPr>
          <w:rFonts w:ascii="Calibri" w:hAnsi="Calibri"/>
          <w:sz w:val="22"/>
          <w:szCs w:val="22"/>
        </w:rPr>
        <w:t xml:space="preserve">inor </w:t>
      </w:r>
      <w:r>
        <w:rPr>
          <w:rFonts w:ascii="Calibri" w:hAnsi="Calibri"/>
          <w:sz w:val="22"/>
          <w:szCs w:val="22"/>
        </w:rPr>
        <w:t>C</w:t>
      </w:r>
      <w:r w:rsidR="00634E20">
        <w:rPr>
          <w:rFonts w:ascii="Calibri" w:hAnsi="Calibri"/>
          <w:sz w:val="22"/>
          <w:szCs w:val="22"/>
        </w:rPr>
        <w:t xml:space="preserve">ivil </w:t>
      </w:r>
      <w:r>
        <w:rPr>
          <w:rFonts w:ascii="Calibri" w:hAnsi="Calibri"/>
          <w:sz w:val="22"/>
          <w:szCs w:val="22"/>
        </w:rPr>
        <w:t>D</w:t>
      </w:r>
      <w:r w:rsidR="00634E20">
        <w:rPr>
          <w:rFonts w:ascii="Calibri" w:hAnsi="Calibri"/>
          <w:sz w:val="22"/>
          <w:szCs w:val="22"/>
        </w:rPr>
        <w:t>ivision (MCD)</w:t>
      </w:r>
      <w:r>
        <w:rPr>
          <w:rFonts w:ascii="Calibri" w:hAnsi="Calibri"/>
          <w:sz w:val="22"/>
          <w:szCs w:val="22"/>
        </w:rPr>
        <w:t xml:space="preserve"> or incorporated place boundary, and the MCD or incorporated place boundary is </w:t>
      </w:r>
      <w:r w:rsidR="002717C9">
        <w:rPr>
          <w:rFonts w:ascii="Calibri" w:hAnsi="Calibri"/>
          <w:sz w:val="22"/>
          <w:szCs w:val="22"/>
        </w:rPr>
        <w:t>1</w:t>
      </w:r>
      <w:r w:rsidR="00634E20">
        <w:rPr>
          <w:rFonts w:ascii="Calibri" w:hAnsi="Calibri"/>
          <w:sz w:val="22"/>
          <w:szCs w:val="22"/>
        </w:rPr>
        <w:t>)</w:t>
      </w:r>
      <w:r w:rsidR="00B10FD2">
        <w:rPr>
          <w:rFonts w:ascii="Calibri" w:hAnsi="Calibri"/>
          <w:sz w:val="22"/>
          <w:szCs w:val="22"/>
        </w:rPr>
        <w:t xml:space="preserve"> </w:t>
      </w:r>
      <w:r>
        <w:rPr>
          <w:rFonts w:ascii="Calibri" w:hAnsi="Calibri"/>
          <w:sz w:val="22"/>
          <w:szCs w:val="22"/>
        </w:rPr>
        <w:t>moved due to a drafting correction</w:t>
      </w:r>
      <w:r w:rsidR="002717C9">
        <w:rPr>
          <w:rFonts w:ascii="Calibri" w:hAnsi="Calibri"/>
          <w:sz w:val="22"/>
          <w:szCs w:val="22"/>
        </w:rPr>
        <w:t>,</w:t>
      </w:r>
      <w:r w:rsidR="00394234">
        <w:rPr>
          <w:rFonts w:ascii="Calibri" w:hAnsi="Calibri"/>
          <w:sz w:val="22"/>
          <w:szCs w:val="22"/>
        </w:rPr>
        <w:t xml:space="preserve"> and </w:t>
      </w:r>
      <w:r w:rsidR="002717C9">
        <w:rPr>
          <w:rFonts w:ascii="Calibri" w:hAnsi="Calibri"/>
          <w:sz w:val="22"/>
          <w:szCs w:val="22"/>
        </w:rPr>
        <w:t>2</w:t>
      </w:r>
      <w:r w:rsidR="00634E20">
        <w:rPr>
          <w:rFonts w:ascii="Calibri" w:hAnsi="Calibri"/>
          <w:sz w:val="22"/>
          <w:szCs w:val="22"/>
        </w:rPr>
        <w:t>)</w:t>
      </w:r>
      <w:r w:rsidR="002717C9">
        <w:rPr>
          <w:rFonts w:ascii="Calibri" w:hAnsi="Calibri"/>
          <w:sz w:val="22"/>
          <w:szCs w:val="22"/>
        </w:rPr>
        <w:t xml:space="preserve"> </w:t>
      </w:r>
      <w:r w:rsidR="00394234">
        <w:rPr>
          <w:rFonts w:ascii="Calibri" w:hAnsi="Calibri"/>
          <w:sz w:val="22"/>
          <w:szCs w:val="22"/>
        </w:rPr>
        <w:t>it is not on a physical feature</w:t>
      </w:r>
      <w:r w:rsidR="00634E20">
        <w:rPr>
          <w:rFonts w:ascii="Calibri" w:hAnsi="Calibri"/>
          <w:sz w:val="22"/>
          <w:szCs w:val="22"/>
        </w:rPr>
        <w:t xml:space="preserve"> such as a road or river</w:t>
      </w:r>
      <w:r>
        <w:rPr>
          <w:rFonts w:ascii="Calibri" w:hAnsi="Calibri"/>
          <w:sz w:val="22"/>
          <w:szCs w:val="22"/>
        </w:rPr>
        <w:t>, the Census Bureau moves the CD or SLD boundary</w:t>
      </w:r>
      <w:r w:rsidR="00394234">
        <w:rPr>
          <w:rFonts w:ascii="Calibri" w:hAnsi="Calibri"/>
          <w:sz w:val="22"/>
          <w:szCs w:val="22"/>
        </w:rPr>
        <w:t xml:space="preserve"> </w:t>
      </w:r>
      <w:r w:rsidR="00634E20">
        <w:rPr>
          <w:rFonts w:ascii="Calibri" w:hAnsi="Calibri"/>
          <w:sz w:val="22"/>
          <w:szCs w:val="22"/>
        </w:rPr>
        <w:t>so it will continue to follow the MCD or place boundary</w:t>
      </w:r>
      <w:r w:rsidR="00394234">
        <w:rPr>
          <w:rFonts w:ascii="Calibri" w:hAnsi="Calibri"/>
          <w:sz w:val="22"/>
          <w:szCs w:val="22"/>
        </w:rPr>
        <w:t>.</w:t>
      </w:r>
      <w:proofErr w:type="gramEnd"/>
      <w:r w:rsidR="002717C9">
        <w:rPr>
          <w:rFonts w:ascii="Calibri" w:hAnsi="Calibri"/>
          <w:sz w:val="22"/>
          <w:szCs w:val="22"/>
        </w:rPr>
        <w:t xml:space="preserve">  Please indicate in the tables below, how you would like the Census Bureau to handle these situations in the future.</w:t>
      </w:r>
    </w:p>
    <w:p w:rsidR="00394234" w:rsidRDefault="00394234" w:rsidP="007A7461">
      <w:pPr>
        <w:tabs>
          <w:tab w:val="left" w:pos="-720"/>
          <w:tab w:val="left" w:pos="1429"/>
          <w:tab w:val="left" w:pos="1789"/>
          <w:tab w:val="left" w:pos="3589"/>
          <w:tab w:val="left" w:pos="3949"/>
          <w:tab w:val="left" w:pos="5209"/>
          <w:tab w:val="left" w:pos="5569"/>
          <w:tab w:val="left" w:pos="7009"/>
          <w:tab w:val="left" w:pos="7369"/>
        </w:tabs>
        <w:suppressAutoHyphens/>
        <w:spacing w:before="40"/>
        <w:rPr>
          <w:rFonts w:ascii="Calibri" w:hAnsi="Calibri"/>
          <w:sz w:val="22"/>
          <w:szCs w:val="22"/>
        </w:rPr>
      </w:pPr>
    </w:p>
    <w:p w:rsidR="00D93499" w:rsidRPr="00D93499" w:rsidRDefault="00D93499" w:rsidP="003023F8">
      <w:pPr>
        <w:tabs>
          <w:tab w:val="left" w:pos="-720"/>
          <w:tab w:val="left" w:pos="1429"/>
          <w:tab w:val="left" w:pos="1789"/>
          <w:tab w:val="left" w:pos="3589"/>
          <w:tab w:val="left" w:pos="3949"/>
          <w:tab w:val="left" w:pos="5209"/>
          <w:tab w:val="left" w:pos="5569"/>
          <w:tab w:val="left" w:pos="7009"/>
          <w:tab w:val="left" w:pos="7369"/>
        </w:tabs>
        <w:suppressAutoHyphens/>
        <w:spacing w:before="40"/>
        <w:rPr>
          <w:rFonts w:ascii="Calibri" w:hAnsi="Calibri"/>
          <w:b/>
        </w:rPr>
      </w:pPr>
    </w:p>
    <w:p w:rsidR="000B4A68" w:rsidRPr="00D93499" w:rsidRDefault="00D93499" w:rsidP="00D93499">
      <w:pPr>
        <w:tabs>
          <w:tab w:val="left" w:pos="-720"/>
          <w:tab w:val="left" w:pos="1429"/>
          <w:tab w:val="left" w:pos="1789"/>
          <w:tab w:val="left" w:pos="3589"/>
          <w:tab w:val="left" w:pos="3949"/>
          <w:tab w:val="left" w:pos="5209"/>
          <w:tab w:val="left" w:pos="5569"/>
          <w:tab w:val="left" w:pos="7009"/>
          <w:tab w:val="left" w:pos="7369"/>
        </w:tabs>
        <w:suppressAutoHyphens/>
        <w:spacing w:before="40"/>
        <w:jc w:val="center"/>
        <w:rPr>
          <w:rFonts w:ascii="Calibri" w:hAnsi="Calibri"/>
          <w:b/>
          <w:sz w:val="28"/>
          <w:szCs w:val="28"/>
          <w:u w:val="single"/>
        </w:rPr>
      </w:pPr>
      <w:r w:rsidRPr="00D93499">
        <w:rPr>
          <w:rFonts w:ascii="Calibri" w:hAnsi="Calibri"/>
          <w:b/>
          <w:sz w:val="28"/>
          <w:szCs w:val="28"/>
          <w:u w:val="single"/>
        </w:rPr>
        <w:t>Congressional Districts</w:t>
      </w:r>
    </w:p>
    <w:p w:rsidR="00D93499" w:rsidRDefault="00D93499" w:rsidP="00D93499">
      <w:pPr>
        <w:tabs>
          <w:tab w:val="left" w:pos="-720"/>
          <w:tab w:val="left" w:pos="1429"/>
          <w:tab w:val="left" w:pos="1789"/>
          <w:tab w:val="left" w:pos="3589"/>
          <w:tab w:val="left" w:pos="3949"/>
          <w:tab w:val="left" w:pos="5209"/>
          <w:tab w:val="left" w:pos="5569"/>
          <w:tab w:val="left" w:pos="7009"/>
          <w:tab w:val="left" w:pos="7369"/>
        </w:tabs>
        <w:suppressAutoHyphens/>
        <w:spacing w:before="40"/>
        <w:rPr>
          <w:rFonts w:ascii="Calibri" w:hAnsi="Calibri"/>
          <w:b/>
          <w:sz w:val="28"/>
          <w:szCs w:val="28"/>
        </w:rPr>
      </w:pPr>
    </w:p>
    <w:p w:rsidR="007C37F5" w:rsidRPr="00D93499" w:rsidRDefault="007C37F5" w:rsidP="00D93499">
      <w:pPr>
        <w:numPr>
          <w:ilvl w:val="0"/>
          <w:numId w:val="3"/>
        </w:numPr>
        <w:tabs>
          <w:tab w:val="left" w:pos="-720"/>
          <w:tab w:val="left" w:pos="720"/>
          <w:tab w:val="left" w:pos="1789"/>
          <w:tab w:val="left" w:pos="3589"/>
          <w:tab w:val="left" w:pos="3949"/>
          <w:tab w:val="left" w:pos="5209"/>
          <w:tab w:val="left" w:pos="5569"/>
          <w:tab w:val="left" w:pos="7009"/>
          <w:tab w:val="left" w:pos="7369"/>
        </w:tabs>
        <w:suppressAutoHyphens/>
        <w:spacing w:before="40"/>
        <w:rPr>
          <w:rFonts w:ascii="Calibri" w:hAnsi="Calibri"/>
          <w:b/>
        </w:rPr>
      </w:pPr>
      <w:r w:rsidRPr="00D93499">
        <w:rPr>
          <w:rFonts w:ascii="Calibri" w:hAnsi="Calibri"/>
          <w:b/>
        </w:rPr>
        <w:t>County Subdivisions</w:t>
      </w:r>
      <w:r w:rsidR="00EA5514" w:rsidRPr="00D93499">
        <w:rPr>
          <w:rFonts w:ascii="Calibri" w:hAnsi="Calibri"/>
          <w:b/>
        </w:rPr>
        <w:t xml:space="preserve"> and Congressional Districts</w:t>
      </w:r>
      <w:r w:rsidR="00C8022E" w:rsidRPr="00D93499">
        <w:rPr>
          <w:rFonts w:ascii="Calibri" w:hAnsi="Calibri"/>
          <w:b/>
        </w:rPr>
        <w:t xml:space="preserve"> (CD)</w:t>
      </w:r>
    </w:p>
    <w:p w:rsidR="007C37F5" w:rsidRPr="005C7DB6" w:rsidRDefault="007C37F5" w:rsidP="003023F8">
      <w:pPr>
        <w:tabs>
          <w:tab w:val="left" w:pos="-720"/>
          <w:tab w:val="left" w:pos="1429"/>
          <w:tab w:val="left" w:pos="1789"/>
          <w:tab w:val="left" w:pos="3589"/>
          <w:tab w:val="left" w:pos="3949"/>
          <w:tab w:val="left" w:pos="5209"/>
          <w:tab w:val="left" w:pos="5569"/>
          <w:tab w:val="left" w:pos="7009"/>
          <w:tab w:val="left" w:pos="7369"/>
        </w:tabs>
        <w:suppressAutoHyphens/>
        <w:spacing w:before="40"/>
        <w:rPr>
          <w:rFonts w:ascii="Calibri" w:hAnsi="Calibri"/>
          <w:sz w:val="22"/>
          <w:szCs w:val="22"/>
        </w:rPr>
      </w:pPr>
    </w:p>
    <w:p w:rsidR="00C8022E" w:rsidRPr="00F806E0" w:rsidRDefault="00C8022E" w:rsidP="003023F8">
      <w:pPr>
        <w:tabs>
          <w:tab w:val="left" w:pos="-720"/>
          <w:tab w:val="left" w:pos="1429"/>
          <w:tab w:val="left" w:pos="1789"/>
          <w:tab w:val="left" w:pos="3589"/>
          <w:tab w:val="left" w:pos="3949"/>
          <w:tab w:val="left" w:pos="5209"/>
          <w:tab w:val="left" w:pos="5569"/>
          <w:tab w:val="left" w:pos="7009"/>
          <w:tab w:val="left" w:pos="7369"/>
        </w:tabs>
        <w:suppressAutoHyphens/>
        <w:spacing w:before="40"/>
        <w:rPr>
          <w:rFonts w:ascii="Calibri" w:hAnsi="Calibri"/>
          <w:sz w:val="22"/>
          <w:szCs w:val="22"/>
        </w:rPr>
      </w:pPr>
      <w:r w:rsidRPr="005C7DB6">
        <w:rPr>
          <w:rFonts w:ascii="Calibri" w:hAnsi="Calibri"/>
          <w:sz w:val="22"/>
          <w:szCs w:val="22"/>
        </w:rPr>
        <w:t xml:space="preserve">If the </w:t>
      </w:r>
      <w:r w:rsidRPr="005C7DB6">
        <w:rPr>
          <w:rFonts w:ascii="Calibri" w:hAnsi="Calibri"/>
          <w:b/>
          <w:sz w:val="22"/>
          <w:szCs w:val="22"/>
        </w:rPr>
        <w:t>CD</w:t>
      </w:r>
      <w:r w:rsidRPr="005C7DB6">
        <w:rPr>
          <w:rFonts w:ascii="Calibri" w:hAnsi="Calibri"/>
          <w:sz w:val="22"/>
          <w:szCs w:val="22"/>
        </w:rPr>
        <w:t xml:space="preserve"> is following a county subdivision </w:t>
      </w:r>
      <w:r w:rsidR="00F07B03">
        <w:rPr>
          <w:rFonts w:ascii="Calibri" w:hAnsi="Calibri"/>
          <w:sz w:val="22"/>
          <w:szCs w:val="22"/>
        </w:rPr>
        <w:t xml:space="preserve">(MCD) </w:t>
      </w:r>
      <w:r w:rsidRPr="005C7DB6">
        <w:rPr>
          <w:rFonts w:ascii="Calibri" w:hAnsi="Calibri"/>
          <w:sz w:val="22"/>
          <w:szCs w:val="22"/>
        </w:rPr>
        <w:t>bou</w:t>
      </w:r>
      <w:r w:rsidR="00F07B03">
        <w:rPr>
          <w:rFonts w:ascii="Calibri" w:hAnsi="Calibri"/>
          <w:sz w:val="22"/>
          <w:szCs w:val="22"/>
        </w:rPr>
        <w:t>ndary and the MCD</w:t>
      </w:r>
      <w:r w:rsidRPr="005C7DB6">
        <w:rPr>
          <w:rFonts w:ascii="Calibri" w:hAnsi="Calibri"/>
          <w:sz w:val="22"/>
          <w:szCs w:val="22"/>
        </w:rPr>
        <w:t xml:space="preserve"> boundary moves due to a:</w:t>
      </w:r>
    </w:p>
    <w:tbl>
      <w:tblPr>
        <w:tblW w:w="7980" w:type="dxa"/>
        <w:tblInd w:w="93" w:type="dxa"/>
        <w:tblLook w:val="04A0" w:firstRow="1" w:lastRow="0" w:firstColumn="1" w:lastColumn="0" w:noHBand="0" w:noVBand="1"/>
      </w:tblPr>
      <w:tblGrid>
        <w:gridCol w:w="4360"/>
        <w:gridCol w:w="1900"/>
        <w:gridCol w:w="1720"/>
      </w:tblGrid>
      <w:tr w:rsidR="005C7DB6" w:rsidRPr="005C7DB6" w:rsidTr="005C7DB6">
        <w:trPr>
          <w:trHeight w:val="300"/>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DB6" w:rsidRPr="005C7DB6" w:rsidRDefault="005C7DB6" w:rsidP="005C7DB6">
            <w:pPr>
              <w:jc w:val="center"/>
              <w:rPr>
                <w:rFonts w:ascii="Calibri" w:hAnsi="Calibri"/>
                <w:b/>
                <w:bCs/>
                <w:color w:val="000000"/>
                <w:sz w:val="22"/>
                <w:szCs w:val="22"/>
              </w:rPr>
            </w:pPr>
            <w:r w:rsidRPr="005C7DB6">
              <w:rPr>
                <w:rFonts w:ascii="Calibri" w:hAnsi="Calibri"/>
                <w:b/>
                <w:bCs/>
                <w:color w:val="000000"/>
                <w:sz w:val="22"/>
                <w:szCs w:val="22"/>
              </w:rPr>
              <w:t>Move CD boundary to new MCD boundary</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5C7DB6" w:rsidRPr="005C7DB6" w:rsidRDefault="005C7DB6" w:rsidP="005C7DB6">
            <w:pPr>
              <w:rPr>
                <w:rFonts w:ascii="Calibri" w:hAnsi="Calibri"/>
                <w:b/>
                <w:bCs/>
                <w:color w:val="000000"/>
                <w:sz w:val="22"/>
                <w:szCs w:val="22"/>
              </w:rPr>
            </w:pPr>
            <w:r w:rsidRPr="005C7DB6">
              <w:rPr>
                <w:rFonts w:ascii="Calibri" w:hAnsi="Calibri"/>
                <w:b/>
                <w:bCs/>
                <w:color w:val="000000"/>
                <w:sz w:val="22"/>
                <w:szCs w:val="22"/>
              </w:rPr>
              <w:t>Drafting Correction</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5C7DB6" w:rsidRPr="005C7DB6" w:rsidRDefault="005C7DB6" w:rsidP="005C7DB6">
            <w:pPr>
              <w:rPr>
                <w:rFonts w:ascii="Calibri" w:hAnsi="Calibri"/>
                <w:b/>
                <w:bCs/>
                <w:color w:val="000000"/>
                <w:sz w:val="22"/>
                <w:szCs w:val="22"/>
              </w:rPr>
            </w:pPr>
            <w:r w:rsidRPr="005C7DB6">
              <w:rPr>
                <w:rFonts w:ascii="Calibri" w:hAnsi="Calibri"/>
                <w:b/>
                <w:bCs/>
                <w:color w:val="000000"/>
                <w:sz w:val="22"/>
                <w:szCs w:val="22"/>
              </w:rPr>
              <w:t>Legal Annexation</w:t>
            </w:r>
          </w:p>
        </w:tc>
      </w:tr>
      <w:tr w:rsidR="005C7DB6" w:rsidRPr="005C7DB6" w:rsidTr="005C7DB6">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5C7DB6" w:rsidRPr="005C7DB6" w:rsidRDefault="005C7DB6" w:rsidP="005C7DB6">
            <w:pPr>
              <w:jc w:val="right"/>
              <w:rPr>
                <w:rFonts w:ascii="Calibri" w:hAnsi="Calibri"/>
                <w:b/>
                <w:bCs/>
                <w:color w:val="000000"/>
                <w:sz w:val="22"/>
                <w:szCs w:val="22"/>
              </w:rPr>
            </w:pPr>
            <w:r w:rsidRPr="005C7DB6">
              <w:rPr>
                <w:rFonts w:ascii="Calibri" w:hAnsi="Calibri"/>
                <w:b/>
                <w:bCs/>
                <w:color w:val="000000"/>
                <w:sz w:val="22"/>
                <w:szCs w:val="22"/>
              </w:rPr>
              <w:t>Yes</w:t>
            </w:r>
          </w:p>
        </w:tc>
        <w:tc>
          <w:tcPr>
            <w:tcW w:w="1900" w:type="dxa"/>
            <w:tcBorders>
              <w:top w:val="nil"/>
              <w:left w:val="nil"/>
              <w:bottom w:val="single" w:sz="4" w:space="0" w:color="auto"/>
              <w:right w:val="single" w:sz="4" w:space="0" w:color="auto"/>
            </w:tcBorders>
            <w:shd w:val="clear" w:color="auto" w:fill="auto"/>
            <w:noWrap/>
            <w:vAlign w:val="bottom"/>
            <w:hideMark/>
          </w:tcPr>
          <w:p w:rsidR="005C7DB6" w:rsidRPr="005C7DB6" w:rsidRDefault="005C7DB6" w:rsidP="005C7DB6">
            <w:pPr>
              <w:rPr>
                <w:rFonts w:ascii="Calibri" w:hAnsi="Calibri"/>
                <w:color w:val="000000"/>
                <w:sz w:val="22"/>
                <w:szCs w:val="22"/>
              </w:rPr>
            </w:pPr>
            <w:r w:rsidRPr="005C7DB6">
              <w:rPr>
                <w:rFonts w:ascii="Calibri" w:hAnsi="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rsidR="005C7DB6" w:rsidRPr="005C7DB6" w:rsidRDefault="005C7DB6" w:rsidP="005C7DB6">
            <w:pPr>
              <w:rPr>
                <w:rFonts w:ascii="Calibri" w:hAnsi="Calibri"/>
                <w:color w:val="000000"/>
                <w:sz w:val="22"/>
                <w:szCs w:val="22"/>
              </w:rPr>
            </w:pPr>
            <w:r w:rsidRPr="005C7DB6">
              <w:rPr>
                <w:rFonts w:ascii="Calibri" w:hAnsi="Calibri"/>
                <w:color w:val="000000"/>
                <w:sz w:val="22"/>
                <w:szCs w:val="22"/>
              </w:rPr>
              <w:t> </w:t>
            </w:r>
          </w:p>
        </w:tc>
      </w:tr>
      <w:tr w:rsidR="005C7DB6" w:rsidRPr="005C7DB6" w:rsidTr="005C7DB6">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5C7DB6" w:rsidRPr="005C7DB6" w:rsidRDefault="005C7DB6" w:rsidP="005C7DB6">
            <w:pPr>
              <w:jc w:val="right"/>
              <w:rPr>
                <w:rFonts w:ascii="Calibri" w:hAnsi="Calibri"/>
                <w:b/>
                <w:bCs/>
                <w:color w:val="000000"/>
                <w:sz w:val="22"/>
                <w:szCs w:val="22"/>
              </w:rPr>
            </w:pPr>
            <w:r w:rsidRPr="005C7DB6">
              <w:rPr>
                <w:rFonts w:ascii="Calibri" w:hAnsi="Calibri"/>
                <w:b/>
                <w:bCs/>
                <w:color w:val="000000"/>
                <w:sz w:val="22"/>
                <w:szCs w:val="22"/>
              </w:rPr>
              <w:t>No</w:t>
            </w:r>
          </w:p>
        </w:tc>
        <w:tc>
          <w:tcPr>
            <w:tcW w:w="1900" w:type="dxa"/>
            <w:tcBorders>
              <w:top w:val="nil"/>
              <w:left w:val="nil"/>
              <w:bottom w:val="single" w:sz="4" w:space="0" w:color="auto"/>
              <w:right w:val="single" w:sz="4" w:space="0" w:color="auto"/>
            </w:tcBorders>
            <w:shd w:val="clear" w:color="auto" w:fill="auto"/>
            <w:noWrap/>
            <w:vAlign w:val="bottom"/>
            <w:hideMark/>
          </w:tcPr>
          <w:p w:rsidR="005C7DB6" w:rsidRPr="005C7DB6" w:rsidRDefault="005C7DB6" w:rsidP="005C7DB6">
            <w:pPr>
              <w:rPr>
                <w:rFonts w:ascii="Calibri" w:hAnsi="Calibri"/>
                <w:color w:val="000000"/>
                <w:sz w:val="22"/>
                <w:szCs w:val="22"/>
              </w:rPr>
            </w:pPr>
            <w:r w:rsidRPr="005C7DB6">
              <w:rPr>
                <w:rFonts w:ascii="Calibri" w:hAnsi="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rsidR="005C7DB6" w:rsidRPr="005C7DB6" w:rsidRDefault="005C7DB6" w:rsidP="005C7DB6">
            <w:pPr>
              <w:rPr>
                <w:rFonts w:ascii="Calibri" w:hAnsi="Calibri"/>
                <w:color w:val="000000"/>
                <w:sz w:val="22"/>
                <w:szCs w:val="22"/>
              </w:rPr>
            </w:pPr>
            <w:r w:rsidRPr="005C7DB6">
              <w:rPr>
                <w:rFonts w:ascii="Calibri" w:hAnsi="Calibri"/>
                <w:color w:val="000000"/>
                <w:sz w:val="22"/>
                <w:szCs w:val="22"/>
              </w:rPr>
              <w:t> </w:t>
            </w:r>
          </w:p>
        </w:tc>
      </w:tr>
    </w:tbl>
    <w:p w:rsidR="0089040D" w:rsidRDefault="0089040D"/>
    <w:p w:rsidR="00F806E0" w:rsidRPr="00D93499" w:rsidRDefault="00F806E0" w:rsidP="00D93499">
      <w:pPr>
        <w:numPr>
          <w:ilvl w:val="0"/>
          <w:numId w:val="3"/>
        </w:numPr>
        <w:tabs>
          <w:tab w:val="left" w:pos="-720"/>
          <w:tab w:val="left" w:pos="720"/>
          <w:tab w:val="left" w:pos="1789"/>
          <w:tab w:val="left" w:pos="3589"/>
          <w:tab w:val="left" w:pos="3949"/>
          <w:tab w:val="left" w:pos="5209"/>
          <w:tab w:val="left" w:pos="5569"/>
          <w:tab w:val="left" w:pos="7009"/>
          <w:tab w:val="left" w:pos="7369"/>
        </w:tabs>
        <w:suppressAutoHyphens/>
        <w:spacing w:before="40"/>
        <w:rPr>
          <w:rFonts w:ascii="Calibri" w:hAnsi="Calibri"/>
          <w:b/>
        </w:rPr>
      </w:pPr>
      <w:r w:rsidRPr="00D93499">
        <w:rPr>
          <w:rFonts w:ascii="Calibri" w:hAnsi="Calibri"/>
          <w:b/>
        </w:rPr>
        <w:t>Incorporated Place and Congressional Districts (CD)</w:t>
      </w:r>
    </w:p>
    <w:p w:rsidR="00F806E0" w:rsidRPr="005C7DB6" w:rsidRDefault="00F806E0" w:rsidP="00F806E0">
      <w:pPr>
        <w:tabs>
          <w:tab w:val="left" w:pos="-720"/>
          <w:tab w:val="left" w:pos="1429"/>
          <w:tab w:val="left" w:pos="1789"/>
          <w:tab w:val="left" w:pos="3589"/>
          <w:tab w:val="left" w:pos="3949"/>
          <w:tab w:val="left" w:pos="5209"/>
          <w:tab w:val="left" w:pos="5569"/>
          <w:tab w:val="left" w:pos="7009"/>
          <w:tab w:val="left" w:pos="7369"/>
        </w:tabs>
        <w:suppressAutoHyphens/>
        <w:spacing w:before="40"/>
        <w:rPr>
          <w:rFonts w:ascii="Calibri" w:hAnsi="Calibri"/>
          <w:sz w:val="22"/>
          <w:szCs w:val="22"/>
        </w:rPr>
      </w:pPr>
    </w:p>
    <w:p w:rsidR="00F806E0" w:rsidRPr="005C7DB6" w:rsidRDefault="00F806E0" w:rsidP="00F806E0">
      <w:pPr>
        <w:tabs>
          <w:tab w:val="left" w:pos="-720"/>
          <w:tab w:val="left" w:pos="1429"/>
          <w:tab w:val="left" w:pos="1789"/>
          <w:tab w:val="left" w:pos="3589"/>
          <w:tab w:val="left" w:pos="3949"/>
          <w:tab w:val="left" w:pos="5209"/>
          <w:tab w:val="left" w:pos="5569"/>
          <w:tab w:val="left" w:pos="7009"/>
          <w:tab w:val="left" w:pos="7369"/>
        </w:tabs>
        <w:suppressAutoHyphens/>
        <w:spacing w:before="40"/>
        <w:rPr>
          <w:rFonts w:ascii="Calibri" w:hAnsi="Calibri"/>
          <w:sz w:val="22"/>
          <w:szCs w:val="22"/>
        </w:rPr>
      </w:pPr>
      <w:r w:rsidRPr="005C7DB6">
        <w:rPr>
          <w:rFonts w:ascii="Calibri" w:hAnsi="Calibri"/>
          <w:sz w:val="22"/>
          <w:szCs w:val="22"/>
        </w:rPr>
        <w:t xml:space="preserve">If the </w:t>
      </w:r>
      <w:r w:rsidRPr="005C7DB6">
        <w:rPr>
          <w:rFonts w:ascii="Calibri" w:hAnsi="Calibri"/>
          <w:b/>
          <w:sz w:val="22"/>
          <w:szCs w:val="22"/>
        </w:rPr>
        <w:t>CD</w:t>
      </w:r>
      <w:r w:rsidRPr="005C7DB6">
        <w:rPr>
          <w:rFonts w:ascii="Calibri" w:hAnsi="Calibri"/>
          <w:sz w:val="22"/>
          <w:szCs w:val="22"/>
        </w:rPr>
        <w:t xml:space="preserve"> i</w:t>
      </w:r>
      <w:r w:rsidR="00F07B03">
        <w:rPr>
          <w:rFonts w:ascii="Calibri" w:hAnsi="Calibri"/>
          <w:sz w:val="22"/>
          <w:szCs w:val="22"/>
        </w:rPr>
        <w:t>s following an incorporated place</w:t>
      </w:r>
      <w:r w:rsidRPr="005C7DB6">
        <w:rPr>
          <w:rFonts w:ascii="Calibri" w:hAnsi="Calibri"/>
          <w:sz w:val="22"/>
          <w:szCs w:val="22"/>
        </w:rPr>
        <w:t xml:space="preserve"> bou</w:t>
      </w:r>
      <w:r w:rsidR="00F07B03">
        <w:rPr>
          <w:rFonts w:ascii="Calibri" w:hAnsi="Calibri"/>
          <w:sz w:val="22"/>
          <w:szCs w:val="22"/>
        </w:rPr>
        <w:t>ndary and the place</w:t>
      </w:r>
      <w:r w:rsidRPr="005C7DB6">
        <w:rPr>
          <w:rFonts w:ascii="Calibri" w:hAnsi="Calibri"/>
          <w:sz w:val="22"/>
          <w:szCs w:val="22"/>
        </w:rPr>
        <w:t xml:space="preserve"> boundary moves due to a:</w:t>
      </w:r>
    </w:p>
    <w:tbl>
      <w:tblPr>
        <w:tblW w:w="8020" w:type="dxa"/>
        <w:tblInd w:w="93" w:type="dxa"/>
        <w:tblLook w:val="04A0" w:firstRow="1" w:lastRow="0" w:firstColumn="1" w:lastColumn="0" w:noHBand="0" w:noVBand="1"/>
      </w:tblPr>
      <w:tblGrid>
        <w:gridCol w:w="4400"/>
        <w:gridCol w:w="1900"/>
        <w:gridCol w:w="1720"/>
      </w:tblGrid>
      <w:tr w:rsidR="00F806E0" w:rsidRPr="00F806E0" w:rsidTr="00F806E0">
        <w:trPr>
          <w:trHeight w:val="300"/>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6E0" w:rsidRPr="00F806E0" w:rsidRDefault="00F806E0" w:rsidP="00F806E0">
            <w:pPr>
              <w:jc w:val="center"/>
              <w:rPr>
                <w:rFonts w:ascii="Calibri" w:hAnsi="Calibri"/>
                <w:b/>
                <w:bCs/>
                <w:color w:val="000000"/>
                <w:sz w:val="22"/>
                <w:szCs w:val="22"/>
              </w:rPr>
            </w:pPr>
            <w:r w:rsidRPr="00F806E0">
              <w:rPr>
                <w:rFonts w:ascii="Calibri" w:hAnsi="Calibri"/>
                <w:b/>
                <w:bCs/>
                <w:color w:val="000000"/>
                <w:sz w:val="22"/>
                <w:szCs w:val="22"/>
              </w:rPr>
              <w:t>Move CD boundary to new place boundary</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F806E0" w:rsidRPr="00F806E0" w:rsidRDefault="00F806E0" w:rsidP="00F806E0">
            <w:pPr>
              <w:rPr>
                <w:rFonts w:ascii="Calibri" w:hAnsi="Calibri"/>
                <w:b/>
                <w:bCs/>
                <w:color w:val="000000"/>
                <w:sz w:val="22"/>
                <w:szCs w:val="22"/>
              </w:rPr>
            </w:pPr>
            <w:r w:rsidRPr="00F806E0">
              <w:rPr>
                <w:rFonts w:ascii="Calibri" w:hAnsi="Calibri"/>
                <w:b/>
                <w:bCs/>
                <w:color w:val="000000"/>
                <w:sz w:val="22"/>
                <w:szCs w:val="22"/>
              </w:rPr>
              <w:t>Drafting Correction</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F806E0" w:rsidRPr="00F806E0" w:rsidRDefault="00F806E0" w:rsidP="00F806E0">
            <w:pPr>
              <w:rPr>
                <w:rFonts w:ascii="Calibri" w:hAnsi="Calibri"/>
                <w:b/>
                <w:bCs/>
                <w:color w:val="000000"/>
                <w:sz w:val="22"/>
                <w:szCs w:val="22"/>
              </w:rPr>
            </w:pPr>
            <w:r w:rsidRPr="00F806E0">
              <w:rPr>
                <w:rFonts w:ascii="Calibri" w:hAnsi="Calibri"/>
                <w:b/>
                <w:bCs/>
                <w:color w:val="000000"/>
                <w:sz w:val="22"/>
                <w:szCs w:val="22"/>
              </w:rPr>
              <w:t>Legal Annexation</w:t>
            </w:r>
          </w:p>
        </w:tc>
      </w:tr>
      <w:tr w:rsidR="00F806E0" w:rsidRPr="00F806E0" w:rsidTr="00F806E0">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F806E0" w:rsidRPr="00F806E0" w:rsidRDefault="00F806E0" w:rsidP="00F806E0">
            <w:pPr>
              <w:jc w:val="right"/>
              <w:rPr>
                <w:rFonts w:ascii="Calibri" w:hAnsi="Calibri"/>
                <w:b/>
                <w:bCs/>
                <w:color w:val="000000"/>
                <w:sz w:val="22"/>
                <w:szCs w:val="22"/>
              </w:rPr>
            </w:pPr>
            <w:r w:rsidRPr="00F806E0">
              <w:rPr>
                <w:rFonts w:ascii="Calibri" w:hAnsi="Calibri"/>
                <w:b/>
                <w:bCs/>
                <w:color w:val="000000"/>
                <w:sz w:val="22"/>
                <w:szCs w:val="22"/>
              </w:rPr>
              <w:t>Yes</w:t>
            </w:r>
          </w:p>
        </w:tc>
        <w:tc>
          <w:tcPr>
            <w:tcW w:w="1900" w:type="dxa"/>
            <w:tcBorders>
              <w:top w:val="nil"/>
              <w:left w:val="nil"/>
              <w:bottom w:val="single" w:sz="4" w:space="0" w:color="auto"/>
              <w:right w:val="single" w:sz="4" w:space="0" w:color="auto"/>
            </w:tcBorders>
            <w:shd w:val="clear" w:color="auto" w:fill="auto"/>
            <w:noWrap/>
            <w:vAlign w:val="bottom"/>
            <w:hideMark/>
          </w:tcPr>
          <w:p w:rsidR="00F806E0" w:rsidRPr="00F806E0" w:rsidRDefault="00F806E0" w:rsidP="00F806E0">
            <w:pPr>
              <w:rPr>
                <w:rFonts w:ascii="Calibri" w:hAnsi="Calibri"/>
                <w:color w:val="000000"/>
                <w:sz w:val="22"/>
                <w:szCs w:val="22"/>
              </w:rPr>
            </w:pPr>
            <w:r w:rsidRPr="00F806E0">
              <w:rPr>
                <w:rFonts w:ascii="Calibri" w:hAnsi="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rsidR="00F806E0" w:rsidRPr="00F806E0" w:rsidRDefault="00F806E0" w:rsidP="00F806E0">
            <w:pPr>
              <w:rPr>
                <w:rFonts w:ascii="Calibri" w:hAnsi="Calibri"/>
                <w:color w:val="000000"/>
                <w:sz w:val="22"/>
                <w:szCs w:val="22"/>
              </w:rPr>
            </w:pPr>
            <w:r w:rsidRPr="00F806E0">
              <w:rPr>
                <w:rFonts w:ascii="Calibri" w:hAnsi="Calibri"/>
                <w:color w:val="000000"/>
                <w:sz w:val="22"/>
                <w:szCs w:val="22"/>
              </w:rPr>
              <w:t> </w:t>
            </w:r>
          </w:p>
        </w:tc>
      </w:tr>
      <w:tr w:rsidR="00F806E0" w:rsidRPr="00F806E0" w:rsidTr="00F806E0">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F806E0" w:rsidRPr="00F806E0" w:rsidRDefault="00F806E0" w:rsidP="00F806E0">
            <w:pPr>
              <w:jc w:val="right"/>
              <w:rPr>
                <w:rFonts w:ascii="Calibri" w:hAnsi="Calibri"/>
                <w:b/>
                <w:bCs/>
                <w:color w:val="000000"/>
                <w:sz w:val="22"/>
                <w:szCs w:val="22"/>
              </w:rPr>
            </w:pPr>
            <w:r w:rsidRPr="00F806E0">
              <w:rPr>
                <w:rFonts w:ascii="Calibri" w:hAnsi="Calibri"/>
                <w:b/>
                <w:bCs/>
                <w:color w:val="000000"/>
                <w:sz w:val="22"/>
                <w:szCs w:val="22"/>
              </w:rPr>
              <w:t>No</w:t>
            </w:r>
          </w:p>
        </w:tc>
        <w:tc>
          <w:tcPr>
            <w:tcW w:w="1900" w:type="dxa"/>
            <w:tcBorders>
              <w:top w:val="nil"/>
              <w:left w:val="nil"/>
              <w:bottom w:val="single" w:sz="4" w:space="0" w:color="auto"/>
              <w:right w:val="single" w:sz="4" w:space="0" w:color="auto"/>
            </w:tcBorders>
            <w:shd w:val="clear" w:color="auto" w:fill="auto"/>
            <w:noWrap/>
            <w:vAlign w:val="bottom"/>
            <w:hideMark/>
          </w:tcPr>
          <w:p w:rsidR="00F806E0" w:rsidRPr="00F806E0" w:rsidRDefault="00F806E0" w:rsidP="00F806E0">
            <w:pPr>
              <w:rPr>
                <w:rFonts w:ascii="Calibri" w:hAnsi="Calibri"/>
                <w:color w:val="000000"/>
                <w:sz w:val="22"/>
                <w:szCs w:val="22"/>
              </w:rPr>
            </w:pPr>
            <w:r w:rsidRPr="00F806E0">
              <w:rPr>
                <w:rFonts w:ascii="Calibri" w:hAnsi="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rsidR="00F806E0" w:rsidRPr="00F806E0" w:rsidRDefault="00F806E0" w:rsidP="00F806E0">
            <w:pPr>
              <w:rPr>
                <w:rFonts w:ascii="Calibri" w:hAnsi="Calibri"/>
                <w:color w:val="000000"/>
                <w:sz w:val="22"/>
                <w:szCs w:val="22"/>
              </w:rPr>
            </w:pPr>
            <w:r w:rsidRPr="00F806E0">
              <w:rPr>
                <w:rFonts w:ascii="Calibri" w:hAnsi="Calibri"/>
                <w:color w:val="000000"/>
                <w:sz w:val="22"/>
                <w:szCs w:val="22"/>
              </w:rPr>
              <w:t> </w:t>
            </w:r>
          </w:p>
        </w:tc>
      </w:tr>
    </w:tbl>
    <w:p w:rsidR="005C7DB6" w:rsidRDefault="005C7DB6">
      <w:pPr>
        <w:rPr>
          <w:b/>
          <w:u w:val="single"/>
        </w:rPr>
      </w:pPr>
    </w:p>
    <w:p w:rsidR="00D93499" w:rsidRPr="00D93499" w:rsidRDefault="00394234" w:rsidP="00D93499">
      <w:pPr>
        <w:jc w:val="center"/>
        <w:rPr>
          <w:rFonts w:ascii="Calibri" w:hAnsi="Calibri"/>
          <w:b/>
          <w:sz w:val="28"/>
          <w:szCs w:val="28"/>
          <w:u w:val="single"/>
        </w:rPr>
      </w:pPr>
      <w:r>
        <w:rPr>
          <w:rFonts w:ascii="Calibri" w:hAnsi="Calibri"/>
          <w:b/>
          <w:sz w:val="28"/>
          <w:szCs w:val="28"/>
          <w:u w:val="single"/>
        </w:rPr>
        <w:br w:type="page"/>
      </w:r>
      <w:r w:rsidR="00D93499" w:rsidRPr="00D93499">
        <w:rPr>
          <w:rFonts w:ascii="Calibri" w:hAnsi="Calibri"/>
          <w:b/>
          <w:sz w:val="28"/>
          <w:szCs w:val="28"/>
          <w:u w:val="single"/>
        </w:rPr>
        <w:lastRenderedPageBreak/>
        <w:t>State Legislative Districts (Upper)</w:t>
      </w:r>
    </w:p>
    <w:p w:rsidR="00D93499" w:rsidRDefault="00D93499">
      <w:pPr>
        <w:rPr>
          <w:b/>
          <w:u w:val="single"/>
        </w:rPr>
      </w:pPr>
    </w:p>
    <w:p w:rsidR="00EA5514" w:rsidRPr="00D93499" w:rsidRDefault="00EA5514" w:rsidP="00D93499">
      <w:pPr>
        <w:numPr>
          <w:ilvl w:val="0"/>
          <w:numId w:val="3"/>
        </w:numPr>
        <w:rPr>
          <w:rFonts w:ascii="Calibri" w:hAnsi="Calibri"/>
          <w:b/>
        </w:rPr>
      </w:pPr>
      <w:r w:rsidRPr="00D93499">
        <w:rPr>
          <w:rFonts w:ascii="Calibri" w:hAnsi="Calibri"/>
          <w:b/>
        </w:rPr>
        <w:t>County Subdivisions and State Legislative Districts</w:t>
      </w:r>
      <w:r w:rsidR="00E610BE" w:rsidRPr="00D93499">
        <w:rPr>
          <w:rFonts w:ascii="Calibri" w:hAnsi="Calibri"/>
          <w:b/>
        </w:rPr>
        <w:t xml:space="preserve"> Upper</w:t>
      </w:r>
      <w:r w:rsidR="00C8022E" w:rsidRPr="00D93499">
        <w:rPr>
          <w:rFonts w:ascii="Calibri" w:hAnsi="Calibri"/>
          <w:b/>
        </w:rPr>
        <w:t xml:space="preserve"> (SLDU</w:t>
      </w:r>
      <w:r w:rsidR="00E610BE" w:rsidRPr="00D93499">
        <w:rPr>
          <w:rFonts w:ascii="Calibri" w:hAnsi="Calibri"/>
          <w:b/>
        </w:rPr>
        <w:t>)</w:t>
      </w:r>
    </w:p>
    <w:p w:rsidR="00E610BE" w:rsidRPr="005C7DB6" w:rsidRDefault="00E610BE">
      <w:pPr>
        <w:rPr>
          <w:rFonts w:ascii="Calibri" w:hAnsi="Calibri"/>
          <w:sz w:val="22"/>
          <w:szCs w:val="22"/>
        </w:rPr>
      </w:pPr>
    </w:p>
    <w:p w:rsidR="00087E9B" w:rsidRPr="00F806E0" w:rsidRDefault="00E610BE">
      <w:pPr>
        <w:rPr>
          <w:rFonts w:ascii="Calibri" w:hAnsi="Calibri"/>
          <w:sz w:val="22"/>
          <w:szCs w:val="22"/>
        </w:rPr>
      </w:pPr>
      <w:r w:rsidRPr="005C7DB6">
        <w:rPr>
          <w:rFonts w:ascii="Calibri" w:hAnsi="Calibri"/>
          <w:sz w:val="22"/>
          <w:szCs w:val="22"/>
        </w:rPr>
        <w:t xml:space="preserve">If the </w:t>
      </w:r>
      <w:r w:rsidRPr="005C7DB6">
        <w:rPr>
          <w:rFonts w:ascii="Calibri" w:hAnsi="Calibri"/>
          <w:b/>
          <w:sz w:val="22"/>
          <w:szCs w:val="22"/>
        </w:rPr>
        <w:t>SLDU</w:t>
      </w:r>
      <w:r w:rsidRPr="005C7DB6">
        <w:rPr>
          <w:rFonts w:ascii="Calibri" w:hAnsi="Calibri"/>
          <w:sz w:val="22"/>
          <w:szCs w:val="22"/>
        </w:rPr>
        <w:t xml:space="preserve"> is following a county subdivision</w:t>
      </w:r>
      <w:r w:rsidR="00F07B03">
        <w:rPr>
          <w:rFonts w:ascii="Calibri" w:hAnsi="Calibri"/>
          <w:sz w:val="22"/>
          <w:szCs w:val="22"/>
        </w:rPr>
        <w:t xml:space="preserve"> (MCD)</w:t>
      </w:r>
      <w:r w:rsidRPr="005C7DB6">
        <w:rPr>
          <w:rFonts w:ascii="Calibri" w:hAnsi="Calibri"/>
          <w:sz w:val="22"/>
          <w:szCs w:val="22"/>
        </w:rPr>
        <w:t xml:space="preserve"> bou</w:t>
      </w:r>
      <w:r w:rsidR="00F07B03">
        <w:rPr>
          <w:rFonts w:ascii="Calibri" w:hAnsi="Calibri"/>
          <w:sz w:val="22"/>
          <w:szCs w:val="22"/>
        </w:rPr>
        <w:t>ndary and the MCD</w:t>
      </w:r>
      <w:r w:rsidR="00AC5521">
        <w:rPr>
          <w:rFonts w:ascii="Calibri" w:hAnsi="Calibri"/>
          <w:sz w:val="22"/>
          <w:szCs w:val="22"/>
        </w:rPr>
        <w:t xml:space="preserve"> boundary moves due to a:</w:t>
      </w:r>
    </w:p>
    <w:tbl>
      <w:tblPr>
        <w:tblW w:w="7980" w:type="dxa"/>
        <w:tblInd w:w="93" w:type="dxa"/>
        <w:tblLook w:val="04A0" w:firstRow="1" w:lastRow="0" w:firstColumn="1" w:lastColumn="0" w:noHBand="0" w:noVBand="1"/>
      </w:tblPr>
      <w:tblGrid>
        <w:gridCol w:w="4360"/>
        <w:gridCol w:w="1900"/>
        <w:gridCol w:w="1720"/>
      </w:tblGrid>
      <w:tr w:rsidR="005C7DB6" w:rsidRPr="005C7DB6" w:rsidTr="005C7DB6">
        <w:trPr>
          <w:trHeight w:val="300"/>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DB6" w:rsidRPr="005C7DB6" w:rsidRDefault="005C7DB6" w:rsidP="005C7DB6">
            <w:pPr>
              <w:jc w:val="center"/>
              <w:rPr>
                <w:rFonts w:ascii="Calibri" w:hAnsi="Calibri"/>
                <w:b/>
                <w:bCs/>
                <w:color w:val="000000"/>
                <w:sz w:val="22"/>
                <w:szCs w:val="22"/>
              </w:rPr>
            </w:pPr>
            <w:r w:rsidRPr="005C7DB6">
              <w:rPr>
                <w:rFonts w:ascii="Calibri" w:hAnsi="Calibri"/>
                <w:b/>
                <w:bCs/>
                <w:color w:val="000000"/>
                <w:sz w:val="22"/>
                <w:szCs w:val="22"/>
              </w:rPr>
              <w:t>Move SLDU boundary to new MCD boundary</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5C7DB6" w:rsidRPr="005C7DB6" w:rsidRDefault="005C7DB6" w:rsidP="005C7DB6">
            <w:pPr>
              <w:rPr>
                <w:rFonts w:ascii="Calibri" w:hAnsi="Calibri"/>
                <w:b/>
                <w:bCs/>
                <w:color w:val="000000"/>
                <w:sz w:val="22"/>
                <w:szCs w:val="22"/>
              </w:rPr>
            </w:pPr>
            <w:r w:rsidRPr="005C7DB6">
              <w:rPr>
                <w:rFonts w:ascii="Calibri" w:hAnsi="Calibri"/>
                <w:b/>
                <w:bCs/>
                <w:color w:val="000000"/>
                <w:sz w:val="22"/>
                <w:szCs w:val="22"/>
              </w:rPr>
              <w:t>Drafting Correction</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5C7DB6" w:rsidRPr="005C7DB6" w:rsidRDefault="005C7DB6" w:rsidP="005C7DB6">
            <w:pPr>
              <w:rPr>
                <w:rFonts w:ascii="Calibri" w:hAnsi="Calibri"/>
                <w:b/>
                <w:bCs/>
                <w:color w:val="000000"/>
                <w:sz w:val="22"/>
                <w:szCs w:val="22"/>
              </w:rPr>
            </w:pPr>
            <w:r w:rsidRPr="005C7DB6">
              <w:rPr>
                <w:rFonts w:ascii="Calibri" w:hAnsi="Calibri"/>
                <w:b/>
                <w:bCs/>
                <w:color w:val="000000"/>
                <w:sz w:val="22"/>
                <w:szCs w:val="22"/>
              </w:rPr>
              <w:t>Legal Annexation</w:t>
            </w:r>
          </w:p>
        </w:tc>
      </w:tr>
      <w:tr w:rsidR="005C7DB6" w:rsidRPr="005C7DB6" w:rsidTr="005C7DB6">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5C7DB6" w:rsidRPr="005C7DB6" w:rsidRDefault="005C7DB6" w:rsidP="005C7DB6">
            <w:pPr>
              <w:jc w:val="right"/>
              <w:rPr>
                <w:rFonts w:ascii="Calibri" w:hAnsi="Calibri"/>
                <w:b/>
                <w:bCs/>
                <w:color w:val="000000"/>
                <w:sz w:val="22"/>
                <w:szCs w:val="22"/>
              </w:rPr>
            </w:pPr>
            <w:r w:rsidRPr="005C7DB6">
              <w:rPr>
                <w:rFonts w:ascii="Calibri" w:hAnsi="Calibri"/>
                <w:b/>
                <w:bCs/>
                <w:color w:val="000000"/>
                <w:sz w:val="22"/>
                <w:szCs w:val="22"/>
              </w:rPr>
              <w:t>Yes</w:t>
            </w:r>
          </w:p>
        </w:tc>
        <w:tc>
          <w:tcPr>
            <w:tcW w:w="1900" w:type="dxa"/>
            <w:tcBorders>
              <w:top w:val="nil"/>
              <w:left w:val="nil"/>
              <w:bottom w:val="single" w:sz="4" w:space="0" w:color="auto"/>
              <w:right w:val="single" w:sz="4" w:space="0" w:color="auto"/>
            </w:tcBorders>
            <w:shd w:val="clear" w:color="auto" w:fill="auto"/>
            <w:noWrap/>
            <w:vAlign w:val="bottom"/>
            <w:hideMark/>
          </w:tcPr>
          <w:p w:rsidR="005C7DB6" w:rsidRPr="005C7DB6" w:rsidRDefault="005C7DB6" w:rsidP="005C7DB6">
            <w:pPr>
              <w:rPr>
                <w:rFonts w:ascii="Calibri" w:hAnsi="Calibri"/>
                <w:color w:val="000000"/>
                <w:sz w:val="22"/>
                <w:szCs w:val="22"/>
              </w:rPr>
            </w:pPr>
            <w:r w:rsidRPr="005C7DB6">
              <w:rPr>
                <w:rFonts w:ascii="Calibri" w:hAnsi="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rsidR="005C7DB6" w:rsidRPr="005C7DB6" w:rsidRDefault="005C7DB6" w:rsidP="005C7DB6">
            <w:pPr>
              <w:rPr>
                <w:rFonts w:ascii="Calibri" w:hAnsi="Calibri"/>
                <w:color w:val="000000"/>
                <w:sz w:val="22"/>
                <w:szCs w:val="22"/>
              </w:rPr>
            </w:pPr>
            <w:r w:rsidRPr="005C7DB6">
              <w:rPr>
                <w:rFonts w:ascii="Calibri" w:hAnsi="Calibri"/>
                <w:color w:val="000000"/>
                <w:sz w:val="22"/>
                <w:szCs w:val="22"/>
              </w:rPr>
              <w:t> </w:t>
            </w:r>
          </w:p>
        </w:tc>
      </w:tr>
      <w:tr w:rsidR="005C7DB6" w:rsidRPr="005C7DB6" w:rsidTr="005C7DB6">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5C7DB6" w:rsidRPr="005C7DB6" w:rsidRDefault="005C7DB6" w:rsidP="005C7DB6">
            <w:pPr>
              <w:jc w:val="right"/>
              <w:rPr>
                <w:rFonts w:ascii="Calibri" w:hAnsi="Calibri"/>
                <w:b/>
                <w:bCs/>
                <w:color w:val="000000"/>
                <w:sz w:val="22"/>
                <w:szCs w:val="22"/>
              </w:rPr>
            </w:pPr>
            <w:r w:rsidRPr="005C7DB6">
              <w:rPr>
                <w:rFonts w:ascii="Calibri" w:hAnsi="Calibri"/>
                <w:b/>
                <w:bCs/>
                <w:color w:val="000000"/>
                <w:sz w:val="22"/>
                <w:szCs w:val="22"/>
              </w:rPr>
              <w:t>No</w:t>
            </w:r>
          </w:p>
        </w:tc>
        <w:tc>
          <w:tcPr>
            <w:tcW w:w="1900" w:type="dxa"/>
            <w:tcBorders>
              <w:top w:val="nil"/>
              <w:left w:val="nil"/>
              <w:bottom w:val="single" w:sz="4" w:space="0" w:color="auto"/>
              <w:right w:val="single" w:sz="4" w:space="0" w:color="auto"/>
            </w:tcBorders>
            <w:shd w:val="clear" w:color="auto" w:fill="auto"/>
            <w:noWrap/>
            <w:vAlign w:val="bottom"/>
            <w:hideMark/>
          </w:tcPr>
          <w:p w:rsidR="005C7DB6" w:rsidRPr="005C7DB6" w:rsidRDefault="005C7DB6" w:rsidP="005C7DB6">
            <w:pPr>
              <w:rPr>
                <w:rFonts w:ascii="Calibri" w:hAnsi="Calibri"/>
                <w:color w:val="000000"/>
                <w:sz w:val="22"/>
                <w:szCs w:val="22"/>
              </w:rPr>
            </w:pPr>
            <w:r w:rsidRPr="005C7DB6">
              <w:rPr>
                <w:rFonts w:ascii="Calibri" w:hAnsi="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rsidR="005C7DB6" w:rsidRPr="005C7DB6" w:rsidRDefault="005C7DB6" w:rsidP="005C7DB6">
            <w:pPr>
              <w:rPr>
                <w:rFonts w:ascii="Calibri" w:hAnsi="Calibri"/>
                <w:color w:val="000000"/>
                <w:sz w:val="22"/>
                <w:szCs w:val="22"/>
              </w:rPr>
            </w:pPr>
            <w:r w:rsidRPr="005C7DB6">
              <w:rPr>
                <w:rFonts w:ascii="Calibri" w:hAnsi="Calibri"/>
                <w:color w:val="000000"/>
                <w:sz w:val="22"/>
                <w:szCs w:val="22"/>
              </w:rPr>
              <w:t> </w:t>
            </w:r>
          </w:p>
        </w:tc>
      </w:tr>
    </w:tbl>
    <w:p w:rsidR="005C7DB6" w:rsidRDefault="005C7DB6" w:rsidP="00F97CFE">
      <w:pPr>
        <w:rPr>
          <w:rFonts w:ascii="Calibri" w:hAnsi="Calibri"/>
          <w:b/>
          <w:u w:val="single"/>
        </w:rPr>
      </w:pPr>
    </w:p>
    <w:p w:rsidR="00087E9B" w:rsidRPr="00D93499" w:rsidRDefault="00087E9B" w:rsidP="00D93499">
      <w:pPr>
        <w:numPr>
          <w:ilvl w:val="0"/>
          <w:numId w:val="3"/>
        </w:numPr>
        <w:rPr>
          <w:rFonts w:ascii="Calibri" w:hAnsi="Calibri"/>
          <w:b/>
        </w:rPr>
      </w:pPr>
      <w:r w:rsidRPr="00D93499">
        <w:rPr>
          <w:rFonts w:ascii="Calibri" w:hAnsi="Calibri"/>
          <w:b/>
        </w:rPr>
        <w:t>Incorporated Places and State Legislative Districts Upper (SLDU)</w:t>
      </w:r>
    </w:p>
    <w:p w:rsidR="00087E9B" w:rsidRDefault="00087E9B" w:rsidP="00087E9B">
      <w:pPr>
        <w:rPr>
          <w:rFonts w:ascii="Calibri" w:hAnsi="Calibri"/>
          <w:sz w:val="22"/>
          <w:szCs w:val="22"/>
        </w:rPr>
      </w:pPr>
    </w:p>
    <w:p w:rsidR="00087E9B" w:rsidRPr="00087E9B" w:rsidRDefault="00087E9B" w:rsidP="00087E9B">
      <w:pPr>
        <w:rPr>
          <w:rFonts w:ascii="Calibri" w:hAnsi="Calibri"/>
          <w:sz w:val="22"/>
          <w:szCs w:val="22"/>
        </w:rPr>
      </w:pPr>
      <w:r w:rsidRPr="005C7DB6">
        <w:rPr>
          <w:rFonts w:ascii="Calibri" w:hAnsi="Calibri"/>
          <w:sz w:val="22"/>
          <w:szCs w:val="22"/>
        </w:rPr>
        <w:t xml:space="preserve">If the </w:t>
      </w:r>
      <w:r w:rsidRPr="005C7DB6">
        <w:rPr>
          <w:rFonts w:ascii="Calibri" w:hAnsi="Calibri"/>
          <w:b/>
          <w:sz w:val="22"/>
          <w:szCs w:val="22"/>
        </w:rPr>
        <w:t>SLDU</w:t>
      </w:r>
      <w:r w:rsidRPr="005C7DB6">
        <w:rPr>
          <w:rFonts w:ascii="Calibri" w:hAnsi="Calibri"/>
          <w:sz w:val="22"/>
          <w:szCs w:val="22"/>
        </w:rPr>
        <w:t xml:space="preserve"> i</w:t>
      </w:r>
      <w:r>
        <w:rPr>
          <w:rFonts w:ascii="Calibri" w:hAnsi="Calibri"/>
          <w:sz w:val="22"/>
          <w:szCs w:val="22"/>
        </w:rPr>
        <w:t>s following an incorporated place</w:t>
      </w:r>
      <w:r w:rsidRPr="005C7DB6">
        <w:rPr>
          <w:rFonts w:ascii="Calibri" w:hAnsi="Calibri"/>
          <w:sz w:val="22"/>
          <w:szCs w:val="22"/>
        </w:rPr>
        <w:t xml:space="preserve"> bou</w:t>
      </w:r>
      <w:r>
        <w:rPr>
          <w:rFonts w:ascii="Calibri" w:hAnsi="Calibri"/>
          <w:sz w:val="22"/>
          <w:szCs w:val="22"/>
        </w:rPr>
        <w:t>ndary and the place</w:t>
      </w:r>
      <w:r w:rsidR="00AC5521">
        <w:rPr>
          <w:rFonts w:ascii="Calibri" w:hAnsi="Calibri"/>
          <w:sz w:val="22"/>
          <w:szCs w:val="22"/>
        </w:rPr>
        <w:t xml:space="preserve"> boundary moves due to a:</w:t>
      </w:r>
    </w:p>
    <w:tbl>
      <w:tblPr>
        <w:tblW w:w="8020" w:type="dxa"/>
        <w:tblInd w:w="93" w:type="dxa"/>
        <w:tblLook w:val="04A0" w:firstRow="1" w:lastRow="0" w:firstColumn="1" w:lastColumn="0" w:noHBand="0" w:noVBand="1"/>
      </w:tblPr>
      <w:tblGrid>
        <w:gridCol w:w="4400"/>
        <w:gridCol w:w="1900"/>
        <w:gridCol w:w="1720"/>
      </w:tblGrid>
      <w:tr w:rsidR="00F806E0" w:rsidRPr="00F806E0" w:rsidTr="00F806E0">
        <w:trPr>
          <w:trHeight w:val="300"/>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6E0" w:rsidRPr="00F806E0" w:rsidRDefault="00F806E0" w:rsidP="00F806E0">
            <w:pPr>
              <w:jc w:val="center"/>
              <w:rPr>
                <w:rFonts w:ascii="Calibri" w:hAnsi="Calibri"/>
                <w:b/>
                <w:bCs/>
                <w:color w:val="000000"/>
                <w:sz w:val="22"/>
                <w:szCs w:val="22"/>
              </w:rPr>
            </w:pPr>
            <w:r w:rsidRPr="00F806E0">
              <w:rPr>
                <w:rFonts w:ascii="Calibri" w:hAnsi="Calibri"/>
                <w:b/>
                <w:bCs/>
                <w:color w:val="000000"/>
                <w:sz w:val="22"/>
                <w:szCs w:val="22"/>
              </w:rPr>
              <w:t>Move SLDU boundary to new place boundary</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F806E0" w:rsidRPr="00F806E0" w:rsidRDefault="00F806E0" w:rsidP="00F806E0">
            <w:pPr>
              <w:rPr>
                <w:rFonts w:ascii="Calibri" w:hAnsi="Calibri"/>
                <w:b/>
                <w:bCs/>
                <w:color w:val="000000"/>
                <w:sz w:val="22"/>
                <w:szCs w:val="22"/>
              </w:rPr>
            </w:pPr>
            <w:r w:rsidRPr="00F806E0">
              <w:rPr>
                <w:rFonts w:ascii="Calibri" w:hAnsi="Calibri"/>
                <w:b/>
                <w:bCs/>
                <w:color w:val="000000"/>
                <w:sz w:val="22"/>
                <w:szCs w:val="22"/>
              </w:rPr>
              <w:t>Drafting Correction</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F806E0" w:rsidRPr="00F806E0" w:rsidRDefault="00F806E0" w:rsidP="00F806E0">
            <w:pPr>
              <w:rPr>
                <w:rFonts w:ascii="Calibri" w:hAnsi="Calibri"/>
                <w:b/>
                <w:bCs/>
                <w:color w:val="000000"/>
                <w:sz w:val="22"/>
                <w:szCs w:val="22"/>
              </w:rPr>
            </w:pPr>
            <w:r w:rsidRPr="00F806E0">
              <w:rPr>
                <w:rFonts w:ascii="Calibri" w:hAnsi="Calibri"/>
                <w:b/>
                <w:bCs/>
                <w:color w:val="000000"/>
                <w:sz w:val="22"/>
                <w:szCs w:val="22"/>
              </w:rPr>
              <w:t>Legal Annexation</w:t>
            </w:r>
          </w:p>
        </w:tc>
      </w:tr>
      <w:tr w:rsidR="00F806E0" w:rsidRPr="00F806E0" w:rsidTr="00F806E0">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F806E0" w:rsidRPr="00F806E0" w:rsidRDefault="00F806E0" w:rsidP="00F806E0">
            <w:pPr>
              <w:jc w:val="right"/>
              <w:rPr>
                <w:rFonts w:ascii="Calibri" w:hAnsi="Calibri"/>
                <w:b/>
                <w:bCs/>
                <w:color w:val="000000"/>
                <w:sz w:val="22"/>
                <w:szCs w:val="22"/>
              </w:rPr>
            </w:pPr>
            <w:r w:rsidRPr="00F806E0">
              <w:rPr>
                <w:rFonts w:ascii="Calibri" w:hAnsi="Calibri"/>
                <w:b/>
                <w:bCs/>
                <w:color w:val="000000"/>
                <w:sz w:val="22"/>
                <w:szCs w:val="22"/>
              </w:rPr>
              <w:t>Yes</w:t>
            </w:r>
          </w:p>
        </w:tc>
        <w:tc>
          <w:tcPr>
            <w:tcW w:w="1900" w:type="dxa"/>
            <w:tcBorders>
              <w:top w:val="nil"/>
              <w:left w:val="nil"/>
              <w:bottom w:val="single" w:sz="4" w:space="0" w:color="auto"/>
              <w:right w:val="single" w:sz="4" w:space="0" w:color="auto"/>
            </w:tcBorders>
            <w:shd w:val="clear" w:color="auto" w:fill="auto"/>
            <w:noWrap/>
            <w:vAlign w:val="bottom"/>
            <w:hideMark/>
          </w:tcPr>
          <w:p w:rsidR="00F806E0" w:rsidRPr="00F806E0" w:rsidRDefault="00F806E0" w:rsidP="00F806E0">
            <w:pPr>
              <w:rPr>
                <w:rFonts w:ascii="Calibri" w:hAnsi="Calibri"/>
                <w:color w:val="000000"/>
                <w:sz w:val="22"/>
                <w:szCs w:val="22"/>
              </w:rPr>
            </w:pPr>
            <w:r w:rsidRPr="00F806E0">
              <w:rPr>
                <w:rFonts w:ascii="Calibri" w:hAnsi="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rsidR="00F806E0" w:rsidRPr="00F806E0" w:rsidRDefault="00F806E0" w:rsidP="00F806E0">
            <w:pPr>
              <w:rPr>
                <w:rFonts w:ascii="Calibri" w:hAnsi="Calibri"/>
                <w:color w:val="000000"/>
                <w:sz w:val="22"/>
                <w:szCs w:val="22"/>
              </w:rPr>
            </w:pPr>
            <w:r w:rsidRPr="00F806E0">
              <w:rPr>
                <w:rFonts w:ascii="Calibri" w:hAnsi="Calibri"/>
                <w:color w:val="000000"/>
                <w:sz w:val="22"/>
                <w:szCs w:val="22"/>
              </w:rPr>
              <w:t> </w:t>
            </w:r>
          </w:p>
        </w:tc>
      </w:tr>
      <w:tr w:rsidR="00F806E0" w:rsidRPr="00F806E0" w:rsidTr="00F806E0">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F806E0" w:rsidRPr="00F806E0" w:rsidRDefault="00F806E0" w:rsidP="00F806E0">
            <w:pPr>
              <w:jc w:val="right"/>
              <w:rPr>
                <w:rFonts w:ascii="Calibri" w:hAnsi="Calibri"/>
                <w:b/>
                <w:bCs/>
                <w:color w:val="000000"/>
                <w:sz w:val="22"/>
                <w:szCs w:val="22"/>
              </w:rPr>
            </w:pPr>
            <w:r w:rsidRPr="00F806E0">
              <w:rPr>
                <w:rFonts w:ascii="Calibri" w:hAnsi="Calibri"/>
                <w:b/>
                <w:bCs/>
                <w:color w:val="000000"/>
                <w:sz w:val="22"/>
                <w:szCs w:val="22"/>
              </w:rPr>
              <w:t>No</w:t>
            </w:r>
          </w:p>
        </w:tc>
        <w:tc>
          <w:tcPr>
            <w:tcW w:w="1900" w:type="dxa"/>
            <w:tcBorders>
              <w:top w:val="nil"/>
              <w:left w:val="nil"/>
              <w:bottom w:val="single" w:sz="4" w:space="0" w:color="auto"/>
              <w:right w:val="single" w:sz="4" w:space="0" w:color="auto"/>
            </w:tcBorders>
            <w:shd w:val="clear" w:color="auto" w:fill="auto"/>
            <w:noWrap/>
            <w:vAlign w:val="bottom"/>
            <w:hideMark/>
          </w:tcPr>
          <w:p w:rsidR="00F806E0" w:rsidRPr="00F806E0" w:rsidRDefault="00F806E0" w:rsidP="00F806E0">
            <w:pPr>
              <w:rPr>
                <w:rFonts w:ascii="Calibri" w:hAnsi="Calibri"/>
                <w:color w:val="000000"/>
                <w:sz w:val="22"/>
                <w:szCs w:val="22"/>
              </w:rPr>
            </w:pPr>
            <w:r w:rsidRPr="00F806E0">
              <w:rPr>
                <w:rFonts w:ascii="Calibri" w:hAnsi="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rsidR="00F806E0" w:rsidRPr="00F806E0" w:rsidRDefault="00F806E0" w:rsidP="00F806E0">
            <w:pPr>
              <w:rPr>
                <w:rFonts w:ascii="Calibri" w:hAnsi="Calibri"/>
                <w:color w:val="000000"/>
                <w:sz w:val="22"/>
                <w:szCs w:val="22"/>
              </w:rPr>
            </w:pPr>
            <w:r w:rsidRPr="00F806E0">
              <w:rPr>
                <w:rFonts w:ascii="Calibri" w:hAnsi="Calibri"/>
                <w:color w:val="000000"/>
                <w:sz w:val="22"/>
                <w:szCs w:val="22"/>
              </w:rPr>
              <w:t> </w:t>
            </w:r>
          </w:p>
        </w:tc>
      </w:tr>
    </w:tbl>
    <w:p w:rsidR="00394234" w:rsidRDefault="00394234" w:rsidP="00394234">
      <w:pPr>
        <w:rPr>
          <w:rFonts w:ascii="Calibri" w:hAnsi="Calibri"/>
          <w:b/>
          <w:sz w:val="28"/>
          <w:szCs w:val="28"/>
          <w:u w:val="single"/>
        </w:rPr>
      </w:pPr>
    </w:p>
    <w:p w:rsidR="00F07B03" w:rsidRPr="00D93499" w:rsidRDefault="00F07B03" w:rsidP="00394234">
      <w:pPr>
        <w:jc w:val="center"/>
        <w:rPr>
          <w:rFonts w:ascii="Calibri" w:hAnsi="Calibri"/>
          <w:b/>
          <w:sz w:val="28"/>
          <w:szCs w:val="28"/>
          <w:u w:val="single"/>
        </w:rPr>
      </w:pPr>
      <w:r>
        <w:rPr>
          <w:rFonts w:ascii="Calibri" w:hAnsi="Calibri"/>
          <w:b/>
          <w:sz w:val="28"/>
          <w:szCs w:val="28"/>
          <w:u w:val="single"/>
        </w:rPr>
        <w:t>State Legislative Districts (Low</w:t>
      </w:r>
      <w:r w:rsidRPr="00D93499">
        <w:rPr>
          <w:rFonts w:ascii="Calibri" w:hAnsi="Calibri"/>
          <w:b/>
          <w:sz w:val="28"/>
          <w:szCs w:val="28"/>
          <w:u w:val="single"/>
        </w:rPr>
        <w:t>er)</w:t>
      </w:r>
    </w:p>
    <w:p w:rsidR="00F07B03" w:rsidRDefault="00F07B03" w:rsidP="00F97CFE">
      <w:pPr>
        <w:rPr>
          <w:rFonts w:ascii="Calibri" w:hAnsi="Calibri"/>
          <w:b/>
          <w:u w:val="single"/>
        </w:rPr>
      </w:pPr>
    </w:p>
    <w:p w:rsidR="00F07B03" w:rsidRDefault="00F07B03" w:rsidP="00F97CFE">
      <w:pPr>
        <w:rPr>
          <w:rFonts w:ascii="Calibri" w:hAnsi="Calibri"/>
          <w:b/>
          <w:u w:val="single"/>
        </w:rPr>
      </w:pPr>
    </w:p>
    <w:p w:rsidR="00F97CFE" w:rsidRPr="00D93499" w:rsidRDefault="00F97CFE" w:rsidP="00D93499">
      <w:pPr>
        <w:numPr>
          <w:ilvl w:val="0"/>
          <w:numId w:val="3"/>
        </w:numPr>
        <w:rPr>
          <w:rFonts w:ascii="Calibri" w:hAnsi="Calibri"/>
          <w:b/>
        </w:rPr>
      </w:pPr>
      <w:r w:rsidRPr="00D93499">
        <w:rPr>
          <w:rFonts w:ascii="Calibri" w:hAnsi="Calibri"/>
          <w:b/>
        </w:rPr>
        <w:t>County Subdivisions and State Legislative Districts Lower (SLDL)</w:t>
      </w:r>
    </w:p>
    <w:p w:rsidR="00F97CFE" w:rsidRPr="005C7DB6" w:rsidRDefault="00F97CFE" w:rsidP="00F97CFE">
      <w:pPr>
        <w:tabs>
          <w:tab w:val="left" w:pos="-720"/>
          <w:tab w:val="left" w:pos="1429"/>
          <w:tab w:val="left" w:pos="1789"/>
          <w:tab w:val="left" w:pos="3589"/>
          <w:tab w:val="left" w:pos="3949"/>
          <w:tab w:val="left" w:pos="5209"/>
          <w:tab w:val="left" w:pos="5569"/>
          <w:tab w:val="left" w:pos="7009"/>
          <w:tab w:val="left" w:pos="7369"/>
        </w:tabs>
        <w:suppressAutoHyphens/>
        <w:spacing w:before="40"/>
        <w:rPr>
          <w:rFonts w:ascii="Calibri" w:hAnsi="Calibri"/>
          <w:sz w:val="22"/>
          <w:szCs w:val="22"/>
        </w:rPr>
      </w:pPr>
    </w:p>
    <w:p w:rsidR="00F97CFE" w:rsidRDefault="00F97CFE" w:rsidP="00F97CFE">
      <w:pPr>
        <w:tabs>
          <w:tab w:val="left" w:pos="-720"/>
          <w:tab w:val="left" w:pos="1429"/>
          <w:tab w:val="left" w:pos="1789"/>
          <w:tab w:val="left" w:pos="3589"/>
          <w:tab w:val="left" w:pos="3949"/>
          <w:tab w:val="left" w:pos="5209"/>
          <w:tab w:val="left" w:pos="5569"/>
          <w:tab w:val="left" w:pos="7009"/>
          <w:tab w:val="left" w:pos="7369"/>
        </w:tabs>
        <w:suppressAutoHyphens/>
        <w:spacing w:before="40"/>
        <w:rPr>
          <w:rFonts w:ascii="Calibri" w:hAnsi="Calibri"/>
          <w:sz w:val="22"/>
          <w:szCs w:val="22"/>
        </w:rPr>
      </w:pPr>
      <w:r w:rsidRPr="005C7DB6">
        <w:rPr>
          <w:rFonts w:ascii="Calibri" w:hAnsi="Calibri"/>
          <w:sz w:val="22"/>
          <w:szCs w:val="22"/>
        </w:rPr>
        <w:t xml:space="preserve">If the </w:t>
      </w:r>
      <w:r w:rsidRPr="005C7DB6">
        <w:rPr>
          <w:rFonts w:ascii="Calibri" w:hAnsi="Calibri"/>
          <w:b/>
          <w:sz w:val="22"/>
          <w:szCs w:val="22"/>
        </w:rPr>
        <w:t>SLDL</w:t>
      </w:r>
      <w:r w:rsidRPr="005C7DB6">
        <w:rPr>
          <w:rFonts w:ascii="Calibri" w:hAnsi="Calibri"/>
          <w:sz w:val="22"/>
          <w:szCs w:val="22"/>
        </w:rPr>
        <w:t xml:space="preserve"> is following a county subdivision</w:t>
      </w:r>
      <w:r w:rsidR="00034334">
        <w:rPr>
          <w:rFonts w:ascii="Calibri" w:hAnsi="Calibri"/>
          <w:sz w:val="22"/>
          <w:szCs w:val="22"/>
        </w:rPr>
        <w:t xml:space="preserve"> (MCD)</w:t>
      </w:r>
      <w:r w:rsidRPr="005C7DB6">
        <w:rPr>
          <w:rFonts w:ascii="Calibri" w:hAnsi="Calibri"/>
          <w:sz w:val="22"/>
          <w:szCs w:val="22"/>
        </w:rPr>
        <w:t xml:space="preserve"> bou</w:t>
      </w:r>
      <w:r w:rsidR="00034334">
        <w:rPr>
          <w:rFonts w:ascii="Calibri" w:hAnsi="Calibri"/>
          <w:sz w:val="22"/>
          <w:szCs w:val="22"/>
        </w:rPr>
        <w:t>ndary and the MCD</w:t>
      </w:r>
      <w:r w:rsidR="00AC5521">
        <w:rPr>
          <w:rFonts w:ascii="Calibri" w:hAnsi="Calibri"/>
          <w:sz w:val="22"/>
          <w:szCs w:val="22"/>
        </w:rPr>
        <w:t xml:space="preserve"> boundary moves due to a:</w:t>
      </w:r>
    </w:p>
    <w:tbl>
      <w:tblPr>
        <w:tblW w:w="8020" w:type="dxa"/>
        <w:tblInd w:w="93" w:type="dxa"/>
        <w:tblLook w:val="04A0" w:firstRow="1" w:lastRow="0" w:firstColumn="1" w:lastColumn="0" w:noHBand="0" w:noVBand="1"/>
      </w:tblPr>
      <w:tblGrid>
        <w:gridCol w:w="4400"/>
        <w:gridCol w:w="1900"/>
        <w:gridCol w:w="1720"/>
      </w:tblGrid>
      <w:tr w:rsidR="00F806E0" w:rsidRPr="00F806E0" w:rsidTr="00F806E0">
        <w:trPr>
          <w:trHeight w:val="300"/>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6E0" w:rsidRPr="00F806E0" w:rsidRDefault="00F806E0" w:rsidP="00F806E0">
            <w:pPr>
              <w:jc w:val="center"/>
              <w:rPr>
                <w:rFonts w:ascii="Calibri" w:hAnsi="Calibri"/>
                <w:b/>
                <w:bCs/>
                <w:color w:val="000000"/>
                <w:sz w:val="22"/>
                <w:szCs w:val="22"/>
              </w:rPr>
            </w:pPr>
            <w:r w:rsidRPr="00F806E0">
              <w:rPr>
                <w:rFonts w:ascii="Calibri" w:hAnsi="Calibri"/>
                <w:b/>
                <w:bCs/>
                <w:color w:val="000000"/>
                <w:sz w:val="22"/>
                <w:szCs w:val="22"/>
              </w:rPr>
              <w:t>Move SLDL boundary to new MCD boundary</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F806E0" w:rsidRPr="00F806E0" w:rsidRDefault="00F806E0" w:rsidP="00F806E0">
            <w:pPr>
              <w:rPr>
                <w:rFonts w:ascii="Calibri" w:hAnsi="Calibri"/>
                <w:b/>
                <w:bCs/>
                <w:color w:val="000000"/>
                <w:sz w:val="22"/>
                <w:szCs w:val="22"/>
              </w:rPr>
            </w:pPr>
            <w:r w:rsidRPr="00F806E0">
              <w:rPr>
                <w:rFonts w:ascii="Calibri" w:hAnsi="Calibri"/>
                <w:b/>
                <w:bCs/>
                <w:color w:val="000000"/>
                <w:sz w:val="22"/>
                <w:szCs w:val="22"/>
              </w:rPr>
              <w:t>Drafting Correction</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F806E0" w:rsidRPr="00F806E0" w:rsidRDefault="00F806E0" w:rsidP="00F806E0">
            <w:pPr>
              <w:rPr>
                <w:rFonts w:ascii="Calibri" w:hAnsi="Calibri"/>
                <w:b/>
                <w:bCs/>
                <w:color w:val="000000"/>
                <w:sz w:val="22"/>
                <w:szCs w:val="22"/>
              </w:rPr>
            </w:pPr>
            <w:r w:rsidRPr="00F806E0">
              <w:rPr>
                <w:rFonts w:ascii="Calibri" w:hAnsi="Calibri"/>
                <w:b/>
                <w:bCs/>
                <w:color w:val="000000"/>
                <w:sz w:val="22"/>
                <w:szCs w:val="22"/>
              </w:rPr>
              <w:t>Legal Annexation</w:t>
            </w:r>
          </w:p>
        </w:tc>
      </w:tr>
      <w:tr w:rsidR="00F806E0" w:rsidRPr="00F806E0" w:rsidTr="00F806E0">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F806E0" w:rsidRPr="00F806E0" w:rsidRDefault="00F806E0" w:rsidP="00F806E0">
            <w:pPr>
              <w:jc w:val="right"/>
              <w:rPr>
                <w:rFonts w:ascii="Calibri" w:hAnsi="Calibri"/>
                <w:b/>
                <w:bCs/>
                <w:color w:val="000000"/>
                <w:sz w:val="22"/>
                <w:szCs w:val="22"/>
              </w:rPr>
            </w:pPr>
            <w:r w:rsidRPr="00F806E0">
              <w:rPr>
                <w:rFonts w:ascii="Calibri" w:hAnsi="Calibri"/>
                <w:b/>
                <w:bCs/>
                <w:color w:val="000000"/>
                <w:sz w:val="22"/>
                <w:szCs w:val="22"/>
              </w:rPr>
              <w:t>Yes</w:t>
            </w:r>
          </w:p>
        </w:tc>
        <w:tc>
          <w:tcPr>
            <w:tcW w:w="1900" w:type="dxa"/>
            <w:tcBorders>
              <w:top w:val="nil"/>
              <w:left w:val="nil"/>
              <w:bottom w:val="single" w:sz="4" w:space="0" w:color="auto"/>
              <w:right w:val="single" w:sz="4" w:space="0" w:color="auto"/>
            </w:tcBorders>
            <w:shd w:val="clear" w:color="auto" w:fill="auto"/>
            <w:noWrap/>
            <w:vAlign w:val="bottom"/>
            <w:hideMark/>
          </w:tcPr>
          <w:p w:rsidR="00F806E0" w:rsidRPr="00F806E0" w:rsidRDefault="00F806E0" w:rsidP="00F806E0">
            <w:pPr>
              <w:rPr>
                <w:rFonts w:ascii="Calibri" w:hAnsi="Calibri"/>
                <w:color w:val="000000"/>
                <w:sz w:val="22"/>
                <w:szCs w:val="22"/>
              </w:rPr>
            </w:pPr>
            <w:r w:rsidRPr="00F806E0">
              <w:rPr>
                <w:rFonts w:ascii="Calibri" w:hAnsi="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rsidR="00F806E0" w:rsidRPr="00F806E0" w:rsidRDefault="00F806E0" w:rsidP="00F806E0">
            <w:pPr>
              <w:rPr>
                <w:rFonts w:ascii="Calibri" w:hAnsi="Calibri"/>
                <w:color w:val="000000"/>
                <w:sz w:val="22"/>
                <w:szCs w:val="22"/>
              </w:rPr>
            </w:pPr>
            <w:r w:rsidRPr="00F806E0">
              <w:rPr>
                <w:rFonts w:ascii="Calibri" w:hAnsi="Calibri"/>
                <w:color w:val="000000"/>
                <w:sz w:val="22"/>
                <w:szCs w:val="22"/>
              </w:rPr>
              <w:t> </w:t>
            </w:r>
          </w:p>
        </w:tc>
      </w:tr>
      <w:tr w:rsidR="00F806E0" w:rsidRPr="00F806E0" w:rsidTr="00F806E0">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F806E0" w:rsidRPr="00F806E0" w:rsidRDefault="00F806E0" w:rsidP="00F806E0">
            <w:pPr>
              <w:jc w:val="right"/>
              <w:rPr>
                <w:rFonts w:ascii="Calibri" w:hAnsi="Calibri"/>
                <w:b/>
                <w:bCs/>
                <w:color w:val="000000"/>
                <w:sz w:val="22"/>
                <w:szCs w:val="22"/>
              </w:rPr>
            </w:pPr>
            <w:r w:rsidRPr="00F806E0">
              <w:rPr>
                <w:rFonts w:ascii="Calibri" w:hAnsi="Calibri"/>
                <w:b/>
                <w:bCs/>
                <w:color w:val="000000"/>
                <w:sz w:val="22"/>
                <w:szCs w:val="22"/>
              </w:rPr>
              <w:t>No</w:t>
            </w:r>
          </w:p>
        </w:tc>
        <w:tc>
          <w:tcPr>
            <w:tcW w:w="1900" w:type="dxa"/>
            <w:tcBorders>
              <w:top w:val="nil"/>
              <w:left w:val="nil"/>
              <w:bottom w:val="single" w:sz="4" w:space="0" w:color="auto"/>
              <w:right w:val="single" w:sz="4" w:space="0" w:color="auto"/>
            </w:tcBorders>
            <w:shd w:val="clear" w:color="auto" w:fill="auto"/>
            <w:noWrap/>
            <w:vAlign w:val="bottom"/>
            <w:hideMark/>
          </w:tcPr>
          <w:p w:rsidR="00F806E0" w:rsidRPr="00F806E0" w:rsidRDefault="00F806E0" w:rsidP="00F806E0">
            <w:pPr>
              <w:rPr>
                <w:rFonts w:ascii="Calibri" w:hAnsi="Calibri"/>
                <w:color w:val="000000"/>
                <w:sz w:val="22"/>
                <w:szCs w:val="22"/>
              </w:rPr>
            </w:pPr>
            <w:r w:rsidRPr="00F806E0">
              <w:rPr>
                <w:rFonts w:ascii="Calibri" w:hAnsi="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rsidR="00F806E0" w:rsidRPr="00F806E0" w:rsidRDefault="00F806E0" w:rsidP="00F806E0">
            <w:pPr>
              <w:rPr>
                <w:rFonts w:ascii="Calibri" w:hAnsi="Calibri"/>
                <w:color w:val="000000"/>
                <w:sz w:val="22"/>
                <w:szCs w:val="22"/>
              </w:rPr>
            </w:pPr>
            <w:r w:rsidRPr="00F806E0">
              <w:rPr>
                <w:rFonts w:ascii="Calibri" w:hAnsi="Calibri"/>
                <w:color w:val="000000"/>
                <w:sz w:val="22"/>
                <w:szCs w:val="22"/>
              </w:rPr>
              <w:t> </w:t>
            </w:r>
          </w:p>
        </w:tc>
      </w:tr>
    </w:tbl>
    <w:p w:rsidR="00F806E0" w:rsidRPr="005C7DB6" w:rsidRDefault="00F806E0" w:rsidP="00F97CFE">
      <w:pPr>
        <w:tabs>
          <w:tab w:val="left" w:pos="-720"/>
          <w:tab w:val="left" w:pos="1429"/>
          <w:tab w:val="left" w:pos="1789"/>
          <w:tab w:val="left" w:pos="3589"/>
          <w:tab w:val="left" w:pos="3949"/>
          <w:tab w:val="left" w:pos="5209"/>
          <w:tab w:val="left" w:pos="5569"/>
          <w:tab w:val="left" w:pos="7009"/>
          <w:tab w:val="left" w:pos="7369"/>
        </w:tabs>
        <w:suppressAutoHyphens/>
        <w:spacing w:before="40"/>
        <w:rPr>
          <w:rFonts w:ascii="Calibri" w:hAnsi="Calibri"/>
          <w:sz w:val="22"/>
          <w:szCs w:val="22"/>
        </w:rPr>
      </w:pPr>
    </w:p>
    <w:p w:rsidR="00F806E0" w:rsidRPr="00D93499" w:rsidRDefault="00F806E0" w:rsidP="00D93499">
      <w:pPr>
        <w:numPr>
          <w:ilvl w:val="0"/>
          <w:numId w:val="3"/>
        </w:numPr>
        <w:rPr>
          <w:rFonts w:ascii="Calibri" w:hAnsi="Calibri"/>
          <w:b/>
        </w:rPr>
      </w:pPr>
      <w:r w:rsidRPr="00D93499">
        <w:rPr>
          <w:rFonts w:ascii="Calibri" w:hAnsi="Calibri"/>
          <w:b/>
        </w:rPr>
        <w:t>Incorporated Places and State Legislative Districts Lower (SLDL)</w:t>
      </w:r>
    </w:p>
    <w:p w:rsidR="00F806E0" w:rsidRDefault="00F806E0" w:rsidP="00F806E0">
      <w:pPr>
        <w:rPr>
          <w:rFonts w:ascii="Calibri" w:hAnsi="Calibri"/>
          <w:sz w:val="22"/>
          <w:szCs w:val="22"/>
        </w:rPr>
      </w:pPr>
    </w:p>
    <w:p w:rsidR="005322E4" w:rsidRPr="00034334" w:rsidRDefault="00F806E0">
      <w:pPr>
        <w:rPr>
          <w:rFonts w:ascii="Calibri" w:hAnsi="Calibri"/>
          <w:sz w:val="22"/>
          <w:szCs w:val="22"/>
        </w:rPr>
      </w:pPr>
      <w:r w:rsidRPr="005C7DB6">
        <w:rPr>
          <w:rFonts w:ascii="Calibri" w:hAnsi="Calibri"/>
          <w:sz w:val="22"/>
          <w:szCs w:val="22"/>
        </w:rPr>
        <w:t xml:space="preserve">If the </w:t>
      </w:r>
      <w:r w:rsidRPr="005C7DB6">
        <w:rPr>
          <w:rFonts w:ascii="Calibri" w:hAnsi="Calibri"/>
          <w:b/>
          <w:sz w:val="22"/>
          <w:szCs w:val="22"/>
        </w:rPr>
        <w:t>SLD</w:t>
      </w:r>
      <w:r>
        <w:rPr>
          <w:rFonts w:ascii="Calibri" w:hAnsi="Calibri"/>
          <w:b/>
          <w:sz w:val="22"/>
          <w:szCs w:val="22"/>
        </w:rPr>
        <w:t>L</w:t>
      </w:r>
      <w:r w:rsidRPr="005C7DB6">
        <w:rPr>
          <w:rFonts w:ascii="Calibri" w:hAnsi="Calibri"/>
          <w:sz w:val="22"/>
          <w:szCs w:val="22"/>
        </w:rPr>
        <w:t xml:space="preserve"> i</w:t>
      </w:r>
      <w:r>
        <w:rPr>
          <w:rFonts w:ascii="Calibri" w:hAnsi="Calibri"/>
          <w:sz w:val="22"/>
          <w:szCs w:val="22"/>
        </w:rPr>
        <w:t>s following an incorporated place</w:t>
      </w:r>
      <w:r w:rsidRPr="005C7DB6">
        <w:rPr>
          <w:rFonts w:ascii="Calibri" w:hAnsi="Calibri"/>
          <w:sz w:val="22"/>
          <w:szCs w:val="22"/>
        </w:rPr>
        <w:t xml:space="preserve"> bou</w:t>
      </w:r>
      <w:r>
        <w:rPr>
          <w:rFonts w:ascii="Calibri" w:hAnsi="Calibri"/>
          <w:sz w:val="22"/>
          <w:szCs w:val="22"/>
        </w:rPr>
        <w:t>ndary and the place</w:t>
      </w:r>
      <w:r w:rsidR="00AC5521">
        <w:rPr>
          <w:rFonts w:ascii="Calibri" w:hAnsi="Calibri"/>
          <w:sz w:val="22"/>
          <w:szCs w:val="22"/>
        </w:rPr>
        <w:t xml:space="preserve"> boundary moves due to a:</w:t>
      </w:r>
    </w:p>
    <w:tbl>
      <w:tblPr>
        <w:tblW w:w="8020" w:type="dxa"/>
        <w:tblInd w:w="93" w:type="dxa"/>
        <w:tblLook w:val="04A0" w:firstRow="1" w:lastRow="0" w:firstColumn="1" w:lastColumn="0" w:noHBand="0" w:noVBand="1"/>
      </w:tblPr>
      <w:tblGrid>
        <w:gridCol w:w="4400"/>
        <w:gridCol w:w="1900"/>
        <w:gridCol w:w="1720"/>
      </w:tblGrid>
      <w:tr w:rsidR="00FF02D8" w:rsidRPr="00FF02D8" w:rsidTr="00FF02D8">
        <w:trPr>
          <w:trHeight w:val="300"/>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02D8" w:rsidRPr="00FF02D8" w:rsidRDefault="00FF02D8" w:rsidP="00FF02D8">
            <w:pPr>
              <w:jc w:val="center"/>
              <w:rPr>
                <w:rFonts w:ascii="Calibri" w:hAnsi="Calibri"/>
                <w:b/>
                <w:bCs/>
                <w:color w:val="000000"/>
                <w:sz w:val="22"/>
                <w:szCs w:val="22"/>
              </w:rPr>
            </w:pPr>
            <w:r w:rsidRPr="00FF02D8">
              <w:rPr>
                <w:rFonts w:ascii="Calibri" w:hAnsi="Calibri"/>
                <w:b/>
                <w:bCs/>
                <w:color w:val="000000"/>
                <w:sz w:val="22"/>
                <w:szCs w:val="22"/>
              </w:rPr>
              <w:t>Move SLDL boundary to new place boundary</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FF02D8" w:rsidRPr="00FF02D8" w:rsidRDefault="00FF02D8" w:rsidP="00FF02D8">
            <w:pPr>
              <w:rPr>
                <w:rFonts w:ascii="Calibri" w:hAnsi="Calibri"/>
                <w:b/>
                <w:bCs/>
                <w:color w:val="000000"/>
                <w:sz w:val="22"/>
                <w:szCs w:val="22"/>
              </w:rPr>
            </w:pPr>
            <w:r w:rsidRPr="00FF02D8">
              <w:rPr>
                <w:rFonts w:ascii="Calibri" w:hAnsi="Calibri"/>
                <w:b/>
                <w:bCs/>
                <w:color w:val="000000"/>
                <w:sz w:val="22"/>
                <w:szCs w:val="22"/>
              </w:rPr>
              <w:t>Drafting Correction</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FF02D8" w:rsidRPr="00FF02D8" w:rsidRDefault="00FF02D8" w:rsidP="00FF02D8">
            <w:pPr>
              <w:rPr>
                <w:rFonts w:ascii="Calibri" w:hAnsi="Calibri"/>
                <w:b/>
                <w:bCs/>
                <w:color w:val="000000"/>
                <w:sz w:val="22"/>
                <w:szCs w:val="22"/>
              </w:rPr>
            </w:pPr>
            <w:r w:rsidRPr="00FF02D8">
              <w:rPr>
                <w:rFonts w:ascii="Calibri" w:hAnsi="Calibri"/>
                <w:b/>
                <w:bCs/>
                <w:color w:val="000000"/>
                <w:sz w:val="22"/>
                <w:szCs w:val="22"/>
              </w:rPr>
              <w:t>Legal Annexation</w:t>
            </w:r>
          </w:p>
        </w:tc>
      </w:tr>
      <w:tr w:rsidR="00FF02D8" w:rsidRPr="00FF02D8" w:rsidTr="00FF02D8">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FF02D8" w:rsidRPr="00FF02D8" w:rsidRDefault="00FF02D8" w:rsidP="00FF02D8">
            <w:pPr>
              <w:jc w:val="right"/>
              <w:rPr>
                <w:rFonts w:ascii="Calibri" w:hAnsi="Calibri"/>
                <w:b/>
                <w:bCs/>
                <w:color w:val="000000"/>
                <w:sz w:val="22"/>
                <w:szCs w:val="22"/>
              </w:rPr>
            </w:pPr>
            <w:r w:rsidRPr="00FF02D8">
              <w:rPr>
                <w:rFonts w:ascii="Calibri" w:hAnsi="Calibri"/>
                <w:b/>
                <w:bCs/>
                <w:color w:val="000000"/>
                <w:sz w:val="22"/>
                <w:szCs w:val="22"/>
              </w:rPr>
              <w:t>Yes</w:t>
            </w:r>
          </w:p>
        </w:tc>
        <w:tc>
          <w:tcPr>
            <w:tcW w:w="1900" w:type="dxa"/>
            <w:tcBorders>
              <w:top w:val="nil"/>
              <w:left w:val="nil"/>
              <w:bottom w:val="single" w:sz="4" w:space="0" w:color="auto"/>
              <w:right w:val="single" w:sz="4" w:space="0" w:color="auto"/>
            </w:tcBorders>
            <w:shd w:val="clear" w:color="auto" w:fill="auto"/>
            <w:noWrap/>
            <w:vAlign w:val="bottom"/>
            <w:hideMark/>
          </w:tcPr>
          <w:p w:rsidR="00FF02D8" w:rsidRPr="00FF02D8" w:rsidRDefault="00FF02D8" w:rsidP="00FF02D8">
            <w:pPr>
              <w:rPr>
                <w:rFonts w:ascii="Calibri" w:hAnsi="Calibri"/>
                <w:color w:val="000000"/>
                <w:sz w:val="22"/>
                <w:szCs w:val="22"/>
              </w:rPr>
            </w:pPr>
            <w:r w:rsidRPr="00FF02D8">
              <w:rPr>
                <w:rFonts w:ascii="Calibri" w:hAnsi="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rsidR="00FF02D8" w:rsidRPr="00FF02D8" w:rsidRDefault="00FF02D8" w:rsidP="00FF02D8">
            <w:pPr>
              <w:rPr>
                <w:rFonts w:ascii="Calibri" w:hAnsi="Calibri"/>
                <w:color w:val="000000"/>
                <w:sz w:val="22"/>
                <w:szCs w:val="22"/>
              </w:rPr>
            </w:pPr>
            <w:r w:rsidRPr="00FF02D8">
              <w:rPr>
                <w:rFonts w:ascii="Calibri" w:hAnsi="Calibri"/>
                <w:color w:val="000000"/>
                <w:sz w:val="22"/>
                <w:szCs w:val="22"/>
              </w:rPr>
              <w:t> </w:t>
            </w:r>
          </w:p>
        </w:tc>
      </w:tr>
      <w:tr w:rsidR="00FF02D8" w:rsidRPr="00FF02D8" w:rsidTr="00FF02D8">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FF02D8" w:rsidRPr="00FF02D8" w:rsidRDefault="00FF02D8" w:rsidP="00FF02D8">
            <w:pPr>
              <w:jc w:val="right"/>
              <w:rPr>
                <w:rFonts w:ascii="Calibri" w:hAnsi="Calibri"/>
                <w:b/>
                <w:bCs/>
                <w:color w:val="000000"/>
                <w:sz w:val="22"/>
                <w:szCs w:val="22"/>
              </w:rPr>
            </w:pPr>
            <w:r w:rsidRPr="00FF02D8">
              <w:rPr>
                <w:rFonts w:ascii="Calibri" w:hAnsi="Calibri"/>
                <w:b/>
                <w:bCs/>
                <w:color w:val="000000"/>
                <w:sz w:val="22"/>
                <w:szCs w:val="22"/>
              </w:rPr>
              <w:t>No</w:t>
            </w:r>
          </w:p>
        </w:tc>
        <w:tc>
          <w:tcPr>
            <w:tcW w:w="1900" w:type="dxa"/>
            <w:tcBorders>
              <w:top w:val="nil"/>
              <w:left w:val="nil"/>
              <w:bottom w:val="single" w:sz="4" w:space="0" w:color="auto"/>
              <w:right w:val="single" w:sz="4" w:space="0" w:color="auto"/>
            </w:tcBorders>
            <w:shd w:val="clear" w:color="auto" w:fill="auto"/>
            <w:noWrap/>
            <w:vAlign w:val="bottom"/>
            <w:hideMark/>
          </w:tcPr>
          <w:p w:rsidR="00FF02D8" w:rsidRPr="00FF02D8" w:rsidRDefault="00FF02D8" w:rsidP="00FF02D8">
            <w:pPr>
              <w:rPr>
                <w:rFonts w:ascii="Calibri" w:hAnsi="Calibri"/>
                <w:color w:val="000000"/>
                <w:sz w:val="22"/>
                <w:szCs w:val="22"/>
              </w:rPr>
            </w:pPr>
            <w:r w:rsidRPr="00FF02D8">
              <w:rPr>
                <w:rFonts w:ascii="Calibri" w:hAnsi="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rsidR="00FF02D8" w:rsidRPr="00FF02D8" w:rsidRDefault="00FF02D8" w:rsidP="00FF02D8">
            <w:pPr>
              <w:rPr>
                <w:rFonts w:ascii="Calibri" w:hAnsi="Calibri"/>
                <w:color w:val="000000"/>
                <w:sz w:val="22"/>
                <w:szCs w:val="22"/>
              </w:rPr>
            </w:pPr>
            <w:r w:rsidRPr="00FF02D8">
              <w:rPr>
                <w:rFonts w:ascii="Calibri" w:hAnsi="Calibri"/>
                <w:color w:val="000000"/>
                <w:sz w:val="22"/>
                <w:szCs w:val="22"/>
              </w:rPr>
              <w:t> </w:t>
            </w:r>
          </w:p>
        </w:tc>
      </w:tr>
    </w:tbl>
    <w:p w:rsidR="00EA5514" w:rsidRDefault="00EA5514">
      <w:pPr>
        <w:rPr>
          <w:b/>
          <w:noProof/>
        </w:rPr>
      </w:pPr>
    </w:p>
    <w:p w:rsidR="00EA5514" w:rsidRPr="0054777A" w:rsidRDefault="00034334" w:rsidP="00DB0673">
      <w:pPr>
        <w:jc w:val="center"/>
        <w:rPr>
          <w:rFonts w:ascii="Calibri" w:hAnsi="Calibri"/>
          <w:b/>
          <w:noProof/>
          <w:sz w:val="28"/>
          <w:szCs w:val="28"/>
        </w:rPr>
      </w:pPr>
      <w:r>
        <w:rPr>
          <w:b/>
          <w:noProof/>
        </w:rPr>
        <w:br w:type="page"/>
      </w:r>
      <w:r w:rsidR="00C97F17" w:rsidRPr="0054777A">
        <w:rPr>
          <w:rFonts w:ascii="Calibri" w:hAnsi="Calibri"/>
          <w:b/>
          <w:noProof/>
          <w:sz w:val="28"/>
          <w:szCs w:val="28"/>
        </w:rPr>
        <w:lastRenderedPageBreak/>
        <w:t xml:space="preserve">Legal </w:t>
      </w:r>
      <w:r w:rsidR="00492AB7" w:rsidRPr="0054777A">
        <w:rPr>
          <w:rFonts w:ascii="Calibri" w:hAnsi="Calibri"/>
          <w:b/>
          <w:noProof/>
          <w:sz w:val="28"/>
          <w:szCs w:val="28"/>
        </w:rPr>
        <w:t>Boundary Change Example</w:t>
      </w:r>
    </w:p>
    <w:p w:rsidR="00767775" w:rsidRDefault="00A17769" w:rsidP="00DB0673">
      <w:pPr>
        <w:jc w:val="center"/>
        <w:rPr>
          <w:b/>
        </w:rPr>
      </w:pPr>
      <w:r>
        <w:rPr>
          <w:b/>
          <w:noProof/>
        </w:rPr>
        <w:drawing>
          <wp:inline distT="0" distB="0" distL="0" distR="0">
            <wp:extent cx="5210175" cy="2876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0175" cy="2876550"/>
                    </a:xfrm>
                    <a:prstGeom prst="rect">
                      <a:avLst/>
                    </a:prstGeom>
                    <a:noFill/>
                    <a:ln>
                      <a:noFill/>
                    </a:ln>
                  </pic:spPr>
                </pic:pic>
              </a:graphicData>
            </a:graphic>
          </wp:inline>
        </w:drawing>
      </w:r>
    </w:p>
    <w:p w:rsidR="00767775" w:rsidRDefault="00767775">
      <w:pPr>
        <w:rPr>
          <w:b/>
        </w:rPr>
      </w:pPr>
    </w:p>
    <w:p w:rsidR="00C97EB1" w:rsidRDefault="00A17769" w:rsidP="00DB0673">
      <w:pPr>
        <w:jc w:val="center"/>
        <w:rPr>
          <w:b/>
        </w:rPr>
      </w:pPr>
      <w:r>
        <w:rPr>
          <w:b/>
          <w:noProof/>
        </w:rPr>
        <w:drawing>
          <wp:inline distT="0" distB="0" distL="0" distR="0">
            <wp:extent cx="5143500" cy="2733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2733675"/>
                    </a:xfrm>
                    <a:prstGeom prst="rect">
                      <a:avLst/>
                    </a:prstGeom>
                    <a:noFill/>
                    <a:ln>
                      <a:noFill/>
                    </a:ln>
                  </pic:spPr>
                </pic:pic>
              </a:graphicData>
            </a:graphic>
          </wp:inline>
        </w:drawing>
      </w:r>
    </w:p>
    <w:p w:rsidR="00FD1CA2" w:rsidRDefault="00FD1CA2">
      <w:pPr>
        <w:rPr>
          <w:b/>
        </w:rPr>
      </w:pPr>
    </w:p>
    <w:p w:rsidR="006B7EA8" w:rsidRDefault="00A17769" w:rsidP="00DB0673">
      <w:pPr>
        <w:jc w:val="center"/>
        <w:rPr>
          <w:b/>
        </w:rPr>
      </w:pPr>
      <w:r>
        <w:rPr>
          <w:b/>
          <w:noProof/>
        </w:rPr>
        <w:drawing>
          <wp:inline distT="0" distB="0" distL="0" distR="0">
            <wp:extent cx="5153025" cy="2895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3025" cy="2895600"/>
                    </a:xfrm>
                    <a:prstGeom prst="rect">
                      <a:avLst/>
                    </a:prstGeom>
                    <a:noFill/>
                    <a:ln>
                      <a:noFill/>
                    </a:ln>
                  </pic:spPr>
                </pic:pic>
              </a:graphicData>
            </a:graphic>
          </wp:inline>
        </w:drawing>
      </w:r>
    </w:p>
    <w:p w:rsidR="00527FEF" w:rsidRPr="00CE3511" w:rsidRDefault="00C97F17" w:rsidP="00CE3511">
      <w:pPr>
        <w:jc w:val="center"/>
        <w:rPr>
          <w:rFonts w:ascii="Calibri" w:hAnsi="Calibri"/>
          <w:b/>
          <w:sz w:val="28"/>
          <w:szCs w:val="28"/>
        </w:rPr>
      </w:pPr>
      <w:r>
        <w:rPr>
          <w:b/>
        </w:rPr>
        <w:br w:type="page"/>
      </w:r>
      <w:r w:rsidR="00ED6203" w:rsidRPr="0054777A">
        <w:rPr>
          <w:rFonts w:ascii="Calibri" w:hAnsi="Calibri"/>
          <w:b/>
          <w:sz w:val="28"/>
          <w:szCs w:val="28"/>
        </w:rPr>
        <w:lastRenderedPageBreak/>
        <w:t>Boundary Correction Example</w:t>
      </w:r>
    </w:p>
    <w:p w:rsidR="008A66F0" w:rsidRDefault="00A17769" w:rsidP="0054777A">
      <w:pPr>
        <w:jc w:val="center"/>
        <w:rPr>
          <w:b/>
        </w:rPr>
      </w:pPr>
      <w:r>
        <w:rPr>
          <w:b/>
          <w:noProof/>
        </w:rPr>
        <w:drawing>
          <wp:inline distT="0" distB="0" distL="0" distR="0">
            <wp:extent cx="5276850" cy="2809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6850" cy="2809875"/>
                    </a:xfrm>
                    <a:prstGeom prst="rect">
                      <a:avLst/>
                    </a:prstGeom>
                    <a:noFill/>
                    <a:ln>
                      <a:noFill/>
                    </a:ln>
                  </pic:spPr>
                </pic:pic>
              </a:graphicData>
            </a:graphic>
          </wp:inline>
        </w:drawing>
      </w:r>
    </w:p>
    <w:p w:rsidR="00794BC2" w:rsidRDefault="00794BC2" w:rsidP="0054777A">
      <w:pPr>
        <w:jc w:val="center"/>
        <w:rPr>
          <w:b/>
        </w:rPr>
      </w:pPr>
    </w:p>
    <w:p w:rsidR="00794BC2" w:rsidRDefault="00A17769" w:rsidP="0054777A">
      <w:pPr>
        <w:jc w:val="center"/>
        <w:rPr>
          <w:b/>
        </w:rPr>
      </w:pPr>
      <w:r>
        <w:rPr>
          <w:b/>
          <w:noProof/>
        </w:rPr>
        <w:drawing>
          <wp:inline distT="0" distB="0" distL="0" distR="0">
            <wp:extent cx="5276850" cy="2781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6850" cy="2781300"/>
                    </a:xfrm>
                    <a:prstGeom prst="rect">
                      <a:avLst/>
                    </a:prstGeom>
                    <a:noFill/>
                    <a:ln>
                      <a:noFill/>
                    </a:ln>
                  </pic:spPr>
                </pic:pic>
              </a:graphicData>
            </a:graphic>
          </wp:inline>
        </w:drawing>
      </w:r>
    </w:p>
    <w:p w:rsidR="008147B1" w:rsidRDefault="008147B1" w:rsidP="0054777A">
      <w:pPr>
        <w:jc w:val="center"/>
        <w:rPr>
          <w:b/>
        </w:rPr>
      </w:pPr>
    </w:p>
    <w:p w:rsidR="008147B1" w:rsidRDefault="00A17769" w:rsidP="0054777A">
      <w:pPr>
        <w:jc w:val="center"/>
        <w:rPr>
          <w:b/>
        </w:rPr>
      </w:pPr>
      <w:r>
        <w:rPr>
          <w:b/>
          <w:noProof/>
        </w:rPr>
        <w:drawing>
          <wp:inline distT="0" distB="0" distL="0" distR="0">
            <wp:extent cx="5276850" cy="2933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6850" cy="2933700"/>
                    </a:xfrm>
                    <a:prstGeom prst="rect">
                      <a:avLst/>
                    </a:prstGeom>
                    <a:noFill/>
                    <a:ln>
                      <a:noFill/>
                    </a:ln>
                  </pic:spPr>
                </pic:pic>
              </a:graphicData>
            </a:graphic>
          </wp:inline>
        </w:drawing>
      </w:r>
    </w:p>
    <w:p w:rsidR="005246B3" w:rsidRPr="000E47EF" w:rsidRDefault="005246B3" w:rsidP="005246B3">
      <w:pPr>
        <w:tabs>
          <w:tab w:val="left" w:pos="2520"/>
          <w:tab w:val="left" w:pos="5040"/>
        </w:tabs>
        <w:rPr>
          <w:rFonts w:ascii="Calibri" w:hAnsi="Calibri"/>
          <w:b/>
          <w:bCs/>
          <w:sz w:val="28"/>
          <w:szCs w:val="28"/>
        </w:rPr>
      </w:pPr>
      <w:r w:rsidRPr="000E47EF">
        <w:rPr>
          <w:rFonts w:ascii="Calibri" w:hAnsi="Calibri"/>
          <w:b/>
          <w:bCs/>
          <w:sz w:val="28"/>
          <w:szCs w:val="28"/>
        </w:rPr>
        <w:lastRenderedPageBreak/>
        <w:t>Participant Burden Information</w:t>
      </w:r>
    </w:p>
    <w:p w:rsidR="005246B3" w:rsidRDefault="005246B3" w:rsidP="005246B3">
      <w:pPr>
        <w:tabs>
          <w:tab w:val="left" w:pos="2520"/>
          <w:tab w:val="left" w:pos="5040"/>
        </w:tabs>
        <w:rPr>
          <w:rFonts w:ascii="Calibri" w:hAnsi="Calibri"/>
          <w:bCs/>
        </w:rPr>
      </w:pPr>
    </w:p>
    <w:p w:rsidR="005246B3" w:rsidRPr="005246B3" w:rsidRDefault="005246B3" w:rsidP="005246B3">
      <w:r w:rsidRPr="005246B3">
        <w:rPr>
          <w:rFonts w:ascii="Calibri" w:hAnsi="Calibri"/>
          <w:bCs/>
        </w:rPr>
        <w:t>The Census Bureau estimates that it will take a</w:t>
      </w:r>
      <w:bookmarkStart w:id="0" w:name="_GoBack"/>
      <w:bookmarkEnd w:id="0"/>
      <w:r w:rsidRPr="005246B3">
        <w:rPr>
          <w:rFonts w:ascii="Calibri" w:hAnsi="Calibri"/>
          <w:bCs/>
        </w:rPr>
        <w:t>pproximately 50 hours</w:t>
      </w:r>
      <w:r w:rsidRPr="005246B3">
        <w:rPr>
          <w:rFonts w:ascii="Calibri" w:hAnsi="Calibri"/>
          <w:bCs/>
          <w:color w:val="FF0000"/>
        </w:rPr>
        <w:t xml:space="preserve"> </w:t>
      </w:r>
      <w:r w:rsidRPr="005246B3">
        <w:rPr>
          <w:rFonts w:ascii="Calibri" w:hAnsi="Calibri"/>
          <w:bCs/>
        </w:rPr>
        <w:t xml:space="preserve">to complete preparation of materials for the Redistricting Data Program Phase 4.  This includes the time needed to read and answer all questions completely for both the Annotation and Verification phases of Phase 4.  Please send comments regarding this burden estimate or any other aspect of this collection of information, including suggestions for reducing this burden, to:  Paperwork Project 0607-0795, 4600 Silver Hill Road, Room 3K138, Washington, DC 20233, or you may e-mail comments to </w:t>
      </w:r>
      <w:hyperlink r:id="rId13" w:history="1">
        <w:r w:rsidRPr="005246B3">
          <w:rPr>
            <w:rStyle w:val="Hyperlink"/>
            <w:rFonts w:ascii="Calibri" w:hAnsi="Calibri"/>
            <w:bCs/>
          </w:rPr>
          <w:t>paperwork@census.gov</w:t>
        </w:r>
      </w:hyperlink>
      <w:r w:rsidRPr="005246B3">
        <w:rPr>
          <w:rFonts w:ascii="Calibri" w:hAnsi="Calibri"/>
          <w:bCs/>
        </w:rPr>
        <w:t>; use “Paperwork Project 0607-0795” as the subject.  Please include a cop</w:t>
      </w:r>
      <w:r w:rsidR="00807155">
        <w:rPr>
          <w:rFonts w:ascii="Calibri" w:hAnsi="Calibri"/>
          <w:bCs/>
        </w:rPr>
        <w:t xml:space="preserve">y of your message addressed to </w:t>
      </w:r>
      <w:hyperlink r:id="rId14" w:history="1">
        <w:r w:rsidR="00807155" w:rsidRPr="000B2269">
          <w:rPr>
            <w:rStyle w:val="Hyperlink"/>
            <w:rFonts w:ascii="Calibri" w:hAnsi="Calibri"/>
            <w:bCs/>
          </w:rPr>
          <w:t>RDO@census.gov</w:t>
        </w:r>
      </w:hyperlink>
      <w:r w:rsidRPr="005246B3">
        <w:rPr>
          <w:rFonts w:ascii="Calibri" w:hAnsi="Calibri"/>
          <w:bCs/>
        </w:rPr>
        <w:t>.  Under the Paperwork Reduction Act, the Census Bureau cannot ask you to respond to a collection of information unless it displays a currently valid Office of Management and Budget (OMB) Control Number.  The OMB Control Number for this collection is 0607-0795, and this Control Number expires on July 31, 2015.</w:t>
      </w:r>
    </w:p>
    <w:sectPr w:rsidR="005246B3" w:rsidRPr="005246B3" w:rsidSect="00C97F1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811B4"/>
    <w:multiLevelType w:val="hybridMultilevel"/>
    <w:tmpl w:val="AEE2A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B44436"/>
    <w:multiLevelType w:val="hybridMultilevel"/>
    <w:tmpl w:val="365A7F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112D73"/>
    <w:multiLevelType w:val="hybridMultilevel"/>
    <w:tmpl w:val="C65A0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3F8"/>
    <w:rsid w:val="000156A7"/>
    <w:rsid w:val="00034334"/>
    <w:rsid w:val="00065D41"/>
    <w:rsid w:val="00087E9B"/>
    <w:rsid w:val="000A115E"/>
    <w:rsid w:val="000B4A68"/>
    <w:rsid w:val="00115071"/>
    <w:rsid w:val="001E5B09"/>
    <w:rsid w:val="00265448"/>
    <w:rsid w:val="002717C9"/>
    <w:rsid w:val="002923B6"/>
    <w:rsid w:val="002D0840"/>
    <w:rsid w:val="003023F8"/>
    <w:rsid w:val="003600C9"/>
    <w:rsid w:val="00361534"/>
    <w:rsid w:val="00366B2D"/>
    <w:rsid w:val="00394234"/>
    <w:rsid w:val="00423C5C"/>
    <w:rsid w:val="00492AB7"/>
    <w:rsid w:val="004A59D2"/>
    <w:rsid w:val="004C2A05"/>
    <w:rsid w:val="00507431"/>
    <w:rsid w:val="00520A71"/>
    <w:rsid w:val="005246B3"/>
    <w:rsid w:val="00527FEF"/>
    <w:rsid w:val="005322E4"/>
    <w:rsid w:val="0054777A"/>
    <w:rsid w:val="005C7DB6"/>
    <w:rsid w:val="00634E20"/>
    <w:rsid w:val="00674743"/>
    <w:rsid w:val="006B7EA8"/>
    <w:rsid w:val="006D796C"/>
    <w:rsid w:val="00767775"/>
    <w:rsid w:val="00794BC2"/>
    <w:rsid w:val="007A7461"/>
    <w:rsid w:val="007C37F5"/>
    <w:rsid w:val="00807155"/>
    <w:rsid w:val="008147B1"/>
    <w:rsid w:val="00877C0E"/>
    <w:rsid w:val="0089040D"/>
    <w:rsid w:val="008A66F0"/>
    <w:rsid w:val="008D7D52"/>
    <w:rsid w:val="009226C5"/>
    <w:rsid w:val="0095069E"/>
    <w:rsid w:val="00960911"/>
    <w:rsid w:val="009853BD"/>
    <w:rsid w:val="00996B9E"/>
    <w:rsid w:val="00A17769"/>
    <w:rsid w:val="00AC5521"/>
    <w:rsid w:val="00AF0A4F"/>
    <w:rsid w:val="00B10FD2"/>
    <w:rsid w:val="00BC040C"/>
    <w:rsid w:val="00C11792"/>
    <w:rsid w:val="00C12BAB"/>
    <w:rsid w:val="00C56A27"/>
    <w:rsid w:val="00C8022E"/>
    <w:rsid w:val="00C97EB1"/>
    <w:rsid w:val="00C97F17"/>
    <w:rsid w:val="00CD69E0"/>
    <w:rsid w:val="00CE3511"/>
    <w:rsid w:val="00D13696"/>
    <w:rsid w:val="00D93499"/>
    <w:rsid w:val="00DB0673"/>
    <w:rsid w:val="00E610BE"/>
    <w:rsid w:val="00EA5514"/>
    <w:rsid w:val="00ED6203"/>
    <w:rsid w:val="00F07B03"/>
    <w:rsid w:val="00F26C43"/>
    <w:rsid w:val="00F806E0"/>
    <w:rsid w:val="00F9321F"/>
    <w:rsid w:val="00F97CFE"/>
    <w:rsid w:val="00FC5A12"/>
    <w:rsid w:val="00FD1CA2"/>
    <w:rsid w:val="00FF02D8"/>
    <w:rsid w:val="00FF1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3F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7EB1"/>
    <w:rPr>
      <w:rFonts w:ascii="Tahoma" w:hAnsi="Tahoma" w:cs="Tahoma"/>
      <w:sz w:val="16"/>
      <w:szCs w:val="16"/>
    </w:rPr>
  </w:style>
  <w:style w:type="character" w:customStyle="1" w:styleId="BalloonTextChar">
    <w:name w:val="Balloon Text Char"/>
    <w:basedOn w:val="DefaultParagraphFont"/>
    <w:link w:val="BalloonText"/>
    <w:uiPriority w:val="99"/>
    <w:semiHidden/>
    <w:rsid w:val="00C97EB1"/>
    <w:rPr>
      <w:rFonts w:ascii="Tahoma" w:eastAsia="Times New Roman" w:hAnsi="Tahoma" w:cs="Tahoma"/>
      <w:sz w:val="16"/>
      <w:szCs w:val="16"/>
    </w:rPr>
  </w:style>
  <w:style w:type="character" w:styleId="Hyperlink">
    <w:name w:val="Hyperlink"/>
    <w:rsid w:val="005246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3F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7EB1"/>
    <w:rPr>
      <w:rFonts w:ascii="Tahoma" w:hAnsi="Tahoma" w:cs="Tahoma"/>
      <w:sz w:val="16"/>
      <w:szCs w:val="16"/>
    </w:rPr>
  </w:style>
  <w:style w:type="character" w:customStyle="1" w:styleId="BalloonTextChar">
    <w:name w:val="Balloon Text Char"/>
    <w:basedOn w:val="DefaultParagraphFont"/>
    <w:link w:val="BalloonText"/>
    <w:uiPriority w:val="99"/>
    <w:semiHidden/>
    <w:rsid w:val="00C97EB1"/>
    <w:rPr>
      <w:rFonts w:ascii="Tahoma" w:eastAsia="Times New Roman" w:hAnsi="Tahoma" w:cs="Tahoma"/>
      <w:sz w:val="16"/>
      <w:szCs w:val="16"/>
    </w:rPr>
  </w:style>
  <w:style w:type="character" w:styleId="Hyperlink">
    <w:name w:val="Hyperlink"/>
    <w:rsid w:val="005246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721397">
      <w:bodyDiv w:val="1"/>
      <w:marLeft w:val="0"/>
      <w:marRight w:val="0"/>
      <w:marTop w:val="0"/>
      <w:marBottom w:val="0"/>
      <w:divBdr>
        <w:top w:val="none" w:sz="0" w:space="0" w:color="auto"/>
        <w:left w:val="none" w:sz="0" w:space="0" w:color="auto"/>
        <w:bottom w:val="none" w:sz="0" w:space="0" w:color="auto"/>
        <w:right w:val="none" w:sz="0" w:space="0" w:color="auto"/>
      </w:divBdr>
    </w:div>
    <w:div w:id="431126510">
      <w:bodyDiv w:val="1"/>
      <w:marLeft w:val="0"/>
      <w:marRight w:val="0"/>
      <w:marTop w:val="0"/>
      <w:marBottom w:val="0"/>
      <w:divBdr>
        <w:top w:val="none" w:sz="0" w:space="0" w:color="auto"/>
        <w:left w:val="none" w:sz="0" w:space="0" w:color="auto"/>
        <w:bottom w:val="none" w:sz="0" w:space="0" w:color="auto"/>
        <w:right w:val="none" w:sz="0" w:space="0" w:color="auto"/>
      </w:divBdr>
    </w:div>
    <w:div w:id="568422918">
      <w:bodyDiv w:val="1"/>
      <w:marLeft w:val="0"/>
      <w:marRight w:val="0"/>
      <w:marTop w:val="0"/>
      <w:marBottom w:val="0"/>
      <w:divBdr>
        <w:top w:val="none" w:sz="0" w:space="0" w:color="auto"/>
        <w:left w:val="none" w:sz="0" w:space="0" w:color="auto"/>
        <w:bottom w:val="none" w:sz="0" w:space="0" w:color="auto"/>
        <w:right w:val="none" w:sz="0" w:space="0" w:color="auto"/>
      </w:divBdr>
    </w:div>
    <w:div w:id="1144666397">
      <w:bodyDiv w:val="1"/>
      <w:marLeft w:val="0"/>
      <w:marRight w:val="0"/>
      <w:marTop w:val="0"/>
      <w:marBottom w:val="0"/>
      <w:divBdr>
        <w:top w:val="none" w:sz="0" w:space="0" w:color="auto"/>
        <w:left w:val="none" w:sz="0" w:space="0" w:color="auto"/>
        <w:bottom w:val="none" w:sz="0" w:space="0" w:color="auto"/>
        <w:right w:val="none" w:sz="0" w:space="0" w:color="auto"/>
      </w:divBdr>
    </w:div>
    <w:div w:id="1199901011">
      <w:bodyDiv w:val="1"/>
      <w:marLeft w:val="0"/>
      <w:marRight w:val="0"/>
      <w:marTop w:val="0"/>
      <w:marBottom w:val="0"/>
      <w:divBdr>
        <w:top w:val="none" w:sz="0" w:space="0" w:color="auto"/>
        <w:left w:val="none" w:sz="0" w:space="0" w:color="auto"/>
        <w:bottom w:val="none" w:sz="0" w:space="0" w:color="auto"/>
        <w:right w:val="none" w:sz="0" w:space="0" w:color="auto"/>
      </w:divBdr>
    </w:div>
    <w:div w:id="1565331744">
      <w:bodyDiv w:val="1"/>
      <w:marLeft w:val="0"/>
      <w:marRight w:val="0"/>
      <w:marTop w:val="0"/>
      <w:marBottom w:val="0"/>
      <w:divBdr>
        <w:top w:val="none" w:sz="0" w:space="0" w:color="auto"/>
        <w:left w:val="none" w:sz="0" w:space="0" w:color="auto"/>
        <w:bottom w:val="none" w:sz="0" w:space="0" w:color="auto"/>
        <w:right w:val="none" w:sz="0" w:space="0" w:color="auto"/>
      </w:divBdr>
    </w:div>
    <w:div w:id="1620262404">
      <w:bodyDiv w:val="1"/>
      <w:marLeft w:val="0"/>
      <w:marRight w:val="0"/>
      <w:marTop w:val="0"/>
      <w:marBottom w:val="0"/>
      <w:divBdr>
        <w:top w:val="none" w:sz="0" w:space="0" w:color="auto"/>
        <w:left w:val="none" w:sz="0" w:space="0" w:color="auto"/>
        <w:bottom w:val="none" w:sz="0" w:space="0" w:color="auto"/>
        <w:right w:val="none" w:sz="0" w:space="0" w:color="auto"/>
      </w:divBdr>
    </w:div>
    <w:div w:id="1860120648">
      <w:bodyDiv w:val="1"/>
      <w:marLeft w:val="0"/>
      <w:marRight w:val="0"/>
      <w:marTop w:val="0"/>
      <w:marBottom w:val="0"/>
      <w:divBdr>
        <w:top w:val="none" w:sz="0" w:space="0" w:color="auto"/>
        <w:left w:val="none" w:sz="0" w:space="0" w:color="auto"/>
        <w:bottom w:val="none" w:sz="0" w:space="0" w:color="auto"/>
        <w:right w:val="none" w:sz="0" w:space="0" w:color="auto"/>
      </w:divBdr>
    </w:div>
    <w:div w:id="1915818496">
      <w:bodyDiv w:val="1"/>
      <w:marLeft w:val="0"/>
      <w:marRight w:val="0"/>
      <w:marTop w:val="0"/>
      <w:marBottom w:val="0"/>
      <w:divBdr>
        <w:top w:val="none" w:sz="0" w:space="0" w:color="auto"/>
        <w:left w:val="none" w:sz="0" w:space="0" w:color="auto"/>
        <w:bottom w:val="none" w:sz="0" w:space="0" w:color="auto"/>
        <w:right w:val="none" w:sz="0" w:space="0" w:color="auto"/>
      </w:divBdr>
    </w:div>
    <w:div w:id="2014381410">
      <w:bodyDiv w:val="1"/>
      <w:marLeft w:val="0"/>
      <w:marRight w:val="0"/>
      <w:marTop w:val="0"/>
      <w:marBottom w:val="0"/>
      <w:divBdr>
        <w:top w:val="none" w:sz="0" w:space="0" w:color="auto"/>
        <w:left w:val="none" w:sz="0" w:space="0" w:color="auto"/>
        <w:bottom w:val="none" w:sz="0" w:space="0" w:color="auto"/>
        <w:right w:val="none" w:sz="0" w:space="0" w:color="auto"/>
      </w:divBdr>
    </w:div>
    <w:div w:id="2055108935">
      <w:bodyDiv w:val="1"/>
      <w:marLeft w:val="0"/>
      <w:marRight w:val="0"/>
      <w:marTop w:val="0"/>
      <w:marBottom w:val="0"/>
      <w:divBdr>
        <w:top w:val="none" w:sz="0" w:space="0" w:color="auto"/>
        <w:left w:val="none" w:sz="0" w:space="0" w:color="auto"/>
        <w:bottom w:val="none" w:sz="0" w:space="0" w:color="auto"/>
        <w:right w:val="none" w:sz="0" w:space="0" w:color="auto"/>
      </w:divBdr>
    </w:div>
    <w:div w:id="210653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paperwork@census.gov"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mailto:RDO@censu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A7C88-7904-46FC-8F64-5A4B14582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zorn0001</dc:creator>
  <cp:keywords/>
  <dc:description/>
  <cp:lastModifiedBy>hanks003</cp:lastModifiedBy>
  <cp:revision>4</cp:revision>
  <cp:lastPrinted>2011-06-03T21:38:00Z</cp:lastPrinted>
  <dcterms:created xsi:type="dcterms:W3CDTF">2014-03-31T12:23:00Z</dcterms:created>
  <dcterms:modified xsi:type="dcterms:W3CDTF">2014-03-31T12:29:00Z</dcterms:modified>
</cp:coreProperties>
</file>