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28F" w:rsidRPr="00651CC7" w:rsidRDefault="00F1628F" w:rsidP="00F1628F">
      <w:pPr>
        <w:pStyle w:val="Heading1"/>
      </w:pPr>
      <w:bookmarkStart w:id="0" w:name="_Toc306802976"/>
      <w:bookmarkStart w:id="1" w:name="_GoBack"/>
      <w:bookmarkEnd w:id="1"/>
      <w:r>
        <w:t>REFERENCES</w:t>
      </w:r>
      <w:bookmarkEnd w:id="0"/>
    </w:p>
    <w:p w:rsidR="00F1628F" w:rsidRDefault="00F1628F" w:rsidP="00F1628F"/>
    <w:p w:rsidR="00F1628F" w:rsidRPr="00F606D4" w:rsidRDefault="00F1628F" w:rsidP="00F1628F">
      <w:pPr>
        <w:tabs>
          <w:tab w:val="left" w:pos="9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C52EA0">
        <w:rPr>
          <w:rFonts w:ascii="Times New Roman" w:hAnsi="Times New Roman"/>
          <w:sz w:val="24"/>
          <w:szCs w:val="24"/>
        </w:rPr>
        <w:t>Agency for Toxic Substances and Di</w:t>
      </w:r>
      <w:r>
        <w:rPr>
          <w:rFonts w:ascii="Times New Roman" w:hAnsi="Times New Roman"/>
          <w:sz w:val="24"/>
          <w:szCs w:val="24"/>
        </w:rPr>
        <w:t>sease Registry (ATSDR). 1994</w:t>
      </w:r>
      <w:r w:rsidRPr="00C52EA0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i/>
          <w:sz w:val="24"/>
          <w:szCs w:val="24"/>
        </w:rPr>
        <w:t>Health Study to Assess Methylmercury Exposure Among Members of the Fond du Lac Band of the Chippewa Indians in Northern Minnesota. Indian Health Service Bemidji Service Area, Bemidji, MN.</w:t>
      </w:r>
      <w:r>
        <w:rPr>
          <w:rFonts w:ascii="Times New Roman" w:hAnsi="Times New Roman"/>
          <w:sz w:val="24"/>
          <w:szCs w:val="24"/>
        </w:rPr>
        <w:t xml:space="preserve"> NTIS Publication Number PB94-134798. US Department of Health and Human Services.</w:t>
      </w:r>
    </w:p>
    <w:p w:rsidR="00F1628F" w:rsidRPr="00C52EA0" w:rsidRDefault="00F1628F" w:rsidP="00F1628F">
      <w:pPr>
        <w:tabs>
          <w:tab w:val="left" w:pos="90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C52EA0">
        <w:rPr>
          <w:rFonts w:ascii="Times New Roman" w:hAnsi="Times New Roman"/>
          <w:color w:val="000000"/>
          <w:sz w:val="24"/>
          <w:szCs w:val="24"/>
        </w:rPr>
        <w:t>Anderson HA,</w:t>
      </w:r>
      <w:r>
        <w:rPr>
          <w:rFonts w:ascii="Times New Roman" w:hAnsi="Times New Roman"/>
          <w:color w:val="000000"/>
          <w:sz w:val="24"/>
          <w:szCs w:val="24"/>
        </w:rPr>
        <w:t xml:space="preserve"> Falk C, Fiore, B, et al. </w:t>
      </w:r>
      <w:r w:rsidRPr="00C52EA0">
        <w:rPr>
          <w:rFonts w:ascii="Times New Roman" w:hAnsi="Times New Roman"/>
          <w:color w:val="000000"/>
          <w:sz w:val="24"/>
          <w:szCs w:val="24"/>
        </w:rPr>
        <w:t xml:space="preserve">Consortium for the health assessment of Great Lakes sport fish consumption. Toxicol. Ind. Health. </w:t>
      </w:r>
      <w:r>
        <w:rPr>
          <w:rFonts w:ascii="Times New Roman" w:hAnsi="Times New Roman"/>
          <w:color w:val="000000"/>
          <w:sz w:val="24"/>
          <w:szCs w:val="24"/>
        </w:rPr>
        <w:t>1996;</w:t>
      </w:r>
      <w:r w:rsidRPr="00C52EA0">
        <w:rPr>
          <w:rFonts w:ascii="Times New Roman" w:hAnsi="Times New Roman"/>
          <w:color w:val="000000"/>
          <w:sz w:val="24"/>
          <w:szCs w:val="24"/>
        </w:rPr>
        <w:t xml:space="preserve">12:369-373. </w:t>
      </w:r>
    </w:p>
    <w:p w:rsidR="00F1628F" w:rsidRPr="00C52EA0" w:rsidRDefault="00F1628F" w:rsidP="00F1628F">
      <w:pPr>
        <w:tabs>
          <w:tab w:val="left" w:pos="90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C52EA0">
        <w:rPr>
          <w:rFonts w:ascii="Times New Roman" w:hAnsi="Times New Roman"/>
          <w:color w:val="000000"/>
          <w:sz w:val="24"/>
          <w:szCs w:val="24"/>
        </w:rPr>
        <w:t>Anderson HA, F</w:t>
      </w:r>
      <w:r>
        <w:rPr>
          <w:rFonts w:ascii="Times New Roman" w:hAnsi="Times New Roman"/>
          <w:color w:val="000000"/>
          <w:sz w:val="24"/>
          <w:szCs w:val="24"/>
        </w:rPr>
        <w:t xml:space="preserve">alk C, Hanrahan L, et al. </w:t>
      </w:r>
      <w:r w:rsidRPr="00C52EA0">
        <w:rPr>
          <w:rFonts w:ascii="Times New Roman" w:hAnsi="Times New Roman"/>
          <w:color w:val="000000"/>
          <w:sz w:val="24"/>
          <w:szCs w:val="24"/>
        </w:rPr>
        <w:t xml:space="preserve">Profiles of Great Lakes critical pollutants: A sentinel analysis of human and urine. Environmental Health Perspectives. </w:t>
      </w:r>
      <w:r>
        <w:rPr>
          <w:rFonts w:ascii="Times New Roman" w:hAnsi="Times New Roman"/>
          <w:color w:val="000000"/>
          <w:sz w:val="24"/>
          <w:szCs w:val="24"/>
        </w:rPr>
        <w:t>1998;</w:t>
      </w:r>
      <w:r w:rsidRPr="00C52EA0">
        <w:rPr>
          <w:rFonts w:ascii="Times New Roman" w:hAnsi="Times New Roman"/>
          <w:color w:val="000000"/>
          <w:sz w:val="24"/>
          <w:szCs w:val="24"/>
        </w:rPr>
        <w:t xml:space="preserve">106:279-289. </w:t>
      </w:r>
    </w:p>
    <w:p w:rsidR="00F1628F" w:rsidRPr="00C52EA0" w:rsidRDefault="00F1628F" w:rsidP="00F1628F">
      <w:pPr>
        <w:tabs>
          <w:tab w:val="left" w:pos="90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C52EA0">
        <w:rPr>
          <w:rFonts w:ascii="Times New Roman" w:hAnsi="Times New Roman"/>
          <w:color w:val="000000"/>
          <w:sz w:val="24"/>
          <w:szCs w:val="24"/>
        </w:rPr>
        <w:t>Anderson HA, I</w:t>
      </w:r>
      <w:r>
        <w:rPr>
          <w:rFonts w:ascii="Times New Roman" w:hAnsi="Times New Roman"/>
          <w:color w:val="000000"/>
          <w:sz w:val="24"/>
          <w:szCs w:val="24"/>
        </w:rPr>
        <w:t xml:space="preserve">mm P, Knobeloch L, et al. </w:t>
      </w:r>
      <w:r w:rsidRPr="00C52EA0">
        <w:rPr>
          <w:rFonts w:ascii="Times New Roman" w:hAnsi="Times New Roman"/>
          <w:color w:val="000000"/>
          <w:sz w:val="24"/>
          <w:szCs w:val="24"/>
        </w:rPr>
        <w:t>Polybrominated diphenyl ethers (PBDE) in serum: finding from a US cohort of consumers of local-caught fish. Chemosphere</w:t>
      </w:r>
      <w:r>
        <w:rPr>
          <w:rFonts w:ascii="Times New Roman" w:hAnsi="Times New Roman"/>
          <w:color w:val="000000"/>
          <w:sz w:val="24"/>
          <w:szCs w:val="24"/>
        </w:rPr>
        <w:t>. 2008;</w:t>
      </w:r>
      <w:r w:rsidRPr="00C52EA0">
        <w:rPr>
          <w:rFonts w:ascii="Times New Roman" w:hAnsi="Times New Roman"/>
          <w:color w:val="000000"/>
          <w:sz w:val="24"/>
          <w:szCs w:val="24"/>
        </w:rPr>
        <w:t xml:space="preserve">73:187-194. </w:t>
      </w:r>
    </w:p>
    <w:p w:rsidR="00F1628F" w:rsidRPr="00C52EA0" w:rsidRDefault="00F1628F" w:rsidP="00F1628F">
      <w:pPr>
        <w:spacing w:line="240" w:lineRule="auto"/>
        <w:rPr>
          <w:rFonts w:ascii="Times New Roman" w:hAnsi="Times New Roman"/>
          <w:sz w:val="24"/>
          <w:szCs w:val="24"/>
        </w:rPr>
      </w:pPr>
      <w:r w:rsidRPr="00C52EA0">
        <w:rPr>
          <w:rFonts w:ascii="Times New Roman" w:hAnsi="Times New Roman"/>
          <w:sz w:val="24"/>
          <w:szCs w:val="24"/>
        </w:rPr>
        <w:t>Bloom M, Spliethoff H, Vena J, et al.  Environmental exposure to PBDEs and thyroid function among New York anglers. Environmenta</w:t>
      </w:r>
      <w:r>
        <w:rPr>
          <w:rFonts w:ascii="Times New Roman" w:hAnsi="Times New Roman"/>
          <w:sz w:val="24"/>
          <w:szCs w:val="24"/>
        </w:rPr>
        <w:t xml:space="preserve">l Toxicology and Pharmacology. </w:t>
      </w:r>
      <w:r w:rsidRPr="00C52EA0">
        <w:rPr>
          <w:rFonts w:ascii="Times New Roman" w:hAnsi="Times New Roman"/>
          <w:sz w:val="24"/>
          <w:szCs w:val="24"/>
        </w:rPr>
        <w:t xml:space="preserve">2008;25:386-392.    </w:t>
      </w:r>
    </w:p>
    <w:p w:rsidR="00F1628F" w:rsidRPr="00C52EA0" w:rsidRDefault="00F1628F" w:rsidP="00F1628F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C52EA0">
        <w:rPr>
          <w:rFonts w:ascii="Times New Roman" w:hAnsi="Times New Roman"/>
          <w:sz w:val="24"/>
          <w:szCs w:val="24"/>
        </w:rPr>
        <w:t xml:space="preserve">Bureau of Labor Statistics (BLS). 2010. </w:t>
      </w:r>
      <w:r w:rsidRPr="00C52EA0">
        <w:rPr>
          <w:rFonts w:ascii="Times New Roman" w:hAnsi="Times New Roman"/>
          <w:i/>
          <w:sz w:val="24"/>
          <w:szCs w:val="24"/>
        </w:rPr>
        <w:t>May 2010 Metropolitan and Nonmetropolitan Area Occupational Employment and Wage Estimates.</w:t>
      </w:r>
      <w:r w:rsidRPr="00C52EA0">
        <w:rPr>
          <w:rFonts w:ascii="Times New Roman" w:hAnsi="Times New Roman"/>
          <w:b/>
          <w:sz w:val="24"/>
          <w:szCs w:val="24"/>
        </w:rPr>
        <w:t xml:space="preserve"> </w:t>
      </w:r>
      <w:r w:rsidRPr="00C52EA0">
        <w:rPr>
          <w:rFonts w:ascii="Times New Roman" w:hAnsi="Times New Roman"/>
          <w:sz w:val="24"/>
          <w:szCs w:val="24"/>
        </w:rPr>
        <w:t xml:space="preserve">Available: </w:t>
      </w:r>
      <w:hyperlink r:id="rId5" w:history="1">
        <w:r w:rsidRPr="00C52EA0">
          <w:rPr>
            <w:rStyle w:val="Hyperlink"/>
            <w:rFonts w:ascii="Times New Roman" w:hAnsi="Times New Roman"/>
            <w:sz w:val="24"/>
            <w:szCs w:val="24"/>
          </w:rPr>
          <w:t>http://www.bls.gov/oes/current/oessrcma.htm</w:t>
        </w:r>
      </w:hyperlink>
      <w:r w:rsidRPr="00C52EA0">
        <w:rPr>
          <w:rFonts w:ascii="Times New Roman" w:hAnsi="Times New Roman"/>
          <w:sz w:val="24"/>
          <w:szCs w:val="24"/>
        </w:rPr>
        <w:t>.</w:t>
      </w:r>
    </w:p>
    <w:p w:rsidR="00F1628F" w:rsidRPr="00C52EA0" w:rsidRDefault="00F1628F" w:rsidP="00F1628F">
      <w:pPr>
        <w:spacing w:line="240" w:lineRule="auto"/>
        <w:rPr>
          <w:rFonts w:ascii="Times New Roman" w:hAnsi="Times New Roman"/>
          <w:sz w:val="24"/>
          <w:szCs w:val="24"/>
        </w:rPr>
      </w:pPr>
      <w:r w:rsidRPr="00C52EA0">
        <w:rPr>
          <w:rFonts w:ascii="Times New Roman" w:hAnsi="Times New Roman"/>
          <w:sz w:val="24"/>
          <w:szCs w:val="24"/>
        </w:rPr>
        <w:t>Courval JM, DeHoog JV, Stein AD, et al. Sport-caught fish consumption and conception delay in licensed Michigan anglers. Environmental Research. 1999;A(80):S183-S188.</w:t>
      </w:r>
    </w:p>
    <w:p w:rsidR="00F1628F" w:rsidRPr="00C52EA0" w:rsidRDefault="00F1628F" w:rsidP="00F1628F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 w:rsidRPr="00C52EA0">
        <w:rPr>
          <w:rFonts w:ascii="Times New Roman" w:hAnsi="Times New Roman"/>
          <w:sz w:val="24"/>
          <w:szCs w:val="24"/>
        </w:rPr>
        <w:t xml:space="preserve">Department of Health and Human Services (DHHS). </w:t>
      </w:r>
      <w:r w:rsidRPr="00C52EA0">
        <w:rPr>
          <w:rFonts w:ascii="Times New Roman" w:hAnsi="Times New Roman"/>
          <w:i/>
          <w:sz w:val="24"/>
          <w:szCs w:val="24"/>
        </w:rPr>
        <w:t>Policy Statement on Inclusion of Race and Ethnicity in DHHS Data Collection Activities</w:t>
      </w:r>
      <w:r w:rsidRPr="00C52EA0">
        <w:rPr>
          <w:rFonts w:ascii="Times New Roman" w:hAnsi="Times New Roman"/>
          <w:sz w:val="24"/>
          <w:szCs w:val="24"/>
        </w:rPr>
        <w:t xml:space="preserve">, </w:t>
      </w:r>
      <w:r w:rsidRPr="00C52EA0">
        <w:rPr>
          <w:rFonts w:ascii="Times New Roman" w:hAnsi="Times New Roman"/>
          <w:i/>
          <w:sz w:val="24"/>
          <w:szCs w:val="24"/>
        </w:rPr>
        <w:t>October 24, 1997</w:t>
      </w:r>
      <w:r w:rsidRPr="00C52EA0">
        <w:rPr>
          <w:rFonts w:ascii="Times New Roman" w:hAnsi="Times New Roman"/>
          <w:sz w:val="24"/>
          <w:szCs w:val="24"/>
        </w:rPr>
        <w:t xml:space="preserve">.  Available: </w:t>
      </w:r>
      <w:hyperlink r:id="rId6" w:history="1">
        <w:r w:rsidRPr="00C52EA0">
          <w:rPr>
            <w:rStyle w:val="Hyperlink"/>
            <w:rFonts w:ascii="Times New Roman" w:hAnsi="Times New Roman"/>
            <w:sz w:val="24"/>
            <w:szCs w:val="24"/>
          </w:rPr>
          <w:t>http://aspe.hhs.gov/datacncl/inclusn.htm</w:t>
        </w:r>
      </w:hyperlink>
      <w:r>
        <w:rPr>
          <w:rFonts w:ascii="Times New Roman" w:hAnsi="Times New Roman"/>
          <w:sz w:val="24"/>
          <w:szCs w:val="24"/>
        </w:rPr>
        <w:t xml:space="preserve">. </w:t>
      </w:r>
      <w:r w:rsidRPr="00C52EA0">
        <w:rPr>
          <w:rFonts w:ascii="Times New Roman" w:hAnsi="Times New Roman"/>
          <w:sz w:val="24"/>
          <w:szCs w:val="24"/>
        </w:rPr>
        <w:t>Accessed: 15 August 2011.</w:t>
      </w:r>
    </w:p>
    <w:p w:rsidR="00F1628F" w:rsidRPr="00C52EA0" w:rsidRDefault="00F1628F" w:rsidP="00F1628F">
      <w:pPr>
        <w:spacing w:line="240" w:lineRule="auto"/>
        <w:rPr>
          <w:rFonts w:ascii="Times New Roman" w:hAnsi="Times New Roman"/>
          <w:sz w:val="24"/>
          <w:szCs w:val="24"/>
        </w:rPr>
      </w:pPr>
      <w:r w:rsidRPr="00C52EA0">
        <w:rPr>
          <w:rFonts w:ascii="Times New Roman" w:hAnsi="Times New Roman"/>
          <w:sz w:val="24"/>
          <w:szCs w:val="24"/>
        </w:rPr>
        <w:t>Falk C, Hanrahan L, Anderson HA, et al. Body burden of dioxin, furans, and PCBs among Frequent Consumers of Great Lakes Sport Fish. Environmental Resea</w:t>
      </w:r>
      <w:r>
        <w:rPr>
          <w:rFonts w:ascii="Times New Roman" w:hAnsi="Times New Roman"/>
          <w:sz w:val="24"/>
          <w:szCs w:val="24"/>
        </w:rPr>
        <w:t>r</w:t>
      </w:r>
      <w:r w:rsidRPr="00C52EA0">
        <w:rPr>
          <w:rFonts w:ascii="Times New Roman" w:hAnsi="Times New Roman"/>
          <w:sz w:val="24"/>
          <w:szCs w:val="24"/>
        </w:rPr>
        <w:t>ch</w:t>
      </w:r>
      <w:r>
        <w:rPr>
          <w:rFonts w:ascii="Times New Roman" w:hAnsi="Times New Roman"/>
          <w:sz w:val="24"/>
          <w:szCs w:val="24"/>
        </w:rPr>
        <w:t>.</w:t>
      </w:r>
      <w:r w:rsidRPr="00C52EA0">
        <w:rPr>
          <w:rFonts w:ascii="Times New Roman" w:hAnsi="Times New Roman"/>
          <w:sz w:val="24"/>
          <w:szCs w:val="24"/>
        </w:rPr>
        <w:t xml:space="preserve"> 1999;A(80):S19-S24. </w:t>
      </w:r>
    </w:p>
    <w:p w:rsidR="00F1628F" w:rsidRPr="00C52EA0" w:rsidRDefault="00F1628F" w:rsidP="00F1628F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C52EA0">
        <w:rPr>
          <w:rFonts w:ascii="Times New Roman" w:hAnsi="Times New Roman"/>
          <w:color w:val="000000"/>
          <w:sz w:val="24"/>
          <w:szCs w:val="24"/>
        </w:rPr>
        <w:t>Fiore BJ, And</w:t>
      </w:r>
      <w:r>
        <w:rPr>
          <w:rFonts w:ascii="Times New Roman" w:hAnsi="Times New Roman"/>
          <w:color w:val="000000"/>
          <w:sz w:val="24"/>
          <w:szCs w:val="24"/>
        </w:rPr>
        <w:t>erson HA, Hanrahan L, et al</w:t>
      </w:r>
      <w:r w:rsidRPr="00C52EA0">
        <w:rPr>
          <w:rFonts w:ascii="Times New Roman" w:hAnsi="Times New Roman"/>
          <w:color w:val="000000"/>
          <w:sz w:val="24"/>
          <w:szCs w:val="24"/>
        </w:rPr>
        <w:t xml:space="preserve">. Sport fish consumption and body burden levels of chlorinated hydrocarbons: a study of Wisconsin anglers. Archives of Environmental Health. </w:t>
      </w:r>
      <w:r>
        <w:rPr>
          <w:rFonts w:ascii="Times New Roman" w:hAnsi="Times New Roman"/>
          <w:color w:val="000000"/>
          <w:sz w:val="24"/>
          <w:szCs w:val="24"/>
        </w:rPr>
        <w:t>1989;44:</w:t>
      </w:r>
      <w:r w:rsidRPr="00C52EA0">
        <w:rPr>
          <w:rFonts w:ascii="Times New Roman" w:hAnsi="Times New Roman"/>
          <w:color w:val="000000"/>
          <w:sz w:val="24"/>
          <w:szCs w:val="24"/>
        </w:rPr>
        <w:t xml:space="preserve">82-88. </w:t>
      </w:r>
    </w:p>
    <w:p w:rsidR="00F1628F" w:rsidRPr="00C52EA0" w:rsidRDefault="00F1628F" w:rsidP="00F1628F">
      <w:pPr>
        <w:spacing w:line="240" w:lineRule="auto"/>
        <w:rPr>
          <w:rFonts w:ascii="Times New Roman" w:hAnsi="Times New Roman"/>
          <w:sz w:val="24"/>
          <w:szCs w:val="24"/>
        </w:rPr>
      </w:pPr>
      <w:r w:rsidRPr="00C52EA0">
        <w:rPr>
          <w:rFonts w:ascii="Times New Roman" w:hAnsi="Times New Roman"/>
          <w:sz w:val="24"/>
          <w:szCs w:val="24"/>
        </w:rPr>
        <w:t>Fitzgerald EF, Hwang S, Langguth K, et al. Fish consumption and other environmental exposures and their associations with serum PCB concentrations among Mohawk women at Akwesane. 2004 Environmental Research 94:160-170.</w:t>
      </w:r>
    </w:p>
    <w:p w:rsidR="00F1628F" w:rsidRPr="00C52EA0" w:rsidRDefault="00F1628F" w:rsidP="00F1628F">
      <w:pPr>
        <w:spacing w:line="240" w:lineRule="auto"/>
        <w:rPr>
          <w:rFonts w:ascii="Times New Roman" w:hAnsi="Times New Roman"/>
          <w:sz w:val="24"/>
          <w:szCs w:val="24"/>
        </w:rPr>
      </w:pPr>
      <w:r w:rsidRPr="00C52EA0">
        <w:rPr>
          <w:rFonts w:ascii="Times New Roman" w:hAnsi="Times New Roman"/>
          <w:sz w:val="24"/>
          <w:szCs w:val="24"/>
        </w:rPr>
        <w:t xml:space="preserve">Great Lakes Restoration Initiative (GLRI) Interagency Task Force. 2010. </w:t>
      </w:r>
      <w:r w:rsidRPr="00C52EA0">
        <w:rPr>
          <w:rFonts w:ascii="Times New Roman" w:hAnsi="Times New Roman"/>
          <w:i/>
          <w:sz w:val="24"/>
          <w:szCs w:val="24"/>
        </w:rPr>
        <w:t>Great Lakes Restoration Initiative Action Plan.</w:t>
      </w:r>
      <w:r w:rsidRPr="00C52EA0">
        <w:rPr>
          <w:rFonts w:ascii="Times New Roman" w:hAnsi="Times New Roman"/>
          <w:sz w:val="24"/>
          <w:szCs w:val="24"/>
        </w:rPr>
        <w:t xml:space="preserve"> Available: </w:t>
      </w:r>
      <w:hyperlink r:id="rId7" w:history="1">
        <w:r w:rsidRPr="00C52EA0">
          <w:rPr>
            <w:rStyle w:val="Hyperlink"/>
            <w:rFonts w:ascii="Times New Roman" w:hAnsi="Times New Roman"/>
            <w:sz w:val="24"/>
            <w:szCs w:val="24"/>
          </w:rPr>
          <w:t>http://greatlakesrestoration.us/pdfs/glri_actionplan.pdf</w:t>
        </w:r>
      </w:hyperlink>
      <w:r w:rsidRPr="00C52EA0">
        <w:rPr>
          <w:rFonts w:ascii="Times New Roman" w:hAnsi="Times New Roman"/>
          <w:sz w:val="24"/>
          <w:szCs w:val="24"/>
        </w:rPr>
        <w:t>. Date Accessed: 15 August 2011.</w:t>
      </w:r>
    </w:p>
    <w:p w:rsidR="00F1628F" w:rsidRPr="00C52EA0" w:rsidRDefault="00F1628F" w:rsidP="00F1628F">
      <w:pPr>
        <w:spacing w:line="240" w:lineRule="auto"/>
        <w:rPr>
          <w:rFonts w:ascii="Times New Roman" w:hAnsi="Times New Roman"/>
          <w:sz w:val="24"/>
          <w:szCs w:val="24"/>
        </w:rPr>
      </w:pPr>
      <w:r w:rsidRPr="00C52EA0">
        <w:rPr>
          <w:rFonts w:ascii="Times New Roman" w:hAnsi="Times New Roman"/>
          <w:sz w:val="24"/>
          <w:szCs w:val="24"/>
        </w:rPr>
        <w:t>Hanrahan L, Falk C, Anderson HA, et al. Serum PCB and DDE levels of frequent Great Lakes sport fish consumers - A first look. Environmental Resea</w:t>
      </w:r>
      <w:r>
        <w:rPr>
          <w:rFonts w:ascii="Times New Roman" w:hAnsi="Times New Roman"/>
          <w:sz w:val="24"/>
          <w:szCs w:val="24"/>
        </w:rPr>
        <w:t>rch</w:t>
      </w:r>
      <w:r w:rsidRPr="00C52EA0">
        <w:rPr>
          <w:rFonts w:ascii="Times New Roman" w:hAnsi="Times New Roman"/>
          <w:sz w:val="24"/>
          <w:szCs w:val="24"/>
        </w:rPr>
        <w:t xml:space="preserve">. 1999; A(80):S26-S37. </w:t>
      </w:r>
    </w:p>
    <w:p w:rsidR="00F1628F" w:rsidRPr="00C52EA0" w:rsidRDefault="00F1628F" w:rsidP="00F1628F">
      <w:pPr>
        <w:spacing w:line="240" w:lineRule="auto"/>
        <w:rPr>
          <w:rFonts w:ascii="Times New Roman" w:hAnsi="Times New Roman"/>
          <w:sz w:val="24"/>
          <w:szCs w:val="24"/>
        </w:rPr>
      </w:pPr>
      <w:r w:rsidRPr="00C52EA0">
        <w:rPr>
          <w:rFonts w:ascii="Times New Roman" w:hAnsi="Times New Roman"/>
          <w:sz w:val="24"/>
          <w:szCs w:val="24"/>
        </w:rPr>
        <w:lastRenderedPageBreak/>
        <w:t>He JP, Stein AD, Humphrey HE, et al. Time trends in sport-caught Great Lakes fish consumption and serum polychlorinated biphenyl levels among Michigan anglers, 1973-1993. Environ. Sci. Technol. 2001;35:435-440.</w:t>
      </w:r>
    </w:p>
    <w:p w:rsidR="00F1628F" w:rsidRPr="00C52EA0" w:rsidRDefault="00F1628F" w:rsidP="00F1628F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Hovinga ME et al</w:t>
      </w:r>
      <w:r w:rsidRPr="00C52EA0">
        <w:rPr>
          <w:rFonts w:ascii="Times New Roman" w:hAnsi="Times New Roman"/>
          <w:color w:val="000000"/>
          <w:sz w:val="24"/>
          <w:szCs w:val="24"/>
        </w:rPr>
        <w:t xml:space="preserve">. Environmental exposure and lifestyle predictors of lead, cadmium, PCB, and DDT levels in Great Lakes Fish Eaters. Archives of Environmental Health. </w:t>
      </w:r>
      <w:r>
        <w:rPr>
          <w:rFonts w:ascii="Times New Roman" w:hAnsi="Times New Roman"/>
          <w:color w:val="000000"/>
          <w:sz w:val="24"/>
          <w:szCs w:val="24"/>
        </w:rPr>
        <w:t>1993;</w:t>
      </w:r>
      <w:r w:rsidRPr="00C52EA0">
        <w:rPr>
          <w:rFonts w:ascii="Times New Roman" w:hAnsi="Times New Roman"/>
          <w:color w:val="000000"/>
          <w:sz w:val="24"/>
          <w:szCs w:val="24"/>
        </w:rPr>
        <w:t xml:space="preserve">48:98-104. </w:t>
      </w:r>
    </w:p>
    <w:p w:rsidR="00F1628F" w:rsidRPr="00C52EA0" w:rsidRDefault="00F1628F" w:rsidP="00F1628F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C52EA0">
        <w:rPr>
          <w:rFonts w:ascii="Times New Roman" w:hAnsi="Times New Roman"/>
          <w:color w:val="000000"/>
          <w:sz w:val="24"/>
          <w:szCs w:val="24"/>
        </w:rPr>
        <w:t xml:space="preserve">Humphrey HEB. 1988. Chemical contaminants in the Great Lakes: the human health aspect. Toxic contaminants and ecosystem health: a great lakes focus. Ed. Marlene S. Evans. John Wiley &amp; Sons, Inc. 154-165. </w:t>
      </w:r>
    </w:p>
    <w:p w:rsidR="00F1628F" w:rsidRDefault="00F1628F" w:rsidP="00F1628F">
      <w:pPr>
        <w:spacing w:line="240" w:lineRule="auto"/>
        <w:rPr>
          <w:rFonts w:ascii="Times New Roman" w:hAnsi="Times New Roman"/>
          <w:sz w:val="24"/>
          <w:szCs w:val="24"/>
        </w:rPr>
      </w:pPr>
      <w:r w:rsidRPr="00C52EA0">
        <w:rPr>
          <w:rFonts w:ascii="Times New Roman" w:hAnsi="Times New Roman"/>
          <w:sz w:val="24"/>
          <w:szCs w:val="24"/>
        </w:rPr>
        <w:t>Humphrey HE and Budd ML. Michigan’s fisheater cohorts: a prospective history of exposure. Toxicology and Industrial Heal</w:t>
      </w:r>
      <w:r>
        <w:rPr>
          <w:rFonts w:ascii="Times New Roman" w:hAnsi="Times New Roman"/>
          <w:sz w:val="24"/>
          <w:szCs w:val="24"/>
        </w:rPr>
        <w:t>th. 1996;12:1-7.</w:t>
      </w:r>
    </w:p>
    <w:p w:rsidR="00F1628F" w:rsidRPr="00B15EDD" w:rsidRDefault="00F1628F" w:rsidP="00F1628F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Humphrey HEB et al</w:t>
      </w:r>
      <w:r w:rsidRPr="00C52EA0">
        <w:rPr>
          <w:rFonts w:ascii="Times New Roman" w:hAnsi="Times New Roman"/>
          <w:color w:val="000000"/>
          <w:sz w:val="24"/>
          <w:szCs w:val="24"/>
        </w:rPr>
        <w:t xml:space="preserve">. PCB congener profile in serum of humans consuming Great Lakes Fish. </w:t>
      </w:r>
      <w:r w:rsidR="00B15EDD">
        <w:rPr>
          <w:rFonts w:ascii="Times New Roman" w:hAnsi="Times New Roman"/>
          <w:color w:val="000000"/>
          <w:sz w:val="24"/>
          <w:szCs w:val="24"/>
        </w:rPr>
        <w:t xml:space="preserve">Environ Health Perspect. </w:t>
      </w:r>
      <w:r w:rsidRPr="00B15EDD">
        <w:rPr>
          <w:rFonts w:ascii="Times New Roman" w:hAnsi="Times New Roman"/>
          <w:color w:val="000000"/>
          <w:sz w:val="24"/>
          <w:szCs w:val="24"/>
        </w:rPr>
        <w:t>2000;108:167-172.</w:t>
      </w:r>
    </w:p>
    <w:p w:rsidR="00F1628F" w:rsidRPr="00B15EDD" w:rsidRDefault="00F1628F" w:rsidP="00F1628F">
      <w:pPr>
        <w:spacing w:line="240" w:lineRule="auto"/>
        <w:rPr>
          <w:rFonts w:ascii="Times New Roman" w:hAnsi="Times New Roman"/>
          <w:sz w:val="24"/>
          <w:szCs w:val="24"/>
        </w:rPr>
      </w:pPr>
      <w:r w:rsidRPr="00B15EDD">
        <w:rPr>
          <w:rFonts w:ascii="Times New Roman" w:hAnsi="Times New Roman"/>
          <w:sz w:val="24"/>
          <w:szCs w:val="24"/>
        </w:rPr>
        <w:t>Jacobson JL and Jacobson SW.  Intellectual impairment in children exposed to polychlorinated biphenyls in utero. N Engl J Med. 1996;335:783-789.</w:t>
      </w:r>
    </w:p>
    <w:p w:rsidR="00B15EDD" w:rsidRDefault="00B15EDD" w:rsidP="00B15E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15EDD">
        <w:rPr>
          <w:rFonts w:ascii="Times New Roman" w:hAnsi="Times New Roman"/>
          <w:sz w:val="24"/>
          <w:szCs w:val="24"/>
        </w:rPr>
        <w:t>Johnston</w:t>
      </w:r>
      <w:r>
        <w:rPr>
          <w:rFonts w:ascii="Times New Roman" w:hAnsi="Times New Roman"/>
          <w:sz w:val="24"/>
          <w:szCs w:val="24"/>
        </w:rPr>
        <w:t xml:space="preserve"> LG,</w:t>
      </w:r>
      <w:r w:rsidRPr="00B15EDD">
        <w:rPr>
          <w:rFonts w:ascii="Times New Roman" w:hAnsi="Times New Roman"/>
          <w:sz w:val="24"/>
          <w:szCs w:val="24"/>
        </w:rPr>
        <w:t xml:space="preserve"> Sabin</w:t>
      </w:r>
      <w:r>
        <w:rPr>
          <w:rFonts w:ascii="Times New Roman" w:hAnsi="Times New Roman"/>
          <w:sz w:val="24"/>
          <w:szCs w:val="24"/>
        </w:rPr>
        <w:t xml:space="preserve"> K. </w:t>
      </w:r>
      <w:r w:rsidRPr="00B15EDD">
        <w:rPr>
          <w:rFonts w:ascii="Times New Roman" w:hAnsi="Times New Roman"/>
          <w:bCs/>
          <w:color w:val="000000"/>
          <w:sz w:val="24"/>
          <w:szCs w:val="24"/>
        </w:rPr>
        <w:t>Sampling hard-to-reach populations with respondent driven sampling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r w:rsidRPr="00B15EDD">
        <w:rPr>
          <w:rFonts w:ascii="Times New Roman" w:hAnsi="Times New Roman"/>
          <w:color w:val="000000"/>
          <w:sz w:val="24"/>
          <w:szCs w:val="24"/>
        </w:rPr>
        <w:t>Met</w:t>
      </w:r>
      <w:r>
        <w:rPr>
          <w:rFonts w:ascii="Times New Roman" w:hAnsi="Times New Roman"/>
          <w:color w:val="000000"/>
          <w:sz w:val="24"/>
          <w:szCs w:val="24"/>
        </w:rPr>
        <w:t>hodological Innovations Online. 2010;5(2):</w:t>
      </w:r>
      <w:r w:rsidRPr="00B15EDD">
        <w:rPr>
          <w:rFonts w:ascii="Times New Roman" w:hAnsi="Times New Roman"/>
          <w:color w:val="000000"/>
          <w:sz w:val="24"/>
          <w:szCs w:val="24"/>
        </w:rPr>
        <w:t xml:space="preserve">38-48 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B15EDD" w:rsidRPr="00B15EDD" w:rsidRDefault="00B15EDD" w:rsidP="00B15E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F1628F" w:rsidRPr="00C52EA0" w:rsidRDefault="00F1628F" w:rsidP="00F1628F">
      <w:pPr>
        <w:spacing w:line="240" w:lineRule="auto"/>
        <w:rPr>
          <w:rFonts w:ascii="Times New Roman" w:hAnsi="Times New Roman"/>
          <w:sz w:val="24"/>
          <w:szCs w:val="24"/>
        </w:rPr>
      </w:pPr>
      <w:r w:rsidRPr="00B15EDD">
        <w:rPr>
          <w:rFonts w:ascii="Times New Roman" w:hAnsi="Times New Roman"/>
          <w:sz w:val="24"/>
          <w:szCs w:val="24"/>
        </w:rPr>
        <w:t xml:space="preserve">Kalkirtz V, Teague A, Martinez M. 2008. Environmental justice and fish consumption advisories on the Detroit River Area of Concern. University </w:t>
      </w:r>
      <w:r>
        <w:rPr>
          <w:rFonts w:ascii="Times New Roman" w:hAnsi="Times New Roman"/>
          <w:sz w:val="24"/>
          <w:szCs w:val="24"/>
        </w:rPr>
        <w:t>of Michigan. School of Natural Resources and Environment. Ann Arbor, Michigan.</w:t>
      </w:r>
    </w:p>
    <w:p w:rsidR="00F1628F" w:rsidRPr="00C52EA0" w:rsidRDefault="00F1628F" w:rsidP="00F1628F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C52EA0">
        <w:rPr>
          <w:rFonts w:ascii="Times New Roman" w:hAnsi="Times New Roman"/>
          <w:color w:val="000000"/>
          <w:sz w:val="24"/>
          <w:szCs w:val="24"/>
        </w:rPr>
        <w:t>Knobeloc</w:t>
      </w:r>
      <w:r>
        <w:rPr>
          <w:rFonts w:ascii="Times New Roman" w:hAnsi="Times New Roman"/>
          <w:color w:val="000000"/>
          <w:sz w:val="24"/>
          <w:szCs w:val="24"/>
        </w:rPr>
        <w:t>h L, Turyk M, Imm P, et al</w:t>
      </w:r>
      <w:r w:rsidRPr="00C52EA0">
        <w:rPr>
          <w:rFonts w:ascii="Times New Roman" w:hAnsi="Times New Roman"/>
          <w:color w:val="000000"/>
          <w:sz w:val="24"/>
          <w:szCs w:val="24"/>
        </w:rPr>
        <w:t xml:space="preserve">. Temporal changes in PCB and DDE levels among a cohort of frequent and infrequent consumers of Great Lakes sportfish. Environmental Research. </w:t>
      </w:r>
      <w:r>
        <w:rPr>
          <w:rFonts w:ascii="Times New Roman" w:hAnsi="Times New Roman"/>
          <w:color w:val="000000"/>
          <w:sz w:val="24"/>
          <w:szCs w:val="24"/>
        </w:rPr>
        <w:t>2009;109:</w:t>
      </w:r>
      <w:r w:rsidRPr="00C52EA0">
        <w:rPr>
          <w:rFonts w:ascii="Times New Roman" w:hAnsi="Times New Roman"/>
          <w:color w:val="000000"/>
          <w:sz w:val="24"/>
          <w:szCs w:val="24"/>
        </w:rPr>
        <w:t xml:space="preserve">66-72. </w:t>
      </w:r>
    </w:p>
    <w:p w:rsidR="00F1628F" w:rsidRPr="00C52EA0" w:rsidRDefault="00F1628F" w:rsidP="00F1628F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i/>
          <w:color w:val="000000"/>
          <w:sz w:val="24"/>
          <w:szCs w:val="24"/>
        </w:rPr>
      </w:pPr>
      <w:r w:rsidRPr="00C52EA0">
        <w:rPr>
          <w:rFonts w:ascii="Times New Roman" w:hAnsi="Times New Roman"/>
          <w:color w:val="000000"/>
          <w:sz w:val="24"/>
          <w:szCs w:val="24"/>
        </w:rPr>
        <w:t xml:space="preserve">Lujan C. 1990. </w:t>
      </w:r>
      <w:r w:rsidRPr="00C52EA0">
        <w:rPr>
          <w:rFonts w:ascii="Times New Roman" w:hAnsi="Times New Roman"/>
          <w:i/>
          <w:color w:val="000000"/>
          <w:sz w:val="24"/>
          <w:szCs w:val="24"/>
        </w:rPr>
        <w:t>As simple as one, two, three: Census underenumeration among the American Indians and Alaska Natives</w:t>
      </w:r>
      <w:r w:rsidRPr="00C52EA0">
        <w:rPr>
          <w:rFonts w:ascii="Times New Roman" w:hAnsi="Times New Roman"/>
          <w:color w:val="000000"/>
          <w:sz w:val="24"/>
          <w:szCs w:val="24"/>
        </w:rPr>
        <w:t>. Undercount Behavioral Research Group</w:t>
      </w:r>
      <w:r w:rsidRPr="00C52EA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C52EA0">
        <w:rPr>
          <w:rFonts w:ascii="Times New Roman" w:hAnsi="Times New Roman"/>
          <w:color w:val="000000"/>
          <w:sz w:val="24"/>
          <w:szCs w:val="24"/>
        </w:rPr>
        <w:t xml:space="preserve">Staff Working Paper #2. (EV 90-19). Washington, DC: U.S. Census Bureau. Available: </w:t>
      </w:r>
      <w:hyperlink r:id="rId8" w:history="1">
        <w:r w:rsidRPr="00C52EA0">
          <w:rPr>
            <w:rStyle w:val="Hyperlink"/>
            <w:rFonts w:ascii="Times New Roman" w:hAnsi="Times New Roman"/>
            <w:sz w:val="24"/>
            <w:szCs w:val="24"/>
          </w:rPr>
          <w:t>http://www.census.gov/srd/papers/pdf/ev90-19.pdf</w:t>
        </w:r>
      </w:hyperlink>
      <w:r w:rsidRPr="00C52EA0">
        <w:rPr>
          <w:rFonts w:ascii="Times New Roman" w:hAnsi="Times New Roman"/>
          <w:color w:val="0000FF"/>
          <w:sz w:val="24"/>
          <w:szCs w:val="24"/>
        </w:rPr>
        <w:t xml:space="preserve"> . </w:t>
      </w:r>
      <w:r w:rsidRPr="00C52EA0">
        <w:rPr>
          <w:rFonts w:ascii="Times New Roman" w:hAnsi="Times New Roman"/>
          <w:sz w:val="24"/>
          <w:szCs w:val="24"/>
        </w:rPr>
        <w:t>Accessed: 19 September 2011.</w:t>
      </w:r>
    </w:p>
    <w:p w:rsidR="00F1628F" w:rsidRDefault="00F1628F" w:rsidP="00F1628F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Michigan Department of Community Health (MDCH). 2007. Fish consumption survey of people fishing and harvesting fish from the Saginaw Bay Watershed. Lansing, MI. Available: </w:t>
      </w:r>
      <w:hyperlink r:id="rId9" w:history="1">
        <w:r w:rsidRPr="002174BD">
          <w:rPr>
            <w:rStyle w:val="Hyperlink"/>
            <w:rFonts w:ascii="Times New Roman" w:hAnsi="Times New Roman"/>
            <w:sz w:val="24"/>
            <w:szCs w:val="24"/>
          </w:rPr>
          <w:t>http://www.michigan.gov/documents/mdch/FCS_Final_rpt_061407_199288_7.pdf</w:t>
        </w:r>
      </w:hyperlink>
      <w:r>
        <w:rPr>
          <w:rFonts w:ascii="Times New Roman" w:hAnsi="Times New Roman"/>
          <w:sz w:val="24"/>
          <w:szCs w:val="24"/>
        </w:rPr>
        <w:t xml:space="preserve">. </w:t>
      </w:r>
    </w:p>
    <w:p w:rsidR="008C7EED" w:rsidRDefault="008C7EED" w:rsidP="0017132A">
      <w:pPr>
        <w:pStyle w:val="details"/>
        <w:spacing w:before="0" w:beforeAutospacing="0" w:after="0" w:afterAutospacing="0"/>
      </w:pPr>
      <w:r>
        <w:t xml:space="preserve">Monson BA. Trend reversal of mercury concentrations in piscivorous fish from Minnesota lakes: </w:t>
      </w:r>
      <w:r w:rsidRPr="0017132A">
        <w:t xml:space="preserve">1982-2006. </w:t>
      </w:r>
      <w:r w:rsidRPr="0017132A">
        <w:rPr>
          <w:rStyle w:val="jrnl"/>
        </w:rPr>
        <w:t>Environ Sci Technol</w:t>
      </w:r>
      <w:r w:rsidRPr="0017132A">
        <w:t>. 2009 Mar 15;43(6):1750-5.</w:t>
      </w:r>
    </w:p>
    <w:p w:rsidR="0017132A" w:rsidRPr="0017132A" w:rsidRDefault="0017132A" w:rsidP="0017132A">
      <w:pPr>
        <w:pStyle w:val="details"/>
        <w:spacing w:before="0" w:beforeAutospacing="0" w:after="0" w:afterAutospacing="0"/>
      </w:pPr>
    </w:p>
    <w:p w:rsidR="00F1628F" w:rsidRPr="00613F21" w:rsidRDefault="00F1628F" w:rsidP="001713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7132A">
        <w:rPr>
          <w:rFonts w:ascii="Times New Roman" w:hAnsi="Times New Roman"/>
          <w:color w:val="000000"/>
          <w:sz w:val="24"/>
          <w:szCs w:val="24"/>
        </w:rPr>
        <w:t xml:space="preserve">Persky V, Turyk M, Anderson HA et al. The effects of PCB exposure and fish consumption of </w:t>
      </w:r>
      <w:r w:rsidRPr="00613F21">
        <w:rPr>
          <w:rFonts w:ascii="Times New Roman" w:hAnsi="Times New Roman"/>
          <w:sz w:val="24"/>
          <w:szCs w:val="24"/>
        </w:rPr>
        <w:t xml:space="preserve">endogenous hormones. Environmental Health Perspectives. 2001;109:1275-1283. </w:t>
      </w:r>
    </w:p>
    <w:p w:rsidR="0017132A" w:rsidRPr="00613F21" w:rsidRDefault="0017132A" w:rsidP="001713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132A" w:rsidRDefault="0017132A" w:rsidP="0017132A">
      <w:pPr>
        <w:rPr>
          <w:rFonts w:ascii="Times New Roman" w:hAnsi="Times New Roman"/>
          <w:sz w:val="24"/>
          <w:szCs w:val="24"/>
        </w:rPr>
      </w:pPr>
      <w:r w:rsidRPr="00613F21">
        <w:rPr>
          <w:rFonts w:ascii="Times New Roman" w:hAnsi="Times New Roman"/>
          <w:iCs/>
          <w:sz w:val="24"/>
          <w:szCs w:val="24"/>
          <w:lang w:val="en-GB"/>
        </w:rPr>
        <w:t>Sabin K.</w:t>
      </w:r>
      <w:bookmarkStart w:id="2" w:name="485683"/>
      <w:bookmarkEnd w:id="2"/>
      <w:r w:rsidRPr="00613F21">
        <w:rPr>
          <w:rFonts w:ascii="Times New Roman" w:hAnsi="Times New Roman"/>
          <w:iCs/>
          <w:sz w:val="24"/>
          <w:szCs w:val="24"/>
          <w:lang w:val="en-GB"/>
        </w:rPr>
        <w:t xml:space="preserve"> </w:t>
      </w:r>
      <w:r w:rsidRPr="00613F21">
        <w:rPr>
          <w:rFonts w:ascii="Times New Roman" w:hAnsi="Times New Roman"/>
          <w:bCs/>
          <w:sz w:val="24"/>
          <w:szCs w:val="24"/>
          <w:lang w:val="en-GB"/>
        </w:rPr>
        <w:t xml:space="preserve">Snowball is not the only method for sampling refugees and similar populations. </w:t>
      </w:r>
      <w:r w:rsidRPr="00613F21">
        <w:rPr>
          <w:rFonts w:ascii="Times New Roman" w:hAnsi="Times New Roman"/>
          <w:sz w:val="24"/>
          <w:szCs w:val="24"/>
        </w:rPr>
        <w:t>BMC Int Health Hum Rights. 2011 Mar 15;11:2.</w:t>
      </w:r>
    </w:p>
    <w:p w:rsidR="00613F21" w:rsidRDefault="00613F21" w:rsidP="00613F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Salganik MJ, Heckathorn DD. </w:t>
      </w:r>
      <w:r w:rsidRPr="00613F21">
        <w:rPr>
          <w:rFonts w:ascii="Times New Roman" w:hAnsi="Times New Roman"/>
          <w:bCs/>
          <w:sz w:val="24"/>
          <w:szCs w:val="24"/>
        </w:rPr>
        <w:t xml:space="preserve">Sampling and </w:t>
      </w:r>
      <w:r>
        <w:rPr>
          <w:rFonts w:ascii="Times New Roman" w:hAnsi="Times New Roman"/>
          <w:bCs/>
          <w:sz w:val="24"/>
          <w:szCs w:val="24"/>
        </w:rPr>
        <w:t>e</w:t>
      </w:r>
      <w:r w:rsidRPr="00613F21">
        <w:rPr>
          <w:rFonts w:ascii="Times New Roman" w:hAnsi="Times New Roman"/>
          <w:bCs/>
          <w:sz w:val="24"/>
          <w:szCs w:val="24"/>
        </w:rPr>
        <w:t xml:space="preserve">stimation in </w:t>
      </w:r>
      <w:r>
        <w:rPr>
          <w:rFonts w:ascii="Times New Roman" w:hAnsi="Times New Roman"/>
          <w:bCs/>
          <w:sz w:val="24"/>
          <w:szCs w:val="24"/>
        </w:rPr>
        <w:t>h</w:t>
      </w:r>
      <w:r w:rsidRPr="00613F21">
        <w:rPr>
          <w:rFonts w:ascii="Times New Roman" w:hAnsi="Times New Roman"/>
          <w:bCs/>
          <w:sz w:val="24"/>
          <w:szCs w:val="24"/>
        </w:rPr>
        <w:t xml:space="preserve">idden </w:t>
      </w:r>
      <w:r>
        <w:rPr>
          <w:rFonts w:ascii="Times New Roman" w:hAnsi="Times New Roman"/>
          <w:bCs/>
          <w:sz w:val="24"/>
          <w:szCs w:val="24"/>
        </w:rPr>
        <w:t>p</w:t>
      </w:r>
      <w:r w:rsidRPr="00613F21">
        <w:rPr>
          <w:rFonts w:ascii="Times New Roman" w:hAnsi="Times New Roman"/>
          <w:bCs/>
          <w:sz w:val="24"/>
          <w:szCs w:val="24"/>
        </w:rPr>
        <w:t xml:space="preserve">opulations </w:t>
      </w:r>
      <w:r>
        <w:rPr>
          <w:rFonts w:ascii="Times New Roman" w:hAnsi="Times New Roman"/>
          <w:bCs/>
          <w:sz w:val="24"/>
          <w:szCs w:val="24"/>
        </w:rPr>
        <w:t>u</w:t>
      </w:r>
      <w:r w:rsidRPr="00613F21">
        <w:rPr>
          <w:rFonts w:ascii="Times New Roman" w:hAnsi="Times New Roman"/>
          <w:bCs/>
          <w:sz w:val="24"/>
          <w:szCs w:val="24"/>
        </w:rPr>
        <w:t xml:space="preserve">sing </w:t>
      </w:r>
      <w:r>
        <w:rPr>
          <w:rFonts w:ascii="Times New Roman" w:hAnsi="Times New Roman"/>
          <w:bCs/>
          <w:sz w:val="24"/>
          <w:szCs w:val="24"/>
        </w:rPr>
        <w:t>r</w:t>
      </w:r>
      <w:r w:rsidRPr="00613F21">
        <w:rPr>
          <w:rFonts w:ascii="Times New Roman" w:hAnsi="Times New Roman"/>
          <w:bCs/>
          <w:sz w:val="24"/>
          <w:szCs w:val="24"/>
        </w:rPr>
        <w:t>espondent-</w:t>
      </w:r>
      <w:r>
        <w:rPr>
          <w:rFonts w:ascii="Times New Roman" w:hAnsi="Times New Roman"/>
          <w:bCs/>
          <w:sz w:val="24"/>
          <w:szCs w:val="24"/>
        </w:rPr>
        <w:t>d</w:t>
      </w:r>
      <w:r w:rsidRPr="00613F21">
        <w:rPr>
          <w:rFonts w:ascii="Times New Roman" w:hAnsi="Times New Roman"/>
          <w:bCs/>
          <w:sz w:val="24"/>
          <w:szCs w:val="24"/>
        </w:rPr>
        <w:t>riven</w:t>
      </w:r>
      <w:r>
        <w:rPr>
          <w:rFonts w:ascii="Times New Roman" w:hAnsi="Times New Roman"/>
          <w:bCs/>
          <w:sz w:val="24"/>
          <w:szCs w:val="24"/>
        </w:rPr>
        <w:t xml:space="preserve"> s</w:t>
      </w:r>
      <w:r w:rsidRPr="00613F21">
        <w:rPr>
          <w:rFonts w:ascii="Times New Roman" w:hAnsi="Times New Roman"/>
          <w:bCs/>
          <w:sz w:val="24"/>
          <w:szCs w:val="24"/>
        </w:rPr>
        <w:t>ampling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 w:rsidRPr="00613F21">
        <w:rPr>
          <w:rFonts w:ascii="Times New Roman" w:hAnsi="Times New Roman"/>
          <w:iCs/>
          <w:sz w:val="24"/>
          <w:szCs w:val="24"/>
        </w:rPr>
        <w:t>Sociological Methodology</w:t>
      </w:r>
      <w:r w:rsidRPr="00613F2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2004;34:193-239.</w:t>
      </w:r>
    </w:p>
    <w:p w:rsidR="00613F21" w:rsidRPr="00613F21" w:rsidRDefault="00613F21" w:rsidP="00613F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F1628F" w:rsidRDefault="00F1628F" w:rsidP="001713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7132A">
        <w:rPr>
          <w:rFonts w:ascii="Times New Roman" w:hAnsi="Times New Roman"/>
          <w:color w:val="000000"/>
          <w:sz w:val="24"/>
          <w:szCs w:val="24"/>
        </w:rPr>
        <w:t xml:space="preserve">Schantz SL et al. 1999. Motor function in aging Great Lakes fisheaters. Environmental Research. 1999;(A)80: S46-S56. </w:t>
      </w:r>
    </w:p>
    <w:p w:rsidR="006B002B" w:rsidRPr="0017132A" w:rsidRDefault="006B002B" w:rsidP="001713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F1628F" w:rsidRDefault="00F1628F" w:rsidP="001713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7132A">
        <w:rPr>
          <w:rFonts w:ascii="Times New Roman" w:hAnsi="Times New Roman"/>
          <w:sz w:val="24"/>
          <w:szCs w:val="24"/>
        </w:rPr>
        <w:t>Schantz S, Gasior DM, Polverejan E, et al. Impairments of memory and learning in older adults exposed to polychlorinated biphenyls</w:t>
      </w:r>
      <w:r w:rsidRPr="00C52EA0">
        <w:rPr>
          <w:rFonts w:ascii="Times New Roman" w:hAnsi="Times New Roman"/>
          <w:sz w:val="24"/>
          <w:szCs w:val="24"/>
        </w:rPr>
        <w:t xml:space="preserve"> via consumption of Great Lakes fish.  Environ Health Perspect. 2001;109(6):605-611.</w:t>
      </w:r>
    </w:p>
    <w:p w:rsidR="006B002B" w:rsidRPr="00C52EA0" w:rsidRDefault="006B002B" w:rsidP="001713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</w:p>
    <w:p w:rsidR="00F1628F" w:rsidRPr="00C52EA0" w:rsidRDefault="00F1628F" w:rsidP="00F1628F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C52EA0">
        <w:rPr>
          <w:rFonts w:ascii="Times New Roman" w:hAnsi="Times New Roman"/>
          <w:color w:val="000000"/>
          <w:sz w:val="24"/>
          <w:szCs w:val="24"/>
        </w:rPr>
        <w:t xml:space="preserve">Singer E. (2002). The Use of Incentives to Reduce Nonresponse in Household Surveys. In R. M. Groves, D. A. Dillman, J. L. Eltinge, and R. J. A. Little (Eds.) </w:t>
      </w:r>
      <w:r w:rsidRPr="00C52EA0">
        <w:rPr>
          <w:rFonts w:ascii="Times New Roman" w:hAnsi="Times New Roman"/>
          <w:i/>
          <w:iCs/>
          <w:color w:val="000000"/>
          <w:sz w:val="24"/>
          <w:szCs w:val="24"/>
        </w:rPr>
        <w:t xml:space="preserve">Survey Nonresponse. </w:t>
      </w:r>
      <w:r w:rsidRPr="00C52EA0">
        <w:rPr>
          <w:rFonts w:ascii="Times New Roman" w:hAnsi="Times New Roman"/>
          <w:color w:val="000000"/>
          <w:sz w:val="24"/>
          <w:szCs w:val="24"/>
        </w:rPr>
        <w:t xml:space="preserve">New York: Wiley.  Available: </w:t>
      </w:r>
      <w:hyperlink r:id="rId10" w:history="1">
        <w:r w:rsidRPr="00C52EA0">
          <w:rPr>
            <w:rStyle w:val="Hyperlink"/>
            <w:rFonts w:ascii="Times New Roman" w:hAnsi="Times New Roman"/>
            <w:sz w:val="24"/>
            <w:szCs w:val="24"/>
          </w:rPr>
          <w:t>http://www.isr.umich.edu/src/smp/Electronic%20Copies/51-Draft106.pdf</w:t>
        </w:r>
      </w:hyperlink>
      <w:r w:rsidRPr="00C52EA0">
        <w:rPr>
          <w:rFonts w:ascii="Times New Roman" w:hAnsi="Times New Roman"/>
          <w:color w:val="000000"/>
          <w:sz w:val="24"/>
          <w:szCs w:val="24"/>
        </w:rPr>
        <w:t>.</w:t>
      </w:r>
    </w:p>
    <w:p w:rsidR="00F1628F" w:rsidRPr="00C52EA0" w:rsidRDefault="00F1628F" w:rsidP="00F1628F">
      <w:pPr>
        <w:spacing w:line="240" w:lineRule="auto"/>
        <w:rPr>
          <w:rFonts w:ascii="Times New Roman" w:hAnsi="Times New Roman"/>
          <w:sz w:val="24"/>
          <w:szCs w:val="24"/>
        </w:rPr>
      </w:pPr>
      <w:r w:rsidRPr="00C52EA0">
        <w:rPr>
          <w:rFonts w:ascii="Times New Roman" w:hAnsi="Times New Roman"/>
          <w:sz w:val="24"/>
          <w:szCs w:val="24"/>
        </w:rPr>
        <w:t>Tee PG, Sweeney AM, Symanski E, et al. A longitudinal examination of factors related to changes in serum polychlorinated biphenyl levels. Environmental Health Perspectives. 2003;111:702-707.</w:t>
      </w:r>
    </w:p>
    <w:p w:rsidR="00F1628F" w:rsidRPr="00C52EA0" w:rsidRDefault="00F1628F" w:rsidP="00F1628F">
      <w:pPr>
        <w:spacing w:line="240" w:lineRule="auto"/>
        <w:rPr>
          <w:rFonts w:ascii="Times New Roman" w:hAnsi="Times New Roman"/>
          <w:sz w:val="24"/>
          <w:szCs w:val="24"/>
        </w:rPr>
      </w:pPr>
      <w:r w:rsidRPr="00C52EA0">
        <w:rPr>
          <w:rFonts w:ascii="Times New Roman" w:hAnsi="Times New Roman"/>
          <w:sz w:val="24"/>
          <w:szCs w:val="24"/>
        </w:rPr>
        <w:t>Turyk M, Anderson HA, Hanrahan LP, et al. Relationship of serum levels of individual PCB, dioxin, and furan congeners and DDE with Great Lakes sport-caught fish consumption. Environmental Research. 2006; 100: 173-183.</w:t>
      </w:r>
    </w:p>
    <w:p w:rsidR="00F1628F" w:rsidRPr="00C52EA0" w:rsidRDefault="00F1628F" w:rsidP="00F1628F">
      <w:pPr>
        <w:spacing w:line="240" w:lineRule="auto"/>
        <w:rPr>
          <w:rFonts w:ascii="Times New Roman" w:hAnsi="Times New Roman"/>
          <w:sz w:val="24"/>
          <w:szCs w:val="24"/>
        </w:rPr>
      </w:pPr>
      <w:r w:rsidRPr="00C52EA0">
        <w:rPr>
          <w:rFonts w:ascii="Times New Roman" w:hAnsi="Times New Roman"/>
          <w:sz w:val="24"/>
          <w:szCs w:val="24"/>
        </w:rPr>
        <w:t xml:space="preserve">United States Environmental Protection Agency (US EPA). 2011. </w:t>
      </w:r>
      <w:r w:rsidRPr="00C52EA0">
        <w:rPr>
          <w:rFonts w:ascii="Times New Roman" w:hAnsi="Times New Roman"/>
          <w:i/>
          <w:sz w:val="24"/>
          <w:szCs w:val="24"/>
        </w:rPr>
        <w:t xml:space="preserve">Great Lakes Areas of Concern. </w:t>
      </w:r>
      <w:r w:rsidRPr="00C52EA0">
        <w:rPr>
          <w:rFonts w:ascii="Times New Roman" w:hAnsi="Times New Roman"/>
          <w:sz w:val="24"/>
          <w:szCs w:val="24"/>
        </w:rPr>
        <w:t xml:space="preserve">Available: </w:t>
      </w:r>
      <w:hyperlink r:id="rId11" w:history="1">
        <w:r w:rsidRPr="00C52EA0">
          <w:rPr>
            <w:rStyle w:val="Hyperlink"/>
            <w:rFonts w:ascii="Times New Roman" w:hAnsi="Times New Roman"/>
            <w:sz w:val="24"/>
            <w:szCs w:val="24"/>
          </w:rPr>
          <w:t>http://www.epa.gov/glnpo/aoc/</w:t>
        </w:r>
      </w:hyperlink>
      <w:r w:rsidRPr="00C52EA0">
        <w:rPr>
          <w:rFonts w:ascii="Times New Roman" w:hAnsi="Times New Roman"/>
          <w:sz w:val="24"/>
          <w:szCs w:val="24"/>
        </w:rPr>
        <w:t>. Accessed: 15 August 2011.</w:t>
      </w:r>
    </w:p>
    <w:p w:rsidR="00F1628F" w:rsidRPr="00C52EA0" w:rsidRDefault="00F1628F" w:rsidP="00F1628F">
      <w:pPr>
        <w:spacing w:line="240" w:lineRule="auto"/>
        <w:rPr>
          <w:rFonts w:ascii="Times New Roman" w:hAnsi="Times New Roman"/>
          <w:sz w:val="24"/>
          <w:szCs w:val="24"/>
        </w:rPr>
      </w:pPr>
      <w:r w:rsidRPr="00C52EA0">
        <w:rPr>
          <w:rFonts w:ascii="Times New Roman" w:hAnsi="Times New Roman"/>
          <w:sz w:val="24"/>
          <w:szCs w:val="24"/>
        </w:rPr>
        <w:t>Vena JE, Germaine MB, Kostyniak P, et al.  The New York Angler Study: Exposure characterization and reproductive and developmental health.  Toxicology and Industrial Health Toxicol Ind Health. 1996;12:327-334.</w:t>
      </w:r>
    </w:p>
    <w:p w:rsidR="00F1628F" w:rsidRPr="00B23DDA" w:rsidRDefault="00F1628F" w:rsidP="00F1628F">
      <w:pPr>
        <w:spacing w:line="240" w:lineRule="auto"/>
        <w:rPr>
          <w:rFonts w:ascii="Times New Roman" w:hAnsi="Times New Roman"/>
          <w:sz w:val="24"/>
          <w:szCs w:val="24"/>
        </w:rPr>
      </w:pPr>
      <w:r w:rsidRPr="00B23DDA">
        <w:rPr>
          <w:rFonts w:ascii="Times New Roman" w:hAnsi="Times New Roman"/>
          <w:sz w:val="24"/>
          <w:szCs w:val="24"/>
        </w:rPr>
        <w:t xml:space="preserve">West PC, Fly JM, </w:t>
      </w:r>
      <w:r w:rsidRPr="00B23DDA">
        <w:rPr>
          <w:rFonts w:ascii="Times New Roman" w:eastAsia="Times New Roman" w:hAnsi="Times New Roman"/>
          <w:sz w:val="24"/>
          <w:szCs w:val="24"/>
        </w:rPr>
        <w:t>Marans R, Larkin F, Rosenblatt D. 1991-92 Michigan sport anglers fish consumption study. Prepared by the University of Michigan, School of Natural Resources for the Michigan Department of Natural Resources, Ann Arbor, MI. Technical Report No. 6; May 1993.</w:t>
      </w:r>
    </w:p>
    <w:p w:rsidR="00574E99" w:rsidRDefault="00574E99"/>
    <w:sectPr w:rsidR="00574E99" w:rsidSect="00B15E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28F"/>
    <w:rsid w:val="000103BE"/>
    <w:rsid w:val="000856E9"/>
    <w:rsid w:val="0017132A"/>
    <w:rsid w:val="00574E99"/>
    <w:rsid w:val="00613F21"/>
    <w:rsid w:val="006B002B"/>
    <w:rsid w:val="00836931"/>
    <w:rsid w:val="008670E4"/>
    <w:rsid w:val="008C7EED"/>
    <w:rsid w:val="009C57FE"/>
    <w:rsid w:val="009E0C2B"/>
    <w:rsid w:val="00B15EDD"/>
    <w:rsid w:val="00B94641"/>
    <w:rsid w:val="00F1628F"/>
    <w:rsid w:val="00F7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00"/>
        <w:jc w:val="right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628F"/>
    <w:pPr>
      <w:spacing w:line="276" w:lineRule="auto"/>
      <w:jc w:val="left"/>
    </w:pPr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628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628F"/>
    <w:rPr>
      <w:rFonts w:ascii="Cambria" w:hAnsi="Cambria"/>
      <w:b/>
      <w:bCs/>
      <w:color w:val="365F91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F1628F"/>
    <w:rPr>
      <w:color w:val="0000FF"/>
      <w:u w:val="single"/>
    </w:rPr>
  </w:style>
  <w:style w:type="paragraph" w:customStyle="1" w:styleId="details">
    <w:name w:val="details"/>
    <w:basedOn w:val="Normal"/>
    <w:rsid w:val="008C7E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jrnl">
    <w:name w:val="jrnl"/>
    <w:basedOn w:val="DefaultParagraphFont"/>
    <w:rsid w:val="008C7EED"/>
  </w:style>
  <w:style w:type="paragraph" w:styleId="BalloonText">
    <w:name w:val="Balloon Text"/>
    <w:basedOn w:val="Normal"/>
    <w:link w:val="BalloonTextChar"/>
    <w:rsid w:val="00867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670E4"/>
    <w:rPr>
      <w:rFonts w:ascii="Tahoma" w:eastAsia="Calibri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5E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5EDD"/>
    <w:rPr>
      <w:rFonts w:ascii="Calibri" w:eastAsia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00"/>
        <w:jc w:val="right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628F"/>
    <w:pPr>
      <w:spacing w:line="276" w:lineRule="auto"/>
      <w:jc w:val="left"/>
    </w:pPr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628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628F"/>
    <w:rPr>
      <w:rFonts w:ascii="Cambria" w:hAnsi="Cambria"/>
      <w:b/>
      <w:bCs/>
      <w:color w:val="365F91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F1628F"/>
    <w:rPr>
      <w:color w:val="0000FF"/>
      <w:u w:val="single"/>
    </w:rPr>
  </w:style>
  <w:style w:type="paragraph" w:customStyle="1" w:styleId="details">
    <w:name w:val="details"/>
    <w:basedOn w:val="Normal"/>
    <w:rsid w:val="008C7E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jrnl">
    <w:name w:val="jrnl"/>
    <w:basedOn w:val="DefaultParagraphFont"/>
    <w:rsid w:val="008C7EED"/>
  </w:style>
  <w:style w:type="paragraph" w:styleId="BalloonText">
    <w:name w:val="Balloon Text"/>
    <w:basedOn w:val="Normal"/>
    <w:link w:val="BalloonTextChar"/>
    <w:rsid w:val="00867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670E4"/>
    <w:rPr>
      <w:rFonts w:ascii="Tahoma" w:eastAsia="Calibri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5E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5EDD"/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32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1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3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53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72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943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998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349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996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23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1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83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03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5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46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898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782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306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nsus.gov/srd/papers/pdf/ev90-19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greatlakesrestoration.us/pdfs/glri_actionplan.pdf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spe.hhs.gov/datacncl/inclusn.htm" TargetMode="External"/><Relationship Id="rId11" Type="http://schemas.openxmlformats.org/officeDocument/2006/relationships/hyperlink" Target="http://www.epa.gov/glnpo/aoc/" TargetMode="External"/><Relationship Id="rId5" Type="http://schemas.openxmlformats.org/officeDocument/2006/relationships/hyperlink" Target="http://www.bls.gov/oes/current/oessrcma.htm" TargetMode="External"/><Relationship Id="rId10" Type="http://schemas.openxmlformats.org/officeDocument/2006/relationships/hyperlink" Target="http://www.isr.umich.edu/src/smp/Electronic%20Copies/51-Draft106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ichigan.gov/documents/mdch/FCS_Final_rpt_061407_199288_7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1118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7477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wdw0</dc:creator>
  <cp:keywords/>
  <dc:description/>
  <cp:lastModifiedBy>Davis, Stephanie I. (ATSDR/DHS/HIBR)</cp:lastModifiedBy>
  <cp:revision>9</cp:revision>
  <dcterms:created xsi:type="dcterms:W3CDTF">2012-01-23T22:19:00Z</dcterms:created>
  <dcterms:modified xsi:type="dcterms:W3CDTF">2012-01-25T21:36:00Z</dcterms:modified>
</cp:coreProperties>
</file>