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A8D" w:rsidRDefault="00372A8D" w:rsidP="007753C1">
      <w:pPr>
        <w:autoSpaceDE w:val="0"/>
        <w:autoSpaceDN w:val="0"/>
        <w:adjustRightInd w:val="0"/>
        <w:ind w:left="1440" w:right="1440"/>
        <w:jc w:val="center"/>
        <w:rPr>
          <w:b/>
          <w:sz w:val="36"/>
          <w:szCs w:val="36"/>
        </w:rPr>
      </w:pPr>
      <w:r>
        <w:rPr>
          <w:b/>
          <w:sz w:val="36"/>
          <w:szCs w:val="36"/>
        </w:rPr>
        <w:t xml:space="preserve">Extension of OMB Approval for the Baseline Data Collection for the ARRA-funded Grants; Job Training Evaluation </w:t>
      </w:r>
    </w:p>
    <w:p w:rsidR="00372A8D" w:rsidRDefault="00372A8D" w:rsidP="007753C1">
      <w:pPr>
        <w:autoSpaceDE w:val="0"/>
        <w:autoSpaceDN w:val="0"/>
        <w:adjustRightInd w:val="0"/>
        <w:ind w:left="1440" w:right="1440"/>
        <w:jc w:val="center"/>
        <w:rPr>
          <w:b/>
          <w:sz w:val="36"/>
          <w:szCs w:val="36"/>
        </w:rPr>
      </w:pPr>
      <w:r>
        <w:rPr>
          <w:b/>
          <w:sz w:val="36"/>
          <w:szCs w:val="36"/>
        </w:rPr>
        <w:t>(OMB 1205-0481)</w:t>
      </w:r>
    </w:p>
    <w:p w:rsidR="00372A8D" w:rsidRDefault="00372A8D" w:rsidP="007753C1">
      <w:pPr>
        <w:autoSpaceDE w:val="0"/>
        <w:autoSpaceDN w:val="0"/>
        <w:adjustRightInd w:val="0"/>
        <w:ind w:left="1440" w:right="1440"/>
        <w:jc w:val="center"/>
        <w:rPr>
          <w:b/>
          <w:sz w:val="36"/>
          <w:szCs w:val="36"/>
        </w:rPr>
      </w:pPr>
    </w:p>
    <w:p w:rsidR="00372A8D" w:rsidRDefault="00372A8D" w:rsidP="007753C1">
      <w:pPr>
        <w:autoSpaceDE w:val="0"/>
        <w:autoSpaceDN w:val="0"/>
        <w:adjustRightInd w:val="0"/>
        <w:ind w:left="1440" w:right="1440"/>
        <w:jc w:val="center"/>
        <w:rPr>
          <w:b/>
          <w:sz w:val="36"/>
          <w:szCs w:val="36"/>
        </w:rPr>
      </w:pPr>
      <w:r>
        <w:rPr>
          <w:b/>
          <w:sz w:val="36"/>
          <w:szCs w:val="36"/>
        </w:rPr>
        <w:t>Supporting Statement A</w:t>
      </w:r>
    </w:p>
    <w:p w:rsidR="00372A8D" w:rsidRDefault="00372A8D" w:rsidP="00C64EEF">
      <w:pPr>
        <w:pStyle w:val="Heading1"/>
        <w:numPr>
          <w:ilvl w:val="0"/>
          <w:numId w:val="0"/>
        </w:numPr>
      </w:pPr>
      <w:bookmarkStart w:id="0" w:name="_Toc289941841"/>
      <w:r>
        <w:lastRenderedPageBreak/>
        <w:t>Part A: Supporting Statement for Paperwork Reduction Act Submission</w:t>
      </w:r>
      <w:bookmarkEnd w:id="0"/>
      <w:r>
        <w:t>:  Baseline Data Collection</w:t>
      </w:r>
    </w:p>
    <w:p w:rsidR="00372A8D" w:rsidRDefault="00372A8D">
      <w:pPr>
        <w:rPr>
          <w:bCs/>
        </w:rPr>
      </w:pPr>
      <w:r w:rsidRPr="00766670">
        <w:rPr>
          <w:bCs/>
        </w:rPr>
        <w:t>The U.S. Department of Labor’s Employment and Training Ad</w:t>
      </w:r>
      <w:r>
        <w:rPr>
          <w:bCs/>
        </w:rPr>
        <w:t xml:space="preserve">ministration (ETA) seeks </w:t>
      </w:r>
      <w:r w:rsidRPr="00766670">
        <w:rPr>
          <w:bCs/>
        </w:rPr>
        <w:t>to</w:t>
      </w:r>
      <w:r>
        <w:rPr>
          <w:bCs/>
        </w:rPr>
        <w:t xml:space="preserve"> extend OMB approval for </w:t>
      </w:r>
      <w:r w:rsidRPr="00766670">
        <w:rPr>
          <w:bCs/>
        </w:rPr>
        <w:t>collect</w:t>
      </w:r>
      <w:r>
        <w:rPr>
          <w:bCs/>
        </w:rPr>
        <w:t>ing</w:t>
      </w:r>
      <w:r w:rsidRPr="00766670">
        <w:rPr>
          <w:bCs/>
        </w:rPr>
        <w:t xml:space="preserve"> participant </w:t>
      </w:r>
      <w:r>
        <w:rPr>
          <w:bCs/>
        </w:rPr>
        <w:t xml:space="preserve">baseline </w:t>
      </w:r>
      <w:r w:rsidRPr="00766670">
        <w:rPr>
          <w:bCs/>
        </w:rPr>
        <w:t xml:space="preserve">data from organizations that received grants under the </w:t>
      </w:r>
      <w:r>
        <w:rPr>
          <w:bCs/>
        </w:rPr>
        <w:t>Green Jobs, Health Care High Growth Training Program.</w:t>
      </w:r>
      <w:r w:rsidRPr="00766670">
        <w:rPr>
          <w:bCs/>
        </w:rPr>
        <w:t xml:space="preserve">  </w:t>
      </w:r>
    </w:p>
    <w:p w:rsidR="00372A8D" w:rsidRPr="00766670" w:rsidRDefault="00372A8D" w:rsidP="00C977B8">
      <w:pPr>
        <w:ind w:firstLine="720"/>
      </w:pPr>
      <w:r w:rsidRPr="00766670">
        <w:t xml:space="preserve"> </w:t>
      </w:r>
    </w:p>
    <w:p w:rsidR="00372A8D" w:rsidRDefault="00372A8D" w:rsidP="00F6526B">
      <w:pPr>
        <w:pStyle w:val="BodyText"/>
      </w:pPr>
      <w:r>
        <w:t xml:space="preserve">ETA </w:t>
      </w:r>
      <w:r w:rsidRPr="00E77461">
        <w:t xml:space="preserve">is undertaking the </w:t>
      </w:r>
      <w:r>
        <w:t>Green Jobs and Health Care Impact</w:t>
      </w:r>
      <w:r w:rsidRPr="00E77461">
        <w:t xml:space="preserve"> Evaluation</w:t>
      </w:r>
      <w:r>
        <w:t xml:space="preserve"> of the Pathways </w:t>
      </w:r>
      <w:proofErr w:type="gramStart"/>
      <w:r>
        <w:t>Out</w:t>
      </w:r>
      <w:proofErr w:type="gramEnd"/>
      <w:r>
        <w:t xml:space="preserve"> of Poverty (POP – Green Jobs) and Health Care and High Growth Training (HCHGT) grant initiatives. </w:t>
      </w:r>
      <w:r w:rsidRPr="00E77461">
        <w:t xml:space="preserve">The overall aim of this </w:t>
      </w:r>
      <w:r>
        <w:t xml:space="preserve">random assignment </w:t>
      </w:r>
      <w:r w:rsidRPr="00E77461">
        <w:t xml:space="preserve">evaluation is to determine </w:t>
      </w:r>
      <w:r>
        <w:t>the extent to which enrollees achieve increases in employment, earnings, and career advancement as a result of their participation in the training provided by POP-Green Jobs and HCHGT grantees and to identify promising best practices and strategies for replication. Although the full evaluation involves four data collection efforts, this current request is for extending approval for the baseline data collection using a web-based Participant Tracking System (PTS).</w:t>
      </w:r>
    </w:p>
    <w:p w:rsidR="00372A8D" w:rsidRDefault="00372A8D" w:rsidP="0034485B">
      <w:pPr>
        <w:pStyle w:val="Heading1"/>
        <w:numPr>
          <w:ilvl w:val="0"/>
          <w:numId w:val="0"/>
        </w:numPr>
      </w:pPr>
      <w:bookmarkStart w:id="1" w:name="_Toc256415530"/>
      <w:bookmarkStart w:id="2" w:name="_Toc256421594"/>
      <w:bookmarkStart w:id="3" w:name="_Toc289941842"/>
      <w:r w:rsidRPr="00E77461">
        <w:lastRenderedPageBreak/>
        <w:t>A.</w:t>
      </w:r>
      <w:r>
        <w:t xml:space="preserve"> </w:t>
      </w:r>
      <w:r w:rsidRPr="00E77461">
        <w:tab/>
      </w:r>
      <w:r>
        <w:t>J</w:t>
      </w:r>
      <w:r w:rsidRPr="00E77461">
        <w:t>ustification</w:t>
      </w:r>
      <w:bookmarkEnd w:id="1"/>
      <w:bookmarkEnd w:id="2"/>
      <w:bookmarkEnd w:id="3"/>
    </w:p>
    <w:p w:rsidR="00372A8D" w:rsidRDefault="00372A8D" w:rsidP="0034485B">
      <w:pPr>
        <w:pStyle w:val="Heading2"/>
        <w:numPr>
          <w:ilvl w:val="0"/>
          <w:numId w:val="0"/>
        </w:numPr>
      </w:pPr>
      <w:bookmarkStart w:id="4" w:name="_Toc256415531"/>
      <w:bookmarkStart w:id="5" w:name="_Toc256421595"/>
      <w:bookmarkStart w:id="6" w:name="_Toc260922485"/>
      <w:bookmarkStart w:id="7" w:name="_Toc289941843"/>
      <w:r w:rsidRPr="00E77461">
        <w:t>1.</w:t>
      </w:r>
      <w:r>
        <w:t xml:space="preserve">  </w:t>
      </w:r>
      <w:r w:rsidRPr="00E77461">
        <w:t xml:space="preserve">Circumstances Necessitating the </w:t>
      </w:r>
      <w:r>
        <w:t xml:space="preserve">Baseline </w:t>
      </w:r>
      <w:r w:rsidRPr="00E77461">
        <w:t>Data Collection</w:t>
      </w:r>
      <w:bookmarkEnd w:id="4"/>
      <w:bookmarkEnd w:id="5"/>
      <w:bookmarkEnd w:id="6"/>
      <w:bookmarkEnd w:id="7"/>
    </w:p>
    <w:p w:rsidR="00372A8D" w:rsidRDefault="00372A8D" w:rsidP="0034485B">
      <w:pPr>
        <w:pStyle w:val="BodyText"/>
      </w:pPr>
      <w:r w:rsidRPr="006129B7">
        <w:t>As part of a comprehensive economic stimulus package funded under the 2009 American</w:t>
      </w:r>
      <w:r>
        <w:t xml:space="preserve"> </w:t>
      </w:r>
      <w:r w:rsidRPr="006129B7">
        <w:t xml:space="preserve">Recovery Reinvestment Act (ARRA), DOL </w:t>
      </w:r>
      <w:r>
        <w:t xml:space="preserve">funded </w:t>
      </w:r>
      <w:r w:rsidRPr="006129B7">
        <w:t>a series of grant initiatives to promote training and employment in select</w:t>
      </w:r>
      <w:r>
        <w:t>ed</w:t>
      </w:r>
      <w:r w:rsidRPr="006129B7">
        <w:t xml:space="preserve"> high</w:t>
      </w:r>
      <w:r>
        <w:t xml:space="preserve">-growth sectors of the economy. </w:t>
      </w:r>
      <w:r w:rsidRPr="006129B7">
        <w:t>Individuals facing significant barriers to employment</w:t>
      </w:r>
      <w:r>
        <w:t>,</w:t>
      </w:r>
      <w:r w:rsidRPr="006129B7">
        <w:t xml:space="preserve"> as well as those who were recently displaced as a result of the economic downturn</w:t>
      </w:r>
      <w:r>
        <w:t>,</w:t>
      </w:r>
      <w:r w:rsidRPr="006129B7">
        <w:t xml:space="preserve"> are </w:t>
      </w:r>
      <w:r>
        <w:t xml:space="preserve">the </w:t>
      </w:r>
      <w:r w:rsidRPr="006129B7">
        <w:t>high</w:t>
      </w:r>
      <w:r>
        <w:t>-</w:t>
      </w:r>
      <w:r w:rsidRPr="006129B7">
        <w:t xml:space="preserve">priority labor pools targeted by these ARRA initiatives. </w:t>
      </w:r>
      <w:r>
        <w:t>H</w:t>
      </w:r>
      <w:r w:rsidRPr="006129B7">
        <w:t>igh-growth and emerging industries are emphasized as part of the ARRA’s focus on labor demand</w:t>
      </w:r>
      <w:r>
        <w:t>,</w:t>
      </w:r>
      <w:r w:rsidRPr="006129B7">
        <w:t xml:space="preserve"> with a particular </w:t>
      </w:r>
      <w:r>
        <w:t>focus</w:t>
      </w:r>
      <w:r w:rsidRPr="006129B7">
        <w:t xml:space="preserve"> on emerging “green” sectors of the economy and pressing skill shortages in health care fields. These grant programs are consistent with </w:t>
      </w:r>
      <w:r>
        <w:t xml:space="preserve">the </w:t>
      </w:r>
      <w:r w:rsidRPr="006129B7">
        <w:t>ETA</w:t>
      </w:r>
      <w:r>
        <w:t>’s</w:t>
      </w:r>
      <w:r w:rsidRPr="006129B7">
        <w:t xml:space="preserve"> emphasis on more “customized” or “sector</w:t>
      </w:r>
      <w:r>
        <w:t xml:space="preserve">-based” labor market solutions, and </w:t>
      </w:r>
      <w:r w:rsidRPr="006129B7">
        <w:t>job seekers</w:t>
      </w:r>
      <w:r>
        <w:t xml:space="preserve">, including </w:t>
      </w:r>
      <w:r w:rsidRPr="006129B7">
        <w:t>incumbents</w:t>
      </w:r>
      <w:r>
        <w:t>,</w:t>
      </w:r>
      <w:r w:rsidRPr="006129B7">
        <w:t xml:space="preserve"> facing significant barriers to economic self-sufficiency become a resource to targeted growth sectors facing skill shortages or </w:t>
      </w:r>
      <w:r>
        <w:t xml:space="preserve">anticipating </w:t>
      </w:r>
      <w:r w:rsidRPr="006129B7">
        <w:t>hiring needs.</w:t>
      </w:r>
    </w:p>
    <w:p w:rsidR="00372A8D" w:rsidRDefault="00372A8D" w:rsidP="0034485B">
      <w:pPr>
        <w:pStyle w:val="BodyText"/>
      </w:pPr>
      <w:r w:rsidRPr="0082048A">
        <w:t xml:space="preserve">ARRA’s focus on the needs of high-growth and emerging industries to hire additional workers comes at a critical time. </w:t>
      </w:r>
      <w:r>
        <w:t>D</w:t>
      </w:r>
      <w:r w:rsidRPr="0082048A">
        <w:t xml:space="preserve">uring periods of </w:t>
      </w:r>
      <w:r>
        <w:t xml:space="preserve">both </w:t>
      </w:r>
      <w:r w:rsidRPr="0082048A">
        <w:t xml:space="preserve">recession and expansion, it is important that employers remain attentive to the challenge of building and maintaining a productive workforce to ensure their long-term competitiveness. This </w:t>
      </w:r>
      <w:r>
        <w:t>applies</w:t>
      </w:r>
      <w:r w:rsidRPr="0082048A">
        <w:t xml:space="preserve"> particularly in industries such as health </w:t>
      </w:r>
      <w:r w:rsidRPr="0084364E">
        <w:t xml:space="preserve">care, education, and energy, </w:t>
      </w:r>
      <w:r>
        <w:t xml:space="preserve">in </w:t>
      </w:r>
      <w:r w:rsidRPr="0084364E">
        <w:t xml:space="preserve">which </w:t>
      </w:r>
      <w:r>
        <w:t xml:space="preserve">the Bureau of Labor Statistics projects </w:t>
      </w:r>
      <w:r w:rsidRPr="0084364E">
        <w:t>significant job growth over an extended time</w:t>
      </w:r>
      <w:r>
        <w:t xml:space="preserve"> </w:t>
      </w:r>
      <w:r w:rsidRPr="0084364E">
        <w:t>(Bureau of Labor Statistics 2010)</w:t>
      </w:r>
      <w:r>
        <w:t>.</w:t>
      </w:r>
      <w:r w:rsidRPr="0084364E">
        <w:rPr>
          <w:sz w:val="16"/>
          <w:szCs w:val="16"/>
        </w:rPr>
        <w:t xml:space="preserve"> </w:t>
      </w:r>
      <w:r w:rsidRPr="0084364E">
        <w:t>However, several</w:t>
      </w:r>
      <w:r w:rsidRPr="0082048A">
        <w:t xml:space="preserve"> factors, including declines in educational attainment among American workers, a skilled workforce </w:t>
      </w:r>
      <w:r>
        <w:t xml:space="preserve">that is aging and in </w:t>
      </w:r>
      <w:r w:rsidRPr="0082048A">
        <w:t>need</w:t>
      </w:r>
      <w:r>
        <w:t xml:space="preserve"> of</w:t>
      </w:r>
      <w:r w:rsidRPr="0082048A">
        <w:t xml:space="preserve"> replace</w:t>
      </w:r>
      <w:r>
        <w:t>ment for retiring workers,</w:t>
      </w:r>
      <w:r w:rsidRPr="0082048A">
        <w:t xml:space="preserve"> and continued immigration are affecting workforce skill levels and employers’ ability to remain competitive and </w:t>
      </w:r>
      <w:r>
        <w:t>increas</w:t>
      </w:r>
      <w:r w:rsidRPr="0082048A">
        <w:t xml:space="preserve">e </w:t>
      </w:r>
      <w:r w:rsidRPr="0084364E">
        <w:t>productivity (</w:t>
      </w:r>
      <w:proofErr w:type="spellStart"/>
      <w:r w:rsidRPr="0084364E">
        <w:t>Dohm</w:t>
      </w:r>
      <w:proofErr w:type="spellEnd"/>
      <w:r w:rsidRPr="0084364E">
        <w:t xml:space="preserve"> </w:t>
      </w:r>
      <w:r>
        <w:t xml:space="preserve">and </w:t>
      </w:r>
      <w:proofErr w:type="spellStart"/>
      <w:r>
        <w:t>Shniper</w:t>
      </w:r>
      <w:proofErr w:type="spellEnd"/>
      <w:r w:rsidRPr="0084364E">
        <w:t xml:space="preserve"> 2007)</w:t>
      </w:r>
      <w:r>
        <w:t>.</w:t>
      </w:r>
      <w:r w:rsidRPr="0084364E">
        <w:rPr>
          <w:sz w:val="16"/>
          <w:szCs w:val="16"/>
        </w:rPr>
        <w:t xml:space="preserve"> </w:t>
      </w:r>
      <w:r w:rsidRPr="0084364E">
        <w:t>Training</w:t>
      </w:r>
      <w:r w:rsidRPr="0082048A">
        <w:t xml:space="preserve"> programs like those funded by ARRA are designed either </w:t>
      </w:r>
      <w:r>
        <w:t xml:space="preserve">to </w:t>
      </w:r>
      <w:r w:rsidRPr="0082048A">
        <w:t xml:space="preserve">provide these skills or </w:t>
      </w:r>
      <w:r>
        <w:t xml:space="preserve">to </w:t>
      </w:r>
      <w:r w:rsidRPr="0082048A">
        <w:t>begin an entry-level career path toward acquiring them.</w:t>
      </w:r>
    </w:p>
    <w:p w:rsidR="00372A8D" w:rsidRDefault="00372A8D" w:rsidP="0034485B">
      <w:pPr>
        <w:pStyle w:val="BodyText"/>
      </w:pPr>
      <w:r w:rsidRPr="0082048A">
        <w:t xml:space="preserve">ETA’s grant programs represent an important step </w:t>
      </w:r>
      <w:r>
        <w:t xml:space="preserve">to </w:t>
      </w:r>
      <w:r w:rsidRPr="0082048A">
        <w:t>increasing postsecondary education and training in high-growth areas, particularly health and green jobs. They provide needed resources to provide training, encourage partnerships between different service delivery systems, feature strong employer involvement, and focus on the provision of innovative and promising training strategies.</w:t>
      </w:r>
      <w:r>
        <w:t xml:space="preserve"> To learn about the impacts of this significant investment of resources in training programs, ETA has funded a rigorous evaluation using a random assignment research design.</w:t>
      </w:r>
    </w:p>
    <w:p w:rsidR="00372A8D" w:rsidRDefault="00372A8D" w:rsidP="0034485B">
      <w:pPr>
        <w:pStyle w:val="BodyText"/>
      </w:pPr>
      <w:r w:rsidRPr="0082048A">
        <w:t xml:space="preserve">Previous research in the training field has </w:t>
      </w:r>
      <w:r>
        <w:t>provided</w:t>
      </w:r>
      <w:r w:rsidRPr="0082048A">
        <w:t xml:space="preserve"> insight </w:t>
      </w:r>
      <w:r>
        <w:t xml:space="preserve">into the educational and economic effects of training on participants. </w:t>
      </w:r>
      <w:r w:rsidRPr="0082048A">
        <w:t xml:space="preserve">However, many of the studies </w:t>
      </w:r>
      <w:r>
        <w:t>did</w:t>
      </w:r>
      <w:r w:rsidRPr="0082048A">
        <w:t xml:space="preserve"> not </w:t>
      </w:r>
      <w:r>
        <w:t>use</w:t>
      </w:r>
      <w:r w:rsidRPr="0082048A">
        <w:t xml:space="preserve"> random assignment</w:t>
      </w:r>
      <w:r>
        <w:t>, which</w:t>
      </w:r>
      <w:r w:rsidRPr="0082048A">
        <w:t xml:space="preserve"> </w:t>
      </w:r>
      <w:r>
        <w:t>leaves them open to concerns about</w:t>
      </w:r>
      <w:r w:rsidRPr="0082048A">
        <w:t xml:space="preserve"> selection bias</w:t>
      </w:r>
      <w:r>
        <w:t xml:space="preserve"> and makes it difficult to determine what outcomes would have been in the absence of the training services</w:t>
      </w:r>
      <w:r w:rsidRPr="0082048A">
        <w:t xml:space="preserve">. To assess </w:t>
      </w:r>
      <w:r>
        <w:t xml:space="preserve">the </w:t>
      </w:r>
      <w:r w:rsidRPr="0082048A">
        <w:t xml:space="preserve">impacts </w:t>
      </w:r>
      <w:r>
        <w:t>of</w:t>
      </w:r>
      <w:r w:rsidRPr="0082048A">
        <w:t xml:space="preserve"> these training programs</w:t>
      </w:r>
      <w:r>
        <w:t xml:space="preserve"> effectively</w:t>
      </w:r>
      <w:r w:rsidRPr="0082048A">
        <w:t xml:space="preserve">, </w:t>
      </w:r>
      <w:r>
        <w:t>a</w:t>
      </w:r>
      <w:r w:rsidRPr="0082048A">
        <w:t xml:space="preserve"> rigorous design and implementation of random assignment</w:t>
      </w:r>
      <w:r>
        <w:t xml:space="preserve"> are required.  </w:t>
      </w:r>
      <w:r w:rsidRPr="0082048A">
        <w:t xml:space="preserve"> </w:t>
      </w:r>
    </w:p>
    <w:p w:rsidR="00372A8D" w:rsidRDefault="00372A8D" w:rsidP="0034485B">
      <w:pPr>
        <w:pStyle w:val="Heading3"/>
        <w:numPr>
          <w:ilvl w:val="0"/>
          <w:numId w:val="0"/>
        </w:numPr>
      </w:pPr>
      <w:r w:rsidRPr="00E77461">
        <w:t xml:space="preserve">Overview of the Evaluation </w:t>
      </w:r>
    </w:p>
    <w:p w:rsidR="00372A8D" w:rsidRDefault="00372A8D" w:rsidP="0034485B">
      <w:pPr>
        <w:pStyle w:val="BodyText"/>
      </w:pPr>
      <w:r>
        <w:t>The overriding goals of the</w:t>
      </w:r>
      <w:r w:rsidRPr="00871B8A">
        <w:t xml:space="preserve"> evaluation are to determine the extent to which enrollees achieve increases in employment, earnings</w:t>
      </w:r>
      <w:r>
        <w:t>,</w:t>
      </w:r>
      <w:r w:rsidRPr="00871B8A">
        <w:t xml:space="preserve"> and career advancement as a result of their participation in training provided by the </w:t>
      </w:r>
      <w:r>
        <w:t xml:space="preserve">POP – Green Jobs </w:t>
      </w:r>
      <w:r w:rsidRPr="00871B8A">
        <w:t xml:space="preserve">and </w:t>
      </w:r>
      <w:proofErr w:type="gramStart"/>
      <w:r>
        <w:t xml:space="preserve">HCHGT </w:t>
      </w:r>
      <w:r w:rsidRPr="00871B8A">
        <w:t xml:space="preserve"> grantees</w:t>
      </w:r>
      <w:proofErr w:type="gramEnd"/>
      <w:r w:rsidRPr="00871B8A">
        <w:t xml:space="preserve"> and to identify promising practices and strategies for replication.</w:t>
      </w:r>
      <w:r>
        <w:t xml:space="preserve"> The study will use an experimental design involving random assignment to measure the impact of the program, as well as a process study to examine implementation and operations. </w:t>
      </w:r>
      <w:r w:rsidRPr="00E704E6">
        <w:t xml:space="preserve">The random assignment study will be conducted in </w:t>
      </w:r>
      <w:r>
        <w:t>a total of four</w:t>
      </w:r>
      <w:r w:rsidRPr="00E704E6">
        <w:t xml:space="preserve"> </w:t>
      </w:r>
      <w:r w:rsidRPr="00E704E6">
        <w:lastRenderedPageBreak/>
        <w:t>grantee programs</w:t>
      </w:r>
      <w:r>
        <w:t>. ETA</w:t>
      </w:r>
      <w:r w:rsidRPr="00871B8A">
        <w:t xml:space="preserve"> will select grantees </w:t>
      </w:r>
      <w:r>
        <w:t xml:space="preserve">based </w:t>
      </w:r>
      <w:r w:rsidRPr="00871B8A">
        <w:t xml:space="preserve">primarily on the perceived strength and </w:t>
      </w:r>
      <w:r>
        <w:t xml:space="preserve">scale </w:t>
      </w:r>
      <w:r w:rsidRPr="00871B8A">
        <w:t xml:space="preserve">of their intervention. </w:t>
      </w:r>
      <w:r>
        <w:t>Therefore</w:t>
      </w:r>
      <w:r w:rsidRPr="00871B8A">
        <w:t xml:space="preserve">, we will not </w:t>
      </w:r>
      <w:r>
        <w:t>supply</w:t>
      </w:r>
      <w:r w:rsidRPr="00871B8A">
        <w:t xml:space="preserve"> estimates of the impact of the grant programs as a whole, but rather will provide results on interventions</w:t>
      </w:r>
      <w:r>
        <w:t xml:space="preserve"> operated by selected grantees</w:t>
      </w:r>
      <w:r w:rsidRPr="00871B8A">
        <w:t>.</w:t>
      </w:r>
      <w:r>
        <w:t xml:space="preserve"> </w:t>
      </w:r>
    </w:p>
    <w:p w:rsidR="00372A8D" w:rsidRDefault="00372A8D" w:rsidP="0034485B">
      <w:pPr>
        <w:pStyle w:val="BodyText"/>
      </w:pPr>
      <w:r w:rsidRPr="00E13801">
        <w:t>The evaluation will address the following research questions:</w:t>
      </w:r>
    </w:p>
    <w:p w:rsidR="00372A8D" w:rsidRDefault="00372A8D" w:rsidP="0034485B">
      <w:pPr>
        <w:pStyle w:val="Bullets"/>
      </w:pPr>
      <w:r w:rsidRPr="00E13801">
        <w:t xml:space="preserve">What is the impact </w:t>
      </w:r>
      <w:r>
        <w:t>of the programs on</w:t>
      </w:r>
      <w:r w:rsidRPr="00E13801">
        <w:t xml:space="preserve"> the receipt of education and training services, in terms of both the number who receive these </w:t>
      </w:r>
      <w:r w:rsidRPr="005343BA">
        <w:rPr>
          <w:bCs/>
          <w:iCs/>
        </w:rPr>
        <w:t>services</w:t>
      </w:r>
      <w:r w:rsidRPr="00E13801">
        <w:t xml:space="preserve"> and the total hours of training received</w:t>
      </w:r>
      <w:r>
        <w:t>?</w:t>
      </w:r>
    </w:p>
    <w:p w:rsidR="00372A8D" w:rsidRDefault="00372A8D" w:rsidP="0034485B">
      <w:pPr>
        <w:pStyle w:val="Bullets"/>
      </w:pPr>
      <w:r w:rsidRPr="00E13801">
        <w:rPr>
          <w:bCs/>
          <w:iCs/>
        </w:rPr>
        <w:t xml:space="preserve">What is the impact </w:t>
      </w:r>
      <w:r>
        <w:rPr>
          <w:bCs/>
          <w:iCs/>
        </w:rPr>
        <w:t xml:space="preserve">of the programs </w:t>
      </w:r>
      <w:r w:rsidRPr="00E13801">
        <w:rPr>
          <w:bCs/>
          <w:iCs/>
        </w:rPr>
        <w:t>on the completion of educational programs and the receipt of certificates and credentials from the training</w:t>
      </w:r>
      <w:r w:rsidRPr="00E13801">
        <w:t xml:space="preserve">? </w:t>
      </w:r>
    </w:p>
    <w:p w:rsidR="00372A8D" w:rsidRDefault="00372A8D" w:rsidP="0034485B">
      <w:pPr>
        <w:pStyle w:val="Bullets"/>
      </w:pPr>
      <w:r w:rsidRPr="00E13801">
        <w:rPr>
          <w:rFonts w:cs="Arial Narrow"/>
        </w:rPr>
        <w:t xml:space="preserve">What is the impact </w:t>
      </w:r>
      <w:r>
        <w:rPr>
          <w:rFonts w:cs="Arial Narrow"/>
        </w:rPr>
        <w:t xml:space="preserve">of the program on the </w:t>
      </w:r>
      <w:r w:rsidRPr="00E13801">
        <w:rPr>
          <w:rFonts w:cs="Arial Narrow"/>
        </w:rPr>
        <w:t>employment levels</w:t>
      </w:r>
      <w:r>
        <w:rPr>
          <w:rFonts w:cs="Arial Narrow"/>
        </w:rPr>
        <w:t>, e</w:t>
      </w:r>
      <w:r w:rsidRPr="00E13801">
        <w:rPr>
          <w:rFonts w:cs="Arial Narrow"/>
        </w:rPr>
        <w:t>arnings</w:t>
      </w:r>
      <w:r>
        <w:rPr>
          <w:rFonts w:cs="Arial Narrow"/>
        </w:rPr>
        <w:t>, and career advancement of participants</w:t>
      </w:r>
      <w:r w:rsidRPr="00E13801">
        <w:rPr>
          <w:rFonts w:cs="Arial Narrow"/>
        </w:rPr>
        <w:t>?</w:t>
      </w:r>
    </w:p>
    <w:p w:rsidR="00372A8D" w:rsidRDefault="00372A8D" w:rsidP="0034485B">
      <w:pPr>
        <w:pStyle w:val="Bullets"/>
      </w:pPr>
      <w:r w:rsidRPr="00E13801">
        <w:t xml:space="preserve">To what extent do the programs result in </w:t>
      </w:r>
      <w:r>
        <w:t xml:space="preserve">any </w:t>
      </w:r>
      <w:r w:rsidRPr="00E13801">
        <w:t xml:space="preserve">employment </w:t>
      </w:r>
      <w:r>
        <w:t xml:space="preserve">(regardless of </w:t>
      </w:r>
      <w:r w:rsidRPr="00E13801">
        <w:t>sector</w:t>
      </w:r>
      <w:r>
        <w:t>)</w:t>
      </w:r>
      <w:r w:rsidRPr="00E13801">
        <w:t>? To what extent do the programs result in employment in the specified sector in which the training was focused?</w:t>
      </w:r>
    </w:p>
    <w:p w:rsidR="00372A8D" w:rsidRDefault="00372A8D" w:rsidP="0034485B">
      <w:pPr>
        <w:pStyle w:val="Bullets"/>
      </w:pPr>
      <w:r w:rsidRPr="00E13801">
        <w:t xml:space="preserve">What features of the programs </w:t>
      </w:r>
      <w:r>
        <w:t xml:space="preserve">are </w:t>
      </w:r>
      <w:r w:rsidRPr="00E13801">
        <w:t xml:space="preserve">associated with positive impacts, particularly in terms of target group, curricula and course design, and additional supports? </w:t>
      </w:r>
    </w:p>
    <w:p w:rsidR="00372A8D" w:rsidRDefault="00372A8D" w:rsidP="0034485B">
      <w:pPr>
        <w:pStyle w:val="BulletsLast"/>
      </w:pPr>
      <w:r w:rsidRPr="005343BA">
        <w:t xml:space="preserve">What are the lessons for future programs and practices? </w:t>
      </w:r>
    </w:p>
    <w:p w:rsidR="00372A8D" w:rsidRPr="00E704E6" w:rsidRDefault="00372A8D" w:rsidP="0034485B">
      <w:pPr>
        <w:pStyle w:val="BodyText"/>
        <w:rPr>
          <w:i/>
          <w:iCs/>
        </w:rPr>
      </w:pPr>
      <w:r w:rsidRPr="00065615">
        <w:t xml:space="preserve">For this evaluation, the treatment condition is defined as having the opportunity to enroll in training funded by either the </w:t>
      </w:r>
      <w:r>
        <w:t xml:space="preserve">POP – Green </w:t>
      </w:r>
      <w:proofErr w:type="gramStart"/>
      <w:r>
        <w:t xml:space="preserve">Jobs </w:t>
      </w:r>
      <w:r w:rsidRPr="00065615">
        <w:t xml:space="preserve"> or</w:t>
      </w:r>
      <w:proofErr w:type="gramEnd"/>
      <w:r w:rsidRPr="00065615">
        <w:t xml:space="preserve"> </w:t>
      </w:r>
      <w:r>
        <w:t xml:space="preserve">the HCHGT </w:t>
      </w:r>
      <w:r w:rsidRPr="00065615">
        <w:t xml:space="preserve"> grants. The treatment condition will vary from site</w:t>
      </w:r>
      <w:r>
        <w:t xml:space="preserve"> </w:t>
      </w:r>
      <w:r w:rsidRPr="00065615">
        <w:t>to</w:t>
      </w:r>
      <w:r>
        <w:t xml:space="preserve"> </w:t>
      </w:r>
      <w:r w:rsidRPr="00065615">
        <w:t xml:space="preserve">site depending on the grantees selected for the evaluation and the </w:t>
      </w:r>
      <w:r>
        <w:t xml:space="preserve">nature and context of the </w:t>
      </w:r>
      <w:r w:rsidRPr="00065615">
        <w:t xml:space="preserve">training programs those organizations choose to implement with their grant funds. The control condition, or counterfactual, is defined as not having the opportunity to enroll in training funded by </w:t>
      </w:r>
      <w:r>
        <w:t xml:space="preserve">POP – Green Jobs or </w:t>
      </w:r>
      <w:proofErr w:type="gramStart"/>
      <w:r>
        <w:t xml:space="preserve">HCHGT </w:t>
      </w:r>
      <w:r w:rsidRPr="00065615">
        <w:t xml:space="preserve"> grants</w:t>
      </w:r>
      <w:proofErr w:type="gramEnd"/>
      <w:r w:rsidRPr="00065615">
        <w:t>. However, control group members will not be prevented from enrolling in other locally available training programs</w:t>
      </w:r>
      <w:r>
        <w:t xml:space="preserve"> or services in the community. </w:t>
      </w:r>
      <w:r w:rsidRPr="00065615">
        <w:t xml:space="preserve">We recognize that </w:t>
      </w:r>
      <w:r>
        <w:t xml:space="preserve">some people </w:t>
      </w:r>
      <w:r w:rsidRPr="00065615">
        <w:t xml:space="preserve">assigned to the control group will find opportunities to receive some form of training. This configuration—a comparison of access to the focal program’s services to other services in the community—is a common design for random assignment studies of training programs. It is also one that answers the relevant policy question: </w:t>
      </w:r>
      <w:r w:rsidRPr="00065615">
        <w:rPr>
          <w:i/>
          <w:iCs/>
        </w:rPr>
        <w:t xml:space="preserve">Does adding </w:t>
      </w:r>
      <w:r>
        <w:rPr>
          <w:i/>
          <w:iCs/>
        </w:rPr>
        <w:t xml:space="preserve">the program services funded by the POP – Green Jobs and HCHGT </w:t>
      </w:r>
      <w:r w:rsidRPr="00065615">
        <w:rPr>
          <w:i/>
          <w:iCs/>
        </w:rPr>
        <w:t>grants to the configuration of training</w:t>
      </w:r>
      <w:r w:rsidRPr="00065615">
        <w:t xml:space="preserve"> </w:t>
      </w:r>
      <w:r w:rsidRPr="00065615">
        <w:rPr>
          <w:i/>
          <w:iCs/>
        </w:rPr>
        <w:t xml:space="preserve">services already available in the community </w:t>
      </w:r>
      <w:r w:rsidRPr="00E704E6">
        <w:rPr>
          <w:i/>
          <w:iCs/>
        </w:rPr>
        <w:t>improve participant outcomes?</w:t>
      </w:r>
    </w:p>
    <w:p w:rsidR="00372A8D" w:rsidRDefault="00372A8D" w:rsidP="00384C11">
      <w:pPr>
        <w:pStyle w:val="BodyText"/>
      </w:pPr>
      <w:r w:rsidRPr="00E704E6">
        <w:t xml:space="preserve">At each selected site, individuals will be randomly assigned to a treatment or control group. </w:t>
      </w:r>
      <w:r>
        <w:t>Approximately 4</w:t>
      </w:r>
      <w:r w:rsidRPr="00E704E6">
        <w:t xml:space="preserve">,000 sample members </w:t>
      </w:r>
      <w:r>
        <w:t xml:space="preserve">will be selected </w:t>
      </w:r>
      <w:r w:rsidRPr="00E704E6">
        <w:t>overall</w:t>
      </w:r>
      <w:r>
        <w:t xml:space="preserve">, with target sample size totals varying by site, as shown in </w:t>
      </w:r>
      <w:r w:rsidRPr="00E704E6">
        <w:t>Table A.1.</w:t>
      </w:r>
    </w:p>
    <w:p w:rsidR="00372A8D" w:rsidRPr="00E704E6" w:rsidRDefault="00372A8D" w:rsidP="00384C11">
      <w:pPr>
        <w:pStyle w:val="ExhibitTitle"/>
      </w:pPr>
      <w:r w:rsidRPr="00E704E6">
        <w:t>Table A.1. Sample Sizes</w:t>
      </w:r>
    </w:p>
    <w:tbl>
      <w:tblPr>
        <w:tblW w:w="3762" w:type="pct"/>
        <w:tblInd w:w="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1733"/>
        <w:gridCol w:w="1789"/>
        <w:gridCol w:w="1789"/>
        <w:gridCol w:w="1623"/>
      </w:tblGrid>
      <w:tr w:rsidR="00372A8D" w:rsidRPr="00E704E6" w:rsidTr="00B12281">
        <w:tc>
          <w:tcPr>
            <w:tcW w:w="1250" w:type="pct"/>
            <w:tcBorders>
              <w:top w:val="nil"/>
              <w:left w:val="nil"/>
              <w:bottom w:val="nil"/>
            </w:tcBorders>
            <w:shd w:val="clear" w:color="auto" w:fill="0000AC"/>
            <w:vAlign w:val="bottom"/>
          </w:tcPr>
          <w:p w:rsidR="00372A8D" w:rsidRPr="00E704E6" w:rsidRDefault="00372A8D" w:rsidP="0034485B">
            <w:pPr>
              <w:pStyle w:val="aatabletext"/>
              <w:jc w:val="center"/>
              <w:rPr>
                <w:b/>
              </w:rPr>
            </w:pPr>
            <w:r w:rsidRPr="00E704E6">
              <w:rPr>
                <w:b/>
              </w:rPr>
              <w:t>Site</w:t>
            </w:r>
          </w:p>
        </w:tc>
        <w:tc>
          <w:tcPr>
            <w:tcW w:w="1290" w:type="pct"/>
            <w:tcBorders>
              <w:top w:val="nil"/>
              <w:bottom w:val="nil"/>
            </w:tcBorders>
            <w:shd w:val="clear" w:color="auto" w:fill="0000AC"/>
            <w:vAlign w:val="bottom"/>
          </w:tcPr>
          <w:p w:rsidR="00372A8D" w:rsidRPr="00E704E6" w:rsidRDefault="00372A8D" w:rsidP="0034485B">
            <w:pPr>
              <w:pStyle w:val="aatabletext"/>
              <w:jc w:val="center"/>
              <w:rPr>
                <w:b/>
              </w:rPr>
            </w:pPr>
            <w:r w:rsidRPr="00E704E6">
              <w:rPr>
                <w:b/>
              </w:rPr>
              <w:t>Treatment Group Members</w:t>
            </w:r>
          </w:p>
        </w:tc>
        <w:tc>
          <w:tcPr>
            <w:tcW w:w="1290" w:type="pct"/>
            <w:tcBorders>
              <w:top w:val="nil"/>
              <w:bottom w:val="nil"/>
            </w:tcBorders>
            <w:shd w:val="clear" w:color="auto" w:fill="0000AC"/>
            <w:vAlign w:val="bottom"/>
          </w:tcPr>
          <w:p w:rsidR="00372A8D" w:rsidRPr="00E704E6" w:rsidRDefault="00372A8D" w:rsidP="0034485B">
            <w:pPr>
              <w:pStyle w:val="aatabletext"/>
              <w:jc w:val="center"/>
              <w:rPr>
                <w:b/>
              </w:rPr>
            </w:pPr>
            <w:r w:rsidRPr="00E704E6">
              <w:rPr>
                <w:b/>
              </w:rPr>
              <w:t>Control Group Members</w:t>
            </w:r>
          </w:p>
        </w:tc>
        <w:tc>
          <w:tcPr>
            <w:tcW w:w="1170" w:type="pct"/>
            <w:tcBorders>
              <w:top w:val="nil"/>
              <w:bottom w:val="nil"/>
            </w:tcBorders>
            <w:shd w:val="clear" w:color="auto" w:fill="0000AC"/>
            <w:vAlign w:val="bottom"/>
          </w:tcPr>
          <w:p w:rsidR="00372A8D" w:rsidRPr="00E704E6" w:rsidRDefault="00372A8D" w:rsidP="0034485B">
            <w:pPr>
              <w:pStyle w:val="aatabletext"/>
              <w:jc w:val="center"/>
              <w:rPr>
                <w:b/>
              </w:rPr>
            </w:pPr>
            <w:r w:rsidRPr="00E704E6">
              <w:rPr>
                <w:b/>
              </w:rPr>
              <w:t>Total Sample</w:t>
            </w:r>
          </w:p>
        </w:tc>
      </w:tr>
      <w:tr w:rsidR="00372A8D" w:rsidRPr="00E704E6" w:rsidTr="00B12281">
        <w:tc>
          <w:tcPr>
            <w:tcW w:w="1250" w:type="pct"/>
            <w:tcBorders>
              <w:top w:val="nil"/>
            </w:tcBorders>
            <w:shd w:val="clear" w:color="auto" w:fill="D1E8BA"/>
          </w:tcPr>
          <w:p w:rsidR="00372A8D" w:rsidRPr="00E704E6" w:rsidRDefault="00372A8D" w:rsidP="00DC2286">
            <w:pPr>
              <w:pStyle w:val="aatabletext"/>
            </w:pPr>
            <w:r>
              <w:t>Site</w:t>
            </w:r>
            <w:r w:rsidRPr="00E704E6">
              <w:t xml:space="preserve"> 1</w:t>
            </w:r>
            <w:r>
              <w:t xml:space="preserve"> </w:t>
            </w:r>
          </w:p>
        </w:tc>
        <w:tc>
          <w:tcPr>
            <w:tcW w:w="1290" w:type="pct"/>
            <w:tcBorders>
              <w:top w:val="nil"/>
            </w:tcBorders>
            <w:shd w:val="clear" w:color="auto" w:fill="D1E8BA"/>
            <w:vAlign w:val="center"/>
          </w:tcPr>
          <w:p w:rsidR="00372A8D" w:rsidRPr="00E704E6" w:rsidRDefault="00372A8D" w:rsidP="008C449E">
            <w:pPr>
              <w:pStyle w:val="aatabletext"/>
              <w:ind w:right="572"/>
              <w:jc w:val="right"/>
            </w:pPr>
            <w:r w:rsidRPr="00E704E6">
              <w:t>600</w:t>
            </w:r>
          </w:p>
        </w:tc>
        <w:tc>
          <w:tcPr>
            <w:tcW w:w="1290" w:type="pct"/>
            <w:tcBorders>
              <w:top w:val="nil"/>
            </w:tcBorders>
            <w:shd w:val="clear" w:color="auto" w:fill="D1E8BA"/>
            <w:vAlign w:val="center"/>
          </w:tcPr>
          <w:p w:rsidR="00372A8D" w:rsidRPr="00E704E6" w:rsidRDefault="00372A8D" w:rsidP="008C449E">
            <w:pPr>
              <w:pStyle w:val="aatabletext"/>
              <w:ind w:right="572"/>
              <w:jc w:val="right"/>
            </w:pPr>
            <w:r w:rsidRPr="00E704E6">
              <w:t>600</w:t>
            </w:r>
          </w:p>
        </w:tc>
        <w:tc>
          <w:tcPr>
            <w:tcW w:w="1170" w:type="pct"/>
            <w:tcBorders>
              <w:top w:val="nil"/>
            </w:tcBorders>
            <w:shd w:val="clear" w:color="auto" w:fill="D1E8BA"/>
            <w:vAlign w:val="center"/>
          </w:tcPr>
          <w:p w:rsidR="00372A8D" w:rsidRPr="00E704E6" w:rsidRDefault="00372A8D" w:rsidP="008C449E">
            <w:pPr>
              <w:pStyle w:val="aatabletext"/>
              <w:ind w:right="572"/>
              <w:jc w:val="right"/>
            </w:pPr>
            <w:r w:rsidRPr="00E704E6">
              <w:t>1,200</w:t>
            </w:r>
          </w:p>
        </w:tc>
      </w:tr>
      <w:tr w:rsidR="00372A8D" w:rsidRPr="00E704E6" w:rsidTr="00B12281">
        <w:tc>
          <w:tcPr>
            <w:tcW w:w="1250" w:type="pct"/>
          </w:tcPr>
          <w:p w:rsidR="00372A8D" w:rsidRPr="00E704E6" w:rsidRDefault="00372A8D" w:rsidP="00DC2286">
            <w:pPr>
              <w:pStyle w:val="aatabletext"/>
            </w:pPr>
            <w:r>
              <w:t xml:space="preserve">Site </w:t>
            </w:r>
            <w:r w:rsidRPr="00E704E6">
              <w:t>2</w:t>
            </w:r>
            <w:r>
              <w:t xml:space="preserve"> </w:t>
            </w:r>
          </w:p>
        </w:tc>
        <w:tc>
          <w:tcPr>
            <w:tcW w:w="1290" w:type="pct"/>
            <w:vAlign w:val="center"/>
          </w:tcPr>
          <w:p w:rsidR="00372A8D" w:rsidRPr="00E704E6" w:rsidRDefault="00372A8D" w:rsidP="00911F8C">
            <w:pPr>
              <w:pStyle w:val="aatabletext"/>
              <w:ind w:right="572"/>
              <w:jc w:val="right"/>
            </w:pPr>
            <w:r>
              <w:t>589</w:t>
            </w:r>
          </w:p>
        </w:tc>
        <w:tc>
          <w:tcPr>
            <w:tcW w:w="1290" w:type="pct"/>
            <w:vAlign w:val="center"/>
          </w:tcPr>
          <w:p w:rsidR="00372A8D" w:rsidRPr="00E704E6" w:rsidRDefault="00372A8D" w:rsidP="00911F8C">
            <w:pPr>
              <w:pStyle w:val="aatabletext"/>
              <w:ind w:right="572"/>
              <w:jc w:val="right"/>
            </w:pPr>
            <w:r>
              <w:t>485</w:t>
            </w:r>
          </w:p>
        </w:tc>
        <w:tc>
          <w:tcPr>
            <w:tcW w:w="1170" w:type="pct"/>
            <w:vAlign w:val="center"/>
          </w:tcPr>
          <w:p w:rsidR="00372A8D" w:rsidRPr="00E704E6" w:rsidRDefault="00372A8D" w:rsidP="00911F8C">
            <w:pPr>
              <w:pStyle w:val="aatabletext"/>
              <w:ind w:right="572"/>
              <w:jc w:val="right"/>
            </w:pPr>
            <w:r w:rsidRPr="00E704E6">
              <w:t>1,</w:t>
            </w:r>
            <w:r>
              <w:t>074</w:t>
            </w:r>
          </w:p>
        </w:tc>
      </w:tr>
      <w:tr w:rsidR="00372A8D" w:rsidRPr="00E704E6" w:rsidTr="00B12281">
        <w:tc>
          <w:tcPr>
            <w:tcW w:w="1250" w:type="pct"/>
            <w:shd w:val="clear" w:color="auto" w:fill="D1E8BA"/>
          </w:tcPr>
          <w:p w:rsidR="00372A8D" w:rsidRPr="00E704E6" w:rsidRDefault="00372A8D" w:rsidP="00DC2286">
            <w:pPr>
              <w:pStyle w:val="aatabletext"/>
            </w:pPr>
            <w:r>
              <w:t xml:space="preserve">Site </w:t>
            </w:r>
            <w:r w:rsidRPr="00E704E6">
              <w:t>3</w:t>
            </w:r>
          </w:p>
        </w:tc>
        <w:tc>
          <w:tcPr>
            <w:tcW w:w="1290" w:type="pct"/>
            <w:shd w:val="clear" w:color="auto" w:fill="D1E8BA"/>
            <w:vAlign w:val="center"/>
          </w:tcPr>
          <w:p w:rsidR="00372A8D" w:rsidRPr="00E704E6" w:rsidRDefault="00372A8D" w:rsidP="00D96239">
            <w:pPr>
              <w:pStyle w:val="aatabletext"/>
              <w:ind w:right="572"/>
              <w:jc w:val="right"/>
            </w:pPr>
            <w:r w:rsidRPr="00E704E6">
              <w:t>600</w:t>
            </w:r>
          </w:p>
        </w:tc>
        <w:tc>
          <w:tcPr>
            <w:tcW w:w="1290" w:type="pct"/>
            <w:shd w:val="clear" w:color="auto" w:fill="D1E8BA"/>
            <w:vAlign w:val="center"/>
          </w:tcPr>
          <w:p w:rsidR="00372A8D" w:rsidRPr="00E704E6" w:rsidRDefault="00372A8D" w:rsidP="00D96239">
            <w:pPr>
              <w:pStyle w:val="aatabletext"/>
              <w:ind w:right="572"/>
              <w:jc w:val="right"/>
            </w:pPr>
            <w:r>
              <w:t>3</w:t>
            </w:r>
            <w:r w:rsidRPr="00E704E6">
              <w:t>00</w:t>
            </w:r>
          </w:p>
        </w:tc>
        <w:tc>
          <w:tcPr>
            <w:tcW w:w="1170" w:type="pct"/>
            <w:shd w:val="clear" w:color="auto" w:fill="D1E8BA"/>
            <w:vAlign w:val="center"/>
          </w:tcPr>
          <w:p w:rsidR="00372A8D" w:rsidRPr="00E704E6" w:rsidRDefault="00372A8D" w:rsidP="00FB382C">
            <w:pPr>
              <w:pStyle w:val="aatabletext"/>
              <w:ind w:right="572"/>
              <w:jc w:val="right"/>
            </w:pPr>
            <w:r>
              <w:t>9</w:t>
            </w:r>
            <w:r w:rsidRPr="00E704E6">
              <w:t>00</w:t>
            </w:r>
          </w:p>
        </w:tc>
      </w:tr>
      <w:tr w:rsidR="00372A8D" w:rsidRPr="00E704E6" w:rsidTr="00B12281">
        <w:tc>
          <w:tcPr>
            <w:tcW w:w="1250" w:type="pct"/>
          </w:tcPr>
          <w:p w:rsidR="00372A8D" w:rsidRPr="00E704E6" w:rsidRDefault="00372A8D" w:rsidP="00DC2286">
            <w:pPr>
              <w:pStyle w:val="aatabletext"/>
              <w:rPr>
                <w:b/>
              </w:rPr>
            </w:pPr>
            <w:r>
              <w:t xml:space="preserve">Site </w:t>
            </w:r>
            <w:r w:rsidRPr="00E704E6">
              <w:t>4</w:t>
            </w:r>
          </w:p>
        </w:tc>
        <w:tc>
          <w:tcPr>
            <w:tcW w:w="1290" w:type="pct"/>
            <w:vAlign w:val="center"/>
          </w:tcPr>
          <w:p w:rsidR="00372A8D" w:rsidRPr="00E704E6" w:rsidRDefault="00372A8D" w:rsidP="00FB382C">
            <w:pPr>
              <w:pStyle w:val="aatabletext"/>
              <w:ind w:right="572"/>
              <w:jc w:val="right"/>
            </w:pPr>
            <w:r>
              <w:t>425</w:t>
            </w:r>
          </w:p>
        </w:tc>
        <w:tc>
          <w:tcPr>
            <w:tcW w:w="1290" w:type="pct"/>
            <w:vAlign w:val="center"/>
          </w:tcPr>
          <w:p w:rsidR="00372A8D" w:rsidRPr="00E704E6" w:rsidRDefault="00372A8D" w:rsidP="00FB382C">
            <w:pPr>
              <w:pStyle w:val="aatabletext"/>
              <w:ind w:right="572"/>
              <w:jc w:val="right"/>
            </w:pPr>
            <w:r>
              <w:t>425</w:t>
            </w:r>
          </w:p>
        </w:tc>
        <w:tc>
          <w:tcPr>
            <w:tcW w:w="1170" w:type="pct"/>
            <w:vAlign w:val="center"/>
          </w:tcPr>
          <w:p w:rsidR="00372A8D" w:rsidRPr="00E704E6" w:rsidRDefault="00372A8D" w:rsidP="00FB382C">
            <w:pPr>
              <w:pStyle w:val="aatabletext"/>
              <w:ind w:right="572"/>
              <w:jc w:val="right"/>
            </w:pPr>
            <w:r>
              <w:t>850</w:t>
            </w:r>
          </w:p>
        </w:tc>
      </w:tr>
      <w:tr w:rsidR="00372A8D" w:rsidRPr="00E704E6" w:rsidTr="00B12281">
        <w:tc>
          <w:tcPr>
            <w:tcW w:w="1250" w:type="pct"/>
            <w:shd w:val="clear" w:color="auto" w:fill="D1E8BA"/>
          </w:tcPr>
          <w:p w:rsidR="00372A8D" w:rsidRPr="00E704E6" w:rsidRDefault="00372A8D" w:rsidP="0034485B">
            <w:pPr>
              <w:pStyle w:val="aatabletext"/>
            </w:pPr>
            <w:r w:rsidRPr="00E704E6">
              <w:t>Total</w:t>
            </w:r>
          </w:p>
        </w:tc>
        <w:tc>
          <w:tcPr>
            <w:tcW w:w="1290" w:type="pct"/>
            <w:shd w:val="clear" w:color="auto" w:fill="D1E8BA"/>
            <w:vAlign w:val="center"/>
          </w:tcPr>
          <w:p w:rsidR="00372A8D" w:rsidRPr="00E704E6" w:rsidRDefault="00372A8D" w:rsidP="00911F8C">
            <w:pPr>
              <w:pStyle w:val="aatabletext"/>
              <w:ind w:right="572"/>
              <w:jc w:val="right"/>
            </w:pPr>
            <w:r>
              <w:t>2,214</w:t>
            </w:r>
          </w:p>
        </w:tc>
        <w:tc>
          <w:tcPr>
            <w:tcW w:w="1290" w:type="pct"/>
            <w:shd w:val="clear" w:color="auto" w:fill="D1E8BA"/>
            <w:vAlign w:val="center"/>
          </w:tcPr>
          <w:p w:rsidR="00372A8D" w:rsidRPr="00E704E6" w:rsidRDefault="00372A8D" w:rsidP="00911F8C">
            <w:pPr>
              <w:pStyle w:val="aatabletext"/>
              <w:ind w:right="572"/>
              <w:jc w:val="right"/>
            </w:pPr>
            <w:r>
              <w:t>1,810</w:t>
            </w:r>
          </w:p>
        </w:tc>
        <w:tc>
          <w:tcPr>
            <w:tcW w:w="1170" w:type="pct"/>
            <w:shd w:val="clear" w:color="auto" w:fill="D1E8BA"/>
            <w:vAlign w:val="center"/>
          </w:tcPr>
          <w:p w:rsidR="00372A8D" w:rsidRPr="00E704E6" w:rsidRDefault="00372A8D" w:rsidP="00911F8C">
            <w:pPr>
              <w:pStyle w:val="aatabletext"/>
              <w:ind w:right="572"/>
              <w:jc w:val="right"/>
            </w:pPr>
            <w:r>
              <w:t>4</w:t>
            </w:r>
            <w:r w:rsidRPr="00E704E6">
              <w:t>,0</w:t>
            </w:r>
            <w:r>
              <w:t>24</w:t>
            </w:r>
          </w:p>
        </w:tc>
      </w:tr>
    </w:tbl>
    <w:p w:rsidR="00372A8D" w:rsidRPr="00E704E6" w:rsidRDefault="00372A8D" w:rsidP="0034485B">
      <w:pPr>
        <w:pStyle w:val="BodyText"/>
      </w:pPr>
    </w:p>
    <w:p w:rsidR="00372A8D" w:rsidRDefault="00372A8D" w:rsidP="00B0320B">
      <w:r w:rsidRPr="00E704E6">
        <w:lastRenderedPageBreak/>
        <w:t xml:space="preserve">During the intake period, all persons who apply for the program and are determined to be eligible will be told about the study (including random assignment) and asked to sign a form confirming they have been informed about and understand the study. (The form </w:t>
      </w:r>
      <w:r>
        <w:t xml:space="preserve">which </w:t>
      </w:r>
      <w:r w:rsidRPr="00E704E6">
        <w:t>they will be asked to sign is shown in Appendix A.) Everyone who consents to participate will be asked to complete the Baseline Information Form</w:t>
      </w:r>
      <w:r>
        <w:t xml:space="preserve"> (BIF) (presented in Appendix B)</w:t>
      </w:r>
      <w:r w:rsidRPr="00E704E6">
        <w:t xml:space="preserve">.  Program staff will then enter the person’s data into the web-based </w:t>
      </w:r>
      <w:r w:rsidRPr="00B0320B">
        <w:t>Participant</w:t>
      </w:r>
      <w:r w:rsidRPr="00E704E6">
        <w:t xml:space="preserve"> Tracking System</w:t>
      </w:r>
      <w:r>
        <w:t xml:space="preserve"> (PTS)</w:t>
      </w:r>
      <w:r w:rsidRPr="00E704E6">
        <w:t xml:space="preserve">. </w:t>
      </w:r>
      <w:proofErr w:type="gramStart"/>
      <w:r w:rsidRPr="00E704E6">
        <w:t xml:space="preserve">The  </w:t>
      </w:r>
      <w:r>
        <w:t>PTS</w:t>
      </w:r>
      <w:proofErr w:type="gramEnd"/>
      <w:r>
        <w:t xml:space="preserve"> </w:t>
      </w:r>
      <w:r w:rsidRPr="00E704E6">
        <w:t xml:space="preserve">will randomly assign each participant to either the treatment or the control group. Staff will then notify the individual of his or her assignment. People who do not consent </w:t>
      </w:r>
      <w:r>
        <w:t xml:space="preserve">to participate in the study </w:t>
      </w:r>
      <w:r w:rsidRPr="00E704E6">
        <w:t>will not be randomized or served with grant funding, but they may obtain training and employment help from other sources on their own.</w:t>
      </w:r>
    </w:p>
    <w:p w:rsidR="00372A8D" w:rsidRDefault="00372A8D" w:rsidP="00B0320B"/>
    <w:p w:rsidR="00372A8D" w:rsidRPr="00E704E6" w:rsidRDefault="00372A8D" w:rsidP="0034485B">
      <w:pPr>
        <w:pStyle w:val="Heading3"/>
        <w:numPr>
          <w:ilvl w:val="0"/>
          <w:numId w:val="0"/>
        </w:numPr>
      </w:pPr>
      <w:r w:rsidRPr="00E704E6">
        <w:t xml:space="preserve">Overview of Data Collection </w:t>
      </w:r>
    </w:p>
    <w:p w:rsidR="00372A8D" w:rsidRDefault="00372A8D" w:rsidP="0034485B">
      <w:pPr>
        <w:pStyle w:val="BodyText"/>
      </w:pPr>
      <w:r w:rsidRPr="00E704E6">
        <w:t>Addressing the research questions adequately requires collecting detailed data from multiple sources. We propose to collect a rich set of baseline, service, and outcome data on treatment and control group members. The baseline data covered by this clearance will enable the team to describe the characteristics of study participants at the time they are randomly assigned to the treatment or control group, ensure that random assignment was conducted properly, create subgroups for the analysis, provide contact information to locate individuals for follow-up surveys, and improve the precision of the impact estimates.</w:t>
      </w:r>
      <w:r>
        <w:t xml:space="preserve"> The documentation of the services the participants report receiving after random assignment and key outcomes of interest to the </w:t>
      </w:r>
      <w:r w:rsidRPr="007C04AE">
        <w:t xml:space="preserve">ETA (certificate attainment, employment attainment and retention, </w:t>
      </w:r>
      <w:r>
        <w:t>earnings and career advancement) will be part of a future clearance package.</w:t>
      </w:r>
    </w:p>
    <w:p w:rsidR="00372A8D" w:rsidRDefault="00372A8D" w:rsidP="0034485B">
      <w:pPr>
        <w:pStyle w:val="BodyText"/>
      </w:pPr>
      <w:r>
        <w:t xml:space="preserve">This request for extension is limited to the baseline information that must be collected at the outset of the study for people who are randomly assigned.  The discussion below addresses those elements. </w:t>
      </w:r>
      <w:r w:rsidRPr="00232BFB">
        <w:t>Baseline data elements to be collected include:</w:t>
      </w:r>
    </w:p>
    <w:p w:rsidR="00372A8D" w:rsidRDefault="00372A8D" w:rsidP="0034485B">
      <w:pPr>
        <w:pStyle w:val="Bullets"/>
      </w:pPr>
      <w:r w:rsidRPr="00A42F4B">
        <w:rPr>
          <w:b/>
          <w:bCs/>
          <w:i/>
          <w:iCs/>
        </w:rPr>
        <w:t>Identifying Information</w:t>
      </w:r>
      <w:r>
        <w:rPr>
          <w:b/>
          <w:bCs/>
          <w:i/>
          <w:iCs/>
        </w:rPr>
        <w:t>.</w:t>
      </w:r>
      <w:r w:rsidRPr="005B61EF">
        <w:t xml:space="preserve"> </w:t>
      </w:r>
      <w:r>
        <w:t xml:space="preserve">This </w:t>
      </w:r>
      <w:r w:rsidRPr="005B61EF">
        <w:t xml:space="preserve">includes complete name, </w:t>
      </w:r>
      <w:r>
        <w:t xml:space="preserve">address, telephone number, email, </w:t>
      </w:r>
      <w:r w:rsidRPr="005B61EF">
        <w:t>birth date,</w:t>
      </w:r>
      <w:r>
        <w:t xml:space="preserve"> gender, </w:t>
      </w:r>
      <w:r w:rsidRPr="005B61EF">
        <w:t xml:space="preserve">and </w:t>
      </w:r>
      <w:r>
        <w:t>s</w:t>
      </w:r>
      <w:r w:rsidRPr="005B61EF">
        <w:t xml:space="preserve">ocial </w:t>
      </w:r>
      <w:r>
        <w:t>s</w:t>
      </w:r>
      <w:r w:rsidRPr="005B61EF">
        <w:t xml:space="preserve">ecurity </w:t>
      </w:r>
      <w:r>
        <w:t>n</w:t>
      </w:r>
      <w:r w:rsidRPr="005B61EF">
        <w:t>umber</w:t>
      </w:r>
      <w:r>
        <w:t xml:space="preserve"> (SSN)—enough</w:t>
      </w:r>
      <w:r w:rsidRPr="005B61EF">
        <w:t xml:space="preserve"> information to ensure that each</w:t>
      </w:r>
      <w:r>
        <w:t xml:space="preserve"> individual</w:t>
      </w:r>
      <w:r w:rsidRPr="005B61EF">
        <w:t xml:space="preserve"> is randomly assigned only once. </w:t>
      </w:r>
      <w:r>
        <w:t>Identifiers are</w:t>
      </w:r>
      <w:r w:rsidRPr="005B61EF">
        <w:t xml:space="preserve"> also necessary </w:t>
      </w:r>
      <w:r>
        <w:t>for</w:t>
      </w:r>
      <w:r w:rsidRPr="005B61EF">
        <w:t xml:space="preserve"> track</w:t>
      </w:r>
      <w:r>
        <w:t xml:space="preserve">ing </w:t>
      </w:r>
      <w:r w:rsidRPr="005B61EF">
        <w:t>and locat</w:t>
      </w:r>
      <w:r>
        <w:t>ing</w:t>
      </w:r>
      <w:r w:rsidRPr="005B61EF">
        <w:t xml:space="preserve"> sample members for follow-up surveys and </w:t>
      </w:r>
      <w:r>
        <w:t>for</w:t>
      </w:r>
      <w:r w:rsidRPr="005B61EF">
        <w:t xml:space="preserve"> ensur</w:t>
      </w:r>
      <w:r>
        <w:t>ing</w:t>
      </w:r>
      <w:r w:rsidRPr="005B61EF">
        <w:t xml:space="preserve"> that we can obtain and</w:t>
      </w:r>
      <w:r>
        <w:t xml:space="preserve"> </w:t>
      </w:r>
      <w:r w:rsidRPr="005B61EF">
        <w:t xml:space="preserve">accurately match administrative records on sample members. </w:t>
      </w:r>
    </w:p>
    <w:p w:rsidR="00372A8D" w:rsidRDefault="00372A8D" w:rsidP="0034485B">
      <w:pPr>
        <w:pStyle w:val="Bullets"/>
      </w:pPr>
      <w:r w:rsidRPr="004C57E7">
        <w:rPr>
          <w:b/>
          <w:i/>
        </w:rPr>
        <w:t>Demographic</w:t>
      </w:r>
      <w:r>
        <w:rPr>
          <w:b/>
          <w:bCs/>
          <w:i/>
          <w:iCs/>
        </w:rPr>
        <w:t xml:space="preserve"> and</w:t>
      </w:r>
      <w:r w:rsidRPr="00A42F4B">
        <w:rPr>
          <w:b/>
          <w:bCs/>
          <w:i/>
          <w:iCs/>
        </w:rPr>
        <w:t xml:space="preserve"> Socioeconomic Characteristics</w:t>
      </w:r>
      <w:r>
        <w:rPr>
          <w:b/>
          <w:bCs/>
          <w:i/>
          <w:iCs/>
        </w:rPr>
        <w:t xml:space="preserve"> and </w:t>
      </w:r>
      <w:r w:rsidRPr="00A42F4B">
        <w:rPr>
          <w:b/>
          <w:bCs/>
          <w:i/>
          <w:iCs/>
        </w:rPr>
        <w:t xml:space="preserve">Employment History. </w:t>
      </w:r>
      <w:r w:rsidRPr="005B61EF">
        <w:t xml:space="preserve">Baseline data </w:t>
      </w:r>
      <w:r>
        <w:t>in these areas</w:t>
      </w:r>
      <w:r w:rsidRPr="005B61EF">
        <w:t xml:space="preserve"> are required to ensure</w:t>
      </w:r>
      <w:r>
        <w:t xml:space="preserve"> </w:t>
      </w:r>
      <w:r w:rsidRPr="005B61EF">
        <w:t>that the random assignment process was conducted properly (by confirming that the research</w:t>
      </w:r>
      <w:r>
        <w:t xml:space="preserve"> </w:t>
      </w:r>
      <w:r w:rsidRPr="005B61EF">
        <w:t>groups have similar characteristics at baseline)</w:t>
      </w:r>
      <w:r>
        <w:t xml:space="preserve"> and to monitor random assignment.</w:t>
      </w:r>
      <w:r w:rsidRPr="005B61EF">
        <w:t xml:space="preserve"> </w:t>
      </w:r>
      <w:r>
        <w:t xml:space="preserve">We will also use the information to describe the study sample and to document differences in the populations served across the study sites. </w:t>
      </w:r>
      <w:r w:rsidRPr="005B61EF">
        <w:t>This information will</w:t>
      </w:r>
      <w:r>
        <w:t xml:space="preserve"> </w:t>
      </w:r>
      <w:r w:rsidRPr="005B61EF">
        <w:t xml:space="preserve">allow us </w:t>
      </w:r>
      <w:r>
        <w:t xml:space="preserve">to </w:t>
      </w:r>
      <w:r w:rsidRPr="005B61EF">
        <w:t>conduct subsequent analyses of subgroups.</w:t>
      </w:r>
    </w:p>
    <w:p w:rsidR="00372A8D" w:rsidRDefault="00372A8D" w:rsidP="0034485B">
      <w:pPr>
        <w:pStyle w:val="Bullets"/>
      </w:pPr>
      <w:r w:rsidRPr="007901B2">
        <w:rPr>
          <w:b/>
          <w:bCs/>
          <w:i/>
          <w:iCs/>
        </w:rPr>
        <w:t>Barriers</w:t>
      </w:r>
      <w:r>
        <w:rPr>
          <w:b/>
          <w:i/>
        </w:rPr>
        <w:t xml:space="preserve"> to and Attitudes </w:t>
      </w:r>
      <w:proofErr w:type="gramStart"/>
      <w:r>
        <w:rPr>
          <w:b/>
          <w:i/>
        </w:rPr>
        <w:t>Toward</w:t>
      </w:r>
      <w:proofErr w:type="gramEnd"/>
      <w:r>
        <w:rPr>
          <w:b/>
          <w:i/>
        </w:rPr>
        <w:t xml:space="preserve"> Work. </w:t>
      </w:r>
      <w:r>
        <w:t xml:space="preserve">The baseline data collection effort will also ask questions about specific barriers that study participants may face (health, child care, and transportation) and attitudes toward work. We will use this information (1) to describe the sample and understand issues that could affect their ability to participate in training and work, and (2) to conduct subsequent subgroup analyses (for example, to determine whether the program was effective for those with specific barriers). </w:t>
      </w:r>
    </w:p>
    <w:p w:rsidR="00372A8D" w:rsidRDefault="00372A8D" w:rsidP="00FF6619">
      <w:pPr>
        <w:pStyle w:val="BulletsLast"/>
      </w:pPr>
      <w:r w:rsidRPr="00A42F4B">
        <w:rPr>
          <w:b/>
          <w:bCs/>
          <w:i/>
          <w:iCs/>
        </w:rPr>
        <w:t xml:space="preserve">Locating Information. </w:t>
      </w:r>
      <w:r w:rsidRPr="005B61EF">
        <w:t>Accurate locating information is crucial to achieving high survey</w:t>
      </w:r>
      <w:r>
        <w:t xml:space="preserve"> </w:t>
      </w:r>
      <w:r w:rsidRPr="005B61EF">
        <w:t xml:space="preserve">response rates. </w:t>
      </w:r>
      <w:r>
        <w:t>As mentioned above, t</w:t>
      </w:r>
      <w:r w:rsidRPr="005B61EF">
        <w:t xml:space="preserve">he </w:t>
      </w:r>
      <w:r>
        <w:t xml:space="preserve">BIF </w:t>
      </w:r>
      <w:r w:rsidRPr="005B61EF">
        <w:t>will capture each applicant’s landline and cellular telephone</w:t>
      </w:r>
      <w:r>
        <w:t xml:space="preserve"> numbers and email address. The form will also capture </w:t>
      </w:r>
      <w:proofErr w:type="spellStart"/>
      <w:r w:rsidRPr="005B61EF">
        <w:t>Facebook</w:t>
      </w:r>
      <w:proofErr w:type="spellEnd"/>
      <w:r>
        <w:t xml:space="preserve"> Name and alternative </w:t>
      </w:r>
      <w:r w:rsidRPr="005B61EF">
        <w:t>contact</w:t>
      </w:r>
      <w:r>
        <w:t xml:space="preserve"> </w:t>
      </w:r>
      <w:r w:rsidRPr="005B61EF">
        <w:lastRenderedPageBreak/>
        <w:t>information for up to three relatives or friends who m</w:t>
      </w:r>
      <w:r>
        <w:t>ight</w:t>
      </w:r>
      <w:r w:rsidRPr="005B61EF">
        <w:t xml:space="preserve"> know how to contact the sample member.</w:t>
      </w:r>
      <w:r>
        <w:t xml:space="preserve"> </w:t>
      </w:r>
    </w:p>
    <w:p w:rsidR="00372A8D" w:rsidRDefault="00372A8D" w:rsidP="0034485B">
      <w:pPr>
        <w:pStyle w:val="BodyText"/>
      </w:pPr>
      <w:r>
        <w:t>A web-based PTS will</w:t>
      </w:r>
      <w:r w:rsidRPr="00766670">
        <w:t xml:space="preserve"> execute the random assignment procedures </w:t>
      </w:r>
      <w:r>
        <w:t xml:space="preserve">and compile baseline data on study sample members. This PTS will assure that participant data will be in a consistent format across sites. The PTS will also perform random assignment.  </w:t>
      </w:r>
    </w:p>
    <w:p w:rsidR="00372A8D" w:rsidRDefault="00372A8D" w:rsidP="00FF6619">
      <w:pPr>
        <w:pStyle w:val="Heading2"/>
        <w:numPr>
          <w:ilvl w:val="0"/>
          <w:numId w:val="0"/>
        </w:numPr>
      </w:pPr>
      <w:bookmarkStart w:id="8" w:name="_Toc256415532"/>
      <w:bookmarkStart w:id="9" w:name="_Toc256421596"/>
      <w:bookmarkStart w:id="10" w:name="_Toc260922486"/>
      <w:bookmarkStart w:id="11" w:name="_Toc289941844"/>
      <w:r w:rsidRPr="00E77461">
        <w:t>2.</w:t>
      </w:r>
      <w:r>
        <w:t xml:space="preserve">  </w:t>
      </w:r>
      <w:r w:rsidRPr="00E77461">
        <w:t xml:space="preserve">How, by Whom, and for What Purposes </w:t>
      </w:r>
      <w:r>
        <w:t xml:space="preserve">Will </w:t>
      </w:r>
      <w:r w:rsidRPr="00E77461">
        <w:t>the Information Be Used</w:t>
      </w:r>
      <w:bookmarkEnd w:id="8"/>
      <w:bookmarkEnd w:id="9"/>
      <w:bookmarkEnd w:id="10"/>
      <w:r>
        <w:t>?</w:t>
      </w:r>
      <w:bookmarkEnd w:id="11"/>
    </w:p>
    <w:p w:rsidR="00372A8D" w:rsidRDefault="00372A8D" w:rsidP="0034485B">
      <w:pPr>
        <w:pStyle w:val="BodyText"/>
      </w:pPr>
      <w:r>
        <w:t xml:space="preserve">ETA requests approval to extend the expiration date for collecting baseline </w:t>
      </w:r>
      <w:r w:rsidRPr="00E77461">
        <w:t>data that will be used to perform and monitor ran</w:t>
      </w:r>
      <w:r>
        <w:t xml:space="preserve">dom assignment, allow for location of participants in the future, and inform the later analysis. The consent form and BIF are </w:t>
      </w:r>
      <w:r w:rsidRPr="00E77461">
        <w:t xml:space="preserve">described in detail </w:t>
      </w:r>
      <w:r>
        <w:t>below</w:t>
      </w:r>
      <w:r w:rsidRPr="00E77461">
        <w:t>, along with how, by whom, and for what purposes the information collect</w:t>
      </w:r>
      <w:r>
        <w:t>ion</w:t>
      </w:r>
      <w:r w:rsidRPr="00E77461">
        <w:t xml:space="preserve"> will be used</w:t>
      </w:r>
      <w:r>
        <w:t xml:space="preserve">.  </w:t>
      </w:r>
    </w:p>
    <w:p w:rsidR="00372A8D" w:rsidRDefault="00372A8D" w:rsidP="00FF6619">
      <w:pPr>
        <w:pStyle w:val="Heading3"/>
        <w:numPr>
          <w:ilvl w:val="0"/>
          <w:numId w:val="0"/>
        </w:numPr>
      </w:pPr>
      <w:r w:rsidRPr="00D567A0">
        <w:t>a.</w:t>
      </w:r>
      <w:r w:rsidRPr="00D567A0">
        <w:tab/>
        <w:t xml:space="preserve">Consent to Participate in the Study </w:t>
      </w:r>
    </w:p>
    <w:p w:rsidR="00372A8D" w:rsidRDefault="00372A8D" w:rsidP="0034485B">
      <w:pPr>
        <w:pStyle w:val="BodyText"/>
        <w:rPr>
          <w:b/>
          <w:i/>
        </w:rPr>
      </w:pPr>
      <w:r>
        <w:t xml:space="preserve">The informed-consent </w:t>
      </w:r>
      <w:r w:rsidRPr="00E77461">
        <w:t xml:space="preserve">form will be administered to all eligible </w:t>
      </w:r>
      <w:r>
        <w:t>individuals at</w:t>
      </w:r>
      <w:r w:rsidRPr="00E77461">
        <w:t xml:space="preserve"> the selected sites</w:t>
      </w:r>
      <w:r>
        <w:t xml:space="preserve">. </w:t>
      </w:r>
      <w:r w:rsidRPr="00E77461">
        <w:t xml:space="preserve">The </w:t>
      </w:r>
      <w:r>
        <w:t xml:space="preserve">grantee staff </w:t>
      </w:r>
      <w:r w:rsidRPr="00E77461">
        <w:t xml:space="preserve">will ask the </w:t>
      </w:r>
      <w:r>
        <w:t xml:space="preserve">person </w:t>
      </w:r>
      <w:r w:rsidRPr="00E77461">
        <w:t>to read the form</w:t>
      </w:r>
      <w:r>
        <w:t>,</w:t>
      </w:r>
      <w:r w:rsidRPr="00E77461">
        <w:t xml:space="preserve"> </w:t>
      </w:r>
      <w:r>
        <w:t xml:space="preserve">or will read the form to the person, and will then answer any questions. </w:t>
      </w:r>
      <w:r w:rsidRPr="00E77461">
        <w:t>The consent form</w:t>
      </w:r>
      <w:r>
        <w:t xml:space="preserve"> </w:t>
      </w:r>
      <w:r w:rsidRPr="00E77461">
        <w:t xml:space="preserve">ensures that the </w:t>
      </w:r>
      <w:r>
        <w:t>potential study participant</w:t>
      </w:r>
      <w:r w:rsidRPr="00E77461">
        <w:t xml:space="preserve"> has been fully informed about the study, including random assignment, data collection, and </w:t>
      </w:r>
      <w:r>
        <w:t>privacy</w:t>
      </w:r>
      <w:r w:rsidRPr="00E77461">
        <w:t xml:space="preserve"> of the data</w:t>
      </w:r>
      <w:r>
        <w:t xml:space="preserve">. </w:t>
      </w:r>
      <w:r w:rsidRPr="00E77461">
        <w:t xml:space="preserve">It ensures that </w:t>
      </w:r>
      <w:r>
        <w:t>people</w:t>
      </w:r>
      <w:r w:rsidRPr="00E77461">
        <w:t xml:space="preserve"> are aware </w:t>
      </w:r>
      <w:r>
        <w:t xml:space="preserve">of the participation requirements of the study and know </w:t>
      </w:r>
      <w:r w:rsidRPr="00E77461">
        <w:t xml:space="preserve">that they </w:t>
      </w:r>
      <w:r>
        <w:t>can</w:t>
      </w:r>
      <w:r w:rsidRPr="00E77461">
        <w:t xml:space="preserve"> decline to participate </w:t>
      </w:r>
      <w:r>
        <w:t xml:space="preserve">or drop out at any time. </w:t>
      </w:r>
    </w:p>
    <w:p w:rsidR="00372A8D" w:rsidRDefault="00372A8D" w:rsidP="00FF6619">
      <w:pPr>
        <w:pStyle w:val="Heading3"/>
        <w:numPr>
          <w:ilvl w:val="0"/>
          <w:numId w:val="0"/>
        </w:numPr>
      </w:pPr>
      <w:r w:rsidRPr="00D567A0">
        <w:t>b.</w:t>
      </w:r>
      <w:r w:rsidRPr="00D567A0">
        <w:tab/>
      </w:r>
      <w:r>
        <w:t>The Baseline Information Form (BIF)</w:t>
      </w:r>
    </w:p>
    <w:p w:rsidR="00372A8D" w:rsidRDefault="00372A8D" w:rsidP="0034485B">
      <w:pPr>
        <w:pStyle w:val="BodyText"/>
      </w:pPr>
      <w:r w:rsidRPr="00E77461">
        <w:t>The BIF will collect basic demographic</w:t>
      </w:r>
      <w:r>
        <w:t>,</w:t>
      </w:r>
      <w:r w:rsidRPr="00E77461">
        <w:t xml:space="preserve"> socioeconomic</w:t>
      </w:r>
      <w:r>
        <w:t>, and barrier-related</w:t>
      </w:r>
      <w:r w:rsidRPr="00E77461">
        <w:t xml:space="preserve"> characteristics on all consenting </w:t>
      </w:r>
      <w:r>
        <w:t>persons</w:t>
      </w:r>
      <w:r w:rsidRPr="00E77461">
        <w:t xml:space="preserve"> prior to random assignment</w:t>
      </w:r>
      <w:r>
        <w:t>. It wi</w:t>
      </w:r>
      <w:r w:rsidRPr="00E77461">
        <w:t xml:space="preserve">ll </w:t>
      </w:r>
      <w:r>
        <w:t xml:space="preserve">also </w:t>
      </w:r>
      <w:r w:rsidRPr="00E77461">
        <w:t xml:space="preserve">collect the name, address, phone number, and email address of up to three </w:t>
      </w:r>
      <w:r>
        <w:t>of the participant’s</w:t>
      </w:r>
      <w:r w:rsidRPr="00E77461">
        <w:t xml:space="preserve"> close friends or relatives </w:t>
      </w:r>
      <w:r>
        <w:t>who</w:t>
      </w:r>
      <w:r w:rsidRPr="00E77461">
        <w:t xml:space="preserve"> w</w:t>
      </w:r>
      <w:r>
        <w:t>ould</w:t>
      </w:r>
      <w:r w:rsidRPr="00E77461">
        <w:t xml:space="preserve"> </w:t>
      </w:r>
      <w:r>
        <w:t>likely</w:t>
      </w:r>
      <w:r w:rsidRPr="00E77461">
        <w:t xml:space="preserve"> </w:t>
      </w:r>
      <w:r>
        <w:t xml:space="preserve">have </w:t>
      </w:r>
      <w:r w:rsidRPr="00E77461">
        <w:t>knowledge of his or her whereabouts at the time of follow-up data collection</w:t>
      </w:r>
      <w:r>
        <w:t>.</w:t>
      </w:r>
    </w:p>
    <w:p w:rsidR="00372A8D" w:rsidRDefault="00372A8D" w:rsidP="0034485B">
      <w:pPr>
        <w:pStyle w:val="BodyText"/>
        <w:rPr>
          <w:b/>
          <w:i/>
        </w:rPr>
      </w:pPr>
      <w:r w:rsidRPr="00E77461">
        <w:t>Baseline and contact data are needed for the following purposes:</w:t>
      </w:r>
    </w:p>
    <w:p w:rsidR="00372A8D" w:rsidRDefault="00372A8D" w:rsidP="00FF6619">
      <w:pPr>
        <w:pStyle w:val="Bullets"/>
      </w:pPr>
      <w:r w:rsidRPr="00CF66B7">
        <w:rPr>
          <w:b/>
          <w:i/>
        </w:rPr>
        <w:t xml:space="preserve">To </w:t>
      </w:r>
      <w:r w:rsidRPr="008E332B">
        <w:rPr>
          <w:b/>
          <w:i/>
        </w:rPr>
        <w:t>Conduct</w:t>
      </w:r>
      <w:r w:rsidRPr="00CF66B7">
        <w:rPr>
          <w:b/>
          <w:i/>
        </w:rPr>
        <w:t xml:space="preserve"> Random Assignment</w:t>
      </w:r>
      <w:r>
        <w:rPr>
          <w:b/>
          <w:i/>
        </w:rPr>
        <w:t xml:space="preserve">. </w:t>
      </w:r>
      <w:r w:rsidRPr="00E77461">
        <w:t xml:space="preserve">Some basic identifying information (name, </w:t>
      </w:r>
      <w:r>
        <w:t xml:space="preserve">address, </w:t>
      </w:r>
      <w:r w:rsidRPr="00E77461">
        <w:t>date of birth</w:t>
      </w:r>
      <w:r>
        <w:t>)</w:t>
      </w:r>
      <w:r w:rsidRPr="00E77461">
        <w:t xml:space="preserve"> is needed to conduct random assignment</w:t>
      </w:r>
      <w:r>
        <w:t xml:space="preserve">.  </w:t>
      </w:r>
    </w:p>
    <w:p w:rsidR="00372A8D" w:rsidRDefault="00372A8D" w:rsidP="00FF6619">
      <w:pPr>
        <w:pStyle w:val="Bullets"/>
      </w:pPr>
      <w:r w:rsidRPr="00041F95">
        <w:rPr>
          <w:b/>
          <w:i/>
        </w:rPr>
        <w:t>To Monitor Random Assignment</w:t>
      </w:r>
      <w:r>
        <w:rPr>
          <w:b/>
          <w:i/>
        </w:rPr>
        <w:t xml:space="preserve">. </w:t>
      </w:r>
      <w:r>
        <w:t>We will use b</w:t>
      </w:r>
      <w:r w:rsidRPr="00E77461">
        <w:t xml:space="preserve">aseline information to ensure that </w:t>
      </w:r>
      <w:r>
        <w:t>no one</w:t>
      </w:r>
      <w:r w:rsidRPr="00E77461">
        <w:t xml:space="preserve"> go</w:t>
      </w:r>
      <w:r>
        <w:t>es</w:t>
      </w:r>
      <w:r w:rsidRPr="00E77461">
        <w:t xml:space="preserve"> through the random assignment process </w:t>
      </w:r>
      <w:r>
        <w:t>more than</w:t>
      </w:r>
      <w:r w:rsidRPr="00E77461">
        <w:t xml:space="preserve"> once</w:t>
      </w:r>
      <w:r>
        <w:t xml:space="preserve">. Grantee staff </w:t>
      </w:r>
      <w:r w:rsidRPr="00E77461">
        <w:t xml:space="preserve">at </w:t>
      </w:r>
      <w:r>
        <w:t xml:space="preserve">each selected </w:t>
      </w:r>
      <w:r w:rsidRPr="00E77461">
        <w:t xml:space="preserve">site will enter identifying information </w:t>
      </w:r>
      <w:r>
        <w:t>about individual</w:t>
      </w:r>
      <w:r w:rsidRPr="00E77461">
        <w:t>s into the PTS</w:t>
      </w:r>
      <w:r>
        <w:t>, and t</w:t>
      </w:r>
      <w:r w:rsidRPr="00E77461">
        <w:t>h</w:t>
      </w:r>
      <w:r>
        <w:t>e</w:t>
      </w:r>
      <w:r w:rsidRPr="00E77461">
        <w:t xml:space="preserve"> system will alert the </w:t>
      </w:r>
      <w:r>
        <w:t xml:space="preserve">staff </w:t>
      </w:r>
      <w:r w:rsidRPr="00E77461">
        <w:t xml:space="preserve">if the </w:t>
      </w:r>
      <w:r>
        <w:t>person</w:t>
      </w:r>
      <w:r w:rsidRPr="00E77461">
        <w:t xml:space="preserve"> has already been randomly assigned</w:t>
      </w:r>
      <w:r>
        <w:t xml:space="preserve">. Checking for previous randomization </w:t>
      </w:r>
      <w:r w:rsidRPr="00E77461">
        <w:t xml:space="preserve">ensures that </w:t>
      </w:r>
      <w:r>
        <w:t>people</w:t>
      </w:r>
      <w:r w:rsidRPr="00E77461">
        <w:t xml:space="preserve"> always remain in the same research group and that the research sample does not include duplicate cases</w:t>
      </w:r>
      <w:r>
        <w:t>. We will also use b</w:t>
      </w:r>
      <w:r w:rsidRPr="00E77461">
        <w:t xml:space="preserve">aseline data to detect differences in the characteristics of </w:t>
      </w:r>
      <w:r>
        <w:t>members of the treatment and control groups, since such differences</w:t>
      </w:r>
      <w:r w:rsidRPr="00E77461">
        <w:t xml:space="preserve"> </w:t>
      </w:r>
      <w:r>
        <w:t>would</w:t>
      </w:r>
      <w:r w:rsidRPr="00E77461">
        <w:t xml:space="preserve"> suggest a problem with the assignment process</w:t>
      </w:r>
      <w:r>
        <w:t>.</w:t>
      </w:r>
    </w:p>
    <w:p w:rsidR="00372A8D" w:rsidRDefault="00372A8D" w:rsidP="00FF6619">
      <w:pPr>
        <w:pStyle w:val="Bullets"/>
      </w:pPr>
      <w:r w:rsidRPr="00601685">
        <w:rPr>
          <w:b/>
          <w:i/>
        </w:rPr>
        <w:t>To Locate Participants for Surv</w:t>
      </w:r>
      <w:r w:rsidRPr="00E77461">
        <w:rPr>
          <w:b/>
          <w:i/>
        </w:rPr>
        <w:t>eys and Collect Administrative Data</w:t>
      </w:r>
      <w:r>
        <w:rPr>
          <w:b/>
          <w:i/>
        </w:rPr>
        <w:t xml:space="preserve">. </w:t>
      </w:r>
      <w:r>
        <w:t>The BIF will collect d</w:t>
      </w:r>
      <w:r w:rsidRPr="00E77461">
        <w:t xml:space="preserve">etailed identifying information for each </w:t>
      </w:r>
      <w:r>
        <w:t>participant, including</w:t>
      </w:r>
      <w:r w:rsidRPr="00E77461">
        <w:t xml:space="preserve"> people who may know the whereabouts of the participant</w:t>
      </w:r>
      <w:r>
        <w:t>. This information</w:t>
      </w:r>
      <w:r w:rsidRPr="00E77461">
        <w:t xml:space="preserve"> </w:t>
      </w:r>
      <w:r>
        <w:t xml:space="preserve">is crucial for locating study participants </w:t>
      </w:r>
      <w:r w:rsidRPr="00E77461">
        <w:t xml:space="preserve">for </w:t>
      </w:r>
      <w:r>
        <w:t xml:space="preserve">the </w:t>
      </w:r>
      <w:r w:rsidRPr="00E77461">
        <w:t xml:space="preserve">follow-up surveys and </w:t>
      </w:r>
      <w:r>
        <w:t xml:space="preserve">thereby </w:t>
      </w:r>
      <w:r w:rsidRPr="00E77461">
        <w:t>increas</w:t>
      </w:r>
      <w:r>
        <w:t>ing</w:t>
      </w:r>
      <w:r w:rsidRPr="00E77461">
        <w:t xml:space="preserve"> the response rates</w:t>
      </w:r>
      <w:r>
        <w:t xml:space="preserve">. </w:t>
      </w:r>
      <w:r w:rsidRPr="00E77461">
        <w:t xml:space="preserve">The participant’s </w:t>
      </w:r>
      <w:r>
        <w:t>SSN</w:t>
      </w:r>
      <w:r w:rsidRPr="00E77461">
        <w:t xml:space="preserve"> is essential for obtaining administrative data</w:t>
      </w:r>
      <w:r>
        <w:t xml:space="preserve">, such as Unemployment Insurance quarterly wage records that will be used to measure employment outcomes, since </w:t>
      </w:r>
      <w:r w:rsidRPr="00E77461">
        <w:t xml:space="preserve">agencies typically provide data by matching </w:t>
      </w:r>
      <w:r w:rsidRPr="00E77461">
        <w:lastRenderedPageBreak/>
        <w:t xml:space="preserve">on </w:t>
      </w:r>
      <w:r>
        <w:t xml:space="preserve">SSN. </w:t>
      </w:r>
      <w:r w:rsidRPr="00E77461">
        <w:t xml:space="preserve">The </w:t>
      </w:r>
      <w:r>
        <w:t>SSN</w:t>
      </w:r>
      <w:r w:rsidRPr="00E77461">
        <w:t xml:space="preserve"> is also helpful in locating participants for follow-up surveys</w:t>
      </w:r>
      <w:r>
        <w:t xml:space="preserve">, as many of the locating services search for current address and telephone number using the SSN. </w:t>
      </w:r>
    </w:p>
    <w:p w:rsidR="00372A8D" w:rsidRDefault="00372A8D" w:rsidP="00FF6619">
      <w:pPr>
        <w:pStyle w:val="Bullets"/>
      </w:pPr>
      <w:r>
        <w:rPr>
          <w:b/>
          <w:i/>
        </w:rPr>
        <w:t xml:space="preserve">To Describe the Sample at Random Assignment. </w:t>
      </w:r>
      <w:r>
        <w:t>Baseline data will allow researchers to describe in more detail the population being served by each program.</w:t>
      </w:r>
    </w:p>
    <w:p w:rsidR="00372A8D" w:rsidRDefault="00372A8D" w:rsidP="00FF6619">
      <w:pPr>
        <w:pStyle w:val="Bullets"/>
      </w:pPr>
      <w:r w:rsidRPr="00685655">
        <w:rPr>
          <w:b/>
          <w:i/>
        </w:rPr>
        <w:t xml:space="preserve">To Define Subgroups for the Impact Analyses. </w:t>
      </w:r>
      <w:r w:rsidRPr="00685655">
        <w:t xml:space="preserve">Baseline data on the characteristics of sample members are essential to define subgroups for which impacts can be estimated. These include characteristics such as sex, race/ethnicity, </w:t>
      </w:r>
      <w:r>
        <w:t xml:space="preserve">health </w:t>
      </w:r>
      <w:r w:rsidRPr="00685655">
        <w:t>status, employment history</w:t>
      </w:r>
      <w:r>
        <w:t>, barriers to employment, and attitudes toward work</w:t>
      </w:r>
      <w:r w:rsidRPr="00685655">
        <w:t>.</w:t>
      </w:r>
    </w:p>
    <w:p w:rsidR="00372A8D" w:rsidRDefault="00372A8D" w:rsidP="00FF6619">
      <w:pPr>
        <w:pStyle w:val="Bullets"/>
      </w:pPr>
      <w:r>
        <w:rPr>
          <w:b/>
          <w:i/>
        </w:rPr>
        <w:t xml:space="preserve">To </w:t>
      </w:r>
      <w:r w:rsidRPr="00685655">
        <w:rPr>
          <w:b/>
          <w:i/>
        </w:rPr>
        <w:t>Increase the Precision of Impact Estimates</w:t>
      </w:r>
      <w:r>
        <w:rPr>
          <w:b/>
          <w:i/>
        </w:rPr>
        <w:t>.</w:t>
      </w:r>
      <w:r w:rsidRPr="00685655">
        <w:rPr>
          <w:b/>
          <w:i/>
        </w:rPr>
        <w:t xml:space="preserve"> </w:t>
      </w:r>
      <w:r w:rsidRPr="00685655">
        <w:t>By including information on the baseline characteristics of study participants in regression models, the precision of impact estimates can be improved.</w:t>
      </w:r>
      <w:r>
        <w:t xml:space="preserve"> </w:t>
      </w:r>
    </w:p>
    <w:p w:rsidR="00372A8D" w:rsidRDefault="00372A8D" w:rsidP="00FF6619">
      <w:pPr>
        <w:pStyle w:val="BulletsLast"/>
      </w:pPr>
      <w:r w:rsidRPr="00A22802">
        <w:rPr>
          <w:b/>
          <w:i/>
        </w:rPr>
        <w:t xml:space="preserve">To Adjust for </w:t>
      </w:r>
      <w:proofErr w:type="spellStart"/>
      <w:r w:rsidRPr="00A22802">
        <w:rPr>
          <w:b/>
          <w:i/>
        </w:rPr>
        <w:t>Nonresponse</w:t>
      </w:r>
      <w:proofErr w:type="spellEnd"/>
      <w:r>
        <w:rPr>
          <w:b/>
          <w:i/>
        </w:rPr>
        <w:t xml:space="preserve"> Bias. </w:t>
      </w:r>
      <w:r w:rsidRPr="00E77461">
        <w:t xml:space="preserve">With random assignment, simple differences in the mean outcomes between the </w:t>
      </w:r>
      <w:r>
        <w:t>treatment and control g</w:t>
      </w:r>
      <w:r w:rsidRPr="00E77461">
        <w:t>roups provide unbiased estimates of the impacts</w:t>
      </w:r>
      <w:r>
        <w:t xml:space="preserve">. </w:t>
      </w:r>
      <w:r w:rsidRPr="00E77461">
        <w:t xml:space="preserve">However, systematic differences between the characteristics of members of </w:t>
      </w:r>
      <w:r>
        <w:t xml:space="preserve">the two </w:t>
      </w:r>
      <w:r w:rsidRPr="00E77461">
        <w:t xml:space="preserve">groups might occur because of differential rates of survey </w:t>
      </w:r>
      <w:proofErr w:type="spellStart"/>
      <w:r w:rsidRPr="00E77461">
        <w:t>nonresponse</w:t>
      </w:r>
      <w:proofErr w:type="spellEnd"/>
      <w:r w:rsidRPr="00E77461">
        <w:t xml:space="preserve"> across the groups</w:t>
      </w:r>
      <w:r>
        <w:t xml:space="preserve">. </w:t>
      </w:r>
      <w:r w:rsidRPr="00E77461">
        <w:t>To the extent that these characteristics are correlated with the outcome variables, this may lead to biased impact estimates</w:t>
      </w:r>
      <w:r>
        <w:t xml:space="preserve">. </w:t>
      </w:r>
      <w:r w:rsidRPr="00E77461">
        <w:t xml:space="preserve">Baseline characteristics can be used to adjust for potential bias that may arise from survey </w:t>
      </w:r>
      <w:proofErr w:type="spellStart"/>
      <w:r w:rsidRPr="00E77461">
        <w:t>nonresponse</w:t>
      </w:r>
      <w:proofErr w:type="spellEnd"/>
      <w:r>
        <w:t xml:space="preserve">. </w:t>
      </w:r>
    </w:p>
    <w:p w:rsidR="00372A8D" w:rsidRDefault="00372A8D" w:rsidP="0034485B">
      <w:pPr>
        <w:pStyle w:val="BodyText"/>
      </w:pPr>
      <w:r>
        <w:t xml:space="preserve">The BIF </w:t>
      </w:r>
      <w:r w:rsidRPr="00E77461">
        <w:t xml:space="preserve">will be completed by </w:t>
      </w:r>
      <w:r>
        <w:t>everyone</w:t>
      </w:r>
      <w:r w:rsidRPr="00E77461">
        <w:t xml:space="preserve"> who ha</w:t>
      </w:r>
      <w:r>
        <w:t>s</w:t>
      </w:r>
      <w:r w:rsidRPr="00E77461">
        <w:t xml:space="preserve"> been found eligible for </w:t>
      </w:r>
      <w:r>
        <w:t xml:space="preserve">POP – Green </w:t>
      </w:r>
      <w:proofErr w:type="gramStart"/>
      <w:r>
        <w:t>Jobs  or</w:t>
      </w:r>
      <w:proofErr w:type="gramEnd"/>
      <w:r>
        <w:t xml:space="preserve"> HCHGT  grant training</w:t>
      </w:r>
      <w:r w:rsidRPr="00E77461">
        <w:t xml:space="preserve"> and ha</w:t>
      </w:r>
      <w:r>
        <w:t>s</w:t>
      </w:r>
      <w:r w:rsidRPr="00E77461">
        <w:t xml:space="preserve"> given signed consent to participate in the study</w:t>
      </w:r>
      <w:r>
        <w:t xml:space="preserve">. </w:t>
      </w:r>
      <w:r w:rsidRPr="00E77461">
        <w:t xml:space="preserve">As with the consent forms, </w:t>
      </w:r>
      <w:r>
        <w:t xml:space="preserve">grantee staff administering the BIF </w:t>
      </w:r>
      <w:r w:rsidRPr="00E77461">
        <w:t xml:space="preserve">will be </w:t>
      </w:r>
      <w:r>
        <w:t>avail</w:t>
      </w:r>
      <w:r w:rsidRPr="00E77461">
        <w:t>able to answer questions</w:t>
      </w:r>
      <w:r>
        <w:t>. For people</w:t>
      </w:r>
      <w:r w:rsidRPr="00E77461">
        <w:t xml:space="preserve"> </w:t>
      </w:r>
      <w:r>
        <w:t>with</w:t>
      </w:r>
      <w:r w:rsidRPr="00E77461">
        <w:t xml:space="preserve"> </w:t>
      </w:r>
      <w:r>
        <w:t xml:space="preserve">low </w:t>
      </w:r>
      <w:r w:rsidRPr="00E77461">
        <w:t>literacy</w:t>
      </w:r>
      <w:r>
        <w:t xml:space="preserve"> or other reading barriers</w:t>
      </w:r>
      <w:r w:rsidRPr="00E77461">
        <w:t xml:space="preserve">, the </w:t>
      </w:r>
      <w:r>
        <w:t xml:space="preserve">grantee’s staff </w:t>
      </w:r>
      <w:r w:rsidRPr="00E77461">
        <w:t xml:space="preserve">can </w:t>
      </w:r>
      <w:r>
        <w:t>provide assistance. The form will be translated into Spanish and other languages as necessary.</w:t>
      </w:r>
    </w:p>
    <w:p w:rsidR="00372A8D" w:rsidRDefault="00372A8D" w:rsidP="00FF6619">
      <w:pPr>
        <w:pStyle w:val="Heading3"/>
        <w:numPr>
          <w:ilvl w:val="0"/>
          <w:numId w:val="0"/>
        </w:numPr>
      </w:pPr>
      <w:r w:rsidRPr="00443742">
        <w:t>c.</w:t>
      </w:r>
      <w:r>
        <w:tab/>
      </w:r>
      <w:r w:rsidRPr="00443742">
        <w:t>Participant Tracking System</w:t>
      </w:r>
      <w:r>
        <w:t xml:space="preserve"> (PTS)</w:t>
      </w:r>
    </w:p>
    <w:p w:rsidR="00372A8D" w:rsidRDefault="00372A8D" w:rsidP="0034485B">
      <w:pPr>
        <w:pStyle w:val="BodyText"/>
      </w:pPr>
      <w:r w:rsidRPr="00766670">
        <w:t xml:space="preserve">The </w:t>
      </w:r>
      <w:r>
        <w:t>grantee staff in the evaluation will</w:t>
      </w:r>
      <w:r w:rsidRPr="00766670">
        <w:t xml:space="preserve"> use the PTS to </w:t>
      </w:r>
      <w:r>
        <w:t>enter</w:t>
      </w:r>
      <w:r w:rsidRPr="00766670">
        <w:t xml:space="preserve"> participant data at the time of intake to randomly assign participants into treatment and control groups</w:t>
      </w:r>
      <w:r>
        <w:t xml:space="preserve">; all baseline items for the study will be entered. </w:t>
      </w:r>
      <w:r w:rsidRPr="00766670">
        <w:t>Th</w:t>
      </w:r>
      <w:r>
        <w:t>e system</w:t>
      </w:r>
      <w:r w:rsidRPr="00766670">
        <w:t xml:space="preserve"> will ensure that each site collects valid and comparable data required for random assignment, and once data are entered into the PTS, the system has an algorithm that will automatically randomly assign each entered individual into the control or treatment group. Hence, the PTS will ensure that rigorous and unbiased procedures are used to assign </w:t>
      </w:r>
      <w:r>
        <w:t>people</w:t>
      </w:r>
      <w:r w:rsidRPr="00766670">
        <w:t xml:space="preserve"> according to the experimental design being used to evaluate net impacts</w:t>
      </w:r>
      <w:r>
        <w:t>.</w:t>
      </w:r>
    </w:p>
    <w:p w:rsidR="00372A8D" w:rsidRDefault="00372A8D" w:rsidP="00FF6619">
      <w:pPr>
        <w:pStyle w:val="Heading2"/>
        <w:numPr>
          <w:ilvl w:val="0"/>
          <w:numId w:val="0"/>
        </w:numPr>
      </w:pPr>
      <w:bookmarkStart w:id="12" w:name="_Toc256415533"/>
      <w:bookmarkStart w:id="13" w:name="_Toc256421597"/>
      <w:bookmarkStart w:id="14" w:name="_Toc260922487"/>
      <w:bookmarkStart w:id="15" w:name="_Toc289941845"/>
      <w:r w:rsidRPr="00E77461">
        <w:t>3.</w:t>
      </w:r>
      <w:r>
        <w:t xml:space="preserve">  </w:t>
      </w:r>
      <w:r w:rsidRPr="00E77461">
        <w:t>Use of Improved Technology to Reduce Burden</w:t>
      </w:r>
      <w:bookmarkEnd w:id="12"/>
      <w:bookmarkEnd w:id="13"/>
      <w:bookmarkEnd w:id="14"/>
      <w:bookmarkEnd w:id="15"/>
      <w:r w:rsidRPr="00E77461">
        <w:t xml:space="preserve"> </w:t>
      </w:r>
    </w:p>
    <w:p w:rsidR="00372A8D" w:rsidRDefault="00372A8D" w:rsidP="0034485B">
      <w:pPr>
        <w:pStyle w:val="BodyText"/>
      </w:pPr>
      <w:r w:rsidRPr="00766670">
        <w:t>The PTS is a web-based system for gathering background information on part</w:t>
      </w:r>
      <w:r>
        <w:t xml:space="preserve">icipants </w:t>
      </w:r>
      <w:r w:rsidRPr="00766670">
        <w:t xml:space="preserve">as well as </w:t>
      </w:r>
      <w:r>
        <w:t xml:space="preserve">for </w:t>
      </w:r>
      <w:r w:rsidRPr="00766670">
        <w:t xml:space="preserve">executing random </w:t>
      </w:r>
      <w:r>
        <w:t>assignment for the evaluation. Its</w:t>
      </w:r>
      <w:r w:rsidRPr="00766670">
        <w:t xml:space="preserve"> </w:t>
      </w:r>
      <w:r>
        <w:t>drop-down menus and response categories</w:t>
      </w:r>
      <w:r w:rsidRPr="00766670">
        <w:t xml:space="preserve"> minimize the </w:t>
      </w:r>
      <w:r>
        <w:t xml:space="preserve">data entry burden </w:t>
      </w:r>
      <w:r w:rsidRPr="00766670">
        <w:t xml:space="preserve">on grantee staff, and </w:t>
      </w:r>
      <w:r>
        <w:t xml:space="preserve">the research team will </w:t>
      </w:r>
      <w:r w:rsidRPr="00766670">
        <w:t xml:space="preserve">train </w:t>
      </w:r>
      <w:r>
        <w:t xml:space="preserve">them </w:t>
      </w:r>
      <w:r w:rsidRPr="00766670">
        <w:t xml:space="preserve">all on </w:t>
      </w:r>
      <w:r>
        <w:t>how to</w:t>
      </w:r>
      <w:r w:rsidRPr="00766670">
        <w:t xml:space="preserve"> use the </w:t>
      </w:r>
      <w:r>
        <w:t>system</w:t>
      </w:r>
      <w:r w:rsidRPr="00766670">
        <w:t xml:space="preserve"> to rando</w:t>
      </w:r>
      <w:r>
        <w:t>mly assign participants.</w:t>
      </w:r>
    </w:p>
    <w:p w:rsidR="00372A8D" w:rsidRDefault="00372A8D" w:rsidP="00FF6619">
      <w:pPr>
        <w:pStyle w:val="Heading2"/>
        <w:numPr>
          <w:ilvl w:val="0"/>
          <w:numId w:val="0"/>
        </w:numPr>
      </w:pPr>
      <w:bookmarkStart w:id="16" w:name="_Toc256415534"/>
      <w:bookmarkStart w:id="17" w:name="_Toc256421598"/>
      <w:bookmarkStart w:id="18" w:name="_Toc260922488"/>
      <w:bookmarkStart w:id="19" w:name="_Toc289941846"/>
      <w:r w:rsidRPr="00E77461">
        <w:t>4.</w:t>
      </w:r>
      <w:r>
        <w:t xml:space="preserve"> </w:t>
      </w:r>
      <w:r w:rsidRPr="00E77461">
        <w:tab/>
        <w:t>Efforts to Identify Duplication</w:t>
      </w:r>
      <w:bookmarkEnd w:id="16"/>
      <w:bookmarkEnd w:id="17"/>
      <w:bookmarkEnd w:id="18"/>
      <w:bookmarkEnd w:id="19"/>
    </w:p>
    <w:p w:rsidR="00372A8D" w:rsidRDefault="00372A8D" w:rsidP="0034485B">
      <w:pPr>
        <w:pStyle w:val="BodyText"/>
      </w:pPr>
      <w:r w:rsidRPr="00766670">
        <w:t>The information being re</w:t>
      </w:r>
      <w:r>
        <w:t xml:space="preserve">corded in the PTS for the </w:t>
      </w:r>
      <w:r w:rsidRPr="00766670">
        <w:t>evaluation is not otherwise available in the format requ</w:t>
      </w:r>
      <w:r>
        <w:t xml:space="preserve">ired for conducting private and </w:t>
      </w:r>
      <w:r w:rsidRPr="00766670">
        <w:t xml:space="preserve">accurate random assignment in a </w:t>
      </w:r>
      <w:r>
        <w:t xml:space="preserve">manner that: (1)  is </w:t>
      </w:r>
      <w:r w:rsidRPr="00766670">
        <w:t>systematic across sites</w:t>
      </w:r>
      <w:r>
        <w:t xml:space="preserve">, (2)  maintains integrity of the </w:t>
      </w:r>
      <w:r w:rsidRPr="00766670">
        <w:t>process</w:t>
      </w:r>
      <w:r>
        <w:t>, and (3) ensures privacy of  information</w:t>
      </w:r>
      <w:r w:rsidRPr="00766670">
        <w:t xml:space="preserve">. </w:t>
      </w:r>
      <w:r>
        <w:t xml:space="preserve">The research team reviewed the </w:t>
      </w:r>
      <w:r w:rsidRPr="00766670">
        <w:t xml:space="preserve">quarterly </w:t>
      </w:r>
      <w:r>
        <w:rPr>
          <w:bCs/>
        </w:rPr>
        <w:t xml:space="preserve">reports each grantee submits </w:t>
      </w:r>
      <w:r w:rsidRPr="00766670">
        <w:rPr>
          <w:bCs/>
        </w:rPr>
        <w:t>to ETA</w:t>
      </w:r>
      <w:r>
        <w:rPr>
          <w:bCs/>
        </w:rPr>
        <w:t xml:space="preserve"> and found that they</w:t>
      </w:r>
      <w:r w:rsidRPr="00766670">
        <w:rPr>
          <w:bCs/>
        </w:rPr>
        <w:t xml:space="preserve"> present</w:t>
      </w:r>
      <w:r>
        <w:rPr>
          <w:bCs/>
        </w:rPr>
        <w:t xml:space="preserve"> </w:t>
      </w:r>
      <w:r>
        <w:rPr>
          <w:bCs/>
        </w:rPr>
        <w:lastRenderedPageBreak/>
        <w:t>financial information and minimum participant-level data. The reports fail to provide key identifiers and contact information for future data collection, to document the characteristics of the sample in terms of education and employment history and work-related barriers, or to supply key data needed to create meaningful subgroups.</w:t>
      </w:r>
    </w:p>
    <w:p w:rsidR="00372A8D" w:rsidRDefault="00372A8D" w:rsidP="00FF6619">
      <w:pPr>
        <w:pStyle w:val="Heading2"/>
        <w:numPr>
          <w:ilvl w:val="0"/>
          <w:numId w:val="0"/>
        </w:numPr>
      </w:pPr>
      <w:bookmarkStart w:id="20" w:name="_Toc256415535"/>
      <w:bookmarkStart w:id="21" w:name="_Toc256421599"/>
      <w:bookmarkStart w:id="22" w:name="_Toc260922489"/>
      <w:bookmarkStart w:id="23" w:name="_Toc289941847"/>
      <w:r w:rsidRPr="00E77461">
        <w:t>5.</w:t>
      </w:r>
      <w:r>
        <w:t xml:space="preserve">  </w:t>
      </w:r>
      <w:r w:rsidRPr="00E77461">
        <w:t>Methods to Minimize Burden on Small Businesses or Entities</w:t>
      </w:r>
      <w:bookmarkEnd w:id="20"/>
      <w:bookmarkEnd w:id="21"/>
      <w:bookmarkEnd w:id="22"/>
      <w:bookmarkEnd w:id="23"/>
    </w:p>
    <w:p w:rsidR="00372A8D" w:rsidRDefault="00372A8D" w:rsidP="0034485B">
      <w:pPr>
        <w:pStyle w:val="BodyText"/>
      </w:pPr>
      <w:r w:rsidRPr="00E77461">
        <w:t>This data collection does not involve small businesses or other small entities</w:t>
      </w:r>
      <w:r>
        <w:t xml:space="preserve">. </w:t>
      </w:r>
    </w:p>
    <w:p w:rsidR="00372A8D" w:rsidRDefault="00372A8D" w:rsidP="00FF6619">
      <w:pPr>
        <w:pStyle w:val="Heading2"/>
        <w:numPr>
          <w:ilvl w:val="0"/>
          <w:numId w:val="0"/>
        </w:numPr>
      </w:pPr>
      <w:bookmarkStart w:id="24" w:name="_Toc256415536"/>
      <w:bookmarkStart w:id="25" w:name="_Toc256421600"/>
      <w:bookmarkStart w:id="26" w:name="_Toc260922490"/>
      <w:bookmarkStart w:id="27" w:name="_Toc289941848"/>
      <w:r w:rsidRPr="00E77461">
        <w:t>6.</w:t>
      </w:r>
      <w:r>
        <w:t xml:space="preserve">  </w:t>
      </w:r>
      <w:r w:rsidRPr="00E77461">
        <w:t>Consequences of Not Collecting the Data</w:t>
      </w:r>
      <w:bookmarkEnd w:id="24"/>
      <w:bookmarkEnd w:id="25"/>
      <w:bookmarkEnd w:id="26"/>
      <w:bookmarkEnd w:id="27"/>
    </w:p>
    <w:p w:rsidR="00372A8D" w:rsidRDefault="00372A8D" w:rsidP="0034485B">
      <w:pPr>
        <w:pStyle w:val="BodyText"/>
      </w:pPr>
      <w:r w:rsidRPr="00E77461">
        <w:t xml:space="preserve">The data collection plan will enable the </w:t>
      </w:r>
      <w:r>
        <w:t xml:space="preserve">POP – Green </w:t>
      </w:r>
      <w:proofErr w:type="gramStart"/>
      <w:r>
        <w:t>Jobs  and</w:t>
      </w:r>
      <w:proofErr w:type="gramEnd"/>
      <w:r>
        <w:t xml:space="preserve"> HCHGT  evaluations</w:t>
      </w:r>
      <w:r w:rsidRPr="00E77461">
        <w:t xml:space="preserve"> to generate precise, unbiased estimates of the impacts of </w:t>
      </w:r>
      <w:r>
        <w:t xml:space="preserve">the </w:t>
      </w:r>
      <w:r w:rsidRPr="00E77461">
        <w:t>training services</w:t>
      </w:r>
      <w:r>
        <w:t xml:space="preserve"> offered. </w:t>
      </w:r>
      <w:r w:rsidRPr="00E77461">
        <w:t>Results from this rigorous evaluation will inform policymakers about net impacts for participants</w:t>
      </w:r>
      <w:r>
        <w:t xml:space="preserve"> and</w:t>
      </w:r>
      <w:r w:rsidRPr="00E77461">
        <w:t xml:space="preserve"> the context within which the program</w:t>
      </w:r>
      <w:r>
        <w:t>s operate.</w:t>
      </w:r>
    </w:p>
    <w:p w:rsidR="00372A8D" w:rsidRDefault="00372A8D" w:rsidP="0034485B">
      <w:pPr>
        <w:pStyle w:val="BodyText"/>
      </w:pPr>
      <w:r w:rsidRPr="00E77461">
        <w:t xml:space="preserve">Without collecting baseline information on study participants, the study </w:t>
      </w:r>
      <w:r>
        <w:t>could not</w:t>
      </w:r>
      <w:r w:rsidRPr="00E77461">
        <w:t xml:space="preserve"> implement random assignment correctly </w:t>
      </w:r>
      <w:r>
        <w:t>or</w:t>
      </w:r>
      <w:r w:rsidRPr="00E77461">
        <w:t xml:space="preserve"> ensure that </w:t>
      </w:r>
      <w:r>
        <w:t>i</w:t>
      </w:r>
      <w:r w:rsidRPr="00E77461">
        <w:t xml:space="preserve">t </w:t>
      </w:r>
      <w:r>
        <w:t>had been</w:t>
      </w:r>
      <w:r w:rsidRPr="00E77461">
        <w:t xml:space="preserve"> conducted appropriately</w:t>
      </w:r>
      <w:r>
        <w:t xml:space="preserve">. </w:t>
      </w:r>
      <w:r w:rsidRPr="00E77461">
        <w:t xml:space="preserve">The lack of baseline information would limit the ability to describe the population of </w:t>
      </w:r>
      <w:r>
        <w:t>training program participants</w:t>
      </w:r>
      <w:r w:rsidRPr="00E77461">
        <w:t xml:space="preserve"> and would limit the analysis of impacts of the program on subgroups, hence limiting the ability to determine the groups for which the program is most effective</w:t>
      </w:r>
      <w:r>
        <w:t xml:space="preserve">. </w:t>
      </w:r>
      <w:r w:rsidRPr="00E77461">
        <w:t xml:space="preserve">Without baseline data, impact estimates would be less precise (so that small impacts would be less likely to be detected), and adjustments for </w:t>
      </w:r>
      <w:proofErr w:type="spellStart"/>
      <w:r w:rsidRPr="00E77461">
        <w:t>nonresponse</w:t>
      </w:r>
      <w:proofErr w:type="spellEnd"/>
      <w:r w:rsidRPr="00E77461">
        <w:t xml:space="preserve"> to the follow-up surveys would have to be based on less</w:t>
      </w:r>
      <w:r>
        <w:t>-</w:t>
      </w:r>
      <w:r w:rsidRPr="00E77461">
        <w:t>detailed administrative data</w:t>
      </w:r>
      <w:r>
        <w:t xml:space="preserve">. </w:t>
      </w:r>
    </w:p>
    <w:p w:rsidR="00372A8D" w:rsidRDefault="00372A8D" w:rsidP="0034485B">
      <w:pPr>
        <w:pStyle w:val="BodyText"/>
      </w:pPr>
      <w:r>
        <w:t>Finally, if it did not</w:t>
      </w:r>
      <w:r w:rsidRPr="00E77461">
        <w:t xml:space="preserve"> collect detailed contact information for study participants, the study </w:t>
      </w:r>
      <w:r>
        <w:t>would not be able</w:t>
      </w:r>
      <w:r w:rsidRPr="00E77461">
        <w:t xml:space="preserve"> to track </w:t>
      </w:r>
      <w:r>
        <w:t>them</w:t>
      </w:r>
      <w:r w:rsidRPr="00E77461">
        <w:t xml:space="preserve"> </w:t>
      </w:r>
      <w:r>
        <w:t xml:space="preserve">and administer the 18- and 36-month follow-up surveys. </w:t>
      </w:r>
      <w:r w:rsidRPr="00E77461">
        <w:t xml:space="preserve">This would likely lead to a higher </w:t>
      </w:r>
      <w:proofErr w:type="spellStart"/>
      <w:r w:rsidRPr="00E77461">
        <w:t>nonresponse</w:t>
      </w:r>
      <w:proofErr w:type="spellEnd"/>
      <w:r w:rsidRPr="00E77461">
        <w:t xml:space="preserve"> rate and thus </w:t>
      </w:r>
      <w:r>
        <w:t xml:space="preserve">pose </w:t>
      </w:r>
      <w:r w:rsidRPr="00E77461">
        <w:t>a greater risk to the quality of survey data and</w:t>
      </w:r>
      <w:r>
        <w:t>,</w:t>
      </w:r>
      <w:r w:rsidRPr="00E77461">
        <w:t xml:space="preserve"> </w:t>
      </w:r>
      <w:r>
        <w:t xml:space="preserve">in turn, </w:t>
      </w:r>
      <w:r w:rsidRPr="00E77461">
        <w:t>the impact estimates</w:t>
      </w:r>
      <w:r>
        <w:t xml:space="preserve">. </w:t>
      </w:r>
    </w:p>
    <w:p w:rsidR="00372A8D" w:rsidRDefault="00372A8D" w:rsidP="00FF6619">
      <w:pPr>
        <w:pStyle w:val="Heading2"/>
        <w:numPr>
          <w:ilvl w:val="0"/>
          <w:numId w:val="0"/>
        </w:numPr>
      </w:pPr>
      <w:bookmarkStart w:id="28" w:name="_Toc256415537"/>
      <w:bookmarkStart w:id="29" w:name="_Toc256421601"/>
      <w:bookmarkStart w:id="30" w:name="_Toc260922491"/>
      <w:bookmarkStart w:id="31" w:name="_Toc289941849"/>
      <w:r w:rsidRPr="00E77461">
        <w:t>7.</w:t>
      </w:r>
      <w:r>
        <w:t xml:space="preserve">  </w:t>
      </w:r>
      <w:r w:rsidRPr="00E77461">
        <w:t>Special Data Collection Circumstances</w:t>
      </w:r>
      <w:bookmarkEnd w:id="28"/>
      <w:bookmarkEnd w:id="29"/>
      <w:bookmarkEnd w:id="30"/>
      <w:bookmarkEnd w:id="31"/>
    </w:p>
    <w:p w:rsidR="00372A8D" w:rsidRDefault="00372A8D" w:rsidP="00384C11">
      <w:pPr>
        <w:pStyle w:val="BodyText"/>
      </w:pPr>
      <w:r>
        <w:t xml:space="preserve">This data collection effort does not involve any special circumstances. </w:t>
      </w:r>
    </w:p>
    <w:p w:rsidR="00372A8D" w:rsidRDefault="00372A8D" w:rsidP="00384C11">
      <w:pPr>
        <w:pStyle w:val="BodyText"/>
      </w:pPr>
    </w:p>
    <w:p w:rsidR="00372A8D" w:rsidRPr="00FF6619" w:rsidRDefault="00372A8D" w:rsidP="00FF6619">
      <w:pPr>
        <w:pStyle w:val="Heading2"/>
        <w:numPr>
          <w:ilvl w:val="0"/>
          <w:numId w:val="0"/>
        </w:numPr>
      </w:pPr>
      <w:bookmarkStart w:id="32" w:name="_Toc256415538"/>
      <w:bookmarkStart w:id="33" w:name="_Toc256421602"/>
      <w:bookmarkStart w:id="34" w:name="_Toc260922492"/>
      <w:bookmarkStart w:id="35" w:name="_Toc289941850"/>
      <w:r w:rsidRPr="00FF6619">
        <w:t>8.  Federal Register Notice</w:t>
      </w:r>
      <w:bookmarkEnd w:id="32"/>
      <w:bookmarkEnd w:id="33"/>
      <w:bookmarkEnd w:id="34"/>
      <w:r w:rsidRPr="00FF6619">
        <w:t xml:space="preserve"> </w:t>
      </w:r>
      <w:bookmarkEnd w:id="35"/>
      <w:r>
        <w:t xml:space="preserve">and Consultations </w:t>
      </w:r>
      <w:proofErr w:type="gramStart"/>
      <w:r>
        <w:t>Outside</w:t>
      </w:r>
      <w:proofErr w:type="gramEnd"/>
      <w:r>
        <w:t xml:space="preserve"> the Agency</w:t>
      </w:r>
    </w:p>
    <w:p w:rsidR="00372A8D" w:rsidRDefault="00372A8D" w:rsidP="0034485B">
      <w:pPr>
        <w:pStyle w:val="BodyText"/>
      </w:pPr>
      <w:r>
        <w:t xml:space="preserve">In accordance with 5 CFR 1320.8(d), an </w:t>
      </w:r>
      <w:r w:rsidRPr="00123C05">
        <w:rPr>
          <w:szCs w:val="22"/>
        </w:rPr>
        <w:t>announcement of ETA’s intention to seek an extension of approval of information collect</w:t>
      </w:r>
      <w:r w:rsidRPr="00F90F3F">
        <w:rPr>
          <w:szCs w:val="22"/>
        </w:rPr>
        <w:t>ion for the baseline data collection effort provided an opportunity for public comment on this study. This announcement was published in the</w:t>
      </w:r>
      <w:r w:rsidR="003760B0">
        <w:rPr>
          <w:szCs w:val="22"/>
        </w:rPr>
        <w:t xml:space="preserve"> </w:t>
      </w:r>
      <w:r w:rsidRPr="002A2947">
        <w:rPr>
          <w:i/>
        </w:rPr>
        <w:t>Federal Register</w:t>
      </w:r>
      <w:r>
        <w:t xml:space="preserve"> on September 28, 2011 (Vol. 76, p. 60084).  No comments were received. </w:t>
      </w:r>
    </w:p>
    <w:p w:rsidR="00372A8D" w:rsidRDefault="00372A8D" w:rsidP="0034485B">
      <w:pPr>
        <w:pStyle w:val="BodyText"/>
      </w:pPr>
    </w:p>
    <w:p w:rsidR="00372A8D" w:rsidRDefault="00372A8D" w:rsidP="00FF6619">
      <w:pPr>
        <w:pStyle w:val="Heading2"/>
        <w:numPr>
          <w:ilvl w:val="0"/>
          <w:numId w:val="0"/>
        </w:numPr>
      </w:pPr>
      <w:bookmarkStart w:id="36" w:name="_Toc256415539"/>
      <w:bookmarkStart w:id="37" w:name="_Toc256421603"/>
      <w:bookmarkStart w:id="38" w:name="_Toc260922493"/>
      <w:bookmarkStart w:id="39" w:name="_Toc289941851"/>
      <w:r w:rsidRPr="00851D47">
        <w:t>9.</w:t>
      </w:r>
      <w:r>
        <w:t xml:space="preserve">  </w:t>
      </w:r>
      <w:r w:rsidRPr="00851D47">
        <w:t>Respondent Payments</w:t>
      </w:r>
      <w:bookmarkEnd w:id="36"/>
      <w:bookmarkEnd w:id="37"/>
      <w:bookmarkEnd w:id="38"/>
      <w:bookmarkEnd w:id="39"/>
    </w:p>
    <w:p w:rsidR="00372A8D" w:rsidRDefault="00372A8D" w:rsidP="0034485B">
      <w:pPr>
        <w:pStyle w:val="BodyText"/>
      </w:pPr>
      <w:r>
        <w:t>There are no payments to study participants for completing the consent form or the BIF.</w:t>
      </w:r>
    </w:p>
    <w:p w:rsidR="00372A8D" w:rsidRDefault="00372A8D" w:rsidP="0034485B">
      <w:pPr>
        <w:pStyle w:val="BodyText"/>
      </w:pPr>
    </w:p>
    <w:p w:rsidR="00372A8D" w:rsidRDefault="00372A8D" w:rsidP="00FF6619">
      <w:pPr>
        <w:pStyle w:val="Heading2"/>
        <w:numPr>
          <w:ilvl w:val="0"/>
          <w:numId w:val="0"/>
        </w:numPr>
      </w:pPr>
      <w:bookmarkStart w:id="40" w:name="_Toc256415540"/>
      <w:bookmarkStart w:id="41" w:name="_Toc256421604"/>
      <w:bookmarkStart w:id="42" w:name="_Toc260922494"/>
      <w:bookmarkStart w:id="43" w:name="_Toc289941852"/>
      <w:r w:rsidRPr="00E77461">
        <w:t>10</w:t>
      </w:r>
      <w:r>
        <w:t xml:space="preserve">.  </w:t>
      </w:r>
      <w:r w:rsidRPr="00E77461">
        <w:t>Confidentiality</w:t>
      </w:r>
      <w:bookmarkEnd w:id="40"/>
      <w:bookmarkEnd w:id="41"/>
      <w:bookmarkEnd w:id="42"/>
      <w:bookmarkEnd w:id="43"/>
    </w:p>
    <w:p w:rsidR="00096A1C" w:rsidRDefault="00096A1C" w:rsidP="00096A1C">
      <w:pPr>
        <w:rPr>
          <w:b/>
        </w:rPr>
      </w:pPr>
    </w:p>
    <w:p w:rsidR="00096A1C" w:rsidRPr="00096A1C" w:rsidRDefault="00096A1C" w:rsidP="00096A1C">
      <w:r w:rsidRPr="00096A1C">
        <w:lastRenderedPageBreak/>
        <w:t>Individual responses are not considered to be agency records, and ETA makes no express assurances of confidentiality; however, privacy is assured.</w:t>
      </w:r>
    </w:p>
    <w:p w:rsidR="00096A1C" w:rsidRDefault="00096A1C" w:rsidP="00096A1C">
      <w:pPr>
        <w:rPr>
          <w:b/>
        </w:rPr>
      </w:pPr>
    </w:p>
    <w:p w:rsidR="00372A8D" w:rsidRDefault="00096A1C" w:rsidP="0034485B">
      <w:pPr>
        <w:pStyle w:val="BodyText"/>
      </w:pPr>
      <w:r>
        <w:t xml:space="preserve">The agency’s contractors, </w:t>
      </w:r>
      <w:proofErr w:type="spellStart"/>
      <w:r w:rsidR="00372A8D">
        <w:t>Abt</w:t>
      </w:r>
      <w:proofErr w:type="spellEnd"/>
      <w:r w:rsidR="00372A8D">
        <w:t xml:space="preserve"> Associates and </w:t>
      </w:r>
      <w:proofErr w:type="spellStart"/>
      <w:r w:rsidR="00372A8D">
        <w:t>Mathematica</w:t>
      </w:r>
      <w:proofErr w:type="spellEnd"/>
      <w:r w:rsidR="00372A8D">
        <w:t xml:space="preserve"> Policy Research</w:t>
      </w:r>
      <w:r>
        <w:t>,</w:t>
      </w:r>
      <w:r w:rsidR="00372A8D">
        <w:t xml:space="preserve"> have a strong set of methods in place to ensure privacy and protection of all data collected from study participants, even at baseline. This includes procedures related to privacy, physical and technical safeguards, and approaches to the treatment of personally identifiable information (PII). (Additional information on these procedures is in </w:t>
      </w:r>
      <w:r w:rsidR="00372A8D" w:rsidRPr="001E2931">
        <w:t>Appendix D.)</w:t>
      </w:r>
      <w:r w:rsidR="00372A8D">
        <w:t xml:space="preserve"> </w:t>
      </w:r>
    </w:p>
    <w:p w:rsidR="00372A8D" w:rsidRPr="00F72CC1" w:rsidRDefault="00372A8D" w:rsidP="00F72CC1">
      <w:pPr>
        <w:pStyle w:val="BodyText"/>
        <w:numPr>
          <w:ilvl w:val="0"/>
          <w:numId w:val="37"/>
        </w:numPr>
        <w:rPr>
          <w:b/>
        </w:rPr>
      </w:pPr>
      <w:r w:rsidRPr="00F72CC1">
        <w:rPr>
          <w:b/>
        </w:rPr>
        <w:t>Confidentiality Policy</w:t>
      </w:r>
    </w:p>
    <w:p w:rsidR="00372A8D" w:rsidRDefault="00372A8D" w:rsidP="0034485B">
      <w:pPr>
        <w:pStyle w:val="BodyText"/>
      </w:pPr>
      <w:proofErr w:type="spellStart"/>
      <w:r w:rsidRPr="00F72CC1">
        <w:t>Abt</w:t>
      </w:r>
      <w:proofErr w:type="spellEnd"/>
      <w:r w:rsidRPr="00F72CC1">
        <w:t xml:space="preserve"> and </w:t>
      </w:r>
      <w:proofErr w:type="spellStart"/>
      <w:r w:rsidRPr="00F72CC1">
        <w:t>Mathematica</w:t>
      </w:r>
      <w:proofErr w:type="spellEnd"/>
      <w:r w:rsidRPr="00F72CC1">
        <w:t xml:space="preserve"> are very cognizant of federal, state, and DOL data security requirements. All</w:t>
      </w:r>
      <w:r>
        <w:t xml:space="preserve"> </w:t>
      </w:r>
      <w:proofErr w:type="spellStart"/>
      <w:r>
        <w:t>Abt</w:t>
      </w:r>
      <w:proofErr w:type="spellEnd"/>
      <w:r>
        <w:t xml:space="preserve"> and </w:t>
      </w:r>
      <w:proofErr w:type="spellStart"/>
      <w:r>
        <w:t>Mathematica</w:t>
      </w:r>
      <w:proofErr w:type="spellEnd"/>
      <w:r>
        <w:t xml:space="preserve"> study staff will comply with relevant policies related to secure data collection, data storage and access, and data dissemination and analysis. All staff working with PII will sign data security agreements. </w:t>
      </w:r>
      <w:proofErr w:type="spellStart"/>
      <w:r>
        <w:t>Abt’s</w:t>
      </w:r>
      <w:proofErr w:type="spellEnd"/>
      <w:r>
        <w:t xml:space="preserve"> and </w:t>
      </w:r>
      <w:proofErr w:type="spellStart"/>
      <w:r>
        <w:t>Mathematica’s</w:t>
      </w:r>
      <w:proofErr w:type="spellEnd"/>
      <w:r>
        <w:t xml:space="preserve"> security policies meet the legal requirements of The Privacy Act of 1974; the “Buckley Amendment,” Family Education and Privacy Act of 1974; the Freedom of Information Act; and related regulations to assure and maintain the privacy of program participants.  </w:t>
      </w:r>
    </w:p>
    <w:p w:rsidR="00372A8D" w:rsidRDefault="00372A8D" w:rsidP="00F72CC1">
      <w:pPr>
        <w:pStyle w:val="BodyText"/>
      </w:pPr>
      <w:r>
        <w:t xml:space="preserve">Prior to random assignment, all potential program participants will receive an information brochure about the evaluation that will include answers to frequently asked questions. </w:t>
      </w:r>
      <w:r w:rsidRPr="00984197">
        <w:t xml:space="preserve">The </w:t>
      </w:r>
      <w:r>
        <w:t xml:space="preserve">informed </w:t>
      </w:r>
      <w:r w:rsidRPr="00984197">
        <w:t xml:space="preserve">consent form, which will be signed by all study participants, informs them that all information they provide will be treated </w:t>
      </w:r>
      <w:r>
        <w:t>privately</w:t>
      </w:r>
      <w:r w:rsidRPr="00984197">
        <w:t xml:space="preserve"> to the maximum extent allowed by law and used for research purposes only</w:t>
      </w:r>
      <w:r>
        <w:t xml:space="preserve">. Further, participants will be assured that they will not be referred to by name or in any other way that could </w:t>
      </w:r>
      <w:r w:rsidRPr="0003465E">
        <w:t xml:space="preserve">identify them in reports or communications with DOL.  </w:t>
      </w:r>
    </w:p>
    <w:p w:rsidR="00372A8D" w:rsidRPr="00463341" w:rsidRDefault="00372A8D" w:rsidP="00821905">
      <w:pPr>
        <w:pStyle w:val="BodyText"/>
        <w:numPr>
          <w:ilvl w:val="0"/>
          <w:numId w:val="37"/>
        </w:numPr>
        <w:rPr>
          <w:b/>
        </w:rPr>
      </w:pPr>
      <w:r>
        <w:rPr>
          <w:b/>
        </w:rPr>
        <w:t>Confidentiality Safeguards</w:t>
      </w:r>
    </w:p>
    <w:p w:rsidR="00372A8D" w:rsidRDefault="00372A8D" w:rsidP="0034485B">
      <w:pPr>
        <w:pStyle w:val="BodyText"/>
      </w:pPr>
      <w:proofErr w:type="spellStart"/>
      <w:r>
        <w:t>Abt</w:t>
      </w:r>
      <w:proofErr w:type="spellEnd"/>
      <w:r>
        <w:t xml:space="preserve"> and </w:t>
      </w:r>
      <w:proofErr w:type="spellStart"/>
      <w:r>
        <w:t>Mathematica</w:t>
      </w:r>
      <w:proofErr w:type="spellEnd"/>
      <w:r>
        <w:t xml:space="preserve"> have established safeguards that provide for the security of data and the protection of the privacy of the sampled individuals on all of its studies.  At baseline, all i</w:t>
      </w:r>
      <w:r w:rsidRPr="0003465E">
        <w:t>nformation</w:t>
      </w:r>
      <w:r w:rsidRPr="0082254A">
        <w:t xml:space="preserve"> on individual participants </w:t>
      </w:r>
      <w:r>
        <w:t xml:space="preserve">will be entered </w:t>
      </w:r>
      <w:r w:rsidRPr="0082254A">
        <w:t xml:space="preserve">into the PTS. </w:t>
      </w:r>
      <w:r w:rsidRPr="00166792">
        <w:t xml:space="preserve">The web application will reside on a </w:t>
      </w:r>
      <w:r>
        <w:t>Microsoft</w:t>
      </w:r>
      <w:r w:rsidRPr="00166792">
        <w:t xml:space="preserve"> Windows server running an IIS web server that will be physically located at </w:t>
      </w:r>
      <w:proofErr w:type="spellStart"/>
      <w:r w:rsidRPr="00166792">
        <w:t>MaximumASP</w:t>
      </w:r>
      <w:proofErr w:type="spellEnd"/>
      <w:r w:rsidRPr="00166792">
        <w:t>, a monitored access-controlled secure data center</w:t>
      </w:r>
      <w:r>
        <w:t xml:space="preserve">. The system is being developed and managed by a subcontractor, </w:t>
      </w:r>
      <w:proofErr w:type="spellStart"/>
      <w:r>
        <w:t>Relyon</w:t>
      </w:r>
      <w:proofErr w:type="spellEnd"/>
      <w:r>
        <w:t>. </w:t>
      </w:r>
      <w:r w:rsidRPr="00166792">
        <w:t>The web server has been hardened using a best</w:t>
      </w:r>
      <w:r>
        <w:t>-</w:t>
      </w:r>
      <w:r w:rsidRPr="00166792">
        <w:t>practice</w:t>
      </w:r>
      <w:r>
        <w:t>s</w:t>
      </w:r>
      <w:r w:rsidRPr="00166792">
        <w:t xml:space="preserve"> security hardening checklist (NIST). Administrator access to the database server will be restricted to an authorized </w:t>
      </w:r>
      <w:proofErr w:type="spellStart"/>
      <w:r w:rsidRPr="00166792">
        <w:t>Abt</w:t>
      </w:r>
      <w:proofErr w:type="spellEnd"/>
      <w:r w:rsidRPr="00166792">
        <w:t xml:space="preserve"> Associates server administrator and </w:t>
      </w:r>
      <w:proofErr w:type="spellStart"/>
      <w:r w:rsidRPr="00166792">
        <w:t>Relyon</w:t>
      </w:r>
      <w:proofErr w:type="spellEnd"/>
      <w:r w:rsidRPr="00166792">
        <w:t xml:space="preserve">. Accounts on the web server will be protected </w:t>
      </w:r>
      <w:r>
        <w:t>with p</w:t>
      </w:r>
      <w:r w:rsidRPr="00166792">
        <w:t xml:space="preserve">asswords </w:t>
      </w:r>
      <w:r>
        <w:t xml:space="preserve">that are </w:t>
      </w:r>
      <w:r w:rsidRPr="00166792">
        <w:t>at least 8 characters long</w:t>
      </w:r>
      <w:r>
        <w:t>, that</w:t>
      </w:r>
      <w:r w:rsidRPr="00166792">
        <w:t xml:space="preserve"> contain at least 1 special character and number</w:t>
      </w:r>
      <w:r>
        <w:t>,</w:t>
      </w:r>
      <w:r w:rsidRPr="00166792">
        <w:t xml:space="preserve"> and </w:t>
      </w:r>
      <w:r>
        <w:t xml:space="preserve">that </w:t>
      </w:r>
      <w:r w:rsidRPr="00166792">
        <w:t xml:space="preserve">will not contain dictionary words. These requirements are </w:t>
      </w:r>
      <w:r>
        <w:t>enforced upon account creation.</w:t>
      </w:r>
      <w:r w:rsidRPr="00166792">
        <w:t xml:space="preserve"> Passwords will expire every 90 days</w:t>
      </w:r>
      <w:r>
        <w:t>,</w:t>
      </w:r>
      <w:r w:rsidRPr="00166792">
        <w:t xml:space="preserve"> and users will have to create new passwords that fulfill the requ</w:t>
      </w:r>
      <w:r>
        <w:t>irement of the password policy.</w:t>
      </w:r>
      <w:r w:rsidRPr="00166792">
        <w:t xml:space="preserve"> </w:t>
      </w:r>
      <w:r>
        <w:t>All sensitive data will be e</w:t>
      </w:r>
      <w:r w:rsidRPr="00166792">
        <w:t xml:space="preserve">ncrypted </w:t>
      </w:r>
      <w:r>
        <w:t>and</w:t>
      </w:r>
      <w:r w:rsidRPr="00166792">
        <w:t xml:space="preserve"> protecte</w:t>
      </w:r>
      <w:r>
        <w:t>d by Secure Socket Layer (SSL).</w:t>
      </w:r>
      <w:r w:rsidRPr="00166792">
        <w:t xml:space="preserve"> </w:t>
      </w:r>
      <w:r>
        <w:t>Lo</w:t>
      </w:r>
      <w:r w:rsidRPr="00766670">
        <w:t xml:space="preserve">gging or output files will not contain </w:t>
      </w:r>
      <w:r>
        <w:t>sensitive</w:t>
      </w:r>
      <w:r w:rsidRPr="00766670">
        <w:t xml:space="preserve"> data and will be limited to generic system and error data.</w:t>
      </w:r>
      <w:r>
        <w:t xml:space="preserve"> Furthermore, d</w:t>
      </w:r>
      <w:r w:rsidRPr="00166792">
        <w:t>ata extracts for use by the project team will be avail</w:t>
      </w:r>
      <w:r>
        <w:t xml:space="preserve">able in files encrypted </w:t>
      </w:r>
      <w:r w:rsidRPr="00166792">
        <w:t xml:space="preserve">and available to project team members on </w:t>
      </w:r>
      <w:proofErr w:type="spellStart"/>
      <w:r w:rsidRPr="00166792">
        <w:t>Relyon’s</w:t>
      </w:r>
      <w:proofErr w:type="spellEnd"/>
      <w:r w:rsidRPr="00166792">
        <w:t xml:space="preserve"> File Transfer Protocol over SSL (FTPS) site. </w:t>
      </w:r>
    </w:p>
    <w:p w:rsidR="00372A8D" w:rsidRDefault="00372A8D" w:rsidP="0034485B">
      <w:pPr>
        <w:pStyle w:val="BodyText"/>
      </w:pPr>
      <w:r w:rsidRPr="00766670">
        <w:t xml:space="preserve">The system will segregate user data into </w:t>
      </w:r>
      <w:r>
        <w:t xml:space="preserve">sensitive </w:t>
      </w:r>
      <w:r w:rsidRPr="00766670">
        <w:t>data, user</w:t>
      </w:r>
      <w:r>
        <w:t>-</w:t>
      </w:r>
      <w:r w:rsidRPr="00766670">
        <w:t>identifiable data</w:t>
      </w:r>
      <w:r>
        <w:t>,</w:t>
      </w:r>
      <w:r w:rsidRPr="00766670">
        <w:t xml:space="preserve"> and project</w:t>
      </w:r>
      <w:r>
        <w:t>-</w:t>
      </w:r>
      <w:r w:rsidRPr="00766670">
        <w:t xml:space="preserve">specific data. </w:t>
      </w:r>
      <w:r>
        <w:t>Sensitive</w:t>
      </w:r>
      <w:r w:rsidRPr="00766670">
        <w:t xml:space="preserve"> data such as </w:t>
      </w:r>
      <w:r>
        <w:t>SSNs</w:t>
      </w:r>
      <w:r w:rsidRPr="00766670">
        <w:t xml:space="preserve"> will be stored in a separate database table containing a system</w:t>
      </w:r>
      <w:r>
        <w:t>-</w:t>
      </w:r>
      <w:r w:rsidRPr="00766670">
        <w:t xml:space="preserve">generated ID number with the </w:t>
      </w:r>
      <w:r>
        <w:t>SSN</w:t>
      </w:r>
      <w:r w:rsidRPr="00766670">
        <w:t xml:space="preserve"> stored in encrypted form. </w:t>
      </w:r>
      <w:r>
        <w:t>Sensitive</w:t>
      </w:r>
      <w:r w:rsidRPr="00766670">
        <w:t xml:space="preserve"> data will be entered into the system but will at no point be displayed</w:t>
      </w:r>
      <w:r>
        <w:t xml:space="preserve"> or be downloadable by users of the system without special </w:t>
      </w:r>
      <w:r>
        <w:lastRenderedPageBreak/>
        <w:t>authorization</w:t>
      </w:r>
      <w:proofErr w:type="gramStart"/>
      <w:r>
        <w:t>..</w:t>
      </w:r>
      <w:proofErr w:type="gramEnd"/>
      <w:r>
        <w:t xml:space="preserve"> </w:t>
      </w:r>
      <w:r w:rsidRPr="00766670">
        <w:t>User</w:t>
      </w:r>
      <w:r>
        <w:t>-</w:t>
      </w:r>
      <w:r w:rsidRPr="00766670">
        <w:t>identifiable data will be stored separately from project</w:t>
      </w:r>
      <w:r>
        <w:t>-</w:t>
      </w:r>
      <w:r w:rsidRPr="00766670">
        <w:t xml:space="preserve">specific data and will be available for updating only by </w:t>
      </w:r>
      <w:r>
        <w:t>designated administrators on the research team</w:t>
      </w:r>
      <w:r w:rsidRPr="00766670">
        <w:t xml:space="preserve">. </w:t>
      </w:r>
      <w:r>
        <w:t xml:space="preserve">Baseline data from the study </w:t>
      </w:r>
      <w:r w:rsidRPr="00766670">
        <w:t>will be available to the project team in specific extracts and reports.</w:t>
      </w:r>
    </w:p>
    <w:p w:rsidR="00372A8D" w:rsidRDefault="00372A8D" w:rsidP="0034485B">
      <w:pPr>
        <w:pStyle w:val="BodyText"/>
      </w:pPr>
      <w:r>
        <w:t>The PTS will be accessible only to staff who are currently working on the project. Staff access to participant-level data will be restricted. To access the PTS, users will first log on to their workstations and then to the database using a separate log-in prompt. The database will be removed and securely archived at the end of the baseline data collection period.  For additional detail on the system security safeguards, please see Appendix D.</w:t>
      </w:r>
    </w:p>
    <w:p w:rsidR="00372A8D" w:rsidRDefault="00372A8D" w:rsidP="00FF6619">
      <w:pPr>
        <w:pStyle w:val="Heading2"/>
        <w:numPr>
          <w:ilvl w:val="0"/>
          <w:numId w:val="0"/>
        </w:numPr>
      </w:pPr>
      <w:bookmarkStart w:id="44" w:name="_Toc256415541"/>
      <w:bookmarkStart w:id="45" w:name="_Toc256421605"/>
      <w:bookmarkStart w:id="46" w:name="_Toc260922495"/>
      <w:bookmarkStart w:id="47" w:name="_Toc289941853"/>
      <w:r>
        <w:t xml:space="preserve">11.  </w:t>
      </w:r>
      <w:r w:rsidRPr="00E77461">
        <w:t>Questions of a Sensitive Nature</w:t>
      </w:r>
      <w:bookmarkEnd w:id="44"/>
      <w:bookmarkEnd w:id="45"/>
      <w:bookmarkEnd w:id="46"/>
      <w:bookmarkEnd w:id="47"/>
    </w:p>
    <w:p w:rsidR="00372A8D" w:rsidRDefault="00372A8D">
      <w:pPr>
        <w:pStyle w:val="BodyText"/>
        <w:spacing w:before="120"/>
      </w:pPr>
      <w:r w:rsidRPr="002D6122">
        <w:t>The BIF will collect background information on participants who have consented to participate in this evaluation</w:t>
      </w:r>
      <w:r>
        <w:t xml:space="preserve">. </w:t>
      </w:r>
      <w:r w:rsidRPr="002D6122">
        <w:t>Information on date of birth, address, and telephone numbers is needed to identify and contact participants</w:t>
      </w:r>
      <w:r>
        <w:t xml:space="preserve">. </w:t>
      </w:r>
      <w:r w:rsidRPr="002D6122">
        <w:t>The BIF also collects information on characteristics of participants, such as sex, race/ethnicity, marital status, education level</w:t>
      </w:r>
      <w:r>
        <w:t xml:space="preserve">, employment history, and work-related barriers—data </w:t>
      </w:r>
      <w:r w:rsidRPr="002D6122">
        <w:t>used to ensure that random assignment was conducted correctly</w:t>
      </w:r>
      <w:r>
        <w:t>, to create subgroups for the analysis,</w:t>
      </w:r>
      <w:r w:rsidRPr="002D6122">
        <w:t xml:space="preserve"> and to enhance the impact estimates</w:t>
      </w:r>
      <w:r>
        <w:t xml:space="preserve">. </w:t>
      </w:r>
      <w:r w:rsidRPr="002D6122">
        <w:t xml:space="preserve">This type of information is </w:t>
      </w:r>
      <w:r>
        <w:t>generally</w:t>
      </w:r>
      <w:r w:rsidRPr="002D6122">
        <w:t xml:space="preserve"> collected as part of enrollment in most programs and is therefore not considered sensitive</w:t>
      </w:r>
      <w:r>
        <w:t>.</w:t>
      </w:r>
    </w:p>
    <w:p w:rsidR="00372A8D" w:rsidRDefault="00372A8D">
      <w:pPr>
        <w:autoSpaceDE w:val="0"/>
        <w:autoSpaceDN w:val="0"/>
        <w:ind w:left="720"/>
      </w:pPr>
      <w:r w:rsidRPr="00661756">
        <w:t xml:space="preserve">The </w:t>
      </w:r>
      <w:r>
        <w:t xml:space="preserve">BIF will also collect </w:t>
      </w:r>
      <w:r w:rsidRPr="00F6526B">
        <w:t>Social Security Number</w:t>
      </w:r>
      <w:r>
        <w:t>s</w:t>
      </w:r>
      <w:r w:rsidRPr="00F6526B">
        <w:t xml:space="preserve"> (SSN)</w:t>
      </w:r>
      <w:r>
        <w:t>. SSNs are</w:t>
      </w:r>
      <w:r w:rsidRPr="00F6526B">
        <w:t xml:space="preserve"> needed for two important purposes. First, SSNs will be used avoid duplication of random assignment; as a completely distinct form of identification, checking for matching SSNs is the only completely dependable method for ensuring that participants are not randomly assigned twice, either in the same site or at different sites. The PTS is designed to securely check for duplicate SSNs within and across sites, without ever displaying the SSN to the user (once the SSN is entered into the system, it becomes and remains hidden to PTS users).</w:t>
      </w:r>
    </w:p>
    <w:p w:rsidR="00372A8D" w:rsidRDefault="00372A8D">
      <w:pPr>
        <w:autoSpaceDE w:val="0"/>
        <w:autoSpaceDN w:val="0"/>
        <w:ind w:left="720"/>
      </w:pPr>
    </w:p>
    <w:p w:rsidR="00372A8D" w:rsidRDefault="00372A8D">
      <w:pPr>
        <w:autoSpaceDE w:val="0"/>
        <w:autoSpaceDN w:val="0"/>
        <w:ind w:left="720"/>
      </w:pPr>
      <w:r w:rsidRPr="00F6526B">
        <w:t>Secondly, SSNs will be used so that the researchers can collect critical administrative data—Unemployment Insurance (UI) records—that will be used to measure the primary outcome of interest to the evaluation:  the impact of the training programs on employment and earnings. The wage records collected by state UI agencies consist of quarterly earnings, by employer, for all UI-covered employees in the state. The only way to accurately access an individual’s UI data is through their SSN; other identifiers such as name and date of birth are not unique enough to ensure that the correct data will be obtained.  An advantage of UI data is that they can be collected for a large sample for a long period of time. Thus, they allow the researchers to estimate precisely, for the whole sample and for subgroups, the net impacts on employment and earnings over a three-year period. They are also fairly uniform across states and over time, a characteristic that facilitates a straightforward approach to analysis and allows for cross-site comparisons. Compared to survey data, these data have the advantage that they are not subject to the potential biases that can occur because of recall error and survey non-response.</w:t>
      </w:r>
    </w:p>
    <w:p w:rsidR="00372A8D" w:rsidRDefault="00372A8D" w:rsidP="00D40B3F">
      <w:pPr>
        <w:autoSpaceDE w:val="0"/>
        <w:autoSpaceDN w:val="0"/>
        <w:ind w:left="1080"/>
      </w:pPr>
    </w:p>
    <w:p w:rsidR="00372A8D" w:rsidRDefault="00372A8D" w:rsidP="00FF6619">
      <w:pPr>
        <w:pStyle w:val="Heading2"/>
        <w:numPr>
          <w:ilvl w:val="0"/>
          <w:numId w:val="0"/>
        </w:numPr>
      </w:pPr>
      <w:bookmarkStart w:id="48" w:name="_Toc289941854"/>
      <w:bookmarkStart w:id="49" w:name="_Toc256415542"/>
      <w:bookmarkStart w:id="50" w:name="_Toc256421606"/>
      <w:bookmarkStart w:id="51" w:name="_Toc260922496"/>
      <w:r w:rsidRPr="00E77461">
        <w:t>12</w:t>
      </w:r>
      <w:r>
        <w:t xml:space="preserve">.  </w:t>
      </w:r>
      <w:r w:rsidRPr="00E77461">
        <w:t>Hour Burden of the Collection of Information</w:t>
      </w:r>
      <w:bookmarkEnd w:id="48"/>
    </w:p>
    <w:p w:rsidR="00372A8D" w:rsidRDefault="00372A8D" w:rsidP="00C04FE4">
      <w:pPr>
        <w:pStyle w:val="BodyText"/>
      </w:pPr>
      <w:r>
        <w:t>As shown below in Table A.2, t</w:t>
      </w:r>
      <w:r w:rsidRPr="002070FA">
        <w:t>he time burden for administering the consent</w:t>
      </w:r>
      <w:r>
        <w:t xml:space="preserve"> form and the BIF </w:t>
      </w:r>
      <w:r w:rsidRPr="002070FA">
        <w:t xml:space="preserve">is estimated </w:t>
      </w:r>
      <w:r>
        <w:t>to be</w:t>
      </w:r>
      <w:r w:rsidRPr="002070FA">
        <w:t xml:space="preserve"> 1</w:t>
      </w:r>
      <w:r>
        <w:t>5</w:t>
      </w:r>
      <w:r w:rsidRPr="002070FA">
        <w:t xml:space="preserve"> minutes for each </w:t>
      </w:r>
      <w:r>
        <w:t>study participant</w:t>
      </w:r>
      <w:r w:rsidRPr="002070FA">
        <w:t xml:space="preserve">. </w:t>
      </w:r>
      <w:r>
        <w:t xml:space="preserve">Based on the small pretest conducted on the informed consent form and the BIF, we </w:t>
      </w:r>
      <w:r w:rsidRPr="002070FA">
        <w:t xml:space="preserve">expect the consent form to take an average of </w:t>
      </w:r>
      <w:r>
        <w:t xml:space="preserve">4 minutes to complete and </w:t>
      </w:r>
      <w:r w:rsidRPr="002070FA">
        <w:t xml:space="preserve">the BIF an average of </w:t>
      </w:r>
      <w:r>
        <w:t>11</w:t>
      </w:r>
      <w:r w:rsidRPr="002070FA">
        <w:t xml:space="preserve"> minutes</w:t>
      </w:r>
      <w:r>
        <w:t xml:space="preserve">. Based on the number of items on the form, as well as previous experience </w:t>
      </w:r>
      <w:r>
        <w:rPr>
          <w:bCs/>
        </w:rPr>
        <w:t xml:space="preserve">on the </w:t>
      </w:r>
      <w:r w:rsidRPr="00181519">
        <w:rPr>
          <w:bCs/>
        </w:rPr>
        <w:t>Young Parents Demonstration Program</w:t>
      </w:r>
      <w:r>
        <w:rPr>
          <w:bCs/>
        </w:rPr>
        <w:t xml:space="preserve"> conducted for ETA, </w:t>
      </w:r>
      <w:r>
        <w:t>t</w:t>
      </w:r>
      <w:r w:rsidRPr="002070FA">
        <w:t xml:space="preserve">he time </w:t>
      </w:r>
      <w:r>
        <w:t xml:space="preserve">for </w:t>
      </w:r>
      <w:r>
        <w:lastRenderedPageBreak/>
        <w:t>e</w:t>
      </w:r>
      <w:r w:rsidRPr="002070FA">
        <w:t xml:space="preserve">ach staff member to process </w:t>
      </w:r>
      <w:r>
        <w:t>each</w:t>
      </w:r>
      <w:r w:rsidRPr="002070FA">
        <w:t xml:space="preserve"> intake form </w:t>
      </w:r>
      <w:r>
        <w:t xml:space="preserve">is also estimated to be 15 minutes. This </w:t>
      </w:r>
      <w:r w:rsidRPr="002070FA">
        <w:t xml:space="preserve">will consist of two types of activities: </w:t>
      </w:r>
      <w:proofErr w:type="gramStart"/>
      <w:r w:rsidRPr="002070FA">
        <w:t xml:space="preserve">(1) review of the information provided by the </w:t>
      </w:r>
      <w:r>
        <w:t xml:space="preserve">study </w:t>
      </w:r>
      <w:r w:rsidRPr="002D77CF">
        <w:t>participant on the BIF (5 minutes), and (2) entering of data from the BIF into the study</w:t>
      </w:r>
      <w:proofErr w:type="gramEnd"/>
      <w:r w:rsidRPr="002D77CF">
        <w:t>’s PTS (10 minutes). We expect, on average, a total of 4 staff in each site and each will work with an average of 25</w:t>
      </w:r>
      <w:r>
        <w:t>1.5</w:t>
      </w:r>
      <w:r w:rsidRPr="002D77CF">
        <w:t xml:space="preserve"> students; therefore (4</w:t>
      </w:r>
      <w:r>
        <w:t xml:space="preserve"> </w:t>
      </w:r>
      <w:proofErr w:type="gramStart"/>
      <w:r>
        <w:t xml:space="preserve">staff  </w:t>
      </w:r>
      <w:r w:rsidRPr="002D77CF">
        <w:t>x</w:t>
      </w:r>
      <w:proofErr w:type="gramEnd"/>
      <w:r>
        <w:t xml:space="preserve"> </w:t>
      </w:r>
      <w:r w:rsidRPr="002D77CF">
        <w:t>4</w:t>
      </w:r>
      <w:r>
        <w:t xml:space="preserve">sites </w:t>
      </w:r>
      <w:r w:rsidRPr="002D77CF">
        <w:t xml:space="preserve">) x (15 </w:t>
      </w:r>
      <w:r>
        <w:t xml:space="preserve">minutes </w:t>
      </w:r>
      <w:r w:rsidRPr="002D77CF">
        <w:t>x 25</w:t>
      </w:r>
      <w:r>
        <w:t xml:space="preserve">1.5 customers) </w:t>
      </w:r>
      <w:r w:rsidRPr="002D77CF">
        <w:t>/60</w:t>
      </w:r>
      <w:r>
        <w:t xml:space="preserve"> minutes</w:t>
      </w:r>
      <w:r w:rsidRPr="002D77CF">
        <w:t>, which is equal to 100</w:t>
      </w:r>
      <w:r>
        <w:t>6</w:t>
      </w:r>
      <w:r w:rsidRPr="002D77CF">
        <w:t xml:space="preserve"> hours.</w:t>
      </w:r>
    </w:p>
    <w:p w:rsidR="00372A8D" w:rsidRDefault="00372A8D" w:rsidP="002F1834">
      <w:pPr>
        <w:pStyle w:val="MarkforTableHeading"/>
        <w:rPr>
          <w:rFonts w:ascii="Arial" w:hAnsi="Arial" w:cs="Arial"/>
          <w:sz w:val="22"/>
          <w:szCs w:val="22"/>
        </w:rPr>
      </w:pPr>
      <w:bookmarkStart w:id="52" w:name="_Toc293644174"/>
      <w:r w:rsidRPr="00A75CCB">
        <w:rPr>
          <w:rFonts w:ascii="Arial" w:hAnsi="Arial" w:cs="Arial"/>
          <w:sz w:val="22"/>
          <w:szCs w:val="22"/>
        </w:rPr>
        <w:t xml:space="preserve">Table A.2.  </w:t>
      </w:r>
      <w:r>
        <w:rPr>
          <w:rFonts w:ascii="Arial" w:hAnsi="Arial" w:cs="Arial"/>
          <w:sz w:val="22"/>
          <w:szCs w:val="22"/>
        </w:rPr>
        <w:t xml:space="preserve">Total </w:t>
      </w:r>
      <w:r w:rsidRPr="00A75CCB">
        <w:rPr>
          <w:rFonts w:ascii="Arial" w:hAnsi="Arial" w:cs="Arial"/>
          <w:sz w:val="22"/>
          <w:szCs w:val="22"/>
        </w:rPr>
        <w:t>Burden Estimates for Data Collection Effort</w:t>
      </w:r>
      <w:bookmarkEnd w:id="52"/>
    </w:p>
    <w:p w:rsidR="00372A8D" w:rsidRPr="00B761A3" w:rsidRDefault="00372A8D" w:rsidP="00B761A3"/>
    <w:tbl>
      <w:tblPr>
        <w:tblW w:w="4650" w:type="pct"/>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0A0"/>
      </w:tblPr>
      <w:tblGrid>
        <w:gridCol w:w="1522"/>
        <w:gridCol w:w="2684"/>
        <w:gridCol w:w="1450"/>
        <w:gridCol w:w="1987"/>
        <w:gridCol w:w="928"/>
      </w:tblGrid>
      <w:tr w:rsidR="00372A8D" w:rsidRPr="00687B69" w:rsidTr="0081205E">
        <w:tc>
          <w:tcPr>
            <w:tcW w:w="888" w:type="pct"/>
            <w:shd w:val="clear" w:color="auto" w:fill="0033CC"/>
            <w:vAlign w:val="bottom"/>
          </w:tcPr>
          <w:p w:rsidR="00372A8D" w:rsidRPr="00E30CAF" w:rsidRDefault="00372A8D" w:rsidP="004201A5">
            <w:pPr>
              <w:pStyle w:val="TableHeaderLeft"/>
              <w:tabs>
                <w:tab w:val="clear" w:pos="432"/>
              </w:tabs>
              <w:rPr>
                <w:rFonts w:ascii="Arial" w:hAnsi="Arial" w:cs="Arial"/>
                <w:b/>
                <w:color w:val="FFFFFF"/>
                <w:sz w:val="20"/>
                <w:szCs w:val="18"/>
              </w:rPr>
            </w:pPr>
            <w:r w:rsidRPr="00E30CAF">
              <w:rPr>
                <w:rFonts w:ascii="Arial" w:hAnsi="Arial" w:cs="Arial"/>
                <w:b/>
                <w:color w:val="FFFFFF"/>
                <w:sz w:val="20"/>
                <w:szCs w:val="18"/>
              </w:rPr>
              <w:t>Respondents</w:t>
            </w:r>
          </w:p>
        </w:tc>
        <w:tc>
          <w:tcPr>
            <w:tcW w:w="1566" w:type="pct"/>
            <w:shd w:val="clear" w:color="auto" w:fill="0033CC"/>
            <w:vAlign w:val="bottom"/>
          </w:tcPr>
          <w:p w:rsidR="00372A8D" w:rsidRPr="00E30CAF" w:rsidRDefault="00372A8D" w:rsidP="004201A5">
            <w:pPr>
              <w:pStyle w:val="TableHeaderCenter"/>
              <w:jc w:val="right"/>
              <w:rPr>
                <w:rFonts w:ascii="Arial" w:hAnsi="Arial" w:cs="Arial"/>
                <w:b/>
                <w:color w:val="FFFFFF"/>
                <w:sz w:val="20"/>
                <w:szCs w:val="18"/>
              </w:rPr>
            </w:pPr>
            <w:r w:rsidRPr="00E30CAF">
              <w:rPr>
                <w:rFonts w:ascii="Arial" w:hAnsi="Arial" w:cs="Arial"/>
                <w:b/>
                <w:color w:val="FFFFFF"/>
                <w:sz w:val="20"/>
                <w:szCs w:val="18"/>
              </w:rPr>
              <w:t>Number of Respondents/</w:t>
            </w:r>
            <w:r w:rsidRPr="00E30CAF">
              <w:rPr>
                <w:rFonts w:ascii="Arial" w:hAnsi="Arial" w:cs="Arial"/>
                <w:b/>
                <w:color w:val="FFFFFF"/>
                <w:sz w:val="20"/>
                <w:szCs w:val="18"/>
              </w:rPr>
              <w:br/>
              <w:t>Instances of Collection</w:t>
            </w:r>
          </w:p>
        </w:tc>
        <w:tc>
          <w:tcPr>
            <w:tcW w:w="846" w:type="pct"/>
            <w:shd w:val="clear" w:color="auto" w:fill="0033CC"/>
            <w:vAlign w:val="bottom"/>
          </w:tcPr>
          <w:p w:rsidR="00372A8D" w:rsidRPr="00E30CAF" w:rsidRDefault="00372A8D" w:rsidP="004201A5">
            <w:pPr>
              <w:pStyle w:val="TableHeaderCenter"/>
              <w:rPr>
                <w:rFonts w:ascii="Arial" w:hAnsi="Arial" w:cs="Arial"/>
                <w:b/>
                <w:color w:val="FFFFFF"/>
                <w:sz w:val="20"/>
                <w:szCs w:val="18"/>
              </w:rPr>
            </w:pPr>
            <w:r w:rsidRPr="00E30CAF">
              <w:rPr>
                <w:rFonts w:ascii="Arial" w:hAnsi="Arial" w:cs="Arial"/>
                <w:b/>
                <w:color w:val="FFFFFF"/>
                <w:sz w:val="20"/>
                <w:szCs w:val="18"/>
              </w:rPr>
              <w:t>Frequency of Collection</w:t>
            </w:r>
          </w:p>
        </w:tc>
        <w:tc>
          <w:tcPr>
            <w:tcW w:w="1159" w:type="pct"/>
            <w:shd w:val="clear" w:color="auto" w:fill="0033CC"/>
            <w:vAlign w:val="bottom"/>
          </w:tcPr>
          <w:p w:rsidR="00372A8D" w:rsidRPr="00E30CAF" w:rsidRDefault="00372A8D" w:rsidP="004201A5">
            <w:pPr>
              <w:pStyle w:val="TableHeaderCenter"/>
              <w:rPr>
                <w:rFonts w:ascii="Arial" w:hAnsi="Arial" w:cs="Arial"/>
                <w:b/>
                <w:color w:val="FFFFFF"/>
                <w:sz w:val="20"/>
                <w:szCs w:val="18"/>
              </w:rPr>
            </w:pPr>
            <w:r w:rsidRPr="00E30CAF">
              <w:rPr>
                <w:rFonts w:ascii="Arial" w:hAnsi="Arial" w:cs="Arial"/>
                <w:b/>
                <w:color w:val="FFFFFF"/>
                <w:sz w:val="20"/>
                <w:szCs w:val="18"/>
              </w:rPr>
              <w:t>Average Time per Response</w:t>
            </w:r>
          </w:p>
        </w:tc>
        <w:tc>
          <w:tcPr>
            <w:tcW w:w="541" w:type="pct"/>
            <w:shd w:val="clear" w:color="auto" w:fill="0033CC"/>
            <w:vAlign w:val="bottom"/>
          </w:tcPr>
          <w:p w:rsidR="00372A8D" w:rsidRPr="00E30CAF" w:rsidRDefault="00372A8D" w:rsidP="004201A5">
            <w:pPr>
              <w:pStyle w:val="TableHeaderCenter"/>
              <w:spacing w:after="0"/>
              <w:jc w:val="right"/>
              <w:rPr>
                <w:rFonts w:ascii="Arial" w:hAnsi="Arial" w:cs="Arial"/>
                <w:b/>
                <w:color w:val="FFFFFF"/>
                <w:sz w:val="20"/>
                <w:szCs w:val="18"/>
              </w:rPr>
            </w:pPr>
            <w:r w:rsidRPr="00E30CAF">
              <w:rPr>
                <w:rFonts w:ascii="Arial" w:hAnsi="Arial" w:cs="Arial"/>
                <w:b/>
                <w:color w:val="FFFFFF"/>
                <w:sz w:val="20"/>
                <w:szCs w:val="18"/>
              </w:rPr>
              <w:t xml:space="preserve">Burden </w:t>
            </w:r>
          </w:p>
          <w:p w:rsidR="00372A8D" w:rsidRPr="00E30CAF" w:rsidRDefault="00372A8D" w:rsidP="004201A5">
            <w:pPr>
              <w:pStyle w:val="TableHeaderCenter"/>
              <w:spacing w:before="0"/>
              <w:jc w:val="right"/>
              <w:rPr>
                <w:rFonts w:ascii="Arial" w:hAnsi="Arial" w:cs="Arial"/>
                <w:b/>
                <w:color w:val="FFFFFF"/>
                <w:sz w:val="20"/>
                <w:szCs w:val="18"/>
              </w:rPr>
            </w:pPr>
            <w:r w:rsidRPr="00E30CAF">
              <w:rPr>
                <w:rFonts w:ascii="Arial" w:hAnsi="Arial" w:cs="Arial"/>
                <w:b/>
                <w:color w:val="FFFFFF"/>
                <w:sz w:val="20"/>
                <w:szCs w:val="18"/>
              </w:rPr>
              <w:t>(Hours)</w:t>
            </w:r>
          </w:p>
        </w:tc>
      </w:tr>
      <w:tr w:rsidR="00372A8D" w:rsidRPr="00260A76" w:rsidTr="0081205E">
        <w:trPr>
          <w:trHeight w:val="369"/>
        </w:trPr>
        <w:tc>
          <w:tcPr>
            <w:tcW w:w="888" w:type="pct"/>
            <w:shd w:val="clear" w:color="auto" w:fill="CBE7B1"/>
            <w:vAlign w:val="center"/>
          </w:tcPr>
          <w:p w:rsidR="00372A8D" w:rsidRDefault="00372A8D">
            <w:pPr>
              <w:pStyle w:val="TableText0"/>
              <w:jc w:val="right"/>
              <w:rPr>
                <w:rFonts w:ascii="Arial" w:hAnsi="Arial" w:cs="Arial"/>
                <w:sz w:val="20"/>
                <w:szCs w:val="20"/>
              </w:rPr>
            </w:pPr>
            <w:r w:rsidRPr="00E30CAF">
              <w:rPr>
                <w:rFonts w:ascii="Arial" w:hAnsi="Arial" w:cs="Arial"/>
                <w:sz w:val="20"/>
                <w:szCs w:val="20"/>
              </w:rPr>
              <w:t>Recipients</w:t>
            </w:r>
          </w:p>
        </w:tc>
        <w:tc>
          <w:tcPr>
            <w:tcW w:w="1566" w:type="pct"/>
            <w:shd w:val="clear" w:color="auto" w:fill="CBE7B1"/>
            <w:vAlign w:val="center"/>
          </w:tcPr>
          <w:p w:rsidR="00372A8D" w:rsidRDefault="00372A8D" w:rsidP="00911F8C">
            <w:pPr>
              <w:pStyle w:val="TableText0"/>
              <w:jc w:val="center"/>
              <w:rPr>
                <w:rFonts w:ascii="Arial" w:hAnsi="Arial" w:cs="Arial"/>
                <w:sz w:val="20"/>
                <w:szCs w:val="20"/>
              </w:rPr>
            </w:pPr>
            <w:r w:rsidRPr="00E30CAF">
              <w:rPr>
                <w:rFonts w:ascii="Arial" w:hAnsi="Arial" w:cs="Arial"/>
                <w:sz w:val="20"/>
                <w:szCs w:val="20"/>
              </w:rPr>
              <w:t>4,0</w:t>
            </w:r>
            <w:r>
              <w:rPr>
                <w:rFonts w:ascii="Arial" w:hAnsi="Arial" w:cs="Arial"/>
                <w:sz w:val="20"/>
                <w:szCs w:val="20"/>
              </w:rPr>
              <w:t>24</w:t>
            </w:r>
          </w:p>
        </w:tc>
        <w:tc>
          <w:tcPr>
            <w:tcW w:w="846" w:type="pct"/>
            <w:shd w:val="clear" w:color="auto" w:fill="CBE7B1"/>
            <w:vAlign w:val="center"/>
          </w:tcPr>
          <w:p w:rsidR="00372A8D" w:rsidRPr="00E30CAF" w:rsidRDefault="00372A8D" w:rsidP="002F1834">
            <w:pPr>
              <w:pStyle w:val="TableText0"/>
              <w:jc w:val="center"/>
              <w:rPr>
                <w:rFonts w:ascii="Arial" w:hAnsi="Arial" w:cs="Arial"/>
                <w:sz w:val="20"/>
                <w:szCs w:val="20"/>
              </w:rPr>
            </w:pPr>
            <w:r w:rsidRPr="00E30CAF">
              <w:rPr>
                <w:rFonts w:ascii="Arial" w:hAnsi="Arial" w:cs="Arial"/>
                <w:sz w:val="20"/>
                <w:szCs w:val="20"/>
              </w:rPr>
              <w:t>Once</w:t>
            </w:r>
          </w:p>
        </w:tc>
        <w:tc>
          <w:tcPr>
            <w:tcW w:w="1159" w:type="pct"/>
            <w:shd w:val="clear" w:color="auto" w:fill="CBE7B1"/>
            <w:vAlign w:val="center"/>
          </w:tcPr>
          <w:p w:rsidR="00372A8D" w:rsidRDefault="00372A8D">
            <w:pPr>
              <w:pStyle w:val="TableText0"/>
              <w:jc w:val="center"/>
              <w:rPr>
                <w:rFonts w:ascii="Arial" w:hAnsi="Arial" w:cs="Arial"/>
                <w:sz w:val="20"/>
                <w:szCs w:val="20"/>
              </w:rPr>
            </w:pPr>
            <w:r w:rsidRPr="00E30CAF">
              <w:rPr>
                <w:rFonts w:ascii="Arial" w:hAnsi="Arial" w:cs="Arial"/>
                <w:sz w:val="20"/>
                <w:szCs w:val="20"/>
              </w:rPr>
              <w:t>15</w:t>
            </w:r>
          </w:p>
        </w:tc>
        <w:tc>
          <w:tcPr>
            <w:tcW w:w="541" w:type="pct"/>
            <w:shd w:val="clear" w:color="auto" w:fill="CBE7B1"/>
            <w:vAlign w:val="center"/>
          </w:tcPr>
          <w:p w:rsidR="00372A8D" w:rsidRDefault="00372A8D" w:rsidP="0013544B">
            <w:pPr>
              <w:pStyle w:val="TableText0"/>
              <w:jc w:val="center"/>
              <w:rPr>
                <w:rFonts w:ascii="Arial" w:hAnsi="Arial" w:cs="Arial"/>
                <w:sz w:val="20"/>
                <w:szCs w:val="20"/>
              </w:rPr>
            </w:pPr>
            <w:r w:rsidRPr="00E30CAF">
              <w:rPr>
                <w:rFonts w:ascii="Arial" w:hAnsi="Arial" w:cs="Arial"/>
                <w:sz w:val="20"/>
                <w:szCs w:val="20"/>
              </w:rPr>
              <w:t>100</w:t>
            </w:r>
            <w:r>
              <w:rPr>
                <w:rFonts w:ascii="Arial" w:hAnsi="Arial" w:cs="Arial"/>
                <w:sz w:val="20"/>
                <w:szCs w:val="20"/>
              </w:rPr>
              <w:t>6</w:t>
            </w:r>
          </w:p>
        </w:tc>
      </w:tr>
      <w:tr w:rsidR="00372A8D" w:rsidRPr="00260A76" w:rsidTr="002F1834">
        <w:tc>
          <w:tcPr>
            <w:tcW w:w="888" w:type="pct"/>
            <w:vAlign w:val="center"/>
          </w:tcPr>
          <w:p w:rsidR="00372A8D" w:rsidRDefault="00372A8D">
            <w:pPr>
              <w:pStyle w:val="TableText0"/>
              <w:jc w:val="right"/>
              <w:rPr>
                <w:rFonts w:ascii="Arial" w:hAnsi="Arial" w:cs="Arial"/>
                <w:sz w:val="20"/>
                <w:szCs w:val="20"/>
              </w:rPr>
            </w:pPr>
            <w:r w:rsidRPr="00E30CAF">
              <w:rPr>
                <w:rFonts w:ascii="Arial" w:hAnsi="Arial" w:cs="Arial"/>
                <w:sz w:val="20"/>
                <w:szCs w:val="20"/>
              </w:rPr>
              <w:t>Site staff</w:t>
            </w:r>
          </w:p>
        </w:tc>
        <w:tc>
          <w:tcPr>
            <w:tcW w:w="1566" w:type="pct"/>
            <w:vAlign w:val="center"/>
          </w:tcPr>
          <w:p w:rsidR="00372A8D" w:rsidRDefault="00372A8D">
            <w:pPr>
              <w:pStyle w:val="TableText0"/>
              <w:jc w:val="center"/>
              <w:rPr>
                <w:rFonts w:ascii="Arial" w:hAnsi="Arial" w:cs="Arial"/>
                <w:sz w:val="20"/>
                <w:szCs w:val="20"/>
              </w:rPr>
            </w:pPr>
            <w:r w:rsidRPr="00E30CAF">
              <w:rPr>
                <w:rFonts w:ascii="Arial" w:hAnsi="Arial" w:cs="Arial"/>
                <w:sz w:val="20"/>
                <w:szCs w:val="20"/>
              </w:rPr>
              <w:t>16</w:t>
            </w:r>
          </w:p>
        </w:tc>
        <w:tc>
          <w:tcPr>
            <w:tcW w:w="846" w:type="pct"/>
            <w:vAlign w:val="center"/>
          </w:tcPr>
          <w:p w:rsidR="00372A8D" w:rsidRPr="00E30CAF" w:rsidRDefault="00372A8D" w:rsidP="002F1834">
            <w:pPr>
              <w:pStyle w:val="TableText0"/>
              <w:jc w:val="center"/>
              <w:rPr>
                <w:rFonts w:ascii="Arial" w:hAnsi="Arial" w:cs="Arial"/>
                <w:sz w:val="20"/>
                <w:szCs w:val="20"/>
              </w:rPr>
            </w:pPr>
            <w:r w:rsidRPr="00E30CAF">
              <w:rPr>
                <w:rFonts w:ascii="Arial" w:hAnsi="Arial" w:cs="Arial"/>
                <w:sz w:val="20"/>
                <w:szCs w:val="20"/>
              </w:rPr>
              <w:t>Once</w:t>
            </w:r>
          </w:p>
        </w:tc>
        <w:tc>
          <w:tcPr>
            <w:tcW w:w="1159" w:type="pct"/>
            <w:vAlign w:val="center"/>
          </w:tcPr>
          <w:p w:rsidR="00372A8D" w:rsidRDefault="00372A8D" w:rsidP="0013544B">
            <w:pPr>
              <w:pStyle w:val="TableText0"/>
              <w:jc w:val="center"/>
              <w:rPr>
                <w:rFonts w:ascii="Arial" w:hAnsi="Arial" w:cs="Arial"/>
                <w:sz w:val="20"/>
                <w:szCs w:val="20"/>
              </w:rPr>
            </w:pPr>
            <w:r w:rsidRPr="00E30CAF">
              <w:rPr>
                <w:rFonts w:ascii="Arial" w:hAnsi="Arial" w:cs="Arial"/>
                <w:sz w:val="20"/>
                <w:szCs w:val="20"/>
              </w:rPr>
              <w:t>15</w:t>
            </w:r>
            <w:r>
              <w:rPr>
                <w:rFonts w:ascii="Arial" w:hAnsi="Arial" w:cs="Arial"/>
                <w:sz w:val="20"/>
                <w:szCs w:val="20"/>
              </w:rPr>
              <w:t xml:space="preserve"> </w:t>
            </w:r>
            <w:r w:rsidRPr="00E30CAF">
              <w:rPr>
                <w:rFonts w:ascii="Arial" w:hAnsi="Arial" w:cs="Arial"/>
                <w:sz w:val="20"/>
                <w:szCs w:val="20"/>
              </w:rPr>
              <w:t>minutes per customer, with an average of 25</w:t>
            </w:r>
            <w:r>
              <w:rPr>
                <w:rFonts w:ascii="Arial" w:hAnsi="Arial" w:cs="Arial"/>
                <w:sz w:val="20"/>
                <w:szCs w:val="20"/>
              </w:rPr>
              <w:t>1.5</w:t>
            </w:r>
            <w:r w:rsidRPr="00E30CAF">
              <w:rPr>
                <w:rFonts w:ascii="Arial" w:hAnsi="Arial" w:cs="Arial"/>
                <w:sz w:val="20"/>
                <w:szCs w:val="20"/>
              </w:rPr>
              <w:t xml:space="preserve"> customers per staff</w:t>
            </w:r>
          </w:p>
        </w:tc>
        <w:tc>
          <w:tcPr>
            <w:tcW w:w="541" w:type="pct"/>
            <w:vAlign w:val="center"/>
          </w:tcPr>
          <w:p w:rsidR="00372A8D" w:rsidRDefault="00372A8D">
            <w:pPr>
              <w:pStyle w:val="TableText0"/>
              <w:jc w:val="center"/>
              <w:rPr>
                <w:rFonts w:ascii="Arial" w:hAnsi="Arial" w:cs="Arial"/>
                <w:sz w:val="20"/>
                <w:szCs w:val="20"/>
              </w:rPr>
            </w:pPr>
            <w:r w:rsidRPr="00E30CAF">
              <w:rPr>
                <w:rFonts w:ascii="Arial" w:hAnsi="Arial" w:cs="Arial"/>
                <w:sz w:val="20"/>
                <w:szCs w:val="20"/>
              </w:rPr>
              <w:t>100</w:t>
            </w:r>
            <w:r>
              <w:rPr>
                <w:rFonts w:ascii="Arial" w:hAnsi="Arial" w:cs="Arial"/>
                <w:sz w:val="20"/>
                <w:szCs w:val="20"/>
              </w:rPr>
              <w:t>6</w:t>
            </w:r>
          </w:p>
        </w:tc>
      </w:tr>
      <w:tr w:rsidR="00372A8D" w:rsidRPr="00260A76" w:rsidTr="0081205E">
        <w:trPr>
          <w:trHeight w:val="360"/>
        </w:trPr>
        <w:tc>
          <w:tcPr>
            <w:tcW w:w="888" w:type="pct"/>
            <w:shd w:val="clear" w:color="auto" w:fill="CBE7B1"/>
            <w:vAlign w:val="center"/>
          </w:tcPr>
          <w:p w:rsidR="00372A8D" w:rsidRPr="00C04FE4" w:rsidRDefault="00372A8D" w:rsidP="004201A5">
            <w:pPr>
              <w:pStyle w:val="TableText0"/>
              <w:jc w:val="right"/>
              <w:rPr>
                <w:rFonts w:ascii="Arial" w:hAnsi="Arial" w:cs="Arial"/>
                <w:b/>
                <w:sz w:val="20"/>
                <w:szCs w:val="20"/>
              </w:rPr>
            </w:pPr>
            <w:r w:rsidRPr="00C04FE4">
              <w:rPr>
                <w:rFonts w:ascii="Arial" w:hAnsi="Arial" w:cs="Arial"/>
                <w:b/>
                <w:sz w:val="20"/>
                <w:szCs w:val="20"/>
              </w:rPr>
              <w:t>Total</w:t>
            </w:r>
          </w:p>
        </w:tc>
        <w:tc>
          <w:tcPr>
            <w:tcW w:w="1566" w:type="pct"/>
            <w:shd w:val="clear" w:color="auto" w:fill="CBE7B1"/>
            <w:vAlign w:val="center"/>
          </w:tcPr>
          <w:p w:rsidR="00372A8D" w:rsidRDefault="00372A8D" w:rsidP="0013544B">
            <w:pPr>
              <w:pStyle w:val="TableText0"/>
              <w:jc w:val="center"/>
              <w:rPr>
                <w:rFonts w:ascii="Arial" w:hAnsi="Arial" w:cs="Arial"/>
                <w:sz w:val="20"/>
                <w:szCs w:val="20"/>
              </w:rPr>
            </w:pPr>
            <w:r w:rsidRPr="00E30CAF">
              <w:rPr>
                <w:rFonts w:ascii="Arial" w:hAnsi="Arial" w:cs="Arial"/>
                <w:sz w:val="20"/>
                <w:szCs w:val="20"/>
              </w:rPr>
              <w:t>4,0</w:t>
            </w:r>
            <w:r>
              <w:rPr>
                <w:rFonts w:ascii="Arial" w:hAnsi="Arial" w:cs="Arial"/>
                <w:sz w:val="20"/>
                <w:szCs w:val="20"/>
              </w:rPr>
              <w:t>40</w:t>
            </w:r>
          </w:p>
        </w:tc>
        <w:tc>
          <w:tcPr>
            <w:tcW w:w="846" w:type="pct"/>
            <w:shd w:val="clear" w:color="auto" w:fill="CBE7B1"/>
            <w:vAlign w:val="center"/>
          </w:tcPr>
          <w:p w:rsidR="00372A8D" w:rsidRPr="00E30CAF" w:rsidRDefault="00372A8D" w:rsidP="002F1834">
            <w:pPr>
              <w:pStyle w:val="TableText0"/>
              <w:jc w:val="center"/>
              <w:rPr>
                <w:rFonts w:ascii="Arial" w:hAnsi="Arial" w:cs="Arial"/>
                <w:sz w:val="20"/>
                <w:szCs w:val="20"/>
              </w:rPr>
            </w:pPr>
            <w:r w:rsidRPr="00E30CAF">
              <w:rPr>
                <w:rFonts w:ascii="Arial" w:hAnsi="Arial" w:cs="Arial"/>
                <w:sz w:val="20"/>
                <w:szCs w:val="20"/>
              </w:rPr>
              <w:t>--</w:t>
            </w:r>
          </w:p>
        </w:tc>
        <w:tc>
          <w:tcPr>
            <w:tcW w:w="1159" w:type="pct"/>
            <w:shd w:val="clear" w:color="auto" w:fill="CBE7B1"/>
            <w:vAlign w:val="center"/>
          </w:tcPr>
          <w:p w:rsidR="00372A8D" w:rsidRDefault="00372A8D">
            <w:pPr>
              <w:pStyle w:val="TableText0"/>
              <w:jc w:val="center"/>
              <w:rPr>
                <w:rFonts w:ascii="Arial" w:hAnsi="Arial" w:cs="Arial"/>
                <w:sz w:val="20"/>
                <w:szCs w:val="20"/>
              </w:rPr>
            </w:pPr>
            <w:r w:rsidRPr="00E30CAF">
              <w:rPr>
                <w:rFonts w:ascii="Arial" w:hAnsi="Arial" w:cs="Arial"/>
                <w:sz w:val="20"/>
                <w:szCs w:val="20"/>
              </w:rPr>
              <w:t>--</w:t>
            </w:r>
          </w:p>
        </w:tc>
        <w:tc>
          <w:tcPr>
            <w:tcW w:w="541" w:type="pct"/>
            <w:shd w:val="clear" w:color="auto" w:fill="CBE7B1"/>
            <w:vAlign w:val="center"/>
          </w:tcPr>
          <w:p w:rsidR="00372A8D" w:rsidRDefault="00372A8D">
            <w:pPr>
              <w:pStyle w:val="TableText0"/>
              <w:jc w:val="center"/>
              <w:rPr>
                <w:rFonts w:ascii="Arial" w:hAnsi="Arial" w:cs="Arial"/>
                <w:sz w:val="20"/>
                <w:szCs w:val="20"/>
              </w:rPr>
            </w:pPr>
            <w:r w:rsidRPr="00E30CAF">
              <w:rPr>
                <w:rFonts w:ascii="Arial" w:hAnsi="Arial" w:cs="Arial"/>
                <w:sz w:val="20"/>
                <w:szCs w:val="20"/>
              </w:rPr>
              <w:t>20</w:t>
            </w:r>
            <w:r>
              <w:rPr>
                <w:rFonts w:ascii="Arial" w:hAnsi="Arial" w:cs="Arial"/>
                <w:sz w:val="20"/>
                <w:szCs w:val="20"/>
              </w:rPr>
              <w:t>12</w:t>
            </w:r>
          </w:p>
        </w:tc>
      </w:tr>
    </w:tbl>
    <w:p w:rsidR="00372A8D" w:rsidRDefault="00372A8D" w:rsidP="001B2CD9">
      <w:pPr>
        <w:rPr>
          <w:color w:val="000000"/>
        </w:rPr>
      </w:pPr>
    </w:p>
    <w:p w:rsidR="00372A8D" w:rsidRPr="00870EF9" w:rsidRDefault="00372A8D" w:rsidP="001B2CD9">
      <w:pPr>
        <w:rPr>
          <w:color w:val="000000"/>
        </w:rPr>
      </w:pPr>
      <w:r w:rsidRPr="00870EF9">
        <w:rPr>
          <w:color w:val="000000"/>
        </w:rPr>
        <w:t xml:space="preserve">Enrollment at study sites began in August 2011.  As indicated by Table A.3., 953 sample members have been enrolled as of March 7, 2012.  Table A.4. </w:t>
      </w:r>
      <w:proofErr w:type="gramStart"/>
      <w:r w:rsidRPr="00870EF9">
        <w:rPr>
          <w:color w:val="000000"/>
        </w:rPr>
        <w:t>shows</w:t>
      </w:r>
      <w:proofErr w:type="gramEnd"/>
      <w:r w:rsidRPr="00870EF9">
        <w:rPr>
          <w:color w:val="000000"/>
        </w:rPr>
        <w:t xml:space="preserve"> the remaining burden based on the 953 enrolled to date.  Overall, the pace of enrollment of sample members has been slower than what was initially projected. This has especially been the case at AIOIC, GRCC, and Kern. The grants for AIOIC and Kern (as well as NCTC) are scheduled to expire in December 2012; thus, it is anticipated that these sites have an adequate amount of time remaining in their grant periods to achieve their target number of enrollments for the study. However, the GRCC grant is scheduled to expire in July 2012, which means that this site has less time for future enrollments. Evaluation staff have been monitoring the enrollment rates at the sites over time and are working with site </w:t>
      </w:r>
      <w:proofErr w:type="gramStart"/>
      <w:r w:rsidRPr="00870EF9">
        <w:rPr>
          <w:color w:val="000000"/>
        </w:rPr>
        <w:t>staff  members</w:t>
      </w:r>
      <w:proofErr w:type="gramEnd"/>
      <w:r w:rsidRPr="00870EF9">
        <w:rPr>
          <w:color w:val="000000"/>
        </w:rPr>
        <w:t xml:space="preserve"> to identify possible strategies to boost enrollment rates.  For example, the staff members at Kern are in the process of moving their intake process from the Workforce Investment Board to the community college, which they believe will help to increase the pace at which they can enroll study sample members.  </w:t>
      </w:r>
    </w:p>
    <w:p w:rsidR="00372A8D" w:rsidRPr="00870EF9" w:rsidRDefault="00372A8D" w:rsidP="001B2CD9">
      <w:pPr>
        <w:rPr>
          <w:color w:val="000000"/>
        </w:rPr>
      </w:pPr>
    </w:p>
    <w:p w:rsidR="00372A8D" w:rsidRDefault="00372A8D" w:rsidP="008E322E">
      <w:pPr>
        <w:rPr>
          <w:rFonts w:ascii="Arial" w:hAnsi="Arial" w:cs="Arial"/>
          <w:b/>
          <w:color w:val="000000"/>
          <w:szCs w:val="22"/>
        </w:rPr>
      </w:pPr>
      <w:r w:rsidRPr="00870EF9">
        <w:rPr>
          <w:rFonts w:ascii="Arial" w:hAnsi="Arial" w:cs="Arial"/>
          <w:b/>
          <w:color w:val="000000"/>
          <w:szCs w:val="22"/>
        </w:rPr>
        <w:t>Table A.3. Number of Sample Members Enrolled, as of March 7, 2012</w:t>
      </w:r>
    </w:p>
    <w:p w:rsidR="00372A8D" w:rsidRPr="008E322E" w:rsidRDefault="00372A8D" w:rsidP="008E322E">
      <w:pPr>
        <w:rPr>
          <w:rFonts w:ascii="Arial" w:hAnsi="Arial" w:cs="Arial"/>
          <w:b/>
          <w:color w:val="000000"/>
          <w:szCs w:val="22"/>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3960"/>
        <w:gridCol w:w="1170"/>
        <w:gridCol w:w="1260"/>
        <w:gridCol w:w="990"/>
        <w:gridCol w:w="1170"/>
      </w:tblGrid>
      <w:tr w:rsidR="00372A8D" w:rsidRPr="007D3267" w:rsidTr="00B761A3">
        <w:trPr>
          <w:trHeight w:val="647"/>
        </w:trPr>
        <w:tc>
          <w:tcPr>
            <w:tcW w:w="3960" w:type="dxa"/>
            <w:vMerge w:val="restart"/>
            <w:shd w:val="clear" w:color="auto" w:fill="0033CC"/>
            <w:noWrap/>
            <w:tcMar>
              <w:top w:w="0" w:type="dxa"/>
              <w:left w:w="108" w:type="dxa"/>
              <w:bottom w:w="0" w:type="dxa"/>
              <w:right w:w="108" w:type="dxa"/>
            </w:tcMar>
            <w:vAlign w:val="center"/>
          </w:tcPr>
          <w:p w:rsidR="00372A8D" w:rsidRPr="007D3267" w:rsidRDefault="00372A8D" w:rsidP="0081205E">
            <w:pPr>
              <w:jc w:val="center"/>
              <w:rPr>
                <w:rFonts w:ascii="Arial" w:hAnsi="Arial" w:cs="Arial"/>
                <w:b/>
                <w:color w:val="FFFFFF"/>
                <w:sz w:val="20"/>
              </w:rPr>
            </w:pPr>
            <w:r w:rsidRPr="007D3267">
              <w:rPr>
                <w:rFonts w:ascii="Arial" w:hAnsi="Arial" w:cs="Arial"/>
                <w:b/>
                <w:bCs/>
                <w:color w:val="FFFFFF"/>
                <w:sz w:val="20"/>
              </w:rPr>
              <w:t>Site</w:t>
            </w:r>
          </w:p>
        </w:tc>
        <w:tc>
          <w:tcPr>
            <w:tcW w:w="1170" w:type="dxa"/>
            <w:vMerge w:val="restart"/>
            <w:shd w:val="clear" w:color="auto" w:fill="0033CC"/>
            <w:vAlign w:val="center"/>
          </w:tcPr>
          <w:p w:rsidR="00372A8D" w:rsidRPr="007D3267" w:rsidRDefault="00372A8D" w:rsidP="0081205E">
            <w:pPr>
              <w:jc w:val="center"/>
              <w:rPr>
                <w:rFonts w:ascii="Arial" w:hAnsi="Arial" w:cs="Arial"/>
                <w:b/>
                <w:bCs/>
                <w:color w:val="FFFFFF"/>
                <w:sz w:val="20"/>
              </w:rPr>
            </w:pPr>
            <w:r w:rsidRPr="007D3267">
              <w:rPr>
                <w:rFonts w:ascii="Arial" w:hAnsi="Arial" w:cs="Arial"/>
                <w:b/>
                <w:bCs/>
                <w:color w:val="FFFFFF"/>
                <w:sz w:val="20"/>
              </w:rPr>
              <w:t>Target Number of Sample Members</w:t>
            </w:r>
          </w:p>
        </w:tc>
        <w:tc>
          <w:tcPr>
            <w:tcW w:w="2250" w:type="dxa"/>
            <w:gridSpan w:val="2"/>
            <w:shd w:val="clear" w:color="auto" w:fill="0033CC"/>
            <w:vAlign w:val="center"/>
          </w:tcPr>
          <w:p w:rsidR="00372A8D" w:rsidRPr="007D3267" w:rsidRDefault="00372A8D" w:rsidP="0081205E">
            <w:pPr>
              <w:jc w:val="center"/>
              <w:rPr>
                <w:rFonts w:ascii="Arial" w:hAnsi="Arial" w:cs="Arial"/>
                <w:b/>
                <w:bCs/>
                <w:color w:val="FFFFFF"/>
                <w:sz w:val="20"/>
              </w:rPr>
            </w:pPr>
            <w:r w:rsidRPr="007D3267">
              <w:rPr>
                <w:rFonts w:ascii="Arial" w:hAnsi="Arial" w:cs="Arial"/>
                <w:b/>
                <w:bCs/>
                <w:color w:val="FFFFFF"/>
                <w:sz w:val="20"/>
              </w:rPr>
              <w:t>Number Enrolled,</w:t>
            </w:r>
          </w:p>
          <w:p w:rsidR="00372A8D" w:rsidRPr="007D3267" w:rsidRDefault="00372A8D" w:rsidP="0081205E">
            <w:pPr>
              <w:jc w:val="center"/>
              <w:rPr>
                <w:rFonts w:ascii="Arial" w:hAnsi="Arial" w:cs="Arial"/>
                <w:b/>
                <w:color w:val="FFFFFF"/>
                <w:sz w:val="20"/>
              </w:rPr>
            </w:pPr>
            <w:r w:rsidRPr="007D3267">
              <w:rPr>
                <w:rFonts w:ascii="Arial" w:hAnsi="Arial" w:cs="Arial"/>
                <w:b/>
                <w:bCs/>
                <w:color w:val="FFFFFF"/>
                <w:sz w:val="20"/>
              </w:rPr>
              <w:t>as of March 7, 2012</w:t>
            </w:r>
          </w:p>
        </w:tc>
        <w:tc>
          <w:tcPr>
            <w:tcW w:w="1170" w:type="dxa"/>
            <w:vMerge w:val="restart"/>
            <w:shd w:val="clear" w:color="auto" w:fill="0033CC"/>
            <w:vAlign w:val="center"/>
          </w:tcPr>
          <w:p w:rsidR="00372A8D" w:rsidRPr="007D3267" w:rsidRDefault="00372A8D" w:rsidP="00D615C7">
            <w:pPr>
              <w:jc w:val="center"/>
              <w:rPr>
                <w:rFonts w:ascii="Arial" w:hAnsi="Arial" w:cs="Arial"/>
                <w:b/>
                <w:bCs/>
                <w:color w:val="FFFFFF"/>
                <w:sz w:val="20"/>
              </w:rPr>
            </w:pPr>
            <w:r w:rsidRPr="007D3267">
              <w:rPr>
                <w:rFonts w:ascii="Arial" w:hAnsi="Arial" w:cs="Arial"/>
                <w:b/>
                <w:bCs/>
                <w:color w:val="FFFFFF"/>
                <w:sz w:val="20"/>
              </w:rPr>
              <w:t>Total</w:t>
            </w:r>
          </w:p>
          <w:p w:rsidR="00372A8D" w:rsidRPr="007D3267" w:rsidRDefault="00372A8D" w:rsidP="00D615C7">
            <w:pPr>
              <w:jc w:val="center"/>
              <w:rPr>
                <w:rFonts w:ascii="Arial" w:hAnsi="Arial" w:cs="Arial"/>
                <w:b/>
                <w:bCs/>
                <w:color w:val="FFFFFF"/>
                <w:sz w:val="20"/>
              </w:rPr>
            </w:pPr>
            <w:r w:rsidRPr="007D3267">
              <w:rPr>
                <w:rFonts w:ascii="Arial" w:hAnsi="Arial" w:cs="Arial"/>
                <w:b/>
                <w:bCs/>
                <w:color w:val="FFFFFF"/>
                <w:sz w:val="20"/>
              </w:rPr>
              <w:t>Number Remaining</w:t>
            </w:r>
          </w:p>
          <w:p w:rsidR="00372A8D" w:rsidRPr="007D3267" w:rsidRDefault="00372A8D" w:rsidP="00D615C7">
            <w:pPr>
              <w:jc w:val="center"/>
              <w:rPr>
                <w:rFonts w:ascii="Arial Bold" w:hAnsi="Arial Bold" w:cs="Arial"/>
                <w:b/>
                <w:bCs/>
                <w:color w:val="FFFFFF"/>
                <w:sz w:val="20"/>
              </w:rPr>
            </w:pPr>
            <w:r w:rsidRPr="007D3267">
              <w:rPr>
                <w:rFonts w:ascii="Arial" w:hAnsi="Arial" w:cs="Arial"/>
                <w:b/>
                <w:bCs/>
                <w:color w:val="FFFFFF"/>
                <w:sz w:val="20"/>
              </w:rPr>
              <w:t>to Enroll</w:t>
            </w:r>
          </w:p>
        </w:tc>
      </w:tr>
      <w:tr w:rsidR="00372A8D" w:rsidRPr="003F0CCD" w:rsidTr="00B761A3">
        <w:trPr>
          <w:trHeight w:val="255"/>
        </w:trPr>
        <w:tc>
          <w:tcPr>
            <w:tcW w:w="3960" w:type="dxa"/>
            <w:vMerge/>
            <w:noWrap/>
            <w:tcMar>
              <w:top w:w="0" w:type="dxa"/>
              <w:left w:w="108" w:type="dxa"/>
              <w:bottom w:w="0" w:type="dxa"/>
              <w:right w:w="108" w:type="dxa"/>
            </w:tcMar>
            <w:vAlign w:val="center"/>
          </w:tcPr>
          <w:p w:rsidR="00372A8D" w:rsidRPr="002A2947" w:rsidRDefault="00372A8D" w:rsidP="004201A5">
            <w:pPr>
              <w:rPr>
                <w:rFonts w:ascii="Arial" w:hAnsi="Arial" w:cs="Arial"/>
                <w:color w:val="000000"/>
                <w:sz w:val="20"/>
              </w:rPr>
            </w:pPr>
          </w:p>
        </w:tc>
        <w:tc>
          <w:tcPr>
            <w:tcW w:w="1170" w:type="dxa"/>
            <w:vMerge/>
            <w:vAlign w:val="center"/>
          </w:tcPr>
          <w:p w:rsidR="00372A8D" w:rsidRPr="002A2947" w:rsidRDefault="00372A8D" w:rsidP="002F1D9D">
            <w:pPr>
              <w:jc w:val="center"/>
              <w:rPr>
                <w:rFonts w:ascii="Arial" w:hAnsi="Arial" w:cs="Arial"/>
                <w:color w:val="000000"/>
                <w:sz w:val="20"/>
              </w:rPr>
            </w:pPr>
          </w:p>
        </w:tc>
        <w:tc>
          <w:tcPr>
            <w:tcW w:w="1260" w:type="dxa"/>
            <w:shd w:val="clear" w:color="auto" w:fill="0033CC"/>
            <w:vAlign w:val="center"/>
          </w:tcPr>
          <w:p w:rsidR="00372A8D" w:rsidRPr="007D3267" w:rsidRDefault="00372A8D" w:rsidP="002F1D9D">
            <w:pPr>
              <w:jc w:val="center"/>
              <w:rPr>
                <w:rFonts w:ascii="Arial" w:hAnsi="Arial" w:cs="Arial"/>
                <w:b/>
                <w:bCs/>
                <w:color w:val="FFFFFF"/>
                <w:sz w:val="20"/>
              </w:rPr>
            </w:pPr>
            <w:r w:rsidRPr="007D3267">
              <w:rPr>
                <w:rFonts w:ascii="Arial" w:hAnsi="Arial" w:cs="Arial"/>
                <w:b/>
                <w:bCs/>
                <w:color w:val="FFFFFF"/>
                <w:sz w:val="20"/>
              </w:rPr>
              <w:t>Treatment</w:t>
            </w:r>
          </w:p>
        </w:tc>
        <w:tc>
          <w:tcPr>
            <w:tcW w:w="990" w:type="dxa"/>
            <w:shd w:val="clear" w:color="auto" w:fill="0033CC"/>
            <w:noWrap/>
            <w:tcMar>
              <w:top w:w="0" w:type="dxa"/>
              <w:left w:w="108" w:type="dxa"/>
              <w:bottom w:w="0" w:type="dxa"/>
              <w:right w:w="108" w:type="dxa"/>
            </w:tcMar>
            <w:vAlign w:val="center"/>
          </w:tcPr>
          <w:p w:rsidR="00372A8D" w:rsidRPr="007D3267" w:rsidRDefault="00372A8D" w:rsidP="002F1D9D">
            <w:pPr>
              <w:jc w:val="center"/>
              <w:rPr>
                <w:rFonts w:ascii="Arial" w:hAnsi="Arial" w:cs="Arial"/>
                <w:b/>
                <w:bCs/>
                <w:color w:val="FFFFFF"/>
                <w:sz w:val="20"/>
              </w:rPr>
            </w:pPr>
            <w:r w:rsidRPr="007D3267">
              <w:rPr>
                <w:rFonts w:ascii="Arial" w:hAnsi="Arial" w:cs="Arial"/>
                <w:b/>
                <w:bCs/>
                <w:color w:val="FFFFFF"/>
                <w:sz w:val="20"/>
              </w:rPr>
              <w:t>Control</w:t>
            </w:r>
          </w:p>
        </w:tc>
        <w:tc>
          <w:tcPr>
            <w:tcW w:w="1170" w:type="dxa"/>
            <w:vMerge/>
            <w:shd w:val="clear" w:color="auto" w:fill="FF0000"/>
            <w:vAlign w:val="center"/>
          </w:tcPr>
          <w:p w:rsidR="00372A8D" w:rsidRDefault="00372A8D" w:rsidP="002F1D9D">
            <w:pPr>
              <w:jc w:val="center"/>
              <w:rPr>
                <w:rFonts w:ascii="Arial" w:hAnsi="Arial" w:cs="Arial"/>
                <w:color w:val="000000"/>
                <w:sz w:val="20"/>
              </w:rPr>
            </w:pPr>
          </w:p>
        </w:tc>
      </w:tr>
      <w:tr w:rsidR="00372A8D" w:rsidRPr="003F0CCD" w:rsidTr="00B761A3">
        <w:trPr>
          <w:trHeight w:val="255"/>
        </w:trPr>
        <w:tc>
          <w:tcPr>
            <w:tcW w:w="3960" w:type="dxa"/>
            <w:shd w:val="clear" w:color="auto" w:fill="CBE7B1"/>
            <w:noWrap/>
            <w:tcMar>
              <w:top w:w="0" w:type="dxa"/>
              <w:left w:w="108" w:type="dxa"/>
              <w:bottom w:w="0" w:type="dxa"/>
              <w:right w:w="108" w:type="dxa"/>
            </w:tcMar>
            <w:vAlign w:val="center"/>
          </w:tcPr>
          <w:p w:rsidR="00372A8D" w:rsidRPr="008E322E" w:rsidRDefault="00372A8D" w:rsidP="004201A5">
            <w:pPr>
              <w:rPr>
                <w:rFonts w:ascii="Arial" w:hAnsi="Arial" w:cs="Arial"/>
                <w:color w:val="000000"/>
                <w:sz w:val="20"/>
              </w:rPr>
            </w:pPr>
            <w:r w:rsidRPr="002A2947">
              <w:rPr>
                <w:rFonts w:ascii="Arial" w:hAnsi="Arial" w:cs="Arial"/>
                <w:color w:val="000000"/>
                <w:sz w:val="20"/>
              </w:rPr>
              <w:t xml:space="preserve">American Indian Opportunities Industrialization Center (AIOIC) </w:t>
            </w:r>
          </w:p>
          <w:p w:rsidR="00372A8D" w:rsidRPr="008E322E" w:rsidRDefault="00372A8D" w:rsidP="004201A5">
            <w:pPr>
              <w:rPr>
                <w:rFonts w:ascii="Arial" w:hAnsi="Arial" w:cs="Arial"/>
                <w:color w:val="000000"/>
                <w:sz w:val="20"/>
              </w:rPr>
            </w:pPr>
            <w:r w:rsidRPr="002A2947">
              <w:rPr>
                <w:rFonts w:ascii="Arial" w:hAnsi="Arial" w:cs="Arial"/>
                <w:color w:val="000000"/>
                <w:sz w:val="20"/>
              </w:rPr>
              <w:t>(SITE 1)</w:t>
            </w:r>
          </w:p>
        </w:tc>
        <w:tc>
          <w:tcPr>
            <w:tcW w:w="1170" w:type="dxa"/>
            <w:shd w:val="clear" w:color="auto" w:fill="CBE7B1"/>
            <w:vAlign w:val="center"/>
          </w:tcPr>
          <w:p w:rsidR="00372A8D" w:rsidRPr="008E322E" w:rsidRDefault="00372A8D" w:rsidP="002F1D9D">
            <w:pPr>
              <w:jc w:val="center"/>
              <w:rPr>
                <w:rFonts w:ascii="Arial" w:hAnsi="Arial" w:cs="Arial"/>
                <w:color w:val="000000"/>
                <w:sz w:val="20"/>
              </w:rPr>
            </w:pPr>
            <w:r w:rsidRPr="002A2947">
              <w:rPr>
                <w:rFonts w:ascii="Arial" w:hAnsi="Arial" w:cs="Arial"/>
                <w:color w:val="000000"/>
                <w:sz w:val="20"/>
              </w:rPr>
              <w:t>1,200</w:t>
            </w:r>
          </w:p>
        </w:tc>
        <w:tc>
          <w:tcPr>
            <w:tcW w:w="1260" w:type="dxa"/>
            <w:shd w:val="clear" w:color="auto" w:fill="CBE7B1"/>
            <w:vAlign w:val="center"/>
          </w:tcPr>
          <w:p w:rsidR="00372A8D" w:rsidRPr="000068A2" w:rsidRDefault="00372A8D" w:rsidP="002F1D9D">
            <w:pPr>
              <w:jc w:val="center"/>
              <w:rPr>
                <w:rFonts w:ascii="Arial" w:hAnsi="Arial" w:cs="Arial"/>
                <w:color w:val="000000"/>
                <w:sz w:val="20"/>
                <w:vertAlign w:val="superscript"/>
              </w:rPr>
            </w:pPr>
            <w:r>
              <w:rPr>
                <w:rFonts w:ascii="Arial" w:hAnsi="Arial" w:cs="Arial"/>
                <w:color w:val="000000"/>
                <w:sz w:val="20"/>
              </w:rPr>
              <w:t>103</w:t>
            </w:r>
            <w:r>
              <w:rPr>
                <w:rFonts w:ascii="Arial" w:hAnsi="Arial" w:cs="Arial"/>
                <w:color w:val="000000"/>
                <w:sz w:val="20"/>
                <w:vertAlign w:val="superscript"/>
              </w:rPr>
              <w:t>a</w:t>
            </w:r>
          </w:p>
        </w:tc>
        <w:tc>
          <w:tcPr>
            <w:tcW w:w="990" w:type="dxa"/>
            <w:shd w:val="clear" w:color="auto" w:fill="CBE7B1"/>
            <w:noWrap/>
            <w:tcMar>
              <w:top w:w="0" w:type="dxa"/>
              <w:left w:w="108" w:type="dxa"/>
              <w:bottom w:w="0" w:type="dxa"/>
              <w:right w:w="108" w:type="dxa"/>
            </w:tcMar>
            <w:vAlign w:val="center"/>
          </w:tcPr>
          <w:p w:rsidR="00372A8D" w:rsidRPr="000068A2" w:rsidRDefault="00372A8D" w:rsidP="002F1D9D">
            <w:pPr>
              <w:jc w:val="center"/>
              <w:rPr>
                <w:rFonts w:ascii="Arial" w:hAnsi="Arial" w:cs="Arial"/>
                <w:color w:val="000000"/>
                <w:sz w:val="20"/>
                <w:vertAlign w:val="superscript"/>
              </w:rPr>
            </w:pPr>
            <w:r>
              <w:rPr>
                <w:rFonts w:ascii="Arial" w:hAnsi="Arial" w:cs="Arial"/>
                <w:color w:val="000000"/>
                <w:sz w:val="20"/>
              </w:rPr>
              <w:t>103</w:t>
            </w:r>
            <w:r>
              <w:rPr>
                <w:rFonts w:ascii="Arial" w:hAnsi="Arial" w:cs="Arial"/>
                <w:color w:val="000000"/>
                <w:sz w:val="20"/>
                <w:vertAlign w:val="superscript"/>
              </w:rPr>
              <w:t>a</w:t>
            </w:r>
          </w:p>
        </w:tc>
        <w:tc>
          <w:tcPr>
            <w:tcW w:w="1170" w:type="dxa"/>
            <w:shd w:val="clear" w:color="auto" w:fill="CBE7B1"/>
            <w:vAlign w:val="center"/>
          </w:tcPr>
          <w:p w:rsidR="00372A8D" w:rsidRPr="008E322E" w:rsidRDefault="00372A8D" w:rsidP="002F1D9D">
            <w:pPr>
              <w:jc w:val="center"/>
              <w:rPr>
                <w:rFonts w:ascii="Arial" w:hAnsi="Arial" w:cs="Arial"/>
                <w:color w:val="000000"/>
                <w:sz w:val="20"/>
              </w:rPr>
            </w:pPr>
            <w:r>
              <w:rPr>
                <w:rFonts w:ascii="Arial" w:hAnsi="Arial" w:cs="Arial"/>
                <w:color w:val="000000"/>
                <w:sz w:val="20"/>
              </w:rPr>
              <w:t>994</w:t>
            </w:r>
          </w:p>
        </w:tc>
      </w:tr>
      <w:tr w:rsidR="00372A8D" w:rsidRPr="003F0CCD" w:rsidTr="00B761A3">
        <w:trPr>
          <w:trHeight w:val="255"/>
        </w:trPr>
        <w:tc>
          <w:tcPr>
            <w:tcW w:w="3960" w:type="dxa"/>
            <w:noWrap/>
            <w:tcMar>
              <w:top w:w="0" w:type="dxa"/>
              <w:left w:w="108" w:type="dxa"/>
              <w:bottom w:w="0" w:type="dxa"/>
              <w:right w:w="108" w:type="dxa"/>
            </w:tcMar>
            <w:vAlign w:val="center"/>
          </w:tcPr>
          <w:p w:rsidR="00372A8D" w:rsidRPr="008E322E" w:rsidRDefault="00372A8D" w:rsidP="004201A5">
            <w:pPr>
              <w:rPr>
                <w:rFonts w:ascii="Arial" w:hAnsi="Arial" w:cs="Arial"/>
                <w:color w:val="000000"/>
                <w:sz w:val="20"/>
              </w:rPr>
            </w:pPr>
            <w:r w:rsidRPr="002A2947">
              <w:rPr>
                <w:rFonts w:ascii="Arial" w:hAnsi="Arial" w:cs="Arial"/>
                <w:color w:val="000000"/>
                <w:sz w:val="20"/>
              </w:rPr>
              <w:t>North Central Texas College (NCTC)</w:t>
            </w:r>
          </w:p>
          <w:p w:rsidR="00372A8D" w:rsidRPr="008E322E" w:rsidRDefault="00372A8D" w:rsidP="004201A5">
            <w:pPr>
              <w:rPr>
                <w:rFonts w:ascii="Arial" w:hAnsi="Arial" w:cs="Arial"/>
                <w:color w:val="000000"/>
                <w:sz w:val="20"/>
              </w:rPr>
            </w:pPr>
            <w:r w:rsidRPr="002A2947">
              <w:rPr>
                <w:rFonts w:ascii="Arial" w:hAnsi="Arial" w:cs="Arial"/>
                <w:color w:val="000000"/>
                <w:sz w:val="20"/>
              </w:rPr>
              <w:t>(SITE 2)</w:t>
            </w:r>
          </w:p>
        </w:tc>
        <w:tc>
          <w:tcPr>
            <w:tcW w:w="1170" w:type="dxa"/>
            <w:vAlign w:val="center"/>
          </w:tcPr>
          <w:p w:rsidR="00372A8D" w:rsidRPr="008E322E" w:rsidRDefault="00372A8D" w:rsidP="002F1D9D">
            <w:pPr>
              <w:jc w:val="center"/>
              <w:rPr>
                <w:rFonts w:ascii="Arial" w:hAnsi="Arial" w:cs="Arial"/>
                <w:color w:val="000000"/>
                <w:sz w:val="20"/>
              </w:rPr>
            </w:pPr>
            <w:r w:rsidRPr="002A2947">
              <w:rPr>
                <w:rFonts w:ascii="Arial" w:hAnsi="Arial" w:cs="Arial"/>
                <w:color w:val="000000"/>
                <w:sz w:val="20"/>
              </w:rPr>
              <w:t>1,0</w:t>
            </w:r>
            <w:r>
              <w:rPr>
                <w:rFonts w:ascii="Arial" w:hAnsi="Arial" w:cs="Arial"/>
                <w:color w:val="000000"/>
                <w:sz w:val="20"/>
              </w:rPr>
              <w:t>74</w:t>
            </w:r>
          </w:p>
        </w:tc>
        <w:tc>
          <w:tcPr>
            <w:tcW w:w="1260" w:type="dxa"/>
            <w:vAlign w:val="center"/>
          </w:tcPr>
          <w:p w:rsidR="00372A8D" w:rsidRPr="002A2947" w:rsidRDefault="00372A8D" w:rsidP="002F1D9D">
            <w:pPr>
              <w:jc w:val="center"/>
              <w:rPr>
                <w:rFonts w:ascii="Arial" w:hAnsi="Arial" w:cs="Arial"/>
                <w:color w:val="000000"/>
                <w:sz w:val="20"/>
              </w:rPr>
            </w:pPr>
            <w:r>
              <w:rPr>
                <w:rFonts w:ascii="Arial" w:hAnsi="Arial" w:cs="Arial"/>
                <w:color w:val="000000"/>
                <w:sz w:val="20"/>
              </w:rPr>
              <w:t>233</w:t>
            </w:r>
          </w:p>
        </w:tc>
        <w:tc>
          <w:tcPr>
            <w:tcW w:w="990" w:type="dxa"/>
            <w:noWrap/>
            <w:tcMar>
              <w:top w:w="0" w:type="dxa"/>
              <w:left w:w="108" w:type="dxa"/>
              <w:bottom w:w="0" w:type="dxa"/>
              <w:right w:w="108" w:type="dxa"/>
            </w:tcMar>
            <w:vAlign w:val="center"/>
          </w:tcPr>
          <w:p w:rsidR="00372A8D" w:rsidRPr="008E322E" w:rsidRDefault="00372A8D" w:rsidP="002F1D9D">
            <w:pPr>
              <w:jc w:val="center"/>
              <w:rPr>
                <w:rFonts w:ascii="Arial" w:hAnsi="Arial" w:cs="Arial"/>
                <w:color w:val="000000"/>
                <w:sz w:val="20"/>
              </w:rPr>
            </w:pPr>
            <w:r>
              <w:rPr>
                <w:rFonts w:ascii="Arial" w:hAnsi="Arial" w:cs="Arial"/>
                <w:color w:val="000000"/>
                <w:sz w:val="20"/>
              </w:rPr>
              <w:t>184</w:t>
            </w:r>
          </w:p>
        </w:tc>
        <w:tc>
          <w:tcPr>
            <w:tcW w:w="1170" w:type="dxa"/>
            <w:vAlign w:val="center"/>
          </w:tcPr>
          <w:p w:rsidR="00372A8D" w:rsidRPr="008E322E" w:rsidRDefault="00372A8D" w:rsidP="002F1D9D">
            <w:pPr>
              <w:jc w:val="center"/>
              <w:rPr>
                <w:rFonts w:ascii="Arial" w:hAnsi="Arial" w:cs="Arial"/>
                <w:color w:val="000000"/>
                <w:sz w:val="20"/>
              </w:rPr>
            </w:pPr>
            <w:r>
              <w:rPr>
                <w:rFonts w:ascii="Arial" w:hAnsi="Arial" w:cs="Arial"/>
                <w:color w:val="000000"/>
                <w:sz w:val="20"/>
              </w:rPr>
              <w:t>657</w:t>
            </w:r>
          </w:p>
        </w:tc>
      </w:tr>
      <w:tr w:rsidR="00372A8D" w:rsidRPr="003F0CCD" w:rsidTr="00B761A3">
        <w:trPr>
          <w:trHeight w:val="255"/>
        </w:trPr>
        <w:tc>
          <w:tcPr>
            <w:tcW w:w="3960" w:type="dxa"/>
            <w:shd w:val="clear" w:color="auto" w:fill="CBE7B1"/>
            <w:noWrap/>
            <w:tcMar>
              <w:top w:w="0" w:type="dxa"/>
              <w:left w:w="108" w:type="dxa"/>
              <w:bottom w:w="0" w:type="dxa"/>
              <w:right w:w="108" w:type="dxa"/>
            </w:tcMar>
            <w:vAlign w:val="center"/>
          </w:tcPr>
          <w:p w:rsidR="00372A8D" w:rsidRPr="008E322E" w:rsidRDefault="00372A8D" w:rsidP="004201A5">
            <w:pPr>
              <w:rPr>
                <w:rFonts w:ascii="Arial" w:hAnsi="Arial" w:cs="Arial"/>
                <w:color w:val="000000"/>
                <w:sz w:val="20"/>
              </w:rPr>
            </w:pPr>
            <w:r w:rsidRPr="002A2947">
              <w:rPr>
                <w:rFonts w:ascii="Arial" w:hAnsi="Arial" w:cs="Arial"/>
                <w:color w:val="000000"/>
                <w:sz w:val="20"/>
              </w:rPr>
              <w:t>Grand Rapids Community College (GRCC)</w:t>
            </w:r>
          </w:p>
          <w:p w:rsidR="00372A8D" w:rsidRPr="008E322E" w:rsidRDefault="00372A8D" w:rsidP="004201A5">
            <w:pPr>
              <w:rPr>
                <w:rFonts w:ascii="Arial" w:hAnsi="Arial" w:cs="Arial"/>
                <w:color w:val="000000"/>
                <w:sz w:val="20"/>
              </w:rPr>
            </w:pPr>
            <w:r w:rsidRPr="002A2947">
              <w:rPr>
                <w:rFonts w:ascii="Arial" w:hAnsi="Arial" w:cs="Arial"/>
                <w:color w:val="000000"/>
                <w:sz w:val="20"/>
              </w:rPr>
              <w:t>(SITE 3)</w:t>
            </w:r>
          </w:p>
        </w:tc>
        <w:tc>
          <w:tcPr>
            <w:tcW w:w="1170" w:type="dxa"/>
            <w:shd w:val="clear" w:color="auto" w:fill="CBE7B1"/>
            <w:vAlign w:val="center"/>
          </w:tcPr>
          <w:p w:rsidR="00372A8D" w:rsidRPr="008E322E" w:rsidRDefault="00372A8D" w:rsidP="002F1D9D">
            <w:pPr>
              <w:jc w:val="center"/>
              <w:rPr>
                <w:rFonts w:ascii="Arial" w:hAnsi="Arial" w:cs="Arial"/>
                <w:color w:val="000000"/>
                <w:sz w:val="20"/>
              </w:rPr>
            </w:pPr>
            <w:r w:rsidRPr="002A2947">
              <w:rPr>
                <w:rFonts w:ascii="Arial" w:hAnsi="Arial" w:cs="Arial"/>
                <w:color w:val="000000"/>
                <w:sz w:val="20"/>
              </w:rPr>
              <w:t>900</w:t>
            </w:r>
          </w:p>
        </w:tc>
        <w:tc>
          <w:tcPr>
            <w:tcW w:w="1260" w:type="dxa"/>
            <w:shd w:val="clear" w:color="auto" w:fill="CBE7B1"/>
            <w:vAlign w:val="center"/>
          </w:tcPr>
          <w:p w:rsidR="00372A8D" w:rsidRPr="002A2947" w:rsidRDefault="00372A8D" w:rsidP="002F1D9D">
            <w:pPr>
              <w:jc w:val="center"/>
              <w:rPr>
                <w:rFonts w:ascii="Arial" w:hAnsi="Arial" w:cs="Arial"/>
                <w:color w:val="000000"/>
                <w:sz w:val="20"/>
              </w:rPr>
            </w:pPr>
            <w:r>
              <w:rPr>
                <w:rFonts w:ascii="Arial" w:hAnsi="Arial" w:cs="Arial"/>
                <w:color w:val="000000"/>
                <w:sz w:val="20"/>
              </w:rPr>
              <w:t>127</w:t>
            </w:r>
          </w:p>
        </w:tc>
        <w:tc>
          <w:tcPr>
            <w:tcW w:w="990" w:type="dxa"/>
            <w:shd w:val="clear" w:color="auto" w:fill="CBE7B1"/>
            <w:noWrap/>
            <w:tcMar>
              <w:top w:w="0" w:type="dxa"/>
              <w:left w:w="108" w:type="dxa"/>
              <w:bottom w:w="0" w:type="dxa"/>
              <w:right w:w="108" w:type="dxa"/>
            </w:tcMar>
            <w:vAlign w:val="center"/>
          </w:tcPr>
          <w:p w:rsidR="00372A8D" w:rsidRPr="008E322E" w:rsidRDefault="00372A8D" w:rsidP="002F1D9D">
            <w:pPr>
              <w:jc w:val="center"/>
              <w:rPr>
                <w:rFonts w:ascii="Arial" w:hAnsi="Arial" w:cs="Arial"/>
                <w:color w:val="000000"/>
                <w:sz w:val="20"/>
              </w:rPr>
            </w:pPr>
            <w:r>
              <w:rPr>
                <w:rFonts w:ascii="Arial" w:hAnsi="Arial" w:cs="Arial"/>
                <w:color w:val="000000"/>
                <w:sz w:val="20"/>
              </w:rPr>
              <w:t>64</w:t>
            </w:r>
          </w:p>
        </w:tc>
        <w:tc>
          <w:tcPr>
            <w:tcW w:w="1170" w:type="dxa"/>
            <w:shd w:val="clear" w:color="auto" w:fill="CBE7B1"/>
            <w:vAlign w:val="center"/>
          </w:tcPr>
          <w:p w:rsidR="00372A8D" w:rsidRPr="008E322E" w:rsidRDefault="00372A8D" w:rsidP="002F1D9D">
            <w:pPr>
              <w:jc w:val="center"/>
              <w:rPr>
                <w:rFonts w:ascii="Arial" w:hAnsi="Arial" w:cs="Arial"/>
                <w:color w:val="000000"/>
                <w:sz w:val="20"/>
              </w:rPr>
            </w:pPr>
            <w:r>
              <w:rPr>
                <w:rFonts w:ascii="Arial" w:hAnsi="Arial" w:cs="Arial"/>
                <w:color w:val="000000"/>
                <w:sz w:val="20"/>
              </w:rPr>
              <w:t>709</w:t>
            </w:r>
          </w:p>
        </w:tc>
      </w:tr>
      <w:tr w:rsidR="00372A8D" w:rsidRPr="003F0CCD" w:rsidTr="00B761A3">
        <w:trPr>
          <w:trHeight w:val="255"/>
        </w:trPr>
        <w:tc>
          <w:tcPr>
            <w:tcW w:w="3960" w:type="dxa"/>
            <w:noWrap/>
            <w:tcMar>
              <w:top w:w="0" w:type="dxa"/>
              <w:left w:w="108" w:type="dxa"/>
              <w:bottom w:w="0" w:type="dxa"/>
              <w:right w:w="108" w:type="dxa"/>
            </w:tcMar>
            <w:vAlign w:val="center"/>
          </w:tcPr>
          <w:p w:rsidR="00372A8D" w:rsidRPr="008E322E" w:rsidRDefault="00372A8D" w:rsidP="004201A5">
            <w:pPr>
              <w:rPr>
                <w:rFonts w:ascii="Arial" w:hAnsi="Arial" w:cs="Arial"/>
                <w:color w:val="000000"/>
                <w:sz w:val="20"/>
              </w:rPr>
            </w:pPr>
            <w:r w:rsidRPr="002A2947">
              <w:rPr>
                <w:rFonts w:ascii="Arial" w:hAnsi="Arial" w:cs="Arial"/>
                <w:color w:val="000000"/>
                <w:sz w:val="20"/>
              </w:rPr>
              <w:t>Kern Community College District</w:t>
            </w:r>
          </w:p>
          <w:p w:rsidR="00372A8D" w:rsidRPr="008E322E" w:rsidRDefault="00372A8D" w:rsidP="004201A5">
            <w:pPr>
              <w:rPr>
                <w:rFonts w:ascii="Arial" w:hAnsi="Arial" w:cs="Arial"/>
                <w:color w:val="000000"/>
                <w:sz w:val="20"/>
              </w:rPr>
            </w:pPr>
            <w:r w:rsidRPr="002A2947">
              <w:rPr>
                <w:rFonts w:ascii="Arial" w:hAnsi="Arial" w:cs="Arial"/>
                <w:color w:val="000000"/>
                <w:sz w:val="20"/>
              </w:rPr>
              <w:t>(SITE 4)</w:t>
            </w:r>
          </w:p>
        </w:tc>
        <w:tc>
          <w:tcPr>
            <w:tcW w:w="1170" w:type="dxa"/>
            <w:vAlign w:val="center"/>
          </w:tcPr>
          <w:p w:rsidR="00372A8D" w:rsidRPr="008E322E" w:rsidRDefault="00372A8D" w:rsidP="002F1D9D">
            <w:pPr>
              <w:jc w:val="center"/>
              <w:rPr>
                <w:rFonts w:ascii="Arial" w:hAnsi="Arial" w:cs="Arial"/>
                <w:color w:val="000000"/>
                <w:sz w:val="20"/>
              </w:rPr>
            </w:pPr>
            <w:r w:rsidRPr="002A2947">
              <w:rPr>
                <w:rFonts w:ascii="Arial" w:hAnsi="Arial" w:cs="Arial"/>
                <w:color w:val="000000"/>
                <w:sz w:val="20"/>
              </w:rPr>
              <w:t>850</w:t>
            </w:r>
          </w:p>
        </w:tc>
        <w:tc>
          <w:tcPr>
            <w:tcW w:w="1260" w:type="dxa"/>
            <w:vAlign w:val="center"/>
          </w:tcPr>
          <w:p w:rsidR="00372A8D" w:rsidRPr="002A2947" w:rsidRDefault="00372A8D" w:rsidP="002F1D9D">
            <w:pPr>
              <w:jc w:val="center"/>
              <w:rPr>
                <w:rFonts w:ascii="Arial" w:hAnsi="Arial" w:cs="Arial"/>
                <w:color w:val="000000"/>
                <w:sz w:val="20"/>
              </w:rPr>
            </w:pPr>
            <w:r>
              <w:rPr>
                <w:rFonts w:ascii="Arial" w:hAnsi="Arial" w:cs="Arial"/>
                <w:color w:val="000000"/>
                <w:sz w:val="20"/>
              </w:rPr>
              <w:t>70</w:t>
            </w:r>
          </w:p>
        </w:tc>
        <w:tc>
          <w:tcPr>
            <w:tcW w:w="990" w:type="dxa"/>
            <w:noWrap/>
            <w:tcMar>
              <w:top w:w="0" w:type="dxa"/>
              <w:left w:w="108" w:type="dxa"/>
              <w:bottom w:w="0" w:type="dxa"/>
              <w:right w:w="108" w:type="dxa"/>
            </w:tcMar>
            <w:vAlign w:val="center"/>
          </w:tcPr>
          <w:p w:rsidR="00372A8D" w:rsidRPr="008E322E" w:rsidRDefault="00372A8D" w:rsidP="002F1D9D">
            <w:pPr>
              <w:jc w:val="center"/>
              <w:rPr>
                <w:rFonts w:ascii="Arial" w:hAnsi="Arial" w:cs="Arial"/>
                <w:color w:val="000000"/>
                <w:sz w:val="20"/>
              </w:rPr>
            </w:pPr>
            <w:r>
              <w:rPr>
                <w:rFonts w:ascii="Arial" w:hAnsi="Arial" w:cs="Arial"/>
                <w:color w:val="000000"/>
                <w:sz w:val="20"/>
              </w:rPr>
              <w:t>69</w:t>
            </w:r>
          </w:p>
        </w:tc>
        <w:tc>
          <w:tcPr>
            <w:tcW w:w="1170" w:type="dxa"/>
            <w:vAlign w:val="center"/>
          </w:tcPr>
          <w:p w:rsidR="00372A8D" w:rsidRPr="008E322E" w:rsidRDefault="00372A8D" w:rsidP="002F1D9D">
            <w:pPr>
              <w:jc w:val="center"/>
              <w:rPr>
                <w:rFonts w:ascii="Arial" w:hAnsi="Arial" w:cs="Arial"/>
                <w:color w:val="000000"/>
                <w:sz w:val="20"/>
              </w:rPr>
            </w:pPr>
            <w:r>
              <w:rPr>
                <w:rFonts w:ascii="Arial" w:hAnsi="Arial" w:cs="Arial"/>
                <w:color w:val="000000"/>
                <w:sz w:val="20"/>
              </w:rPr>
              <w:t>711</w:t>
            </w:r>
          </w:p>
        </w:tc>
      </w:tr>
      <w:tr w:rsidR="00372A8D" w:rsidRPr="003F0CCD" w:rsidTr="00B761A3">
        <w:trPr>
          <w:trHeight w:val="510"/>
        </w:trPr>
        <w:tc>
          <w:tcPr>
            <w:tcW w:w="3960" w:type="dxa"/>
            <w:shd w:val="clear" w:color="auto" w:fill="CBE7B1"/>
            <w:noWrap/>
            <w:tcMar>
              <w:top w:w="0" w:type="dxa"/>
              <w:left w:w="108" w:type="dxa"/>
              <w:bottom w:w="0" w:type="dxa"/>
              <w:right w:w="108" w:type="dxa"/>
            </w:tcMar>
            <w:vAlign w:val="center"/>
          </w:tcPr>
          <w:p w:rsidR="00372A8D" w:rsidRPr="003B1768" w:rsidRDefault="00372A8D" w:rsidP="003B1768">
            <w:pPr>
              <w:jc w:val="right"/>
              <w:rPr>
                <w:rFonts w:ascii="Arial" w:hAnsi="Arial" w:cs="Arial"/>
                <w:b/>
                <w:color w:val="000000"/>
                <w:sz w:val="20"/>
              </w:rPr>
            </w:pPr>
            <w:r w:rsidRPr="003B1768">
              <w:rPr>
                <w:rFonts w:ascii="Arial" w:hAnsi="Arial" w:cs="Arial"/>
                <w:b/>
                <w:color w:val="000000"/>
                <w:sz w:val="20"/>
              </w:rPr>
              <w:t>Total</w:t>
            </w:r>
          </w:p>
        </w:tc>
        <w:tc>
          <w:tcPr>
            <w:tcW w:w="1170" w:type="dxa"/>
            <w:shd w:val="clear" w:color="auto" w:fill="CBE7B1"/>
            <w:vAlign w:val="center"/>
          </w:tcPr>
          <w:p w:rsidR="00372A8D" w:rsidRPr="008E322E" w:rsidRDefault="00372A8D" w:rsidP="002F1D9D">
            <w:pPr>
              <w:jc w:val="center"/>
              <w:rPr>
                <w:rFonts w:ascii="Arial" w:hAnsi="Arial" w:cs="Arial"/>
                <w:color w:val="000000"/>
                <w:sz w:val="20"/>
              </w:rPr>
            </w:pPr>
            <w:r w:rsidRPr="002A2947">
              <w:rPr>
                <w:rFonts w:ascii="Arial" w:hAnsi="Arial" w:cs="Arial"/>
                <w:color w:val="000000"/>
                <w:sz w:val="20"/>
              </w:rPr>
              <w:t>4,0</w:t>
            </w:r>
            <w:r>
              <w:rPr>
                <w:rFonts w:ascii="Arial" w:hAnsi="Arial" w:cs="Arial"/>
                <w:color w:val="000000"/>
                <w:sz w:val="20"/>
              </w:rPr>
              <w:t>24</w:t>
            </w:r>
          </w:p>
        </w:tc>
        <w:tc>
          <w:tcPr>
            <w:tcW w:w="1260" w:type="dxa"/>
            <w:shd w:val="clear" w:color="auto" w:fill="CBE7B1"/>
            <w:vAlign w:val="center"/>
          </w:tcPr>
          <w:p w:rsidR="00372A8D" w:rsidRPr="002A2947" w:rsidRDefault="00372A8D" w:rsidP="002F1D9D">
            <w:pPr>
              <w:jc w:val="center"/>
              <w:rPr>
                <w:rFonts w:ascii="Arial" w:hAnsi="Arial" w:cs="Arial"/>
                <w:color w:val="000000"/>
                <w:sz w:val="20"/>
              </w:rPr>
            </w:pPr>
            <w:r>
              <w:rPr>
                <w:rFonts w:ascii="Arial" w:hAnsi="Arial" w:cs="Arial"/>
                <w:color w:val="000000"/>
                <w:sz w:val="20"/>
              </w:rPr>
              <w:t>533</w:t>
            </w:r>
          </w:p>
        </w:tc>
        <w:tc>
          <w:tcPr>
            <w:tcW w:w="990" w:type="dxa"/>
            <w:shd w:val="clear" w:color="auto" w:fill="CBE7B1"/>
            <w:noWrap/>
            <w:tcMar>
              <w:top w:w="0" w:type="dxa"/>
              <w:left w:w="108" w:type="dxa"/>
              <w:bottom w:w="0" w:type="dxa"/>
              <w:right w:w="108" w:type="dxa"/>
            </w:tcMar>
            <w:vAlign w:val="center"/>
          </w:tcPr>
          <w:p w:rsidR="00372A8D" w:rsidRPr="008E322E" w:rsidRDefault="00372A8D" w:rsidP="002F1D9D">
            <w:pPr>
              <w:jc w:val="center"/>
              <w:rPr>
                <w:rFonts w:ascii="Arial" w:hAnsi="Arial" w:cs="Arial"/>
                <w:color w:val="000000"/>
                <w:sz w:val="20"/>
              </w:rPr>
            </w:pPr>
            <w:r>
              <w:rPr>
                <w:rFonts w:ascii="Arial" w:hAnsi="Arial" w:cs="Arial"/>
                <w:color w:val="000000"/>
                <w:sz w:val="20"/>
              </w:rPr>
              <w:t>420</w:t>
            </w:r>
          </w:p>
        </w:tc>
        <w:tc>
          <w:tcPr>
            <w:tcW w:w="1170" w:type="dxa"/>
            <w:shd w:val="clear" w:color="auto" w:fill="CBE7B1"/>
            <w:vAlign w:val="center"/>
          </w:tcPr>
          <w:p w:rsidR="00372A8D" w:rsidRPr="008E322E" w:rsidRDefault="00372A8D" w:rsidP="002F1D9D">
            <w:pPr>
              <w:jc w:val="center"/>
              <w:rPr>
                <w:rFonts w:ascii="Arial" w:hAnsi="Arial" w:cs="Arial"/>
                <w:color w:val="000000"/>
                <w:sz w:val="20"/>
              </w:rPr>
            </w:pPr>
            <w:r>
              <w:rPr>
                <w:rFonts w:ascii="Arial" w:hAnsi="Arial" w:cs="Arial"/>
                <w:color w:val="000000"/>
                <w:sz w:val="20"/>
              </w:rPr>
              <w:t>3,071</w:t>
            </w:r>
          </w:p>
        </w:tc>
      </w:tr>
    </w:tbl>
    <w:p w:rsidR="00372A8D" w:rsidRPr="000068A2" w:rsidRDefault="00372A8D" w:rsidP="000068A2">
      <w:pPr>
        <w:ind w:right="450"/>
        <w:rPr>
          <w:color w:val="000000"/>
        </w:rPr>
      </w:pPr>
      <w:proofErr w:type="spellStart"/>
      <w:proofErr w:type="gramStart"/>
      <w:r>
        <w:rPr>
          <w:color w:val="000000"/>
          <w:vertAlign w:val="superscript"/>
        </w:rPr>
        <w:lastRenderedPageBreak/>
        <w:t>a</w:t>
      </w:r>
      <w:r>
        <w:rPr>
          <w:color w:val="000000"/>
        </w:rPr>
        <w:t>Information</w:t>
      </w:r>
      <w:proofErr w:type="spellEnd"/>
      <w:proofErr w:type="gramEnd"/>
      <w:r>
        <w:rPr>
          <w:color w:val="000000"/>
        </w:rPr>
        <w:t xml:space="preserve"> for two additional individuals have been entered into the PTS, but these individuals have not yet been assigned to either treatment or control and are not reflected in this table.</w:t>
      </w:r>
    </w:p>
    <w:p w:rsidR="00372A8D" w:rsidRDefault="00372A8D" w:rsidP="002F1834">
      <w:pPr>
        <w:pStyle w:val="MarkforTableHeading"/>
        <w:rPr>
          <w:rFonts w:ascii="Arial" w:hAnsi="Arial" w:cs="Arial"/>
          <w:sz w:val="22"/>
          <w:szCs w:val="22"/>
        </w:rPr>
      </w:pPr>
      <w:r w:rsidRPr="00870EF9">
        <w:rPr>
          <w:rFonts w:ascii="Arial" w:hAnsi="Arial" w:cs="Arial"/>
          <w:sz w:val="22"/>
          <w:szCs w:val="22"/>
        </w:rPr>
        <w:t>Table A.4.  Remaining Burden Estimates for Data Collection Effort</w:t>
      </w:r>
    </w:p>
    <w:p w:rsidR="00372A8D" w:rsidRPr="00A75CCB" w:rsidRDefault="00372A8D" w:rsidP="002F1834"/>
    <w:tbl>
      <w:tblPr>
        <w:tblW w:w="4650" w:type="pct"/>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0A0"/>
      </w:tblPr>
      <w:tblGrid>
        <w:gridCol w:w="1522"/>
        <w:gridCol w:w="2684"/>
        <w:gridCol w:w="1450"/>
        <w:gridCol w:w="1987"/>
        <w:gridCol w:w="928"/>
      </w:tblGrid>
      <w:tr w:rsidR="00372A8D" w:rsidRPr="00687B69" w:rsidTr="00410B96">
        <w:tc>
          <w:tcPr>
            <w:tcW w:w="888" w:type="pct"/>
            <w:shd w:val="clear" w:color="auto" w:fill="0033CC"/>
            <w:vAlign w:val="bottom"/>
          </w:tcPr>
          <w:p w:rsidR="00372A8D" w:rsidRPr="00E30CAF" w:rsidRDefault="00372A8D" w:rsidP="00410B96">
            <w:pPr>
              <w:pStyle w:val="TableHeaderLeft"/>
              <w:tabs>
                <w:tab w:val="clear" w:pos="432"/>
              </w:tabs>
              <w:rPr>
                <w:rFonts w:ascii="Arial" w:hAnsi="Arial" w:cs="Arial"/>
                <w:b/>
                <w:color w:val="FFFFFF"/>
                <w:sz w:val="20"/>
                <w:szCs w:val="18"/>
              </w:rPr>
            </w:pPr>
            <w:r w:rsidRPr="00E30CAF">
              <w:rPr>
                <w:rFonts w:ascii="Arial" w:hAnsi="Arial" w:cs="Arial"/>
                <w:b/>
                <w:color w:val="FFFFFF"/>
                <w:sz w:val="20"/>
                <w:szCs w:val="18"/>
              </w:rPr>
              <w:t>Respondents</w:t>
            </w:r>
          </w:p>
        </w:tc>
        <w:tc>
          <w:tcPr>
            <w:tcW w:w="1566" w:type="pct"/>
            <w:shd w:val="clear" w:color="auto" w:fill="0033CC"/>
            <w:vAlign w:val="bottom"/>
          </w:tcPr>
          <w:p w:rsidR="00372A8D" w:rsidRPr="00E30CAF" w:rsidRDefault="00372A8D" w:rsidP="00595776">
            <w:pPr>
              <w:pStyle w:val="TableHeaderCenter"/>
              <w:rPr>
                <w:rFonts w:ascii="Arial" w:hAnsi="Arial" w:cs="Arial"/>
                <w:b/>
                <w:color w:val="FFFFFF"/>
                <w:sz w:val="20"/>
                <w:szCs w:val="18"/>
              </w:rPr>
            </w:pPr>
            <w:r>
              <w:rPr>
                <w:rFonts w:ascii="Arial" w:hAnsi="Arial" w:cs="Arial"/>
                <w:b/>
                <w:color w:val="FFFFFF"/>
                <w:sz w:val="20"/>
                <w:szCs w:val="18"/>
              </w:rPr>
              <w:t xml:space="preserve">Remaining </w:t>
            </w:r>
            <w:r w:rsidRPr="00E30CAF">
              <w:rPr>
                <w:rFonts w:ascii="Arial" w:hAnsi="Arial" w:cs="Arial"/>
                <w:b/>
                <w:color w:val="FFFFFF"/>
                <w:sz w:val="20"/>
                <w:szCs w:val="18"/>
              </w:rPr>
              <w:t>Number of Respondents/</w:t>
            </w:r>
            <w:r w:rsidRPr="00E30CAF">
              <w:rPr>
                <w:rFonts w:ascii="Arial" w:hAnsi="Arial" w:cs="Arial"/>
                <w:b/>
                <w:color w:val="FFFFFF"/>
                <w:sz w:val="20"/>
                <w:szCs w:val="18"/>
              </w:rPr>
              <w:br/>
              <w:t>Instances of Collection</w:t>
            </w:r>
          </w:p>
        </w:tc>
        <w:tc>
          <w:tcPr>
            <w:tcW w:w="846" w:type="pct"/>
            <w:shd w:val="clear" w:color="auto" w:fill="0033CC"/>
            <w:vAlign w:val="bottom"/>
          </w:tcPr>
          <w:p w:rsidR="00372A8D" w:rsidRPr="00E30CAF" w:rsidRDefault="00372A8D" w:rsidP="00410B96">
            <w:pPr>
              <w:pStyle w:val="TableHeaderCenter"/>
              <w:rPr>
                <w:rFonts w:ascii="Arial" w:hAnsi="Arial" w:cs="Arial"/>
                <w:b/>
                <w:color w:val="FFFFFF"/>
                <w:sz w:val="20"/>
                <w:szCs w:val="18"/>
              </w:rPr>
            </w:pPr>
            <w:r w:rsidRPr="00E30CAF">
              <w:rPr>
                <w:rFonts w:ascii="Arial" w:hAnsi="Arial" w:cs="Arial"/>
                <w:b/>
                <w:color w:val="FFFFFF"/>
                <w:sz w:val="20"/>
                <w:szCs w:val="18"/>
              </w:rPr>
              <w:t>Frequency of Collection</w:t>
            </w:r>
          </w:p>
        </w:tc>
        <w:tc>
          <w:tcPr>
            <w:tcW w:w="1159" w:type="pct"/>
            <w:shd w:val="clear" w:color="auto" w:fill="0033CC"/>
            <w:vAlign w:val="bottom"/>
          </w:tcPr>
          <w:p w:rsidR="00372A8D" w:rsidRPr="00E30CAF" w:rsidRDefault="00372A8D" w:rsidP="00410B96">
            <w:pPr>
              <w:pStyle w:val="TableHeaderCenter"/>
              <w:rPr>
                <w:rFonts w:ascii="Arial" w:hAnsi="Arial" w:cs="Arial"/>
                <w:b/>
                <w:color w:val="FFFFFF"/>
                <w:sz w:val="20"/>
                <w:szCs w:val="18"/>
              </w:rPr>
            </w:pPr>
            <w:r w:rsidRPr="00E30CAF">
              <w:rPr>
                <w:rFonts w:ascii="Arial" w:hAnsi="Arial" w:cs="Arial"/>
                <w:b/>
                <w:color w:val="FFFFFF"/>
                <w:sz w:val="20"/>
                <w:szCs w:val="18"/>
              </w:rPr>
              <w:t>Average Time per Response</w:t>
            </w:r>
          </w:p>
        </w:tc>
        <w:tc>
          <w:tcPr>
            <w:tcW w:w="541" w:type="pct"/>
            <w:shd w:val="clear" w:color="auto" w:fill="0033CC"/>
            <w:vAlign w:val="bottom"/>
          </w:tcPr>
          <w:p w:rsidR="00372A8D" w:rsidRPr="00E30CAF" w:rsidRDefault="00372A8D" w:rsidP="00410B96">
            <w:pPr>
              <w:pStyle w:val="TableHeaderCenter"/>
              <w:spacing w:after="0"/>
              <w:jc w:val="right"/>
              <w:rPr>
                <w:rFonts w:ascii="Arial" w:hAnsi="Arial" w:cs="Arial"/>
                <w:b/>
                <w:color w:val="FFFFFF"/>
                <w:sz w:val="20"/>
                <w:szCs w:val="18"/>
              </w:rPr>
            </w:pPr>
            <w:r w:rsidRPr="00E30CAF">
              <w:rPr>
                <w:rFonts w:ascii="Arial" w:hAnsi="Arial" w:cs="Arial"/>
                <w:b/>
                <w:color w:val="FFFFFF"/>
                <w:sz w:val="20"/>
                <w:szCs w:val="18"/>
              </w:rPr>
              <w:t xml:space="preserve">Burden </w:t>
            </w:r>
          </w:p>
          <w:p w:rsidR="00372A8D" w:rsidRPr="00E30CAF" w:rsidRDefault="00372A8D" w:rsidP="00410B96">
            <w:pPr>
              <w:pStyle w:val="TableHeaderCenter"/>
              <w:spacing w:before="0"/>
              <w:jc w:val="right"/>
              <w:rPr>
                <w:rFonts w:ascii="Arial" w:hAnsi="Arial" w:cs="Arial"/>
                <w:b/>
                <w:color w:val="FFFFFF"/>
                <w:sz w:val="20"/>
                <w:szCs w:val="18"/>
              </w:rPr>
            </w:pPr>
            <w:r w:rsidRPr="00E30CAF">
              <w:rPr>
                <w:rFonts w:ascii="Arial" w:hAnsi="Arial" w:cs="Arial"/>
                <w:b/>
                <w:color w:val="FFFFFF"/>
                <w:sz w:val="20"/>
                <w:szCs w:val="18"/>
              </w:rPr>
              <w:t>(Hours)</w:t>
            </w:r>
          </w:p>
        </w:tc>
      </w:tr>
      <w:tr w:rsidR="00372A8D" w:rsidRPr="00260A76" w:rsidTr="00410B96">
        <w:trPr>
          <w:trHeight w:val="369"/>
        </w:trPr>
        <w:tc>
          <w:tcPr>
            <w:tcW w:w="888" w:type="pct"/>
            <w:shd w:val="clear" w:color="auto" w:fill="CBE7B1"/>
            <w:vAlign w:val="center"/>
          </w:tcPr>
          <w:p w:rsidR="00372A8D" w:rsidRDefault="00372A8D" w:rsidP="00410B96">
            <w:pPr>
              <w:pStyle w:val="TableText0"/>
              <w:jc w:val="right"/>
              <w:rPr>
                <w:rFonts w:ascii="Arial" w:hAnsi="Arial" w:cs="Arial"/>
                <w:sz w:val="20"/>
                <w:szCs w:val="20"/>
              </w:rPr>
            </w:pPr>
            <w:r w:rsidRPr="00E30CAF">
              <w:rPr>
                <w:rFonts w:ascii="Arial" w:hAnsi="Arial" w:cs="Arial"/>
                <w:sz w:val="20"/>
                <w:szCs w:val="20"/>
              </w:rPr>
              <w:t>Recipients</w:t>
            </w:r>
          </w:p>
        </w:tc>
        <w:tc>
          <w:tcPr>
            <w:tcW w:w="1566" w:type="pct"/>
            <w:shd w:val="clear" w:color="auto" w:fill="CBE7B1"/>
            <w:vAlign w:val="center"/>
          </w:tcPr>
          <w:p w:rsidR="00372A8D" w:rsidRDefault="00372A8D" w:rsidP="00595776">
            <w:pPr>
              <w:pStyle w:val="TableText0"/>
              <w:jc w:val="center"/>
              <w:rPr>
                <w:rFonts w:ascii="Arial" w:hAnsi="Arial" w:cs="Arial"/>
                <w:sz w:val="20"/>
                <w:szCs w:val="20"/>
              </w:rPr>
            </w:pPr>
            <w:r>
              <w:rPr>
                <w:rFonts w:ascii="Arial" w:hAnsi="Arial" w:cs="Arial"/>
                <w:sz w:val="20"/>
                <w:szCs w:val="20"/>
              </w:rPr>
              <w:t>3,071</w:t>
            </w:r>
          </w:p>
        </w:tc>
        <w:tc>
          <w:tcPr>
            <w:tcW w:w="846" w:type="pct"/>
            <w:shd w:val="clear" w:color="auto" w:fill="CBE7B1"/>
            <w:vAlign w:val="center"/>
          </w:tcPr>
          <w:p w:rsidR="00372A8D" w:rsidRPr="00E30CAF" w:rsidRDefault="00372A8D" w:rsidP="00410B96">
            <w:pPr>
              <w:pStyle w:val="TableText0"/>
              <w:jc w:val="center"/>
              <w:rPr>
                <w:rFonts w:ascii="Arial" w:hAnsi="Arial" w:cs="Arial"/>
                <w:sz w:val="20"/>
                <w:szCs w:val="20"/>
              </w:rPr>
            </w:pPr>
            <w:r w:rsidRPr="00E30CAF">
              <w:rPr>
                <w:rFonts w:ascii="Arial" w:hAnsi="Arial" w:cs="Arial"/>
                <w:sz w:val="20"/>
                <w:szCs w:val="20"/>
              </w:rPr>
              <w:t>Once</w:t>
            </w:r>
          </w:p>
        </w:tc>
        <w:tc>
          <w:tcPr>
            <w:tcW w:w="1159" w:type="pct"/>
            <w:shd w:val="clear" w:color="auto" w:fill="CBE7B1"/>
            <w:vAlign w:val="center"/>
          </w:tcPr>
          <w:p w:rsidR="00372A8D" w:rsidRDefault="00372A8D" w:rsidP="00410B96">
            <w:pPr>
              <w:pStyle w:val="TableText0"/>
              <w:jc w:val="center"/>
              <w:rPr>
                <w:rFonts w:ascii="Arial" w:hAnsi="Arial" w:cs="Arial"/>
                <w:sz w:val="20"/>
                <w:szCs w:val="20"/>
              </w:rPr>
            </w:pPr>
            <w:r w:rsidRPr="00E30CAF">
              <w:rPr>
                <w:rFonts w:ascii="Arial" w:hAnsi="Arial" w:cs="Arial"/>
                <w:sz w:val="20"/>
                <w:szCs w:val="20"/>
              </w:rPr>
              <w:t>15</w:t>
            </w:r>
          </w:p>
        </w:tc>
        <w:tc>
          <w:tcPr>
            <w:tcW w:w="541" w:type="pct"/>
            <w:shd w:val="clear" w:color="auto" w:fill="CBE7B1"/>
            <w:vAlign w:val="center"/>
          </w:tcPr>
          <w:p w:rsidR="00372A8D" w:rsidRDefault="00372A8D" w:rsidP="00410B96">
            <w:pPr>
              <w:pStyle w:val="TableText0"/>
              <w:jc w:val="center"/>
              <w:rPr>
                <w:rFonts w:ascii="Arial" w:hAnsi="Arial" w:cs="Arial"/>
                <w:sz w:val="20"/>
                <w:szCs w:val="20"/>
              </w:rPr>
            </w:pPr>
            <w:r>
              <w:rPr>
                <w:rFonts w:ascii="Arial" w:hAnsi="Arial" w:cs="Arial"/>
                <w:sz w:val="20"/>
                <w:szCs w:val="20"/>
              </w:rPr>
              <w:t>768</w:t>
            </w:r>
          </w:p>
        </w:tc>
      </w:tr>
      <w:tr w:rsidR="00372A8D" w:rsidRPr="00260A76" w:rsidTr="00410B96">
        <w:tc>
          <w:tcPr>
            <w:tcW w:w="888" w:type="pct"/>
            <w:vAlign w:val="center"/>
          </w:tcPr>
          <w:p w:rsidR="00372A8D" w:rsidRDefault="00372A8D" w:rsidP="00410B96">
            <w:pPr>
              <w:pStyle w:val="TableText0"/>
              <w:jc w:val="right"/>
              <w:rPr>
                <w:rFonts w:ascii="Arial" w:hAnsi="Arial" w:cs="Arial"/>
                <w:sz w:val="20"/>
                <w:szCs w:val="20"/>
              </w:rPr>
            </w:pPr>
            <w:r w:rsidRPr="00E30CAF">
              <w:rPr>
                <w:rFonts w:ascii="Arial" w:hAnsi="Arial" w:cs="Arial"/>
                <w:sz w:val="20"/>
                <w:szCs w:val="20"/>
              </w:rPr>
              <w:t>Site staff</w:t>
            </w:r>
          </w:p>
        </w:tc>
        <w:tc>
          <w:tcPr>
            <w:tcW w:w="1566" w:type="pct"/>
            <w:vAlign w:val="center"/>
          </w:tcPr>
          <w:p w:rsidR="00372A8D" w:rsidRDefault="00372A8D" w:rsidP="00410B96">
            <w:pPr>
              <w:pStyle w:val="TableText0"/>
              <w:jc w:val="center"/>
              <w:rPr>
                <w:rFonts w:ascii="Arial" w:hAnsi="Arial" w:cs="Arial"/>
                <w:sz w:val="20"/>
                <w:szCs w:val="20"/>
              </w:rPr>
            </w:pPr>
            <w:r w:rsidRPr="00E30CAF">
              <w:rPr>
                <w:rFonts w:ascii="Arial" w:hAnsi="Arial" w:cs="Arial"/>
                <w:sz w:val="20"/>
                <w:szCs w:val="20"/>
              </w:rPr>
              <w:t>16</w:t>
            </w:r>
          </w:p>
        </w:tc>
        <w:tc>
          <w:tcPr>
            <w:tcW w:w="846" w:type="pct"/>
            <w:vAlign w:val="center"/>
          </w:tcPr>
          <w:p w:rsidR="00372A8D" w:rsidRPr="00E30CAF" w:rsidRDefault="00372A8D" w:rsidP="00410B96">
            <w:pPr>
              <w:pStyle w:val="TableText0"/>
              <w:jc w:val="center"/>
              <w:rPr>
                <w:rFonts w:ascii="Arial" w:hAnsi="Arial" w:cs="Arial"/>
                <w:sz w:val="20"/>
                <w:szCs w:val="20"/>
              </w:rPr>
            </w:pPr>
            <w:r w:rsidRPr="00E30CAF">
              <w:rPr>
                <w:rFonts w:ascii="Arial" w:hAnsi="Arial" w:cs="Arial"/>
                <w:sz w:val="20"/>
                <w:szCs w:val="20"/>
              </w:rPr>
              <w:t>Once</w:t>
            </w:r>
          </w:p>
        </w:tc>
        <w:tc>
          <w:tcPr>
            <w:tcW w:w="1159" w:type="pct"/>
            <w:vAlign w:val="center"/>
          </w:tcPr>
          <w:p w:rsidR="00372A8D" w:rsidRDefault="00372A8D" w:rsidP="00595776">
            <w:pPr>
              <w:pStyle w:val="TableText0"/>
              <w:jc w:val="center"/>
              <w:rPr>
                <w:rFonts w:ascii="Arial" w:hAnsi="Arial" w:cs="Arial"/>
                <w:sz w:val="20"/>
                <w:szCs w:val="20"/>
              </w:rPr>
            </w:pPr>
            <w:r w:rsidRPr="00E30CAF">
              <w:rPr>
                <w:rFonts w:ascii="Arial" w:hAnsi="Arial" w:cs="Arial"/>
                <w:sz w:val="20"/>
                <w:szCs w:val="20"/>
              </w:rPr>
              <w:t>15</w:t>
            </w:r>
            <w:r>
              <w:rPr>
                <w:rFonts w:ascii="Arial" w:hAnsi="Arial" w:cs="Arial"/>
                <w:sz w:val="20"/>
                <w:szCs w:val="20"/>
              </w:rPr>
              <w:t xml:space="preserve"> </w:t>
            </w:r>
            <w:r w:rsidRPr="00E30CAF">
              <w:rPr>
                <w:rFonts w:ascii="Arial" w:hAnsi="Arial" w:cs="Arial"/>
                <w:sz w:val="20"/>
                <w:szCs w:val="20"/>
              </w:rPr>
              <w:t xml:space="preserve">minutes per customer, with an average of </w:t>
            </w:r>
            <w:r>
              <w:rPr>
                <w:rFonts w:ascii="Arial" w:hAnsi="Arial" w:cs="Arial"/>
                <w:sz w:val="20"/>
                <w:szCs w:val="20"/>
              </w:rPr>
              <w:t>192</w:t>
            </w:r>
            <w:r w:rsidRPr="00E30CAF">
              <w:rPr>
                <w:rFonts w:ascii="Arial" w:hAnsi="Arial" w:cs="Arial"/>
                <w:sz w:val="20"/>
                <w:szCs w:val="20"/>
              </w:rPr>
              <w:t xml:space="preserve"> customers per staff</w:t>
            </w:r>
          </w:p>
        </w:tc>
        <w:tc>
          <w:tcPr>
            <w:tcW w:w="541" w:type="pct"/>
            <w:vAlign w:val="center"/>
          </w:tcPr>
          <w:p w:rsidR="00372A8D" w:rsidRDefault="00372A8D" w:rsidP="00410B96">
            <w:pPr>
              <w:pStyle w:val="TableText0"/>
              <w:jc w:val="center"/>
              <w:rPr>
                <w:rFonts w:ascii="Arial" w:hAnsi="Arial" w:cs="Arial"/>
                <w:sz w:val="20"/>
                <w:szCs w:val="20"/>
              </w:rPr>
            </w:pPr>
            <w:r>
              <w:rPr>
                <w:rFonts w:ascii="Arial" w:hAnsi="Arial" w:cs="Arial"/>
                <w:sz w:val="20"/>
                <w:szCs w:val="20"/>
              </w:rPr>
              <w:t>768</w:t>
            </w:r>
          </w:p>
        </w:tc>
      </w:tr>
      <w:tr w:rsidR="00372A8D" w:rsidRPr="00260A76" w:rsidTr="00410B96">
        <w:trPr>
          <w:trHeight w:val="360"/>
        </w:trPr>
        <w:tc>
          <w:tcPr>
            <w:tcW w:w="888" w:type="pct"/>
            <w:shd w:val="clear" w:color="auto" w:fill="CBE7B1"/>
            <w:vAlign w:val="center"/>
          </w:tcPr>
          <w:p w:rsidR="00372A8D" w:rsidRPr="00C04FE4" w:rsidRDefault="00372A8D" w:rsidP="00410B96">
            <w:pPr>
              <w:pStyle w:val="TableText0"/>
              <w:jc w:val="right"/>
              <w:rPr>
                <w:rFonts w:ascii="Arial" w:hAnsi="Arial" w:cs="Arial"/>
                <w:b/>
                <w:sz w:val="20"/>
                <w:szCs w:val="20"/>
              </w:rPr>
            </w:pPr>
            <w:r w:rsidRPr="00C04FE4">
              <w:rPr>
                <w:rFonts w:ascii="Arial" w:hAnsi="Arial" w:cs="Arial"/>
                <w:b/>
                <w:sz w:val="20"/>
                <w:szCs w:val="20"/>
              </w:rPr>
              <w:t>Total</w:t>
            </w:r>
          </w:p>
        </w:tc>
        <w:tc>
          <w:tcPr>
            <w:tcW w:w="1566" w:type="pct"/>
            <w:shd w:val="clear" w:color="auto" w:fill="CBE7B1"/>
            <w:vAlign w:val="center"/>
          </w:tcPr>
          <w:p w:rsidR="00372A8D" w:rsidRDefault="00372A8D" w:rsidP="00410B96">
            <w:pPr>
              <w:pStyle w:val="TableText0"/>
              <w:jc w:val="center"/>
              <w:rPr>
                <w:rFonts w:ascii="Arial" w:hAnsi="Arial" w:cs="Arial"/>
                <w:sz w:val="20"/>
                <w:szCs w:val="20"/>
              </w:rPr>
            </w:pPr>
            <w:r>
              <w:rPr>
                <w:rFonts w:ascii="Arial" w:hAnsi="Arial" w:cs="Arial"/>
                <w:sz w:val="20"/>
                <w:szCs w:val="20"/>
              </w:rPr>
              <w:t>3</w:t>
            </w:r>
            <w:r w:rsidRPr="00E30CAF">
              <w:rPr>
                <w:rFonts w:ascii="Arial" w:hAnsi="Arial" w:cs="Arial"/>
                <w:sz w:val="20"/>
                <w:szCs w:val="20"/>
              </w:rPr>
              <w:t>,0</w:t>
            </w:r>
            <w:r>
              <w:rPr>
                <w:rFonts w:ascii="Arial" w:hAnsi="Arial" w:cs="Arial"/>
                <w:sz w:val="20"/>
                <w:szCs w:val="20"/>
              </w:rPr>
              <w:t>87</w:t>
            </w:r>
          </w:p>
        </w:tc>
        <w:tc>
          <w:tcPr>
            <w:tcW w:w="846" w:type="pct"/>
            <w:shd w:val="clear" w:color="auto" w:fill="CBE7B1"/>
            <w:vAlign w:val="center"/>
          </w:tcPr>
          <w:p w:rsidR="00372A8D" w:rsidRPr="00E30CAF" w:rsidRDefault="00372A8D" w:rsidP="00410B96">
            <w:pPr>
              <w:pStyle w:val="TableText0"/>
              <w:jc w:val="center"/>
              <w:rPr>
                <w:rFonts w:ascii="Arial" w:hAnsi="Arial" w:cs="Arial"/>
                <w:sz w:val="20"/>
                <w:szCs w:val="20"/>
              </w:rPr>
            </w:pPr>
            <w:r w:rsidRPr="00E30CAF">
              <w:rPr>
                <w:rFonts w:ascii="Arial" w:hAnsi="Arial" w:cs="Arial"/>
                <w:sz w:val="20"/>
                <w:szCs w:val="20"/>
              </w:rPr>
              <w:t>--</w:t>
            </w:r>
          </w:p>
        </w:tc>
        <w:tc>
          <w:tcPr>
            <w:tcW w:w="1159" w:type="pct"/>
            <w:shd w:val="clear" w:color="auto" w:fill="CBE7B1"/>
            <w:vAlign w:val="center"/>
          </w:tcPr>
          <w:p w:rsidR="00372A8D" w:rsidRDefault="00372A8D" w:rsidP="00410B96">
            <w:pPr>
              <w:pStyle w:val="TableText0"/>
              <w:jc w:val="center"/>
              <w:rPr>
                <w:rFonts w:ascii="Arial" w:hAnsi="Arial" w:cs="Arial"/>
                <w:sz w:val="20"/>
                <w:szCs w:val="20"/>
              </w:rPr>
            </w:pPr>
            <w:r w:rsidRPr="00E30CAF">
              <w:rPr>
                <w:rFonts w:ascii="Arial" w:hAnsi="Arial" w:cs="Arial"/>
                <w:sz w:val="20"/>
                <w:szCs w:val="20"/>
              </w:rPr>
              <w:t>--</w:t>
            </w:r>
          </w:p>
        </w:tc>
        <w:tc>
          <w:tcPr>
            <w:tcW w:w="541" w:type="pct"/>
            <w:shd w:val="clear" w:color="auto" w:fill="CBE7B1"/>
            <w:vAlign w:val="center"/>
          </w:tcPr>
          <w:p w:rsidR="00372A8D" w:rsidRDefault="00372A8D" w:rsidP="00410B96">
            <w:pPr>
              <w:pStyle w:val="TableText0"/>
              <w:jc w:val="center"/>
              <w:rPr>
                <w:rFonts w:ascii="Arial" w:hAnsi="Arial" w:cs="Arial"/>
                <w:sz w:val="20"/>
                <w:szCs w:val="20"/>
              </w:rPr>
            </w:pPr>
            <w:r>
              <w:rPr>
                <w:rFonts w:ascii="Arial" w:hAnsi="Arial" w:cs="Arial"/>
                <w:sz w:val="20"/>
                <w:szCs w:val="20"/>
              </w:rPr>
              <w:t>1536</w:t>
            </w:r>
          </w:p>
        </w:tc>
      </w:tr>
    </w:tbl>
    <w:p w:rsidR="00372A8D" w:rsidRDefault="00372A8D" w:rsidP="002F1834">
      <w:pPr>
        <w:pStyle w:val="BodyText"/>
      </w:pPr>
    </w:p>
    <w:p w:rsidR="00372A8D" w:rsidRDefault="00372A8D" w:rsidP="001D2F05">
      <w:pPr>
        <w:autoSpaceDE w:val="0"/>
        <w:autoSpaceDN w:val="0"/>
        <w:adjustRightInd w:val="0"/>
      </w:pPr>
      <w:r>
        <w:rPr>
          <w:bCs/>
        </w:rPr>
        <w:t xml:space="preserve">The </w:t>
      </w:r>
      <w:r w:rsidRPr="00E704E6">
        <w:rPr>
          <w:bCs/>
        </w:rPr>
        <w:t>total annualized cost to staff for the baseline data collection is presented below in Table A.</w:t>
      </w:r>
      <w:r>
        <w:rPr>
          <w:bCs/>
        </w:rPr>
        <w:t xml:space="preserve">5. </w:t>
      </w:r>
      <w:r w:rsidRPr="00E704E6">
        <w:rPr>
          <w:bCs/>
        </w:rPr>
        <w:t xml:space="preserve"> </w:t>
      </w:r>
      <w:r w:rsidRPr="00E704E6">
        <w:t xml:space="preserve">The average hourly wage in that table for the PTS and baseline data collection is $18.76, based on the BLS average hourly earnings of production and nonsupervisory employees on private, service providing, nonfarm payrolls (September 2010 </w:t>
      </w:r>
      <w:r w:rsidRPr="00E704E6">
        <w:rPr>
          <w:kern w:val="36"/>
        </w:rPr>
        <w:t>National Industry-Specific Occupational Employment and Wage Estimates</w:t>
      </w:r>
      <w:r w:rsidRPr="00E704E6">
        <w:t>, from the U.S. Department of Labor, Bureau of Labor Statistics and available on the department’s website).</w:t>
      </w:r>
      <w:r w:rsidRPr="00E704E6">
        <w:rPr>
          <w:rStyle w:val="FootnoteReference"/>
        </w:rPr>
        <w:footnoteReference w:id="1"/>
      </w:r>
      <w:r w:rsidRPr="00E704E6">
        <w:t xml:space="preserve">  </w:t>
      </w:r>
    </w:p>
    <w:p w:rsidR="00372A8D" w:rsidRDefault="00372A8D" w:rsidP="001D2F05">
      <w:pPr>
        <w:autoSpaceDE w:val="0"/>
        <w:autoSpaceDN w:val="0"/>
        <w:adjustRightInd w:val="0"/>
      </w:pPr>
    </w:p>
    <w:p w:rsidR="00372A8D" w:rsidRPr="00E704E6" w:rsidRDefault="00372A8D" w:rsidP="001D2F05">
      <w:pPr>
        <w:autoSpaceDE w:val="0"/>
        <w:autoSpaceDN w:val="0"/>
        <w:adjustRightInd w:val="0"/>
      </w:pPr>
      <w:r w:rsidRPr="00E704E6">
        <w:t>Table A.</w:t>
      </w:r>
      <w:r>
        <w:t>5</w:t>
      </w:r>
      <w:r w:rsidRPr="00E704E6">
        <w:t xml:space="preserve"> Total Annualized Cost Estimates for Baseline Data Collection</w:t>
      </w:r>
    </w:p>
    <w:p w:rsidR="00372A8D" w:rsidRPr="00E704E6" w:rsidRDefault="00372A8D" w:rsidP="001D2F05">
      <w:pPr>
        <w:pStyle w:val="aatabletext"/>
      </w:pPr>
    </w:p>
    <w:tbl>
      <w:tblPr>
        <w:tblW w:w="4118" w:type="pct"/>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2201"/>
        <w:gridCol w:w="2109"/>
        <w:gridCol w:w="1337"/>
        <w:gridCol w:w="1943"/>
      </w:tblGrid>
      <w:tr w:rsidR="00372A8D" w:rsidRPr="00E704E6" w:rsidTr="00A2003C">
        <w:tc>
          <w:tcPr>
            <w:tcW w:w="1450" w:type="pct"/>
            <w:shd w:val="clear" w:color="auto" w:fill="0000AC"/>
            <w:vAlign w:val="bottom"/>
          </w:tcPr>
          <w:p w:rsidR="00372A8D" w:rsidRPr="00E704E6" w:rsidRDefault="00372A8D" w:rsidP="00A2003C">
            <w:pPr>
              <w:pStyle w:val="aatabletext"/>
              <w:jc w:val="center"/>
              <w:rPr>
                <w:rFonts w:ascii="Arial Bold" w:hAnsi="Arial Bold"/>
                <w:b/>
                <w:color w:val="FFFFFF"/>
              </w:rPr>
            </w:pPr>
            <w:r w:rsidRPr="00E704E6">
              <w:rPr>
                <w:rFonts w:ascii="Arial Bold" w:hAnsi="Arial Bold"/>
                <w:b/>
                <w:color w:val="FFFFFF"/>
              </w:rPr>
              <w:t>Data Collection Activity</w:t>
            </w:r>
          </w:p>
        </w:tc>
        <w:tc>
          <w:tcPr>
            <w:tcW w:w="1389" w:type="pct"/>
            <w:shd w:val="clear" w:color="auto" w:fill="0000AC"/>
            <w:vAlign w:val="bottom"/>
          </w:tcPr>
          <w:p w:rsidR="00372A8D" w:rsidRPr="00E704E6" w:rsidRDefault="00372A8D" w:rsidP="00A2003C">
            <w:pPr>
              <w:pStyle w:val="aatabletext"/>
              <w:jc w:val="center"/>
              <w:rPr>
                <w:rFonts w:ascii="Arial Bold" w:hAnsi="Arial Bold"/>
                <w:b/>
                <w:color w:val="FFFFFF"/>
              </w:rPr>
            </w:pPr>
            <w:r w:rsidRPr="00E704E6">
              <w:rPr>
                <w:rFonts w:ascii="Arial Bold" w:hAnsi="Arial Bold"/>
                <w:b/>
                <w:color w:val="FFFFFF"/>
              </w:rPr>
              <w:t>Total Burden Hours</w:t>
            </w:r>
          </w:p>
        </w:tc>
        <w:tc>
          <w:tcPr>
            <w:tcW w:w="881" w:type="pct"/>
            <w:shd w:val="clear" w:color="auto" w:fill="0000AC"/>
            <w:vAlign w:val="bottom"/>
          </w:tcPr>
          <w:p w:rsidR="00372A8D" w:rsidRPr="00E704E6" w:rsidRDefault="00372A8D" w:rsidP="00A2003C">
            <w:pPr>
              <w:pStyle w:val="aatabletext"/>
              <w:jc w:val="center"/>
              <w:rPr>
                <w:rFonts w:ascii="Arial Bold" w:hAnsi="Arial Bold"/>
                <w:b/>
                <w:color w:val="FFFFFF"/>
              </w:rPr>
            </w:pPr>
            <w:r w:rsidRPr="00E704E6">
              <w:rPr>
                <w:rFonts w:ascii="Arial Bold" w:hAnsi="Arial Bold"/>
                <w:b/>
                <w:color w:val="FFFFFF"/>
              </w:rPr>
              <w:t>Average Hourly Wage</w:t>
            </w:r>
          </w:p>
        </w:tc>
        <w:tc>
          <w:tcPr>
            <w:tcW w:w="1280" w:type="pct"/>
            <w:shd w:val="clear" w:color="auto" w:fill="0000AC"/>
            <w:vAlign w:val="bottom"/>
          </w:tcPr>
          <w:p w:rsidR="00372A8D" w:rsidRPr="00E704E6" w:rsidRDefault="00372A8D" w:rsidP="00A2003C">
            <w:pPr>
              <w:pStyle w:val="aatabletext"/>
              <w:jc w:val="center"/>
              <w:rPr>
                <w:rFonts w:ascii="Arial Bold" w:hAnsi="Arial Bold"/>
                <w:b/>
                <w:color w:val="FFFFFF"/>
              </w:rPr>
            </w:pPr>
            <w:r w:rsidRPr="00E704E6">
              <w:rPr>
                <w:rFonts w:ascii="Arial Bold" w:hAnsi="Arial Bold"/>
                <w:b/>
                <w:color w:val="FFFFFF"/>
              </w:rPr>
              <w:t>Total Annualized Cost</w:t>
            </w:r>
          </w:p>
        </w:tc>
      </w:tr>
      <w:tr w:rsidR="00372A8D" w:rsidRPr="00E704E6" w:rsidTr="00A2003C">
        <w:tc>
          <w:tcPr>
            <w:tcW w:w="1450" w:type="pct"/>
            <w:shd w:val="clear" w:color="auto" w:fill="D1E8BA"/>
          </w:tcPr>
          <w:p w:rsidR="00372A8D" w:rsidRPr="00E704E6" w:rsidRDefault="00372A8D" w:rsidP="00A2003C">
            <w:pPr>
              <w:pStyle w:val="aatabletext"/>
            </w:pPr>
            <w:r w:rsidRPr="00E704E6">
              <w:rPr>
                <w:b/>
              </w:rPr>
              <w:t>Baseline Data Collection and entry into the PTS</w:t>
            </w:r>
          </w:p>
        </w:tc>
        <w:tc>
          <w:tcPr>
            <w:tcW w:w="1389" w:type="pct"/>
            <w:shd w:val="clear" w:color="auto" w:fill="D1E8BA"/>
          </w:tcPr>
          <w:p w:rsidR="00372A8D" w:rsidRDefault="00372A8D" w:rsidP="00A2003C">
            <w:pPr>
              <w:pStyle w:val="aatabletext"/>
            </w:pPr>
          </w:p>
          <w:p w:rsidR="00372A8D" w:rsidRDefault="00372A8D" w:rsidP="00A2003C">
            <w:pPr>
              <w:pStyle w:val="aatabletext"/>
              <w:jc w:val="center"/>
            </w:pPr>
            <w:r>
              <w:t>1,006</w:t>
            </w:r>
          </w:p>
        </w:tc>
        <w:tc>
          <w:tcPr>
            <w:tcW w:w="881" w:type="pct"/>
            <w:shd w:val="clear" w:color="auto" w:fill="D1E8BA"/>
          </w:tcPr>
          <w:p w:rsidR="00372A8D" w:rsidRDefault="00372A8D" w:rsidP="00A2003C">
            <w:pPr>
              <w:pStyle w:val="aatabletext"/>
            </w:pPr>
          </w:p>
          <w:p w:rsidR="00372A8D" w:rsidRDefault="00372A8D" w:rsidP="00A2003C">
            <w:pPr>
              <w:pStyle w:val="aatabletext"/>
              <w:jc w:val="center"/>
            </w:pPr>
            <w:r>
              <w:t>$18.76</w:t>
            </w:r>
          </w:p>
        </w:tc>
        <w:tc>
          <w:tcPr>
            <w:tcW w:w="1280" w:type="pct"/>
            <w:shd w:val="clear" w:color="auto" w:fill="D1E8BA"/>
          </w:tcPr>
          <w:p w:rsidR="00372A8D" w:rsidRDefault="00372A8D" w:rsidP="00A2003C">
            <w:pPr>
              <w:pStyle w:val="aatabletext"/>
            </w:pPr>
          </w:p>
          <w:p w:rsidR="00372A8D" w:rsidRDefault="00372A8D" w:rsidP="00A2003C">
            <w:pPr>
              <w:pStyle w:val="aatabletext"/>
              <w:jc w:val="center"/>
            </w:pPr>
            <w:r>
              <w:t>$18,873</w:t>
            </w:r>
          </w:p>
        </w:tc>
      </w:tr>
    </w:tbl>
    <w:p w:rsidR="00372A8D" w:rsidRDefault="00372A8D" w:rsidP="001D2F05">
      <w:pPr>
        <w:pStyle w:val="BodyText"/>
      </w:pPr>
    </w:p>
    <w:p w:rsidR="00372A8D" w:rsidRPr="00E704E6" w:rsidRDefault="00372A8D" w:rsidP="00FF6619">
      <w:pPr>
        <w:pStyle w:val="Heading2"/>
        <w:numPr>
          <w:ilvl w:val="0"/>
          <w:numId w:val="0"/>
        </w:numPr>
      </w:pPr>
      <w:bookmarkStart w:id="53" w:name="_Toc256415543"/>
      <w:bookmarkStart w:id="54" w:name="_Toc256421607"/>
      <w:bookmarkStart w:id="55" w:name="_Toc260922497"/>
      <w:bookmarkStart w:id="56" w:name="_Toc289941855"/>
      <w:bookmarkEnd w:id="49"/>
      <w:bookmarkEnd w:id="50"/>
      <w:bookmarkEnd w:id="51"/>
      <w:r w:rsidRPr="00E704E6">
        <w:t>13.  Estimated Total Annual Cost Burden to Respondents and Record Keepers</w:t>
      </w:r>
      <w:bookmarkEnd w:id="53"/>
      <w:bookmarkEnd w:id="54"/>
      <w:bookmarkEnd w:id="55"/>
      <w:bookmarkEnd w:id="56"/>
    </w:p>
    <w:p w:rsidR="00372A8D" w:rsidRDefault="00372A8D" w:rsidP="00745EAF">
      <w:pPr>
        <w:autoSpaceDE w:val="0"/>
        <w:autoSpaceDN w:val="0"/>
        <w:adjustRightInd w:val="0"/>
      </w:pPr>
      <w:bookmarkStart w:id="57" w:name="_Toc256415544"/>
      <w:bookmarkStart w:id="58" w:name="_Toc256421608"/>
      <w:bookmarkStart w:id="59" w:name="_Toc260922498"/>
      <w:bookmarkStart w:id="60" w:name="_Toc289941856"/>
      <w:r>
        <w:rPr>
          <w:bCs/>
        </w:rPr>
        <w:t>No f</w:t>
      </w:r>
      <w:r w:rsidRPr="00E704E6">
        <w:rPr>
          <w:bCs/>
        </w:rPr>
        <w:t xml:space="preserve">inancial costs </w:t>
      </w:r>
      <w:r>
        <w:rPr>
          <w:bCs/>
        </w:rPr>
        <w:t xml:space="preserve">are </w:t>
      </w:r>
      <w:r w:rsidRPr="00E704E6">
        <w:rPr>
          <w:bCs/>
        </w:rPr>
        <w:t>incurred by the survey respondents for completing the BIF as it is incorporated into the enrollment process for the training program</w:t>
      </w:r>
      <w:r>
        <w:rPr>
          <w:bCs/>
        </w:rPr>
        <w:t xml:space="preserve">.   </w:t>
      </w:r>
    </w:p>
    <w:p w:rsidR="00372A8D" w:rsidRDefault="00372A8D" w:rsidP="002F25BB">
      <w:pPr>
        <w:pStyle w:val="Heading2"/>
        <w:numPr>
          <w:ilvl w:val="0"/>
          <w:numId w:val="0"/>
        </w:numPr>
      </w:pPr>
      <w:r>
        <w:t xml:space="preserve">14.  </w:t>
      </w:r>
      <w:r w:rsidRPr="00E77461">
        <w:t>Estimated Annualized Cost to the Federal Government</w:t>
      </w:r>
      <w:bookmarkEnd w:id="57"/>
      <w:bookmarkEnd w:id="58"/>
      <w:bookmarkEnd w:id="59"/>
      <w:bookmarkEnd w:id="60"/>
    </w:p>
    <w:p w:rsidR="00372A8D" w:rsidRDefault="00372A8D" w:rsidP="001D2F05">
      <w:pPr>
        <w:pStyle w:val="BodyText"/>
        <w:rPr>
          <w:rFonts w:ascii="Arial Bold" w:hAnsi="Arial Bold"/>
          <w:b/>
          <w:bCs/>
          <w:sz w:val="20"/>
        </w:rPr>
      </w:pPr>
      <w:r>
        <w:t>Following is the annual cost for the entire Green Jobs and Health Care Impact</w:t>
      </w:r>
      <w:r w:rsidRPr="00E77461">
        <w:t xml:space="preserve"> Evaluation</w:t>
      </w:r>
      <w:r>
        <w:t xml:space="preserve"> of the Pathways </w:t>
      </w:r>
      <w:proofErr w:type="gramStart"/>
      <w:r>
        <w:t>Out</w:t>
      </w:r>
      <w:proofErr w:type="gramEnd"/>
      <w:r>
        <w:t xml:space="preserve"> of Poverty and Health Care and High Growth Training grant initiatives to the federal government.</w:t>
      </w:r>
      <w:r w:rsidRPr="00871D11">
        <w:t xml:space="preserve"> </w:t>
      </w:r>
      <w:r>
        <w:t xml:space="preserve">To average the annualized costs of these varying estimates over the next three years, there are two approaches:  divide the five year total ($7,992,852) by five for an average annual cost of $1,598,570.  Or, add the first three year totals and divide by three, for an average of $1,389,910.  </w:t>
      </w:r>
      <w:r>
        <w:lastRenderedPageBreak/>
        <w:t xml:space="preserve">However, it is important to note that these figures are total costs for the entire evaluation and not just for the baseline data collection, which is the subject of this submission.   </w:t>
      </w:r>
      <w:r>
        <w:br w:type="page"/>
      </w:r>
    </w:p>
    <w:p w:rsidR="00372A8D" w:rsidRDefault="00372A8D" w:rsidP="00FF6619">
      <w:pPr>
        <w:pStyle w:val="ExhibitTitle"/>
      </w:pPr>
      <w:r>
        <w:lastRenderedPageBreak/>
        <w:t>Table A</w:t>
      </w:r>
      <w:r w:rsidRPr="004C7979">
        <w:t>.</w:t>
      </w:r>
      <w:r>
        <w:t>6.</w:t>
      </w:r>
      <w:r w:rsidRPr="004C7979">
        <w:t xml:space="preserve"> </w:t>
      </w:r>
      <w:r>
        <w:t>Annual Costs for the GJ-HC Impact Evaluation</w:t>
      </w:r>
    </w:p>
    <w:p w:rsidR="00372A8D" w:rsidRPr="002F25BB" w:rsidRDefault="00372A8D" w:rsidP="00C64EEF">
      <w:pPr>
        <w:pStyle w:val="aatabletext"/>
      </w:pPr>
    </w:p>
    <w:tbl>
      <w:tblPr>
        <w:tblW w:w="2615" w:type="pct"/>
        <w:jc w:val="center"/>
        <w:tblInd w:w="-200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880"/>
        <w:gridCol w:w="2181"/>
        <w:gridCol w:w="1759"/>
      </w:tblGrid>
      <w:tr w:rsidR="00372A8D" w:rsidRPr="002F25BB" w:rsidTr="00980868">
        <w:trPr>
          <w:tblHeader/>
          <w:jc w:val="center"/>
        </w:trPr>
        <w:tc>
          <w:tcPr>
            <w:tcW w:w="913" w:type="pct"/>
            <w:shd w:val="clear" w:color="auto" w:fill="0000AC"/>
            <w:vAlign w:val="bottom"/>
          </w:tcPr>
          <w:p w:rsidR="00372A8D" w:rsidRPr="002F25BB" w:rsidRDefault="00372A8D" w:rsidP="002F25BB">
            <w:pPr>
              <w:pStyle w:val="aatabletext"/>
              <w:jc w:val="center"/>
              <w:rPr>
                <w:b/>
                <w:color w:val="FFFFFF"/>
              </w:rPr>
            </w:pPr>
            <w:r w:rsidRPr="002F25BB">
              <w:rPr>
                <w:b/>
                <w:color w:val="FFFFFF"/>
              </w:rPr>
              <w:t>Year</w:t>
            </w:r>
          </w:p>
        </w:tc>
        <w:tc>
          <w:tcPr>
            <w:tcW w:w="2262" w:type="pct"/>
            <w:shd w:val="clear" w:color="auto" w:fill="0000AC"/>
          </w:tcPr>
          <w:p w:rsidR="00372A8D" w:rsidRPr="002F25BB" w:rsidRDefault="00372A8D" w:rsidP="002F25BB">
            <w:pPr>
              <w:pStyle w:val="aatabletext"/>
              <w:jc w:val="center"/>
              <w:rPr>
                <w:b/>
                <w:color w:val="FFFFFF"/>
              </w:rPr>
            </w:pPr>
            <w:r w:rsidRPr="002F25BB">
              <w:rPr>
                <w:b/>
                <w:color w:val="FFFFFF"/>
              </w:rPr>
              <w:t>Dates</w:t>
            </w:r>
          </w:p>
        </w:tc>
        <w:tc>
          <w:tcPr>
            <w:tcW w:w="1825" w:type="pct"/>
            <w:shd w:val="clear" w:color="auto" w:fill="0000AC"/>
            <w:vAlign w:val="bottom"/>
          </w:tcPr>
          <w:p w:rsidR="00372A8D" w:rsidRPr="002F25BB" w:rsidRDefault="00372A8D" w:rsidP="002F25BB">
            <w:pPr>
              <w:pStyle w:val="aatabletext"/>
              <w:jc w:val="center"/>
              <w:rPr>
                <w:b/>
                <w:color w:val="FFFFFF"/>
              </w:rPr>
            </w:pPr>
            <w:r w:rsidRPr="002F25BB">
              <w:rPr>
                <w:b/>
                <w:color w:val="FFFFFF"/>
              </w:rPr>
              <w:t>Cost</w:t>
            </w:r>
          </w:p>
        </w:tc>
      </w:tr>
      <w:tr w:rsidR="00372A8D" w:rsidRPr="004C7979" w:rsidTr="00980868">
        <w:trPr>
          <w:jc w:val="center"/>
        </w:trPr>
        <w:tc>
          <w:tcPr>
            <w:tcW w:w="913" w:type="pct"/>
            <w:vAlign w:val="center"/>
          </w:tcPr>
          <w:p w:rsidR="00372A8D" w:rsidRPr="002F25BB" w:rsidRDefault="00372A8D" w:rsidP="00FF6619">
            <w:pPr>
              <w:pStyle w:val="aatabletext"/>
            </w:pPr>
            <w:r w:rsidRPr="002F25BB">
              <w:t>1</w:t>
            </w:r>
          </w:p>
        </w:tc>
        <w:tc>
          <w:tcPr>
            <w:tcW w:w="2262" w:type="pct"/>
            <w:vAlign w:val="bottom"/>
          </w:tcPr>
          <w:p w:rsidR="00372A8D" w:rsidRPr="002F25BB" w:rsidRDefault="00372A8D" w:rsidP="002F25BB">
            <w:pPr>
              <w:pStyle w:val="aatabletext"/>
              <w:ind w:right="113"/>
              <w:jc w:val="center"/>
            </w:pPr>
            <w:r w:rsidRPr="002F25BB">
              <w:t>2010-2011</w:t>
            </w:r>
          </w:p>
        </w:tc>
        <w:tc>
          <w:tcPr>
            <w:tcW w:w="1825" w:type="pct"/>
            <w:vAlign w:val="center"/>
          </w:tcPr>
          <w:p w:rsidR="00372A8D" w:rsidRPr="002F25BB" w:rsidRDefault="00372A8D" w:rsidP="002F25BB">
            <w:pPr>
              <w:pStyle w:val="aatabletext"/>
              <w:ind w:right="113"/>
              <w:jc w:val="right"/>
            </w:pPr>
            <w:r w:rsidRPr="002F25BB">
              <w:t>$1,466,492</w:t>
            </w:r>
          </w:p>
        </w:tc>
      </w:tr>
      <w:tr w:rsidR="00372A8D" w:rsidRPr="004C7979" w:rsidTr="00980868">
        <w:trPr>
          <w:jc w:val="center"/>
        </w:trPr>
        <w:tc>
          <w:tcPr>
            <w:tcW w:w="913" w:type="pct"/>
            <w:shd w:val="clear" w:color="auto" w:fill="D1E8BA"/>
            <w:vAlign w:val="center"/>
          </w:tcPr>
          <w:p w:rsidR="00372A8D" w:rsidRPr="002F25BB" w:rsidRDefault="00372A8D" w:rsidP="00FF6619">
            <w:pPr>
              <w:pStyle w:val="aatabletext"/>
            </w:pPr>
            <w:r w:rsidRPr="002F25BB">
              <w:t>2</w:t>
            </w:r>
          </w:p>
        </w:tc>
        <w:tc>
          <w:tcPr>
            <w:tcW w:w="2262" w:type="pct"/>
            <w:shd w:val="clear" w:color="auto" w:fill="D1E8BA"/>
            <w:vAlign w:val="bottom"/>
          </w:tcPr>
          <w:p w:rsidR="00372A8D" w:rsidRPr="002F25BB" w:rsidRDefault="00372A8D" w:rsidP="002F25BB">
            <w:pPr>
              <w:pStyle w:val="aatabletext"/>
              <w:ind w:right="113"/>
              <w:jc w:val="center"/>
            </w:pPr>
            <w:r w:rsidRPr="002F25BB">
              <w:t>2011-2012</w:t>
            </w:r>
          </w:p>
        </w:tc>
        <w:tc>
          <w:tcPr>
            <w:tcW w:w="1825" w:type="pct"/>
            <w:shd w:val="clear" w:color="auto" w:fill="D1E8BA"/>
            <w:vAlign w:val="center"/>
          </w:tcPr>
          <w:p w:rsidR="00372A8D" w:rsidRPr="002F25BB" w:rsidRDefault="00372A8D" w:rsidP="002F25BB">
            <w:pPr>
              <w:pStyle w:val="aatabletext"/>
              <w:ind w:right="113"/>
              <w:jc w:val="right"/>
            </w:pPr>
            <w:r w:rsidRPr="002F25BB">
              <w:t>$1,012,994</w:t>
            </w:r>
          </w:p>
        </w:tc>
      </w:tr>
      <w:tr w:rsidR="00372A8D" w:rsidRPr="004C7979" w:rsidTr="00980868">
        <w:trPr>
          <w:jc w:val="center"/>
        </w:trPr>
        <w:tc>
          <w:tcPr>
            <w:tcW w:w="913" w:type="pct"/>
            <w:vAlign w:val="center"/>
          </w:tcPr>
          <w:p w:rsidR="00372A8D" w:rsidRPr="002F25BB" w:rsidRDefault="00372A8D" w:rsidP="00FF6619">
            <w:pPr>
              <w:pStyle w:val="aatabletext"/>
            </w:pPr>
            <w:r w:rsidRPr="002F25BB">
              <w:t>3</w:t>
            </w:r>
          </w:p>
        </w:tc>
        <w:tc>
          <w:tcPr>
            <w:tcW w:w="2262" w:type="pct"/>
            <w:vAlign w:val="bottom"/>
          </w:tcPr>
          <w:p w:rsidR="00372A8D" w:rsidRPr="002F25BB" w:rsidRDefault="00372A8D" w:rsidP="002F25BB">
            <w:pPr>
              <w:pStyle w:val="aatabletext"/>
              <w:ind w:right="113"/>
              <w:jc w:val="center"/>
            </w:pPr>
            <w:r w:rsidRPr="002F25BB">
              <w:t>2012-2013</w:t>
            </w:r>
          </w:p>
        </w:tc>
        <w:tc>
          <w:tcPr>
            <w:tcW w:w="1825" w:type="pct"/>
            <w:vAlign w:val="center"/>
          </w:tcPr>
          <w:p w:rsidR="00372A8D" w:rsidRPr="002F25BB" w:rsidRDefault="00372A8D" w:rsidP="002F25BB">
            <w:pPr>
              <w:pStyle w:val="aatabletext"/>
              <w:ind w:right="113"/>
              <w:jc w:val="right"/>
            </w:pPr>
            <w:r w:rsidRPr="002F25BB">
              <w:t>$1,690,244</w:t>
            </w:r>
          </w:p>
        </w:tc>
      </w:tr>
      <w:tr w:rsidR="00372A8D" w:rsidRPr="004C7979" w:rsidTr="00980868">
        <w:trPr>
          <w:jc w:val="center"/>
        </w:trPr>
        <w:tc>
          <w:tcPr>
            <w:tcW w:w="913" w:type="pct"/>
            <w:shd w:val="clear" w:color="auto" w:fill="D1E8BA"/>
            <w:vAlign w:val="center"/>
          </w:tcPr>
          <w:p w:rsidR="00372A8D" w:rsidRPr="002F25BB" w:rsidRDefault="00372A8D" w:rsidP="00FF6619">
            <w:pPr>
              <w:pStyle w:val="aatabletext"/>
            </w:pPr>
            <w:r w:rsidRPr="002F25BB">
              <w:t>4</w:t>
            </w:r>
          </w:p>
        </w:tc>
        <w:tc>
          <w:tcPr>
            <w:tcW w:w="2262" w:type="pct"/>
            <w:shd w:val="clear" w:color="auto" w:fill="D1E8BA"/>
            <w:vAlign w:val="bottom"/>
          </w:tcPr>
          <w:p w:rsidR="00372A8D" w:rsidRPr="002F25BB" w:rsidRDefault="00372A8D" w:rsidP="002F25BB">
            <w:pPr>
              <w:pStyle w:val="aatabletext"/>
              <w:ind w:right="113"/>
              <w:jc w:val="center"/>
            </w:pPr>
            <w:r w:rsidRPr="002F25BB">
              <w:t>2013-2014</w:t>
            </w:r>
          </w:p>
        </w:tc>
        <w:tc>
          <w:tcPr>
            <w:tcW w:w="1825" w:type="pct"/>
            <w:shd w:val="clear" w:color="auto" w:fill="D1E8BA"/>
            <w:vAlign w:val="center"/>
          </w:tcPr>
          <w:p w:rsidR="00372A8D" w:rsidRPr="002F25BB" w:rsidRDefault="00372A8D" w:rsidP="002F25BB">
            <w:pPr>
              <w:pStyle w:val="aatabletext"/>
              <w:ind w:right="113"/>
              <w:jc w:val="right"/>
            </w:pPr>
            <w:r w:rsidRPr="002F25BB">
              <w:t>$1,997,998</w:t>
            </w:r>
          </w:p>
        </w:tc>
      </w:tr>
      <w:tr w:rsidR="00372A8D" w:rsidRPr="004C7979" w:rsidTr="00980868">
        <w:trPr>
          <w:jc w:val="center"/>
        </w:trPr>
        <w:tc>
          <w:tcPr>
            <w:tcW w:w="913" w:type="pct"/>
            <w:vAlign w:val="center"/>
          </w:tcPr>
          <w:p w:rsidR="00372A8D" w:rsidRPr="002F25BB" w:rsidRDefault="00372A8D" w:rsidP="00FF6619">
            <w:pPr>
              <w:pStyle w:val="aatabletext"/>
            </w:pPr>
            <w:r w:rsidRPr="002F25BB">
              <w:t>5</w:t>
            </w:r>
          </w:p>
        </w:tc>
        <w:tc>
          <w:tcPr>
            <w:tcW w:w="2262" w:type="pct"/>
            <w:vAlign w:val="bottom"/>
          </w:tcPr>
          <w:p w:rsidR="00372A8D" w:rsidRPr="002F25BB" w:rsidRDefault="00372A8D" w:rsidP="002F25BB">
            <w:pPr>
              <w:pStyle w:val="aatabletext"/>
              <w:ind w:right="113"/>
              <w:jc w:val="center"/>
            </w:pPr>
            <w:r w:rsidRPr="002F25BB">
              <w:t>2014-2015</w:t>
            </w:r>
          </w:p>
        </w:tc>
        <w:tc>
          <w:tcPr>
            <w:tcW w:w="1825" w:type="pct"/>
            <w:vAlign w:val="center"/>
          </w:tcPr>
          <w:p w:rsidR="00372A8D" w:rsidRPr="002F25BB" w:rsidRDefault="00372A8D" w:rsidP="002F25BB">
            <w:pPr>
              <w:pStyle w:val="aatabletext"/>
              <w:ind w:right="113"/>
              <w:jc w:val="right"/>
            </w:pPr>
            <w:r w:rsidRPr="002F25BB">
              <w:t>$1,825,124</w:t>
            </w:r>
          </w:p>
        </w:tc>
      </w:tr>
      <w:tr w:rsidR="00372A8D" w:rsidRPr="004C7979" w:rsidTr="00980868">
        <w:trPr>
          <w:jc w:val="center"/>
        </w:trPr>
        <w:tc>
          <w:tcPr>
            <w:tcW w:w="913" w:type="pct"/>
            <w:shd w:val="clear" w:color="auto" w:fill="D1E8BA"/>
            <w:vAlign w:val="center"/>
          </w:tcPr>
          <w:p w:rsidR="00372A8D" w:rsidRPr="002F25BB" w:rsidRDefault="00372A8D" w:rsidP="00FF6619">
            <w:pPr>
              <w:pStyle w:val="aatabletext"/>
            </w:pPr>
            <w:r w:rsidRPr="002F25BB">
              <w:t>Total</w:t>
            </w:r>
          </w:p>
        </w:tc>
        <w:tc>
          <w:tcPr>
            <w:tcW w:w="2262" w:type="pct"/>
            <w:shd w:val="clear" w:color="auto" w:fill="D1E8BA"/>
            <w:vAlign w:val="bottom"/>
          </w:tcPr>
          <w:p w:rsidR="00372A8D" w:rsidRPr="002F25BB" w:rsidRDefault="00372A8D" w:rsidP="002F25BB">
            <w:pPr>
              <w:pStyle w:val="aatabletext"/>
              <w:ind w:right="113"/>
              <w:jc w:val="center"/>
            </w:pPr>
          </w:p>
        </w:tc>
        <w:tc>
          <w:tcPr>
            <w:tcW w:w="1825" w:type="pct"/>
            <w:shd w:val="clear" w:color="auto" w:fill="D1E8BA"/>
            <w:vAlign w:val="center"/>
          </w:tcPr>
          <w:p w:rsidR="00372A8D" w:rsidRPr="002F25BB" w:rsidRDefault="00372A8D" w:rsidP="002F25BB">
            <w:pPr>
              <w:pStyle w:val="aatabletext"/>
              <w:ind w:right="113"/>
              <w:jc w:val="right"/>
            </w:pPr>
            <w:r w:rsidRPr="002F25BB">
              <w:t>$7,992,852</w:t>
            </w:r>
          </w:p>
        </w:tc>
      </w:tr>
    </w:tbl>
    <w:p w:rsidR="00372A8D" w:rsidRDefault="00372A8D" w:rsidP="0034485B">
      <w:pPr>
        <w:pStyle w:val="BodyText"/>
      </w:pPr>
    </w:p>
    <w:p w:rsidR="00372A8D" w:rsidRDefault="00372A8D" w:rsidP="002F25BB">
      <w:pPr>
        <w:pStyle w:val="Heading2"/>
        <w:numPr>
          <w:ilvl w:val="0"/>
          <w:numId w:val="0"/>
        </w:numPr>
      </w:pPr>
      <w:bookmarkStart w:id="61" w:name="_Toc256415545"/>
      <w:bookmarkStart w:id="62" w:name="_Toc256421609"/>
      <w:bookmarkStart w:id="63" w:name="_Toc260922499"/>
      <w:bookmarkStart w:id="64" w:name="_Toc289941857"/>
      <w:r>
        <w:t xml:space="preserve">15.  </w:t>
      </w:r>
      <w:r w:rsidRPr="00E77461">
        <w:t>Changes in Burden</w:t>
      </w:r>
      <w:bookmarkEnd w:id="61"/>
      <w:bookmarkEnd w:id="62"/>
      <w:bookmarkEnd w:id="63"/>
      <w:bookmarkEnd w:id="64"/>
    </w:p>
    <w:p w:rsidR="00372A8D" w:rsidRDefault="00372A8D" w:rsidP="00FF1A72">
      <w:pPr>
        <w:pStyle w:val="BodyText"/>
      </w:pPr>
      <w:r w:rsidRPr="00E77461">
        <w:t xml:space="preserve">This is </w:t>
      </w:r>
      <w:r>
        <w:t xml:space="preserve">an extension of a previously approved information collection request for the baseline data. Based on the latest calculations, the remaining time burden at intake changed from 2,600 hours to 1,536 hours while the annualized time burden changed from 1,300 to 1,006 hours. </w:t>
      </w:r>
      <w:r w:rsidRPr="00A73587">
        <w:t>Adjustments to burden hours were made to account for the ongoing nature of the information collection, since the burden going forward is not as great as it was earlier</w:t>
      </w:r>
      <w:r>
        <w:t>.</w:t>
      </w:r>
    </w:p>
    <w:p w:rsidR="00372A8D" w:rsidRDefault="00372A8D" w:rsidP="002F25BB">
      <w:pPr>
        <w:pStyle w:val="Heading2"/>
        <w:numPr>
          <w:ilvl w:val="0"/>
          <w:numId w:val="0"/>
        </w:numPr>
      </w:pPr>
      <w:bookmarkStart w:id="65" w:name="_Toc256415546"/>
      <w:bookmarkStart w:id="66" w:name="_Toc256421610"/>
      <w:bookmarkStart w:id="67" w:name="_Toc260922500"/>
      <w:bookmarkStart w:id="68" w:name="_Toc289941858"/>
      <w:r>
        <w:t xml:space="preserve">16.  </w:t>
      </w:r>
      <w:r w:rsidRPr="00E77461">
        <w:t xml:space="preserve">Publication </w:t>
      </w:r>
      <w:r w:rsidRPr="004521F7">
        <w:t>Plans</w:t>
      </w:r>
      <w:r w:rsidRPr="00E77461">
        <w:t xml:space="preserve"> and Project Schedule</w:t>
      </w:r>
      <w:bookmarkEnd w:id="65"/>
      <w:bookmarkEnd w:id="66"/>
      <w:bookmarkEnd w:id="67"/>
      <w:bookmarkEnd w:id="68"/>
    </w:p>
    <w:p w:rsidR="00372A8D" w:rsidRDefault="00372A8D" w:rsidP="00FF1A72">
      <w:pPr>
        <w:pStyle w:val="BodyText"/>
      </w:pPr>
      <w:r>
        <w:t xml:space="preserve">Baseline data collection began in late summer 2011 after receipt of OMB approval. In addition, two major project reports will be prepared: </w:t>
      </w:r>
      <w:r w:rsidRPr="007A785E">
        <w:t>(</w:t>
      </w:r>
      <w:r>
        <w:t>1</w:t>
      </w:r>
      <w:r w:rsidRPr="007A785E">
        <w:t xml:space="preserve">) </w:t>
      </w:r>
      <w:r>
        <w:t xml:space="preserve">the </w:t>
      </w:r>
      <w:r w:rsidRPr="007A785E">
        <w:t>interim report</w:t>
      </w:r>
      <w:r>
        <w:t xml:space="preserve">, which </w:t>
      </w:r>
      <w:r w:rsidRPr="00677409">
        <w:t>will draw from 18</w:t>
      </w:r>
      <w:r>
        <w:t>-</w:t>
      </w:r>
      <w:r w:rsidRPr="00677409">
        <w:t xml:space="preserve">month follow-up data to present the key </w:t>
      </w:r>
      <w:r>
        <w:t xml:space="preserve">short-run </w:t>
      </w:r>
      <w:r w:rsidRPr="00677409">
        <w:t>findings of the impact analysis</w:t>
      </w:r>
      <w:r w:rsidRPr="007A785E">
        <w:t>; and (3)</w:t>
      </w:r>
      <w:r>
        <w:t xml:space="preserve"> the</w:t>
      </w:r>
      <w:r w:rsidRPr="007A785E">
        <w:t xml:space="preserve"> final report</w:t>
      </w:r>
      <w:r>
        <w:t>, which</w:t>
      </w:r>
      <w:r w:rsidRPr="00677409">
        <w:t xml:space="preserve"> will utilize 18</w:t>
      </w:r>
      <w:r>
        <w:t>-</w:t>
      </w:r>
      <w:r w:rsidRPr="00677409">
        <w:t xml:space="preserve"> and 36</w:t>
      </w:r>
      <w:r>
        <w:t>-</w:t>
      </w:r>
      <w:r w:rsidRPr="00677409">
        <w:t xml:space="preserve">month follow-up data to present findings on </w:t>
      </w:r>
      <w:r>
        <w:t xml:space="preserve">long-run </w:t>
      </w:r>
      <w:r w:rsidRPr="00677409">
        <w:t>program impact</w:t>
      </w:r>
      <w:r>
        <w:t>. At the conclusion of the study, the project will also create a public use data file stripped of personally identifiable information. Table A.5 gives the timeline for the deliverables.</w:t>
      </w:r>
    </w:p>
    <w:p w:rsidR="00372A8D" w:rsidRPr="00A75CCB" w:rsidRDefault="00372A8D" w:rsidP="00FF1A72">
      <w:pPr>
        <w:pStyle w:val="ExhibitTitle"/>
        <w:rPr>
          <w:sz w:val="22"/>
          <w:szCs w:val="22"/>
        </w:rPr>
      </w:pPr>
      <w:r w:rsidRPr="00A75CCB">
        <w:rPr>
          <w:sz w:val="22"/>
          <w:szCs w:val="22"/>
        </w:rPr>
        <w:t>Table A.</w:t>
      </w:r>
      <w:r>
        <w:rPr>
          <w:sz w:val="22"/>
          <w:szCs w:val="22"/>
        </w:rPr>
        <w:t>6</w:t>
      </w:r>
      <w:r w:rsidRPr="00A75CCB">
        <w:rPr>
          <w:sz w:val="22"/>
          <w:szCs w:val="22"/>
        </w:rPr>
        <w:t>. Study Timeline</w:t>
      </w:r>
    </w:p>
    <w:p w:rsidR="00372A8D" w:rsidRPr="002F25BB" w:rsidRDefault="00372A8D" w:rsidP="00C64EEF">
      <w:pPr>
        <w:pStyle w:val="aatabletext"/>
      </w:pPr>
    </w:p>
    <w:tbl>
      <w:tblPr>
        <w:tblpPr w:leftFromText="180" w:rightFromText="180" w:vertAnchor="text" w:tblpY="1"/>
        <w:tblOverlap w:val="never"/>
        <w:tblW w:w="3900" w:type="pct"/>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2389"/>
        <w:gridCol w:w="4799"/>
      </w:tblGrid>
      <w:tr w:rsidR="00372A8D" w:rsidRPr="002F25BB">
        <w:tc>
          <w:tcPr>
            <w:tcW w:w="1662" w:type="pct"/>
            <w:shd w:val="clear" w:color="auto" w:fill="0000AC"/>
            <w:vAlign w:val="bottom"/>
          </w:tcPr>
          <w:p w:rsidR="00372A8D" w:rsidRPr="002F25BB" w:rsidRDefault="00372A8D" w:rsidP="002F25BB">
            <w:pPr>
              <w:pStyle w:val="aatabletext"/>
              <w:jc w:val="center"/>
              <w:rPr>
                <w:rFonts w:ascii="Arial Bold" w:hAnsi="Arial Bold"/>
                <w:b/>
                <w:color w:val="FFFFFF"/>
              </w:rPr>
            </w:pPr>
            <w:r w:rsidRPr="002F25BB">
              <w:rPr>
                <w:rFonts w:ascii="Arial Bold" w:hAnsi="Arial Bold"/>
                <w:b/>
                <w:color w:val="FFFFFF"/>
              </w:rPr>
              <w:t>Time</w:t>
            </w:r>
          </w:p>
        </w:tc>
        <w:tc>
          <w:tcPr>
            <w:tcW w:w="3338" w:type="pct"/>
            <w:shd w:val="clear" w:color="auto" w:fill="0000AC"/>
            <w:vAlign w:val="bottom"/>
          </w:tcPr>
          <w:p w:rsidR="00372A8D" w:rsidRPr="002F25BB" w:rsidRDefault="00372A8D" w:rsidP="002F25BB">
            <w:pPr>
              <w:pStyle w:val="aatabletext"/>
              <w:jc w:val="center"/>
              <w:rPr>
                <w:rFonts w:ascii="Arial Bold" w:hAnsi="Arial Bold"/>
                <w:b/>
                <w:color w:val="FFFFFF"/>
              </w:rPr>
            </w:pPr>
            <w:r w:rsidRPr="002F25BB">
              <w:rPr>
                <w:rFonts w:ascii="Arial Bold" w:hAnsi="Arial Bold"/>
                <w:b/>
                <w:color w:val="FFFFFF"/>
              </w:rPr>
              <w:t>Activity</w:t>
            </w:r>
          </w:p>
        </w:tc>
      </w:tr>
      <w:tr w:rsidR="00372A8D" w:rsidRPr="004C7979">
        <w:tc>
          <w:tcPr>
            <w:tcW w:w="1662" w:type="pct"/>
          </w:tcPr>
          <w:p w:rsidR="00372A8D" w:rsidRPr="00F52A04" w:rsidRDefault="00372A8D" w:rsidP="002F25BB">
            <w:pPr>
              <w:pStyle w:val="aatabletext"/>
            </w:pPr>
            <w:r w:rsidRPr="001A7299">
              <w:t>Summer 2011</w:t>
            </w:r>
          </w:p>
        </w:tc>
        <w:tc>
          <w:tcPr>
            <w:tcW w:w="3338" w:type="pct"/>
          </w:tcPr>
          <w:p w:rsidR="00372A8D" w:rsidRPr="00F52A04" w:rsidRDefault="00372A8D" w:rsidP="002F25BB">
            <w:pPr>
              <w:pStyle w:val="aatabletext"/>
            </w:pPr>
            <w:r>
              <w:t>Baseline data collection begins</w:t>
            </w:r>
          </w:p>
        </w:tc>
      </w:tr>
      <w:tr w:rsidR="00372A8D" w:rsidRPr="004C7979">
        <w:tc>
          <w:tcPr>
            <w:tcW w:w="1662" w:type="pct"/>
            <w:shd w:val="clear" w:color="auto" w:fill="D1E8BA"/>
          </w:tcPr>
          <w:p w:rsidR="00372A8D" w:rsidRPr="00F52A04" w:rsidRDefault="00372A8D" w:rsidP="002F25BB">
            <w:pPr>
              <w:pStyle w:val="aatabletext"/>
            </w:pPr>
            <w:r w:rsidRPr="001A7299">
              <w:t>Winter 2013</w:t>
            </w:r>
          </w:p>
        </w:tc>
        <w:tc>
          <w:tcPr>
            <w:tcW w:w="3338" w:type="pct"/>
            <w:shd w:val="clear" w:color="auto" w:fill="D1E8BA"/>
          </w:tcPr>
          <w:p w:rsidR="00372A8D" w:rsidRDefault="00372A8D" w:rsidP="002F25BB">
            <w:pPr>
              <w:pStyle w:val="aatabletext"/>
            </w:pPr>
            <w:r>
              <w:t>Baseline data collection ends;</w:t>
            </w:r>
          </w:p>
          <w:p w:rsidR="00372A8D" w:rsidRPr="00F52A04" w:rsidRDefault="00372A8D" w:rsidP="002F25BB">
            <w:pPr>
              <w:pStyle w:val="aatabletext"/>
            </w:pPr>
            <w:r>
              <w:t>18-month participant survey begins</w:t>
            </w:r>
          </w:p>
        </w:tc>
      </w:tr>
      <w:tr w:rsidR="00372A8D" w:rsidRPr="004C7979">
        <w:tc>
          <w:tcPr>
            <w:tcW w:w="1662" w:type="pct"/>
          </w:tcPr>
          <w:p w:rsidR="00372A8D" w:rsidRPr="00F52A04" w:rsidRDefault="00372A8D" w:rsidP="002F25BB">
            <w:pPr>
              <w:pStyle w:val="aatabletext"/>
            </w:pPr>
            <w:r w:rsidRPr="001A7299">
              <w:t>Fall 2014</w:t>
            </w:r>
          </w:p>
        </w:tc>
        <w:tc>
          <w:tcPr>
            <w:tcW w:w="3338" w:type="pct"/>
          </w:tcPr>
          <w:p w:rsidR="00372A8D" w:rsidRPr="00F52A04" w:rsidRDefault="00372A8D" w:rsidP="002F25BB">
            <w:pPr>
              <w:pStyle w:val="aatabletext"/>
            </w:pPr>
            <w:r w:rsidRPr="00ED77D7">
              <w:t>Interim report summary</w:t>
            </w:r>
            <w:r>
              <w:t xml:space="preserve"> published</w:t>
            </w:r>
          </w:p>
        </w:tc>
      </w:tr>
      <w:tr w:rsidR="00372A8D" w:rsidRPr="004C7979">
        <w:tc>
          <w:tcPr>
            <w:tcW w:w="1662" w:type="pct"/>
            <w:shd w:val="clear" w:color="auto" w:fill="D1E8BA"/>
          </w:tcPr>
          <w:p w:rsidR="00372A8D" w:rsidRPr="00F52A04" w:rsidRDefault="00372A8D" w:rsidP="002F25BB">
            <w:pPr>
              <w:pStyle w:val="aatabletext"/>
            </w:pPr>
            <w:r w:rsidRPr="001A7299">
              <w:t>Summer 2015</w:t>
            </w:r>
          </w:p>
        </w:tc>
        <w:tc>
          <w:tcPr>
            <w:tcW w:w="3338" w:type="pct"/>
            <w:shd w:val="clear" w:color="auto" w:fill="D1E8BA"/>
          </w:tcPr>
          <w:p w:rsidR="00372A8D" w:rsidRDefault="00372A8D" w:rsidP="002F25BB">
            <w:pPr>
              <w:pStyle w:val="aatabletext"/>
            </w:pPr>
            <w:r>
              <w:t>18-month survey data collection ends;</w:t>
            </w:r>
          </w:p>
          <w:p w:rsidR="00372A8D" w:rsidRPr="00F52A04" w:rsidRDefault="00372A8D" w:rsidP="002F25BB">
            <w:pPr>
              <w:pStyle w:val="aatabletext"/>
            </w:pPr>
            <w:r>
              <w:t>36-month participant survey begins</w:t>
            </w:r>
          </w:p>
        </w:tc>
      </w:tr>
      <w:tr w:rsidR="00372A8D" w:rsidRPr="004C7979">
        <w:tc>
          <w:tcPr>
            <w:tcW w:w="1662" w:type="pct"/>
          </w:tcPr>
          <w:p w:rsidR="00372A8D" w:rsidRPr="00F52A04" w:rsidRDefault="00372A8D" w:rsidP="00FF1A72">
            <w:pPr>
              <w:pStyle w:val="aatabletext"/>
            </w:pPr>
            <w:r w:rsidRPr="001A7299">
              <w:t>Fall 201</w:t>
            </w:r>
            <w:r>
              <w:t>6</w:t>
            </w:r>
          </w:p>
        </w:tc>
        <w:tc>
          <w:tcPr>
            <w:tcW w:w="3338" w:type="pct"/>
          </w:tcPr>
          <w:p w:rsidR="00372A8D" w:rsidRPr="00F52A04" w:rsidRDefault="00372A8D" w:rsidP="002F25BB">
            <w:pPr>
              <w:pStyle w:val="aatabletext"/>
              <w:rPr>
                <w:rFonts w:ascii="Lucida Sans" w:hAnsi="Lucida Sans"/>
                <w:sz w:val="18"/>
              </w:rPr>
            </w:pPr>
            <w:r w:rsidRPr="00F52A04">
              <w:rPr>
                <w:rFonts w:ascii="Lucida Sans" w:hAnsi="Lucida Sans"/>
                <w:sz w:val="18"/>
              </w:rPr>
              <w:t>Final report summary published</w:t>
            </w:r>
          </w:p>
          <w:p w:rsidR="00372A8D" w:rsidRPr="00F52A04" w:rsidRDefault="00372A8D" w:rsidP="002F25BB">
            <w:pPr>
              <w:pStyle w:val="aatabletext"/>
            </w:pPr>
            <w:r w:rsidRPr="00ED77D7">
              <w:t>Public use data file</w:t>
            </w:r>
            <w:r>
              <w:t xml:space="preserve"> available</w:t>
            </w:r>
          </w:p>
        </w:tc>
      </w:tr>
    </w:tbl>
    <w:p w:rsidR="00372A8D" w:rsidRDefault="00372A8D" w:rsidP="0034485B">
      <w:pPr>
        <w:pStyle w:val="BodyText"/>
      </w:pPr>
      <w:r>
        <w:br w:type="textWrapping" w:clear="all"/>
      </w:r>
    </w:p>
    <w:p w:rsidR="00372A8D" w:rsidRDefault="00372A8D" w:rsidP="002F25BB">
      <w:pPr>
        <w:pStyle w:val="Heading2"/>
        <w:numPr>
          <w:ilvl w:val="0"/>
          <w:numId w:val="0"/>
        </w:numPr>
      </w:pPr>
      <w:bookmarkStart w:id="69" w:name="_Toc256415547"/>
      <w:bookmarkStart w:id="70" w:name="_Toc256421611"/>
      <w:bookmarkStart w:id="71" w:name="_Toc260922501"/>
      <w:bookmarkStart w:id="72" w:name="_Toc289941859"/>
      <w:r>
        <w:t xml:space="preserve">17.  </w:t>
      </w:r>
      <w:r w:rsidRPr="00E77461">
        <w:t>Reasons for Not Displaying Expiration Date of OMB Approval</w:t>
      </w:r>
      <w:bookmarkEnd w:id="69"/>
      <w:bookmarkEnd w:id="70"/>
      <w:bookmarkEnd w:id="71"/>
      <w:bookmarkEnd w:id="72"/>
    </w:p>
    <w:p w:rsidR="00372A8D" w:rsidRDefault="00372A8D" w:rsidP="0034485B">
      <w:pPr>
        <w:pStyle w:val="BodyText"/>
      </w:pPr>
      <w:r w:rsidRPr="00E77461">
        <w:t xml:space="preserve">The expiration date for OMB approval will be </w:t>
      </w:r>
      <w:r>
        <w:t xml:space="preserve">displayed on all forms completed as part of the </w:t>
      </w:r>
      <w:r w:rsidRPr="00E77461">
        <w:t>data collection</w:t>
      </w:r>
      <w:r>
        <w:t xml:space="preserve">. </w:t>
      </w:r>
    </w:p>
    <w:p w:rsidR="00372A8D" w:rsidRDefault="00372A8D" w:rsidP="002F25BB">
      <w:pPr>
        <w:pStyle w:val="Heading2"/>
        <w:numPr>
          <w:ilvl w:val="0"/>
          <w:numId w:val="0"/>
        </w:numPr>
      </w:pPr>
      <w:bookmarkStart w:id="73" w:name="_Toc256415548"/>
      <w:bookmarkStart w:id="74" w:name="_Toc256421612"/>
      <w:bookmarkStart w:id="75" w:name="_Toc260922502"/>
      <w:bookmarkStart w:id="76" w:name="_Toc289941860"/>
      <w:r>
        <w:lastRenderedPageBreak/>
        <w:t>18.  E</w:t>
      </w:r>
      <w:r w:rsidRPr="00E77461">
        <w:t>xception to the Certification Statement</w:t>
      </w:r>
      <w:bookmarkEnd w:id="73"/>
      <w:bookmarkEnd w:id="74"/>
      <w:bookmarkEnd w:id="75"/>
      <w:bookmarkEnd w:id="76"/>
    </w:p>
    <w:p w:rsidR="00372A8D" w:rsidRDefault="00372A8D" w:rsidP="0034485B">
      <w:pPr>
        <w:pStyle w:val="BodyText"/>
      </w:pPr>
      <w:r>
        <w:t>E</w:t>
      </w:r>
      <w:r w:rsidRPr="00E77461">
        <w:t>xception to the certification statement is not requested for the data collection</w:t>
      </w:r>
      <w:r>
        <w:t xml:space="preserve">. </w:t>
      </w:r>
    </w:p>
    <w:sectPr w:rsidR="00372A8D" w:rsidSect="009B275C">
      <w:footerReference w:type="default" r:id="rId7"/>
      <w:pgSz w:w="12240" w:h="15840" w:code="1"/>
      <w:pgMar w:top="1440" w:right="1440" w:bottom="1440" w:left="1800" w:header="1080" w:footer="720" w:gutter="0"/>
      <w:pgNumType w:start="1"/>
      <w:cols w:space="720"/>
      <w:titlePg/>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A8D" w:rsidRDefault="00372A8D" w:rsidP="0006045E">
      <w:r>
        <w:separator/>
      </w:r>
    </w:p>
  </w:endnote>
  <w:endnote w:type="continuationSeparator" w:id="0">
    <w:p w:rsidR="00372A8D" w:rsidRDefault="00372A8D" w:rsidP="000604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altName w:val="Arial"/>
    <w:panose1 w:val="020B0704020202020204"/>
    <w:charset w:val="00"/>
    <w:family w:val="auto"/>
    <w:notTrueType/>
    <w:pitch w:val="variable"/>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A8D" w:rsidRDefault="00392A70">
    <w:pPr>
      <w:pStyle w:val="Footer"/>
      <w:jc w:val="center"/>
    </w:pPr>
    <w:fldSimple w:instr=" PAGE   \* MERGEFORMAT ">
      <w:r w:rsidR="00096A1C">
        <w:rPr>
          <w:noProof/>
        </w:rPr>
        <w:t>9</w:t>
      </w:r>
    </w:fldSimple>
  </w:p>
  <w:p w:rsidR="00372A8D" w:rsidRDefault="00372A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A8D" w:rsidRDefault="00372A8D" w:rsidP="0006045E">
      <w:r>
        <w:separator/>
      </w:r>
    </w:p>
  </w:footnote>
  <w:footnote w:type="continuationSeparator" w:id="0">
    <w:p w:rsidR="00372A8D" w:rsidRDefault="00372A8D" w:rsidP="0006045E">
      <w:r>
        <w:continuationSeparator/>
      </w:r>
    </w:p>
  </w:footnote>
  <w:footnote w:id="1">
    <w:p w:rsidR="00372A8D" w:rsidRDefault="00372A8D" w:rsidP="001D2F05">
      <w:pPr>
        <w:pStyle w:val="FootnoteText"/>
      </w:pPr>
      <w:r>
        <w:rPr>
          <w:rStyle w:val="FootnoteReference"/>
        </w:rPr>
        <w:footnoteRef/>
      </w:r>
      <w:r>
        <w:t xml:space="preserve"> </w:t>
      </w:r>
      <w:proofErr w:type="gramStart"/>
      <w:r w:rsidRPr="00C351C3">
        <w:t xml:space="preserve">U.S. Department of Labor, Bureau of Labor Statistics, </w:t>
      </w:r>
      <w:r w:rsidRPr="00C351C3">
        <w:rPr>
          <w:rFonts w:cs="Tahoma"/>
          <w:bCs/>
          <w:szCs w:val="30"/>
        </w:rPr>
        <w:t>Table B-8.</w:t>
      </w:r>
      <w:proofErr w:type="gramEnd"/>
      <w:r w:rsidRPr="00C351C3">
        <w:rPr>
          <w:rFonts w:cs="Tahoma"/>
          <w:bCs/>
          <w:szCs w:val="30"/>
        </w:rPr>
        <w:t xml:space="preserve"> Average hourly and weekly earnings of production and nonsupervisory employees on private nonfarm payrolls by industry sector, seasonally adjusted (accessed from the following website as of September 2010:</w:t>
      </w:r>
      <w:r w:rsidRPr="00C351C3">
        <w:t xml:space="preserve"> http://www.bls.gov/webapps/legacy/cesbtab8.htm)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11F3C1B"/>
    <w:multiLevelType w:val="hybridMultilevel"/>
    <w:tmpl w:val="52A854BA"/>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4671307"/>
    <w:multiLevelType w:val="hybridMultilevel"/>
    <w:tmpl w:val="2DFC61BC"/>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76B4BC7"/>
    <w:multiLevelType w:val="hybridMultilevel"/>
    <w:tmpl w:val="C4D6B776"/>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C390AA7"/>
    <w:multiLevelType w:val="hybridMultilevel"/>
    <w:tmpl w:val="9DECFDEC"/>
    <w:lvl w:ilvl="0" w:tplc="DF8804D0">
      <w:start w:val="1"/>
      <w:numFmt w:val="bullet"/>
      <w:lvlText w:val=""/>
      <w:lvlJc w:val="left"/>
      <w:pPr>
        <w:tabs>
          <w:tab w:val="num" w:pos="792"/>
        </w:tabs>
        <w:ind w:left="1008" w:hanging="288"/>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0CFF4A43"/>
    <w:multiLevelType w:val="hybridMultilevel"/>
    <w:tmpl w:val="7BB89ECC"/>
    <w:lvl w:ilvl="0" w:tplc="DF8804D0">
      <w:start w:val="1"/>
      <w:numFmt w:val="bullet"/>
      <w:lvlText w:val=""/>
      <w:lvlJc w:val="left"/>
      <w:pPr>
        <w:tabs>
          <w:tab w:val="num" w:pos="360"/>
        </w:tabs>
        <w:ind w:left="576" w:hanging="288"/>
      </w:pPr>
      <w:rPr>
        <w:rFonts w:ascii="Symbol" w:hAnsi="Symbol" w:hint="default"/>
        <w:color w:val="auto"/>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5">
    <w:nsid w:val="0D0C3A53"/>
    <w:multiLevelType w:val="hybridMultilevel"/>
    <w:tmpl w:val="7E723DF6"/>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126E4268"/>
    <w:multiLevelType w:val="hybridMultilevel"/>
    <w:tmpl w:val="71F6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7F1E33"/>
    <w:multiLevelType w:val="hybridMultilevel"/>
    <w:tmpl w:val="9AF4015C"/>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BFA7AEF"/>
    <w:multiLevelType w:val="hybridMultilevel"/>
    <w:tmpl w:val="E9F6253C"/>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C151992"/>
    <w:multiLevelType w:val="hybridMultilevel"/>
    <w:tmpl w:val="A1D4CC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D2F54C8"/>
    <w:multiLevelType w:val="hybridMultilevel"/>
    <w:tmpl w:val="A3347476"/>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23F13C7"/>
    <w:multiLevelType w:val="hybridMultilevel"/>
    <w:tmpl w:val="CA9A05CC"/>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3DA0A85"/>
    <w:multiLevelType w:val="hybridMultilevel"/>
    <w:tmpl w:val="3C281732"/>
    <w:lvl w:ilvl="0" w:tplc="DF8804D0">
      <w:start w:val="1"/>
      <w:numFmt w:val="bullet"/>
      <w:lvlText w:val=""/>
      <w:lvlJc w:val="left"/>
      <w:pPr>
        <w:tabs>
          <w:tab w:val="num" w:pos="792"/>
        </w:tabs>
        <w:ind w:left="1008" w:hanging="288"/>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4">
    <w:nsid w:val="27756E22"/>
    <w:multiLevelType w:val="hybridMultilevel"/>
    <w:tmpl w:val="BADE8F38"/>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7AC7F27"/>
    <w:multiLevelType w:val="hybridMultilevel"/>
    <w:tmpl w:val="A44465F4"/>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9506977"/>
    <w:multiLevelType w:val="hybridMultilevel"/>
    <w:tmpl w:val="6D6A1B74"/>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AAB7B5A"/>
    <w:multiLevelType w:val="hybridMultilevel"/>
    <w:tmpl w:val="0548FD7A"/>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nsid w:val="3EAD33C4"/>
    <w:multiLevelType w:val="multilevel"/>
    <w:tmpl w:val="E0B8761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9">
    <w:nsid w:val="426F6AB8"/>
    <w:multiLevelType w:val="hybridMultilevel"/>
    <w:tmpl w:val="D90419CC"/>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5E76C42"/>
    <w:multiLevelType w:val="hybridMultilevel"/>
    <w:tmpl w:val="FEC8D4AA"/>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nsid w:val="49C6048B"/>
    <w:multiLevelType w:val="singleLevel"/>
    <w:tmpl w:val="04090001"/>
    <w:lvl w:ilvl="0">
      <w:start w:val="1"/>
      <w:numFmt w:val="bullet"/>
      <w:lvlText w:val=""/>
      <w:lvlJc w:val="left"/>
      <w:pPr>
        <w:ind w:left="720" w:hanging="360"/>
      </w:pPr>
      <w:rPr>
        <w:rFonts w:ascii="Symbol" w:hAnsi="Symbol" w:hint="default"/>
        <w:b w:val="0"/>
        <w:i w:val="0"/>
      </w:rPr>
    </w:lvl>
  </w:abstractNum>
  <w:abstractNum w:abstractNumId="22">
    <w:nsid w:val="4D7A1161"/>
    <w:multiLevelType w:val="hybridMultilevel"/>
    <w:tmpl w:val="C19AD318"/>
    <w:lvl w:ilvl="0" w:tplc="04090003">
      <w:start w:val="1"/>
      <w:numFmt w:val="bullet"/>
      <w:lvlText w:val="o"/>
      <w:lvlJc w:val="left"/>
      <w:pPr>
        <w:ind w:left="108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55C10B5C"/>
    <w:multiLevelType w:val="hybridMultilevel"/>
    <w:tmpl w:val="1622984C"/>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8EC289B"/>
    <w:multiLevelType w:val="hybridMultilevel"/>
    <w:tmpl w:val="A1D4CCC6"/>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5912536E"/>
    <w:multiLevelType w:val="hybridMultilevel"/>
    <w:tmpl w:val="DA08F196"/>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E68173D"/>
    <w:multiLevelType w:val="hybridMultilevel"/>
    <w:tmpl w:val="884079BA"/>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FDE1430"/>
    <w:multiLevelType w:val="hybridMultilevel"/>
    <w:tmpl w:val="58FAD270"/>
    <w:lvl w:ilvl="0" w:tplc="DF8804D0">
      <w:start w:val="1"/>
      <w:numFmt w:val="bullet"/>
      <w:lvlText w:val=""/>
      <w:lvlJc w:val="left"/>
      <w:pPr>
        <w:tabs>
          <w:tab w:val="num" w:pos="360"/>
        </w:tabs>
        <w:ind w:left="576" w:hanging="288"/>
      </w:pPr>
      <w:rPr>
        <w:rFonts w:ascii="Symbol" w:hAnsi="Symbol" w:hint="default"/>
        <w:color w:val="auto"/>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28">
    <w:nsid w:val="6D133386"/>
    <w:multiLevelType w:val="hybridMultilevel"/>
    <w:tmpl w:val="8FDA3326"/>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6E8C4FF6"/>
    <w:multiLevelType w:val="hybridMultilevel"/>
    <w:tmpl w:val="CFA68926"/>
    <w:lvl w:ilvl="0" w:tplc="0409000D">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FB66A78"/>
    <w:multiLevelType w:val="hybridMultilevel"/>
    <w:tmpl w:val="892E4F08"/>
    <w:lvl w:ilvl="0" w:tplc="DF8804D0">
      <w:start w:val="1"/>
      <w:numFmt w:val="bullet"/>
      <w:lvlText w:val=""/>
      <w:lvlJc w:val="left"/>
      <w:pPr>
        <w:tabs>
          <w:tab w:val="num" w:pos="72"/>
        </w:tabs>
        <w:ind w:left="288"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32">
    <w:nsid w:val="74163649"/>
    <w:multiLevelType w:val="hybridMultilevel"/>
    <w:tmpl w:val="B994DF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823370A"/>
    <w:multiLevelType w:val="hybridMultilevel"/>
    <w:tmpl w:val="755002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35">
    <w:nsid w:val="7C07794B"/>
    <w:multiLevelType w:val="hybridMultilevel"/>
    <w:tmpl w:val="ED6ABC92"/>
    <w:lvl w:ilvl="0" w:tplc="01C8C552">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6">
    <w:nsid w:val="7F1107A0"/>
    <w:multiLevelType w:val="hybridMultilevel"/>
    <w:tmpl w:val="6A4EA00C"/>
    <w:lvl w:ilvl="0" w:tplc="CBEE0894">
      <w:start w:val="1"/>
      <w:numFmt w:val="bullet"/>
      <w:lvlText w:val=""/>
      <w:lvlJc w:val="left"/>
      <w:pPr>
        <w:tabs>
          <w:tab w:val="num" w:pos="1080"/>
        </w:tabs>
        <w:ind w:left="1080"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F187E3D"/>
    <w:multiLevelType w:val="hybridMultilevel"/>
    <w:tmpl w:val="2D3468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1"/>
  </w:num>
  <w:num w:numId="3">
    <w:abstractNumId w:val="34"/>
  </w:num>
  <w:num w:numId="4">
    <w:abstractNumId w:val="18"/>
  </w:num>
  <w:num w:numId="5">
    <w:abstractNumId w:val="38"/>
  </w:num>
  <w:num w:numId="6">
    <w:abstractNumId w:val="14"/>
  </w:num>
  <w:num w:numId="7">
    <w:abstractNumId w:val="30"/>
  </w:num>
  <w:num w:numId="8">
    <w:abstractNumId w:val="15"/>
  </w:num>
  <w:num w:numId="9">
    <w:abstractNumId w:val="25"/>
  </w:num>
  <w:num w:numId="10">
    <w:abstractNumId w:val="12"/>
  </w:num>
  <w:num w:numId="11">
    <w:abstractNumId w:val="3"/>
  </w:num>
  <w:num w:numId="12">
    <w:abstractNumId w:val="0"/>
  </w:num>
  <w:num w:numId="13">
    <w:abstractNumId w:val="4"/>
  </w:num>
  <w:num w:numId="14">
    <w:abstractNumId w:val="27"/>
  </w:num>
  <w:num w:numId="15">
    <w:abstractNumId w:val="29"/>
  </w:num>
  <w:num w:numId="16">
    <w:abstractNumId w:val="20"/>
  </w:num>
  <w:num w:numId="17">
    <w:abstractNumId w:val="17"/>
  </w:num>
  <w:num w:numId="18">
    <w:abstractNumId w:val="5"/>
  </w:num>
  <w:num w:numId="19">
    <w:abstractNumId w:val="26"/>
  </w:num>
  <w:num w:numId="20">
    <w:abstractNumId w:val="1"/>
  </w:num>
  <w:num w:numId="21">
    <w:abstractNumId w:val="23"/>
  </w:num>
  <w:num w:numId="22">
    <w:abstractNumId w:val="2"/>
  </w:num>
  <w:num w:numId="23">
    <w:abstractNumId w:val="16"/>
  </w:num>
  <w:num w:numId="24">
    <w:abstractNumId w:val="7"/>
  </w:num>
  <w:num w:numId="25">
    <w:abstractNumId w:val="10"/>
  </w:num>
  <w:num w:numId="26">
    <w:abstractNumId w:val="8"/>
  </w:num>
  <w:num w:numId="27">
    <w:abstractNumId w:val="19"/>
  </w:num>
  <w:num w:numId="28">
    <w:abstractNumId w:val="28"/>
  </w:num>
  <w:num w:numId="29">
    <w:abstractNumId w:val="11"/>
  </w:num>
  <w:num w:numId="30">
    <w:abstractNumId w:val="35"/>
  </w:num>
  <w:num w:numId="31">
    <w:abstractNumId w:val="21"/>
  </w:num>
  <w:num w:numId="32">
    <w:abstractNumId w:val="37"/>
  </w:num>
  <w:num w:numId="33">
    <w:abstractNumId w:val="36"/>
  </w:num>
  <w:num w:numId="34">
    <w:abstractNumId w:val="32"/>
  </w:num>
  <w:num w:numId="35">
    <w:abstractNumId w:val="33"/>
  </w:num>
  <w:num w:numId="36">
    <w:abstractNumId w:val="6"/>
  </w:num>
  <w:num w:numId="37">
    <w:abstractNumId w:val="24"/>
  </w:num>
  <w:num w:numId="38">
    <w:abstractNumId w:val="0"/>
  </w:num>
  <w:num w:numId="39">
    <w:abstractNumId w:val="5"/>
  </w:num>
  <w:num w:numId="40">
    <w:abstractNumId w:val="9"/>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001"/>
  <w:trackRevisions/>
  <w:defaultTabStop w:val="360"/>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E2370"/>
    <w:rsid w:val="000026E0"/>
    <w:rsid w:val="00003539"/>
    <w:rsid w:val="00003A2C"/>
    <w:rsid w:val="00005A31"/>
    <w:rsid w:val="00006860"/>
    <w:rsid w:val="000068A2"/>
    <w:rsid w:val="00006B3A"/>
    <w:rsid w:val="000073B2"/>
    <w:rsid w:val="000136F3"/>
    <w:rsid w:val="00016E17"/>
    <w:rsid w:val="0002216E"/>
    <w:rsid w:val="000268FC"/>
    <w:rsid w:val="00030357"/>
    <w:rsid w:val="00032003"/>
    <w:rsid w:val="0003465E"/>
    <w:rsid w:val="00040E00"/>
    <w:rsid w:val="00041F95"/>
    <w:rsid w:val="00043128"/>
    <w:rsid w:val="00046728"/>
    <w:rsid w:val="000525E0"/>
    <w:rsid w:val="00053688"/>
    <w:rsid w:val="00053EEF"/>
    <w:rsid w:val="000543DC"/>
    <w:rsid w:val="00055022"/>
    <w:rsid w:val="00056483"/>
    <w:rsid w:val="0006045E"/>
    <w:rsid w:val="00065615"/>
    <w:rsid w:val="0006587B"/>
    <w:rsid w:val="00070322"/>
    <w:rsid w:val="00070E29"/>
    <w:rsid w:val="00073C5B"/>
    <w:rsid w:val="00073CF3"/>
    <w:rsid w:val="00082D01"/>
    <w:rsid w:val="00087856"/>
    <w:rsid w:val="000902AA"/>
    <w:rsid w:val="00095D40"/>
    <w:rsid w:val="00096A1C"/>
    <w:rsid w:val="000A0064"/>
    <w:rsid w:val="000A00A2"/>
    <w:rsid w:val="000A7D69"/>
    <w:rsid w:val="000B2F68"/>
    <w:rsid w:val="000B3315"/>
    <w:rsid w:val="000B33D1"/>
    <w:rsid w:val="000B50D5"/>
    <w:rsid w:val="000C0A39"/>
    <w:rsid w:val="000C3040"/>
    <w:rsid w:val="000D53F1"/>
    <w:rsid w:val="000D5777"/>
    <w:rsid w:val="000E166F"/>
    <w:rsid w:val="000E6B75"/>
    <w:rsid w:val="000F53F4"/>
    <w:rsid w:val="00104F2A"/>
    <w:rsid w:val="00106622"/>
    <w:rsid w:val="00107A04"/>
    <w:rsid w:val="00110460"/>
    <w:rsid w:val="0011170B"/>
    <w:rsid w:val="001178CA"/>
    <w:rsid w:val="00123C05"/>
    <w:rsid w:val="00127DFA"/>
    <w:rsid w:val="001307A5"/>
    <w:rsid w:val="0013544B"/>
    <w:rsid w:val="001473E4"/>
    <w:rsid w:val="001474E9"/>
    <w:rsid w:val="001511A8"/>
    <w:rsid w:val="00152153"/>
    <w:rsid w:val="00153EFC"/>
    <w:rsid w:val="00157E04"/>
    <w:rsid w:val="00166792"/>
    <w:rsid w:val="00172119"/>
    <w:rsid w:val="00175877"/>
    <w:rsid w:val="00181519"/>
    <w:rsid w:val="00195CD4"/>
    <w:rsid w:val="001A23B5"/>
    <w:rsid w:val="001A403F"/>
    <w:rsid w:val="001A4633"/>
    <w:rsid w:val="001A5671"/>
    <w:rsid w:val="001A7299"/>
    <w:rsid w:val="001B2CD9"/>
    <w:rsid w:val="001B4509"/>
    <w:rsid w:val="001B6749"/>
    <w:rsid w:val="001B69A0"/>
    <w:rsid w:val="001B75D3"/>
    <w:rsid w:val="001C0891"/>
    <w:rsid w:val="001C10AF"/>
    <w:rsid w:val="001C4094"/>
    <w:rsid w:val="001D13CD"/>
    <w:rsid w:val="001D2F05"/>
    <w:rsid w:val="001D4FDD"/>
    <w:rsid w:val="001E2931"/>
    <w:rsid w:val="001E477C"/>
    <w:rsid w:val="001E5890"/>
    <w:rsid w:val="001E7AB7"/>
    <w:rsid w:val="001F2514"/>
    <w:rsid w:val="001F5F0E"/>
    <w:rsid w:val="00200E58"/>
    <w:rsid w:val="002070FA"/>
    <w:rsid w:val="002106BF"/>
    <w:rsid w:val="002108AB"/>
    <w:rsid w:val="00212D77"/>
    <w:rsid w:val="0021657B"/>
    <w:rsid w:val="002200A0"/>
    <w:rsid w:val="002216AD"/>
    <w:rsid w:val="002219E6"/>
    <w:rsid w:val="00221D99"/>
    <w:rsid w:val="00223A9F"/>
    <w:rsid w:val="0022674D"/>
    <w:rsid w:val="00227977"/>
    <w:rsid w:val="00232BFB"/>
    <w:rsid w:val="002338CB"/>
    <w:rsid w:val="0023449A"/>
    <w:rsid w:val="00235F88"/>
    <w:rsid w:val="00247E9A"/>
    <w:rsid w:val="00255883"/>
    <w:rsid w:val="00260A76"/>
    <w:rsid w:val="00267147"/>
    <w:rsid w:val="00267E0C"/>
    <w:rsid w:val="002702F7"/>
    <w:rsid w:val="00270B9C"/>
    <w:rsid w:val="0027327D"/>
    <w:rsid w:val="00273EAA"/>
    <w:rsid w:val="00276702"/>
    <w:rsid w:val="0028328D"/>
    <w:rsid w:val="002838F5"/>
    <w:rsid w:val="00285BB6"/>
    <w:rsid w:val="0029491C"/>
    <w:rsid w:val="002A2947"/>
    <w:rsid w:val="002A5CE0"/>
    <w:rsid w:val="002B2F3C"/>
    <w:rsid w:val="002B7458"/>
    <w:rsid w:val="002C32AB"/>
    <w:rsid w:val="002C41F9"/>
    <w:rsid w:val="002C4495"/>
    <w:rsid w:val="002C5AC8"/>
    <w:rsid w:val="002C76AB"/>
    <w:rsid w:val="002C7B61"/>
    <w:rsid w:val="002D4536"/>
    <w:rsid w:val="002D6122"/>
    <w:rsid w:val="002D77CF"/>
    <w:rsid w:val="002E798A"/>
    <w:rsid w:val="002F1834"/>
    <w:rsid w:val="002F1D9D"/>
    <w:rsid w:val="002F25BB"/>
    <w:rsid w:val="002F48C8"/>
    <w:rsid w:val="002F53C1"/>
    <w:rsid w:val="002F55CE"/>
    <w:rsid w:val="002F76F5"/>
    <w:rsid w:val="003142C5"/>
    <w:rsid w:val="00314A8A"/>
    <w:rsid w:val="003202A7"/>
    <w:rsid w:val="003247D8"/>
    <w:rsid w:val="00324EC2"/>
    <w:rsid w:val="003279F2"/>
    <w:rsid w:val="00342BA9"/>
    <w:rsid w:val="00343F1D"/>
    <w:rsid w:val="0034485B"/>
    <w:rsid w:val="003455BC"/>
    <w:rsid w:val="00360532"/>
    <w:rsid w:val="003623F0"/>
    <w:rsid w:val="00370164"/>
    <w:rsid w:val="003711CD"/>
    <w:rsid w:val="00371BBF"/>
    <w:rsid w:val="00372A8D"/>
    <w:rsid w:val="00374858"/>
    <w:rsid w:val="003760B0"/>
    <w:rsid w:val="00380DB1"/>
    <w:rsid w:val="00383BFC"/>
    <w:rsid w:val="00384611"/>
    <w:rsid w:val="00384C11"/>
    <w:rsid w:val="00384CA0"/>
    <w:rsid w:val="003870BA"/>
    <w:rsid w:val="00392A70"/>
    <w:rsid w:val="00395A89"/>
    <w:rsid w:val="003A2FA8"/>
    <w:rsid w:val="003A3403"/>
    <w:rsid w:val="003B1768"/>
    <w:rsid w:val="003B4545"/>
    <w:rsid w:val="003B4770"/>
    <w:rsid w:val="003C20BF"/>
    <w:rsid w:val="003C46EB"/>
    <w:rsid w:val="003D5616"/>
    <w:rsid w:val="003E5FFB"/>
    <w:rsid w:val="003E666B"/>
    <w:rsid w:val="003F0CCD"/>
    <w:rsid w:val="003F3E19"/>
    <w:rsid w:val="00406A28"/>
    <w:rsid w:val="004076D4"/>
    <w:rsid w:val="00410B96"/>
    <w:rsid w:val="004173F4"/>
    <w:rsid w:val="004201A5"/>
    <w:rsid w:val="00423092"/>
    <w:rsid w:val="004253E8"/>
    <w:rsid w:val="00427EA9"/>
    <w:rsid w:val="004319BC"/>
    <w:rsid w:val="00431F31"/>
    <w:rsid w:val="004350B0"/>
    <w:rsid w:val="00436CE5"/>
    <w:rsid w:val="00443742"/>
    <w:rsid w:val="00444EF6"/>
    <w:rsid w:val="004478DD"/>
    <w:rsid w:val="004521F7"/>
    <w:rsid w:val="0045257B"/>
    <w:rsid w:val="00455654"/>
    <w:rsid w:val="004562AE"/>
    <w:rsid w:val="004564C6"/>
    <w:rsid w:val="004629A3"/>
    <w:rsid w:val="00462A96"/>
    <w:rsid w:val="00463341"/>
    <w:rsid w:val="00467925"/>
    <w:rsid w:val="00470AB4"/>
    <w:rsid w:val="00472E16"/>
    <w:rsid w:val="004734DF"/>
    <w:rsid w:val="00481FD6"/>
    <w:rsid w:val="00486943"/>
    <w:rsid w:val="00495B91"/>
    <w:rsid w:val="004A5408"/>
    <w:rsid w:val="004B0F3F"/>
    <w:rsid w:val="004C18DF"/>
    <w:rsid w:val="004C29E5"/>
    <w:rsid w:val="004C2B46"/>
    <w:rsid w:val="004C57E7"/>
    <w:rsid w:val="004C7979"/>
    <w:rsid w:val="004D4C6D"/>
    <w:rsid w:val="004D5676"/>
    <w:rsid w:val="004E01A4"/>
    <w:rsid w:val="004F6742"/>
    <w:rsid w:val="004F6D24"/>
    <w:rsid w:val="004F709B"/>
    <w:rsid w:val="00503049"/>
    <w:rsid w:val="005173F5"/>
    <w:rsid w:val="00520AA1"/>
    <w:rsid w:val="0053293D"/>
    <w:rsid w:val="00533C6E"/>
    <w:rsid w:val="005343BA"/>
    <w:rsid w:val="00534B03"/>
    <w:rsid w:val="00534C33"/>
    <w:rsid w:val="00534F31"/>
    <w:rsid w:val="00536F3F"/>
    <w:rsid w:val="00540047"/>
    <w:rsid w:val="0054025D"/>
    <w:rsid w:val="0055123E"/>
    <w:rsid w:val="005542B2"/>
    <w:rsid w:val="005663CA"/>
    <w:rsid w:val="0056643D"/>
    <w:rsid w:val="0056704B"/>
    <w:rsid w:val="00585CA4"/>
    <w:rsid w:val="0059099D"/>
    <w:rsid w:val="00595776"/>
    <w:rsid w:val="00596653"/>
    <w:rsid w:val="00597948"/>
    <w:rsid w:val="005A1BDD"/>
    <w:rsid w:val="005A77C0"/>
    <w:rsid w:val="005B1AC5"/>
    <w:rsid w:val="005B21B9"/>
    <w:rsid w:val="005B61EF"/>
    <w:rsid w:val="005B6A25"/>
    <w:rsid w:val="005C4647"/>
    <w:rsid w:val="005E0CF2"/>
    <w:rsid w:val="005E2AEA"/>
    <w:rsid w:val="00601685"/>
    <w:rsid w:val="0061055D"/>
    <w:rsid w:val="006122D8"/>
    <w:rsid w:val="0061247A"/>
    <w:rsid w:val="006129B7"/>
    <w:rsid w:val="00615938"/>
    <w:rsid w:val="006159FD"/>
    <w:rsid w:val="00627173"/>
    <w:rsid w:val="0063014E"/>
    <w:rsid w:val="0064067D"/>
    <w:rsid w:val="0064729C"/>
    <w:rsid w:val="0065112D"/>
    <w:rsid w:val="00656ACE"/>
    <w:rsid w:val="00656F94"/>
    <w:rsid w:val="0066134E"/>
    <w:rsid w:val="00661756"/>
    <w:rsid w:val="006668C6"/>
    <w:rsid w:val="00666E33"/>
    <w:rsid w:val="00677409"/>
    <w:rsid w:val="00680033"/>
    <w:rsid w:val="006814BB"/>
    <w:rsid w:val="006825DF"/>
    <w:rsid w:val="006840EB"/>
    <w:rsid w:val="00685655"/>
    <w:rsid w:val="00687B69"/>
    <w:rsid w:val="0069342C"/>
    <w:rsid w:val="0069510F"/>
    <w:rsid w:val="006A2D23"/>
    <w:rsid w:val="006A43DA"/>
    <w:rsid w:val="006A541C"/>
    <w:rsid w:val="006A5B3B"/>
    <w:rsid w:val="006C2C24"/>
    <w:rsid w:val="006C46E8"/>
    <w:rsid w:val="006D406B"/>
    <w:rsid w:val="006E0A1C"/>
    <w:rsid w:val="006E2B32"/>
    <w:rsid w:val="006E564E"/>
    <w:rsid w:val="006F1885"/>
    <w:rsid w:val="006F2320"/>
    <w:rsid w:val="007021F1"/>
    <w:rsid w:val="0070672F"/>
    <w:rsid w:val="00706A35"/>
    <w:rsid w:val="007105A6"/>
    <w:rsid w:val="007108AF"/>
    <w:rsid w:val="007114DA"/>
    <w:rsid w:val="00715417"/>
    <w:rsid w:val="00716F28"/>
    <w:rsid w:val="00726DD4"/>
    <w:rsid w:val="00730F56"/>
    <w:rsid w:val="007341C7"/>
    <w:rsid w:val="007424F0"/>
    <w:rsid w:val="00745EAF"/>
    <w:rsid w:val="00752119"/>
    <w:rsid w:val="00754408"/>
    <w:rsid w:val="007612D4"/>
    <w:rsid w:val="00763CCC"/>
    <w:rsid w:val="00764361"/>
    <w:rsid w:val="00766670"/>
    <w:rsid w:val="007753C1"/>
    <w:rsid w:val="00776C72"/>
    <w:rsid w:val="0078258F"/>
    <w:rsid w:val="0078461C"/>
    <w:rsid w:val="007846BC"/>
    <w:rsid w:val="007901B2"/>
    <w:rsid w:val="00794A1F"/>
    <w:rsid w:val="00794B6E"/>
    <w:rsid w:val="00795C02"/>
    <w:rsid w:val="007969A4"/>
    <w:rsid w:val="007A0114"/>
    <w:rsid w:val="007A785E"/>
    <w:rsid w:val="007A7F28"/>
    <w:rsid w:val="007B1321"/>
    <w:rsid w:val="007B1904"/>
    <w:rsid w:val="007B585F"/>
    <w:rsid w:val="007C04AE"/>
    <w:rsid w:val="007D3267"/>
    <w:rsid w:val="007D6370"/>
    <w:rsid w:val="007E000B"/>
    <w:rsid w:val="007E092F"/>
    <w:rsid w:val="007E5EC0"/>
    <w:rsid w:val="007F13A6"/>
    <w:rsid w:val="0080098A"/>
    <w:rsid w:val="00801761"/>
    <w:rsid w:val="008111EB"/>
    <w:rsid w:val="0081205E"/>
    <w:rsid w:val="008130C9"/>
    <w:rsid w:val="00813D02"/>
    <w:rsid w:val="008145CD"/>
    <w:rsid w:val="00814833"/>
    <w:rsid w:val="0082048A"/>
    <w:rsid w:val="00821905"/>
    <w:rsid w:val="008222AD"/>
    <w:rsid w:val="0082254A"/>
    <w:rsid w:val="00824C0F"/>
    <w:rsid w:val="0083104D"/>
    <w:rsid w:val="008349AE"/>
    <w:rsid w:val="00837151"/>
    <w:rsid w:val="0084364E"/>
    <w:rsid w:val="00846D77"/>
    <w:rsid w:val="00851D47"/>
    <w:rsid w:val="0085243D"/>
    <w:rsid w:val="00852480"/>
    <w:rsid w:val="00856632"/>
    <w:rsid w:val="00870EF9"/>
    <w:rsid w:val="00871B8A"/>
    <w:rsid w:val="00871D11"/>
    <w:rsid w:val="0087734D"/>
    <w:rsid w:val="00885645"/>
    <w:rsid w:val="00892032"/>
    <w:rsid w:val="00893D15"/>
    <w:rsid w:val="008A0578"/>
    <w:rsid w:val="008A4B7A"/>
    <w:rsid w:val="008A74AE"/>
    <w:rsid w:val="008B0543"/>
    <w:rsid w:val="008C3505"/>
    <w:rsid w:val="008C449E"/>
    <w:rsid w:val="008D30EA"/>
    <w:rsid w:val="008D4326"/>
    <w:rsid w:val="008D55C8"/>
    <w:rsid w:val="008E20DE"/>
    <w:rsid w:val="008E322E"/>
    <w:rsid w:val="008E332B"/>
    <w:rsid w:val="008E36B3"/>
    <w:rsid w:val="008F1770"/>
    <w:rsid w:val="009013C5"/>
    <w:rsid w:val="00902D2E"/>
    <w:rsid w:val="00911F8C"/>
    <w:rsid w:val="00912E02"/>
    <w:rsid w:val="0091535C"/>
    <w:rsid w:val="00915801"/>
    <w:rsid w:val="00921517"/>
    <w:rsid w:val="009222E6"/>
    <w:rsid w:val="0093760A"/>
    <w:rsid w:val="00942024"/>
    <w:rsid w:val="00944110"/>
    <w:rsid w:val="00944550"/>
    <w:rsid w:val="00944899"/>
    <w:rsid w:val="0095387D"/>
    <w:rsid w:val="0095676F"/>
    <w:rsid w:val="0097382C"/>
    <w:rsid w:val="00976492"/>
    <w:rsid w:val="00977D73"/>
    <w:rsid w:val="00980868"/>
    <w:rsid w:val="00982B27"/>
    <w:rsid w:val="00984197"/>
    <w:rsid w:val="009A05F3"/>
    <w:rsid w:val="009A13A7"/>
    <w:rsid w:val="009A7D7C"/>
    <w:rsid w:val="009A7F98"/>
    <w:rsid w:val="009B275C"/>
    <w:rsid w:val="009B47DE"/>
    <w:rsid w:val="009B56DA"/>
    <w:rsid w:val="009D50EB"/>
    <w:rsid w:val="009E32F5"/>
    <w:rsid w:val="009E6279"/>
    <w:rsid w:val="009F2649"/>
    <w:rsid w:val="009F57C6"/>
    <w:rsid w:val="009F704C"/>
    <w:rsid w:val="00A05FA6"/>
    <w:rsid w:val="00A06446"/>
    <w:rsid w:val="00A06666"/>
    <w:rsid w:val="00A105E0"/>
    <w:rsid w:val="00A2003C"/>
    <w:rsid w:val="00A22802"/>
    <w:rsid w:val="00A3018B"/>
    <w:rsid w:val="00A310A2"/>
    <w:rsid w:val="00A3128D"/>
    <w:rsid w:val="00A324EA"/>
    <w:rsid w:val="00A42F4B"/>
    <w:rsid w:val="00A45B43"/>
    <w:rsid w:val="00A4794A"/>
    <w:rsid w:val="00A533DE"/>
    <w:rsid w:val="00A53E2B"/>
    <w:rsid w:val="00A63F19"/>
    <w:rsid w:val="00A73587"/>
    <w:rsid w:val="00A75CCB"/>
    <w:rsid w:val="00A817CE"/>
    <w:rsid w:val="00A85A01"/>
    <w:rsid w:val="00A928FA"/>
    <w:rsid w:val="00AA12DA"/>
    <w:rsid w:val="00AA7B0B"/>
    <w:rsid w:val="00AB32CF"/>
    <w:rsid w:val="00AB61BF"/>
    <w:rsid w:val="00AB744F"/>
    <w:rsid w:val="00AC4DA2"/>
    <w:rsid w:val="00AC59EB"/>
    <w:rsid w:val="00AD2235"/>
    <w:rsid w:val="00AD3781"/>
    <w:rsid w:val="00AE10DB"/>
    <w:rsid w:val="00AE2370"/>
    <w:rsid w:val="00AE51D0"/>
    <w:rsid w:val="00B019C6"/>
    <w:rsid w:val="00B02599"/>
    <w:rsid w:val="00B0320B"/>
    <w:rsid w:val="00B07554"/>
    <w:rsid w:val="00B12281"/>
    <w:rsid w:val="00B16B3C"/>
    <w:rsid w:val="00B25EE3"/>
    <w:rsid w:val="00B269D4"/>
    <w:rsid w:val="00B26B42"/>
    <w:rsid w:val="00B3357C"/>
    <w:rsid w:val="00B477B2"/>
    <w:rsid w:val="00B54ADC"/>
    <w:rsid w:val="00B55425"/>
    <w:rsid w:val="00B61C4A"/>
    <w:rsid w:val="00B61EC9"/>
    <w:rsid w:val="00B679AD"/>
    <w:rsid w:val="00B7406B"/>
    <w:rsid w:val="00B761A3"/>
    <w:rsid w:val="00B7744A"/>
    <w:rsid w:val="00B82D4D"/>
    <w:rsid w:val="00B83461"/>
    <w:rsid w:val="00B87EE6"/>
    <w:rsid w:val="00B9260A"/>
    <w:rsid w:val="00B94771"/>
    <w:rsid w:val="00BA19EC"/>
    <w:rsid w:val="00BA5655"/>
    <w:rsid w:val="00BD52DA"/>
    <w:rsid w:val="00BE1DE3"/>
    <w:rsid w:val="00BF18DC"/>
    <w:rsid w:val="00BF7A81"/>
    <w:rsid w:val="00C007B7"/>
    <w:rsid w:val="00C01278"/>
    <w:rsid w:val="00C041AB"/>
    <w:rsid w:val="00C04B4F"/>
    <w:rsid w:val="00C04FE4"/>
    <w:rsid w:val="00C0547C"/>
    <w:rsid w:val="00C065DF"/>
    <w:rsid w:val="00C11C19"/>
    <w:rsid w:val="00C12B5D"/>
    <w:rsid w:val="00C13DE2"/>
    <w:rsid w:val="00C14408"/>
    <w:rsid w:val="00C14776"/>
    <w:rsid w:val="00C16FBD"/>
    <w:rsid w:val="00C17F58"/>
    <w:rsid w:val="00C307E7"/>
    <w:rsid w:val="00C34A92"/>
    <w:rsid w:val="00C351C3"/>
    <w:rsid w:val="00C35829"/>
    <w:rsid w:val="00C370A7"/>
    <w:rsid w:val="00C57E90"/>
    <w:rsid w:val="00C6380F"/>
    <w:rsid w:val="00C64EEF"/>
    <w:rsid w:val="00C744A3"/>
    <w:rsid w:val="00C81DB5"/>
    <w:rsid w:val="00C900FF"/>
    <w:rsid w:val="00C977B8"/>
    <w:rsid w:val="00CB1800"/>
    <w:rsid w:val="00CB3FC8"/>
    <w:rsid w:val="00CC5764"/>
    <w:rsid w:val="00CD1CC5"/>
    <w:rsid w:val="00CD4B2E"/>
    <w:rsid w:val="00CD4C83"/>
    <w:rsid w:val="00CD4DE4"/>
    <w:rsid w:val="00CD6527"/>
    <w:rsid w:val="00CD6B3F"/>
    <w:rsid w:val="00CF3E63"/>
    <w:rsid w:val="00CF561E"/>
    <w:rsid w:val="00CF66B7"/>
    <w:rsid w:val="00D00D4A"/>
    <w:rsid w:val="00D12F6F"/>
    <w:rsid w:val="00D143BA"/>
    <w:rsid w:val="00D17855"/>
    <w:rsid w:val="00D17D80"/>
    <w:rsid w:val="00D20DD2"/>
    <w:rsid w:val="00D34EEE"/>
    <w:rsid w:val="00D3594E"/>
    <w:rsid w:val="00D37BAF"/>
    <w:rsid w:val="00D40B3F"/>
    <w:rsid w:val="00D47481"/>
    <w:rsid w:val="00D5127F"/>
    <w:rsid w:val="00D51B1E"/>
    <w:rsid w:val="00D567A0"/>
    <w:rsid w:val="00D615C7"/>
    <w:rsid w:val="00D6563B"/>
    <w:rsid w:val="00D7134A"/>
    <w:rsid w:val="00D86106"/>
    <w:rsid w:val="00D910AB"/>
    <w:rsid w:val="00D95EDF"/>
    <w:rsid w:val="00D96239"/>
    <w:rsid w:val="00D96598"/>
    <w:rsid w:val="00DA02B9"/>
    <w:rsid w:val="00DA42EA"/>
    <w:rsid w:val="00DA561A"/>
    <w:rsid w:val="00DA7FEA"/>
    <w:rsid w:val="00DB269B"/>
    <w:rsid w:val="00DC02B5"/>
    <w:rsid w:val="00DC2286"/>
    <w:rsid w:val="00DD1DE1"/>
    <w:rsid w:val="00DD27D1"/>
    <w:rsid w:val="00DE221A"/>
    <w:rsid w:val="00DE5C1E"/>
    <w:rsid w:val="00DF6CDE"/>
    <w:rsid w:val="00E0113D"/>
    <w:rsid w:val="00E039CB"/>
    <w:rsid w:val="00E13801"/>
    <w:rsid w:val="00E1423B"/>
    <w:rsid w:val="00E30CAF"/>
    <w:rsid w:val="00E317E1"/>
    <w:rsid w:val="00E330B7"/>
    <w:rsid w:val="00E364DC"/>
    <w:rsid w:val="00E45E79"/>
    <w:rsid w:val="00E45FDF"/>
    <w:rsid w:val="00E561B7"/>
    <w:rsid w:val="00E57E2E"/>
    <w:rsid w:val="00E6186E"/>
    <w:rsid w:val="00E61995"/>
    <w:rsid w:val="00E62C48"/>
    <w:rsid w:val="00E704E6"/>
    <w:rsid w:val="00E72F03"/>
    <w:rsid w:val="00E7429A"/>
    <w:rsid w:val="00E75D89"/>
    <w:rsid w:val="00E77461"/>
    <w:rsid w:val="00E84434"/>
    <w:rsid w:val="00E87088"/>
    <w:rsid w:val="00E97D43"/>
    <w:rsid w:val="00EA0512"/>
    <w:rsid w:val="00EB30F5"/>
    <w:rsid w:val="00EB5C8B"/>
    <w:rsid w:val="00EC47CA"/>
    <w:rsid w:val="00EC70E7"/>
    <w:rsid w:val="00ED263C"/>
    <w:rsid w:val="00ED2A92"/>
    <w:rsid w:val="00ED503D"/>
    <w:rsid w:val="00ED7306"/>
    <w:rsid w:val="00ED77D7"/>
    <w:rsid w:val="00EE11FD"/>
    <w:rsid w:val="00EE1D07"/>
    <w:rsid w:val="00EE646A"/>
    <w:rsid w:val="00F045B7"/>
    <w:rsid w:val="00F13235"/>
    <w:rsid w:val="00F1494E"/>
    <w:rsid w:val="00F23324"/>
    <w:rsid w:val="00F23798"/>
    <w:rsid w:val="00F260AC"/>
    <w:rsid w:val="00F26DFB"/>
    <w:rsid w:val="00F27043"/>
    <w:rsid w:val="00F32E6E"/>
    <w:rsid w:val="00F4263A"/>
    <w:rsid w:val="00F43E92"/>
    <w:rsid w:val="00F47E96"/>
    <w:rsid w:val="00F50A3A"/>
    <w:rsid w:val="00F52A04"/>
    <w:rsid w:val="00F62A1E"/>
    <w:rsid w:val="00F6526B"/>
    <w:rsid w:val="00F65513"/>
    <w:rsid w:val="00F65A8A"/>
    <w:rsid w:val="00F72CC1"/>
    <w:rsid w:val="00F77F95"/>
    <w:rsid w:val="00F80310"/>
    <w:rsid w:val="00F83272"/>
    <w:rsid w:val="00F85399"/>
    <w:rsid w:val="00F90F3F"/>
    <w:rsid w:val="00F9291A"/>
    <w:rsid w:val="00F93183"/>
    <w:rsid w:val="00F93542"/>
    <w:rsid w:val="00FA035F"/>
    <w:rsid w:val="00FA3E1E"/>
    <w:rsid w:val="00FA686C"/>
    <w:rsid w:val="00FA6932"/>
    <w:rsid w:val="00FB382C"/>
    <w:rsid w:val="00FB3972"/>
    <w:rsid w:val="00FB70DE"/>
    <w:rsid w:val="00FC232C"/>
    <w:rsid w:val="00FC2BD1"/>
    <w:rsid w:val="00FC5D0C"/>
    <w:rsid w:val="00FD17C2"/>
    <w:rsid w:val="00FD3C05"/>
    <w:rsid w:val="00FD634F"/>
    <w:rsid w:val="00FE0730"/>
    <w:rsid w:val="00FE2611"/>
    <w:rsid w:val="00FF1A72"/>
    <w:rsid w:val="00FF2067"/>
    <w:rsid w:val="00FF3FFA"/>
    <w:rsid w:val="00FF6619"/>
    <w:rsid w:val="00FF6A66"/>
    <w:rsid w:val="00FF7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7D1"/>
    <w:rPr>
      <w:szCs w:val="20"/>
    </w:rPr>
  </w:style>
  <w:style w:type="paragraph" w:styleId="Heading1">
    <w:name w:val="heading 1"/>
    <w:basedOn w:val="Normal"/>
    <w:next w:val="BodyText"/>
    <w:link w:val="Heading1Char"/>
    <w:uiPriority w:val="99"/>
    <w:qFormat/>
    <w:rsid w:val="0066134E"/>
    <w:pPr>
      <w:keepNext/>
      <w:keepLines/>
      <w:pageBreakBefore/>
      <w:numPr>
        <w:numId w:val="4"/>
      </w:numPr>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66134E"/>
    <w:pPr>
      <w:keepNext/>
      <w:numPr>
        <w:ilvl w:val="1"/>
        <w:numId w:val="4"/>
      </w:numPr>
      <w:shd w:val="clear" w:color="auto" w:fill="D1D1FF"/>
      <w:spacing w:before="120" w:after="120"/>
      <w:outlineLvl w:val="1"/>
    </w:pPr>
    <w:rPr>
      <w:rFonts w:ascii="Arial" w:hAnsi="Arial" w:cs="Arial"/>
      <w:b/>
      <w:bCs/>
      <w:iCs/>
      <w:color w:val="0000AC"/>
      <w:sz w:val="24"/>
      <w:szCs w:val="28"/>
    </w:rPr>
  </w:style>
  <w:style w:type="paragraph" w:styleId="Heading3">
    <w:name w:val="heading 3"/>
    <w:basedOn w:val="Normal"/>
    <w:next w:val="BodyText"/>
    <w:link w:val="Heading3Char"/>
    <w:uiPriority w:val="99"/>
    <w:qFormat/>
    <w:rsid w:val="0066134E"/>
    <w:pPr>
      <w:keepNext/>
      <w:numPr>
        <w:ilvl w:val="2"/>
        <w:numId w:val="4"/>
      </w:numPr>
      <w:spacing w:before="60" w:after="120"/>
      <w:outlineLvl w:val="2"/>
    </w:pPr>
    <w:rPr>
      <w:rFonts w:ascii="Arial" w:hAnsi="Arial"/>
      <w:b/>
      <w:color w:val="0000AC"/>
      <w:sz w:val="20"/>
    </w:rPr>
  </w:style>
  <w:style w:type="paragraph" w:styleId="Heading4">
    <w:name w:val="heading 4"/>
    <w:aliases w:val="Heading 4 (business proposal only)"/>
    <w:basedOn w:val="Normal"/>
    <w:next w:val="BodyText"/>
    <w:link w:val="Heading4Char"/>
    <w:uiPriority w:val="99"/>
    <w:qFormat/>
    <w:rsid w:val="0066134E"/>
    <w:pPr>
      <w:keepNext/>
      <w:numPr>
        <w:ilvl w:val="3"/>
        <w:numId w:val="4"/>
      </w:numPr>
      <w:spacing w:before="60" w:after="60"/>
      <w:outlineLvl w:val="3"/>
    </w:pPr>
    <w:rPr>
      <w:rFonts w:ascii="Arial" w:hAnsi="Arial"/>
      <w:b/>
      <w:color w:val="0000AC"/>
      <w:sz w:val="20"/>
    </w:rPr>
  </w:style>
  <w:style w:type="paragraph" w:styleId="Heading5">
    <w:name w:val="heading 5"/>
    <w:aliases w:val="Heading 5 (business proposal only)"/>
    <w:basedOn w:val="Normal"/>
    <w:next w:val="BodyText"/>
    <w:link w:val="Heading5Char"/>
    <w:uiPriority w:val="99"/>
    <w:qFormat/>
    <w:rsid w:val="00005A31"/>
    <w:pPr>
      <w:keepNext/>
      <w:keepLines/>
      <w:numPr>
        <w:ilvl w:val="4"/>
        <w:numId w:val="4"/>
      </w:numPr>
      <w:shd w:val="clear" w:color="auto" w:fill="D1D1FF"/>
      <w:spacing w:before="60" w:after="120"/>
      <w:outlineLvl w:val="4"/>
    </w:pPr>
    <w:rPr>
      <w:b/>
      <w:i/>
      <w:color w:val="0000AC"/>
    </w:rPr>
  </w:style>
  <w:style w:type="paragraph" w:styleId="Heading6">
    <w:name w:val="heading 6"/>
    <w:aliases w:val="Heading 6 (business proposal only)"/>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49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FF6619"/>
    <w:rPr>
      <w:rFonts w:ascii="Arial" w:hAnsi="Arial"/>
      <w:b/>
      <w:color w:val="0000AC"/>
      <w:sz w:val="28"/>
      <w:lang w:val="en-US" w:eastAsia="en-US"/>
    </w:rPr>
  </w:style>
  <w:style w:type="character" w:customStyle="1" w:styleId="Heading3Char">
    <w:name w:val="Heading 3 Char"/>
    <w:basedOn w:val="DefaultParagraphFont"/>
    <w:link w:val="Heading3"/>
    <w:uiPriority w:val="99"/>
    <w:locked/>
    <w:rsid w:val="0034485B"/>
    <w:rPr>
      <w:rFonts w:ascii="Arial" w:hAnsi="Arial"/>
      <w:b/>
      <w:color w:val="0000AC"/>
      <w:lang w:val="en-US" w:eastAsia="en-US"/>
    </w:rPr>
  </w:style>
  <w:style w:type="character" w:customStyle="1" w:styleId="Heading4Char">
    <w:name w:val="Heading 4 Char"/>
    <w:aliases w:val="Heading 4 (business proposal only) Char"/>
    <w:basedOn w:val="DefaultParagraphFont"/>
    <w:link w:val="Heading4"/>
    <w:uiPriority w:val="9"/>
    <w:semiHidden/>
    <w:rsid w:val="00A47493"/>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9"/>
    <w:locked/>
    <w:rsid w:val="00005A31"/>
    <w:rPr>
      <w:b/>
      <w:i/>
      <w:color w:val="0000AC"/>
      <w:sz w:val="22"/>
      <w:lang w:val="en-US" w:eastAsia="en-US"/>
    </w:rPr>
  </w:style>
  <w:style w:type="character" w:customStyle="1" w:styleId="Heading6Char">
    <w:name w:val="Heading 6 Char"/>
    <w:aliases w:val="Heading 6 (business proposal only) Char"/>
    <w:basedOn w:val="DefaultParagraphFont"/>
    <w:link w:val="Heading6"/>
    <w:uiPriority w:val="9"/>
    <w:semiHidden/>
    <w:rsid w:val="00A47493"/>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A47493"/>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A47493"/>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A47493"/>
    <w:rPr>
      <w:rFonts w:asciiTheme="majorHAnsi" w:eastAsiaTheme="majorEastAsia" w:hAnsiTheme="majorHAnsi" w:cstheme="majorBidi"/>
    </w:rPr>
  </w:style>
  <w:style w:type="paragraph" w:styleId="Footer">
    <w:name w:val="footer"/>
    <w:basedOn w:val="Normal"/>
    <w:link w:val="FooterChar"/>
    <w:uiPriority w:val="99"/>
    <w:rsid w:val="0066134E"/>
    <w:pPr>
      <w:pBdr>
        <w:top w:val="single" w:sz="12" w:space="1" w:color="0000AC"/>
      </w:pBdr>
      <w:tabs>
        <w:tab w:val="center" w:pos="4507"/>
        <w:tab w:val="right" w:pos="9000"/>
      </w:tabs>
    </w:pPr>
    <w:rPr>
      <w:rFonts w:ascii="Arial" w:hAnsi="Arial"/>
      <w:b/>
      <w:color w:val="0000AC"/>
      <w:sz w:val="18"/>
    </w:rPr>
  </w:style>
  <w:style w:type="character" w:customStyle="1" w:styleId="FooterChar">
    <w:name w:val="Footer Char"/>
    <w:basedOn w:val="DefaultParagraphFont"/>
    <w:link w:val="Footer"/>
    <w:uiPriority w:val="99"/>
    <w:locked/>
    <w:rsid w:val="0066134E"/>
    <w:rPr>
      <w:rFonts w:ascii="Arial" w:hAnsi="Arial"/>
      <w:b/>
      <w:color w:val="0000AC"/>
      <w:sz w:val="18"/>
      <w:lang w:val="en-US" w:eastAsia="en-US"/>
    </w:rPr>
  </w:style>
  <w:style w:type="paragraph" w:customStyle="1" w:styleId="ExhibitColumnHeads">
    <w:name w:val="Exhibit Column Heads"/>
    <w:basedOn w:val="BodyText"/>
    <w:uiPriority w:val="99"/>
    <w:rsid w:val="00F4263A"/>
    <w:pPr>
      <w:spacing w:before="20" w:after="20" w:line="240" w:lineRule="auto"/>
      <w:jc w:val="center"/>
    </w:pPr>
    <w:rPr>
      <w:rFonts w:ascii="Arial" w:hAnsi="Arial" w:cs="Arial"/>
      <w:b/>
      <w:sz w:val="20"/>
    </w:rPr>
  </w:style>
  <w:style w:type="paragraph" w:styleId="BodyText">
    <w:name w:val="Body Text"/>
    <w:basedOn w:val="Normal"/>
    <w:link w:val="BodyTextChar"/>
    <w:uiPriority w:val="99"/>
    <w:rsid w:val="00FD17C2"/>
    <w:pPr>
      <w:spacing w:after="180" w:line="264" w:lineRule="auto"/>
    </w:pPr>
  </w:style>
  <w:style w:type="character" w:customStyle="1" w:styleId="BodyTextChar">
    <w:name w:val="Body Text Char"/>
    <w:basedOn w:val="DefaultParagraphFont"/>
    <w:link w:val="BodyText"/>
    <w:uiPriority w:val="99"/>
    <w:locked/>
    <w:rsid w:val="00FD17C2"/>
    <w:rPr>
      <w:sz w:val="22"/>
      <w:lang w:val="en-US" w:eastAsia="en-US"/>
    </w:rPr>
  </w:style>
  <w:style w:type="character" w:styleId="PageNumber">
    <w:name w:val="page number"/>
    <w:basedOn w:val="DefaultParagraphFont"/>
    <w:uiPriority w:val="99"/>
    <w:rsid w:val="0066134E"/>
    <w:rPr>
      <w:rFonts w:ascii="Arial" w:hAnsi="Arial" w:cs="Times New Roman"/>
      <w:b/>
      <w:color w:val="0000AC"/>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uiPriority w:val="99"/>
    <w:rsid w:val="0066134E"/>
    <w:pPr>
      <w:numPr>
        <w:numId w:val="3"/>
      </w:numPr>
      <w:spacing w:after="120"/>
    </w:pPr>
  </w:style>
  <w:style w:type="paragraph" w:customStyle="1" w:styleId="RefNumbers">
    <w:name w:val="Ref Numbers"/>
    <w:basedOn w:val="BodyText"/>
    <w:uiPriority w:val="99"/>
    <w:rsid w:val="006E0A1C"/>
    <w:pPr>
      <w:numPr>
        <w:numId w:val="2"/>
      </w:numPr>
      <w:spacing w:after="240"/>
    </w:pPr>
  </w:style>
  <w:style w:type="paragraph" w:styleId="Header">
    <w:name w:val="header"/>
    <w:basedOn w:val="Normal"/>
    <w:link w:val="HeaderChar"/>
    <w:uiPriority w:val="99"/>
    <w:rsid w:val="0066134E"/>
    <w:pPr>
      <w:pBdr>
        <w:bottom w:val="single" w:sz="12" w:space="1" w:color="0000AC"/>
      </w:pBdr>
      <w:tabs>
        <w:tab w:val="center" w:pos="4507"/>
        <w:tab w:val="right" w:pos="9000"/>
      </w:tabs>
    </w:pPr>
    <w:rPr>
      <w:rFonts w:ascii="Arial" w:hAnsi="Arial"/>
      <w:b/>
      <w:color w:val="0000AC"/>
      <w:sz w:val="18"/>
    </w:rPr>
  </w:style>
  <w:style w:type="character" w:customStyle="1" w:styleId="HeaderChar">
    <w:name w:val="Header Char"/>
    <w:basedOn w:val="DefaultParagraphFont"/>
    <w:link w:val="Header"/>
    <w:uiPriority w:val="99"/>
    <w:locked/>
    <w:rsid w:val="00106622"/>
    <w:rPr>
      <w:rFonts w:ascii="Arial" w:hAnsi="Arial"/>
      <w:b/>
      <w:color w:val="0000AC"/>
      <w:sz w:val="18"/>
      <w:lang w:val="en-US" w:eastAsia="en-US"/>
    </w:rPr>
  </w:style>
  <w:style w:type="paragraph" w:styleId="TOC1">
    <w:name w:val="toc 1"/>
    <w:basedOn w:val="BodyText"/>
    <w:next w:val="BodyText"/>
    <w:uiPriority w:val="99"/>
    <w:semiHidden/>
    <w:rsid w:val="006E0A1C"/>
    <w:pPr>
      <w:spacing w:before="240"/>
    </w:pPr>
    <w:rPr>
      <w:b/>
    </w:rPr>
  </w:style>
  <w:style w:type="character" w:styleId="CommentReference">
    <w:name w:val="annotation reference"/>
    <w:basedOn w:val="DefaultParagraphFont"/>
    <w:uiPriority w:val="99"/>
    <w:semiHidden/>
    <w:rsid w:val="006E0A1C"/>
    <w:rPr>
      <w:rFonts w:cs="Times New Roman"/>
      <w:sz w:val="16"/>
    </w:rPr>
  </w:style>
  <w:style w:type="paragraph" w:styleId="TOC2">
    <w:name w:val="toc 2"/>
    <w:basedOn w:val="BodyText"/>
    <w:next w:val="BodyText"/>
    <w:uiPriority w:val="99"/>
    <w:semiHidden/>
    <w:rsid w:val="006E0A1C"/>
    <w:pPr>
      <w:ind w:left="576"/>
    </w:pPr>
  </w:style>
  <w:style w:type="paragraph" w:styleId="TOC3">
    <w:name w:val="toc 3"/>
    <w:basedOn w:val="BodyText"/>
    <w:next w:val="BodyText"/>
    <w:uiPriority w:val="99"/>
    <w:semiHidden/>
    <w:rsid w:val="006E0A1C"/>
    <w:pPr>
      <w:ind w:left="1152"/>
    </w:pPr>
  </w:style>
  <w:style w:type="paragraph" w:styleId="TOC4">
    <w:name w:val="toc 4"/>
    <w:basedOn w:val="BodyText"/>
    <w:next w:val="BodyText"/>
    <w:uiPriority w:val="99"/>
    <w:semiHidden/>
    <w:rsid w:val="006E0A1C"/>
    <w:pPr>
      <w:ind w:left="1728"/>
    </w:pPr>
  </w:style>
  <w:style w:type="paragraph" w:styleId="TOC5">
    <w:name w:val="toc 5"/>
    <w:basedOn w:val="Normal"/>
    <w:next w:val="Normal"/>
    <w:autoRedefine/>
    <w:uiPriority w:val="99"/>
    <w:semiHidden/>
    <w:rsid w:val="006E0A1C"/>
    <w:pPr>
      <w:ind w:left="960"/>
    </w:pPr>
  </w:style>
  <w:style w:type="paragraph" w:styleId="TOC6">
    <w:name w:val="toc 6"/>
    <w:basedOn w:val="Normal"/>
    <w:next w:val="Normal"/>
    <w:autoRedefine/>
    <w:uiPriority w:val="99"/>
    <w:semiHidden/>
    <w:rsid w:val="006E0A1C"/>
    <w:pPr>
      <w:ind w:left="1200"/>
    </w:pPr>
  </w:style>
  <w:style w:type="paragraph" w:styleId="TOC7">
    <w:name w:val="toc 7"/>
    <w:basedOn w:val="Normal"/>
    <w:next w:val="Normal"/>
    <w:autoRedefine/>
    <w:uiPriority w:val="99"/>
    <w:semiHidden/>
    <w:rsid w:val="006E0A1C"/>
    <w:pPr>
      <w:ind w:left="1440"/>
    </w:pPr>
  </w:style>
  <w:style w:type="paragraph" w:styleId="TOC8">
    <w:name w:val="toc 8"/>
    <w:basedOn w:val="Normal"/>
    <w:next w:val="Normal"/>
    <w:autoRedefine/>
    <w:uiPriority w:val="99"/>
    <w:semiHidden/>
    <w:rsid w:val="006E0A1C"/>
    <w:pPr>
      <w:ind w:left="1680"/>
    </w:pPr>
  </w:style>
  <w:style w:type="paragraph" w:styleId="TOC9">
    <w:name w:val="toc 9"/>
    <w:basedOn w:val="Normal"/>
    <w:next w:val="Normal"/>
    <w:autoRedefine/>
    <w:uiPriority w:val="99"/>
    <w:semiHidden/>
    <w:rsid w:val="006E0A1C"/>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223A9F"/>
    <w:rPr>
      <w:rFonts w:ascii="Arial" w:hAnsi="Arial"/>
      <w:sz w:val="18"/>
    </w:rPr>
  </w:style>
  <w:style w:type="paragraph" w:styleId="FootnoteText">
    <w:name w:val="footnote text"/>
    <w:basedOn w:val="Normal"/>
    <w:link w:val="FootnoteTextChar"/>
    <w:uiPriority w:val="99"/>
    <w:semiHidden/>
    <w:rsid w:val="006E0A1C"/>
    <w:pPr>
      <w:spacing w:after="120"/>
      <w:ind w:left="360" w:hanging="360"/>
    </w:pPr>
    <w:rPr>
      <w:sz w:val="20"/>
    </w:rPr>
  </w:style>
  <w:style w:type="character" w:customStyle="1" w:styleId="FootnoteTextChar">
    <w:name w:val="Footnote Text Char"/>
    <w:basedOn w:val="DefaultParagraphFont"/>
    <w:link w:val="FootnoteText"/>
    <w:uiPriority w:val="99"/>
    <w:locked/>
    <w:rsid w:val="00106622"/>
    <w:rPr>
      <w:lang w:val="en-US" w:eastAsia="en-US"/>
    </w:rPr>
  </w:style>
  <w:style w:type="paragraph" w:styleId="Index1">
    <w:name w:val="index 1"/>
    <w:basedOn w:val="Normal"/>
    <w:next w:val="Normal"/>
    <w:autoRedefine/>
    <w:uiPriority w:val="99"/>
    <w:semiHidden/>
    <w:rsid w:val="006E0A1C"/>
    <w:pPr>
      <w:ind w:left="220" w:hanging="220"/>
    </w:pPr>
    <w:rPr>
      <w:sz w:val="20"/>
    </w:rPr>
  </w:style>
  <w:style w:type="paragraph" w:styleId="Index2">
    <w:name w:val="index 2"/>
    <w:basedOn w:val="Normal"/>
    <w:next w:val="Normal"/>
    <w:autoRedefine/>
    <w:uiPriority w:val="99"/>
    <w:semiHidden/>
    <w:rsid w:val="006E0A1C"/>
    <w:pPr>
      <w:ind w:left="440" w:hanging="220"/>
    </w:pPr>
    <w:rPr>
      <w:sz w:val="20"/>
    </w:rPr>
  </w:style>
  <w:style w:type="paragraph" w:styleId="Index3">
    <w:name w:val="index 3"/>
    <w:basedOn w:val="Normal"/>
    <w:next w:val="Normal"/>
    <w:autoRedefine/>
    <w:uiPriority w:val="99"/>
    <w:semiHidden/>
    <w:rsid w:val="006E0A1C"/>
    <w:pPr>
      <w:ind w:left="660" w:hanging="220"/>
    </w:pPr>
    <w:rPr>
      <w:sz w:val="20"/>
    </w:rPr>
  </w:style>
  <w:style w:type="paragraph" w:customStyle="1" w:styleId="Numbers">
    <w:name w:val="Numbers"/>
    <w:basedOn w:val="BodyText"/>
    <w:uiPriority w:val="99"/>
    <w:rsid w:val="006E0A1C"/>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basedOn w:val="DefaultParagraphFont"/>
    <w:link w:val="CommentText"/>
    <w:uiPriority w:val="99"/>
    <w:semiHidden/>
    <w:locked/>
    <w:rsid w:val="00106622"/>
    <w:rPr>
      <w:lang w:val="en-US" w:eastAsia="en-US"/>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locked/>
    <w:rsid w:val="00106622"/>
    <w:rPr>
      <w:b/>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A47493"/>
    <w:rPr>
      <w:sz w:val="0"/>
      <w:szCs w:val="0"/>
    </w:rPr>
  </w:style>
  <w:style w:type="table" w:styleId="TableGrid">
    <w:name w:val="Table Grid"/>
    <w:basedOn w:val="TableNormal"/>
    <w:uiPriority w:val="99"/>
    <w:rsid w:val="005B1A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66134E"/>
    <w:rPr>
      <w:rFonts w:ascii="Arial" w:hAnsi="Arial"/>
      <w:b/>
      <w:color w:val="0000AC"/>
      <w:sz w:val="24"/>
    </w:rPr>
  </w:style>
  <w:style w:type="paragraph" w:customStyle="1" w:styleId="VolumeHeader">
    <w:name w:val="Volume Header"/>
    <w:basedOn w:val="Normal"/>
    <w:next w:val="BodyText"/>
    <w:uiPriority w:val="99"/>
    <w:rsid w:val="0066134E"/>
    <w:pPr>
      <w:pBdr>
        <w:top w:val="single" w:sz="2" w:space="2" w:color="0000AC"/>
        <w:bottom w:val="single" w:sz="2" w:space="2" w:color="0000AC"/>
      </w:pBdr>
      <w:shd w:val="clear" w:color="auto" w:fill="0000AC"/>
      <w:tabs>
        <w:tab w:val="left" w:pos="1170"/>
      </w:tabs>
    </w:pPr>
    <w:rPr>
      <w:rFonts w:ascii="Arial Bold" w:hAnsi="Arial Bold"/>
      <w:b/>
      <w:color w:val="FFFFFF"/>
      <w:sz w:val="24"/>
      <w:szCs w:val="24"/>
    </w:rPr>
  </w:style>
  <w:style w:type="paragraph" w:styleId="Caption">
    <w:name w:val="caption"/>
    <w:basedOn w:val="Normal"/>
    <w:next w:val="Normal"/>
    <w:uiPriority w:val="99"/>
    <w:qFormat/>
    <w:rsid w:val="00B25EE3"/>
    <w:pPr>
      <w:keepNext/>
      <w:keepLines/>
      <w:widowControl w:val="0"/>
      <w:spacing w:after="40"/>
    </w:pPr>
    <w:rPr>
      <w:rFonts w:ascii="Arial" w:hAnsi="Arial"/>
      <w:b/>
      <w:bCs/>
      <w:sz w:val="20"/>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ExhibitTitle">
    <w:name w:val="Exhibit Title"/>
    <w:basedOn w:val="Caption"/>
    <w:next w:val="BodyText"/>
    <w:uiPriority w:val="99"/>
    <w:rsid w:val="00106622"/>
    <w:rPr>
      <w:rFonts w:ascii="Arial Bold" w:hAnsi="Arial Bold"/>
    </w:rPr>
  </w:style>
  <w:style w:type="paragraph" w:customStyle="1" w:styleId="Bullet2">
    <w:name w:val="Bullet2"/>
    <w:basedOn w:val="Normal"/>
    <w:uiPriority w:val="99"/>
    <w:rsid w:val="0066134E"/>
    <w:pPr>
      <w:numPr>
        <w:numId w:val="5"/>
      </w:numPr>
      <w:spacing w:after="120"/>
    </w:pPr>
  </w:style>
  <w:style w:type="character" w:customStyle="1" w:styleId="CharChar3">
    <w:name w:val="Char Char3"/>
    <w:uiPriority w:val="99"/>
    <w:rsid w:val="00106622"/>
    <w:rPr>
      <w:sz w:val="24"/>
      <w:lang w:val="en-US" w:eastAsia="en-US"/>
    </w:rPr>
  </w:style>
  <w:style w:type="paragraph" w:customStyle="1" w:styleId="AbtHeadB">
    <w:name w:val="AbtHead B"/>
    <w:basedOn w:val="Normal"/>
    <w:next w:val="BodyText"/>
    <w:uiPriority w:val="99"/>
    <w:rsid w:val="00106622"/>
    <w:pPr>
      <w:keepNext/>
      <w:keepLines/>
      <w:spacing w:after="280" w:line="264" w:lineRule="auto"/>
      <w:outlineLvl w:val="1"/>
    </w:pPr>
    <w:rPr>
      <w:rFonts w:ascii="Arial" w:hAnsi="Arial" w:cs="Arial"/>
      <w:b/>
      <w:sz w:val="28"/>
      <w:szCs w:val="24"/>
    </w:rPr>
  </w:style>
  <w:style w:type="character" w:styleId="FollowedHyperlink">
    <w:name w:val="FollowedHyperlink"/>
    <w:basedOn w:val="DefaultParagraphFont"/>
    <w:uiPriority w:val="99"/>
    <w:rsid w:val="00106622"/>
    <w:rPr>
      <w:rFonts w:cs="Times New Roman"/>
      <w:color w:val="800080"/>
      <w:u w:val="single"/>
    </w:rPr>
  </w:style>
  <w:style w:type="character" w:customStyle="1" w:styleId="content">
    <w:name w:val="content"/>
    <w:basedOn w:val="DefaultParagraphFont"/>
    <w:uiPriority w:val="99"/>
    <w:rsid w:val="00106622"/>
    <w:rPr>
      <w:rFonts w:cs="Times New Roman"/>
    </w:rPr>
  </w:style>
  <w:style w:type="character" w:customStyle="1" w:styleId="featuretext">
    <w:name w:val="featuretext"/>
    <w:uiPriority w:val="99"/>
    <w:rsid w:val="00106622"/>
  </w:style>
  <w:style w:type="character" w:customStyle="1" w:styleId="CharChar5">
    <w:name w:val="Char Char5"/>
    <w:uiPriority w:val="99"/>
    <w:rsid w:val="00106622"/>
    <w:rPr>
      <w:sz w:val="24"/>
    </w:rPr>
  </w:style>
  <w:style w:type="paragraph" w:customStyle="1" w:styleId="AbtHeadA">
    <w:name w:val="AbtHead A"/>
    <w:basedOn w:val="Normal"/>
    <w:next w:val="BodyText"/>
    <w:uiPriority w:val="99"/>
    <w:rsid w:val="00106622"/>
    <w:pPr>
      <w:keepNext/>
      <w:keepLines/>
      <w:tabs>
        <w:tab w:val="left" w:pos="2880"/>
      </w:tabs>
      <w:spacing w:after="360" w:line="264" w:lineRule="auto"/>
      <w:ind w:left="2880" w:hanging="2880"/>
      <w:outlineLvl w:val="0"/>
    </w:pPr>
    <w:rPr>
      <w:rFonts w:ascii="Arial" w:hAnsi="Arial" w:cs="Arial"/>
      <w:b/>
      <w:sz w:val="36"/>
    </w:rPr>
  </w:style>
  <w:style w:type="paragraph" w:styleId="NormalWeb">
    <w:name w:val="Normal (Web)"/>
    <w:basedOn w:val="Normal"/>
    <w:uiPriority w:val="99"/>
    <w:rsid w:val="00106622"/>
    <w:pPr>
      <w:spacing w:before="100" w:beforeAutospacing="1" w:after="100" w:afterAutospacing="1"/>
    </w:pPr>
    <w:rPr>
      <w:sz w:val="20"/>
    </w:rPr>
  </w:style>
  <w:style w:type="paragraph" w:customStyle="1" w:styleId="tabletext">
    <w:name w:val="table text"/>
    <w:basedOn w:val="BodyText"/>
    <w:uiPriority w:val="99"/>
    <w:rsid w:val="00106622"/>
    <w:pPr>
      <w:spacing w:before="20" w:after="20" w:line="240" w:lineRule="auto"/>
    </w:pPr>
    <w:rPr>
      <w:rFonts w:ascii="Arial" w:hAnsi="Arial"/>
      <w:b/>
      <w:sz w:val="18"/>
    </w:rPr>
  </w:style>
  <w:style w:type="paragraph" w:customStyle="1" w:styleId="tableindent">
    <w:name w:val="table indent"/>
    <w:basedOn w:val="tabletext"/>
    <w:uiPriority w:val="99"/>
    <w:rsid w:val="00106622"/>
    <w:pPr>
      <w:ind w:left="330"/>
    </w:pPr>
  </w:style>
  <w:style w:type="character" w:customStyle="1" w:styleId="BulletsChar">
    <w:name w:val="Bullets Char"/>
    <w:basedOn w:val="BodyTextChar"/>
    <w:link w:val="Bullets"/>
    <w:uiPriority w:val="99"/>
    <w:locked/>
    <w:rsid w:val="006E564E"/>
    <w:rPr>
      <w:rFonts w:cs="Times New Roman"/>
      <w:lang w:bidi="ar-SA"/>
    </w:rPr>
  </w:style>
  <w:style w:type="paragraph" w:customStyle="1" w:styleId="Heading1Black">
    <w:name w:val="Heading 1_Black"/>
    <w:basedOn w:val="Normal"/>
    <w:next w:val="Normal"/>
    <w:uiPriority w:val="99"/>
    <w:rsid w:val="0034485B"/>
    <w:pPr>
      <w:tabs>
        <w:tab w:val="left" w:pos="432"/>
      </w:tabs>
      <w:spacing w:before="240" w:after="240"/>
      <w:jc w:val="center"/>
    </w:pPr>
    <w:rPr>
      <w:rFonts w:ascii="Lucida Sans" w:hAnsi="Lucida Sans"/>
      <w:b/>
      <w:caps/>
      <w:sz w:val="24"/>
      <w:szCs w:val="24"/>
    </w:rPr>
  </w:style>
  <w:style w:type="paragraph" w:customStyle="1" w:styleId="ParagraphLAST">
    <w:name w:val="Paragraph (LAST)"/>
    <w:basedOn w:val="Normal"/>
    <w:next w:val="Normal"/>
    <w:uiPriority w:val="99"/>
    <w:rsid w:val="0034485B"/>
    <w:pPr>
      <w:tabs>
        <w:tab w:val="left" w:pos="432"/>
      </w:tabs>
      <w:spacing w:after="240" w:line="480" w:lineRule="auto"/>
      <w:ind w:firstLine="432"/>
    </w:pPr>
    <w:rPr>
      <w:rFonts w:ascii="Garamond" w:hAnsi="Garamond"/>
      <w:sz w:val="24"/>
      <w:szCs w:val="24"/>
    </w:rPr>
  </w:style>
  <w:style w:type="paragraph" w:customStyle="1" w:styleId="NumberedBullet">
    <w:name w:val="Numbered Bullet"/>
    <w:basedOn w:val="Normal"/>
    <w:uiPriority w:val="99"/>
    <w:rsid w:val="0034485B"/>
    <w:pPr>
      <w:tabs>
        <w:tab w:val="left" w:pos="360"/>
      </w:tabs>
      <w:spacing w:after="120"/>
      <w:ind w:right="360"/>
    </w:pPr>
    <w:rPr>
      <w:rFonts w:ascii="Garamond" w:hAnsi="Garamond"/>
      <w:sz w:val="24"/>
      <w:szCs w:val="24"/>
    </w:rPr>
  </w:style>
  <w:style w:type="paragraph" w:customStyle="1" w:styleId="MarkforTableHeading">
    <w:name w:val="Mark for Table Heading"/>
    <w:basedOn w:val="Normal"/>
    <w:next w:val="Normal"/>
    <w:uiPriority w:val="99"/>
    <w:rsid w:val="0034485B"/>
    <w:pPr>
      <w:keepNext/>
      <w:tabs>
        <w:tab w:val="left" w:pos="432"/>
      </w:tabs>
      <w:spacing w:after="60"/>
    </w:pPr>
    <w:rPr>
      <w:rFonts w:ascii="Lucida Sans" w:hAnsi="Lucida Sans"/>
      <w:b/>
      <w:sz w:val="18"/>
      <w:szCs w:val="24"/>
    </w:rPr>
  </w:style>
  <w:style w:type="paragraph" w:styleId="ListParagraph">
    <w:name w:val="List Paragraph"/>
    <w:basedOn w:val="Normal"/>
    <w:uiPriority w:val="99"/>
    <w:qFormat/>
    <w:rsid w:val="0034485B"/>
    <w:pPr>
      <w:numPr>
        <w:numId w:val="30"/>
      </w:numPr>
      <w:tabs>
        <w:tab w:val="left" w:pos="432"/>
      </w:tabs>
      <w:spacing w:line="480" w:lineRule="auto"/>
      <w:contextualSpacing/>
    </w:pPr>
    <w:rPr>
      <w:rFonts w:ascii="Garamond" w:hAnsi="Garamond"/>
      <w:sz w:val="24"/>
      <w:szCs w:val="24"/>
    </w:rPr>
  </w:style>
  <w:style w:type="paragraph" w:customStyle="1" w:styleId="ParagraphLASTcontinued">
    <w:name w:val="Paragraph (LAST_continued)"/>
    <w:basedOn w:val="ParagraphLAST"/>
    <w:next w:val="Normal"/>
    <w:uiPriority w:val="99"/>
    <w:rsid w:val="0034485B"/>
    <w:pPr>
      <w:ind w:firstLine="0"/>
    </w:pPr>
  </w:style>
  <w:style w:type="paragraph" w:customStyle="1" w:styleId="TableText0">
    <w:name w:val="Table Text"/>
    <w:basedOn w:val="Normal"/>
    <w:uiPriority w:val="99"/>
    <w:rsid w:val="0034485B"/>
    <w:rPr>
      <w:rFonts w:ascii="Lucida Sans" w:hAnsi="Lucida Sans"/>
      <w:sz w:val="18"/>
      <w:szCs w:val="24"/>
    </w:rPr>
  </w:style>
  <w:style w:type="paragraph" w:customStyle="1" w:styleId="Heading2Black">
    <w:name w:val="Heading 2_Black"/>
    <w:basedOn w:val="Normal"/>
    <w:next w:val="Normal"/>
    <w:uiPriority w:val="99"/>
    <w:rsid w:val="0034485B"/>
    <w:pPr>
      <w:keepNext/>
      <w:tabs>
        <w:tab w:val="left" w:pos="432"/>
      </w:tabs>
      <w:spacing w:after="240"/>
      <w:ind w:left="432" w:hanging="432"/>
    </w:pPr>
    <w:rPr>
      <w:rFonts w:ascii="Lucida Sans" w:hAnsi="Lucida Sans"/>
      <w:b/>
      <w:sz w:val="24"/>
      <w:szCs w:val="24"/>
    </w:rPr>
  </w:style>
  <w:style w:type="paragraph" w:customStyle="1" w:styleId="NumberedBulletLastDS">
    <w:name w:val="Numbered Bullet (Last DS)"/>
    <w:basedOn w:val="Normal"/>
    <w:next w:val="Normal"/>
    <w:uiPriority w:val="99"/>
    <w:rsid w:val="0034485B"/>
    <w:pPr>
      <w:tabs>
        <w:tab w:val="left" w:pos="360"/>
      </w:tabs>
      <w:spacing w:after="360"/>
      <w:ind w:right="360"/>
    </w:pPr>
    <w:rPr>
      <w:rFonts w:ascii="Garamond" w:hAnsi="Garamond"/>
      <w:sz w:val="24"/>
      <w:szCs w:val="24"/>
    </w:rPr>
  </w:style>
  <w:style w:type="paragraph" w:customStyle="1" w:styleId="aatabletext">
    <w:name w:val="aa table text"/>
    <w:basedOn w:val="BodyText"/>
    <w:uiPriority w:val="99"/>
    <w:rsid w:val="0034485B"/>
    <w:pPr>
      <w:spacing w:before="40" w:after="40" w:line="240" w:lineRule="auto"/>
    </w:pPr>
    <w:rPr>
      <w:rFonts w:ascii="Arial" w:hAnsi="Arial" w:cs="Arial"/>
      <w:sz w:val="20"/>
    </w:rPr>
  </w:style>
  <w:style w:type="paragraph" w:customStyle="1" w:styleId="aareferences">
    <w:name w:val="aa references"/>
    <w:basedOn w:val="BodyText"/>
    <w:uiPriority w:val="99"/>
    <w:rsid w:val="00FF6619"/>
    <w:pPr>
      <w:spacing w:after="0"/>
    </w:pPr>
  </w:style>
  <w:style w:type="paragraph" w:styleId="HTMLPreformatted">
    <w:name w:val="HTML Preformatted"/>
    <w:basedOn w:val="Normal"/>
    <w:link w:val="HTMLPreformattedChar"/>
    <w:uiPriority w:val="99"/>
    <w:rsid w:val="0071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rPr>
  </w:style>
  <w:style w:type="character" w:customStyle="1" w:styleId="HTMLPreformattedChar">
    <w:name w:val="HTML Preformatted Char"/>
    <w:basedOn w:val="DefaultParagraphFont"/>
    <w:link w:val="HTMLPreformatted"/>
    <w:uiPriority w:val="99"/>
    <w:locked/>
    <w:rsid w:val="007108AF"/>
    <w:rPr>
      <w:rFonts w:ascii="Arial Unicode MS" w:eastAsia="Arial Unicode MS" w:hAnsi="Arial Unicode MS"/>
      <w:lang w:val="en-US" w:eastAsia="en-US"/>
    </w:rPr>
  </w:style>
  <w:style w:type="paragraph" w:customStyle="1" w:styleId="NormalSS">
    <w:name w:val="NormalSS"/>
    <w:basedOn w:val="Normal"/>
    <w:link w:val="NormalSSChar"/>
    <w:uiPriority w:val="99"/>
    <w:rsid w:val="00F65A8A"/>
    <w:pPr>
      <w:tabs>
        <w:tab w:val="left" w:pos="432"/>
      </w:tabs>
      <w:spacing w:after="240"/>
      <w:ind w:firstLine="432"/>
      <w:jc w:val="both"/>
    </w:pPr>
    <w:rPr>
      <w:rFonts w:ascii="Garamond" w:hAnsi="Garamond"/>
      <w:sz w:val="24"/>
      <w:szCs w:val="24"/>
    </w:rPr>
  </w:style>
  <w:style w:type="character" w:customStyle="1" w:styleId="NormalSSChar">
    <w:name w:val="NormalSS Char"/>
    <w:basedOn w:val="DefaultParagraphFont"/>
    <w:link w:val="NormalSS"/>
    <w:uiPriority w:val="99"/>
    <w:locked/>
    <w:rsid w:val="00F65A8A"/>
    <w:rPr>
      <w:rFonts w:ascii="Garamond" w:hAnsi="Garamond" w:cs="Times New Roman"/>
      <w:sz w:val="24"/>
      <w:szCs w:val="24"/>
    </w:rPr>
  </w:style>
  <w:style w:type="paragraph" w:customStyle="1" w:styleId="TableHeaderCenter">
    <w:name w:val="Table Header Center"/>
    <w:basedOn w:val="NormalSS"/>
    <w:uiPriority w:val="99"/>
    <w:rsid w:val="00C04FE4"/>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C04FE4"/>
    <w:pPr>
      <w:spacing w:before="120" w:after="60"/>
      <w:ind w:firstLine="0"/>
      <w:jc w:val="left"/>
    </w:pPr>
    <w:rPr>
      <w:rFonts w:ascii="Lucida Sans" w:hAnsi="Lucida Sans"/>
      <w:sz w:val="18"/>
    </w:rPr>
  </w:style>
</w:styles>
</file>

<file path=word/webSettings.xml><?xml version="1.0" encoding="utf-8"?>
<w:webSettings xmlns:r="http://schemas.openxmlformats.org/officeDocument/2006/relationships" xmlns:w="http://schemas.openxmlformats.org/wordprocessingml/2006/main">
  <w:divs>
    <w:div w:id="772357936">
      <w:marLeft w:val="0"/>
      <w:marRight w:val="0"/>
      <w:marTop w:val="0"/>
      <w:marBottom w:val="0"/>
      <w:divBdr>
        <w:top w:val="none" w:sz="0" w:space="0" w:color="auto"/>
        <w:left w:val="none" w:sz="0" w:space="0" w:color="auto"/>
        <w:bottom w:val="none" w:sz="0" w:space="0" w:color="auto"/>
        <w:right w:val="none" w:sz="0" w:space="0" w:color="auto"/>
      </w:divBdr>
    </w:div>
    <w:div w:id="772357938">
      <w:marLeft w:val="0"/>
      <w:marRight w:val="0"/>
      <w:marTop w:val="0"/>
      <w:marBottom w:val="0"/>
      <w:divBdr>
        <w:top w:val="none" w:sz="0" w:space="0" w:color="auto"/>
        <w:left w:val="none" w:sz="0" w:space="0" w:color="auto"/>
        <w:bottom w:val="none" w:sz="0" w:space="0" w:color="auto"/>
        <w:right w:val="none" w:sz="0" w:space="0" w:color="auto"/>
      </w:divBdr>
    </w:div>
    <w:div w:id="772357939">
      <w:marLeft w:val="0"/>
      <w:marRight w:val="0"/>
      <w:marTop w:val="0"/>
      <w:marBottom w:val="0"/>
      <w:divBdr>
        <w:top w:val="none" w:sz="0" w:space="0" w:color="auto"/>
        <w:left w:val="none" w:sz="0" w:space="0" w:color="auto"/>
        <w:bottom w:val="none" w:sz="0" w:space="0" w:color="auto"/>
        <w:right w:val="none" w:sz="0" w:space="0" w:color="auto"/>
      </w:divBdr>
    </w:div>
    <w:div w:id="772357940">
      <w:marLeft w:val="0"/>
      <w:marRight w:val="0"/>
      <w:marTop w:val="0"/>
      <w:marBottom w:val="0"/>
      <w:divBdr>
        <w:top w:val="none" w:sz="0" w:space="0" w:color="auto"/>
        <w:left w:val="none" w:sz="0" w:space="0" w:color="auto"/>
        <w:bottom w:val="none" w:sz="0" w:space="0" w:color="auto"/>
        <w:right w:val="none" w:sz="0" w:space="0" w:color="auto"/>
      </w:divBdr>
      <w:divsChild>
        <w:div w:id="772357937">
          <w:marLeft w:val="0"/>
          <w:marRight w:val="0"/>
          <w:marTop w:val="0"/>
          <w:marBottom w:val="0"/>
          <w:divBdr>
            <w:top w:val="none" w:sz="0" w:space="0" w:color="auto"/>
            <w:left w:val="none" w:sz="0" w:space="0" w:color="auto"/>
            <w:bottom w:val="none" w:sz="0" w:space="0" w:color="auto"/>
            <w:right w:val="none" w:sz="0" w:space="0" w:color="auto"/>
          </w:divBdr>
          <w:divsChild>
            <w:div w:id="7723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57941">
      <w:marLeft w:val="0"/>
      <w:marRight w:val="0"/>
      <w:marTop w:val="0"/>
      <w:marBottom w:val="0"/>
      <w:divBdr>
        <w:top w:val="none" w:sz="0" w:space="0" w:color="auto"/>
        <w:left w:val="none" w:sz="0" w:space="0" w:color="auto"/>
        <w:bottom w:val="none" w:sz="0" w:space="0" w:color="auto"/>
        <w:right w:val="none" w:sz="0" w:space="0" w:color="auto"/>
      </w:divBdr>
    </w:div>
    <w:div w:id="772357942">
      <w:marLeft w:val="0"/>
      <w:marRight w:val="0"/>
      <w:marTop w:val="0"/>
      <w:marBottom w:val="0"/>
      <w:divBdr>
        <w:top w:val="none" w:sz="0" w:space="0" w:color="auto"/>
        <w:left w:val="none" w:sz="0" w:space="0" w:color="auto"/>
        <w:bottom w:val="none" w:sz="0" w:space="0" w:color="auto"/>
        <w:right w:val="none" w:sz="0" w:space="0" w:color="auto"/>
      </w:divBdr>
    </w:div>
    <w:div w:id="772357943">
      <w:marLeft w:val="0"/>
      <w:marRight w:val="0"/>
      <w:marTop w:val="0"/>
      <w:marBottom w:val="0"/>
      <w:divBdr>
        <w:top w:val="none" w:sz="0" w:space="0" w:color="auto"/>
        <w:left w:val="none" w:sz="0" w:space="0" w:color="auto"/>
        <w:bottom w:val="none" w:sz="0" w:space="0" w:color="auto"/>
        <w:right w:val="none" w:sz="0" w:space="0" w:color="auto"/>
      </w:divBdr>
    </w:div>
    <w:div w:id="772357944">
      <w:marLeft w:val="0"/>
      <w:marRight w:val="0"/>
      <w:marTop w:val="0"/>
      <w:marBottom w:val="0"/>
      <w:divBdr>
        <w:top w:val="none" w:sz="0" w:space="0" w:color="auto"/>
        <w:left w:val="none" w:sz="0" w:space="0" w:color="auto"/>
        <w:bottom w:val="none" w:sz="0" w:space="0" w:color="auto"/>
        <w:right w:val="none" w:sz="0" w:space="0" w:color="auto"/>
      </w:divBdr>
    </w:div>
    <w:div w:id="15623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5433</Words>
  <Characters>29642</Characters>
  <Application>Microsoft Office Word</Application>
  <DocSecurity>0</DocSecurity>
  <Lines>247</Lines>
  <Paragraphs>70</Paragraphs>
  <ScaleCrop>false</ScaleCrop>
  <Company>Abt Associates Inc.</Company>
  <LinksUpToDate>false</LinksUpToDate>
  <CharactersWithSpaces>35005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Melissa O'Connor</dc:creator>
  <cp:keywords>Single-Sided body Templates</cp:keywords>
  <dc:description/>
  <cp:lastModifiedBy>Naradzay.Bonnie</cp:lastModifiedBy>
  <cp:revision>4</cp:revision>
  <cp:lastPrinted>2012-03-07T13:09:00Z</cp:lastPrinted>
  <dcterms:created xsi:type="dcterms:W3CDTF">2012-05-01T14:49:00Z</dcterms:created>
  <dcterms:modified xsi:type="dcterms:W3CDTF">2012-05-01T16:32:00Z</dcterms:modified>
  <cp:category>Templates</cp:category>
</cp:coreProperties>
</file>