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6C" w:rsidRPr="00E27AC8" w:rsidRDefault="00663A6C" w:rsidP="0005177B">
      <w:pPr>
        <w:pStyle w:val="BodyText3"/>
        <w:spacing w:after="0"/>
        <w:rPr>
          <w:rFonts w:ascii="Calibri" w:hAnsi="Calibri" w:cs="Arial"/>
          <w:b/>
          <w:bCs/>
          <w:sz w:val="22"/>
          <w:szCs w:val="22"/>
        </w:rPr>
      </w:pPr>
      <w:r w:rsidRPr="00E27AC8">
        <w:rPr>
          <w:rFonts w:ascii="Calibri" w:hAnsi="Calibri" w:cs="Arial"/>
          <w:b/>
          <w:bCs/>
          <w:sz w:val="22"/>
          <w:szCs w:val="22"/>
        </w:rPr>
        <w:t xml:space="preserve">Memorandum </w:t>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Pr>
          <w:rFonts w:ascii="Calibri" w:hAnsi="Calibri" w:cs="Arial"/>
          <w:b/>
          <w:bCs/>
          <w:sz w:val="22"/>
          <w:szCs w:val="22"/>
        </w:rPr>
        <w:tab/>
      </w:r>
      <w:r w:rsidRPr="00E27AC8">
        <w:rPr>
          <w:rFonts w:ascii="Calibri" w:hAnsi="Calibri" w:cs="Arial"/>
          <w:b/>
          <w:bCs/>
          <w:sz w:val="22"/>
          <w:szCs w:val="22"/>
        </w:rPr>
        <w:t xml:space="preserve">United States Department of Education </w:t>
      </w:r>
    </w:p>
    <w:p w:rsidR="00663A6C" w:rsidRPr="00E27AC8" w:rsidRDefault="00663A6C" w:rsidP="0005177B">
      <w:pPr>
        <w:pStyle w:val="BodyText3"/>
        <w:spacing w:after="0"/>
        <w:rPr>
          <w:rFonts w:ascii="Calibri" w:hAnsi="Calibri" w:cs="Arial"/>
          <w:b/>
          <w:bCs/>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smartTag w:uri="urn:schemas-microsoft-com:office:smarttags" w:element="PlaceType">
        <w:smartTag w:uri="urn:schemas-microsoft-com:office:smarttags" w:element="place">
          <w:smartTag w:uri="urn:schemas-microsoft-com:office:smarttags" w:element="PlaceType">
            <w:r w:rsidRPr="00E27AC8">
              <w:rPr>
                <w:rFonts w:ascii="Calibri" w:hAnsi="Calibri" w:cs="Arial"/>
                <w:b/>
                <w:bCs/>
                <w:sz w:val="22"/>
                <w:szCs w:val="22"/>
              </w:rPr>
              <w:t>Institute</w:t>
            </w:r>
          </w:smartTag>
          <w:r w:rsidRPr="00E27AC8">
            <w:rPr>
              <w:rFonts w:ascii="Calibri" w:hAnsi="Calibri" w:cs="Arial"/>
              <w:b/>
              <w:bCs/>
              <w:sz w:val="22"/>
              <w:szCs w:val="22"/>
            </w:rPr>
            <w:t xml:space="preserve"> of </w:t>
          </w:r>
          <w:smartTag w:uri="urn:schemas-microsoft-com:office:smarttags" w:element="PlaceName">
            <w:r w:rsidRPr="00E27AC8">
              <w:rPr>
                <w:rFonts w:ascii="Calibri" w:hAnsi="Calibri" w:cs="Arial"/>
                <w:b/>
                <w:bCs/>
                <w:sz w:val="22"/>
                <w:szCs w:val="22"/>
              </w:rPr>
              <w:t>Education</w:t>
            </w:r>
          </w:smartTag>
        </w:smartTag>
      </w:smartTag>
      <w:r w:rsidRPr="00E27AC8">
        <w:rPr>
          <w:rFonts w:ascii="Calibri" w:hAnsi="Calibri" w:cs="Arial"/>
          <w:b/>
          <w:bCs/>
          <w:sz w:val="22"/>
          <w:szCs w:val="22"/>
        </w:rPr>
        <w:t xml:space="preserve"> Sciences</w:t>
      </w:r>
    </w:p>
    <w:p w:rsidR="00663A6C" w:rsidRPr="00E27AC8" w:rsidRDefault="00663A6C" w:rsidP="0005177B">
      <w:pPr>
        <w:pStyle w:val="BodyText3"/>
        <w:pBdr>
          <w:bottom w:val="single" w:sz="24" w:space="1" w:color="auto"/>
        </w:pBdr>
        <w:spacing w:after="0"/>
        <w:rPr>
          <w:rFonts w:ascii="Calibri" w:hAnsi="Calibri" w:cs="Arial"/>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smartTag w:uri="urn:schemas-microsoft-com:office:smarttags" w:element="place">
        <w:smartTag w:uri="urn:schemas-microsoft-com:office:smarttags" w:element="PlaceName">
          <w:r w:rsidRPr="00E27AC8">
            <w:rPr>
              <w:rFonts w:ascii="Calibri" w:hAnsi="Calibri" w:cs="Arial"/>
              <w:b/>
              <w:bCs/>
              <w:sz w:val="22"/>
              <w:szCs w:val="22"/>
            </w:rPr>
            <w:t>National</w:t>
          </w:r>
        </w:smartTag>
        <w:r w:rsidRPr="00E27AC8">
          <w:rPr>
            <w:rFonts w:ascii="Calibri" w:hAnsi="Calibri" w:cs="Arial"/>
            <w:b/>
            <w:bCs/>
            <w:sz w:val="22"/>
            <w:szCs w:val="22"/>
          </w:rPr>
          <w:t xml:space="preserve"> </w:t>
        </w:r>
        <w:smartTag w:uri="urn:schemas-microsoft-com:office:smarttags" w:element="place">
          <w:r w:rsidRPr="00E27AC8">
            <w:rPr>
              <w:rFonts w:ascii="Calibri" w:hAnsi="Calibri" w:cs="Arial"/>
              <w:b/>
              <w:bCs/>
              <w:sz w:val="22"/>
              <w:szCs w:val="22"/>
            </w:rPr>
            <w:t>Center</w:t>
          </w:r>
        </w:smartTag>
      </w:smartTag>
      <w:r w:rsidRPr="00E27AC8">
        <w:rPr>
          <w:rFonts w:ascii="Calibri" w:hAnsi="Calibri" w:cs="Arial"/>
          <w:b/>
          <w:bCs/>
          <w:sz w:val="22"/>
          <w:szCs w:val="22"/>
        </w:rPr>
        <w:t xml:space="preserve"> for Education Statistics</w:t>
      </w:r>
    </w:p>
    <w:p w:rsidR="00663A6C" w:rsidRPr="00E27AC8" w:rsidRDefault="00663A6C" w:rsidP="0005177B">
      <w:pPr>
        <w:pBdr>
          <w:bottom w:val="single" w:sz="24" w:space="1" w:color="auto"/>
        </w:pBdr>
        <w:spacing w:line="240" w:lineRule="auto"/>
        <w:rPr>
          <w:rFonts w:cs="Arial"/>
        </w:rPr>
      </w:pPr>
    </w:p>
    <w:p w:rsidR="00663A6C" w:rsidRPr="00D34BB0" w:rsidRDefault="00663A6C" w:rsidP="0005177B">
      <w:pPr>
        <w:spacing w:line="240" w:lineRule="auto"/>
        <w:rPr>
          <w:rFonts w:ascii="Cambria" w:hAnsi="Cambria" w:cs="Arial"/>
        </w:rPr>
      </w:pPr>
      <w:r w:rsidRPr="00D34BB0">
        <w:rPr>
          <w:rFonts w:ascii="Cambria" w:hAnsi="Cambria" w:cs="Arial"/>
        </w:rPr>
        <w:t>DATE:</w:t>
      </w:r>
      <w:r w:rsidRPr="00D34BB0">
        <w:rPr>
          <w:rFonts w:ascii="Cambria" w:hAnsi="Cambria" w:cs="Arial"/>
        </w:rPr>
        <w:tab/>
      </w:r>
      <w:r w:rsidRPr="00D34BB0">
        <w:rPr>
          <w:rFonts w:ascii="Cambria" w:hAnsi="Cambria" w:cs="Arial"/>
        </w:rPr>
        <w:tab/>
      </w:r>
      <w:r w:rsidR="00A83E24">
        <w:rPr>
          <w:rFonts w:ascii="Cambria" w:hAnsi="Cambria" w:cs="Arial"/>
        </w:rPr>
        <w:t xml:space="preserve">June </w:t>
      </w:r>
      <w:r w:rsidR="00BF59AC">
        <w:rPr>
          <w:rFonts w:ascii="Cambria" w:hAnsi="Cambria" w:cs="Arial"/>
        </w:rPr>
        <w:t>13</w:t>
      </w:r>
      <w:r w:rsidRPr="00D34BB0">
        <w:rPr>
          <w:rFonts w:ascii="Cambria" w:hAnsi="Cambria" w:cs="Arial"/>
        </w:rPr>
        <w:t>, 201</w:t>
      </w:r>
      <w:r>
        <w:rPr>
          <w:rFonts w:ascii="Cambria" w:hAnsi="Cambria" w:cs="Arial"/>
        </w:rPr>
        <w:t>1</w:t>
      </w:r>
    </w:p>
    <w:p w:rsidR="00663A6C" w:rsidRPr="00D34BB0" w:rsidRDefault="00663A6C" w:rsidP="0005177B">
      <w:pPr>
        <w:spacing w:line="240" w:lineRule="auto"/>
        <w:rPr>
          <w:rFonts w:ascii="Cambria" w:hAnsi="Cambria" w:cs="Arial"/>
        </w:rPr>
      </w:pPr>
      <w:r w:rsidRPr="00D34BB0">
        <w:rPr>
          <w:rFonts w:ascii="Cambria" w:hAnsi="Cambria" w:cs="Arial"/>
        </w:rPr>
        <w:t>TO:</w:t>
      </w:r>
      <w:r w:rsidRPr="00D34BB0">
        <w:rPr>
          <w:rFonts w:ascii="Cambria" w:hAnsi="Cambria" w:cs="Arial"/>
        </w:rPr>
        <w:tab/>
      </w:r>
      <w:r w:rsidRPr="00D34BB0">
        <w:rPr>
          <w:rFonts w:ascii="Cambria" w:hAnsi="Cambria" w:cs="Arial"/>
        </w:rPr>
        <w:tab/>
        <w:t>Shelly Martinez, OMB</w:t>
      </w:r>
    </w:p>
    <w:p w:rsidR="00663A6C" w:rsidRPr="00D34BB0" w:rsidRDefault="00663A6C" w:rsidP="0005177B">
      <w:pPr>
        <w:spacing w:line="240" w:lineRule="auto"/>
        <w:rPr>
          <w:rFonts w:ascii="Cambria" w:hAnsi="Cambria" w:cs="Arial"/>
        </w:rPr>
      </w:pPr>
      <w:r w:rsidRPr="00D34BB0">
        <w:rPr>
          <w:rFonts w:ascii="Cambria" w:hAnsi="Cambria" w:cs="Arial"/>
        </w:rPr>
        <w:t>FROM:</w:t>
      </w:r>
      <w:r w:rsidRPr="00D34BB0">
        <w:rPr>
          <w:rFonts w:ascii="Cambria" w:hAnsi="Cambria" w:cs="Arial"/>
        </w:rPr>
        <w:tab/>
      </w:r>
      <w:r w:rsidRPr="00D34BB0">
        <w:rPr>
          <w:rFonts w:ascii="Cambria" w:hAnsi="Cambria" w:cs="Arial"/>
        </w:rPr>
        <w:tab/>
        <w:t>Dana Kelly</w:t>
      </w:r>
      <w:r w:rsidR="00AA3F91">
        <w:rPr>
          <w:rFonts w:ascii="Cambria" w:hAnsi="Cambria" w:cs="Arial"/>
        </w:rPr>
        <w:t xml:space="preserve"> and Holly </w:t>
      </w:r>
      <w:proofErr w:type="spellStart"/>
      <w:r w:rsidR="00AA3F91">
        <w:rPr>
          <w:rFonts w:ascii="Cambria" w:hAnsi="Cambria" w:cs="Arial"/>
        </w:rPr>
        <w:t>Xie</w:t>
      </w:r>
      <w:proofErr w:type="spellEnd"/>
      <w:r w:rsidRPr="00D34BB0">
        <w:rPr>
          <w:rFonts w:ascii="Cambria" w:hAnsi="Cambria" w:cs="Arial"/>
        </w:rPr>
        <w:t>, NCES</w:t>
      </w:r>
    </w:p>
    <w:p w:rsidR="00663A6C" w:rsidRPr="00D34BB0" w:rsidRDefault="00663A6C" w:rsidP="0005177B">
      <w:pPr>
        <w:spacing w:line="240" w:lineRule="auto"/>
        <w:rPr>
          <w:rFonts w:ascii="Cambria" w:hAnsi="Cambria" w:cs="Arial"/>
        </w:rPr>
      </w:pPr>
      <w:r w:rsidRPr="00D34BB0">
        <w:rPr>
          <w:rFonts w:ascii="Cambria" w:hAnsi="Cambria" w:cs="Arial"/>
        </w:rPr>
        <w:t>THROUGH:</w:t>
      </w:r>
      <w:r w:rsidRPr="00D34BB0">
        <w:rPr>
          <w:rFonts w:ascii="Cambria" w:hAnsi="Cambria" w:cs="Arial"/>
        </w:rPr>
        <w:tab/>
        <w:t>Kashka Kubzdela, NCES</w:t>
      </w:r>
    </w:p>
    <w:p w:rsidR="00663A6C" w:rsidRPr="00D34BB0" w:rsidRDefault="00663A6C" w:rsidP="0005177B">
      <w:pPr>
        <w:pStyle w:val="question"/>
        <w:numPr>
          <w:ilvl w:val="0"/>
          <w:numId w:val="0"/>
        </w:numPr>
        <w:tabs>
          <w:tab w:val="left" w:pos="0"/>
        </w:tabs>
        <w:spacing w:before="0" w:after="0" w:line="240" w:lineRule="auto"/>
        <w:ind w:left="1440" w:hanging="1440"/>
        <w:rPr>
          <w:rFonts w:ascii="Cambria" w:hAnsi="Cambria"/>
        </w:rPr>
      </w:pPr>
      <w:r w:rsidRPr="00D34BB0">
        <w:rPr>
          <w:rFonts w:ascii="Cambria" w:hAnsi="Cambria"/>
        </w:rPr>
        <w:t>RE:</w:t>
      </w:r>
      <w:r w:rsidRPr="00D34BB0">
        <w:rPr>
          <w:rFonts w:ascii="Cambria" w:hAnsi="Cambria"/>
        </w:rPr>
        <w:tab/>
      </w:r>
      <w:r w:rsidR="00090ADC">
        <w:rPr>
          <w:rFonts w:ascii="Cambria" w:hAnsi="Cambria"/>
        </w:rPr>
        <w:t xml:space="preserve">Summary of Changes to the </w:t>
      </w:r>
      <w:r w:rsidRPr="00D34BB0">
        <w:rPr>
          <w:rFonts w:ascii="Cambria" w:hAnsi="Cambria"/>
        </w:rPr>
        <w:t xml:space="preserve">PISA 2012 </w:t>
      </w:r>
      <w:r w:rsidR="006A5E1B">
        <w:rPr>
          <w:rFonts w:ascii="Cambria" w:hAnsi="Cambria"/>
        </w:rPr>
        <w:t>Main Study</w:t>
      </w:r>
      <w:r w:rsidRPr="00D34BB0">
        <w:rPr>
          <w:rFonts w:ascii="Cambria" w:hAnsi="Cambria"/>
        </w:rPr>
        <w:t xml:space="preserve"> </w:t>
      </w:r>
      <w:r w:rsidR="00D50C6F">
        <w:rPr>
          <w:rFonts w:ascii="Cambria" w:hAnsi="Cambria"/>
        </w:rPr>
        <w:t xml:space="preserve">Recruitment and Administration </w:t>
      </w:r>
      <w:r w:rsidRPr="00D34BB0">
        <w:rPr>
          <w:rFonts w:ascii="Cambria" w:hAnsi="Cambria"/>
        </w:rPr>
        <w:t>(OMB# 1850-0755</w:t>
      </w:r>
      <w:r w:rsidR="00090ADC">
        <w:rPr>
          <w:rFonts w:ascii="Cambria" w:hAnsi="Cambria"/>
        </w:rPr>
        <w:t xml:space="preserve"> v.12</w:t>
      </w:r>
      <w:r w:rsidRPr="00D34BB0">
        <w:rPr>
          <w:rFonts w:ascii="Cambria" w:hAnsi="Cambria"/>
        </w:rPr>
        <w:t>)</w:t>
      </w:r>
      <w:r w:rsidR="00090ADC">
        <w:rPr>
          <w:rFonts w:ascii="Cambria" w:hAnsi="Cambria"/>
        </w:rPr>
        <w:t xml:space="preserve"> Materials</w:t>
      </w:r>
    </w:p>
    <w:p w:rsidR="00663A6C" w:rsidRPr="00D34BB0" w:rsidRDefault="00663A6C" w:rsidP="0005177B">
      <w:pPr>
        <w:pStyle w:val="question"/>
        <w:numPr>
          <w:ilvl w:val="0"/>
          <w:numId w:val="0"/>
        </w:numPr>
        <w:tabs>
          <w:tab w:val="left" w:pos="0"/>
        </w:tabs>
        <w:spacing w:before="0" w:after="0" w:line="240" w:lineRule="auto"/>
        <w:ind w:left="1296" w:hanging="1296"/>
        <w:rPr>
          <w:rFonts w:ascii="Cambria" w:hAnsi="Cambria"/>
        </w:rPr>
      </w:pPr>
    </w:p>
    <w:p w:rsidR="003442CA" w:rsidRDefault="006C228A" w:rsidP="00072559">
      <w:pPr>
        <w:spacing w:line="240" w:lineRule="auto"/>
        <w:rPr>
          <w:rFonts w:ascii="Cambria" w:hAnsi="Cambria"/>
        </w:rPr>
      </w:pPr>
      <w:r>
        <w:rPr>
          <w:rFonts w:ascii="Cambria" w:hAnsi="Cambria"/>
        </w:rPr>
        <w:t xml:space="preserve">Thank you for meeting with </w:t>
      </w:r>
      <w:r w:rsidR="00562BF8">
        <w:rPr>
          <w:rFonts w:ascii="Cambria" w:hAnsi="Cambria"/>
        </w:rPr>
        <w:t>NCES</w:t>
      </w:r>
      <w:r>
        <w:rPr>
          <w:rFonts w:ascii="Cambria" w:hAnsi="Cambria"/>
        </w:rPr>
        <w:t xml:space="preserve"> on May 25, 2011 to discuss the PISA 2012 field test and our plans for the main study. </w:t>
      </w:r>
      <w:r w:rsidR="006A1236">
        <w:rPr>
          <w:rFonts w:ascii="Cambria" w:hAnsi="Cambria"/>
        </w:rPr>
        <w:t xml:space="preserve">The attached PISA 2012 Main Study clearance request outlines NCES’s plans for the implementation of the main study. </w:t>
      </w:r>
      <w:r w:rsidR="00663A6C" w:rsidRPr="00D34BB0">
        <w:rPr>
          <w:rFonts w:ascii="Cambria" w:hAnsi="Cambria"/>
        </w:rPr>
        <w:t xml:space="preserve">The PISA 2012 Field Test Recruitment </w:t>
      </w:r>
      <w:r w:rsidR="008236E1">
        <w:rPr>
          <w:rFonts w:ascii="Cambria" w:hAnsi="Cambria"/>
        </w:rPr>
        <w:t>and data collection were</w:t>
      </w:r>
      <w:r w:rsidR="00663A6C" w:rsidRPr="00D34BB0">
        <w:rPr>
          <w:rFonts w:ascii="Cambria" w:hAnsi="Cambria"/>
        </w:rPr>
        <w:t xml:space="preserve"> approved on November 22, 2010</w:t>
      </w:r>
      <w:r w:rsidR="00663A6C">
        <w:rPr>
          <w:rFonts w:ascii="Cambria" w:hAnsi="Cambria"/>
        </w:rPr>
        <w:t xml:space="preserve"> (1850-0755 v.10</w:t>
      </w:r>
      <w:r w:rsidR="006A5E1B">
        <w:rPr>
          <w:rFonts w:ascii="Cambria" w:hAnsi="Cambria"/>
        </w:rPr>
        <w:t xml:space="preserve">) and a change request was </w:t>
      </w:r>
      <w:r w:rsidR="00B8742D">
        <w:rPr>
          <w:rFonts w:ascii="Cambria" w:hAnsi="Cambria"/>
        </w:rPr>
        <w:t>approved</w:t>
      </w:r>
      <w:r w:rsidR="006A5E1B">
        <w:rPr>
          <w:rFonts w:ascii="Cambria" w:hAnsi="Cambria"/>
        </w:rPr>
        <w:t xml:space="preserve"> on </w:t>
      </w:r>
      <w:r w:rsidR="007A1770">
        <w:rPr>
          <w:rFonts w:ascii="Cambria" w:hAnsi="Cambria"/>
        </w:rPr>
        <w:t>March 16</w:t>
      </w:r>
      <w:r w:rsidR="006A5E1B">
        <w:rPr>
          <w:rFonts w:ascii="Cambria" w:hAnsi="Cambria"/>
        </w:rPr>
        <w:t xml:space="preserve">, 2011. The PISA 2012 field test was conducted in April-May 2011. </w:t>
      </w:r>
    </w:p>
    <w:p w:rsidR="00AA3F91" w:rsidRDefault="00AA3F91" w:rsidP="00072559">
      <w:pPr>
        <w:spacing w:line="240" w:lineRule="auto"/>
        <w:rPr>
          <w:rFonts w:ascii="Cambria" w:hAnsi="Cambria"/>
        </w:rPr>
      </w:pPr>
      <w:r>
        <w:rPr>
          <w:rFonts w:ascii="Cambria" w:hAnsi="Cambria"/>
        </w:rPr>
        <w:t xml:space="preserve">Below, we summarize </w:t>
      </w:r>
      <w:r w:rsidR="00F54CCB">
        <w:rPr>
          <w:rFonts w:ascii="Cambria" w:hAnsi="Cambria"/>
        </w:rPr>
        <w:t>changes to</w:t>
      </w:r>
      <w:r>
        <w:rPr>
          <w:rFonts w:ascii="Cambria" w:hAnsi="Cambria"/>
        </w:rPr>
        <w:t xml:space="preserve"> </w:t>
      </w:r>
      <w:r w:rsidR="00C46C57">
        <w:rPr>
          <w:rFonts w:ascii="Cambria" w:hAnsi="Cambria"/>
        </w:rPr>
        <w:t>the</w:t>
      </w:r>
      <w:r>
        <w:rPr>
          <w:rFonts w:ascii="Cambria" w:hAnsi="Cambria"/>
        </w:rPr>
        <w:t xml:space="preserve"> approved </w:t>
      </w:r>
      <w:r w:rsidR="00F54CCB">
        <w:rPr>
          <w:rFonts w:ascii="Cambria" w:hAnsi="Cambria"/>
        </w:rPr>
        <w:t>request</w:t>
      </w:r>
      <w:r w:rsidR="006A1236">
        <w:rPr>
          <w:rFonts w:ascii="Cambria" w:hAnsi="Cambria"/>
        </w:rPr>
        <w:t xml:space="preserve"> for the field test</w:t>
      </w:r>
      <w:r w:rsidR="00F54CCB">
        <w:rPr>
          <w:rFonts w:ascii="Cambria" w:hAnsi="Cambria"/>
        </w:rPr>
        <w:t xml:space="preserve"> that are reflected in the attached request for the main study. </w:t>
      </w:r>
      <w:r w:rsidR="00D50C6F">
        <w:rPr>
          <w:rFonts w:ascii="Cambria" w:hAnsi="Cambria"/>
        </w:rPr>
        <w:t xml:space="preserve">The changes </w:t>
      </w:r>
      <w:r w:rsidR="00BF59AC">
        <w:rPr>
          <w:rFonts w:ascii="Cambria" w:hAnsi="Cambria"/>
        </w:rPr>
        <w:t xml:space="preserve">and our plans for the main study </w:t>
      </w:r>
      <w:r w:rsidR="00D50C6F">
        <w:rPr>
          <w:rFonts w:ascii="Cambria" w:hAnsi="Cambria"/>
        </w:rPr>
        <w:t>are consistent with what we discussed in our briefing with you and your colleagues</w:t>
      </w:r>
      <w:r w:rsidR="0011636F">
        <w:rPr>
          <w:rFonts w:ascii="Cambria" w:hAnsi="Cambria"/>
        </w:rPr>
        <w:t>. Also, y</w:t>
      </w:r>
      <w:r w:rsidR="00D50C6F">
        <w:rPr>
          <w:rFonts w:ascii="Cambria" w:hAnsi="Cambria"/>
        </w:rPr>
        <w:t xml:space="preserve">ou asked during the briefing that we indicate clearly that </w:t>
      </w:r>
      <w:r w:rsidR="00D50C6F" w:rsidRPr="00D50C6F">
        <w:rPr>
          <w:rFonts w:ascii="Cambria" w:hAnsi="Cambria"/>
          <w:b/>
          <w:u w:val="single"/>
        </w:rPr>
        <w:t xml:space="preserve">OMB </w:t>
      </w:r>
      <w:r w:rsidR="008236E1">
        <w:rPr>
          <w:rFonts w:ascii="Cambria" w:hAnsi="Cambria"/>
          <w:b/>
          <w:u w:val="single"/>
        </w:rPr>
        <w:t>does</w:t>
      </w:r>
      <w:r w:rsidR="00D50C6F" w:rsidRPr="00322A4F">
        <w:rPr>
          <w:rFonts w:ascii="Cambria" w:hAnsi="Cambria"/>
          <w:u w:val="single"/>
        </w:rPr>
        <w:t xml:space="preserve"> </w:t>
      </w:r>
      <w:r w:rsidR="00322A4F">
        <w:rPr>
          <w:rFonts w:ascii="Cambria" w:hAnsi="Cambria"/>
          <w:b/>
          <w:u w:val="single"/>
        </w:rPr>
        <w:t>NOT</w:t>
      </w:r>
      <w:r w:rsidR="00D50C6F" w:rsidRPr="00322A4F">
        <w:rPr>
          <w:rFonts w:ascii="Cambria" w:hAnsi="Cambria"/>
          <w:b/>
          <w:u w:val="single"/>
        </w:rPr>
        <w:t xml:space="preserve"> </w:t>
      </w:r>
      <w:r w:rsidR="008236E1">
        <w:rPr>
          <w:rFonts w:ascii="Cambria" w:hAnsi="Cambria"/>
          <w:b/>
          <w:u w:val="single"/>
        </w:rPr>
        <w:t xml:space="preserve">need to </w:t>
      </w:r>
      <w:r w:rsidR="00D50C6F" w:rsidRPr="00322A4F">
        <w:rPr>
          <w:rFonts w:ascii="Cambria" w:hAnsi="Cambria"/>
          <w:b/>
          <w:u w:val="single"/>
        </w:rPr>
        <w:t>review</w:t>
      </w:r>
      <w:r w:rsidR="00D50C6F" w:rsidRPr="00D50C6F">
        <w:rPr>
          <w:rFonts w:ascii="Cambria" w:hAnsi="Cambria"/>
          <w:b/>
          <w:u w:val="single"/>
        </w:rPr>
        <w:t xml:space="preserve"> the enclosed </w:t>
      </w:r>
      <w:r w:rsidR="00D50C6F">
        <w:rPr>
          <w:rFonts w:ascii="Cambria" w:hAnsi="Cambria"/>
          <w:b/>
          <w:u w:val="single"/>
        </w:rPr>
        <w:t xml:space="preserve">field test </w:t>
      </w:r>
      <w:r w:rsidR="00D50C6F" w:rsidRPr="00D50C6F">
        <w:rPr>
          <w:rFonts w:ascii="Cambria" w:hAnsi="Cambria"/>
          <w:b/>
          <w:u w:val="single"/>
        </w:rPr>
        <w:t>questionnaires provided in Appendix C</w:t>
      </w:r>
      <w:r w:rsidR="00D50C6F" w:rsidRPr="00C1723D">
        <w:rPr>
          <w:rFonts w:ascii="Cambria" w:hAnsi="Cambria"/>
          <w:b/>
        </w:rPr>
        <w:t xml:space="preserve"> </w:t>
      </w:r>
      <w:r w:rsidR="00D50C6F">
        <w:rPr>
          <w:rFonts w:ascii="Cambria" w:hAnsi="Cambria"/>
        </w:rPr>
        <w:t xml:space="preserve">because these </w:t>
      </w:r>
      <w:r w:rsidR="008236E1">
        <w:rPr>
          <w:rFonts w:ascii="Cambria" w:hAnsi="Cambria"/>
        </w:rPr>
        <w:t xml:space="preserve">are </w:t>
      </w:r>
      <w:r w:rsidR="00D50C6F">
        <w:rPr>
          <w:rFonts w:ascii="Cambria" w:hAnsi="Cambria"/>
        </w:rPr>
        <w:t>the field</w:t>
      </w:r>
      <w:r w:rsidR="0011636F">
        <w:rPr>
          <w:rFonts w:ascii="Cambria" w:hAnsi="Cambria"/>
        </w:rPr>
        <w:t xml:space="preserve"> test</w:t>
      </w:r>
      <w:r w:rsidR="008236E1">
        <w:rPr>
          <w:rFonts w:ascii="Cambria" w:hAnsi="Cambria"/>
        </w:rPr>
        <w:t xml:space="preserve"> versions that were approved in March 2011</w:t>
      </w:r>
      <w:r w:rsidR="0011636F">
        <w:rPr>
          <w:rFonts w:ascii="Cambria" w:hAnsi="Cambria"/>
        </w:rPr>
        <w:t xml:space="preserve">. </w:t>
      </w:r>
      <w:r w:rsidR="008236E1">
        <w:rPr>
          <w:rFonts w:ascii="Cambria" w:hAnsi="Cambria"/>
        </w:rPr>
        <w:t xml:space="preserve">The final versions of the </w:t>
      </w:r>
      <w:r w:rsidR="005D5742">
        <w:rPr>
          <w:rFonts w:ascii="Cambria" w:hAnsi="Cambria"/>
        </w:rPr>
        <w:t>main study</w:t>
      </w:r>
      <w:r w:rsidR="008236E1">
        <w:rPr>
          <w:rFonts w:ascii="Cambria" w:hAnsi="Cambria"/>
        </w:rPr>
        <w:t xml:space="preserve"> questionnaires will be a subset of the field test versions and will be submitted to OMB for approval in early 2012.  </w:t>
      </w:r>
      <w:r w:rsidR="0011636F">
        <w:rPr>
          <w:rFonts w:ascii="Cambria" w:hAnsi="Cambria"/>
        </w:rPr>
        <w:t>We do explain in Part A that the 30-day public-</w:t>
      </w:r>
      <w:r w:rsidR="00D50C6F">
        <w:rPr>
          <w:rFonts w:ascii="Cambria" w:hAnsi="Cambria"/>
        </w:rPr>
        <w:t xml:space="preserve">comment period is the public’s opportunity to provide input into the main study versions of the questionnaires. </w:t>
      </w:r>
      <w:r w:rsidR="00C1723D">
        <w:rPr>
          <w:rFonts w:ascii="Cambria" w:hAnsi="Cambria"/>
        </w:rPr>
        <w:t xml:space="preserve">Also below, we provide the major milestones for the finalization of the PISA 2012 instruments and for the remainder of </w:t>
      </w:r>
      <w:r w:rsidR="00E128DB">
        <w:rPr>
          <w:rFonts w:ascii="Cambria" w:hAnsi="Cambria"/>
        </w:rPr>
        <w:t>its</w:t>
      </w:r>
      <w:r w:rsidR="00C1723D">
        <w:rPr>
          <w:rFonts w:ascii="Cambria" w:hAnsi="Cambria"/>
        </w:rPr>
        <w:t xml:space="preserve"> clearance process, as we discussed during our briefing on May 25</w:t>
      </w:r>
      <w:r w:rsidR="003442CA">
        <w:rPr>
          <w:rFonts w:ascii="Cambria" w:hAnsi="Cambria"/>
        </w:rPr>
        <w:t xml:space="preserve">. </w:t>
      </w:r>
    </w:p>
    <w:p w:rsidR="00C1723D" w:rsidRPr="00C1723D" w:rsidRDefault="00C1723D" w:rsidP="00072559">
      <w:pPr>
        <w:spacing w:line="240" w:lineRule="auto"/>
        <w:rPr>
          <w:rFonts w:ascii="Cambria" w:hAnsi="Cambria"/>
          <w:u w:val="single"/>
        </w:rPr>
      </w:pPr>
      <w:r w:rsidRPr="00C1723D">
        <w:rPr>
          <w:rFonts w:ascii="Cambria" w:hAnsi="Cambria"/>
          <w:u w:val="single"/>
        </w:rPr>
        <w:t xml:space="preserve">Changes from PISA 2012 Field Test and Recruitment clearance request: </w:t>
      </w:r>
    </w:p>
    <w:p w:rsidR="00C46C57" w:rsidRDefault="006A5E1B" w:rsidP="007A1770">
      <w:pPr>
        <w:pStyle w:val="ListParagraph"/>
        <w:numPr>
          <w:ilvl w:val="0"/>
          <w:numId w:val="38"/>
        </w:numPr>
      </w:pPr>
      <w:r w:rsidRPr="007A1770">
        <w:t xml:space="preserve">In the PISA 2012 Field Test and Recruitment OMB clearance request we presented </w:t>
      </w:r>
      <w:r w:rsidR="00BD2231">
        <w:t>seven</w:t>
      </w:r>
      <w:r w:rsidR="00E027ED" w:rsidRPr="007A1770">
        <w:t xml:space="preserve"> scenarios</w:t>
      </w:r>
      <w:r w:rsidRPr="007A1770">
        <w:t xml:space="preserve"> </w:t>
      </w:r>
      <w:r w:rsidR="00E027ED" w:rsidRPr="007A1770">
        <w:t>for the main study</w:t>
      </w:r>
      <w:r w:rsidR="006A1236">
        <w:t xml:space="preserve">. These scenarios </w:t>
      </w:r>
      <w:r w:rsidR="00CD4B60">
        <w:t>reflected the possible combinations of c</w:t>
      </w:r>
      <w:r w:rsidR="00E027ED" w:rsidRPr="007A1770">
        <w:t>ore and optional components</w:t>
      </w:r>
      <w:r w:rsidRPr="007A1770">
        <w:t>. In the attached request</w:t>
      </w:r>
      <w:r w:rsidR="00A83E24">
        <w:t>,</w:t>
      </w:r>
      <w:r w:rsidRPr="007A1770">
        <w:t xml:space="preserve"> we describe NCES’s plans </w:t>
      </w:r>
      <w:r w:rsidR="00E027ED" w:rsidRPr="007A1770">
        <w:t>to implement the paper-based mathematics, science</w:t>
      </w:r>
      <w:r w:rsidR="00AF02D1">
        <w:t>,</w:t>
      </w:r>
      <w:r w:rsidR="00E027ED" w:rsidRPr="007A1770">
        <w:t xml:space="preserve"> and reading literacy assessments and the computer-based problem-solving</w:t>
      </w:r>
      <w:r w:rsidR="006A1236">
        <w:t xml:space="preserve"> assessment</w:t>
      </w:r>
      <w:r w:rsidR="00E027ED" w:rsidRPr="007A1770">
        <w:t>, which comprise the “international</w:t>
      </w:r>
      <w:r w:rsidR="00B8544D" w:rsidRPr="007A1770">
        <w:t xml:space="preserve"> core,” and to</w:t>
      </w:r>
      <w:r w:rsidR="00E027ED" w:rsidRPr="007A1770">
        <w:t xml:space="preserve"> implement the computer-based reading and mathematics assessments and the paper-based financial literacy assessment, which are “international options.” This combination was presented as scenario “MS</w:t>
      </w:r>
      <w:r w:rsidR="00072559" w:rsidRPr="007A1770">
        <w:t>-</w:t>
      </w:r>
      <w:r w:rsidR="00E027ED" w:rsidRPr="007A1770">
        <w:t>A” in the PISA 2012 Field Test and Recruitment OMB clearance request</w:t>
      </w:r>
      <w:r w:rsidR="00A62A56" w:rsidRPr="007A1770">
        <w:t xml:space="preserve">. </w:t>
      </w:r>
    </w:p>
    <w:p w:rsidR="00C762BC" w:rsidRPr="007A1770" w:rsidRDefault="00C762BC" w:rsidP="007A1770">
      <w:pPr>
        <w:pStyle w:val="ListParagraph"/>
        <w:numPr>
          <w:ilvl w:val="0"/>
          <w:numId w:val="38"/>
        </w:numPr>
      </w:pPr>
      <w:r w:rsidRPr="007A1770">
        <w:t xml:space="preserve">In the PISA 2012 Field Test and Recruitment clearance request </w:t>
      </w:r>
      <w:r w:rsidR="00BF59AC">
        <w:t>NCES</w:t>
      </w:r>
      <w:r w:rsidR="00BF59AC" w:rsidRPr="007A1770">
        <w:t xml:space="preserve"> </w:t>
      </w:r>
      <w:r w:rsidRPr="007A1770">
        <w:t>received approval to conduct an inc</w:t>
      </w:r>
      <w:r w:rsidR="00913FDA">
        <w:t xml:space="preserve">entive experiment at the school </w:t>
      </w:r>
      <w:r w:rsidRPr="007A1770">
        <w:t xml:space="preserve">level to test two levels of incentives for schools and school coordinators. In the attached request </w:t>
      </w:r>
      <w:r w:rsidR="00585713">
        <w:t xml:space="preserve">(section A.9) </w:t>
      </w:r>
      <w:r w:rsidRPr="007A1770">
        <w:t>we describe the outcome of the experiment and propose ince</w:t>
      </w:r>
      <w:r w:rsidR="00D50C6F">
        <w:t xml:space="preserve">ntive amounts for the main study: $200 for schools, $200 for school coordinators, $25 for students taking the paper-based assessment, and an additional $15 for students </w:t>
      </w:r>
      <w:proofErr w:type="spellStart"/>
      <w:r w:rsidR="00D50C6F">
        <w:t>subsampled</w:t>
      </w:r>
      <w:proofErr w:type="spellEnd"/>
      <w:r w:rsidR="00D50C6F">
        <w:t xml:space="preserve"> to also take the computer-based assessment. </w:t>
      </w:r>
      <w:r w:rsidR="00AF02D1">
        <w:t>Additionally, w</w:t>
      </w:r>
      <w:r w:rsidR="00D50C6F">
        <w:t xml:space="preserve">e describe our plan to have a </w:t>
      </w:r>
      <w:r w:rsidR="00A83E24">
        <w:t>second-tier</w:t>
      </w:r>
      <w:r w:rsidR="00D50C6F">
        <w:t xml:space="preserve"> incentive for schools ($800</w:t>
      </w:r>
      <w:r w:rsidR="005037DB">
        <w:t>,</w:t>
      </w:r>
      <w:r w:rsidR="00D50C6F">
        <w:t xml:space="preserve"> to be implemented if by May 2012 we do not have a sufficient school response rate), and an incentive amount for students if we need to administer the assessment out of school hours ($35 for the paper-based assessment and $15 for students </w:t>
      </w:r>
      <w:proofErr w:type="spellStart"/>
      <w:r w:rsidR="00D50C6F">
        <w:t>subsampled</w:t>
      </w:r>
      <w:proofErr w:type="spellEnd"/>
      <w:r w:rsidR="00D50C6F">
        <w:t xml:space="preserve"> for the </w:t>
      </w:r>
      <w:r w:rsidR="00322A4F">
        <w:t xml:space="preserve">computer-based assessment). </w:t>
      </w:r>
    </w:p>
    <w:p w:rsidR="00E86E9C" w:rsidRPr="00913FDA" w:rsidRDefault="00E86E9C" w:rsidP="00E86E9C">
      <w:pPr>
        <w:pStyle w:val="ListParagraph"/>
        <w:numPr>
          <w:ilvl w:val="0"/>
          <w:numId w:val="38"/>
        </w:numPr>
      </w:pPr>
      <w:r>
        <w:lastRenderedPageBreak/>
        <w:t xml:space="preserve">We have revised the burden table to show only the main study burden estimates (section A.12). We also include burden estimates for two states that may participate in PISA 2012 to receive state-level results (one has committed and one has indicated a strong interest), and combined estimates for the national and state implementation. We also have refined the estimates for </w:t>
      </w:r>
      <w:r w:rsidR="00BF59AC">
        <w:t xml:space="preserve">main study </w:t>
      </w:r>
      <w:r>
        <w:t>student and school sample sizes from those presented</w:t>
      </w:r>
      <w:r w:rsidR="00BF59AC">
        <w:t xml:space="preserve"> for informational purposes </w:t>
      </w:r>
      <w:r>
        <w:t xml:space="preserve">in the field test </w:t>
      </w:r>
      <w:r w:rsidR="00BF59AC">
        <w:t>request</w:t>
      </w:r>
      <w:r>
        <w:t xml:space="preserve">. </w:t>
      </w:r>
    </w:p>
    <w:p w:rsidR="00072559" w:rsidRPr="007A1770" w:rsidRDefault="00072559" w:rsidP="007A1770">
      <w:pPr>
        <w:pStyle w:val="ListParagraph"/>
        <w:numPr>
          <w:ilvl w:val="0"/>
          <w:numId w:val="38"/>
        </w:numPr>
      </w:pPr>
      <w:r w:rsidRPr="007A1770">
        <w:t xml:space="preserve">We have adapted the approved field test recruitment materials for use in the main study. The text for the materials is included in Appendix A </w:t>
      </w:r>
      <w:r w:rsidR="00A83E24">
        <w:t>(letters, brochure, FAQs</w:t>
      </w:r>
      <w:r w:rsidR="00BD2231">
        <w:t>, summary of activities</w:t>
      </w:r>
      <w:r w:rsidR="005D5742">
        <w:t>,</w:t>
      </w:r>
      <w:r w:rsidR="00BD2231">
        <w:t xml:space="preserve"> and timeline)</w:t>
      </w:r>
      <w:r w:rsidR="00A83E24">
        <w:t xml:space="preserve"> </w:t>
      </w:r>
      <w:r w:rsidRPr="007A1770">
        <w:t>and Appendix B</w:t>
      </w:r>
      <w:r w:rsidR="00A83E24">
        <w:t xml:space="preserve"> (parental consent letters and forms and a Facts about PISA</w:t>
      </w:r>
      <w:r w:rsidR="005D5742">
        <w:t xml:space="preserve"> document</w:t>
      </w:r>
      <w:r w:rsidR="00A83E24">
        <w:t>)</w:t>
      </w:r>
      <w:r w:rsidRPr="007A1770">
        <w:t xml:space="preserve">. </w:t>
      </w:r>
    </w:p>
    <w:p w:rsidR="00F54CCB" w:rsidRDefault="00072559" w:rsidP="007A1770">
      <w:pPr>
        <w:pStyle w:val="ListParagraph"/>
        <w:numPr>
          <w:ilvl w:val="0"/>
          <w:numId w:val="38"/>
        </w:numPr>
      </w:pPr>
      <w:r w:rsidRPr="007A1770">
        <w:t>We have included the U.S. versions of the PISA 201</w:t>
      </w:r>
      <w:r w:rsidR="00A83E24">
        <w:t>2 field test student and school</w:t>
      </w:r>
      <w:r w:rsidRPr="007A1770">
        <w:t xml:space="preserve"> ques</w:t>
      </w:r>
      <w:r w:rsidR="00E678F7">
        <w:t>tionnaires in Appendix C of the attached</w:t>
      </w:r>
      <w:r w:rsidRPr="007A1770">
        <w:t xml:space="preserve"> </w:t>
      </w:r>
      <w:r w:rsidR="00A62A56" w:rsidRPr="007A1770">
        <w:t>clearance</w:t>
      </w:r>
      <w:r w:rsidRPr="007A1770">
        <w:t xml:space="preserve"> request. </w:t>
      </w:r>
      <w:r w:rsidR="00A83E24">
        <w:t xml:space="preserve">This includes the </w:t>
      </w:r>
      <w:r w:rsidR="00BD2231">
        <w:t>four</w:t>
      </w:r>
      <w:r w:rsidR="00A83E24">
        <w:t xml:space="preserve"> student questionnaire forms, background questions about financial literacy that were presented to students as part of the financial literacy field test booklets, and one school questionnaire form. </w:t>
      </w:r>
      <w:r w:rsidR="00D50C6F" w:rsidRPr="00D50C6F">
        <w:rPr>
          <w:b/>
        </w:rPr>
        <w:t xml:space="preserve">These were approved by OMB for administration in field test </w:t>
      </w:r>
      <w:r w:rsidR="00BD2231">
        <w:rPr>
          <w:b/>
        </w:rPr>
        <w:t>so</w:t>
      </w:r>
      <w:r w:rsidR="00D50C6F">
        <w:rPr>
          <w:b/>
        </w:rPr>
        <w:t xml:space="preserve"> </w:t>
      </w:r>
      <w:r w:rsidR="00D50C6F" w:rsidRPr="00D50C6F">
        <w:rPr>
          <w:b/>
          <w:u w:val="single"/>
        </w:rPr>
        <w:t xml:space="preserve">OMB </w:t>
      </w:r>
      <w:r w:rsidR="005D5742">
        <w:rPr>
          <w:b/>
          <w:u w:val="single"/>
        </w:rPr>
        <w:t>does</w:t>
      </w:r>
      <w:r w:rsidR="00D50C6F" w:rsidRPr="00D50C6F">
        <w:rPr>
          <w:b/>
          <w:u w:val="single"/>
        </w:rPr>
        <w:t xml:space="preserve"> </w:t>
      </w:r>
      <w:r w:rsidR="00322A4F">
        <w:rPr>
          <w:b/>
          <w:u w:val="single"/>
        </w:rPr>
        <w:t>NOT</w:t>
      </w:r>
      <w:r w:rsidR="00D50C6F" w:rsidRPr="00D50C6F">
        <w:rPr>
          <w:b/>
          <w:u w:val="single"/>
        </w:rPr>
        <w:t xml:space="preserve"> </w:t>
      </w:r>
      <w:r w:rsidR="005D5742">
        <w:rPr>
          <w:b/>
          <w:u w:val="single"/>
        </w:rPr>
        <w:t xml:space="preserve">need to </w:t>
      </w:r>
      <w:r w:rsidR="00D50C6F" w:rsidRPr="00D50C6F">
        <w:rPr>
          <w:b/>
          <w:u w:val="single"/>
        </w:rPr>
        <w:t xml:space="preserve">review </w:t>
      </w:r>
      <w:r w:rsidR="00D50C6F">
        <w:rPr>
          <w:b/>
          <w:u w:val="single"/>
        </w:rPr>
        <w:t>the questionnaires</w:t>
      </w:r>
      <w:r w:rsidR="00D50C6F" w:rsidRPr="00D50C6F">
        <w:rPr>
          <w:b/>
          <w:u w:val="single"/>
        </w:rPr>
        <w:t xml:space="preserve"> at this time</w:t>
      </w:r>
      <w:r w:rsidR="00D50C6F" w:rsidRPr="00D50C6F">
        <w:rPr>
          <w:b/>
        </w:rPr>
        <w:t>.</w:t>
      </w:r>
      <w:r w:rsidR="00D50C6F">
        <w:t xml:space="preserve"> </w:t>
      </w:r>
      <w:r w:rsidR="00D50C6F" w:rsidRPr="00D50C6F">
        <w:rPr>
          <w:b/>
        </w:rPr>
        <w:t>However, this is the public</w:t>
      </w:r>
      <w:r w:rsidR="00D50C6F">
        <w:rPr>
          <w:b/>
        </w:rPr>
        <w:t>’s</w:t>
      </w:r>
      <w:r w:rsidR="00D50C6F" w:rsidRPr="00D50C6F">
        <w:rPr>
          <w:b/>
        </w:rPr>
        <w:t xml:space="preserve"> opportunity to provide comments </w:t>
      </w:r>
      <w:r w:rsidR="005D5742">
        <w:rPr>
          <w:b/>
        </w:rPr>
        <w:t>as</w:t>
      </w:r>
      <w:r w:rsidR="00D50C6F" w:rsidRPr="00D50C6F">
        <w:rPr>
          <w:b/>
        </w:rPr>
        <w:t xml:space="preserve"> explain</w:t>
      </w:r>
      <w:r w:rsidR="005D5742">
        <w:rPr>
          <w:b/>
        </w:rPr>
        <w:t>ed</w:t>
      </w:r>
      <w:r w:rsidR="00D50C6F" w:rsidRPr="00D50C6F">
        <w:rPr>
          <w:b/>
        </w:rPr>
        <w:t xml:space="preserve"> in Part A.</w:t>
      </w:r>
      <w:r w:rsidR="00D50C6F">
        <w:t xml:space="preserve"> </w:t>
      </w:r>
      <w:r w:rsidR="00A62A56" w:rsidRPr="007A1770">
        <w:t xml:space="preserve">The </w:t>
      </w:r>
      <w:r w:rsidR="005D5742">
        <w:t xml:space="preserve">final </w:t>
      </w:r>
      <w:r w:rsidR="00A62A56" w:rsidRPr="007A1770">
        <w:t xml:space="preserve">main study </w:t>
      </w:r>
      <w:r w:rsidR="007A1770">
        <w:t>questionnaires</w:t>
      </w:r>
      <w:r w:rsidR="00A62A56" w:rsidRPr="007A1770">
        <w:t xml:space="preserve"> will comprise a subset of the items that were field tested; there may be minor changes in wording</w:t>
      </w:r>
      <w:r w:rsidR="006A1236">
        <w:t xml:space="preserve"> t</w:t>
      </w:r>
      <w:r w:rsidR="00A62A56" w:rsidRPr="007A1770">
        <w:t>o some items but it is not expected that any new items</w:t>
      </w:r>
      <w:r w:rsidR="005D5742">
        <w:t xml:space="preserve"> will be added</w:t>
      </w:r>
      <w:r w:rsidR="00A62A56" w:rsidRPr="007A1770">
        <w:t xml:space="preserve">. </w:t>
      </w:r>
      <w:r w:rsidR="00F54CCB">
        <w:t xml:space="preserve">In the attached request we describe the process and timeline for finalizing the main study questionnaires. </w:t>
      </w:r>
    </w:p>
    <w:p w:rsidR="00243B9A" w:rsidRDefault="00243B9A" w:rsidP="007A1770">
      <w:pPr>
        <w:pStyle w:val="ListParagraph"/>
        <w:numPr>
          <w:ilvl w:val="0"/>
          <w:numId w:val="38"/>
        </w:numPr>
      </w:pPr>
      <w:r w:rsidRPr="007A1770">
        <w:t xml:space="preserve">In the PISA 2012 Field Test and Recruitment OMB clearance request we </w:t>
      </w:r>
      <w:r w:rsidR="007A1770">
        <w:t>included that</w:t>
      </w:r>
      <w:r w:rsidRPr="007A1770">
        <w:t xml:space="preserve"> NCES is working on plans for </w:t>
      </w:r>
      <w:r w:rsidR="00A83E24">
        <w:t>a methodological study</w:t>
      </w:r>
      <w:r w:rsidRPr="007A1770">
        <w:t xml:space="preserve"> to examine the relationship between performance on PISA and </w:t>
      </w:r>
      <w:r w:rsidR="00913FDA">
        <w:t>other</w:t>
      </w:r>
      <w:r w:rsidRPr="007A1770">
        <w:t xml:space="preserve"> indicators</w:t>
      </w:r>
      <w:r w:rsidR="00F26EAC" w:rsidRPr="007A1770">
        <w:t>,</w:t>
      </w:r>
      <w:r w:rsidR="00913FDA">
        <w:t xml:space="preserve"> and that to facilitate future contact with PISA 2012 students</w:t>
      </w:r>
      <w:r w:rsidRPr="007A1770">
        <w:t xml:space="preserve"> we plan to obtain student </w:t>
      </w:r>
      <w:r w:rsidR="00913FDA">
        <w:t>contact</w:t>
      </w:r>
      <w:r w:rsidRPr="007A1770">
        <w:t xml:space="preserve"> information during the main study.  </w:t>
      </w:r>
      <w:r w:rsidR="00F26EAC" w:rsidRPr="007A1770">
        <w:t>The attached clearance request includes</w:t>
      </w:r>
      <w:r w:rsidR="00913FDA">
        <w:t>:</w:t>
      </w:r>
      <w:r w:rsidR="00F26EAC" w:rsidRPr="007A1770">
        <w:t xml:space="preserve"> </w:t>
      </w:r>
      <w:r w:rsidR="007A1770">
        <w:t xml:space="preserve">NCES’s </w:t>
      </w:r>
      <w:r w:rsidR="00F26EAC" w:rsidRPr="007A1770">
        <w:t xml:space="preserve">plans for obtaining student </w:t>
      </w:r>
      <w:r w:rsidR="00A83E24">
        <w:t>contact</w:t>
      </w:r>
      <w:r w:rsidR="00F26EAC" w:rsidRPr="007A1770">
        <w:t xml:space="preserve"> information during the main study</w:t>
      </w:r>
      <w:r w:rsidR="00913FDA">
        <w:t xml:space="preserve"> from students (specific questions to be asked of students are presented in Appendix D) and</w:t>
      </w:r>
      <w:r w:rsidR="00BD2231">
        <w:t xml:space="preserve"> from </w:t>
      </w:r>
      <w:r w:rsidR="00913FDA">
        <w:t>schools;</w:t>
      </w:r>
      <w:r w:rsidR="00A83E24">
        <w:t xml:space="preserve"> for </w:t>
      </w:r>
      <w:r w:rsidR="00322A4F">
        <w:t xml:space="preserve">informing parents </w:t>
      </w:r>
      <w:r w:rsidR="00996DB0">
        <w:t xml:space="preserve">and students </w:t>
      </w:r>
      <w:r w:rsidR="00322A4F">
        <w:t>about follow-up contact with students</w:t>
      </w:r>
      <w:r w:rsidR="00913FDA">
        <w:t xml:space="preserve"> (see Appendix B);</w:t>
      </w:r>
      <w:r w:rsidR="00A83E24">
        <w:t xml:space="preserve"> and for ensuring the security and confidentiality of information collected for this purpose</w:t>
      </w:r>
      <w:r w:rsidR="00913FDA">
        <w:t xml:space="preserve"> (see section A.10). </w:t>
      </w:r>
      <w:r w:rsidR="005D5742">
        <w:t>Actual</w:t>
      </w:r>
      <w:r w:rsidR="00913FDA">
        <w:t xml:space="preserve"> follow-up with students will be </w:t>
      </w:r>
      <w:r w:rsidR="005D5742">
        <w:t>covered</w:t>
      </w:r>
      <w:r w:rsidR="00913FDA">
        <w:t xml:space="preserve"> under a separate clearance</w:t>
      </w:r>
      <w:r w:rsidR="005D5742">
        <w:t xml:space="preserve">.  Under this </w:t>
      </w:r>
      <w:r w:rsidR="00913FDA">
        <w:t>clearance request we are only seeking approval to gather contact information</w:t>
      </w:r>
      <w:r w:rsidR="00C56829">
        <w:t xml:space="preserve"> to support the future study</w:t>
      </w:r>
      <w:r w:rsidR="00913FDA">
        <w:t xml:space="preserve">. </w:t>
      </w:r>
    </w:p>
    <w:p w:rsidR="00663A6C" w:rsidRPr="005D5742" w:rsidRDefault="00237457" w:rsidP="005D5742">
      <w:pPr>
        <w:pStyle w:val="ListParagraph"/>
        <w:numPr>
          <w:ilvl w:val="0"/>
          <w:numId w:val="38"/>
        </w:numPr>
      </w:pPr>
      <w:r>
        <w:t>We have updated the estimated costs (section A.14) to include costs for scoring which had been inadvertently omitted from the field test clearance request.</w:t>
      </w:r>
    </w:p>
    <w:p w:rsidR="00C1723D" w:rsidRDefault="00C1723D" w:rsidP="00C1723D">
      <w:pPr>
        <w:spacing w:line="240" w:lineRule="auto"/>
        <w:rPr>
          <w:rFonts w:ascii="Cambria" w:hAnsi="Cambria"/>
          <w:u w:val="single"/>
        </w:rPr>
      </w:pPr>
      <w:r>
        <w:rPr>
          <w:rFonts w:ascii="Cambria" w:hAnsi="Cambria"/>
          <w:u w:val="single"/>
        </w:rPr>
        <w:t>Schedule/plans for the finalization of instruments and OMB clearance</w:t>
      </w:r>
      <w:r w:rsidRPr="00C1723D">
        <w:rPr>
          <w:rFonts w:ascii="Cambria" w:hAnsi="Cambria"/>
          <w:u w:val="single"/>
        </w:rPr>
        <w:t xml:space="preserve">: </w:t>
      </w:r>
    </w:p>
    <w:p w:rsidR="00C1723D" w:rsidRDefault="00C1723D" w:rsidP="00C1723D">
      <w:pPr>
        <w:spacing w:line="240" w:lineRule="auto"/>
        <w:rPr>
          <w:rFonts w:ascii="Cambria" w:hAnsi="Cambria"/>
        </w:rPr>
      </w:pPr>
      <w:r>
        <w:rPr>
          <w:rFonts w:ascii="Cambria" w:hAnsi="Cambria"/>
        </w:rPr>
        <w:t xml:space="preserve">The following are the major milestones for the finalization of the PISA 2012 instruments and for the remainder of the clearance process, as we discussed during our briefing on May 25. </w:t>
      </w:r>
    </w:p>
    <w:p w:rsidR="0025262E" w:rsidRPr="00C1723D" w:rsidRDefault="004933C2" w:rsidP="00C1723D">
      <w:pPr>
        <w:numPr>
          <w:ilvl w:val="0"/>
          <w:numId w:val="40"/>
        </w:numPr>
        <w:spacing w:after="0" w:line="240" w:lineRule="auto"/>
        <w:rPr>
          <w:rFonts w:asciiTheme="majorHAnsi" w:hAnsiTheme="majorHAnsi"/>
        </w:rPr>
      </w:pPr>
      <w:r w:rsidRPr="00C1723D">
        <w:rPr>
          <w:rFonts w:asciiTheme="majorHAnsi" w:hAnsiTheme="majorHAnsi"/>
        </w:rPr>
        <w:t xml:space="preserve">July 15: </w:t>
      </w:r>
      <w:r w:rsidR="00C1723D">
        <w:rPr>
          <w:rFonts w:asciiTheme="majorHAnsi" w:hAnsiTheme="majorHAnsi"/>
        </w:rPr>
        <w:t xml:space="preserve">NCES </w:t>
      </w:r>
      <w:r w:rsidRPr="00C1723D">
        <w:rPr>
          <w:rFonts w:asciiTheme="majorHAnsi" w:hAnsiTheme="majorHAnsi"/>
        </w:rPr>
        <w:t>submit</w:t>
      </w:r>
      <w:r w:rsidR="00C1723D">
        <w:rPr>
          <w:rFonts w:asciiTheme="majorHAnsi" w:hAnsiTheme="majorHAnsi"/>
        </w:rPr>
        <w:t>s</w:t>
      </w:r>
      <w:r w:rsidRPr="00C1723D">
        <w:rPr>
          <w:rFonts w:asciiTheme="majorHAnsi" w:hAnsiTheme="majorHAnsi"/>
        </w:rPr>
        <w:t xml:space="preserve"> </w:t>
      </w:r>
      <w:r w:rsidR="00C1723D">
        <w:rPr>
          <w:rFonts w:asciiTheme="majorHAnsi" w:hAnsiTheme="majorHAnsi"/>
        </w:rPr>
        <w:t>field test</w:t>
      </w:r>
      <w:r w:rsidRPr="00C1723D">
        <w:rPr>
          <w:rFonts w:asciiTheme="majorHAnsi" w:hAnsiTheme="majorHAnsi"/>
        </w:rPr>
        <w:t xml:space="preserve"> data to international consortium</w:t>
      </w:r>
    </w:p>
    <w:p w:rsidR="0025262E" w:rsidRPr="00C1723D" w:rsidRDefault="004933C2" w:rsidP="00C1723D">
      <w:pPr>
        <w:numPr>
          <w:ilvl w:val="0"/>
          <w:numId w:val="40"/>
        </w:numPr>
        <w:spacing w:after="0" w:line="240" w:lineRule="auto"/>
        <w:rPr>
          <w:rFonts w:asciiTheme="majorHAnsi" w:hAnsiTheme="majorHAnsi"/>
        </w:rPr>
      </w:pPr>
      <w:r w:rsidRPr="00C1723D">
        <w:rPr>
          <w:rFonts w:asciiTheme="majorHAnsi" w:hAnsiTheme="majorHAnsi"/>
        </w:rPr>
        <w:t>August 22-September 19: review U.S. item statistics</w:t>
      </w:r>
    </w:p>
    <w:p w:rsidR="0025262E" w:rsidRPr="00C1723D" w:rsidRDefault="00C1723D" w:rsidP="00C1723D">
      <w:pPr>
        <w:numPr>
          <w:ilvl w:val="1"/>
          <w:numId w:val="40"/>
        </w:numPr>
        <w:spacing w:after="0" w:line="240" w:lineRule="auto"/>
        <w:rPr>
          <w:rFonts w:asciiTheme="majorHAnsi" w:hAnsiTheme="majorHAnsi"/>
          <w:i/>
        </w:rPr>
      </w:pPr>
      <w:r w:rsidRPr="00C1723D">
        <w:rPr>
          <w:rFonts w:asciiTheme="majorHAnsi" w:hAnsiTheme="majorHAnsi"/>
          <w:i/>
        </w:rPr>
        <w:t xml:space="preserve">On or about </w:t>
      </w:r>
      <w:r w:rsidR="004933C2" w:rsidRPr="00C1723D">
        <w:rPr>
          <w:rFonts w:asciiTheme="majorHAnsi" w:hAnsiTheme="majorHAnsi"/>
          <w:i/>
        </w:rPr>
        <w:t>September 7: NCES meet</w:t>
      </w:r>
      <w:r w:rsidR="002E01FD">
        <w:rPr>
          <w:rFonts w:asciiTheme="majorHAnsi" w:hAnsiTheme="majorHAnsi"/>
          <w:i/>
        </w:rPr>
        <w:t>s</w:t>
      </w:r>
      <w:r w:rsidR="004933C2" w:rsidRPr="00C1723D">
        <w:rPr>
          <w:rFonts w:asciiTheme="majorHAnsi" w:hAnsiTheme="majorHAnsi"/>
          <w:i/>
        </w:rPr>
        <w:t xml:space="preserve"> with OMB</w:t>
      </w:r>
    </w:p>
    <w:p w:rsidR="0025262E" w:rsidRPr="00C1723D" w:rsidRDefault="004933C2" w:rsidP="00C1723D">
      <w:pPr>
        <w:numPr>
          <w:ilvl w:val="2"/>
          <w:numId w:val="40"/>
        </w:numPr>
        <w:spacing w:after="0" w:line="240" w:lineRule="auto"/>
        <w:rPr>
          <w:rFonts w:asciiTheme="majorHAnsi" w:hAnsiTheme="majorHAnsi"/>
          <w:i/>
        </w:rPr>
      </w:pPr>
      <w:r w:rsidRPr="00C1723D">
        <w:rPr>
          <w:rFonts w:asciiTheme="majorHAnsi" w:hAnsiTheme="majorHAnsi"/>
          <w:i/>
        </w:rPr>
        <w:t>OMB provide</w:t>
      </w:r>
      <w:r w:rsidR="002E01FD">
        <w:rPr>
          <w:rFonts w:asciiTheme="majorHAnsi" w:hAnsiTheme="majorHAnsi"/>
          <w:i/>
        </w:rPr>
        <w:t>s</w:t>
      </w:r>
      <w:r w:rsidRPr="00C1723D">
        <w:rPr>
          <w:rFonts w:asciiTheme="majorHAnsi" w:hAnsiTheme="majorHAnsi"/>
          <w:i/>
        </w:rPr>
        <w:t xml:space="preserve"> comments on U.S. field test item statistics for questionnaires</w:t>
      </w:r>
    </w:p>
    <w:p w:rsidR="0025262E" w:rsidRPr="00C1723D" w:rsidRDefault="004933C2" w:rsidP="00C1723D">
      <w:pPr>
        <w:numPr>
          <w:ilvl w:val="0"/>
          <w:numId w:val="40"/>
        </w:numPr>
        <w:spacing w:after="0" w:line="240" w:lineRule="auto"/>
        <w:rPr>
          <w:rFonts w:asciiTheme="majorHAnsi" w:hAnsiTheme="majorHAnsi"/>
        </w:rPr>
      </w:pPr>
      <w:r w:rsidRPr="00C1723D">
        <w:rPr>
          <w:rFonts w:asciiTheme="majorHAnsi" w:hAnsiTheme="majorHAnsi"/>
        </w:rPr>
        <w:t>September 26-28: PISA Questionnaire Expert Group (QEG) meets to review international field test data and recommend instruments</w:t>
      </w:r>
    </w:p>
    <w:p w:rsidR="0025262E" w:rsidRPr="00C1723D" w:rsidRDefault="004933C2" w:rsidP="00C1723D">
      <w:pPr>
        <w:numPr>
          <w:ilvl w:val="0"/>
          <w:numId w:val="40"/>
        </w:numPr>
        <w:spacing w:after="0" w:line="240" w:lineRule="auto"/>
        <w:rPr>
          <w:rFonts w:asciiTheme="majorHAnsi" w:hAnsiTheme="majorHAnsi"/>
        </w:rPr>
      </w:pPr>
      <w:r w:rsidRPr="00C1723D">
        <w:rPr>
          <w:rFonts w:asciiTheme="majorHAnsi" w:hAnsiTheme="majorHAnsi"/>
        </w:rPr>
        <w:t>October 10-14: N</w:t>
      </w:r>
      <w:r w:rsidR="00C1723D">
        <w:rPr>
          <w:rFonts w:asciiTheme="majorHAnsi" w:hAnsiTheme="majorHAnsi"/>
        </w:rPr>
        <w:t>ational Project Managers</w:t>
      </w:r>
      <w:r w:rsidRPr="00C1723D">
        <w:rPr>
          <w:rFonts w:asciiTheme="majorHAnsi" w:hAnsiTheme="majorHAnsi"/>
        </w:rPr>
        <w:t xml:space="preserve"> meeting, review proposed instruments and data</w:t>
      </w:r>
    </w:p>
    <w:p w:rsidR="0025262E" w:rsidRPr="00C1723D" w:rsidRDefault="004933C2" w:rsidP="00C1723D">
      <w:pPr>
        <w:numPr>
          <w:ilvl w:val="0"/>
          <w:numId w:val="40"/>
        </w:numPr>
        <w:spacing w:after="0" w:line="240" w:lineRule="auto"/>
        <w:rPr>
          <w:rFonts w:asciiTheme="majorHAnsi" w:hAnsiTheme="majorHAnsi"/>
        </w:rPr>
      </w:pPr>
      <w:r w:rsidRPr="00C1723D">
        <w:rPr>
          <w:rFonts w:asciiTheme="majorHAnsi" w:hAnsiTheme="majorHAnsi"/>
        </w:rPr>
        <w:t xml:space="preserve">October 24-26: </w:t>
      </w:r>
      <w:r w:rsidR="00C1723D">
        <w:rPr>
          <w:rFonts w:asciiTheme="majorHAnsi" w:hAnsiTheme="majorHAnsi"/>
        </w:rPr>
        <w:t>PISA Governing Board</w:t>
      </w:r>
      <w:r w:rsidRPr="00C1723D">
        <w:rPr>
          <w:rFonts w:asciiTheme="majorHAnsi" w:hAnsiTheme="majorHAnsi"/>
        </w:rPr>
        <w:t xml:space="preserve"> meeting, review and approval of instruments</w:t>
      </w:r>
    </w:p>
    <w:p w:rsidR="0025262E" w:rsidRPr="00C1723D" w:rsidRDefault="004933C2" w:rsidP="00C1723D">
      <w:pPr>
        <w:numPr>
          <w:ilvl w:val="0"/>
          <w:numId w:val="40"/>
        </w:numPr>
        <w:spacing w:after="0" w:line="240" w:lineRule="auto"/>
        <w:rPr>
          <w:rFonts w:asciiTheme="majorHAnsi" w:hAnsiTheme="majorHAnsi"/>
        </w:rPr>
      </w:pPr>
      <w:r w:rsidRPr="00C1723D">
        <w:rPr>
          <w:rFonts w:asciiTheme="majorHAnsi" w:hAnsiTheme="majorHAnsi"/>
        </w:rPr>
        <w:t>December: Final versions of instruments (international) dispatched to countries</w:t>
      </w:r>
    </w:p>
    <w:p w:rsidR="0025262E" w:rsidRPr="00C1723D" w:rsidRDefault="004933C2" w:rsidP="00C1723D">
      <w:pPr>
        <w:numPr>
          <w:ilvl w:val="0"/>
          <w:numId w:val="40"/>
        </w:numPr>
        <w:spacing w:after="0" w:line="240" w:lineRule="auto"/>
        <w:rPr>
          <w:rFonts w:asciiTheme="majorHAnsi" w:hAnsiTheme="majorHAnsi"/>
        </w:rPr>
      </w:pPr>
      <w:r w:rsidRPr="00C1723D">
        <w:rPr>
          <w:rFonts w:asciiTheme="majorHAnsi" w:hAnsiTheme="majorHAnsi"/>
        </w:rPr>
        <w:t>December-February: NCES prepare</w:t>
      </w:r>
      <w:r w:rsidR="002E01FD">
        <w:rPr>
          <w:rFonts w:asciiTheme="majorHAnsi" w:hAnsiTheme="majorHAnsi"/>
        </w:rPr>
        <w:t>s</w:t>
      </w:r>
      <w:r w:rsidRPr="00C1723D">
        <w:rPr>
          <w:rFonts w:asciiTheme="majorHAnsi" w:hAnsiTheme="majorHAnsi"/>
        </w:rPr>
        <w:t xml:space="preserve"> U.S. versions of instruments</w:t>
      </w:r>
    </w:p>
    <w:p w:rsidR="0025262E" w:rsidRPr="00C1723D" w:rsidRDefault="004933C2" w:rsidP="00C1723D">
      <w:pPr>
        <w:numPr>
          <w:ilvl w:val="0"/>
          <w:numId w:val="40"/>
        </w:numPr>
        <w:spacing w:after="0" w:line="240" w:lineRule="auto"/>
        <w:rPr>
          <w:rFonts w:asciiTheme="majorHAnsi" w:hAnsiTheme="majorHAnsi"/>
          <w:i/>
        </w:rPr>
      </w:pPr>
      <w:r w:rsidRPr="00C1723D">
        <w:rPr>
          <w:rFonts w:asciiTheme="majorHAnsi" w:hAnsiTheme="majorHAnsi"/>
          <w:i/>
        </w:rPr>
        <w:t xml:space="preserve">March 2012: Main Study Administration Package (30-day public comment) </w:t>
      </w:r>
    </w:p>
    <w:p w:rsidR="0025262E" w:rsidRPr="00C1723D" w:rsidRDefault="004933C2" w:rsidP="00C1723D">
      <w:pPr>
        <w:numPr>
          <w:ilvl w:val="1"/>
          <w:numId w:val="40"/>
        </w:numPr>
        <w:spacing w:after="0" w:line="240" w:lineRule="auto"/>
        <w:rPr>
          <w:rFonts w:asciiTheme="majorHAnsi" w:hAnsiTheme="majorHAnsi"/>
          <w:i/>
        </w:rPr>
      </w:pPr>
      <w:r w:rsidRPr="00C1723D">
        <w:rPr>
          <w:rFonts w:asciiTheme="majorHAnsi" w:hAnsiTheme="majorHAnsi"/>
          <w:i/>
        </w:rPr>
        <w:t>Final versions of U.S. main study questionnaires</w:t>
      </w:r>
    </w:p>
    <w:p w:rsidR="00C1723D" w:rsidRPr="00C1723D" w:rsidRDefault="00C1723D" w:rsidP="00C1723D">
      <w:pPr>
        <w:numPr>
          <w:ilvl w:val="1"/>
          <w:numId w:val="40"/>
        </w:numPr>
        <w:spacing w:after="0" w:line="240" w:lineRule="auto"/>
        <w:rPr>
          <w:rFonts w:asciiTheme="majorHAnsi" w:hAnsiTheme="majorHAnsi"/>
          <w:i/>
        </w:rPr>
      </w:pPr>
      <w:r w:rsidRPr="00C1723D">
        <w:rPr>
          <w:rFonts w:asciiTheme="majorHAnsi" w:hAnsiTheme="majorHAnsi"/>
          <w:i/>
        </w:rPr>
        <w:t>Description of any changes since last clearance</w:t>
      </w:r>
    </w:p>
    <w:p w:rsidR="0025262E" w:rsidRDefault="004933C2" w:rsidP="00C1723D">
      <w:pPr>
        <w:numPr>
          <w:ilvl w:val="0"/>
          <w:numId w:val="40"/>
        </w:numPr>
        <w:spacing w:after="0" w:line="240" w:lineRule="auto"/>
        <w:rPr>
          <w:rFonts w:asciiTheme="majorHAnsi" w:hAnsiTheme="majorHAnsi"/>
        </w:rPr>
      </w:pPr>
      <w:r w:rsidRPr="00C1723D">
        <w:rPr>
          <w:rFonts w:asciiTheme="majorHAnsi" w:hAnsiTheme="majorHAnsi"/>
        </w:rPr>
        <w:t>June 2012: Begin printing instruments</w:t>
      </w:r>
    </w:p>
    <w:p w:rsidR="00C1723D" w:rsidRPr="00AF02D1" w:rsidRDefault="00C1723D" w:rsidP="00C1723D">
      <w:pPr>
        <w:numPr>
          <w:ilvl w:val="0"/>
          <w:numId w:val="40"/>
        </w:numPr>
        <w:spacing w:after="0" w:line="240" w:lineRule="auto"/>
        <w:rPr>
          <w:rFonts w:asciiTheme="majorHAnsi" w:hAnsiTheme="majorHAnsi"/>
        </w:rPr>
      </w:pPr>
      <w:r>
        <w:rPr>
          <w:rFonts w:asciiTheme="majorHAnsi" w:hAnsiTheme="majorHAnsi"/>
        </w:rPr>
        <w:t>September-November: Main study data collection period</w:t>
      </w:r>
    </w:p>
    <w:sectPr w:rsidR="00C1723D" w:rsidRPr="00AF02D1" w:rsidSect="005D5742">
      <w:footerReference w:type="default" r:id="rId10"/>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742" w:rsidRDefault="005D5742" w:rsidP="00E324FA">
      <w:pPr>
        <w:spacing w:after="0" w:line="240" w:lineRule="auto"/>
      </w:pPr>
      <w:r>
        <w:separator/>
      </w:r>
    </w:p>
  </w:endnote>
  <w:endnote w:type="continuationSeparator" w:id="0">
    <w:p w:rsidR="005D5742" w:rsidRDefault="005D5742" w:rsidP="00E32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742" w:rsidRDefault="00973C6A">
    <w:pPr>
      <w:pStyle w:val="Footer"/>
      <w:jc w:val="center"/>
    </w:pPr>
    <w:fldSimple w:instr=" PAGE   \* MERGEFORMAT ">
      <w:r w:rsidR="00466B6D">
        <w:rPr>
          <w:noProof/>
        </w:rPr>
        <w:t>1</w:t>
      </w:r>
    </w:fldSimple>
  </w:p>
  <w:p w:rsidR="005D5742" w:rsidRDefault="005D57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742" w:rsidRDefault="005D5742" w:rsidP="00E324FA">
      <w:pPr>
        <w:spacing w:after="0" w:line="240" w:lineRule="auto"/>
      </w:pPr>
      <w:r>
        <w:separator/>
      </w:r>
    </w:p>
  </w:footnote>
  <w:footnote w:type="continuationSeparator" w:id="0">
    <w:p w:rsidR="005D5742" w:rsidRDefault="005D5742" w:rsidP="00E324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29A"/>
    <w:multiLevelType w:val="hybridMultilevel"/>
    <w:tmpl w:val="4868208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667EB3"/>
    <w:multiLevelType w:val="hybridMultilevel"/>
    <w:tmpl w:val="B65E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03A0"/>
    <w:multiLevelType w:val="hybridMultilevel"/>
    <w:tmpl w:val="6B8684A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8A539F"/>
    <w:multiLevelType w:val="hybridMultilevel"/>
    <w:tmpl w:val="CF5A69EE"/>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7569D6"/>
    <w:multiLevelType w:val="hybridMultilevel"/>
    <w:tmpl w:val="F5C6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DD04AE"/>
    <w:multiLevelType w:val="hybridMultilevel"/>
    <w:tmpl w:val="794CF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0415199"/>
    <w:multiLevelType w:val="hybridMultilevel"/>
    <w:tmpl w:val="329E5E4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A60429"/>
    <w:multiLevelType w:val="hybridMultilevel"/>
    <w:tmpl w:val="69A08E12"/>
    <w:lvl w:ilvl="0" w:tplc="AF480392">
      <w:start w:val="8"/>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6D77398"/>
    <w:multiLevelType w:val="hybridMultilevel"/>
    <w:tmpl w:val="B52E59F0"/>
    <w:lvl w:ilvl="0" w:tplc="0E785C44">
      <w:start w:val="13"/>
      <w:numFmt w:val="decimal"/>
      <w:lvlText w:val="Q%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1B0C4C1D"/>
    <w:multiLevelType w:val="hybridMultilevel"/>
    <w:tmpl w:val="9578AE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E5A73"/>
    <w:multiLevelType w:val="hybridMultilevel"/>
    <w:tmpl w:val="5C48C306"/>
    <w:lvl w:ilvl="0" w:tplc="62CCC7DE">
      <w:start w:val="1"/>
      <w:numFmt w:val="bullet"/>
      <w:lvlText w:val="•"/>
      <w:lvlJc w:val="left"/>
      <w:pPr>
        <w:tabs>
          <w:tab w:val="num" w:pos="720"/>
        </w:tabs>
        <w:ind w:left="720" w:hanging="360"/>
      </w:pPr>
      <w:rPr>
        <w:rFonts w:ascii="Arial" w:hAnsi="Arial" w:hint="default"/>
      </w:rPr>
    </w:lvl>
    <w:lvl w:ilvl="1" w:tplc="499C5E8E">
      <w:start w:val="1178"/>
      <w:numFmt w:val="bullet"/>
      <w:lvlText w:val="–"/>
      <w:lvlJc w:val="left"/>
      <w:pPr>
        <w:tabs>
          <w:tab w:val="num" w:pos="1440"/>
        </w:tabs>
        <w:ind w:left="1440" w:hanging="360"/>
      </w:pPr>
      <w:rPr>
        <w:rFonts w:ascii="Arial" w:hAnsi="Arial" w:hint="default"/>
      </w:rPr>
    </w:lvl>
    <w:lvl w:ilvl="2" w:tplc="DE1C63DC" w:tentative="1">
      <w:start w:val="1"/>
      <w:numFmt w:val="bullet"/>
      <w:lvlText w:val="•"/>
      <w:lvlJc w:val="left"/>
      <w:pPr>
        <w:tabs>
          <w:tab w:val="num" w:pos="2160"/>
        </w:tabs>
        <w:ind w:left="2160" w:hanging="360"/>
      </w:pPr>
      <w:rPr>
        <w:rFonts w:ascii="Arial" w:hAnsi="Arial" w:hint="default"/>
      </w:rPr>
    </w:lvl>
    <w:lvl w:ilvl="3" w:tplc="472014FE" w:tentative="1">
      <w:start w:val="1"/>
      <w:numFmt w:val="bullet"/>
      <w:lvlText w:val="•"/>
      <w:lvlJc w:val="left"/>
      <w:pPr>
        <w:tabs>
          <w:tab w:val="num" w:pos="2880"/>
        </w:tabs>
        <w:ind w:left="2880" w:hanging="360"/>
      </w:pPr>
      <w:rPr>
        <w:rFonts w:ascii="Arial" w:hAnsi="Arial" w:hint="default"/>
      </w:rPr>
    </w:lvl>
    <w:lvl w:ilvl="4" w:tplc="B21449D8" w:tentative="1">
      <w:start w:val="1"/>
      <w:numFmt w:val="bullet"/>
      <w:lvlText w:val="•"/>
      <w:lvlJc w:val="left"/>
      <w:pPr>
        <w:tabs>
          <w:tab w:val="num" w:pos="3600"/>
        </w:tabs>
        <w:ind w:left="3600" w:hanging="360"/>
      </w:pPr>
      <w:rPr>
        <w:rFonts w:ascii="Arial" w:hAnsi="Arial" w:hint="default"/>
      </w:rPr>
    </w:lvl>
    <w:lvl w:ilvl="5" w:tplc="632AD7A4" w:tentative="1">
      <w:start w:val="1"/>
      <w:numFmt w:val="bullet"/>
      <w:lvlText w:val="•"/>
      <w:lvlJc w:val="left"/>
      <w:pPr>
        <w:tabs>
          <w:tab w:val="num" w:pos="4320"/>
        </w:tabs>
        <w:ind w:left="4320" w:hanging="360"/>
      </w:pPr>
      <w:rPr>
        <w:rFonts w:ascii="Arial" w:hAnsi="Arial" w:hint="default"/>
      </w:rPr>
    </w:lvl>
    <w:lvl w:ilvl="6" w:tplc="5EEC19A8" w:tentative="1">
      <w:start w:val="1"/>
      <w:numFmt w:val="bullet"/>
      <w:lvlText w:val="•"/>
      <w:lvlJc w:val="left"/>
      <w:pPr>
        <w:tabs>
          <w:tab w:val="num" w:pos="5040"/>
        </w:tabs>
        <w:ind w:left="5040" w:hanging="360"/>
      </w:pPr>
      <w:rPr>
        <w:rFonts w:ascii="Arial" w:hAnsi="Arial" w:hint="default"/>
      </w:rPr>
    </w:lvl>
    <w:lvl w:ilvl="7" w:tplc="A300E53A" w:tentative="1">
      <w:start w:val="1"/>
      <w:numFmt w:val="bullet"/>
      <w:lvlText w:val="•"/>
      <w:lvlJc w:val="left"/>
      <w:pPr>
        <w:tabs>
          <w:tab w:val="num" w:pos="5760"/>
        </w:tabs>
        <w:ind w:left="5760" w:hanging="360"/>
      </w:pPr>
      <w:rPr>
        <w:rFonts w:ascii="Arial" w:hAnsi="Arial" w:hint="default"/>
      </w:rPr>
    </w:lvl>
    <w:lvl w:ilvl="8" w:tplc="78024540" w:tentative="1">
      <w:start w:val="1"/>
      <w:numFmt w:val="bullet"/>
      <w:lvlText w:val="•"/>
      <w:lvlJc w:val="left"/>
      <w:pPr>
        <w:tabs>
          <w:tab w:val="num" w:pos="6480"/>
        </w:tabs>
        <w:ind w:left="6480" w:hanging="360"/>
      </w:pPr>
      <w:rPr>
        <w:rFonts w:ascii="Arial" w:hAnsi="Arial" w:hint="default"/>
      </w:rPr>
    </w:lvl>
  </w:abstractNum>
  <w:abstractNum w:abstractNumId="12">
    <w:nsid w:val="1BED09D8"/>
    <w:multiLevelType w:val="hybridMultilevel"/>
    <w:tmpl w:val="AD5C493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EC9327C"/>
    <w:multiLevelType w:val="hybridMultilevel"/>
    <w:tmpl w:val="02668310"/>
    <w:lvl w:ilvl="0" w:tplc="AA88A40C">
      <w:start w:val="1"/>
      <w:numFmt w:val="decimal"/>
      <w:lvlText w:val="%1."/>
      <w:lvlJc w:val="left"/>
      <w:pPr>
        <w:ind w:left="1560" w:hanging="12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7069E8"/>
    <w:multiLevelType w:val="hybridMultilevel"/>
    <w:tmpl w:val="80A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C24DBB"/>
    <w:multiLevelType w:val="hybridMultilevel"/>
    <w:tmpl w:val="3E9EB8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BCE33D9"/>
    <w:multiLevelType w:val="hybridMultilevel"/>
    <w:tmpl w:val="CB38C51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D4B49B1"/>
    <w:multiLevelType w:val="hybridMultilevel"/>
    <w:tmpl w:val="938E524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D9A3813"/>
    <w:multiLevelType w:val="hybridMultilevel"/>
    <w:tmpl w:val="DC9A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980776"/>
    <w:multiLevelType w:val="hybridMultilevel"/>
    <w:tmpl w:val="79180186"/>
    <w:lvl w:ilvl="0" w:tplc="B50C0F5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21">
    <w:nsid w:val="323A1A7A"/>
    <w:multiLevelType w:val="hybridMultilevel"/>
    <w:tmpl w:val="40345A22"/>
    <w:lvl w:ilvl="0" w:tplc="04090019">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8B537E5"/>
    <w:multiLevelType w:val="hybridMultilevel"/>
    <w:tmpl w:val="0BDC7C2A"/>
    <w:lvl w:ilvl="0" w:tplc="C03E8E26">
      <w:start w:val="1"/>
      <w:numFmt w:val="bullet"/>
      <w:lvlText w:val="•"/>
      <w:lvlJc w:val="left"/>
      <w:pPr>
        <w:tabs>
          <w:tab w:val="num" w:pos="720"/>
        </w:tabs>
        <w:ind w:left="720" w:hanging="360"/>
      </w:pPr>
      <w:rPr>
        <w:rFonts w:ascii="Arial" w:hAnsi="Arial" w:hint="default"/>
      </w:rPr>
    </w:lvl>
    <w:lvl w:ilvl="1" w:tplc="EE027884">
      <w:start w:val="897"/>
      <w:numFmt w:val="bullet"/>
      <w:lvlText w:val="•"/>
      <w:lvlJc w:val="left"/>
      <w:pPr>
        <w:tabs>
          <w:tab w:val="num" w:pos="1440"/>
        </w:tabs>
        <w:ind w:left="1440" w:hanging="360"/>
      </w:pPr>
      <w:rPr>
        <w:rFonts w:ascii="Arial" w:hAnsi="Arial" w:hint="default"/>
      </w:rPr>
    </w:lvl>
    <w:lvl w:ilvl="2" w:tplc="F0DA7352">
      <w:start w:val="897"/>
      <w:numFmt w:val="bullet"/>
      <w:lvlText w:val="•"/>
      <w:lvlJc w:val="left"/>
      <w:pPr>
        <w:tabs>
          <w:tab w:val="num" w:pos="2160"/>
        </w:tabs>
        <w:ind w:left="2160" w:hanging="360"/>
      </w:pPr>
      <w:rPr>
        <w:rFonts w:ascii="Arial" w:hAnsi="Arial" w:hint="default"/>
      </w:rPr>
    </w:lvl>
    <w:lvl w:ilvl="3" w:tplc="B188466A" w:tentative="1">
      <w:start w:val="1"/>
      <w:numFmt w:val="bullet"/>
      <w:lvlText w:val="•"/>
      <w:lvlJc w:val="left"/>
      <w:pPr>
        <w:tabs>
          <w:tab w:val="num" w:pos="2880"/>
        </w:tabs>
        <w:ind w:left="2880" w:hanging="360"/>
      </w:pPr>
      <w:rPr>
        <w:rFonts w:ascii="Arial" w:hAnsi="Arial" w:hint="default"/>
      </w:rPr>
    </w:lvl>
    <w:lvl w:ilvl="4" w:tplc="B2AAAC34" w:tentative="1">
      <w:start w:val="1"/>
      <w:numFmt w:val="bullet"/>
      <w:lvlText w:val="•"/>
      <w:lvlJc w:val="left"/>
      <w:pPr>
        <w:tabs>
          <w:tab w:val="num" w:pos="3600"/>
        </w:tabs>
        <w:ind w:left="3600" w:hanging="360"/>
      </w:pPr>
      <w:rPr>
        <w:rFonts w:ascii="Arial" w:hAnsi="Arial" w:hint="default"/>
      </w:rPr>
    </w:lvl>
    <w:lvl w:ilvl="5" w:tplc="F97C9BF2" w:tentative="1">
      <w:start w:val="1"/>
      <w:numFmt w:val="bullet"/>
      <w:lvlText w:val="•"/>
      <w:lvlJc w:val="left"/>
      <w:pPr>
        <w:tabs>
          <w:tab w:val="num" w:pos="4320"/>
        </w:tabs>
        <w:ind w:left="4320" w:hanging="360"/>
      </w:pPr>
      <w:rPr>
        <w:rFonts w:ascii="Arial" w:hAnsi="Arial" w:hint="default"/>
      </w:rPr>
    </w:lvl>
    <w:lvl w:ilvl="6" w:tplc="2DB28AAC" w:tentative="1">
      <w:start w:val="1"/>
      <w:numFmt w:val="bullet"/>
      <w:lvlText w:val="•"/>
      <w:lvlJc w:val="left"/>
      <w:pPr>
        <w:tabs>
          <w:tab w:val="num" w:pos="5040"/>
        </w:tabs>
        <w:ind w:left="5040" w:hanging="360"/>
      </w:pPr>
      <w:rPr>
        <w:rFonts w:ascii="Arial" w:hAnsi="Arial" w:hint="default"/>
      </w:rPr>
    </w:lvl>
    <w:lvl w:ilvl="7" w:tplc="6666DF36" w:tentative="1">
      <w:start w:val="1"/>
      <w:numFmt w:val="bullet"/>
      <w:lvlText w:val="•"/>
      <w:lvlJc w:val="left"/>
      <w:pPr>
        <w:tabs>
          <w:tab w:val="num" w:pos="5760"/>
        </w:tabs>
        <w:ind w:left="5760" w:hanging="360"/>
      </w:pPr>
      <w:rPr>
        <w:rFonts w:ascii="Arial" w:hAnsi="Arial" w:hint="default"/>
      </w:rPr>
    </w:lvl>
    <w:lvl w:ilvl="8" w:tplc="AA528296" w:tentative="1">
      <w:start w:val="1"/>
      <w:numFmt w:val="bullet"/>
      <w:lvlText w:val="•"/>
      <w:lvlJc w:val="left"/>
      <w:pPr>
        <w:tabs>
          <w:tab w:val="num" w:pos="6480"/>
        </w:tabs>
        <w:ind w:left="6480" w:hanging="360"/>
      </w:pPr>
      <w:rPr>
        <w:rFonts w:ascii="Arial" w:hAnsi="Arial" w:hint="default"/>
      </w:rPr>
    </w:lvl>
  </w:abstractNum>
  <w:abstractNum w:abstractNumId="23">
    <w:nsid w:val="3E266B99"/>
    <w:multiLevelType w:val="hybridMultilevel"/>
    <w:tmpl w:val="834EAC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6672CDA"/>
    <w:multiLevelType w:val="hybridMultilevel"/>
    <w:tmpl w:val="40345A22"/>
    <w:lvl w:ilvl="0" w:tplc="04090019">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97F5279"/>
    <w:multiLevelType w:val="hybridMultilevel"/>
    <w:tmpl w:val="6A88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B1A7566"/>
    <w:multiLevelType w:val="hybridMultilevel"/>
    <w:tmpl w:val="A334B1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C730DD8"/>
    <w:multiLevelType w:val="hybridMultilevel"/>
    <w:tmpl w:val="984A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711D00"/>
    <w:multiLevelType w:val="hybridMultilevel"/>
    <w:tmpl w:val="AB3EF4AA"/>
    <w:lvl w:ilvl="0" w:tplc="5DD6605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59B5B09"/>
    <w:multiLevelType w:val="hybridMultilevel"/>
    <w:tmpl w:val="5BC6583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5C31130B"/>
    <w:multiLevelType w:val="hybridMultilevel"/>
    <w:tmpl w:val="62387BE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F0A6070"/>
    <w:multiLevelType w:val="hybridMultilevel"/>
    <w:tmpl w:val="834EAC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17F0C9D"/>
    <w:multiLevelType w:val="hybridMultilevel"/>
    <w:tmpl w:val="4674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1235C7"/>
    <w:multiLevelType w:val="hybridMultilevel"/>
    <w:tmpl w:val="1A7A31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9BB0280"/>
    <w:multiLevelType w:val="hybridMultilevel"/>
    <w:tmpl w:val="CA5CE2C4"/>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00D76E4"/>
    <w:multiLevelType w:val="hybridMultilevel"/>
    <w:tmpl w:val="9872D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AF77AB"/>
    <w:multiLevelType w:val="hybridMultilevel"/>
    <w:tmpl w:val="A7F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9E4EB7"/>
    <w:multiLevelType w:val="hybridMultilevel"/>
    <w:tmpl w:val="69D45B0E"/>
    <w:lvl w:ilvl="0" w:tplc="826015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4F65EFD"/>
    <w:multiLevelType w:val="hybridMultilevel"/>
    <w:tmpl w:val="D946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39637C"/>
    <w:multiLevelType w:val="hybridMultilevel"/>
    <w:tmpl w:val="9A2403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EF13336"/>
    <w:multiLevelType w:val="hybridMultilevel"/>
    <w:tmpl w:val="CC82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0"/>
  </w:num>
  <w:num w:numId="3">
    <w:abstractNumId w:val="13"/>
  </w:num>
  <w:num w:numId="4">
    <w:abstractNumId w:val="1"/>
  </w:num>
  <w:num w:numId="5">
    <w:abstractNumId w:val="15"/>
  </w:num>
  <w:num w:numId="6">
    <w:abstractNumId w:val="20"/>
  </w:num>
  <w:num w:numId="7">
    <w:abstractNumId w:val="36"/>
  </w:num>
  <w:num w:numId="8">
    <w:abstractNumId w:val="5"/>
  </w:num>
  <w:num w:numId="9">
    <w:abstractNumId w:val="33"/>
  </w:num>
  <w:num w:numId="10">
    <w:abstractNumId w:val="6"/>
  </w:num>
  <w:num w:numId="11">
    <w:abstractNumId w:val="38"/>
  </w:num>
  <w:num w:numId="12">
    <w:abstractNumId w:val="24"/>
  </w:num>
  <w:num w:numId="13">
    <w:abstractNumId w:val="21"/>
  </w:num>
  <w:num w:numId="14">
    <w:abstractNumId w:val="26"/>
  </w:num>
  <w:num w:numId="15">
    <w:abstractNumId w:val="16"/>
  </w:num>
  <w:num w:numId="16">
    <w:abstractNumId w:val="31"/>
  </w:num>
  <w:num w:numId="17">
    <w:abstractNumId w:val="23"/>
  </w:num>
  <w:num w:numId="18">
    <w:abstractNumId w:val="30"/>
  </w:num>
  <w:num w:numId="19">
    <w:abstractNumId w:val="8"/>
  </w:num>
  <w:num w:numId="20">
    <w:abstractNumId w:val="34"/>
  </w:num>
  <w:num w:numId="21">
    <w:abstractNumId w:val="4"/>
  </w:num>
  <w:num w:numId="22">
    <w:abstractNumId w:val="39"/>
  </w:num>
  <w:num w:numId="23">
    <w:abstractNumId w:val="3"/>
  </w:num>
  <w:num w:numId="24">
    <w:abstractNumId w:val="7"/>
  </w:num>
  <w:num w:numId="25">
    <w:abstractNumId w:val="9"/>
  </w:num>
  <w:num w:numId="26">
    <w:abstractNumId w:val="19"/>
  </w:num>
  <w:num w:numId="27">
    <w:abstractNumId w:val="37"/>
  </w:num>
  <w:num w:numId="28">
    <w:abstractNumId w:val="29"/>
  </w:num>
  <w:num w:numId="29">
    <w:abstractNumId w:val="28"/>
  </w:num>
  <w:num w:numId="30">
    <w:abstractNumId w:val="0"/>
  </w:num>
  <w:num w:numId="31">
    <w:abstractNumId w:val="12"/>
  </w:num>
  <w:num w:numId="32">
    <w:abstractNumId w:val="17"/>
  </w:num>
  <w:num w:numId="33">
    <w:abstractNumId w:val="18"/>
  </w:num>
  <w:num w:numId="34">
    <w:abstractNumId w:val="2"/>
  </w:num>
  <w:num w:numId="35">
    <w:abstractNumId w:val="10"/>
  </w:num>
  <w:num w:numId="36">
    <w:abstractNumId w:val="32"/>
  </w:num>
  <w:num w:numId="37">
    <w:abstractNumId w:val="27"/>
  </w:num>
  <w:num w:numId="38">
    <w:abstractNumId w:val="14"/>
  </w:num>
  <w:num w:numId="39">
    <w:abstractNumId w:val="25"/>
  </w:num>
  <w:num w:numId="40">
    <w:abstractNumId w:val="22"/>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547E9"/>
    <w:rsid w:val="00002FAA"/>
    <w:rsid w:val="0000407C"/>
    <w:rsid w:val="0002033D"/>
    <w:rsid w:val="0005177B"/>
    <w:rsid w:val="000707BC"/>
    <w:rsid w:val="00072559"/>
    <w:rsid w:val="00087732"/>
    <w:rsid w:val="00090ADC"/>
    <w:rsid w:val="000C562F"/>
    <w:rsid w:val="000D2DF9"/>
    <w:rsid w:val="000D52E9"/>
    <w:rsid w:val="000D544E"/>
    <w:rsid w:val="000D760F"/>
    <w:rsid w:val="000D7B21"/>
    <w:rsid w:val="000E3986"/>
    <w:rsid w:val="00100C11"/>
    <w:rsid w:val="001031EB"/>
    <w:rsid w:val="0011636F"/>
    <w:rsid w:val="00121317"/>
    <w:rsid w:val="001370FB"/>
    <w:rsid w:val="00151BC3"/>
    <w:rsid w:val="00152EFF"/>
    <w:rsid w:val="0015648E"/>
    <w:rsid w:val="00173DD7"/>
    <w:rsid w:val="00191597"/>
    <w:rsid w:val="001A1C09"/>
    <w:rsid w:val="001A1C63"/>
    <w:rsid w:val="001D3219"/>
    <w:rsid w:val="001E06B6"/>
    <w:rsid w:val="001F6D48"/>
    <w:rsid w:val="002079D3"/>
    <w:rsid w:val="00223A59"/>
    <w:rsid w:val="0022685E"/>
    <w:rsid w:val="00237457"/>
    <w:rsid w:val="00242775"/>
    <w:rsid w:val="00243B9A"/>
    <w:rsid w:val="002471A5"/>
    <w:rsid w:val="0025262E"/>
    <w:rsid w:val="002536D7"/>
    <w:rsid w:val="00255963"/>
    <w:rsid w:val="00261562"/>
    <w:rsid w:val="00282450"/>
    <w:rsid w:val="002871AE"/>
    <w:rsid w:val="00293E24"/>
    <w:rsid w:val="00297CF9"/>
    <w:rsid w:val="002A2958"/>
    <w:rsid w:val="002A3EC3"/>
    <w:rsid w:val="002A4F64"/>
    <w:rsid w:val="002D7042"/>
    <w:rsid w:val="002D7950"/>
    <w:rsid w:val="002E01FD"/>
    <w:rsid w:val="002E035F"/>
    <w:rsid w:val="002E0BF5"/>
    <w:rsid w:val="002E14E3"/>
    <w:rsid w:val="002E2C28"/>
    <w:rsid w:val="002E3BAD"/>
    <w:rsid w:val="002F03CA"/>
    <w:rsid w:val="002F2083"/>
    <w:rsid w:val="002F2BA8"/>
    <w:rsid w:val="002F507C"/>
    <w:rsid w:val="00302246"/>
    <w:rsid w:val="003157AD"/>
    <w:rsid w:val="00322A4F"/>
    <w:rsid w:val="0033568E"/>
    <w:rsid w:val="00341CDE"/>
    <w:rsid w:val="0034363F"/>
    <w:rsid w:val="003442CA"/>
    <w:rsid w:val="003547E9"/>
    <w:rsid w:val="0038072E"/>
    <w:rsid w:val="003A6619"/>
    <w:rsid w:val="0040416E"/>
    <w:rsid w:val="0040525E"/>
    <w:rsid w:val="00437E57"/>
    <w:rsid w:val="00466B6D"/>
    <w:rsid w:val="0047079B"/>
    <w:rsid w:val="00480159"/>
    <w:rsid w:val="00482878"/>
    <w:rsid w:val="004933C2"/>
    <w:rsid w:val="00494ECA"/>
    <w:rsid w:val="00497B4A"/>
    <w:rsid w:val="004C0969"/>
    <w:rsid w:val="004F6278"/>
    <w:rsid w:val="00502A5C"/>
    <w:rsid w:val="005037DB"/>
    <w:rsid w:val="0050649D"/>
    <w:rsid w:val="005126EC"/>
    <w:rsid w:val="00533227"/>
    <w:rsid w:val="00534DD3"/>
    <w:rsid w:val="00560C43"/>
    <w:rsid w:val="00562BF8"/>
    <w:rsid w:val="005679E2"/>
    <w:rsid w:val="005724C6"/>
    <w:rsid w:val="00585713"/>
    <w:rsid w:val="005A62EA"/>
    <w:rsid w:val="005C4C88"/>
    <w:rsid w:val="005D36D0"/>
    <w:rsid w:val="005D5742"/>
    <w:rsid w:val="005E783A"/>
    <w:rsid w:val="005E7C6E"/>
    <w:rsid w:val="00622E1F"/>
    <w:rsid w:val="006513D8"/>
    <w:rsid w:val="006626A9"/>
    <w:rsid w:val="00663A6C"/>
    <w:rsid w:val="00665E56"/>
    <w:rsid w:val="00674DE2"/>
    <w:rsid w:val="006809D8"/>
    <w:rsid w:val="00693E95"/>
    <w:rsid w:val="006A1236"/>
    <w:rsid w:val="006A5E1B"/>
    <w:rsid w:val="006A6C0E"/>
    <w:rsid w:val="006B3CE3"/>
    <w:rsid w:val="006B62D6"/>
    <w:rsid w:val="006C228A"/>
    <w:rsid w:val="006D2AED"/>
    <w:rsid w:val="006E09DB"/>
    <w:rsid w:val="006F0744"/>
    <w:rsid w:val="006F4055"/>
    <w:rsid w:val="007231B3"/>
    <w:rsid w:val="00726AF1"/>
    <w:rsid w:val="007341A2"/>
    <w:rsid w:val="00752611"/>
    <w:rsid w:val="00763F95"/>
    <w:rsid w:val="00770771"/>
    <w:rsid w:val="00777028"/>
    <w:rsid w:val="00791469"/>
    <w:rsid w:val="007A1770"/>
    <w:rsid w:val="007A36DC"/>
    <w:rsid w:val="007C48EC"/>
    <w:rsid w:val="007D0CB9"/>
    <w:rsid w:val="007D3567"/>
    <w:rsid w:val="007D45E1"/>
    <w:rsid w:val="007F2350"/>
    <w:rsid w:val="007F5895"/>
    <w:rsid w:val="00805B1B"/>
    <w:rsid w:val="00813AD3"/>
    <w:rsid w:val="00817BCD"/>
    <w:rsid w:val="00821A1B"/>
    <w:rsid w:val="008236E1"/>
    <w:rsid w:val="00832597"/>
    <w:rsid w:val="008326E8"/>
    <w:rsid w:val="0084134A"/>
    <w:rsid w:val="00847A18"/>
    <w:rsid w:val="00861014"/>
    <w:rsid w:val="00883144"/>
    <w:rsid w:val="0088614D"/>
    <w:rsid w:val="00886FAC"/>
    <w:rsid w:val="008A7870"/>
    <w:rsid w:val="008C1A45"/>
    <w:rsid w:val="00912B63"/>
    <w:rsid w:val="00913FDA"/>
    <w:rsid w:val="0092433B"/>
    <w:rsid w:val="00927637"/>
    <w:rsid w:val="00932FB6"/>
    <w:rsid w:val="009457F9"/>
    <w:rsid w:val="00960E59"/>
    <w:rsid w:val="00973C6A"/>
    <w:rsid w:val="00990F9C"/>
    <w:rsid w:val="00992333"/>
    <w:rsid w:val="009932D5"/>
    <w:rsid w:val="00993AE3"/>
    <w:rsid w:val="00996DB0"/>
    <w:rsid w:val="009A1395"/>
    <w:rsid w:val="009B04E1"/>
    <w:rsid w:val="009B435A"/>
    <w:rsid w:val="009B466F"/>
    <w:rsid w:val="009C21C9"/>
    <w:rsid w:val="009E05E4"/>
    <w:rsid w:val="009E1D25"/>
    <w:rsid w:val="009F726E"/>
    <w:rsid w:val="009F7E45"/>
    <w:rsid w:val="00A11A79"/>
    <w:rsid w:val="00A22C23"/>
    <w:rsid w:val="00A416AD"/>
    <w:rsid w:val="00A517B9"/>
    <w:rsid w:val="00A51B56"/>
    <w:rsid w:val="00A54CEC"/>
    <w:rsid w:val="00A560D1"/>
    <w:rsid w:val="00A62A56"/>
    <w:rsid w:val="00A719A5"/>
    <w:rsid w:val="00A72EE8"/>
    <w:rsid w:val="00A734DC"/>
    <w:rsid w:val="00A83E24"/>
    <w:rsid w:val="00A871C6"/>
    <w:rsid w:val="00A96C3F"/>
    <w:rsid w:val="00AA3F91"/>
    <w:rsid w:val="00AC7F5F"/>
    <w:rsid w:val="00AD07DC"/>
    <w:rsid w:val="00AD69F9"/>
    <w:rsid w:val="00AE0C9B"/>
    <w:rsid w:val="00AE627D"/>
    <w:rsid w:val="00AF02D1"/>
    <w:rsid w:val="00AF37ED"/>
    <w:rsid w:val="00AF6686"/>
    <w:rsid w:val="00AF698A"/>
    <w:rsid w:val="00B004E2"/>
    <w:rsid w:val="00B05C27"/>
    <w:rsid w:val="00B075C6"/>
    <w:rsid w:val="00B104E2"/>
    <w:rsid w:val="00B305D1"/>
    <w:rsid w:val="00B33000"/>
    <w:rsid w:val="00B72010"/>
    <w:rsid w:val="00B722E9"/>
    <w:rsid w:val="00B8544D"/>
    <w:rsid w:val="00B86200"/>
    <w:rsid w:val="00B8742D"/>
    <w:rsid w:val="00BB304B"/>
    <w:rsid w:val="00BB705E"/>
    <w:rsid w:val="00BB72E5"/>
    <w:rsid w:val="00BD2231"/>
    <w:rsid w:val="00BD3466"/>
    <w:rsid w:val="00BF2F89"/>
    <w:rsid w:val="00BF59AC"/>
    <w:rsid w:val="00C01C21"/>
    <w:rsid w:val="00C14120"/>
    <w:rsid w:val="00C15ACF"/>
    <w:rsid w:val="00C1723D"/>
    <w:rsid w:val="00C434B7"/>
    <w:rsid w:val="00C46C57"/>
    <w:rsid w:val="00C56829"/>
    <w:rsid w:val="00C762BC"/>
    <w:rsid w:val="00C77D38"/>
    <w:rsid w:val="00C86C0C"/>
    <w:rsid w:val="00C93098"/>
    <w:rsid w:val="00CA07A0"/>
    <w:rsid w:val="00CA296E"/>
    <w:rsid w:val="00CA562F"/>
    <w:rsid w:val="00CD4B60"/>
    <w:rsid w:val="00CE76D6"/>
    <w:rsid w:val="00CF07C0"/>
    <w:rsid w:val="00D10D5C"/>
    <w:rsid w:val="00D14E2D"/>
    <w:rsid w:val="00D33E15"/>
    <w:rsid w:val="00D34BB0"/>
    <w:rsid w:val="00D47FEC"/>
    <w:rsid w:val="00D50C6F"/>
    <w:rsid w:val="00D551F4"/>
    <w:rsid w:val="00D715E8"/>
    <w:rsid w:val="00D71A99"/>
    <w:rsid w:val="00D72584"/>
    <w:rsid w:val="00D857B8"/>
    <w:rsid w:val="00D85A1C"/>
    <w:rsid w:val="00D94DC9"/>
    <w:rsid w:val="00DF4FC0"/>
    <w:rsid w:val="00E027ED"/>
    <w:rsid w:val="00E128DB"/>
    <w:rsid w:val="00E2209C"/>
    <w:rsid w:val="00E27AC8"/>
    <w:rsid w:val="00E3227B"/>
    <w:rsid w:val="00E324FA"/>
    <w:rsid w:val="00E42278"/>
    <w:rsid w:val="00E518FC"/>
    <w:rsid w:val="00E678F7"/>
    <w:rsid w:val="00E743C5"/>
    <w:rsid w:val="00E75268"/>
    <w:rsid w:val="00E81C7D"/>
    <w:rsid w:val="00E86E9C"/>
    <w:rsid w:val="00E87C0E"/>
    <w:rsid w:val="00EA4D4A"/>
    <w:rsid w:val="00F02C8F"/>
    <w:rsid w:val="00F20C42"/>
    <w:rsid w:val="00F26EAC"/>
    <w:rsid w:val="00F30FFE"/>
    <w:rsid w:val="00F344FD"/>
    <w:rsid w:val="00F41E0E"/>
    <w:rsid w:val="00F427AF"/>
    <w:rsid w:val="00F43DD6"/>
    <w:rsid w:val="00F47446"/>
    <w:rsid w:val="00F54CCB"/>
    <w:rsid w:val="00F90A08"/>
    <w:rsid w:val="00FA7536"/>
    <w:rsid w:val="00FD3200"/>
    <w:rsid w:val="00FE4848"/>
    <w:rsid w:val="00FF0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15"/>
    <w:pPr>
      <w:spacing w:after="200" w:line="276" w:lineRule="auto"/>
    </w:pPr>
  </w:style>
  <w:style w:type="paragraph" w:styleId="Heading1">
    <w:name w:val="heading 1"/>
    <w:basedOn w:val="Normal"/>
    <w:next w:val="Normal"/>
    <w:link w:val="Heading1Char"/>
    <w:uiPriority w:val="99"/>
    <w:qFormat/>
    <w:locked/>
    <w:rsid w:val="00D551F4"/>
    <w:pPr>
      <w:keepNext/>
      <w:pageBreakBefore/>
      <w:pBdr>
        <w:top w:val="single" w:sz="4" w:space="1" w:color="auto"/>
        <w:left w:val="single" w:sz="4" w:space="4" w:color="auto"/>
        <w:bottom w:val="single" w:sz="4" w:space="1" w:color="auto"/>
        <w:right w:val="single" w:sz="4" w:space="4" w:color="auto"/>
      </w:pBdr>
      <w:shd w:val="clear" w:color="auto" w:fill="C0C0C0"/>
      <w:spacing w:before="240" w:after="60" w:line="240" w:lineRule="auto"/>
      <w:outlineLvl w:val="0"/>
    </w:pPr>
    <w:rPr>
      <w:rFonts w:ascii="Arial" w:eastAsia="Times New Roman" w:hAnsi="Arial" w:cs="Arial"/>
      <w:b/>
      <w:bCs/>
      <w:cap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51F4"/>
    <w:rPr>
      <w:rFonts w:ascii="Arial" w:hAnsi="Arial" w:cs="Arial"/>
      <w:b/>
      <w:bCs/>
      <w:caps/>
      <w:kern w:val="32"/>
      <w:sz w:val="32"/>
      <w:szCs w:val="32"/>
      <w:shd w:val="clear" w:color="auto" w:fill="C0C0C0"/>
      <w:lang w:val="en-GB"/>
    </w:rPr>
  </w:style>
  <w:style w:type="paragraph" w:styleId="ListParagraph">
    <w:name w:val="List Paragraph"/>
    <w:basedOn w:val="Normal"/>
    <w:uiPriority w:val="34"/>
    <w:qFormat/>
    <w:rsid w:val="007A1770"/>
    <w:pPr>
      <w:spacing w:before="240" w:after="240" w:line="240" w:lineRule="atLeast"/>
      <w:ind w:left="720"/>
      <w:contextualSpacing/>
    </w:pPr>
    <w:rPr>
      <w:rFonts w:ascii="Cambria" w:hAnsi="Cambria"/>
    </w:rPr>
  </w:style>
  <w:style w:type="character" w:styleId="CommentReference">
    <w:name w:val="annotation reference"/>
    <w:basedOn w:val="DefaultParagraphFont"/>
    <w:uiPriority w:val="99"/>
    <w:semiHidden/>
    <w:rsid w:val="005126EC"/>
    <w:rPr>
      <w:rFonts w:cs="Times New Roman"/>
      <w:sz w:val="16"/>
      <w:szCs w:val="16"/>
    </w:rPr>
  </w:style>
  <w:style w:type="paragraph" w:styleId="CommentText">
    <w:name w:val="annotation text"/>
    <w:basedOn w:val="Normal"/>
    <w:link w:val="CommentTextChar"/>
    <w:uiPriority w:val="99"/>
    <w:semiHidden/>
    <w:rsid w:val="005126E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126EC"/>
    <w:rPr>
      <w:rFonts w:cs="Times New Roman"/>
      <w:sz w:val="20"/>
      <w:szCs w:val="20"/>
    </w:rPr>
  </w:style>
  <w:style w:type="paragraph" w:styleId="CommentSubject">
    <w:name w:val="annotation subject"/>
    <w:basedOn w:val="CommentText"/>
    <w:next w:val="CommentText"/>
    <w:link w:val="CommentSubjectChar"/>
    <w:uiPriority w:val="99"/>
    <w:semiHidden/>
    <w:rsid w:val="005126EC"/>
    <w:rPr>
      <w:b/>
      <w:bCs/>
    </w:rPr>
  </w:style>
  <w:style w:type="character" w:customStyle="1" w:styleId="CommentSubjectChar">
    <w:name w:val="Comment Subject Char"/>
    <w:basedOn w:val="CommentTextChar"/>
    <w:link w:val="CommentSubject"/>
    <w:uiPriority w:val="99"/>
    <w:semiHidden/>
    <w:locked/>
    <w:rsid w:val="005126EC"/>
    <w:rPr>
      <w:b/>
      <w:bCs/>
    </w:rPr>
  </w:style>
  <w:style w:type="paragraph" w:styleId="BalloonText">
    <w:name w:val="Balloon Text"/>
    <w:basedOn w:val="Normal"/>
    <w:link w:val="BalloonTextChar"/>
    <w:uiPriority w:val="99"/>
    <w:semiHidden/>
    <w:rsid w:val="00512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26EC"/>
    <w:rPr>
      <w:rFonts w:ascii="Tahoma" w:hAnsi="Tahoma" w:cs="Tahoma"/>
      <w:sz w:val="16"/>
      <w:szCs w:val="16"/>
    </w:rPr>
  </w:style>
  <w:style w:type="paragraph" w:customStyle="1" w:styleId="question">
    <w:name w:val="question"/>
    <w:basedOn w:val="Normal"/>
    <w:uiPriority w:val="99"/>
    <w:rsid w:val="00E27AC8"/>
    <w:pPr>
      <w:numPr>
        <w:numId w:val="4"/>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E27AC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uiPriority w:val="99"/>
    <w:locked/>
    <w:rsid w:val="00E27AC8"/>
    <w:rPr>
      <w:rFonts w:ascii="Arial" w:hAnsi="Arial" w:cs="Times New Roman"/>
      <w:sz w:val="16"/>
      <w:szCs w:val="16"/>
    </w:rPr>
  </w:style>
  <w:style w:type="paragraph" w:customStyle="1" w:styleId="Question0">
    <w:name w:val="Question"/>
    <w:basedOn w:val="Normal"/>
    <w:uiPriority w:val="99"/>
    <w:rsid w:val="00B722E9"/>
    <w:rPr>
      <w:color w:val="C0504D"/>
    </w:rPr>
  </w:style>
  <w:style w:type="paragraph" w:customStyle="1" w:styleId="Response">
    <w:name w:val="Response"/>
    <w:basedOn w:val="Normal"/>
    <w:uiPriority w:val="99"/>
    <w:rsid w:val="00B722E9"/>
    <w:pPr>
      <w:ind w:left="360"/>
    </w:pPr>
  </w:style>
  <w:style w:type="paragraph" w:customStyle="1" w:styleId="C1-CtrBoldHd">
    <w:name w:val="C1-Ctr BoldHd"/>
    <w:uiPriority w:val="99"/>
    <w:rsid w:val="007341A2"/>
    <w:pPr>
      <w:keepNext/>
      <w:spacing w:after="720" w:line="240" w:lineRule="atLeast"/>
      <w:jc w:val="center"/>
    </w:pPr>
    <w:rPr>
      <w:rFonts w:ascii="Garamond" w:eastAsia="Times New Roman" w:hAnsi="Garamond"/>
      <w:b/>
      <w:caps/>
      <w:sz w:val="24"/>
      <w:szCs w:val="20"/>
    </w:rPr>
  </w:style>
  <w:style w:type="paragraph" w:customStyle="1" w:styleId="Bodytext">
    <w:name w:val="Body text"/>
    <w:basedOn w:val="Normal"/>
    <w:uiPriority w:val="99"/>
    <w:rsid w:val="005679E2"/>
    <w:pPr>
      <w:spacing w:before="120" w:after="120" w:line="300" w:lineRule="atLeast"/>
    </w:pPr>
    <w:rPr>
      <w:rFonts w:ascii="Garamond" w:eastAsia="Times New Roman" w:hAnsi="Garamond"/>
      <w:sz w:val="24"/>
      <w:szCs w:val="24"/>
    </w:rPr>
  </w:style>
  <w:style w:type="paragraph" w:customStyle="1" w:styleId="bodytext0">
    <w:name w:val="bodytext"/>
    <w:basedOn w:val="Normal"/>
    <w:uiPriority w:val="99"/>
    <w:rsid w:val="005679E2"/>
    <w:pPr>
      <w:spacing w:before="120" w:after="120" w:line="300" w:lineRule="atLeast"/>
    </w:pPr>
    <w:rPr>
      <w:rFonts w:ascii="Garamond" w:eastAsia="Times New Roman" w:hAnsi="Garamond"/>
      <w:sz w:val="24"/>
      <w:szCs w:val="24"/>
    </w:rPr>
  </w:style>
  <w:style w:type="paragraph" w:customStyle="1" w:styleId="SL-FlLftSgl">
    <w:name w:val="SL-Fl Lft Sgl"/>
    <w:basedOn w:val="Normal"/>
    <w:uiPriority w:val="99"/>
    <w:rsid w:val="002D7950"/>
    <w:pPr>
      <w:spacing w:after="0" w:line="240" w:lineRule="atLeast"/>
    </w:pPr>
    <w:rPr>
      <w:rFonts w:ascii="Garamond" w:eastAsia="Times New Roman" w:hAnsi="Garamond"/>
      <w:sz w:val="24"/>
      <w:szCs w:val="20"/>
    </w:rPr>
  </w:style>
  <w:style w:type="table" w:styleId="TableGrid">
    <w:name w:val="Table Grid"/>
    <w:basedOn w:val="TableNormal"/>
    <w:uiPriority w:val="99"/>
    <w:locked/>
    <w:rsid w:val="00B305D1"/>
    <w:rPr>
      <w:sz w:val="20"/>
      <w:szCs w:val="20"/>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tem">
    <w:name w:val="Item"/>
    <w:link w:val="ItemChar"/>
    <w:uiPriority w:val="99"/>
    <w:rsid w:val="00494ECA"/>
    <w:pPr>
      <w:keepNext/>
      <w:tabs>
        <w:tab w:val="left" w:pos="8647"/>
      </w:tabs>
      <w:spacing w:before="200" w:after="200"/>
    </w:pPr>
    <w:rPr>
      <w:rFonts w:ascii="Times New Roman" w:eastAsia="Times New Roman" w:hAnsi="Times New Roman"/>
      <w:sz w:val="24"/>
      <w:szCs w:val="20"/>
      <w:lang w:val="en-AU"/>
    </w:rPr>
  </w:style>
  <w:style w:type="character" w:customStyle="1" w:styleId="ItemChar">
    <w:name w:val="Item Char"/>
    <w:basedOn w:val="DefaultParagraphFont"/>
    <w:link w:val="Item"/>
    <w:uiPriority w:val="99"/>
    <w:locked/>
    <w:rsid w:val="00494ECA"/>
    <w:rPr>
      <w:rFonts w:ascii="Times New Roman" w:hAnsi="Times New Roman" w:cs="Times New Roman"/>
      <w:sz w:val="24"/>
      <w:lang w:val="en-AU" w:eastAsia="en-US" w:bidi="ar-SA"/>
    </w:rPr>
  </w:style>
  <w:style w:type="paragraph" w:customStyle="1" w:styleId="InstructionsPen">
    <w:name w:val="Instructions Pen"/>
    <w:uiPriority w:val="99"/>
    <w:rsid w:val="00494ECA"/>
    <w:pPr>
      <w:tabs>
        <w:tab w:val="left" w:leader="underscore" w:pos="8647"/>
      </w:tabs>
      <w:spacing w:before="120" w:after="120"/>
      <w:jc w:val="both"/>
    </w:pPr>
    <w:rPr>
      <w:rFonts w:ascii="Times New Roman" w:eastAsia="Times New Roman" w:hAnsi="Times New Roman"/>
      <w:i/>
      <w:sz w:val="28"/>
      <w:szCs w:val="20"/>
      <w:lang w:val="en-AU"/>
    </w:rPr>
  </w:style>
  <w:style w:type="paragraph" w:customStyle="1" w:styleId="ItemInstructions">
    <w:name w:val="Item Instructions"/>
    <w:basedOn w:val="Item"/>
    <w:uiPriority w:val="99"/>
    <w:rsid w:val="00494ECA"/>
    <w:rPr>
      <w:rFonts w:ascii="Times" w:hAnsi="Times"/>
      <w:bCs/>
      <w:i/>
    </w:rPr>
  </w:style>
  <w:style w:type="paragraph" w:customStyle="1" w:styleId="CategoryHeader">
    <w:name w:val="Category Header"/>
    <w:uiPriority w:val="99"/>
    <w:rsid w:val="00693E95"/>
    <w:pPr>
      <w:spacing w:before="200" w:after="60" w:line="180" w:lineRule="auto"/>
      <w:jc w:val="center"/>
    </w:pPr>
    <w:rPr>
      <w:rFonts w:ascii="Times" w:eastAsia="Times New Roman" w:hAnsi="Times"/>
      <w:i/>
      <w:szCs w:val="20"/>
      <w:lang w:val="en-AU"/>
    </w:rPr>
  </w:style>
  <w:style w:type="paragraph" w:customStyle="1" w:styleId="Blurb">
    <w:name w:val="Blurb"/>
    <w:uiPriority w:val="99"/>
    <w:rsid w:val="00D551F4"/>
    <w:pPr>
      <w:spacing w:before="240"/>
    </w:pPr>
    <w:rPr>
      <w:rFonts w:ascii="Times" w:eastAsia="Times New Roman" w:hAnsi="Times"/>
      <w:sz w:val="28"/>
      <w:szCs w:val="20"/>
      <w:lang w:val="en-GB"/>
    </w:rPr>
  </w:style>
  <w:style w:type="paragraph" w:customStyle="1" w:styleId="NotesHeading">
    <w:name w:val="NotesHeading"/>
    <w:link w:val="NotesHeadingChar"/>
    <w:uiPriority w:val="99"/>
    <w:rsid w:val="00D551F4"/>
    <w:pPr>
      <w:keepNext/>
      <w:spacing w:before="120" w:after="120"/>
      <w:ind w:right="-284"/>
    </w:pPr>
    <w:rPr>
      <w:rFonts w:ascii="Courier" w:eastAsia="Times New Roman" w:hAnsi="Courier"/>
      <w:color w:val="008000"/>
      <w:sz w:val="24"/>
      <w:szCs w:val="20"/>
      <w:u w:val="single"/>
      <w:lang w:val="en-AU"/>
    </w:rPr>
  </w:style>
  <w:style w:type="character" w:customStyle="1" w:styleId="NotesHeadingChar">
    <w:name w:val="NotesHeading Char"/>
    <w:basedOn w:val="DefaultParagraphFont"/>
    <w:link w:val="NotesHeading"/>
    <w:uiPriority w:val="99"/>
    <w:locked/>
    <w:rsid w:val="00D551F4"/>
    <w:rPr>
      <w:rFonts w:ascii="Courier" w:hAnsi="Courier" w:cs="Times New Roman"/>
      <w:color w:val="008000"/>
      <w:sz w:val="24"/>
      <w:u w:val="single"/>
      <w:lang w:val="en-AU" w:eastAsia="en-US" w:bidi="ar-SA"/>
    </w:rPr>
  </w:style>
  <w:style w:type="paragraph" w:customStyle="1" w:styleId="Notes">
    <w:name w:val="Notes"/>
    <w:basedOn w:val="NotesHeading"/>
    <w:link w:val="NotesChar"/>
    <w:uiPriority w:val="99"/>
    <w:rsid w:val="00D551F4"/>
    <w:pPr>
      <w:keepNext w:val="0"/>
      <w:ind w:left="720"/>
    </w:pPr>
    <w:rPr>
      <w:u w:val="none"/>
    </w:rPr>
  </w:style>
  <w:style w:type="character" w:customStyle="1" w:styleId="NotesChar">
    <w:name w:val="Notes Char"/>
    <w:basedOn w:val="NotesHeadingChar"/>
    <w:link w:val="Notes"/>
    <w:uiPriority w:val="99"/>
    <w:locked/>
    <w:rsid w:val="00D551F4"/>
  </w:style>
  <w:style w:type="paragraph" w:customStyle="1" w:styleId="ItemIndex">
    <w:name w:val="Item Index"/>
    <w:uiPriority w:val="99"/>
    <w:rsid w:val="00D551F4"/>
    <w:pPr>
      <w:spacing w:before="200" w:after="200"/>
      <w:ind w:right="-102"/>
      <w:jc w:val="right"/>
    </w:pPr>
    <w:rPr>
      <w:rFonts w:ascii="Times" w:eastAsia="Times New Roman" w:hAnsi="Times"/>
      <w:sz w:val="24"/>
      <w:szCs w:val="20"/>
      <w:lang w:val="en-AU"/>
    </w:rPr>
  </w:style>
  <w:style w:type="paragraph" w:customStyle="1" w:styleId="QuestionN">
    <w:name w:val="Question N."/>
    <w:basedOn w:val="Normal"/>
    <w:uiPriority w:val="99"/>
    <w:rsid w:val="00D551F4"/>
    <w:pPr>
      <w:keepNext/>
      <w:spacing w:before="240" w:after="60" w:line="240" w:lineRule="auto"/>
      <w:ind w:left="360" w:right="-1474" w:hanging="360"/>
    </w:pPr>
    <w:rPr>
      <w:rFonts w:ascii="Helvetica" w:eastAsia="Times New Roman" w:hAnsi="Helvetica"/>
      <w:b/>
      <w:sz w:val="28"/>
      <w:szCs w:val="20"/>
      <w:lang w:val="en-GB" w:eastAsia="fr-FR"/>
    </w:rPr>
  </w:style>
  <w:style w:type="paragraph" w:customStyle="1" w:styleId="UnitID">
    <w:name w:val="UnitID"/>
    <w:basedOn w:val="Question0"/>
    <w:uiPriority w:val="99"/>
    <w:rsid w:val="00D551F4"/>
    <w:pPr>
      <w:spacing w:before="240" w:after="60" w:line="240" w:lineRule="auto"/>
      <w:jc w:val="right"/>
    </w:pPr>
    <w:rPr>
      <w:rFonts w:ascii="Helvetica" w:eastAsia="Times New Roman" w:hAnsi="Helvetica"/>
      <w:b/>
      <w:bCs/>
      <w:color w:val="808080"/>
      <w:sz w:val="16"/>
      <w:szCs w:val="20"/>
      <w:lang w:val="en-AU"/>
    </w:rPr>
  </w:style>
  <w:style w:type="paragraph" w:styleId="Header">
    <w:name w:val="header"/>
    <w:basedOn w:val="Normal"/>
    <w:link w:val="HeaderChar"/>
    <w:uiPriority w:val="99"/>
    <w:semiHidden/>
    <w:rsid w:val="00E32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324FA"/>
    <w:rPr>
      <w:rFonts w:cs="Times New Roman"/>
    </w:rPr>
  </w:style>
  <w:style w:type="paragraph" w:styleId="Footer">
    <w:name w:val="footer"/>
    <w:basedOn w:val="Normal"/>
    <w:link w:val="FooterChar"/>
    <w:uiPriority w:val="99"/>
    <w:rsid w:val="00E324F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24FA"/>
    <w:rPr>
      <w:rFonts w:cs="Times New Roman"/>
    </w:rPr>
  </w:style>
  <w:style w:type="paragraph" w:customStyle="1" w:styleId="TT-TableTitle">
    <w:name w:val="TT-Table Title"/>
    <w:uiPriority w:val="99"/>
    <w:rsid w:val="00DF4FC0"/>
    <w:pPr>
      <w:tabs>
        <w:tab w:val="left" w:pos="1152"/>
      </w:tabs>
      <w:spacing w:before="240" w:line="240" w:lineRule="atLeast"/>
      <w:ind w:left="1152" w:hanging="1152"/>
    </w:pPr>
    <w:rPr>
      <w:rFonts w:ascii="Garamond" w:eastAsia="Times New Roman" w:hAnsi="Garamond"/>
      <w:b/>
      <w:sz w:val="24"/>
      <w:szCs w:val="20"/>
    </w:rPr>
  </w:style>
</w:styles>
</file>

<file path=word/webSettings.xml><?xml version="1.0" encoding="utf-8"?>
<w:webSettings xmlns:r="http://schemas.openxmlformats.org/officeDocument/2006/relationships" xmlns:w="http://schemas.openxmlformats.org/wordprocessingml/2006/main">
  <w:divs>
    <w:div w:id="1014648974">
      <w:bodyDiv w:val="1"/>
      <w:marLeft w:val="0"/>
      <w:marRight w:val="0"/>
      <w:marTop w:val="0"/>
      <w:marBottom w:val="0"/>
      <w:divBdr>
        <w:top w:val="none" w:sz="0" w:space="0" w:color="auto"/>
        <w:left w:val="none" w:sz="0" w:space="0" w:color="auto"/>
        <w:bottom w:val="none" w:sz="0" w:space="0" w:color="auto"/>
        <w:right w:val="none" w:sz="0" w:space="0" w:color="auto"/>
      </w:divBdr>
      <w:divsChild>
        <w:div w:id="39281240">
          <w:marLeft w:val="547"/>
          <w:marRight w:val="0"/>
          <w:marTop w:val="115"/>
          <w:marBottom w:val="0"/>
          <w:divBdr>
            <w:top w:val="none" w:sz="0" w:space="0" w:color="auto"/>
            <w:left w:val="none" w:sz="0" w:space="0" w:color="auto"/>
            <w:bottom w:val="none" w:sz="0" w:space="0" w:color="auto"/>
            <w:right w:val="none" w:sz="0" w:space="0" w:color="auto"/>
          </w:divBdr>
        </w:div>
        <w:div w:id="1591154661">
          <w:marLeft w:val="1166"/>
          <w:marRight w:val="0"/>
          <w:marTop w:val="96"/>
          <w:marBottom w:val="0"/>
          <w:divBdr>
            <w:top w:val="none" w:sz="0" w:space="0" w:color="auto"/>
            <w:left w:val="none" w:sz="0" w:space="0" w:color="auto"/>
            <w:bottom w:val="none" w:sz="0" w:space="0" w:color="auto"/>
            <w:right w:val="none" w:sz="0" w:space="0" w:color="auto"/>
          </w:divBdr>
        </w:div>
      </w:divsChild>
    </w:div>
    <w:div w:id="1443839705">
      <w:marLeft w:val="0"/>
      <w:marRight w:val="0"/>
      <w:marTop w:val="0"/>
      <w:marBottom w:val="0"/>
      <w:divBdr>
        <w:top w:val="none" w:sz="0" w:space="0" w:color="auto"/>
        <w:left w:val="none" w:sz="0" w:space="0" w:color="auto"/>
        <w:bottom w:val="none" w:sz="0" w:space="0" w:color="auto"/>
        <w:right w:val="none" w:sz="0" w:space="0" w:color="auto"/>
      </w:divBdr>
    </w:div>
    <w:div w:id="1443839706">
      <w:marLeft w:val="0"/>
      <w:marRight w:val="0"/>
      <w:marTop w:val="0"/>
      <w:marBottom w:val="0"/>
      <w:divBdr>
        <w:top w:val="none" w:sz="0" w:space="0" w:color="auto"/>
        <w:left w:val="none" w:sz="0" w:space="0" w:color="auto"/>
        <w:bottom w:val="none" w:sz="0" w:space="0" w:color="auto"/>
        <w:right w:val="none" w:sz="0" w:space="0" w:color="auto"/>
      </w:divBdr>
      <w:divsChild>
        <w:div w:id="1443839708">
          <w:marLeft w:val="0"/>
          <w:marRight w:val="0"/>
          <w:marTop w:val="0"/>
          <w:marBottom w:val="0"/>
          <w:divBdr>
            <w:top w:val="none" w:sz="0" w:space="0" w:color="auto"/>
            <w:left w:val="none" w:sz="0" w:space="0" w:color="auto"/>
            <w:bottom w:val="none" w:sz="0" w:space="0" w:color="auto"/>
            <w:right w:val="none" w:sz="0" w:space="0" w:color="auto"/>
          </w:divBdr>
        </w:div>
      </w:divsChild>
    </w:div>
    <w:div w:id="1443839707">
      <w:marLeft w:val="0"/>
      <w:marRight w:val="0"/>
      <w:marTop w:val="0"/>
      <w:marBottom w:val="0"/>
      <w:divBdr>
        <w:top w:val="none" w:sz="0" w:space="0" w:color="auto"/>
        <w:left w:val="none" w:sz="0" w:space="0" w:color="auto"/>
        <w:bottom w:val="none" w:sz="0" w:space="0" w:color="auto"/>
        <w:right w:val="none" w:sz="0" w:space="0" w:color="auto"/>
      </w:divBdr>
      <w:divsChild>
        <w:div w:id="1443839710">
          <w:marLeft w:val="0"/>
          <w:marRight w:val="0"/>
          <w:marTop w:val="0"/>
          <w:marBottom w:val="0"/>
          <w:divBdr>
            <w:top w:val="none" w:sz="0" w:space="0" w:color="auto"/>
            <w:left w:val="none" w:sz="0" w:space="0" w:color="auto"/>
            <w:bottom w:val="none" w:sz="0" w:space="0" w:color="auto"/>
            <w:right w:val="none" w:sz="0" w:space="0" w:color="auto"/>
          </w:divBdr>
        </w:div>
      </w:divsChild>
    </w:div>
    <w:div w:id="1443839709">
      <w:marLeft w:val="0"/>
      <w:marRight w:val="0"/>
      <w:marTop w:val="0"/>
      <w:marBottom w:val="0"/>
      <w:divBdr>
        <w:top w:val="none" w:sz="0" w:space="0" w:color="auto"/>
        <w:left w:val="none" w:sz="0" w:space="0" w:color="auto"/>
        <w:bottom w:val="none" w:sz="0" w:space="0" w:color="auto"/>
        <w:right w:val="none" w:sz="0" w:space="0" w:color="auto"/>
      </w:divBdr>
    </w:div>
    <w:div w:id="1443839711">
      <w:marLeft w:val="0"/>
      <w:marRight w:val="0"/>
      <w:marTop w:val="0"/>
      <w:marBottom w:val="0"/>
      <w:divBdr>
        <w:top w:val="none" w:sz="0" w:space="0" w:color="auto"/>
        <w:left w:val="none" w:sz="0" w:space="0" w:color="auto"/>
        <w:bottom w:val="none" w:sz="0" w:space="0" w:color="auto"/>
        <w:right w:val="none" w:sz="0" w:space="0" w:color="auto"/>
      </w:divBdr>
    </w:div>
    <w:div w:id="2006544825">
      <w:bodyDiv w:val="1"/>
      <w:marLeft w:val="0"/>
      <w:marRight w:val="0"/>
      <w:marTop w:val="0"/>
      <w:marBottom w:val="0"/>
      <w:divBdr>
        <w:top w:val="none" w:sz="0" w:space="0" w:color="auto"/>
        <w:left w:val="none" w:sz="0" w:space="0" w:color="auto"/>
        <w:bottom w:val="none" w:sz="0" w:space="0" w:color="auto"/>
        <w:right w:val="none" w:sz="0" w:space="0" w:color="auto"/>
      </w:divBdr>
      <w:divsChild>
        <w:div w:id="603921812">
          <w:marLeft w:val="547"/>
          <w:marRight w:val="0"/>
          <w:marTop w:val="86"/>
          <w:marBottom w:val="0"/>
          <w:divBdr>
            <w:top w:val="none" w:sz="0" w:space="0" w:color="auto"/>
            <w:left w:val="none" w:sz="0" w:space="0" w:color="auto"/>
            <w:bottom w:val="none" w:sz="0" w:space="0" w:color="auto"/>
            <w:right w:val="none" w:sz="0" w:space="0" w:color="auto"/>
          </w:divBdr>
        </w:div>
        <w:div w:id="1388063781">
          <w:marLeft w:val="547"/>
          <w:marRight w:val="0"/>
          <w:marTop w:val="86"/>
          <w:marBottom w:val="0"/>
          <w:divBdr>
            <w:top w:val="none" w:sz="0" w:space="0" w:color="auto"/>
            <w:left w:val="none" w:sz="0" w:space="0" w:color="auto"/>
            <w:bottom w:val="none" w:sz="0" w:space="0" w:color="auto"/>
            <w:right w:val="none" w:sz="0" w:space="0" w:color="auto"/>
          </w:divBdr>
        </w:div>
        <w:div w:id="690255812">
          <w:marLeft w:val="1166"/>
          <w:marRight w:val="0"/>
          <w:marTop w:val="86"/>
          <w:marBottom w:val="0"/>
          <w:divBdr>
            <w:top w:val="none" w:sz="0" w:space="0" w:color="auto"/>
            <w:left w:val="none" w:sz="0" w:space="0" w:color="auto"/>
            <w:bottom w:val="none" w:sz="0" w:space="0" w:color="auto"/>
            <w:right w:val="none" w:sz="0" w:space="0" w:color="auto"/>
          </w:divBdr>
        </w:div>
        <w:div w:id="1057776949">
          <w:marLeft w:val="1800"/>
          <w:marRight w:val="0"/>
          <w:marTop w:val="77"/>
          <w:marBottom w:val="0"/>
          <w:divBdr>
            <w:top w:val="none" w:sz="0" w:space="0" w:color="auto"/>
            <w:left w:val="none" w:sz="0" w:space="0" w:color="auto"/>
            <w:bottom w:val="none" w:sz="0" w:space="0" w:color="auto"/>
            <w:right w:val="none" w:sz="0" w:space="0" w:color="auto"/>
          </w:divBdr>
        </w:div>
        <w:div w:id="1164931490">
          <w:marLeft w:val="547"/>
          <w:marRight w:val="0"/>
          <w:marTop w:val="86"/>
          <w:marBottom w:val="0"/>
          <w:divBdr>
            <w:top w:val="none" w:sz="0" w:space="0" w:color="auto"/>
            <w:left w:val="none" w:sz="0" w:space="0" w:color="auto"/>
            <w:bottom w:val="none" w:sz="0" w:space="0" w:color="auto"/>
            <w:right w:val="none" w:sz="0" w:space="0" w:color="auto"/>
          </w:divBdr>
        </w:div>
        <w:div w:id="263542324">
          <w:marLeft w:val="547"/>
          <w:marRight w:val="0"/>
          <w:marTop w:val="86"/>
          <w:marBottom w:val="0"/>
          <w:divBdr>
            <w:top w:val="none" w:sz="0" w:space="0" w:color="auto"/>
            <w:left w:val="none" w:sz="0" w:space="0" w:color="auto"/>
            <w:bottom w:val="none" w:sz="0" w:space="0" w:color="auto"/>
            <w:right w:val="none" w:sz="0" w:space="0" w:color="auto"/>
          </w:divBdr>
        </w:div>
        <w:div w:id="771390181">
          <w:marLeft w:val="547"/>
          <w:marRight w:val="0"/>
          <w:marTop w:val="86"/>
          <w:marBottom w:val="0"/>
          <w:divBdr>
            <w:top w:val="none" w:sz="0" w:space="0" w:color="auto"/>
            <w:left w:val="none" w:sz="0" w:space="0" w:color="auto"/>
            <w:bottom w:val="none" w:sz="0" w:space="0" w:color="auto"/>
            <w:right w:val="none" w:sz="0" w:space="0" w:color="auto"/>
          </w:divBdr>
        </w:div>
        <w:div w:id="1645889835">
          <w:marLeft w:val="547"/>
          <w:marRight w:val="0"/>
          <w:marTop w:val="86"/>
          <w:marBottom w:val="0"/>
          <w:divBdr>
            <w:top w:val="none" w:sz="0" w:space="0" w:color="auto"/>
            <w:left w:val="none" w:sz="0" w:space="0" w:color="auto"/>
            <w:bottom w:val="none" w:sz="0" w:space="0" w:color="auto"/>
            <w:right w:val="none" w:sz="0" w:space="0" w:color="auto"/>
          </w:divBdr>
        </w:div>
        <w:div w:id="136268016">
          <w:marLeft w:val="547"/>
          <w:marRight w:val="0"/>
          <w:marTop w:val="86"/>
          <w:marBottom w:val="0"/>
          <w:divBdr>
            <w:top w:val="none" w:sz="0" w:space="0" w:color="auto"/>
            <w:left w:val="none" w:sz="0" w:space="0" w:color="auto"/>
            <w:bottom w:val="none" w:sz="0" w:space="0" w:color="auto"/>
            <w:right w:val="none" w:sz="0" w:space="0" w:color="auto"/>
          </w:divBdr>
        </w:div>
        <w:div w:id="86672215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0CF8CBDB0AA4D84CAAE66DBF86693" ma:contentTypeVersion="0" ma:contentTypeDescription="Create a new document." ma:contentTypeScope="" ma:versionID="6b331a3cc8a7d553f1c0bfe5f1c9507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DF57424-9508-43A7-BA12-4C60E00A8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7792FD-3320-4A16-B5F3-773C54DD0E79}">
  <ds:schemaRefs>
    <ds:schemaRef ds:uri="http://schemas.microsoft.com/sharepoint/v3/contenttype/forms"/>
  </ds:schemaRefs>
</ds:datastoreItem>
</file>

<file path=customXml/itemProps3.xml><?xml version="1.0" encoding="utf-8"?>
<ds:datastoreItem xmlns:ds="http://schemas.openxmlformats.org/officeDocument/2006/customXml" ds:itemID="{7DC8B192-3AD5-48A3-B054-327788DD643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1174</Words>
  <Characters>6309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Memorandum</vt:lpstr>
    </vt:vector>
  </TitlesOfParts>
  <Company>Westat</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Westat</dc:creator>
  <cp:lastModifiedBy>kathy.axt</cp:lastModifiedBy>
  <cp:revision>2</cp:revision>
  <cp:lastPrinted>2011-02-02T14:25:00Z</cp:lastPrinted>
  <dcterms:created xsi:type="dcterms:W3CDTF">2011-06-21T19:40:00Z</dcterms:created>
  <dcterms:modified xsi:type="dcterms:W3CDTF">2011-06-21T19:40:00Z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0x01010018F0CF8CBDB0AA4D84CAAE66DBF86693</vt:lpwstr>
  </property>
</Properties>
</file>