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1D" w:rsidRDefault="00DD5A1D" w:rsidP="000E2483">
      <w:pPr>
        <w:tabs>
          <w:tab w:val="center" w:pos="4680"/>
        </w:tabs>
        <w:jc w:val="center"/>
        <w:outlineLvl w:val="0"/>
        <w:rPr>
          <w:b/>
          <w:bCs/>
        </w:rPr>
      </w:pPr>
      <w:r>
        <w:rPr>
          <w:b/>
          <w:bCs/>
        </w:rPr>
        <w:t>SUPPORTING STATEMENT</w:t>
      </w:r>
    </w:p>
    <w:p w:rsidR="00DD5A1D" w:rsidRDefault="00DD5A1D" w:rsidP="000E2483">
      <w:pPr>
        <w:tabs>
          <w:tab w:val="center" w:pos="4680"/>
        </w:tabs>
        <w:jc w:val="center"/>
        <w:outlineLvl w:val="0"/>
      </w:pPr>
      <w:r>
        <w:rPr>
          <w:b/>
          <w:bCs/>
        </w:rPr>
        <w:t>ENVIRONMENTAL PROTECTION AGENCY</w:t>
      </w:r>
    </w:p>
    <w:p w:rsidR="00DD5A1D" w:rsidRDefault="00DD5A1D">
      <w:pPr>
        <w:tabs>
          <w:tab w:val="center" w:pos="4680"/>
        </w:tabs>
      </w:pPr>
    </w:p>
    <w:p w:rsidR="00DD5A1D" w:rsidRDefault="00DD5A1D" w:rsidP="000E2483">
      <w:pPr>
        <w:outlineLvl w:val="0"/>
      </w:pPr>
      <w:r>
        <w:rPr>
          <w:b/>
          <w:bCs/>
        </w:rPr>
        <w:t>NSPS for Kraft Pulp Mills (40 CFR Part 60, Subpart BB) (Renewal)</w:t>
      </w:r>
    </w:p>
    <w:p w:rsidR="00DD5A1D" w:rsidRDefault="00DD5A1D"/>
    <w:p w:rsidR="00DD5A1D" w:rsidRDefault="00DD5A1D">
      <w:pPr>
        <w:rPr>
          <w:b/>
          <w:bCs/>
        </w:rPr>
      </w:pPr>
      <w:r>
        <w:rPr>
          <w:b/>
          <w:bCs/>
        </w:rPr>
        <w:t>1.  Identification of the Information Collection</w:t>
      </w:r>
    </w:p>
    <w:p w:rsidR="00DD5A1D" w:rsidRDefault="00DD5A1D"/>
    <w:p w:rsidR="00DD5A1D" w:rsidRDefault="00DD5A1D">
      <w:pPr>
        <w:ind w:firstLine="720"/>
        <w:rPr>
          <w:b/>
          <w:bCs/>
        </w:rPr>
      </w:pPr>
      <w:r>
        <w:rPr>
          <w:b/>
          <w:bCs/>
        </w:rPr>
        <w:t>1(a)  Title of the Information Collection</w:t>
      </w:r>
    </w:p>
    <w:p w:rsidR="004641F9" w:rsidRDefault="004641F9">
      <w:pPr>
        <w:ind w:firstLine="720"/>
        <w:rPr>
          <w:b/>
          <w:bCs/>
        </w:rPr>
      </w:pPr>
    </w:p>
    <w:p w:rsidR="004641F9" w:rsidRDefault="00DD5A1D" w:rsidP="004641F9">
      <w:pPr>
        <w:rPr>
          <w:bCs/>
        </w:rPr>
      </w:pPr>
      <w:r>
        <w:t>NSPS for</w:t>
      </w:r>
      <w:r>
        <w:rPr>
          <w:b/>
        </w:rPr>
        <w:t xml:space="preserve"> </w:t>
      </w:r>
      <w:r>
        <w:t>Kraft Pulp Mills</w:t>
      </w:r>
      <w:r>
        <w:rPr>
          <w:bCs/>
        </w:rPr>
        <w:t xml:space="preserve"> (40 CFR Part 60, Subpart BB) (Renewal)</w:t>
      </w:r>
      <w:r w:rsidR="009D086C">
        <w:rPr>
          <w:bCs/>
        </w:rPr>
        <w:t xml:space="preserve">, </w:t>
      </w:r>
      <w:r w:rsidR="004641F9">
        <w:rPr>
          <w:bCs/>
        </w:rPr>
        <w:t xml:space="preserve">                                                </w:t>
      </w:r>
    </w:p>
    <w:p w:rsidR="0015436D" w:rsidRDefault="009D086C" w:rsidP="004641F9">
      <w:pPr>
        <w:rPr>
          <w:bCs/>
        </w:rPr>
      </w:pPr>
      <w:r>
        <w:rPr>
          <w:bCs/>
        </w:rPr>
        <w:t>EPA ICR Number 1055.</w:t>
      </w:r>
      <w:r w:rsidR="00C36655">
        <w:rPr>
          <w:bCs/>
        </w:rPr>
        <w:t>10</w:t>
      </w:r>
      <w:r>
        <w:rPr>
          <w:bCs/>
        </w:rPr>
        <w:t>, OMB Control Number 2060-0021</w:t>
      </w:r>
      <w:r w:rsidR="00C36655">
        <w:rPr>
          <w:bCs/>
        </w:rPr>
        <w:t xml:space="preserve">. </w:t>
      </w:r>
    </w:p>
    <w:p w:rsidR="00DD5A1D" w:rsidRDefault="00DD5A1D"/>
    <w:p w:rsidR="00B24B79" w:rsidRDefault="00DD5A1D" w:rsidP="00B24B79">
      <w:r>
        <w:rPr>
          <w:b/>
          <w:bCs/>
        </w:rPr>
        <w:t>1(b)  Short Characterization/Abstract</w:t>
      </w:r>
    </w:p>
    <w:p w:rsidR="00DD5A1D" w:rsidRDefault="00DD5A1D"/>
    <w:p w:rsidR="00DD5A1D" w:rsidRDefault="00DD5A1D">
      <w:pPr>
        <w:ind w:firstLine="720"/>
      </w:pPr>
      <w:r>
        <w:t>The New Source Performance Standards (NSPS), for</w:t>
      </w:r>
      <w:r w:rsidR="00502A8E">
        <w:t xml:space="preserve"> Kraft Pulp Mills</w:t>
      </w:r>
      <w:r>
        <w:t xml:space="preserve"> </w:t>
      </w:r>
      <w:r w:rsidR="00502A8E">
        <w:t>(</w:t>
      </w:r>
      <w:r>
        <w:t>40 CFR part 60, subpart BB</w:t>
      </w:r>
      <w:r w:rsidR="00795B40">
        <w:t>)</w:t>
      </w:r>
      <w:r>
        <w:t xml:space="preserve"> were proposed on September 24, 1976, and promulgated on February 23, 1978.  Revision to the standards was promulgated on May 20, 1986.  These regulations apply to the following facilities at kraft pulp mills: recovery furnaces, smelt dissolving tanks, lime kilns, digester systems, brown stock washer systems, black liquor oxidation systems, multiple effect evaporator systems and condensate stripper systems that were constructed, modified or reconstructed after the date of proposal.  In pulp mills where kraft pulping is combined with neutral sulfite semi-chemical pulping, the provisions of this subpart are applicable when any portion of the material charged to an affected facility is produced by the kraft pulping operation.  Facilities may be exempt from the total reduced sulfur (TRS) standard if the facility can demonstrate that TRS emissions from a new modified or reconstructed brown stock washer can be neither technically nor economically </w:t>
      </w:r>
      <w:r w:rsidR="00984EC0">
        <w:t xml:space="preserve">and </w:t>
      </w:r>
      <w:r>
        <w:t>feasibly controlled.  This information is being collected to assure compliance with 40 CFR p</w:t>
      </w:r>
      <w:r w:rsidR="000762D1">
        <w:t>a</w:t>
      </w:r>
      <w:r>
        <w:t>rt 60, subpart BB.</w:t>
      </w:r>
    </w:p>
    <w:p w:rsidR="00DD5A1D" w:rsidRDefault="00DD5A1D"/>
    <w:p w:rsidR="00DD5A1D" w:rsidRDefault="00DD5A1D">
      <w:r>
        <w:tab/>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w:t>
      </w:r>
      <w:r w:rsidR="00795B40">
        <w:t xml:space="preserve"> </w:t>
      </w:r>
      <w:r>
        <w:t>of an affected facility, or any period during which the monitoring system is inoperative.  These notifications, reports, and records are essential in determining compliance, and are required of all affected facilities subject to NSPS.  A semiannual summary report is also required.</w:t>
      </w:r>
    </w:p>
    <w:p w:rsidR="00DD5A1D" w:rsidRDefault="00DD5A1D"/>
    <w:p w:rsidR="00DD5A1D" w:rsidRDefault="00DD5A1D">
      <w:r>
        <w:tab/>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795B40">
        <w:t xml:space="preserve">     </w:t>
      </w:r>
      <w:r>
        <w:t>In the event that there is no such delegated authority, the reports are sent directly to the U</w:t>
      </w:r>
      <w:r w:rsidR="00795B40">
        <w:t>.</w:t>
      </w:r>
      <w:r>
        <w:t xml:space="preserve"> S</w:t>
      </w:r>
      <w:r w:rsidR="00795B40">
        <w:t>.</w:t>
      </w:r>
      <w:r>
        <w:t xml:space="preserve"> Environmental Protection Agency (EPA) regional office.</w:t>
      </w:r>
    </w:p>
    <w:p w:rsidR="00DD5A1D" w:rsidRDefault="00DD5A1D"/>
    <w:p w:rsidR="00DD5A1D" w:rsidRDefault="00DD5A1D">
      <w:pPr>
        <w:ind w:firstLine="720"/>
      </w:pPr>
      <w:r>
        <w:t>Based on our consultations with industry representatives</w:t>
      </w:r>
      <w:r w:rsidR="00603D20">
        <w:t xml:space="preserve"> during a previous renewal of this ICR</w:t>
      </w:r>
      <w:r>
        <w:t>, there is an average of one affected facility at each plant site and that each plant site has only one respondent (i.e., the owner/operator of the plant site).</w:t>
      </w:r>
    </w:p>
    <w:p w:rsidR="00DD5A1D" w:rsidRDefault="00DD5A1D"/>
    <w:p w:rsidR="00DD5A1D" w:rsidRDefault="00DD5A1D">
      <w:r>
        <w:tab/>
      </w:r>
      <w:r w:rsidR="000762D1">
        <w:rPr>
          <w:color w:val="000000"/>
        </w:rPr>
        <w:t xml:space="preserve">Over the next three years, an average of </w:t>
      </w:r>
      <w:r w:rsidR="00537891">
        <w:t>106</w:t>
      </w:r>
      <w:r w:rsidR="00550AD3">
        <w:rPr>
          <w:color w:val="FF0000"/>
        </w:rPr>
        <w:t xml:space="preserve"> </w:t>
      </w:r>
      <w:r w:rsidR="000762D1">
        <w:rPr>
          <w:color w:val="000000"/>
        </w:rPr>
        <w:t xml:space="preserve">respondents per year will be subject to the </w:t>
      </w:r>
      <w:r w:rsidR="000762D1">
        <w:rPr>
          <w:color w:val="000000"/>
        </w:rPr>
        <w:lastRenderedPageBreak/>
        <w:t xml:space="preserve">standard, and </w:t>
      </w:r>
      <w:r w:rsidR="000762D1" w:rsidRPr="0015436D">
        <w:t>two</w:t>
      </w:r>
      <w:r w:rsidR="000762D1">
        <w:rPr>
          <w:color w:val="000000"/>
        </w:rPr>
        <w:t xml:space="preserve"> additional respondents per year will become subject to the standard.</w:t>
      </w:r>
    </w:p>
    <w:p w:rsidR="00DD5A1D" w:rsidRDefault="00DD5A1D">
      <w:pPr>
        <w:ind w:firstLine="720"/>
      </w:pPr>
    </w:p>
    <w:p w:rsidR="00DD5A1D" w:rsidRDefault="00DD5A1D">
      <w:pPr>
        <w:ind w:firstLine="720"/>
        <w:rPr>
          <w:bCs/>
        </w:rPr>
      </w:pPr>
      <w:r>
        <w:t xml:space="preserve">All of the kraft pulp mills in the United States are owned and operated by the </w:t>
      </w:r>
      <w:r w:rsidR="00795B40">
        <w:t>K</w:t>
      </w:r>
      <w:r>
        <w:t xml:space="preserve">raft </w:t>
      </w:r>
      <w:r w:rsidR="00795B40">
        <w:t>P</w:t>
      </w:r>
      <w:r>
        <w:t xml:space="preserve">ulp </w:t>
      </w:r>
      <w:r w:rsidR="00795B40">
        <w:t>M</w:t>
      </w:r>
      <w:r>
        <w:t>ills industry (the “Affected Public”).  None of the facilities in the United States are owned by state, local, tribal or the Federal government</w:t>
      </w:r>
      <w:r w:rsidR="009D086C">
        <w:t>; all these facilities are</w:t>
      </w:r>
      <w:r>
        <w:t xml:space="preserve"> privately</w:t>
      </w:r>
      <w:r w:rsidR="00795B40">
        <w:t>-</w:t>
      </w:r>
      <w:r>
        <w:t>owned</w:t>
      </w:r>
      <w:r w:rsidR="00795B40">
        <w:t>,</w:t>
      </w:r>
      <w:r>
        <w:t xml:space="preserve"> for-profit businesses.  The burden to the “Affected Public” </w:t>
      </w:r>
      <w:r w:rsidR="00DC1425">
        <w:t>may be found</w:t>
      </w:r>
      <w:r>
        <w:t xml:space="preserve"> </w:t>
      </w:r>
      <w:r w:rsidR="00795B40">
        <w:t xml:space="preserve">below </w:t>
      </w:r>
      <w:r>
        <w:t xml:space="preserve">in Table 1: Annual </w:t>
      </w:r>
      <w:r w:rsidR="00795B40">
        <w:t>Respondent</w:t>
      </w:r>
      <w:r>
        <w:t xml:space="preserve"> Burden and Cost – NSPS for Kraft Pulp Mills</w:t>
      </w:r>
      <w:r>
        <w:rPr>
          <w:bCs/>
        </w:rPr>
        <w:t xml:space="preserve"> (40 CFR Part 60, Subpart BB</w:t>
      </w:r>
      <w:r>
        <w:t>)</w:t>
      </w:r>
      <w:r w:rsidR="009D086C">
        <w:t xml:space="preserve"> (Renewal)</w:t>
      </w:r>
      <w:r>
        <w:t xml:space="preserve">.  </w:t>
      </w:r>
      <w:r w:rsidR="00603D20">
        <w:t>T</w:t>
      </w:r>
      <w:r w:rsidR="00DC1425">
        <w:t xml:space="preserve">he burden to the “Federal Government” is attributed to work performed by </w:t>
      </w:r>
      <w:r w:rsidR="00795B40">
        <w:t xml:space="preserve">either </w:t>
      </w:r>
      <w:r w:rsidR="00DC1425">
        <w:t>federal employees or government contractors</w:t>
      </w:r>
      <w:r w:rsidR="00795B40">
        <w:t>.  T</w:t>
      </w:r>
      <w:r w:rsidR="00DC1425">
        <w:t xml:space="preserve">his burden may be found </w:t>
      </w:r>
      <w:r w:rsidR="00795B40">
        <w:t xml:space="preserve">below </w:t>
      </w:r>
      <w:r w:rsidR="00DC1425">
        <w:t>in</w:t>
      </w:r>
      <w:r>
        <w:t xml:space="preserve"> Table 2: Average Annual EPA Burden </w:t>
      </w:r>
      <w:r w:rsidR="00795B40">
        <w:t xml:space="preserve">and Cost </w:t>
      </w:r>
      <w:r>
        <w:t>– NSPS for Kraft Pulp Mills</w:t>
      </w:r>
      <w:r>
        <w:rPr>
          <w:bCs/>
        </w:rPr>
        <w:t xml:space="preserve"> (40 CFR Part 60, Subpart BB</w:t>
      </w:r>
      <w:r>
        <w:t>)</w:t>
      </w:r>
      <w:r w:rsidR="009D086C">
        <w:t xml:space="preserve"> (Renewal)</w:t>
      </w:r>
      <w:r>
        <w:t>.</w:t>
      </w:r>
    </w:p>
    <w:p w:rsidR="00DD5A1D" w:rsidRDefault="00DD5A1D"/>
    <w:p w:rsidR="00324DCF" w:rsidRDefault="00324DCF" w:rsidP="00324DCF">
      <w:pPr>
        <w:ind w:firstLine="720"/>
      </w:pPr>
      <w:r>
        <w:t>The Office of Management and Budget (OMB) approved the currently active Information Collection Request (ICR) without any “Terms of Clearance.”</w:t>
      </w:r>
    </w:p>
    <w:p w:rsidR="00324DCF" w:rsidRDefault="00324DCF"/>
    <w:p w:rsidR="00DD5A1D" w:rsidRDefault="00DD5A1D">
      <w:r>
        <w:rPr>
          <w:b/>
          <w:bCs/>
        </w:rPr>
        <w:t>2.  Need for and Use of the Collection</w:t>
      </w:r>
    </w:p>
    <w:p w:rsidR="00DD5A1D" w:rsidRDefault="00DD5A1D"/>
    <w:p w:rsidR="00DD5A1D" w:rsidRDefault="00DD5A1D">
      <w:pPr>
        <w:ind w:firstLine="720"/>
      </w:pPr>
      <w:r>
        <w:rPr>
          <w:b/>
          <w:bCs/>
        </w:rPr>
        <w:t>2(a)  Need/Authority for the Collection</w:t>
      </w:r>
    </w:p>
    <w:p w:rsidR="00DD5A1D" w:rsidRDefault="00DD5A1D"/>
    <w:p w:rsidR="00DD5A1D" w:rsidRDefault="00DD5A1D">
      <w:pPr>
        <w:pBdr>
          <w:top w:val="single" w:sz="6" w:space="0" w:color="FFFFFF"/>
          <w:left w:val="single" w:sz="6" w:space="0" w:color="FFFFFF"/>
          <w:bottom w:val="single" w:sz="6" w:space="0" w:color="FFFFFF"/>
          <w:right w:val="single" w:sz="6" w:space="0" w:color="FFFFFF"/>
        </w:pBdr>
        <w:ind w:firstLine="720"/>
      </w:pPr>
      <w:r>
        <w:t xml:space="preserve">The EPA is charged under section 111 of the Clean Air Act (CAA), as amended, to establish standards of performance for new stationary sources that reflect: </w:t>
      </w:r>
    </w:p>
    <w:p w:rsidR="00DD5A1D" w:rsidRDefault="00DD5A1D">
      <w:pPr>
        <w:pBdr>
          <w:top w:val="single" w:sz="6" w:space="0" w:color="FFFFFF"/>
          <w:left w:val="single" w:sz="6" w:space="0" w:color="FFFFFF"/>
          <w:bottom w:val="single" w:sz="6" w:space="0" w:color="FFFFFF"/>
          <w:right w:val="single" w:sz="6" w:space="0" w:color="FFFFFF"/>
        </w:pBdr>
      </w:pPr>
    </w:p>
    <w:p w:rsidR="00DD5A1D" w:rsidRDefault="00DD5A1D">
      <w:pPr>
        <w:pBdr>
          <w:top w:val="single" w:sz="6" w:space="0" w:color="FFFFFF"/>
          <w:left w:val="single" w:sz="6" w:space="0" w:color="FFFFFF"/>
          <w:bottom w:val="single" w:sz="6" w:space="0" w:color="FFFFFF"/>
          <w:right w:val="single" w:sz="6" w:space="0" w:color="FFFFFF"/>
        </w:pBdr>
        <w:ind w:left="1440" w:right="1440"/>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DD5A1D" w:rsidRDefault="00DD5A1D">
      <w:pPr>
        <w:pBdr>
          <w:top w:val="single" w:sz="6" w:space="0" w:color="FFFFFF"/>
          <w:left w:val="single" w:sz="6" w:space="0" w:color="FFFFFF"/>
          <w:bottom w:val="single" w:sz="6" w:space="0" w:color="FFFFFF"/>
          <w:right w:val="single" w:sz="6" w:space="0" w:color="FFFFFF"/>
        </w:pBdr>
      </w:pPr>
    </w:p>
    <w:p w:rsidR="00DD5A1D" w:rsidRDefault="00DD5A1D">
      <w:pPr>
        <w:pBdr>
          <w:top w:val="single" w:sz="6" w:space="0" w:color="FFFFFF"/>
          <w:left w:val="single" w:sz="6" w:space="0" w:color="FFFFFF"/>
          <w:bottom w:val="single" w:sz="6" w:space="0" w:color="FFFFFF"/>
          <w:right w:val="single" w:sz="6" w:space="0" w:color="FFFFFF"/>
        </w:pBdr>
      </w:pPr>
      <w:r>
        <w:t xml:space="preserve">The Agency refers to this charge as selecting the best demonstrated technology (BDT).  Section 111 also requires that the Administrator review and, if appropriate, revise such standards every four years. </w:t>
      </w:r>
    </w:p>
    <w:p w:rsidR="00DD5A1D" w:rsidRDefault="00DD5A1D">
      <w:pPr>
        <w:ind w:firstLine="720"/>
      </w:pPr>
    </w:p>
    <w:p w:rsidR="00DD5A1D" w:rsidRDefault="00DD5A1D">
      <w:pPr>
        <w:ind w:firstLine="720"/>
      </w:pPr>
      <w:r>
        <w:t>In addition, section 114(a) states that the Administrator may require any owner or operator subject to any requirement of this Act to:</w:t>
      </w:r>
    </w:p>
    <w:p w:rsidR="00DD5A1D" w:rsidRDefault="00DD5A1D"/>
    <w:p w:rsidR="00DD5A1D" w:rsidRDefault="00DD5A1D">
      <w:pPr>
        <w:ind w:left="1440" w:right="1440"/>
      </w:pPr>
      <w:r>
        <w:t>(A) Establish and maintain such records; (B) make such reports;</w:t>
      </w:r>
      <w:r w:rsidR="009D086C">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lastRenderedPageBreak/>
        <w:t>reasonably require.</w:t>
      </w:r>
    </w:p>
    <w:p w:rsidR="00DD5A1D" w:rsidRDefault="00DD5A1D">
      <w:pPr>
        <w:ind w:left="1440" w:right="1440"/>
      </w:pPr>
    </w:p>
    <w:p w:rsidR="00DD5A1D" w:rsidRDefault="00DD5A1D">
      <w:pPr>
        <w:ind w:firstLine="720"/>
      </w:pPr>
      <w:r>
        <w:t>In the Administrator's judgment, TRS emissions from kraft pulp mills cause or contribute to air pollution that may reasonably be anticipated to endanger public health or welfare.  Therefore, the NSPS was promulgated for this source category at 40 CFR part 60, subpart BB.</w:t>
      </w:r>
    </w:p>
    <w:p w:rsidR="00DD5A1D" w:rsidRDefault="00DD5A1D"/>
    <w:p w:rsidR="00DD5A1D" w:rsidRDefault="00DD5A1D">
      <w:pPr>
        <w:ind w:firstLine="720"/>
      </w:pPr>
      <w:r>
        <w:rPr>
          <w:b/>
          <w:bCs/>
        </w:rPr>
        <w:t>2(b)  Practical Utility/Users of the Data</w:t>
      </w:r>
    </w:p>
    <w:p w:rsidR="00DD5A1D" w:rsidRDefault="00DD5A1D"/>
    <w:p w:rsidR="00DD5A1D" w:rsidRDefault="00DD5A1D">
      <w:pPr>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DD5A1D" w:rsidRDefault="00DD5A1D">
      <w:pPr>
        <w:ind w:firstLine="720"/>
      </w:pPr>
    </w:p>
    <w:p w:rsidR="00DD5A1D" w:rsidRDefault="00DD5A1D">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DD5A1D" w:rsidRDefault="00DD5A1D">
      <w:pPr>
        <w:ind w:firstLine="720"/>
      </w:pPr>
    </w:p>
    <w:p w:rsidR="00DD5A1D" w:rsidRDefault="00DD5A1D">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the standards are being met.  The performance test may also be observed.</w:t>
      </w:r>
      <w:r w:rsidR="00FC41F1">
        <w:t xml:space="preserve"> </w:t>
      </w:r>
    </w:p>
    <w:p w:rsidR="00FC41F1" w:rsidRDefault="00FC41F1">
      <w:pPr>
        <w:ind w:firstLine="720"/>
      </w:pPr>
    </w:p>
    <w:p w:rsidR="00FC41F1" w:rsidRDefault="00FC41F1">
      <w:pPr>
        <w:ind w:firstLine="720"/>
      </w:pPr>
      <w:r>
        <w:t xml:space="preserve">The required semiannual reports are used to determine periods of excess emissions, identify problems at the facility, verify operation/maintenance procedures and for compliance determinations. </w:t>
      </w:r>
    </w:p>
    <w:p w:rsidR="00DD5A1D" w:rsidRDefault="00DD5A1D"/>
    <w:p w:rsidR="00DD5A1D" w:rsidRDefault="00DD5A1D">
      <w:r>
        <w:rPr>
          <w:b/>
          <w:bCs/>
        </w:rPr>
        <w:t>3.  Non</w:t>
      </w:r>
      <w:r w:rsidR="009D086C">
        <w:rPr>
          <w:b/>
          <w:bCs/>
        </w:rPr>
        <w:t>-</w:t>
      </w:r>
      <w:r>
        <w:rPr>
          <w:b/>
          <w:bCs/>
        </w:rPr>
        <w:t>duplication, Consultations, and Other Collection Criteria</w:t>
      </w:r>
    </w:p>
    <w:p w:rsidR="00DD5A1D" w:rsidRDefault="00DD5A1D"/>
    <w:p w:rsidR="00DD5A1D" w:rsidRDefault="00DD5A1D" w:rsidP="000E2483">
      <w:pPr>
        <w:ind w:firstLine="720"/>
        <w:outlineLvl w:val="0"/>
      </w:pPr>
      <w:r>
        <w:t>The requested recordkeeping and reporting are required under 40 CFR part 60, subpart BB.</w:t>
      </w:r>
    </w:p>
    <w:p w:rsidR="00DD5A1D" w:rsidRDefault="00DD5A1D"/>
    <w:p w:rsidR="00DD5A1D" w:rsidRDefault="00DD5A1D">
      <w:pPr>
        <w:ind w:firstLine="720"/>
      </w:pPr>
      <w:r>
        <w:rPr>
          <w:b/>
          <w:bCs/>
        </w:rPr>
        <w:t>3(a)  Non</w:t>
      </w:r>
      <w:r w:rsidR="009D086C">
        <w:rPr>
          <w:b/>
          <w:bCs/>
        </w:rPr>
        <w:t>-</w:t>
      </w:r>
      <w:r>
        <w:rPr>
          <w:b/>
          <w:bCs/>
        </w:rPr>
        <w:t>duplication</w:t>
      </w:r>
    </w:p>
    <w:p w:rsidR="00DD5A1D" w:rsidRDefault="00DD5A1D"/>
    <w:p w:rsidR="00DD5A1D" w:rsidRDefault="00DD5A1D">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DD5A1D" w:rsidRDefault="00DD5A1D"/>
    <w:p w:rsidR="00DD5A1D" w:rsidRDefault="00DD5A1D">
      <w:pPr>
        <w:ind w:firstLine="720"/>
      </w:pPr>
      <w:r>
        <w:rPr>
          <w:b/>
          <w:bCs/>
        </w:rPr>
        <w:t>3(b)  Public Notice Required Prior to ICR Submission to OMB</w:t>
      </w:r>
    </w:p>
    <w:p w:rsidR="00DD5A1D" w:rsidRDefault="00DD5A1D">
      <w:pPr>
        <w:spacing w:before="240"/>
        <w:ind w:firstLine="720"/>
      </w:pPr>
      <w:r>
        <w:t xml:space="preserve">An announcement of a public comment period for the renewal of this ICR was published in the </w:t>
      </w:r>
      <w:r>
        <w:rPr>
          <w:u w:val="single"/>
        </w:rPr>
        <w:t>Federal Register</w:t>
      </w:r>
      <w:r>
        <w:t xml:space="preserve"> (</w:t>
      </w:r>
      <w:r w:rsidR="00D91202">
        <w:t xml:space="preserve">76 </w:t>
      </w:r>
      <w:r>
        <w:rPr>
          <w:u w:val="single"/>
        </w:rPr>
        <w:t>FR</w:t>
      </w:r>
      <w:r>
        <w:t xml:space="preserve"> </w:t>
      </w:r>
      <w:r w:rsidR="00D91202" w:rsidRPr="00D91202">
        <w:rPr>
          <w:rFonts w:ascii="Melior-Bold" w:hAnsi="Melior-Bold" w:cs="Melior-Bold"/>
          <w:bCs/>
          <w:sz w:val="22"/>
          <w:szCs w:val="22"/>
          <w:lang w:eastAsia="en-US"/>
        </w:rPr>
        <w:t>269</w:t>
      </w:r>
      <w:r w:rsidR="00FC41F1">
        <w:rPr>
          <w:rFonts w:ascii="Melior-Bold" w:hAnsi="Melior-Bold" w:cs="Melior-Bold"/>
          <w:bCs/>
          <w:sz w:val="22"/>
          <w:szCs w:val="22"/>
          <w:lang w:eastAsia="en-US"/>
        </w:rPr>
        <w:t>00</w:t>
      </w:r>
      <w:r>
        <w:t xml:space="preserve">) on May </w:t>
      </w:r>
      <w:r w:rsidR="00D91202">
        <w:t>9</w:t>
      </w:r>
      <w:r>
        <w:t xml:space="preserve">, </w:t>
      </w:r>
      <w:r w:rsidR="00D91202">
        <w:t>2011</w:t>
      </w:r>
      <w:r>
        <w:t xml:space="preserve">.  No comments were received on the burden published in the </w:t>
      </w:r>
      <w:r>
        <w:rPr>
          <w:u w:val="single"/>
        </w:rPr>
        <w:t>Federal Register</w:t>
      </w:r>
      <w:r>
        <w:t>.</w:t>
      </w:r>
    </w:p>
    <w:p w:rsidR="00DD5A1D" w:rsidRDefault="00DD5A1D"/>
    <w:p w:rsidR="00DD5A1D" w:rsidRDefault="00DD5A1D">
      <w:pPr>
        <w:ind w:firstLine="720"/>
      </w:pPr>
      <w:r>
        <w:rPr>
          <w:b/>
          <w:bCs/>
        </w:rPr>
        <w:lastRenderedPageBreak/>
        <w:t>3(c)  Consultations</w:t>
      </w:r>
    </w:p>
    <w:p w:rsidR="00DD5A1D" w:rsidRDefault="00DD5A1D"/>
    <w:p w:rsidR="00DD5A1D" w:rsidRDefault="00FC41F1">
      <w:pPr>
        <w:widowControl/>
        <w:ind w:firstLine="720"/>
      </w:pPr>
      <w:r>
        <w:t>T</w:t>
      </w:r>
      <w:r w:rsidR="00DD5A1D">
        <w:rPr>
          <w:bCs/>
        </w:rPr>
        <w:t xml:space="preserve">he Agency’s industry experts </w:t>
      </w:r>
      <w:r w:rsidR="00AA3F5E">
        <w:rPr>
          <w:bCs/>
        </w:rPr>
        <w:t>were</w:t>
      </w:r>
      <w:r w:rsidR="00DD5A1D">
        <w:rPr>
          <w:bCs/>
        </w:rPr>
        <w:t xml:space="preserve"> consulted, and the Agency’s internal data sources and projections of industry growth over the next three years </w:t>
      </w:r>
      <w:r w:rsidR="00AA3F5E">
        <w:rPr>
          <w:bCs/>
        </w:rPr>
        <w:t>were</w:t>
      </w:r>
      <w:r w:rsidR="00DD5A1D">
        <w:rPr>
          <w:bCs/>
        </w:rPr>
        <w:t xml:space="preserve"> considered</w:t>
      </w:r>
      <w:r>
        <w:rPr>
          <w:bCs/>
        </w:rPr>
        <w:t xml:space="preserve"> during a previous renewal of this ICR</w:t>
      </w:r>
      <w:r w:rsidR="00DD5A1D">
        <w:rPr>
          <w:bCs/>
        </w:rPr>
        <w:t xml:space="preserve">. </w:t>
      </w:r>
      <w:r w:rsidR="00DD5A1D">
        <w:t xml:space="preserve">The primary source of information as reported by industry, in compliance with the recordkeeping and reporting provisions in the standard, </w:t>
      </w:r>
      <w:r>
        <w:t xml:space="preserve">was </w:t>
      </w:r>
      <w:r w:rsidR="00DD5A1D">
        <w:t xml:space="preserve">the Online Tracking Information System (OTIS) which is operated and maintained by the EPA Office of Compliance.  OTIS is the EPA database for the collection, maintenance, and retrieval of all compliance data.  The growth rate for the industry </w:t>
      </w:r>
      <w:r>
        <w:t xml:space="preserve">was </w:t>
      </w:r>
      <w:r w:rsidR="00DD5A1D">
        <w:t xml:space="preserve">based on our consultations with the Agency’s internal industry experts.  </w:t>
      </w:r>
      <w:r>
        <w:t xml:space="preserve">We estimated that approximately </w:t>
      </w:r>
      <w:r w:rsidR="00537891">
        <w:t>106</w:t>
      </w:r>
      <w:r w:rsidR="00550AD3">
        <w:t xml:space="preserve"> </w:t>
      </w:r>
      <w:r w:rsidR="00DD5A1D">
        <w:t xml:space="preserve">respondents </w:t>
      </w:r>
      <w:r>
        <w:t xml:space="preserve">would </w:t>
      </w:r>
      <w:r w:rsidR="00DD5A1D">
        <w:t>be subject to the standard over the three-year period covered by this ICR.</w:t>
      </w:r>
    </w:p>
    <w:p w:rsidR="00DD5A1D" w:rsidRDefault="00DD5A1D"/>
    <w:p w:rsidR="00010461" w:rsidRPr="009E5795" w:rsidRDefault="00010461" w:rsidP="00010461">
      <w:pPr>
        <w:widowControl/>
        <w:ind w:firstLine="720"/>
      </w:pPr>
      <w:r w:rsidRPr="009E5795">
        <w:t xml:space="preserve">Industry trade association and other interested parties were provided an opportunity to comment on the burden associated with the standard as it was being developed and the standard has been previously reviewed to determine the minimum information needed for compliance purposes.  For this renewal, we consulted with the following representatives (see below).  </w:t>
      </w:r>
      <w:r w:rsidR="001C6B2A">
        <w:t xml:space="preserve">            </w:t>
      </w:r>
      <w:r w:rsidRPr="009E5795">
        <w:t>No comments were received</w:t>
      </w:r>
      <w:r>
        <w:t xml:space="preserve"> on this ICR</w:t>
      </w:r>
      <w:r w:rsidRPr="009E5795">
        <w:t xml:space="preserve">. </w:t>
      </w:r>
    </w:p>
    <w:p w:rsidR="00010461" w:rsidRDefault="00010461" w:rsidP="00010461">
      <w:pPr>
        <w:widowControl/>
        <w:ind w:firstLine="72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4230"/>
        <w:gridCol w:w="2448"/>
      </w:tblGrid>
      <w:tr w:rsidR="00010461" w:rsidRPr="009E5795" w:rsidTr="00AB7C89">
        <w:tc>
          <w:tcPr>
            <w:tcW w:w="2898" w:type="dxa"/>
          </w:tcPr>
          <w:p w:rsidR="00010461" w:rsidRPr="00BB726E" w:rsidRDefault="00010461" w:rsidP="00AB7C89">
            <w:pPr>
              <w:widowControl/>
              <w:jc w:val="center"/>
              <w:rPr>
                <w:b/>
              </w:rPr>
            </w:pPr>
            <w:r w:rsidRPr="00BB726E">
              <w:rPr>
                <w:b/>
              </w:rPr>
              <w:t>Contact</w:t>
            </w:r>
          </w:p>
        </w:tc>
        <w:tc>
          <w:tcPr>
            <w:tcW w:w="4230" w:type="dxa"/>
          </w:tcPr>
          <w:p w:rsidR="00010461" w:rsidRPr="00BB726E" w:rsidRDefault="00010461" w:rsidP="00AB7C89">
            <w:pPr>
              <w:widowControl/>
              <w:jc w:val="center"/>
              <w:rPr>
                <w:b/>
              </w:rPr>
            </w:pPr>
            <w:r w:rsidRPr="00BB726E">
              <w:rPr>
                <w:b/>
              </w:rPr>
              <w:t>Organization</w:t>
            </w:r>
          </w:p>
        </w:tc>
        <w:tc>
          <w:tcPr>
            <w:tcW w:w="2448" w:type="dxa"/>
          </w:tcPr>
          <w:p w:rsidR="00010461" w:rsidRPr="00AB7C89" w:rsidRDefault="00010461" w:rsidP="00AB7C89">
            <w:pPr>
              <w:widowControl/>
              <w:jc w:val="center"/>
              <w:rPr>
                <w:b/>
              </w:rPr>
            </w:pPr>
            <w:r w:rsidRPr="00AB7C89">
              <w:rPr>
                <w:b/>
              </w:rPr>
              <w:t>Phone</w:t>
            </w:r>
          </w:p>
        </w:tc>
      </w:tr>
      <w:tr w:rsidR="00010461" w:rsidRPr="009E5795" w:rsidTr="00AB7C89">
        <w:tc>
          <w:tcPr>
            <w:tcW w:w="2898" w:type="dxa"/>
            <w:vAlign w:val="center"/>
          </w:tcPr>
          <w:p w:rsidR="00010461" w:rsidRPr="009E5795" w:rsidRDefault="00010461" w:rsidP="000C148F">
            <w:pPr>
              <w:widowControl/>
            </w:pPr>
            <w:r>
              <w:t>Patrick McCarthy</w:t>
            </w:r>
          </w:p>
        </w:tc>
        <w:tc>
          <w:tcPr>
            <w:tcW w:w="4230" w:type="dxa"/>
            <w:vAlign w:val="center"/>
          </w:tcPr>
          <w:p w:rsidR="00010461" w:rsidRPr="009E5795" w:rsidRDefault="00010461" w:rsidP="000C148F">
            <w:pPr>
              <w:widowControl/>
            </w:pPr>
            <w:r>
              <w:t>Center for Paper Business and Industry Studies, Georgia Institute of Technology</w:t>
            </w:r>
          </w:p>
        </w:tc>
        <w:tc>
          <w:tcPr>
            <w:tcW w:w="2448" w:type="dxa"/>
            <w:vAlign w:val="center"/>
          </w:tcPr>
          <w:p w:rsidR="00010461" w:rsidRPr="00BB726E" w:rsidRDefault="00010461" w:rsidP="00AB7C89">
            <w:pPr>
              <w:widowControl/>
              <w:jc w:val="center"/>
            </w:pPr>
            <w:r w:rsidRPr="00BB726E">
              <w:t>(404) 894-4914</w:t>
            </w:r>
          </w:p>
        </w:tc>
      </w:tr>
      <w:tr w:rsidR="00010461" w:rsidRPr="003A7A6A" w:rsidTr="00AB7C89">
        <w:tc>
          <w:tcPr>
            <w:tcW w:w="2898" w:type="dxa"/>
            <w:vAlign w:val="center"/>
          </w:tcPr>
          <w:p w:rsidR="00010461" w:rsidRPr="009E5795" w:rsidRDefault="00010461" w:rsidP="000C148F">
            <w:pPr>
              <w:widowControl/>
            </w:pPr>
            <w:r>
              <w:t>Kevin Gammonley</w:t>
            </w:r>
          </w:p>
        </w:tc>
        <w:tc>
          <w:tcPr>
            <w:tcW w:w="4230" w:type="dxa"/>
            <w:vAlign w:val="center"/>
          </w:tcPr>
          <w:p w:rsidR="00010461" w:rsidRPr="009E5795" w:rsidRDefault="00010461" w:rsidP="000C148F">
            <w:pPr>
              <w:widowControl/>
            </w:pPr>
            <w:r>
              <w:t>National Paper Trade Association</w:t>
            </w:r>
          </w:p>
        </w:tc>
        <w:tc>
          <w:tcPr>
            <w:tcW w:w="2448" w:type="dxa"/>
            <w:vAlign w:val="center"/>
          </w:tcPr>
          <w:p w:rsidR="00010461" w:rsidRPr="00BB726E" w:rsidRDefault="00010461" w:rsidP="00AB7C89">
            <w:pPr>
              <w:widowControl/>
              <w:jc w:val="center"/>
            </w:pPr>
            <w:r w:rsidRPr="00BB726E">
              <w:rPr>
                <w:rStyle w:val="st"/>
              </w:rPr>
              <w:t>(312) 321-4092</w:t>
            </w:r>
          </w:p>
        </w:tc>
      </w:tr>
      <w:tr w:rsidR="00097873" w:rsidRPr="003A7A6A" w:rsidTr="00AB7C89">
        <w:tc>
          <w:tcPr>
            <w:tcW w:w="2898" w:type="dxa"/>
            <w:vAlign w:val="center"/>
          </w:tcPr>
          <w:p w:rsidR="00097873" w:rsidRDefault="00097873" w:rsidP="000C148F">
            <w:pPr>
              <w:widowControl/>
            </w:pPr>
            <w:r>
              <w:t>Donna Harman</w:t>
            </w:r>
          </w:p>
        </w:tc>
        <w:tc>
          <w:tcPr>
            <w:tcW w:w="4230" w:type="dxa"/>
            <w:vAlign w:val="center"/>
          </w:tcPr>
          <w:p w:rsidR="00097873" w:rsidRDefault="00097873" w:rsidP="000C148F">
            <w:pPr>
              <w:widowControl/>
            </w:pPr>
            <w:r>
              <w:t>American Forest and Paper Association</w:t>
            </w:r>
          </w:p>
        </w:tc>
        <w:tc>
          <w:tcPr>
            <w:tcW w:w="2448" w:type="dxa"/>
            <w:vAlign w:val="center"/>
          </w:tcPr>
          <w:p w:rsidR="00097873" w:rsidRPr="00BB726E" w:rsidRDefault="00097873" w:rsidP="00AB7C89">
            <w:pPr>
              <w:widowControl/>
              <w:jc w:val="center"/>
              <w:rPr>
                <w:rStyle w:val="st"/>
              </w:rPr>
            </w:pPr>
            <w:r w:rsidRPr="00BB726E">
              <w:t>(202) 463-2700</w:t>
            </w:r>
          </w:p>
        </w:tc>
      </w:tr>
    </w:tbl>
    <w:p w:rsidR="00010461" w:rsidRPr="001E6581" w:rsidRDefault="00010461" w:rsidP="00010461">
      <w:pPr>
        <w:widowControl/>
        <w:rPr>
          <w:highlight w:val="yellow"/>
        </w:rPr>
      </w:pPr>
    </w:p>
    <w:p w:rsidR="00DD5A1D" w:rsidRDefault="00010461">
      <w:pPr>
        <w:pBdr>
          <w:top w:val="single" w:sz="6" w:space="0" w:color="FFFFFF"/>
          <w:left w:val="single" w:sz="6" w:space="0" w:color="FFFFFF"/>
          <w:bottom w:val="single" w:sz="6" w:space="0" w:color="FFFFFF"/>
          <w:right w:val="single" w:sz="6" w:space="0" w:color="FFFFFF"/>
        </w:pBdr>
        <w:ind w:firstLine="720"/>
        <w:rPr>
          <w:bCs/>
        </w:rPr>
      </w:pPr>
      <w:r w:rsidRPr="009E5795">
        <w:t xml:space="preserve">It is our policy </w:t>
      </w:r>
      <w:r w:rsidRPr="009E5795">
        <w:rPr>
          <w:bCs/>
        </w:rPr>
        <w:t xml:space="preserve">to respond after a thorough review of comments received from the public since the last ICR renewal as well as those submitted in response to the </w:t>
      </w:r>
      <w:r w:rsidR="001C6B2A">
        <w:rPr>
          <w:bCs/>
        </w:rPr>
        <w:t>f</w:t>
      </w:r>
      <w:r w:rsidRPr="009E5795">
        <w:rPr>
          <w:bCs/>
        </w:rPr>
        <w:t xml:space="preserve">irst </w:t>
      </w:r>
      <w:r w:rsidRPr="001C6B2A">
        <w:rPr>
          <w:bCs/>
          <w:u w:val="single"/>
        </w:rPr>
        <w:t>Federal Register</w:t>
      </w:r>
      <w:r w:rsidRPr="009E5795">
        <w:rPr>
          <w:bCs/>
        </w:rPr>
        <w:t xml:space="preserve"> </w:t>
      </w:r>
      <w:r w:rsidR="001C6B2A">
        <w:rPr>
          <w:bCs/>
        </w:rPr>
        <w:t>n</w:t>
      </w:r>
      <w:r w:rsidRPr="009E5795">
        <w:rPr>
          <w:bCs/>
        </w:rPr>
        <w:t>otice</w:t>
      </w:r>
      <w:r w:rsidR="00C841CC">
        <w:rPr>
          <w:bCs/>
        </w:rPr>
        <w:t>.</w:t>
      </w:r>
    </w:p>
    <w:p w:rsidR="00DD5A1D" w:rsidRDefault="00DD5A1D">
      <w:pPr>
        <w:pBdr>
          <w:top w:val="single" w:sz="6" w:space="0" w:color="FFFFFF"/>
          <w:left w:val="single" w:sz="6" w:space="0" w:color="FFFFFF"/>
          <w:bottom w:val="single" w:sz="6" w:space="0" w:color="FFFFFF"/>
          <w:right w:val="single" w:sz="6" w:space="0" w:color="FFFFFF"/>
        </w:pBdr>
        <w:ind w:firstLine="720"/>
      </w:pPr>
    </w:p>
    <w:p w:rsidR="00DD5A1D" w:rsidRDefault="00DD5A1D">
      <w:pPr>
        <w:ind w:firstLine="720"/>
      </w:pPr>
      <w:r>
        <w:rPr>
          <w:b/>
          <w:bCs/>
        </w:rPr>
        <w:t>3(d)  Effects of Less Frequent Collection</w:t>
      </w:r>
    </w:p>
    <w:p w:rsidR="00DD5A1D" w:rsidRDefault="00DD5A1D"/>
    <w:p w:rsidR="00DD5A1D" w:rsidRDefault="00DD5A1D">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DD5A1D" w:rsidRDefault="00DD5A1D"/>
    <w:p w:rsidR="00DD5A1D" w:rsidRDefault="00DD5A1D">
      <w:pPr>
        <w:ind w:firstLine="720"/>
      </w:pPr>
      <w:r>
        <w:rPr>
          <w:b/>
          <w:bCs/>
        </w:rPr>
        <w:t>3(e)  General Guidelines</w:t>
      </w:r>
    </w:p>
    <w:p w:rsidR="00DD5A1D" w:rsidRDefault="00DD5A1D"/>
    <w:p w:rsidR="00DD5A1D" w:rsidRDefault="00DD5A1D">
      <w:pPr>
        <w:ind w:firstLine="720"/>
      </w:pPr>
      <w:r>
        <w:t>These reporting or recordkeeping requirements do not violate any of the regulations promulgated by OMB under 5 CFR part 1320, section 1320.5.</w:t>
      </w:r>
    </w:p>
    <w:p w:rsidR="00DD5A1D" w:rsidRDefault="00DD5A1D">
      <w:r>
        <w:t xml:space="preserve"> </w:t>
      </w:r>
      <w:r>
        <w:tab/>
      </w:r>
    </w:p>
    <w:p w:rsidR="00DD5A1D" w:rsidRDefault="00DD5A1D">
      <w:pPr>
        <w:ind w:firstLine="720"/>
        <w:rPr>
          <w:b/>
          <w:bCs/>
        </w:rPr>
      </w:pPr>
      <w:r>
        <w:rPr>
          <w:b/>
          <w:bCs/>
        </w:rPr>
        <w:t>3(f)  Confidentiality</w:t>
      </w:r>
    </w:p>
    <w:p w:rsidR="00DD5A1D" w:rsidRDefault="00DD5A1D">
      <w:pPr>
        <w:ind w:firstLine="720"/>
      </w:pPr>
    </w:p>
    <w:p w:rsidR="00DD5A1D" w:rsidRDefault="00DD5A1D">
      <w:pPr>
        <w:ind w:firstLine="720"/>
      </w:pPr>
      <w:r>
        <w:t xml:space="preserve">Any information submitted to the Agency for which a claim of confidentiality is made will be safeguarded according to the Agency policies set forth in title 40, chapter 1, part 2, subpart B - </w:t>
      </w:r>
      <w:r>
        <w:lastRenderedPageBreak/>
        <w:t xml:space="preserve">Confidentiality of Business Information (CBI)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DD5A1D" w:rsidRDefault="00DD5A1D"/>
    <w:p w:rsidR="00DD5A1D" w:rsidRDefault="00DD5A1D">
      <w:pPr>
        <w:ind w:firstLine="720"/>
      </w:pPr>
      <w:r>
        <w:rPr>
          <w:b/>
          <w:bCs/>
        </w:rPr>
        <w:t>3(g)  Sensitive Questions</w:t>
      </w:r>
    </w:p>
    <w:p w:rsidR="00DD5A1D" w:rsidRDefault="00DD5A1D">
      <w:pPr>
        <w:ind w:firstLine="720"/>
      </w:pPr>
    </w:p>
    <w:p w:rsidR="00DD5A1D" w:rsidRDefault="00DD5A1D">
      <w:pPr>
        <w:ind w:firstLine="720"/>
      </w:pPr>
      <w:r>
        <w:t>The reporting or recordkeeping requirements in the standard do not include sensitive questions.</w:t>
      </w:r>
    </w:p>
    <w:p w:rsidR="00DD5A1D" w:rsidRDefault="00DD5A1D">
      <w:pPr>
        <w:ind w:firstLine="720"/>
      </w:pPr>
    </w:p>
    <w:p w:rsidR="00DD5A1D" w:rsidRDefault="00DD5A1D">
      <w:pPr>
        <w:rPr>
          <w:b/>
          <w:bCs/>
        </w:rPr>
      </w:pPr>
      <w:r>
        <w:rPr>
          <w:b/>
          <w:bCs/>
        </w:rPr>
        <w:t>4.  The Respondents and the Information Requested</w:t>
      </w:r>
    </w:p>
    <w:p w:rsidR="00DD5A1D" w:rsidRDefault="00DD5A1D">
      <w:pPr>
        <w:rPr>
          <w:b/>
          <w:bCs/>
        </w:rPr>
      </w:pPr>
    </w:p>
    <w:p w:rsidR="00DD5A1D" w:rsidRDefault="00DD5A1D">
      <w:pPr>
        <w:ind w:firstLine="720"/>
        <w:rPr>
          <w:b/>
          <w:bCs/>
        </w:rPr>
      </w:pPr>
      <w:r>
        <w:rPr>
          <w:b/>
          <w:bCs/>
        </w:rPr>
        <w:t>4(a)  Respondents/SIC Codes</w:t>
      </w:r>
    </w:p>
    <w:p w:rsidR="00DD5A1D" w:rsidRDefault="00DD5A1D"/>
    <w:p w:rsidR="00DD5A1D" w:rsidRDefault="00DD5A1D">
      <w:pPr>
        <w:ind w:firstLine="720"/>
      </w:pPr>
      <w:r>
        <w:t xml:space="preserve">The respondents to the recordkeeping and reporting requirements </w:t>
      </w:r>
      <w:r w:rsidR="00FC41F1">
        <w:t xml:space="preserve">are </w:t>
      </w:r>
      <w:r>
        <w:t>kraft pulp mills.  The United States Standard Industrial Classification (SIC) code for the respondents affected by the standards is 2611, which correspond to the North American Industry Classification System (NAICS) code 322110 for kraft pulp mills.</w:t>
      </w:r>
    </w:p>
    <w:p w:rsidR="00DD5A1D" w:rsidRDefault="00DD5A1D">
      <w:pPr>
        <w:ind w:firstLine="720"/>
      </w:pPr>
    </w:p>
    <w:p w:rsidR="00DD5A1D" w:rsidRDefault="00DD5A1D">
      <w:pPr>
        <w:ind w:firstLine="720"/>
      </w:pPr>
      <w:r>
        <w:rPr>
          <w:b/>
          <w:bCs/>
        </w:rPr>
        <w:t>4(b)  Information Requested</w:t>
      </w:r>
    </w:p>
    <w:p w:rsidR="00DD5A1D" w:rsidRDefault="00DD5A1D"/>
    <w:p w:rsidR="00DD5A1D" w:rsidRDefault="00DD5A1D">
      <w:pPr>
        <w:ind w:firstLine="720"/>
      </w:pPr>
      <w:r>
        <w:t>None of these reporting or recordkeeping requirements violate any of the regulations established by OMB at 5 CFR part 1320, section 1320.5.</w:t>
      </w:r>
    </w:p>
    <w:p w:rsidR="00DD5A1D" w:rsidRDefault="00DD5A1D"/>
    <w:p w:rsidR="00DD5A1D" w:rsidRDefault="00DD5A1D">
      <w:pPr>
        <w:ind w:firstLine="1440"/>
        <w:rPr>
          <w:rStyle w:val="1"/>
          <w:rFonts w:ascii="Agency FB" w:hAnsi="Agency FB"/>
        </w:rPr>
      </w:pPr>
      <w:r>
        <w:rPr>
          <w:b/>
          <w:bCs/>
        </w:rPr>
        <w:t>(i)  Data Items</w:t>
      </w:r>
    </w:p>
    <w:p w:rsidR="00DD5A1D" w:rsidRDefault="00DD5A1D"/>
    <w:p w:rsidR="00DD5A1D" w:rsidRDefault="00DD5A1D">
      <w:pPr>
        <w:ind w:firstLine="720"/>
      </w:pPr>
      <w:r>
        <w:t xml:space="preserve">In this ICR, all the data that is recorded or reported is required by NSPS for Kraft Pulp Mills (40 CFR </w:t>
      </w:r>
      <w:r w:rsidR="00BB726E">
        <w:t>P</w:t>
      </w:r>
      <w:r>
        <w:t xml:space="preserve">art 60, </w:t>
      </w:r>
      <w:r w:rsidR="00BB726E">
        <w:t>S</w:t>
      </w:r>
      <w:r>
        <w:t>ubpart BB).</w:t>
      </w:r>
    </w:p>
    <w:p w:rsidR="00DD5A1D" w:rsidRDefault="00DD5A1D">
      <w:pPr>
        <w:ind w:firstLine="720"/>
      </w:pPr>
    </w:p>
    <w:p w:rsidR="00DD5A1D" w:rsidRDefault="00DD5A1D">
      <w:pPr>
        <w:ind w:firstLine="720"/>
      </w:pPr>
      <w:r>
        <w:t>A source must make the following reports:</w:t>
      </w:r>
    </w:p>
    <w:p w:rsidR="00DD5A1D" w:rsidRDefault="00DD5A1D">
      <w:pPr>
        <w:ind w:firstLine="720"/>
      </w:pPr>
    </w:p>
    <w:tbl>
      <w:tblPr>
        <w:tblW w:w="0" w:type="auto"/>
        <w:jc w:val="center"/>
        <w:tblLayout w:type="fixed"/>
        <w:tblCellMar>
          <w:left w:w="120" w:type="dxa"/>
          <w:right w:w="120" w:type="dxa"/>
        </w:tblCellMar>
        <w:tblLook w:val="0000"/>
      </w:tblPr>
      <w:tblGrid>
        <w:gridCol w:w="6930"/>
        <w:gridCol w:w="2430"/>
      </w:tblGrid>
      <w:tr w:rsidR="00DD5A1D">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DD5A1D" w:rsidRDefault="00DD5A1D">
            <w:pPr>
              <w:spacing w:after="58"/>
              <w:jc w:val="center"/>
              <w:rPr>
                <w:b/>
              </w:rPr>
            </w:pPr>
            <w:r>
              <w:rPr>
                <w:b/>
              </w:rPr>
              <w:t>Notifications</w:t>
            </w:r>
          </w:p>
        </w:tc>
      </w:tr>
      <w:tr w:rsidR="00DD5A1D">
        <w:trPr>
          <w:cantSplit/>
          <w:jc w:val="center"/>
        </w:trPr>
        <w:tc>
          <w:tcPr>
            <w:tcW w:w="6930" w:type="dxa"/>
            <w:tcBorders>
              <w:top w:val="single" w:sz="8" w:space="0" w:color="000000"/>
              <w:left w:val="single" w:sz="7" w:space="0" w:color="000000"/>
              <w:bottom w:val="single" w:sz="7" w:space="0" w:color="000000"/>
              <w:right w:val="single" w:sz="7" w:space="0" w:color="000000"/>
            </w:tcBorders>
          </w:tcPr>
          <w:p w:rsidR="00DD5A1D" w:rsidRDefault="00DD5A1D">
            <w:pPr>
              <w:spacing w:after="58"/>
            </w:pPr>
            <w:r>
              <w:t>Notification of construction or reconstruction</w:t>
            </w:r>
          </w:p>
        </w:tc>
        <w:tc>
          <w:tcPr>
            <w:tcW w:w="2430" w:type="dxa"/>
            <w:tcBorders>
              <w:top w:val="single" w:sz="8" w:space="0" w:color="000000"/>
              <w:left w:val="single" w:sz="7" w:space="0" w:color="000000"/>
              <w:bottom w:val="single" w:sz="7" w:space="0" w:color="000000"/>
              <w:right w:val="single" w:sz="7" w:space="0" w:color="000000"/>
            </w:tcBorders>
          </w:tcPr>
          <w:p w:rsidR="00DD5A1D" w:rsidRDefault="00DD5A1D">
            <w:pPr>
              <w:spacing w:after="58"/>
            </w:pPr>
            <w:r>
              <w:t>60.7(a)(1), 60.15</w:t>
            </w:r>
          </w:p>
        </w:tc>
      </w:tr>
      <w:tr w:rsidR="00DD5A1D">
        <w:trPr>
          <w:cantSplit/>
          <w:jc w:val="center"/>
        </w:trPr>
        <w:tc>
          <w:tcPr>
            <w:tcW w:w="6930" w:type="dxa"/>
            <w:tcBorders>
              <w:top w:val="single" w:sz="8" w:space="0" w:color="000000"/>
              <w:left w:val="single" w:sz="7" w:space="0" w:color="000000"/>
              <w:bottom w:val="single" w:sz="7" w:space="0" w:color="000000"/>
              <w:right w:val="single" w:sz="7" w:space="0" w:color="000000"/>
            </w:tcBorders>
          </w:tcPr>
          <w:p w:rsidR="00DD5A1D" w:rsidRDefault="00DD5A1D">
            <w:pPr>
              <w:spacing w:after="58"/>
            </w:pPr>
            <w:r>
              <w:t>Notification of actual startup</w:t>
            </w:r>
          </w:p>
        </w:tc>
        <w:tc>
          <w:tcPr>
            <w:tcW w:w="2430" w:type="dxa"/>
            <w:tcBorders>
              <w:top w:val="single" w:sz="8" w:space="0" w:color="000000"/>
              <w:left w:val="single" w:sz="7" w:space="0" w:color="000000"/>
              <w:bottom w:val="single" w:sz="7" w:space="0" w:color="000000"/>
              <w:right w:val="single" w:sz="7" w:space="0" w:color="000000"/>
            </w:tcBorders>
          </w:tcPr>
          <w:p w:rsidR="00DD5A1D" w:rsidRDefault="00DD5A1D">
            <w:pPr>
              <w:spacing w:after="58"/>
            </w:pPr>
            <w:r>
              <w:t>60.7(a)(3)</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Notification of initial performance test</w:t>
            </w:r>
          </w:p>
        </w:tc>
        <w:tc>
          <w:tcPr>
            <w:tcW w:w="24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60.8(d)</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Initial performance test results</w:t>
            </w:r>
          </w:p>
        </w:tc>
        <w:tc>
          <w:tcPr>
            <w:tcW w:w="24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60.8(a)</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Demonstration of continuous system performance</w:t>
            </w:r>
          </w:p>
        </w:tc>
        <w:tc>
          <w:tcPr>
            <w:tcW w:w="24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60.7(a)(5)</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Physical or operational changes</w:t>
            </w:r>
          </w:p>
        </w:tc>
        <w:tc>
          <w:tcPr>
            <w:tcW w:w="24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60.7(a)(4)</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Opacity or visible emissions observations</w:t>
            </w:r>
          </w:p>
        </w:tc>
        <w:tc>
          <w:tcPr>
            <w:tcW w:w="24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60.7(a)(6)</w:t>
            </w:r>
          </w:p>
        </w:tc>
      </w:tr>
    </w:tbl>
    <w:p w:rsidR="00DD5A1D" w:rsidRDefault="00DD5A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38"/>
        <w:gridCol w:w="2538"/>
      </w:tblGrid>
      <w:tr w:rsidR="0015436D" w:rsidTr="00C212ED">
        <w:tc>
          <w:tcPr>
            <w:tcW w:w="9576" w:type="dxa"/>
            <w:gridSpan w:val="2"/>
          </w:tcPr>
          <w:p w:rsidR="0015436D" w:rsidRPr="00C212ED" w:rsidRDefault="0015436D" w:rsidP="00C212ED">
            <w:pPr>
              <w:jc w:val="center"/>
              <w:rPr>
                <w:b/>
              </w:rPr>
            </w:pPr>
            <w:r w:rsidRPr="00C212ED">
              <w:rPr>
                <w:b/>
              </w:rPr>
              <w:t>Reports</w:t>
            </w:r>
          </w:p>
        </w:tc>
      </w:tr>
      <w:tr w:rsidR="0015436D" w:rsidTr="00C212ED">
        <w:tc>
          <w:tcPr>
            <w:tcW w:w="7038" w:type="dxa"/>
          </w:tcPr>
          <w:p w:rsidR="0015436D" w:rsidRDefault="0015436D" w:rsidP="00C212ED">
            <w:pPr>
              <w:spacing w:after="58"/>
            </w:pPr>
            <w:r>
              <w:t>Semiannual report</w:t>
            </w:r>
          </w:p>
        </w:tc>
        <w:tc>
          <w:tcPr>
            <w:tcW w:w="2538" w:type="dxa"/>
          </w:tcPr>
          <w:p w:rsidR="0015436D" w:rsidRDefault="0015436D" w:rsidP="00C212ED">
            <w:pPr>
              <w:spacing w:after="58"/>
            </w:pPr>
            <w:r>
              <w:t>60.7(c), 60.284(d)</w:t>
            </w:r>
          </w:p>
        </w:tc>
      </w:tr>
      <w:tr w:rsidR="0015436D" w:rsidTr="00C212ED">
        <w:tc>
          <w:tcPr>
            <w:tcW w:w="7038" w:type="dxa"/>
          </w:tcPr>
          <w:p w:rsidR="0015436D" w:rsidRDefault="0015436D" w:rsidP="00C212ED">
            <w:pPr>
              <w:spacing w:after="58"/>
            </w:pPr>
            <w:r>
              <w:t>Excess emissions report</w:t>
            </w:r>
          </w:p>
        </w:tc>
        <w:tc>
          <w:tcPr>
            <w:tcW w:w="2538" w:type="dxa"/>
            <w:vAlign w:val="center"/>
          </w:tcPr>
          <w:p w:rsidR="0015436D" w:rsidRDefault="0015436D" w:rsidP="00C212ED">
            <w:pPr>
              <w:spacing w:after="58"/>
            </w:pPr>
            <w:r>
              <w:t>60.7(c), 60.284(d)</w:t>
            </w:r>
          </w:p>
        </w:tc>
      </w:tr>
    </w:tbl>
    <w:p w:rsidR="0015436D" w:rsidRDefault="0015436D"/>
    <w:p w:rsidR="00DD5A1D" w:rsidRDefault="00DD5A1D">
      <w:pPr>
        <w:ind w:firstLine="720"/>
      </w:pPr>
      <w:r>
        <w:t>A source must keep the following records:</w:t>
      </w:r>
    </w:p>
    <w:p w:rsidR="00DD5A1D" w:rsidRDefault="00DD5A1D"/>
    <w:tbl>
      <w:tblPr>
        <w:tblW w:w="0" w:type="auto"/>
        <w:jc w:val="center"/>
        <w:tblLayout w:type="fixed"/>
        <w:tblCellMar>
          <w:left w:w="120" w:type="dxa"/>
          <w:right w:w="120" w:type="dxa"/>
        </w:tblCellMar>
        <w:tblLook w:val="0000"/>
      </w:tblPr>
      <w:tblGrid>
        <w:gridCol w:w="6930"/>
        <w:gridCol w:w="2430"/>
      </w:tblGrid>
      <w:tr w:rsidR="00DD5A1D">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8"/>
              <w:jc w:val="center"/>
              <w:rPr>
                <w:b/>
              </w:rPr>
            </w:pPr>
            <w:r>
              <w:rPr>
                <w:b/>
              </w:rPr>
              <w:t xml:space="preserve">Recordkeeping </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8"/>
            </w:pPr>
            <w:r>
              <w:t>Startup, shutdown, or malfunction period where the continuous monitoring system is inoperative</w:t>
            </w:r>
          </w:p>
        </w:tc>
        <w:tc>
          <w:tcPr>
            <w:tcW w:w="2430" w:type="dxa"/>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8"/>
            </w:pPr>
            <w:r>
              <w:t>60.7(b)</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Record continuous monitoring system parameter data</w:t>
            </w:r>
          </w:p>
        </w:tc>
        <w:tc>
          <w:tcPr>
            <w:tcW w:w="2430" w:type="dxa"/>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8"/>
            </w:pPr>
            <w:r>
              <w:t>60.284(a)-(c)</w:t>
            </w:r>
          </w:p>
        </w:tc>
      </w:tr>
      <w:tr w:rsidR="00DD5A1D">
        <w:trPr>
          <w:cantSplit/>
          <w:jc w:val="center"/>
        </w:trPr>
        <w:tc>
          <w:tcPr>
            <w:tcW w:w="693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Maintain and retain files for at least two years</w:t>
            </w:r>
          </w:p>
        </w:tc>
        <w:tc>
          <w:tcPr>
            <w:tcW w:w="2430" w:type="dxa"/>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8"/>
            </w:pPr>
            <w:r>
              <w:t>60.7(f)</w:t>
            </w:r>
          </w:p>
        </w:tc>
      </w:tr>
    </w:tbl>
    <w:p w:rsidR="00DD5A1D" w:rsidRDefault="00DD5A1D"/>
    <w:p w:rsidR="00DD5A1D" w:rsidRDefault="00DD5A1D" w:rsidP="000E2483">
      <w:pPr>
        <w:outlineLvl w:val="0"/>
      </w:pPr>
      <w:r>
        <w:rPr>
          <w:u w:val="single"/>
        </w:rPr>
        <w:t>Electronic Reporting</w:t>
      </w:r>
    </w:p>
    <w:p w:rsidR="00DD5A1D" w:rsidRDefault="00DD5A1D"/>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not widely used.  At this time, it is estimated that approximately 10 percent of the respondents use electronic reporting.</w:t>
      </w:r>
    </w:p>
    <w:p w:rsidR="00DD5A1D" w:rsidRDefault="00DD5A1D"/>
    <w:tbl>
      <w:tblPr>
        <w:tblW w:w="0" w:type="auto"/>
        <w:jc w:val="center"/>
        <w:tblLayout w:type="fixed"/>
        <w:tblCellMar>
          <w:left w:w="120" w:type="dxa"/>
          <w:right w:w="120" w:type="dxa"/>
        </w:tblCellMar>
        <w:tblLook w:val="0000"/>
      </w:tblPr>
      <w:tblGrid>
        <w:gridCol w:w="9360"/>
      </w:tblGrid>
      <w:tr w:rsidR="00DD5A1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D5A1D" w:rsidRDefault="00DD5A1D">
            <w:pPr>
              <w:spacing w:after="55"/>
              <w:jc w:val="center"/>
              <w:rPr>
                <w:b/>
                <w:bCs/>
              </w:rPr>
            </w:pPr>
            <w:r>
              <w:rPr>
                <w:b/>
                <w:bCs/>
              </w:rPr>
              <w:t>Respondent Activities</w:t>
            </w:r>
          </w:p>
        </w:tc>
      </w:tr>
      <w:tr w:rsidR="00DD5A1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D5A1D" w:rsidRDefault="00DD5A1D">
            <w:pPr>
              <w:spacing w:after="55"/>
              <w:rPr>
                <w:color w:val="000000"/>
              </w:rPr>
            </w:pPr>
            <w:r>
              <w:rPr>
                <w:color w:val="000000"/>
              </w:rPr>
              <w:t>Read instructions.</w:t>
            </w:r>
          </w:p>
        </w:tc>
      </w:tr>
      <w:tr w:rsidR="00DD5A1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D5A1D" w:rsidRDefault="00DD5A1D">
            <w:pPr>
              <w:spacing w:after="55"/>
              <w:rPr>
                <w:color w:val="000000"/>
              </w:rPr>
            </w:pPr>
            <w:r>
              <w:rPr>
                <w:color w:val="000000"/>
              </w:rPr>
              <w:t xml:space="preserve">Install, calibrate, maintain, and operate a continuous monitoring system (CMS) to monitor and record opacity of gases discharged from any recovery furnace: the concentration of TRS emissions on a dry basis and the percent of oxygen by volume in the gases discharged from any lime kiln, recovery furnace, digester system, brown stock washer system, multi-effect evaporator system or condensate stripper system; the combustion temperature at the point of incineration of effluent gases which are emitted from a digester system; the scrubbing liquid supply pressure and pressure loss of the gas stream to the scrubber emission control device that is discharges from any lime kiln or smelt dissolving tank. </w:t>
            </w:r>
          </w:p>
        </w:tc>
      </w:tr>
      <w:tr w:rsidR="00DD5A1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D5A1D" w:rsidRDefault="00DD5A1D">
            <w:pPr>
              <w:spacing w:after="55"/>
              <w:rPr>
                <w:color w:val="000000"/>
              </w:rPr>
            </w:pPr>
            <w:r>
              <w:rPr>
                <w:color w:val="000000"/>
              </w:rPr>
              <w:t>Perform initial performance test, Reference Method 5, 17, 3B, 9, 16, 16A, 16B, and repeat performance test if necessary.</w:t>
            </w:r>
          </w:p>
        </w:tc>
      </w:tr>
      <w:tr w:rsidR="00DD5A1D">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DD5A1D" w:rsidRDefault="00DD5A1D">
            <w:pPr>
              <w:spacing w:after="55"/>
              <w:rPr>
                <w:color w:val="000000"/>
              </w:rPr>
            </w:pPr>
            <w:r>
              <w:rPr>
                <w:color w:val="000000"/>
              </w:rPr>
              <w:t>Write the notifications and reports listed above.</w:t>
            </w:r>
          </w:p>
        </w:tc>
      </w:tr>
      <w:tr w:rsidR="00DD5A1D">
        <w:trPr>
          <w:cantSplit/>
          <w:jc w:val="center"/>
        </w:trPr>
        <w:tc>
          <w:tcPr>
            <w:tcW w:w="9360" w:type="dxa"/>
            <w:tcBorders>
              <w:top w:val="single" w:sz="4" w:space="0" w:color="auto"/>
              <w:left w:val="single" w:sz="4" w:space="0" w:color="auto"/>
              <w:bottom w:val="single" w:sz="4" w:space="0" w:color="auto"/>
              <w:right w:val="single" w:sz="4" w:space="0" w:color="auto"/>
            </w:tcBorders>
          </w:tcPr>
          <w:p w:rsidR="00DD5A1D" w:rsidRDefault="00DD5A1D">
            <w:pPr>
              <w:spacing w:after="55"/>
              <w:rPr>
                <w:color w:val="000000"/>
              </w:rPr>
            </w:pPr>
            <w:r>
              <w:rPr>
                <w:color w:val="000000"/>
              </w:rPr>
              <w:t>Enter information required to be recorded above.</w:t>
            </w:r>
          </w:p>
        </w:tc>
      </w:tr>
      <w:tr w:rsidR="00DD5A1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D5A1D" w:rsidRDefault="00DD5A1D">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DD5A1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D5A1D" w:rsidRDefault="00DD5A1D">
            <w:pPr>
              <w:spacing w:after="55"/>
              <w:rPr>
                <w:color w:val="000000"/>
              </w:rPr>
            </w:pPr>
            <w:r>
              <w:rPr>
                <w:color w:val="000000"/>
              </w:rPr>
              <w:t>Develop, acquire, install, and utilize technology and systems for the purpose of processing and maintaining information.</w:t>
            </w:r>
          </w:p>
        </w:tc>
      </w:tr>
      <w:tr w:rsidR="00DD5A1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D5A1D" w:rsidRDefault="00DD5A1D">
            <w:pPr>
              <w:spacing w:after="55"/>
              <w:rPr>
                <w:color w:val="000000"/>
              </w:rPr>
            </w:pPr>
            <w:r>
              <w:rPr>
                <w:color w:val="000000"/>
              </w:rPr>
              <w:t>Develop, acquire, install, and utilize technology and systems for the purpose of disclosing and providing information.</w:t>
            </w:r>
          </w:p>
        </w:tc>
      </w:tr>
      <w:tr w:rsidR="00DD5A1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D5A1D" w:rsidRDefault="00DD5A1D">
            <w:pPr>
              <w:spacing w:after="55"/>
              <w:rPr>
                <w:color w:val="000000"/>
              </w:rPr>
            </w:pPr>
            <w:r>
              <w:rPr>
                <w:color w:val="000000"/>
              </w:rPr>
              <w:t>Adjust the existing ways to comply with any previously applicable instructions and requirements.</w:t>
            </w:r>
          </w:p>
        </w:tc>
      </w:tr>
      <w:tr w:rsidR="00DD5A1D">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DD5A1D" w:rsidRDefault="00DD5A1D">
            <w:pPr>
              <w:spacing w:after="55"/>
              <w:rPr>
                <w:color w:val="000000"/>
              </w:rPr>
            </w:pPr>
            <w:r>
              <w:rPr>
                <w:color w:val="000000"/>
              </w:rPr>
              <w:t>Train personnel to be able to respond to a collection of information.</w:t>
            </w:r>
          </w:p>
        </w:tc>
      </w:tr>
      <w:tr w:rsidR="00DD5A1D">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DD5A1D" w:rsidRDefault="00DD5A1D">
            <w:pPr>
              <w:spacing w:after="55"/>
            </w:pPr>
            <w:r>
              <w:lastRenderedPageBreak/>
              <w:t>Transmit, or otherwise disclose the information.</w:t>
            </w:r>
          </w:p>
        </w:tc>
      </w:tr>
    </w:tbl>
    <w:p w:rsidR="00DD5A1D" w:rsidRDefault="00DD5A1D"/>
    <w:p w:rsidR="00DD5A1D" w:rsidRDefault="00DD5A1D">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DD5A1D" w:rsidRDefault="00DD5A1D"/>
    <w:p w:rsidR="00DD5A1D" w:rsidRDefault="00DD5A1D" w:rsidP="000E2483">
      <w:pPr>
        <w:outlineLvl w:val="0"/>
        <w:rPr>
          <w:b/>
          <w:bCs/>
        </w:rPr>
      </w:pPr>
      <w:r>
        <w:rPr>
          <w:b/>
          <w:bCs/>
        </w:rPr>
        <w:t>5.  The Information Collected: Agency Activities, Collection Methodology, and Information Management</w:t>
      </w:r>
    </w:p>
    <w:p w:rsidR="00DD5A1D" w:rsidRDefault="00DD5A1D">
      <w:pPr>
        <w:rPr>
          <w:b/>
          <w:bCs/>
        </w:rPr>
      </w:pPr>
    </w:p>
    <w:p w:rsidR="00DD5A1D" w:rsidRDefault="00DD5A1D">
      <w:pPr>
        <w:ind w:firstLine="720"/>
      </w:pPr>
      <w:r>
        <w:rPr>
          <w:b/>
          <w:bCs/>
        </w:rPr>
        <w:t>5(a)  Agency Activities</w:t>
      </w:r>
    </w:p>
    <w:p w:rsidR="00DD5A1D" w:rsidRDefault="00DD5A1D"/>
    <w:p w:rsidR="00DD5A1D" w:rsidRDefault="00DD5A1D">
      <w:pPr>
        <w:ind w:firstLine="720"/>
      </w:pPr>
      <w:r>
        <w:t>EPA conducts the following activities in connection with the acquisition, analysis, storage, and distribution of the required information.</w:t>
      </w:r>
    </w:p>
    <w:p w:rsidR="00DD5A1D" w:rsidRDefault="00DD5A1D"/>
    <w:tbl>
      <w:tblPr>
        <w:tblW w:w="0" w:type="auto"/>
        <w:jc w:val="center"/>
        <w:tblLayout w:type="fixed"/>
        <w:tblCellMar>
          <w:left w:w="120" w:type="dxa"/>
          <w:right w:w="120" w:type="dxa"/>
        </w:tblCellMar>
        <w:tblLook w:val="0000"/>
      </w:tblPr>
      <w:tblGrid>
        <w:gridCol w:w="9360"/>
      </w:tblGrid>
      <w:tr w:rsidR="00DD5A1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D5A1D" w:rsidRDefault="00DD5A1D">
            <w:pPr>
              <w:spacing w:after="52"/>
              <w:jc w:val="center"/>
              <w:rPr>
                <w:b/>
                <w:bCs/>
              </w:rPr>
            </w:pPr>
            <w:r>
              <w:rPr>
                <w:b/>
                <w:bCs/>
              </w:rPr>
              <w:t>Agency Activities</w:t>
            </w:r>
          </w:p>
        </w:tc>
      </w:tr>
      <w:tr w:rsidR="00DD5A1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DD5A1D" w:rsidRDefault="00DD5A1D">
            <w:pPr>
              <w:spacing w:after="52"/>
            </w:pPr>
            <w:r>
              <w:t>Observe initial performance tests and repeat performance tests if necessary.</w:t>
            </w:r>
          </w:p>
        </w:tc>
      </w:tr>
      <w:tr w:rsidR="00DD5A1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DD5A1D" w:rsidRDefault="00DD5A1D">
            <w:pPr>
              <w:spacing w:after="52"/>
            </w:pPr>
            <w:r>
              <w:t>Review notifications and reports, including performance test reports, excess emissions reports, required to be submitted by industry.</w:t>
            </w:r>
          </w:p>
        </w:tc>
      </w:tr>
      <w:tr w:rsidR="00DD5A1D">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DD5A1D" w:rsidRDefault="00DD5A1D">
            <w:pPr>
              <w:spacing w:after="52"/>
            </w:pPr>
            <w:r>
              <w:t>Audit facility records.</w:t>
            </w:r>
          </w:p>
        </w:tc>
      </w:tr>
      <w:tr w:rsidR="00DD5A1D">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DD5A1D" w:rsidRDefault="00DD5A1D" w:rsidP="00772110">
            <w:pPr>
              <w:spacing w:after="72"/>
            </w:pPr>
            <w:r>
              <w:t xml:space="preserve">Input, analyze, and maintain data in the </w:t>
            </w:r>
            <w:r w:rsidR="00772110">
              <w:t>Online Tracking Information System (</w:t>
            </w:r>
            <w:r>
              <w:t>OTIS</w:t>
            </w:r>
            <w:r w:rsidR="00772110">
              <w:t>)</w:t>
            </w:r>
            <w:r>
              <w:t>.</w:t>
            </w:r>
          </w:p>
        </w:tc>
      </w:tr>
    </w:tbl>
    <w:p w:rsidR="00DD5A1D" w:rsidRDefault="00DD5A1D">
      <w:pPr>
        <w:rPr>
          <w:b/>
          <w:bCs/>
        </w:rPr>
      </w:pPr>
    </w:p>
    <w:p w:rsidR="00DD5A1D" w:rsidRDefault="00DD5A1D">
      <w:pPr>
        <w:ind w:firstLine="720"/>
      </w:pPr>
      <w:r>
        <w:rPr>
          <w:b/>
          <w:bCs/>
        </w:rPr>
        <w:t>5(b)  Collection Methodology and Management</w:t>
      </w:r>
    </w:p>
    <w:p w:rsidR="00DD5A1D" w:rsidRDefault="00DD5A1D"/>
    <w:p w:rsidR="00DD5A1D" w:rsidRDefault="00DD5A1D">
      <w:pPr>
        <w:ind w:right="-180" w:firstLine="720"/>
      </w:pPr>
      <w: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DD5A1D" w:rsidRDefault="00DD5A1D">
      <w:pPr>
        <w:ind w:right="-180" w:firstLine="720"/>
      </w:pPr>
    </w:p>
    <w:p w:rsidR="00DD5A1D" w:rsidRDefault="00DD5A1D">
      <w:pPr>
        <w:ind w:firstLine="720"/>
      </w:pPr>
      <w:r>
        <w:t>Information contained in the reports is entered into OTIS which is operated and maintained by the EPA Office of Compliance.  OTIS is EPA</w:t>
      </w:r>
      <w:r w:rsidR="00832FC5">
        <w:t>’s</w:t>
      </w:r>
      <w:r>
        <w:t xml:space="preserve">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delegated Authorities can edit, store, retrieve and analyze the data.</w:t>
      </w:r>
    </w:p>
    <w:p w:rsidR="00DD5A1D" w:rsidRDefault="00DD5A1D"/>
    <w:p w:rsidR="00DD5A1D" w:rsidRDefault="00DD5A1D">
      <w:pPr>
        <w:ind w:firstLine="720"/>
      </w:pPr>
      <w:r>
        <w:t>The records required by this regulation must be retained by the owner or operator for two years.</w:t>
      </w:r>
    </w:p>
    <w:p w:rsidR="00DD5A1D" w:rsidRDefault="00DD5A1D">
      <w:pPr>
        <w:ind w:firstLine="720"/>
      </w:pPr>
    </w:p>
    <w:p w:rsidR="001C6B2A" w:rsidRDefault="001C6B2A">
      <w:pPr>
        <w:ind w:firstLine="720"/>
        <w:rPr>
          <w:b/>
          <w:bCs/>
        </w:rPr>
      </w:pPr>
    </w:p>
    <w:p w:rsidR="001C6B2A" w:rsidRDefault="001C6B2A">
      <w:pPr>
        <w:ind w:firstLine="720"/>
        <w:rPr>
          <w:b/>
          <w:bCs/>
        </w:rPr>
      </w:pPr>
    </w:p>
    <w:p w:rsidR="00DD5A1D" w:rsidRDefault="00DD5A1D">
      <w:pPr>
        <w:ind w:firstLine="720"/>
      </w:pPr>
      <w:r>
        <w:rPr>
          <w:b/>
          <w:bCs/>
        </w:rPr>
        <w:lastRenderedPageBreak/>
        <w:t>5(c)  Small Entity Flexibility</w:t>
      </w:r>
    </w:p>
    <w:p w:rsidR="00DD5A1D" w:rsidRDefault="00DD5A1D"/>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sidRPr="001D4B72">
        <w:rPr>
          <w:color w:val="000000"/>
        </w:rPr>
        <w:t xml:space="preserve">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w:t>
      </w:r>
      <w:r w:rsidR="001C6B2A">
        <w:rPr>
          <w:color w:val="000000"/>
        </w:rPr>
        <w:t xml:space="preserve">  </w:t>
      </w:r>
      <w:r w:rsidRPr="001D4B72">
        <w:rPr>
          <w:color w:val="000000"/>
        </w:rPr>
        <w:t>the overall burden will be reduced.</w:t>
      </w:r>
    </w:p>
    <w:p w:rsidR="00DD5A1D" w:rsidRDefault="00DD5A1D"/>
    <w:p w:rsidR="00DD5A1D" w:rsidRDefault="00DD5A1D">
      <w:pPr>
        <w:ind w:firstLine="720"/>
      </w:pPr>
      <w:r>
        <w:rPr>
          <w:b/>
          <w:bCs/>
        </w:rPr>
        <w:t>5(d)  Collection Schedule</w:t>
      </w:r>
    </w:p>
    <w:p w:rsidR="00DD5A1D" w:rsidRDefault="00DD5A1D"/>
    <w:p w:rsidR="00DD5A1D" w:rsidRDefault="00DD5A1D">
      <w:pPr>
        <w:ind w:firstLine="720"/>
      </w:pPr>
      <w:r>
        <w:t xml:space="preserve">The specific frequency for each information collection activity within this request is shown </w:t>
      </w:r>
      <w:r w:rsidR="001C6B2A">
        <w:t xml:space="preserve">below </w:t>
      </w:r>
      <w:r>
        <w:t xml:space="preserve">in Table 1: Annual </w:t>
      </w:r>
      <w:r w:rsidR="001C6B2A">
        <w:t>Respondent</w:t>
      </w:r>
      <w:r>
        <w:t xml:space="preserve"> Burden</w:t>
      </w:r>
      <w:r w:rsidR="001C6B2A">
        <w:t xml:space="preserve"> and Cost -</w:t>
      </w:r>
      <w:r>
        <w:t xml:space="preserve"> NSPS for Kraft Pulp Mills (40 CFR Part 60, Subpart BB)</w:t>
      </w:r>
      <w:r w:rsidR="009D086C">
        <w:t xml:space="preserve"> (Renewal)</w:t>
      </w:r>
      <w:r>
        <w:t>.</w:t>
      </w:r>
    </w:p>
    <w:p w:rsidR="00DD5A1D" w:rsidRDefault="00DD5A1D">
      <w:pPr>
        <w:ind w:firstLine="720"/>
      </w:pPr>
    </w:p>
    <w:p w:rsidR="00DD5A1D" w:rsidRDefault="00DD5A1D" w:rsidP="000E2483">
      <w:pPr>
        <w:outlineLvl w:val="0"/>
        <w:rPr>
          <w:b/>
          <w:bCs/>
        </w:rPr>
      </w:pPr>
      <w:r>
        <w:rPr>
          <w:b/>
          <w:bCs/>
        </w:rPr>
        <w:t>6.  Estimating the Burden and Cost of the Collection</w:t>
      </w:r>
    </w:p>
    <w:p w:rsidR="00DD5A1D" w:rsidRDefault="00DD5A1D"/>
    <w:p w:rsidR="00DD5A1D" w:rsidRDefault="00DD5A1D">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DD5A1D" w:rsidRDefault="00DD5A1D">
      <w:pPr>
        <w:ind w:firstLine="720"/>
      </w:pPr>
    </w:p>
    <w:p w:rsidR="00DD5A1D" w:rsidRDefault="00DD5A1D">
      <w:pPr>
        <w:ind w:firstLine="720"/>
      </w:pPr>
      <w:r>
        <w:t>The Agency may not conduct or sponsor, and a person is not required to respond to, a collection of information unless it displays a currently valid OMB Control Number.</w:t>
      </w:r>
    </w:p>
    <w:p w:rsidR="00DD5A1D" w:rsidRDefault="00DD5A1D"/>
    <w:p w:rsidR="00DD5A1D" w:rsidRDefault="00DD5A1D">
      <w:pPr>
        <w:ind w:firstLine="720"/>
      </w:pPr>
      <w:r>
        <w:rPr>
          <w:b/>
          <w:bCs/>
        </w:rPr>
        <w:t>6(a)  Estimating Respondent Burden</w:t>
      </w:r>
    </w:p>
    <w:p w:rsidR="00DD5A1D" w:rsidRDefault="00DD5A1D"/>
    <w:p w:rsidR="00DD5A1D" w:rsidRDefault="00DD5A1D">
      <w:pPr>
        <w:ind w:firstLine="720"/>
      </w:pPr>
      <w:r>
        <w:t xml:space="preserve">The average annual burden to industry over the next three years from these recordkeeping and reporting requirements is estimated to be </w:t>
      </w:r>
      <w:r w:rsidR="00537891">
        <w:t>16,08</w:t>
      </w:r>
      <w:r w:rsidR="000E707E">
        <w:t>6</w:t>
      </w:r>
      <w:r w:rsidR="00C308C7">
        <w:t xml:space="preserve"> </w:t>
      </w:r>
      <w:r>
        <w:t>(To</w:t>
      </w:r>
      <w:r w:rsidR="00390931">
        <w:t xml:space="preserve">tal Labor Hours from Table 1).  </w:t>
      </w:r>
      <w:r>
        <w:t>These hours are based on Agency studies and background documents from the development of the regulation, Agency knowledge and experience with the NSPS program, the previously approved ICR, and any comments received.</w:t>
      </w:r>
    </w:p>
    <w:p w:rsidR="00DD5A1D" w:rsidRDefault="00DD5A1D">
      <w:pPr>
        <w:rPr>
          <w:b/>
          <w:bCs/>
        </w:rPr>
      </w:pPr>
    </w:p>
    <w:p w:rsidR="00DD5A1D" w:rsidRDefault="00DD5A1D">
      <w:pPr>
        <w:ind w:firstLine="720"/>
        <w:rPr>
          <w:b/>
          <w:bCs/>
        </w:rPr>
      </w:pPr>
      <w:r>
        <w:rPr>
          <w:b/>
          <w:bCs/>
        </w:rPr>
        <w:t>6(b)  Estimating Respondent Costs</w:t>
      </w:r>
    </w:p>
    <w:p w:rsidR="00DD5A1D" w:rsidRDefault="00DD5A1D">
      <w:pPr>
        <w:rPr>
          <w:b/>
          <w:bCs/>
        </w:rPr>
      </w:pPr>
    </w:p>
    <w:p w:rsidR="00DD5A1D" w:rsidRDefault="00DD5A1D" w:rsidP="000E2483">
      <w:pPr>
        <w:ind w:firstLine="1440"/>
        <w:outlineLvl w:val="0"/>
      </w:pPr>
      <w:r>
        <w:rPr>
          <w:b/>
          <w:bCs/>
        </w:rPr>
        <w:t>(i)  Estimating Labor Costs</w:t>
      </w:r>
      <w:r>
        <w:t xml:space="preserve"> </w:t>
      </w:r>
    </w:p>
    <w:p w:rsidR="00DD5A1D" w:rsidRDefault="00DD5A1D"/>
    <w:p w:rsidR="00DD5A1D" w:rsidRDefault="00DD5A1D">
      <w:r>
        <w:tab/>
        <w:t>This ICR uses the following labor rates:</w:t>
      </w:r>
    </w:p>
    <w:p w:rsidR="00DD5A1D" w:rsidRDefault="00DD5A1D"/>
    <w:p w:rsidR="00DD5A1D" w:rsidRDefault="00DD5A1D">
      <w:pPr>
        <w:tabs>
          <w:tab w:val="left" w:pos="-1440"/>
        </w:tabs>
        <w:ind w:left="2880" w:hanging="1440"/>
      </w:pPr>
      <w:r>
        <w:t xml:space="preserve">Managerial </w:t>
      </w:r>
      <w:r>
        <w:tab/>
        <w:t>$</w:t>
      </w:r>
      <w:r w:rsidR="005402C1">
        <w:t>121.42</w:t>
      </w:r>
      <w:r>
        <w:t xml:space="preserve">   ($</w:t>
      </w:r>
      <w:r w:rsidR="005402C1">
        <w:t>57.82</w:t>
      </w:r>
      <w:r>
        <w:t xml:space="preserve"> + 110%)</w:t>
      </w:r>
    </w:p>
    <w:p w:rsidR="00DD5A1D" w:rsidRDefault="00DD5A1D">
      <w:pPr>
        <w:tabs>
          <w:tab w:val="left" w:pos="-1440"/>
        </w:tabs>
        <w:ind w:left="2880" w:hanging="1440"/>
      </w:pPr>
      <w:r>
        <w:t>Technical</w:t>
      </w:r>
      <w:r>
        <w:tab/>
        <w:t>$</w:t>
      </w:r>
      <w:r w:rsidR="005402C1">
        <w:t>99.14</w:t>
      </w:r>
      <w:r>
        <w:t xml:space="preserve">   ($</w:t>
      </w:r>
      <w:r w:rsidR="005402C1">
        <w:t>47.21</w:t>
      </w:r>
      <w:r>
        <w:t xml:space="preserve"> + 110%)</w:t>
      </w:r>
    </w:p>
    <w:p w:rsidR="00DD5A1D" w:rsidRDefault="00DD5A1D">
      <w:pPr>
        <w:tabs>
          <w:tab w:val="left" w:pos="-1440"/>
        </w:tabs>
        <w:ind w:left="2880" w:hanging="1440"/>
      </w:pPr>
      <w:r>
        <w:t>Clerical</w:t>
      </w:r>
      <w:r>
        <w:tab/>
        <w:t>$</w:t>
      </w:r>
      <w:r w:rsidR="005402C1">
        <w:t>49.81</w:t>
      </w:r>
      <w:r>
        <w:t xml:space="preserve">   ($</w:t>
      </w:r>
      <w:r w:rsidR="005402C1">
        <w:t>23.72</w:t>
      </w:r>
      <w:r>
        <w:t xml:space="preserve"> + 110%)</w:t>
      </w:r>
    </w:p>
    <w:p w:rsidR="00DD5A1D" w:rsidRDefault="00DD5A1D">
      <w:pPr>
        <w:tabs>
          <w:tab w:val="left" w:pos="-1440"/>
        </w:tabs>
        <w:ind w:left="2880" w:hanging="2160"/>
      </w:pPr>
    </w:p>
    <w:p w:rsidR="00DD5A1D" w:rsidRDefault="00DD5A1D">
      <w:pPr>
        <w:tabs>
          <w:tab w:val="left" w:pos="-1440"/>
        </w:tabs>
      </w:pPr>
      <w:r>
        <w:lastRenderedPageBreak/>
        <w:t xml:space="preserve">These rates are from the United States Department of Labor, Bureau of Labor Statistics, </w:t>
      </w:r>
      <w:r w:rsidR="005402C1">
        <w:t>September</w:t>
      </w:r>
      <w:r>
        <w:t>, 20</w:t>
      </w:r>
      <w:r w:rsidR="005402C1">
        <w:t>11</w:t>
      </w:r>
      <w:r>
        <w:t xml:space="preserve">, “Table 2. Civilian Workers, by </w:t>
      </w:r>
      <w:r w:rsidR="009D086C">
        <w:t>O</w:t>
      </w:r>
      <w:r>
        <w:t xml:space="preserve">ccupational and </w:t>
      </w:r>
      <w:r w:rsidR="009D086C">
        <w:t>I</w:t>
      </w:r>
      <w:r>
        <w:t xml:space="preserve">ndustry group.”  The rates are from column 1, “Total </w:t>
      </w:r>
      <w:r w:rsidR="009D086C">
        <w:t>C</w:t>
      </w:r>
      <w:r>
        <w:t>ompensation.”  The rates have been increased by 110 percent to account for the benefit packages available to those employed by private industry.</w:t>
      </w:r>
    </w:p>
    <w:p w:rsidR="009D086C" w:rsidRDefault="009D086C">
      <w:pPr>
        <w:ind w:firstLine="1440"/>
        <w:rPr>
          <w:b/>
          <w:bCs/>
        </w:rPr>
      </w:pPr>
    </w:p>
    <w:p w:rsidR="00DD5A1D" w:rsidRDefault="00DD5A1D" w:rsidP="000E2483">
      <w:pPr>
        <w:ind w:firstLine="1440"/>
        <w:outlineLvl w:val="0"/>
        <w:rPr>
          <w:b/>
          <w:bCs/>
        </w:rPr>
      </w:pPr>
      <w:r>
        <w:rPr>
          <w:b/>
          <w:bCs/>
        </w:rPr>
        <w:t>(ii)  Estimating Capital/Startup and Operation and Maintenance Costs</w:t>
      </w:r>
    </w:p>
    <w:p w:rsidR="00DD5A1D" w:rsidRDefault="00DD5A1D">
      <w:pPr>
        <w:ind w:firstLine="1440"/>
      </w:pPr>
    </w:p>
    <w:p w:rsidR="00DD5A1D" w:rsidRDefault="00DD5A1D">
      <w:pPr>
        <w:spacing w:line="248" w:lineRule="auto"/>
        <w:ind w:firstLine="720"/>
      </w:pPr>
      <w: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DD5A1D" w:rsidRDefault="00DD5A1D">
      <w:pPr>
        <w:spacing w:line="248" w:lineRule="auto"/>
      </w:pPr>
    </w:p>
    <w:p w:rsidR="00DD5A1D" w:rsidRDefault="00DD5A1D" w:rsidP="000E2483">
      <w:pPr>
        <w:spacing w:line="248" w:lineRule="auto"/>
        <w:ind w:firstLine="1440"/>
        <w:outlineLvl w:val="0"/>
      </w:pPr>
      <w:r>
        <w:rPr>
          <w:b/>
          <w:bCs/>
        </w:rPr>
        <w:t>(iii)  Capital/Startup vs. Operation and Maintenance (O&amp;M) Costs</w:t>
      </w:r>
    </w:p>
    <w:p w:rsidR="00DD5A1D" w:rsidRDefault="00DD5A1D">
      <w:pPr>
        <w:spacing w:line="248" w:lineRule="auto"/>
      </w:pPr>
    </w:p>
    <w:tbl>
      <w:tblPr>
        <w:tblW w:w="0" w:type="auto"/>
        <w:jc w:val="center"/>
        <w:tblLayout w:type="fixed"/>
        <w:tblCellMar>
          <w:left w:w="111" w:type="dxa"/>
          <w:right w:w="111" w:type="dxa"/>
        </w:tblCellMar>
        <w:tblLook w:val="0000"/>
      </w:tblPr>
      <w:tblGrid>
        <w:gridCol w:w="1620"/>
        <w:gridCol w:w="1260"/>
        <w:gridCol w:w="1260"/>
        <w:gridCol w:w="1440"/>
        <w:gridCol w:w="1260"/>
        <w:gridCol w:w="1260"/>
        <w:gridCol w:w="1260"/>
      </w:tblGrid>
      <w:tr w:rsidR="00DD5A1D">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DD5A1D" w:rsidRDefault="00DD5A1D">
            <w:pPr>
              <w:spacing w:after="52" w:line="248" w:lineRule="auto"/>
              <w:jc w:val="center"/>
              <w:rPr>
                <w:b/>
                <w:bCs/>
              </w:rPr>
            </w:pPr>
            <w:r>
              <w:rPr>
                <w:b/>
                <w:bCs/>
              </w:rPr>
              <w:t>Capital/Startup vs. Operation and Maintenance (O&amp;M) Costs</w:t>
            </w:r>
          </w:p>
        </w:tc>
      </w:tr>
      <w:tr w:rsidR="00DD5A1D">
        <w:trPr>
          <w:cantSplit/>
          <w:tblHeader/>
          <w:jc w:val="center"/>
        </w:trPr>
        <w:tc>
          <w:tcPr>
            <w:tcW w:w="1620" w:type="dxa"/>
            <w:tcBorders>
              <w:top w:val="single" w:sz="7" w:space="0" w:color="000000"/>
              <w:left w:val="single" w:sz="7" w:space="0" w:color="000000"/>
              <w:bottom w:val="single" w:sz="6" w:space="0" w:color="FFFFFF"/>
              <w:right w:val="single" w:sz="6" w:space="0" w:color="FFFFFF"/>
            </w:tcBorders>
          </w:tcPr>
          <w:p w:rsidR="00DD5A1D" w:rsidRDefault="00DD5A1D">
            <w:pPr>
              <w:spacing w:line="247" w:lineRule="auto"/>
              <w:jc w:val="center"/>
              <w:rPr>
                <w:sz w:val="20"/>
                <w:szCs w:val="20"/>
              </w:rPr>
            </w:pPr>
            <w:r>
              <w:rPr>
                <w:sz w:val="20"/>
                <w:szCs w:val="20"/>
              </w:rPr>
              <w:t>(A)</w:t>
            </w:r>
          </w:p>
          <w:p w:rsidR="00DD5A1D" w:rsidRDefault="00DD5A1D">
            <w:pPr>
              <w:spacing w:after="52" w:line="247" w:lineRule="auto"/>
              <w:jc w:val="center"/>
              <w:rPr>
                <w:sz w:val="20"/>
                <w:szCs w:val="20"/>
              </w:rPr>
            </w:pPr>
            <w:r>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DD5A1D" w:rsidRDefault="00DD5A1D">
            <w:pPr>
              <w:spacing w:line="247" w:lineRule="auto"/>
              <w:jc w:val="center"/>
              <w:rPr>
                <w:sz w:val="20"/>
                <w:szCs w:val="20"/>
              </w:rPr>
            </w:pPr>
            <w:r>
              <w:rPr>
                <w:sz w:val="20"/>
                <w:szCs w:val="20"/>
              </w:rPr>
              <w:t>(B)</w:t>
            </w:r>
          </w:p>
          <w:p w:rsidR="00DD5A1D" w:rsidRDefault="00DD5A1D">
            <w:pPr>
              <w:spacing w:after="52" w:line="247" w:lineRule="auto"/>
              <w:jc w:val="center"/>
              <w:rPr>
                <w:sz w:val="20"/>
                <w:szCs w:val="20"/>
              </w:rPr>
            </w:pPr>
            <w:r>
              <w:rPr>
                <w:sz w:val="20"/>
                <w:szCs w:val="20"/>
              </w:rPr>
              <w:t>Capital/</w:t>
            </w:r>
          </w:p>
          <w:p w:rsidR="00DD5A1D" w:rsidRDefault="00DD5A1D">
            <w:pPr>
              <w:spacing w:after="52" w:line="247" w:lineRule="auto"/>
              <w:jc w:val="center"/>
              <w:rPr>
                <w:sz w:val="20"/>
                <w:szCs w:val="20"/>
              </w:rPr>
            </w:pPr>
            <w:r>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DD5A1D" w:rsidRDefault="00DD5A1D">
            <w:pPr>
              <w:spacing w:line="247" w:lineRule="auto"/>
              <w:jc w:val="center"/>
              <w:rPr>
                <w:sz w:val="20"/>
                <w:szCs w:val="20"/>
              </w:rPr>
            </w:pPr>
            <w:r>
              <w:rPr>
                <w:sz w:val="20"/>
                <w:szCs w:val="20"/>
              </w:rPr>
              <w:t>(C)</w:t>
            </w:r>
          </w:p>
          <w:p w:rsidR="00DD5A1D" w:rsidRDefault="00DD5A1D">
            <w:pPr>
              <w:spacing w:after="52" w:line="247" w:lineRule="auto"/>
              <w:jc w:val="center"/>
              <w:rPr>
                <w:sz w:val="20"/>
                <w:szCs w:val="20"/>
              </w:rPr>
            </w:pPr>
            <w:r>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DD5A1D" w:rsidRDefault="00DD5A1D">
            <w:pPr>
              <w:spacing w:line="247" w:lineRule="auto"/>
              <w:jc w:val="center"/>
              <w:rPr>
                <w:sz w:val="20"/>
                <w:szCs w:val="20"/>
              </w:rPr>
            </w:pPr>
            <w:r>
              <w:rPr>
                <w:sz w:val="20"/>
                <w:szCs w:val="20"/>
              </w:rPr>
              <w:t>(D)</w:t>
            </w:r>
          </w:p>
          <w:p w:rsidR="00DD5A1D" w:rsidRDefault="00DD5A1D">
            <w:pPr>
              <w:spacing w:line="247" w:lineRule="auto"/>
              <w:jc w:val="center"/>
              <w:rPr>
                <w:sz w:val="20"/>
                <w:szCs w:val="20"/>
              </w:rPr>
            </w:pPr>
            <w:r>
              <w:rPr>
                <w:sz w:val="20"/>
                <w:szCs w:val="20"/>
              </w:rPr>
              <w:t xml:space="preserve">Total Capital/Startup Cost </w:t>
            </w:r>
          </w:p>
          <w:p w:rsidR="00DD5A1D" w:rsidRDefault="00DD5A1D">
            <w:pPr>
              <w:spacing w:line="247" w:lineRule="auto"/>
              <w:jc w:val="center"/>
              <w:rPr>
                <w:sz w:val="20"/>
                <w:szCs w:val="20"/>
              </w:rPr>
            </w:pPr>
            <w:r>
              <w:rPr>
                <w:sz w:val="20"/>
                <w:szCs w:val="20"/>
              </w:rPr>
              <w:t xml:space="preserve">(B X C) </w:t>
            </w:r>
          </w:p>
        </w:tc>
        <w:tc>
          <w:tcPr>
            <w:tcW w:w="1260" w:type="dxa"/>
            <w:tcBorders>
              <w:top w:val="single" w:sz="7" w:space="0" w:color="000000"/>
              <w:left w:val="single" w:sz="7" w:space="0" w:color="000000"/>
              <w:bottom w:val="single" w:sz="6" w:space="0" w:color="FFFFFF"/>
              <w:right w:val="single" w:sz="6" w:space="0" w:color="FFFFFF"/>
            </w:tcBorders>
          </w:tcPr>
          <w:p w:rsidR="00DD5A1D" w:rsidRDefault="00DD5A1D">
            <w:pPr>
              <w:spacing w:line="247" w:lineRule="auto"/>
              <w:jc w:val="center"/>
              <w:rPr>
                <w:sz w:val="20"/>
                <w:szCs w:val="20"/>
              </w:rPr>
            </w:pPr>
            <w:r>
              <w:rPr>
                <w:sz w:val="20"/>
                <w:szCs w:val="20"/>
              </w:rPr>
              <w:t>(E)</w:t>
            </w:r>
          </w:p>
          <w:p w:rsidR="00DD5A1D" w:rsidRDefault="00DD5A1D">
            <w:pPr>
              <w:spacing w:after="52" w:line="247" w:lineRule="auto"/>
              <w:jc w:val="center"/>
              <w:rPr>
                <w:sz w:val="20"/>
                <w:szCs w:val="20"/>
              </w:rPr>
            </w:pPr>
            <w:r>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DD5A1D" w:rsidRDefault="00DD5A1D">
            <w:pPr>
              <w:spacing w:line="247" w:lineRule="auto"/>
              <w:jc w:val="center"/>
              <w:rPr>
                <w:sz w:val="20"/>
                <w:szCs w:val="20"/>
              </w:rPr>
            </w:pPr>
            <w:r>
              <w:rPr>
                <w:sz w:val="20"/>
                <w:szCs w:val="20"/>
              </w:rPr>
              <w:t>(F)</w:t>
            </w:r>
          </w:p>
          <w:p w:rsidR="00DD5A1D" w:rsidRDefault="00DD5A1D">
            <w:pPr>
              <w:spacing w:after="52" w:line="247" w:lineRule="auto"/>
              <w:jc w:val="center"/>
              <w:rPr>
                <w:sz w:val="20"/>
                <w:szCs w:val="20"/>
              </w:rPr>
            </w:pPr>
            <w:r>
              <w:rPr>
                <w:sz w:val="20"/>
                <w:szCs w:val="20"/>
              </w:rPr>
              <w:t xml:space="preserve">Number of Respondents with O&amp;M </w:t>
            </w:r>
          </w:p>
        </w:tc>
        <w:tc>
          <w:tcPr>
            <w:tcW w:w="1260" w:type="dxa"/>
            <w:tcBorders>
              <w:top w:val="single" w:sz="7" w:space="0" w:color="000000"/>
              <w:left w:val="single" w:sz="7" w:space="0" w:color="000000"/>
              <w:bottom w:val="single" w:sz="6" w:space="0" w:color="FFFFFF"/>
              <w:right w:val="single" w:sz="7" w:space="0" w:color="000000"/>
            </w:tcBorders>
          </w:tcPr>
          <w:p w:rsidR="00DD5A1D" w:rsidRDefault="00DD5A1D">
            <w:pPr>
              <w:spacing w:line="247" w:lineRule="auto"/>
              <w:jc w:val="center"/>
              <w:rPr>
                <w:sz w:val="20"/>
                <w:szCs w:val="20"/>
                <w:lang w:val="es-ES"/>
              </w:rPr>
            </w:pPr>
            <w:r>
              <w:rPr>
                <w:sz w:val="20"/>
                <w:szCs w:val="20"/>
                <w:lang w:val="es-ES"/>
              </w:rPr>
              <w:t>(G)</w:t>
            </w:r>
          </w:p>
          <w:p w:rsidR="00DD5A1D" w:rsidRDefault="00DD5A1D">
            <w:pPr>
              <w:spacing w:line="247" w:lineRule="auto"/>
              <w:jc w:val="center"/>
              <w:rPr>
                <w:sz w:val="20"/>
                <w:szCs w:val="20"/>
                <w:lang w:val="es-ES"/>
              </w:rPr>
            </w:pPr>
            <w:r>
              <w:rPr>
                <w:sz w:val="20"/>
                <w:szCs w:val="20"/>
                <w:lang w:val="es-ES"/>
              </w:rPr>
              <w:t>Total O&amp;M,</w:t>
            </w:r>
          </w:p>
          <w:p w:rsidR="00DD5A1D" w:rsidRDefault="00DD5A1D">
            <w:pPr>
              <w:spacing w:after="52" w:line="247" w:lineRule="auto"/>
              <w:jc w:val="center"/>
              <w:rPr>
                <w:sz w:val="20"/>
                <w:szCs w:val="20"/>
                <w:lang w:val="es-ES"/>
              </w:rPr>
            </w:pPr>
            <w:r>
              <w:rPr>
                <w:sz w:val="20"/>
                <w:szCs w:val="20"/>
                <w:lang w:val="es-ES"/>
              </w:rPr>
              <w:t>(E X F)</w:t>
            </w:r>
          </w:p>
        </w:tc>
      </w:tr>
      <w:tr w:rsidR="00DD5A1D">
        <w:trPr>
          <w:cantSplit/>
          <w:jc w:val="center"/>
        </w:trPr>
        <w:tc>
          <w:tcPr>
            <w:tcW w:w="1620" w:type="dxa"/>
            <w:tcBorders>
              <w:top w:val="single" w:sz="7" w:space="0" w:color="000000"/>
              <w:left w:val="single" w:sz="7" w:space="0" w:color="000000"/>
              <w:bottom w:val="single" w:sz="6" w:space="0" w:color="FFFFFF"/>
              <w:right w:val="single" w:sz="6" w:space="0" w:color="FFFFFF"/>
            </w:tcBorders>
          </w:tcPr>
          <w:p w:rsidR="00DD5A1D" w:rsidRDefault="00DD5A1D">
            <w:pPr>
              <w:spacing w:after="52" w:line="247" w:lineRule="auto"/>
              <w:rPr>
                <w:sz w:val="20"/>
                <w:szCs w:val="20"/>
              </w:rPr>
            </w:pPr>
            <w:r>
              <w:rPr>
                <w:sz w:val="20"/>
                <w:szCs w:val="20"/>
              </w:rPr>
              <w:t>Opacity monitor</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$40,000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$80,000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$8,600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550AD3">
            <w:pPr>
              <w:spacing w:after="52" w:line="247" w:lineRule="auto"/>
              <w:jc w:val="center"/>
              <w:rPr>
                <w:sz w:val="20"/>
                <w:szCs w:val="20"/>
              </w:rPr>
            </w:pPr>
            <w:r>
              <w:rPr>
                <w:sz w:val="20"/>
                <w:szCs w:val="20"/>
              </w:rPr>
              <w:t>10</w:t>
            </w:r>
            <w:r w:rsidR="00F21A0B">
              <w:rPr>
                <w:sz w:val="20"/>
                <w:szCs w:val="20"/>
              </w:rPr>
              <w:t>6</w:t>
            </w:r>
          </w:p>
        </w:tc>
        <w:tc>
          <w:tcPr>
            <w:tcW w:w="1260" w:type="dxa"/>
            <w:tcBorders>
              <w:top w:val="single" w:sz="7" w:space="0" w:color="000000"/>
              <w:left w:val="single" w:sz="7" w:space="0" w:color="000000"/>
              <w:bottom w:val="single" w:sz="6" w:space="0" w:color="FFFFFF"/>
              <w:right w:val="single" w:sz="7" w:space="0" w:color="000000"/>
            </w:tcBorders>
            <w:vAlign w:val="center"/>
          </w:tcPr>
          <w:p w:rsidR="00DD5A1D" w:rsidRDefault="00DD5A1D" w:rsidP="00F21A0B">
            <w:pPr>
              <w:spacing w:after="52" w:line="247" w:lineRule="auto"/>
              <w:jc w:val="center"/>
              <w:rPr>
                <w:sz w:val="20"/>
                <w:szCs w:val="20"/>
              </w:rPr>
            </w:pPr>
            <w:r>
              <w:rPr>
                <w:sz w:val="20"/>
                <w:szCs w:val="20"/>
              </w:rPr>
              <w:t>$</w:t>
            </w:r>
            <w:r w:rsidR="00F21A0B">
              <w:rPr>
                <w:sz w:val="20"/>
                <w:szCs w:val="20"/>
              </w:rPr>
              <w:t>911,600</w:t>
            </w:r>
          </w:p>
        </w:tc>
      </w:tr>
      <w:tr w:rsidR="00DD5A1D">
        <w:trPr>
          <w:cantSplit/>
          <w:jc w:val="center"/>
        </w:trPr>
        <w:tc>
          <w:tcPr>
            <w:tcW w:w="1620" w:type="dxa"/>
            <w:tcBorders>
              <w:top w:val="single" w:sz="7" w:space="0" w:color="000000"/>
              <w:left w:val="single" w:sz="7" w:space="0" w:color="000000"/>
              <w:bottom w:val="single" w:sz="6" w:space="0" w:color="FFFFFF"/>
              <w:right w:val="single" w:sz="6" w:space="0" w:color="FFFFFF"/>
            </w:tcBorders>
          </w:tcPr>
          <w:p w:rsidR="00DD5A1D" w:rsidRDefault="00DD5A1D">
            <w:pPr>
              <w:spacing w:after="52" w:line="247" w:lineRule="auto"/>
              <w:rPr>
                <w:sz w:val="20"/>
                <w:szCs w:val="20"/>
              </w:rPr>
            </w:pPr>
            <w:r>
              <w:rPr>
                <w:sz w:val="20"/>
                <w:szCs w:val="20"/>
              </w:rPr>
              <w:t>TRS monitor</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$108,000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$216,000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$23,000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550AD3">
            <w:pPr>
              <w:spacing w:after="52" w:line="247" w:lineRule="auto"/>
              <w:jc w:val="center"/>
              <w:rPr>
                <w:sz w:val="20"/>
                <w:szCs w:val="20"/>
              </w:rPr>
            </w:pPr>
            <w:r>
              <w:rPr>
                <w:sz w:val="20"/>
                <w:szCs w:val="20"/>
              </w:rPr>
              <w:t>10</w:t>
            </w:r>
            <w:r w:rsidR="00F21A0B">
              <w:rPr>
                <w:sz w:val="20"/>
                <w:szCs w:val="20"/>
              </w:rPr>
              <w:t>6</w:t>
            </w:r>
          </w:p>
        </w:tc>
        <w:tc>
          <w:tcPr>
            <w:tcW w:w="1260" w:type="dxa"/>
            <w:tcBorders>
              <w:top w:val="single" w:sz="7" w:space="0" w:color="000000"/>
              <w:left w:val="single" w:sz="7" w:space="0" w:color="000000"/>
              <w:bottom w:val="single" w:sz="6" w:space="0" w:color="FFFFFF"/>
              <w:right w:val="single" w:sz="7" w:space="0" w:color="000000"/>
            </w:tcBorders>
            <w:vAlign w:val="center"/>
          </w:tcPr>
          <w:p w:rsidR="00DD5A1D" w:rsidRDefault="00F21A0B">
            <w:pPr>
              <w:spacing w:after="52" w:line="247" w:lineRule="auto"/>
              <w:jc w:val="center"/>
              <w:rPr>
                <w:sz w:val="20"/>
                <w:szCs w:val="20"/>
              </w:rPr>
            </w:pPr>
            <w:r>
              <w:rPr>
                <w:sz w:val="20"/>
                <w:szCs w:val="20"/>
              </w:rPr>
              <w:t>$2,438</w:t>
            </w:r>
            <w:r w:rsidR="00DD5A1D">
              <w:rPr>
                <w:sz w:val="20"/>
                <w:szCs w:val="20"/>
              </w:rPr>
              <w:t>,000</w:t>
            </w:r>
          </w:p>
        </w:tc>
      </w:tr>
      <w:tr w:rsidR="00DD5A1D">
        <w:trPr>
          <w:cantSplit/>
          <w:jc w:val="center"/>
        </w:trPr>
        <w:tc>
          <w:tcPr>
            <w:tcW w:w="1620" w:type="dxa"/>
            <w:tcBorders>
              <w:top w:val="single" w:sz="7" w:space="0" w:color="000000"/>
              <w:left w:val="single" w:sz="7" w:space="0" w:color="000000"/>
              <w:bottom w:val="single" w:sz="6" w:space="0" w:color="FFFFFF"/>
              <w:right w:val="single" w:sz="6" w:space="0" w:color="FFFFFF"/>
            </w:tcBorders>
          </w:tcPr>
          <w:p w:rsidR="00DD5A1D" w:rsidRDefault="00DD5A1D">
            <w:pPr>
              <w:spacing w:after="52" w:line="247" w:lineRule="auto"/>
              <w:rPr>
                <w:sz w:val="20"/>
                <w:szCs w:val="20"/>
              </w:rPr>
            </w:pPr>
            <w:r>
              <w:rPr>
                <w:sz w:val="20"/>
                <w:szCs w:val="20"/>
              </w:rPr>
              <w:t>Incinerator temperature monitor</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$8,600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$17,200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$4,600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550AD3">
            <w:pPr>
              <w:spacing w:after="52" w:line="247" w:lineRule="auto"/>
              <w:jc w:val="center"/>
              <w:rPr>
                <w:sz w:val="20"/>
                <w:szCs w:val="20"/>
              </w:rPr>
            </w:pPr>
            <w:r>
              <w:rPr>
                <w:sz w:val="20"/>
                <w:szCs w:val="20"/>
              </w:rPr>
              <w:t>10</w:t>
            </w:r>
            <w:r w:rsidR="00F21A0B">
              <w:rPr>
                <w:sz w:val="20"/>
                <w:szCs w:val="20"/>
              </w:rPr>
              <w:t>6</w:t>
            </w:r>
          </w:p>
        </w:tc>
        <w:tc>
          <w:tcPr>
            <w:tcW w:w="1260" w:type="dxa"/>
            <w:tcBorders>
              <w:top w:val="single" w:sz="7" w:space="0" w:color="000000"/>
              <w:left w:val="single" w:sz="7" w:space="0" w:color="000000"/>
              <w:bottom w:val="single" w:sz="6" w:space="0" w:color="FFFFFF"/>
              <w:right w:val="single" w:sz="7" w:space="0" w:color="000000"/>
            </w:tcBorders>
            <w:vAlign w:val="center"/>
          </w:tcPr>
          <w:p w:rsidR="00DD5A1D" w:rsidRDefault="00DD5A1D" w:rsidP="00550AD3">
            <w:pPr>
              <w:spacing w:after="52" w:line="247" w:lineRule="auto"/>
              <w:jc w:val="center"/>
              <w:rPr>
                <w:sz w:val="20"/>
                <w:szCs w:val="20"/>
              </w:rPr>
            </w:pPr>
            <w:r>
              <w:rPr>
                <w:sz w:val="20"/>
                <w:szCs w:val="20"/>
              </w:rPr>
              <w:t>$</w:t>
            </w:r>
            <w:r w:rsidR="00F21A0B">
              <w:rPr>
                <w:sz w:val="20"/>
                <w:szCs w:val="20"/>
              </w:rPr>
              <w:t>487,6</w:t>
            </w:r>
            <w:r w:rsidR="00550AD3">
              <w:rPr>
                <w:sz w:val="20"/>
                <w:szCs w:val="20"/>
              </w:rPr>
              <w:t>00</w:t>
            </w:r>
          </w:p>
        </w:tc>
      </w:tr>
      <w:tr w:rsidR="00DD5A1D">
        <w:trPr>
          <w:cantSplit/>
          <w:jc w:val="center"/>
        </w:trPr>
        <w:tc>
          <w:tcPr>
            <w:tcW w:w="1620" w:type="dxa"/>
            <w:tcBorders>
              <w:top w:val="single" w:sz="7" w:space="0" w:color="000000"/>
              <w:left w:val="single" w:sz="7" w:space="0" w:color="000000"/>
              <w:bottom w:val="single" w:sz="6" w:space="0" w:color="FFFFFF"/>
              <w:right w:val="single" w:sz="6" w:space="0" w:color="FFFFFF"/>
            </w:tcBorders>
          </w:tcPr>
          <w:p w:rsidR="00DD5A1D" w:rsidRDefault="00DD5A1D">
            <w:pPr>
              <w:spacing w:after="52" w:line="247" w:lineRule="auto"/>
              <w:rPr>
                <w:sz w:val="20"/>
                <w:szCs w:val="20"/>
              </w:rPr>
            </w:pPr>
            <w:r>
              <w:rPr>
                <w:sz w:val="20"/>
                <w:szCs w:val="20"/>
              </w:rPr>
              <w:t>Scrubber liquid supply pressure monitor</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$350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$700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rsidR="00DD5A1D" w:rsidRDefault="00DD5A1D">
            <w:pPr>
              <w:spacing w:after="52" w:line="247" w:lineRule="auto"/>
              <w:jc w:val="center"/>
              <w:rPr>
                <w:sz w:val="20"/>
                <w:szCs w:val="20"/>
              </w:rPr>
            </w:pPr>
            <w:r>
              <w:rPr>
                <w:sz w:val="20"/>
                <w:szCs w:val="20"/>
              </w:rPr>
              <w:t>$0</w:t>
            </w:r>
          </w:p>
        </w:tc>
      </w:tr>
      <w:tr w:rsidR="00DD5A1D">
        <w:trPr>
          <w:cantSplit/>
          <w:jc w:val="center"/>
        </w:trPr>
        <w:tc>
          <w:tcPr>
            <w:tcW w:w="1620" w:type="dxa"/>
            <w:tcBorders>
              <w:top w:val="single" w:sz="7" w:space="0" w:color="000000"/>
              <w:left w:val="single" w:sz="7" w:space="0" w:color="000000"/>
              <w:bottom w:val="single" w:sz="6" w:space="0" w:color="FFFFFF"/>
              <w:right w:val="single" w:sz="6" w:space="0" w:color="FFFFFF"/>
            </w:tcBorders>
          </w:tcPr>
          <w:p w:rsidR="00DD5A1D" w:rsidRDefault="00DD5A1D">
            <w:pPr>
              <w:spacing w:after="52" w:line="247" w:lineRule="auto"/>
              <w:rPr>
                <w:sz w:val="20"/>
                <w:szCs w:val="20"/>
              </w:rPr>
            </w:pPr>
            <w:r>
              <w:rPr>
                <w:sz w:val="20"/>
                <w:szCs w:val="20"/>
              </w:rPr>
              <w:t>Scrubber liquid flow rate monitor</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$15,500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$31,000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DD5A1D" w:rsidRDefault="00DD5A1D">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rsidR="00DD5A1D" w:rsidRDefault="00DD5A1D">
            <w:pPr>
              <w:spacing w:after="52" w:line="247" w:lineRule="auto"/>
              <w:jc w:val="center"/>
              <w:rPr>
                <w:sz w:val="20"/>
                <w:szCs w:val="20"/>
              </w:rPr>
            </w:pPr>
            <w:r>
              <w:rPr>
                <w:sz w:val="20"/>
                <w:szCs w:val="20"/>
              </w:rPr>
              <w:t>$0</w:t>
            </w:r>
          </w:p>
        </w:tc>
      </w:tr>
      <w:tr w:rsidR="00DD5A1D">
        <w:trPr>
          <w:cantSplit/>
          <w:jc w:val="center"/>
        </w:trPr>
        <w:tc>
          <w:tcPr>
            <w:tcW w:w="1620" w:type="dxa"/>
            <w:tcBorders>
              <w:top w:val="single" w:sz="7" w:space="0" w:color="000000"/>
              <w:left w:val="single" w:sz="7" w:space="0" w:color="000000"/>
              <w:bottom w:val="single" w:sz="7" w:space="0" w:color="000000"/>
              <w:right w:val="single" w:sz="6" w:space="0" w:color="FFFFFF"/>
            </w:tcBorders>
          </w:tcPr>
          <w:p w:rsidR="00DD5A1D" w:rsidRDefault="00DD5A1D">
            <w:pPr>
              <w:spacing w:after="52" w:line="247" w:lineRule="auto"/>
              <w:rPr>
                <w:sz w:val="20"/>
                <w:szCs w:val="20"/>
              </w:rPr>
            </w:pPr>
            <w:r>
              <w:rPr>
                <w:sz w:val="20"/>
                <w:szCs w:val="20"/>
              </w:rPr>
              <w:t>Total cost</w:t>
            </w:r>
          </w:p>
        </w:tc>
        <w:tc>
          <w:tcPr>
            <w:tcW w:w="1260" w:type="dxa"/>
            <w:tcBorders>
              <w:top w:val="single" w:sz="7" w:space="0" w:color="000000"/>
              <w:left w:val="single" w:sz="7" w:space="0" w:color="000000"/>
              <w:bottom w:val="single" w:sz="7" w:space="0" w:color="000000"/>
              <w:right w:val="single" w:sz="6" w:space="0" w:color="FFFFFF"/>
            </w:tcBorders>
          </w:tcPr>
          <w:p w:rsidR="00DD5A1D" w:rsidRDefault="00DD5A1D">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DD5A1D" w:rsidRDefault="00DD5A1D">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DD5A1D" w:rsidRDefault="00DD5A1D">
            <w:pPr>
              <w:spacing w:after="52" w:line="247" w:lineRule="auto"/>
              <w:jc w:val="center"/>
              <w:rPr>
                <w:sz w:val="20"/>
                <w:szCs w:val="20"/>
              </w:rPr>
            </w:pPr>
            <w:r>
              <w:rPr>
                <w:sz w:val="20"/>
                <w:szCs w:val="20"/>
              </w:rPr>
              <w:t>$344,900</w:t>
            </w:r>
          </w:p>
        </w:tc>
        <w:tc>
          <w:tcPr>
            <w:tcW w:w="1260" w:type="dxa"/>
            <w:tcBorders>
              <w:top w:val="single" w:sz="7" w:space="0" w:color="000000"/>
              <w:left w:val="single" w:sz="7" w:space="0" w:color="000000"/>
              <w:bottom w:val="single" w:sz="7" w:space="0" w:color="000000"/>
              <w:right w:val="single" w:sz="6" w:space="0" w:color="FFFFFF"/>
            </w:tcBorders>
          </w:tcPr>
          <w:p w:rsidR="00DD5A1D" w:rsidRDefault="00DD5A1D">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DD5A1D" w:rsidRDefault="00DD5A1D">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D5A1D" w:rsidRDefault="00DD5A1D" w:rsidP="00550AD3">
            <w:pPr>
              <w:spacing w:after="52" w:line="247" w:lineRule="auto"/>
              <w:jc w:val="center"/>
              <w:rPr>
                <w:sz w:val="20"/>
                <w:szCs w:val="20"/>
              </w:rPr>
            </w:pPr>
            <w:r>
              <w:rPr>
                <w:sz w:val="20"/>
                <w:szCs w:val="20"/>
              </w:rPr>
              <w:t>$3,</w:t>
            </w:r>
            <w:r w:rsidR="00F21A0B">
              <w:rPr>
                <w:sz w:val="20"/>
                <w:szCs w:val="20"/>
              </w:rPr>
              <w:t>837,2</w:t>
            </w:r>
            <w:r w:rsidR="00550AD3">
              <w:rPr>
                <w:sz w:val="20"/>
                <w:szCs w:val="20"/>
              </w:rPr>
              <w:t>00</w:t>
            </w:r>
          </w:p>
        </w:tc>
      </w:tr>
    </w:tbl>
    <w:p w:rsidR="00DD5A1D" w:rsidRDefault="00DD5A1D">
      <w:pPr>
        <w:spacing w:line="247" w:lineRule="auto"/>
        <w:rPr>
          <w:sz w:val="20"/>
          <w:szCs w:val="20"/>
        </w:rPr>
      </w:pPr>
    </w:p>
    <w:p w:rsidR="00DD5A1D" w:rsidRDefault="00DD5A1D">
      <w:pPr>
        <w:ind w:firstLine="720"/>
      </w:pPr>
      <w:r>
        <w:t xml:space="preserve">The total capital/startup costs for this ICR are </w:t>
      </w:r>
      <w:r w:rsidR="006C0D8A" w:rsidRPr="00AD258C">
        <w:t>$344,900</w:t>
      </w:r>
      <w:r>
        <w:t>.  This is the total of column D in the above table.</w:t>
      </w:r>
    </w:p>
    <w:p w:rsidR="00DD5A1D" w:rsidRDefault="00DD5A1D"/>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including photocopying, and postage are </w:t>
      </w:r>
      <w:r w:rsidR="006C0D8A" w:rsidRPr="00AD258C">
        <w:rPr>
          <w:color w:val="000000"/>
        </w:rPr>
        <w:t>$3,</w:t>
      </w:r>
      <w:r w:rsidR="00F21A0B">
        <w:rPr>
          <w:color w:val="000000"/>
        </w:rPr>
        <w:t>837,2</w:t>
      </w:r>
      <w:r w:rsidR="00550AD3">
        <w:rPr>
          <w:color w:val="000000"/>
        </w:rPr>
        <w:t>00</w:t>
      </w:r>
      <w:r>
        <w:rPr>
          <w:color w:val="000000"/>
        </w:rPr>
        <w:t>.  This is the total of column G.</w:t>
      </w:r>
    </w:p>
    <w:p w:rsidR="00DD5A1D" w:rsidRDefault="00DD5A1D">
      <w:pPr>
        <w:rPr>
          <w:color w:val="000000"/>
        </w:rPr>
      </w:pPr>
    </w:p>
    <w:p w:rsidR="00DD5A1D" w:rsidRDefault="00DD5A1D">
      <w:pPr>
        <w:ind w:firstLine="720"/>
        <w:rPr>
          <w:color w:val="000000"/>
        </w:rPr>
      </w:pPr>
      <w:r>
        <w:rPr>
          <w:color w:val="000000"/>
        </w:rPr>
        <w:t xml:space="preserve">The average annual cost for capital/startup and operation and maintenance costs to industry over the next three years of the ICR is estimated to be </w:t>
      </w:r>
      <w:r w:rsidR="006C0D8A" w:rsidRPr="00AD258C">
        <w:rPr>
          <w:color w:val="000000"/>
        </w:rPr>
        <w:t>$</w:t>
      </w:r>
      <w:r w:rsidR="00F21A0B">
        <w:rPr>
          <w:color w:val="000000"/>
        </w:rPr>
        <w:t>4,182,1</w:t>
      </w:r>
      <w:r w:rsidR="00550AD3">
        <w:rPr>
          <w:color w:val="000000"/>
        </w:rPr>
        <w:t>00</w:t>
      </w:r>
      <w:r>
        <w:rPr>
          <w:color w:val="000000"/>
        </w:rPr>
        <w:t>.</w:t>
      </w:r>
      <w:r w:rsidR="005402C1">
        <w:rPr>
          <w:color w:val="000000"/>
        </w:rPr>
        <w:t xml:space="preserve">  These are recordkeeping costs</w:t>
      </w:r>
      <w:r w:rsidR="00AD258C">
        <w:rPr>
          <w:color w:val="000000"/>
        </w:rPr>
        <w:t>.</w:t>
      </w:r>
    </w:p>
    <w:p w:rsidR="00DD5A1D" w:rsidRDefault="00DD5A1D">
      <w:pPr>
        <w:rPr>
          <w:color w:val="000000"/>
        </w:rPr>
      </w:pPr>
    </w:p>
    <w:p w:rsidR="00DD5A1D" w:rsidRDefault="00DD5A1D">
      <w:pPr>
        <w:ind w:firstLine="720"/>
      </w:pPr>
      <w:r>
        <w:rPr>
          <w:b/>
          <w:bCs/>
        </w:rPr>
        <w:t>6(c)  Estimating Agency Burden and Cost</w:t>
      </w:r>
    </w:p>
    <w:p w:rsidR="00DD5A1D" w:rsidRDefault="00DD5A1D"/>
    <w:p w:rsidR="00DD5A1D" w:rsidRDefault="00DD5A1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w:t>
      </w:r>
      <w:r>
        <w:rPr>
          <w:color w:val="000000"/>
        </w:rPr>
        <w:lastRenderedPageBreak/>
        <w:t>examination of records maintained by the respondents; periodic inspection of sources of emissions; and the publication and distribution of collected information.</w:t>
      </w:r>
    </w:p>
    <w:p w:rsidR="00DD5A1D" w:rsidRDefault="00DD5A1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DD5A1D" w:rsidRDefault="00DD5A1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average annual Agency cost during the three years of the ICR is estimated to be </w:t>
      </w:r>
      <w:r w:rsidR="006C0D8A" w:rsidRPr="00AD258C">
        <w:rPr>
          <w:color w:val="000000"/>
        </w:rPr>
        <w:t>$</w:t>
      </w:r>
      <w:r w:rsidR="00537891">
        <w:rPr>
          <w:color w:val="000000"/>
        </w:rPr>
        <w:t>48,404</w:t>
      </w:r>
    </w:p>
    <w:p w:rsidR="005402C1" w:rsidRDefault="005402C1">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DD5A1D" w:rsidRDefault="00DD5A1D">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DD5A1D" w:rsidRDefault="00DD5A1D">
      <w:pPr>
        <w:pBdr>
          <w:top w:val="single" w:sz="6" w:space="0" w:color="FFFFFF"/>
          <w:left w:val="single" w:sz="6" w:space="0" w:color="FFFFFF"/>
          <w:bottom w:val="single" w:sz="6" w:space="0" w:color="FFFFFF"/>
          <w:right w:val="single" w:sz="6" w:space="0" w:color="FFFFFF"/>
        </w:pBdr>
        <w:tabs>
          <w:tab w:val="left" w:pos="-1080"/>
        </w:tabs>
        <w:ind w:left="720"/>
        <w:rPr>
          <w:color w:val="000000"/>
        </w:rPr>
      </w:pPr>
    </w:p>
    <w:p w:rsidR="00DD5A1D" w:rsidRDefault="00DD5A1D">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Managerial</w:t>
      </w:r>
      <w:r>
        <w:rPr>
          <w:color w:val="000000"/>
        </w:rPr>
        <w:tab/>
        <w:t>$</w:t>
      </w:r>
      <w:r w:rsidR="002D5D2F">
        <w:rPr>
          <w:color w:val="000000"/>
        </w:rPr>
        <w:t>62.27</w:t>
      </w:r>
      <w:r>
        <w:rPr>
          <w:color w:val="000000"/>
        </w:rPr>
        <w:t xml:space="preserve">   (GS-13, Step 5, $</w:t>
      </w:r>
      <w:r w:rsidR="002D5D2F">
        <w:rPr>
          <w:color w:val="000000"/>
        </w:rPr>
        <w:t>38.92</w:t>
      </w:r>
      <w:r>
        <w:rPr>
          <w:color w:val="000000"/>
        </w:rPr>
        <w:t xml:space="preserve"> + 60%)</w:t>
      </w:r>
    </w:p>
    <w:p w:rsidR="00DD5A1D" w:rsidRDefault="00DD5A1D">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Technical</w:t>
      </w:r>
      <w:r>
        <w:rPr>
          <w:color w:val="000000"/>
        </w:rPr>
        <w:tab/>
        <w:t>$4</w:t>
      </w:r>
      <w:r w:rsidR="002D5D2F">
        <w:rPr>
          <w:color w:val="000000"/>
        </w:rPr>
        <w:t>6.21</w:t>
      </w:r>
      <w:r>
        <w:rPr>
          <w:color w:val="000000"/>
        </w:rPr>
        <w:t xml:space="preserve">   (GS-12, Step 1, $</w:t>
      </w:r>
      <w:r w:rsidR="002D5D2F">
        <w:rPr>
          <w:color w:val="000000"/>
        </w:rPr>
        <w:t>28.88</w:t>
      </w:r>
      <w:r>
        <w:rPr>
          <w:color w:val="000000"/>
        </w:rPr>
        <w:t xml:space="preserve"> + 60%)</w:t>
      </w:r>
    </w:p>
    <w:p w:rsidR="00DD5A1D" w:rsidRDefault="00DD5A1D">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Clerical</w:t>
      </w:r>
      <w:r>
        <w:rPr>
          <w:color w:val="000000"/>
        </w:rPr>
        <w:tab/>
        <w:t>$</w:t>
      </w:r>
      <w:r w:rsidR="002D5D2F">
        <w:rPr>
          <w:color w:val="000000"/>
        </w:rPr>
        <w:t>25.01</w:t>
      </w:r>
      <w:r>
        <w:rPr>
          <w:color w:val="000000"/>
        </w:rPr>
        <w:t xml:space="preserve">   (GS-6, Step 3, $</w:t>
      </w:r>
      <w:r w:rsidR="002D5D2F">
        <w:rPr>
          <w:color w:val="000000"/>
        </w:rPr>
        <w:t>15.63</w:t>
      </w:r>
      <w:r>
        <w:rPr>
          <w:color w:val="000000"/>
        </w:rPr>
        <w:t xml:space="preserve"> + 60%)</w:t>
      </w:r>
    </w:p>
    <w:p w:rsidR="00DD5A1D" w:rsidRDefault="00DD5A1D">
      <w:pPr>
        <w:pBdr>
          <w:top w:val="single" w:sz="6" w:space="0" w:color="FFFFFF"/>
          <w:left w:val="single" w:sz="6" w:space="0" w:color="FFFFFF"/>
          <w:bottom w:val="single" w:sz="6" w:space="0" w:color="FFFFFF"/>
          <w:right w:val="single" w:sz="6" w:space="0" w:color="FFFFFF"/>
        </w:pBdr>
        <w:tabs>
          <w:tab w:val="left" w:pos="-1080"/>
        </w:tabs>
        <w:rPr>
          <w:color w:val="000000"/>
        </w:rPr>
      </w:pPr>
    </w:p>
    <w:p w:rsidR="00DD5A1D" w:rsidRDefault="00DD5A1D">
      <w:pPr>
        <w:pBdr>
          <w:top w:val="single" w:sz="6" w:space="0" w:color="FFFFFF"/>
          <w:left w:val="single" w:sz="6" w:space="8" w:color="FFFFFF"/>
          <w:bottom w:val="single" w:sz="6" w:space="0" w:color="FFFFFF"/>
          <w:right w:val="single" w:sz="6" w:space="0" w:color="FFFFFF"/>
        </w:pBdr>
      </w:pPr>
      <w:r>
        <w:t xml:space="preserve">These rates are from the Office of Personnel Management (OPM) </w:t>
      </w:r>
      <w:r w:rsidR="009D086C">
        <w:t>“</w:t>
      </w:r>
      <w:r>
        <w:t>20</w:t>
      </w:r>
      <w:r w:rsidR="002D5D2F">
        <w:t>11</w:t>
      </w:r>
      <w:r>
        <w:t xml:space="preserve"> General Schedule</w:t>
      </w:r>
      <w:r w:rsidR="009D086C">
        <w:t>”</w:t>
      </w:r>
      <w:r>
        <w:t xml:space="preserve"> which excludes locality rates of pay.  The rates have been increased by 60 percent to account for the benefit packages available to government employees.  Details upon which this estimate is based appear </w:t>
      </w:r>
      <w:r w:rsidR="001C6B2A">
        <w:t xml:space="preserve">below </w:t>
      </w:r>
      <w:r>
        <w:t>in Table 2: Average Annual EPA Burden</w:t>
      </w:r>
      <w:r w:rsidR="001C6B2A">
        <w:t>-</w:t>
      </w:r>
      <w:r>
        <w:t xml:space="preserve"> NSPS for Kraft Pulp Mills (40 CFR Part 60, Subpart BB)</w:t>
      </w:r>
      <w:r w:rsidR="00947726">
        <w:t xml:space="preserve"> (Renewal)</w:t>
      </w:r>
      <w:r>
        <w:t>.</w:t>
      </w:r>
    </w:p>
    <w:p w:rsidR="00DD5A1D" w:rsidRDefault="00DD5A1D">
      <w:pPr>
        <w:pBdr>
          <w:top w:val="single" w:sz="6" w:space="0" w:color="FFFFFF"/>
          <w:left w:val="single" w:sz="6" w:space="8" w:color="FFFFFF"/>
          <w:bottom w:val="single" w:sz="6" w:space="0" w:color="FFFFFF"/>
          <w:right w:val="single" w:sz="6" w:space="0" w:color="FFFFFF"/>
        </w:pBdr>
      </w:pPr>
    </w:p>
    <w:p w:rsidR="00DD5A1D" w:rsidRDefault="00DD5A1D">
      <w:pPr>
        <w:ind w:firstLine="720"/>
      </w:pPr>
      <w:r>
        <w:rPr>
          <w:b/>
          <w:bCs/>
        </w:rPr>
        <w:t>6(d)  Estimating the Respondent Universe and Total Burden and Costs</w:t>
      </w:r>
    </w:p>
    <w:p w:rsidR="00DD5A1D" w:rsidRDefault="00DD5A1D"/>
    <w:p w:rsidR="00DD5A1D" w:rsidRDefault="00DD5A1D">
      <w:r>
        <w:tab/>
        <w:t xml:space="preserve">Based on our research for this ICR, on average over the next three years, approximately </w:t>
      </w:r>
      <w:r w:rsidR="00537891">
        <w:t>10</w:t>
      </w:r>
      <w:r w:rsidR="00400FE6">
        <w:t>4</w:t>
      </w:r>
      <w:r w:rsidR="00550AD3">
        <w:t xml:space="preserve"> </w:t>
      </w:r>
      <w:r>
        <w:t xml:space="preserve">existing respondents will be subject to the standard.  It is estimated that two additional respondent per year will become subject.  The overall average number of respondents, as shown in the table below, is </w:t>
      </w:r>
      <w:r w:rsidR="00537891">
        <w:t>106</w:t>
      </w:r>
      <w:r w:rsidR="00550AD3">
        <w:t xml:space="preserve"> </w:t>
      </w:r>
      <w:r>
        <w:t xml:space="preserve">per year. </w:t>
      </w:r>
    </w:p>
    <w:p w:rsidR="00DD5A1D" w:rsidRDefault="00DD5A1D"/>
    <w:p w:rsidR="00DD5A1D" w:rsidRDefault="00DD5A1D">
      <w:r>
        <w:tab/>
        <w:t>The number of respondents is calculated using the following table that addresses the three years covered by this ICR.</w:t>
      </w:r>
    </w:p>
    <w:p w:rsidR="00DD5A1D" w:rsidRDefault="00DD5A1D"/>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DD5A1D">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DD5A1D">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DD5A1D" w:rsidRDefault="00DD5A1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DD5A1D" w:rsidRDefault="00DD5A1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DD5A1D" w:rsidRDefault="00DD5A1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DD5A1D" w:rsidRDefault="00DD5A1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DD5A1D" w:rsidRDefault="00DD5A1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DD5A1D" w:rsidRDefault="00DD5A1D">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DD5A1D">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102</w:t>
            </w:r>
          </w:p>
        </w:tc>
        <w:tc>
          <w:tcPr>
            <w:tcW w:w="1980" w:type="dxa"/>
            <w:tcBorders>
              <w:top w:val="single" w:sz="4" w:space="0" w:color="auto"/>
              <w:left w:val="single" w:sz="4" w:space="0" w:color="auto"/>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104</w:t>
            </w:r>
          </w:p>
        </w:tc>
      </w:tr>
      <w:tr w:rsidR="00DD5A1D">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260" w:type="dxa"/>
            <w:tcBorders>
              <w:top w:val="single" w:sz="4" w:space="0" w:color="auto"/>
              <w:left w:val="single" w:sz="7" w:space="0" w:color="000000"/>
              <w:bottom w:val="single" w:sz="4" w:space="0" w:color="auto"/>
              <w:right w:val="single" w:sz="6" w:space="0" w:color="FFFFFF"/>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104</w:t>
            </w:r>
          </w:p>
        </w:tc>
        <w:tc>
          <w:tcPr>
            <w:tcW w:w="1980" w:type="dxa"/>
            <w:tcBorders>
              <w:top w:val="single" w:sz="4" w:space="0" w:color="auto"/>
              <w:left w:val="single" w:sz="7" w:space="0" w:color="000000"/>
              <w:bottom w:val="single" w:sz="4" w:space="0" w:color="auto"/>
              <w:right w:val="single" w:sz="6" w:space="0" w:color="FFFFFF"/>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106</w:t>
            </w:r>
          </w:p>
        </w:tc>
      </w:tr>
      <w:tr w:rsidR="00DD5A1D">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w:t>
            </w:r>
          </w:p>
        </w:tc>
        <w:tc>
          <w:tcPr>
            <w:tcW w:w="1260" w:type="dxa"/>
            <w:tcBorders>
              <w:top w:val="single" w:sz="4" w:space="0" w:color="auto"/>
              <w:left w:val="single" w:sz="7" w:space="0" w:color="000000"/>
              <w:bottom w:val="single" w:sz="4" w:space="0" w:color="auto"/>
              <w:right w:val="single" w:sz="6" w:space="0" w:color="FFFFFF"/>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106</w:t>
            </w:r>
          </w:p>
        </w:tc>
        <w:tc>
          <w:tcPr>
            <w:tcW w:w="1980" w:type="dxa"/>
            <w:tcBorders>
              <w:top w:val="single" w:sz="4" w:space="0" w:color="auto"/>
              <w:left w:val="single" w:sz="7" w:space="0" w:color="000000"/>
              <w:bottom w:val="single" w:sz="4" w:space="0" w:color="auto"/>
              <w:right w:val="single" w:sz="6" w:space="0" w:color="FFFFFF"/>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108</w:t>
            </w:r>
          </w:p>
        </w:tc>
      </w:tr>
      <w:tr w:rsidR="00DD5A1D">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2</w:t>
            </w:r>
          </w:p>
        </w:tc>
        <w:tc>
          <w:tcPr>
            <w:tcW w:w="1260" w:type="dxa"/>
            <w:tcBorders>
              <w:top w:val="single" w:sz="4" w:space="0" w:color="auto"/>
              <w:left w:val="single" w:sz="6" w:space="0" w:color="000000"/>
              <w:bottom w:val="single" w:sz="4" w:space="0" w:color="auto"/>
              <w:right w:val="single" w:sz="6" w:space="0" w:color="000000"/>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104</w:t>
            </w:r>
          </w:p>
        </w:tc>
        <w:tc>
          <w:tcPr>
            <w:tcW w:w="1980" w:type="dxa"/>
            <w:tcBorders>
              <w:top w:val="single" w:sz="4" w:space="0" w:color="auto"/>
              <w:left w:val="single" w:sz="6" w:space="0" w:color="000000"/>
              <w:bottom w:val="single" w:sz="4" w:space="0" w:color="auto"/>
              <w:right w:val="single" w:sz="6" w:space="0" w:color="000000"/>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6" w:space="0" w:color="000000"/>
              <w:bottom w:val="single" w:sz="4" w:space="0" w:color="auto"/>
              <w:right w:val="single" w:sz="4" w:space="0" w:color="auto"/>
            </w:tcBorders>
            <w:vAlign w:val="center"/>
          </w:tcPr>
          <w:p w:rsidR="00DD5A1D" w:rsidRDefault="00DD5A1D">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DD5A1D" w:rsidRDefault="00F21A0B">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106</w:t>
            </w:r>
          </w:p>
        </w:tc>
      </w:tr>
    </w:tbl>
    <w:p w:rsidR="00DD5A1D" w:rsidRDefault="00DD5A1D" w:rsidP="00730433">
      <w:pPr>
        <w:pBdr>
          <w:top w:val="single" w:sz="6" w:space="0" w:color="FFFFFF"/>
          <w:left w:val="single" w:sz="6" w:space="0" w:color="FFFFFF"/>
          <w:bottom w:val="single" w:sz="6" w:space="0" w:color="FFFFFF"/>
          <w:right w:val="single" w:sz="6" w:space="0" w:color="FFFFFF"/>
        </w:pBdr>
        <w:rPr>
          <w:sz w:val="18"/>
          <w:szCs w:val="20"/>
        </w:rPr>
      </w:pPr>
      <w:r>
        <w:rPr>
          <w:color w:val="000000"/>
          <w:sz w:val="18"/>
          <w:vertAlign w:val="superscript"/>
        </w:rPr>
        <w:t>1</w:t>
      </w:r>
      <w:r>
        <w:rPr>
          <w:color w:val="000000"/>
          <w:sz w:val="18"/>
        </w:rPr>
        <w:t xml:space="preserve"> New respondents include sources with constructed, reconstructed and modified affected facilities.</w:t>
      </w:r>
    </w:p>
    <w:p w:rsidR="00DD5A1D" w:rsidRDefault="00DD5A1D">
      <w:pPr>
        <w:pBdr>
          <w:top w:val="single" w:sz="6" w:space="0" w:color="FFFFFF"/>
          <w:left w:val="single" w:sz="6" w:space="0" w:color="FFFFFF"/>
          <w:bottom w:val="single" w:sz="6" w:space="0" w:color="FFFFFF"/>
          <w:right w:val="single" w:sz="6" w:space="0" w:color="FFFFFF"/>
        </w:pBdr>
        <w:ind w:firstLine="720"/>
        <w:rPr>
          <w:sz w:val="18"/>
          <w:szCs w:val="20"/>
        </w:rPr>
      </w:pPr>
    </w:p>
    <w:p w:rsidR="00DD5A1D" w:rsidRDefault="002D5D2F">
      <w:pPr>
        <w:ind w:firstLine="720"/>
      </w:pPr>
      <w:r>
        <w:t>Column D is subtracted to avoid double-counting respondents</w:t>
      </w:r>
      <w:r w:rsidR="00DD5A1D">
        <w:t xml:space="preserve">.  As shown above, the average Number of Respondents over the three-year period of this ICR is </w:t>
      </w:r>
      <w:r w:rsidR="00F21A0B">
        <w:t>106</w:t>
      </w:r>
      <w:r w:rsidR="00DD5A1D">
        <w:t>.</w:t>
      </w:r>
    </w:p>
    <w:p w:rsidR="00DD5A1D" w:rsidRDefault="00DD5A1D">
      <w:pPr>
        <w:ind w:firstLine="720"/>
      </w:pPr>
    </w:p>
    <w:p w:rsidR="00DC4915" w:rsidRDefault="00DD5A1D" w:rsidP="00B96E96">
      <w:pPr>
        <w:ind w:firstLine="720"/>
      </w:pPr>
      <w:r>
        <w:t>The total number of annual responses per year is calculated using the following table:</w:t>
      </w:r>
    </w:p>
    <w:p w:rsidR="00DF2096" w:rsidRDefault="00DF2096" w:rsidP="00B96E96">
      <w:pPr>
        <w:ind w:firstLine="720"/>
      </w:pPr>
    </w:p>
    <w:p w:rsidR="00DF2096" w:rsidRDefault="00DF2096" w:rsidP="00B96E96">
      <w:pPr>
        <w:ind w:firstLine="720"/>
      </w:pPr>
    </w:p>
    <w:p w:rsidR="00DF2096" w:rsidRDefault="00DF2096" w:rsidP="00B96E96">
      <w:pPr>
        <w:ind w:firstLine="720"/>
      </w:pPr>
    </w:p>
    <w:p w:rsidR="00DF2096" w:rsidRDefault="00DF2096" w:rsidP="00B96E96">
      <w:pPr>
        <w:ind w:firstLine="720"/>
      </w:pPr>
    </w:p>
    <w:p w:rsidR="00DF2096" w:rsidRDefault="00DF2096" w:rsidP="00B96E96">
      <w:pPr>
        <w:ind w:firstLine="720"/>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260"/>
        <w:gridCol w:w="1170"/>
        <w:gridCol w:w="1710"/>
        <w:gridCol w:w="1260"/>
      </w:tblGrid>
      <w:tr w:rsidR="00DD5A1D">
        <w:trPr>
          <w:cantSplit/>
          <w:tblHeader/>
          <w:jc w:val="center"/>
        </w:trPr>
        <w:tc>
          <w:tcPr>
            <w:tcW w:w="9360" w:type="dxa"/>
            <w:gridSpan w:val="5"/>
          </w:tcPr>
          <w:p w:rsidR="00DD5A1D" w:rsidRDefault="00DD5A1D">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DD5A1D">
        <w:trPr>
          <w:cantSplit/>
          <w:tblHeader/>
          <w:jc w:val="center"/>
        </w:trPr>
        <w:tc>
          <w:tcPr>
            <w:tcW w:w="3960" w:type="dxa"/>
          </w:tcPr>
          <w:p w:rsidR="00DD5A1D" w:rsidRDefault="00DD5A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DD5A1D" w:rsidRDefault="00DD5A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DD5A1D" w:rsidRDefault="00DD5A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170" w:type="dxa"/>
          </w:tcPr>
          <w:p w:rsidR="00DD5A1D" w:rsidRDefault="00DD5A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710" w:type="dxa"/>
          </w:tcPr>
          <w:p w:rsidR="00DD5A1D" w:rsidRDefault="00DD5A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DD5A1D" w:rsidRDefault="00DD5A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DD5A1D" w:rsidRDefault="00DD5A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construction/reconstruction</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performance test</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2.4</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CMS demonstration</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physical or operational changes</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opacity or visible emission</w:t>
            </w:r>
          </w:p>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Observations</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performance test</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2.4</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report</w:t>
            </w:r>
          </w:p>
        </w:tc>
        <w:tc>
          <w:tcPr>
            <w:tcW w:w="1260" w:type="dxa"/>
            <w:vAlign w:val="center"/>
          </w:tcPr>
          <w:p w:rsidR="00DD5A1D" w:rsidRDefault="00550A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r w:rsidR="00F21A0B">
              <w:rPr>
                <w:color w:val="000000"/>
                <w:sz w:val="20"/>
                <w:szCs w:val="20"/>
              </w:rPr>
              <w:t>6</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F21A0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212</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Excess emissions report</w:t>
            </w:r>
          </w:p>
        </w:tc>
        <w:tc>
          <w:tcPr>
            <w:tcW w:w="1260" w:type="dxa"/>
            <w:vAlign w:val="center"/>
          </w:tcPr>
          <w:p w:rsidR="00DD5A1D" w:rsidRDefault="00550A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r w:rsidR="00F21A0B">
              <w:rPr>
                <w:color w:val="000000"/>
                <w:sz w:val="20"/>
                <w:szCs w:val="20"/>
              </w:rPr>
              <w:t>6</w:t>
            </w: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DD5A1D" w:rsidRDefault="00F21A0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212</w:t>
            </w:r>
          </w:p>
        </w:tc>
      </w:tr>
      <w:tr w:rsidR="00DD5A1D">
        <w:trPr>
          <w:cantSplit/>
          <w:jc w:val="center"/>
        </w:trPr>
        <w:tc>
          <w:tcPr>
            <w:tcW w:w="39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710" w:type="dxa"/>
            <w:vAlign w:val="center"/>
          </w:tcPr>
          <w:p w:rsidR="00DD5A1D" w:rsidRDefault="00DD5A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DD5A1D" w:rsidRDefault="00F21A0B">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438.8</w:t>
            </w:r>
          </w:p>
        </w:tc>
      </w:tr>
    </w:tbl>
    <w:p w:rsidR="00DD5A1D" w:rsidRDefault="00DD5A1D">
      <w:pPr>
        <w:ind w:firstLine="720"/>
      </w:pPr>
    </w:p>
    <w:p w:rsidR="00DD5A1D" w:rsidRDefault="00DD5A1D" w:rsidP="000E2483">
      <w:pPr>
        <w:ind w:firstLine="720"/>
        <w:outlineLvl w:val="0"/>
      </w:pPr>
      <w:r>
        <w:t xml:space="preserve">The number of Total Annual Responses is </w:t>
      </w:r>
      <w:r w:rsidR="00F21A0B">
        <w:t>439</w:t>
      </w:r>
      <w:r w:rsidR="00550AD3">
        <w:t xml:space="preserve"> </w:t>
      </w:r>
      <w:r>
        <w:t>(rounded).</w:t>
      </w:r>
    </w:p>
    <w:p w:rsidR="00DD5A1D" w:rsidRDefault="00DD5A1D">
      <w:pPr>
        <w:ind w:firstLine="720"/>
      </w:pPr>
    </w:p>
    <w:p w:rsidR="00DD5A1D" w:rsidRDefault="00DD5A1D">
      <w:pPr>
        <w:ind w:firstLine="720"/>
      </w:pPr>
      <w:r>
        <w:t xml:space="preserve">The total annual labor costs are </w:t>
      </w:r>
      <w:r w:rsidR="006C0D8A" w:rsidRPr="00AD258C">
        <w:t>$1,</w:t>
      </w:r>
      <w:r w:rsidR="00537891">
        <w:t>541</w:t>
      </w:r>
      <w:r w:rsidR="00C308C7">
        <w:t>,</w:t>
      </w:r>
      <w:r w:rsidR="001F66D4">
        <w:t>377</w:t>
      </w:r>
      <w:r>
        <w:t xml:space="preserve">.  Details regarding these estimates may be found </w:t>
      </w:r>
      <w:r w:rsidR="001C6B2A">
        <w:t xml:space="preserve">below </w:t>
      </w:r>
      <w:r>
        <w:t>in Table 1: Annual Respondents Burden and Cost – NSPS for Kraft Pulp Mills (40 CFR Part 60, Subpart BB)</w:t>
      </w:r>
      <w:r w:rsidR="00DC4915">
        <w:t xml:space="preserve"> (Renewal)</w:t>
      </w:r>
      <w:r>
        <w:t>.</w:t>
      </w:r>
    </w:p>
    <w:p w:rsidR="00DD5A1D" w:rsidRDefault="00DD5A1D">
      <w:pPr>
        <w:ind w:firstLine="720"/>
        <w:rPr>
          <w:b/>
          <w:bCs/>
        </w:rPr>
      </w:pPr>
    </w:p>
    <w:p w:rsidR="00DD5A1D" w:rsidRDefault="00DD5A1D">
      <w:pPr>
        <w:ind w:firstLine="720"/>
        <w:rPr>
          <w:b/>
          <w:bCs/>
        </w:rPr>
      </w:pPr>
      <w:r>
        <w:rPr>
          <w:b/>
          <w:bCs/>
        </w:rPr>
        <w:t>6(e)  Bottom Line Burden Hours Burden Hours and Cost Tables</w:t>
      </w:r>
    </w:p>
    <w:p w:rsidR="00DD5A1D" w:rsidRDefault="00DD5A1D">
      <w:pPr>
        <w:ind w:firstLine="720"/>
      </w:pP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p>
    <w:p w:rsidR="00DD5A1D" w:rsidRDefault="00DD5A1D">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DD5A1D" w:rsidRDefault="00DD5A1D">
      <w:pPr>
        <w:rPr>
          <w:b/>
          <w:bCs/>
        </w:rPr>
      </w:pPr>
    </w:p>
    <w:p w:rsidR="001950D7" w:rsidRDefault="00DD5A1D">
      <w:pPr>
        <w:ind w:firstLine="720"/>
      </w:pPr>
      <w:r>
        <w:rPr>
          <w:color w:val="000000"/>
        </w:rPr>
        <w:t xml:space="preserve">The total annual labor hours are </w:t>
      </w:r>
      <w:r w:rsidR="00537891">
        <w:rPr>
          <w:color w:val="000000"/>
        </w:rPr>
        <w:t>16,08</w:t>
      </w:r>
      <w:r w:rsidR="00B31DB3">
        <w:rPr>
          <w:color w:val="000000"/>
        </w:rPr>
        <w:t>6</w:t>
      </w:r>
      <w:r>
        <w:rPr>
          <w:color w:val="000000"/>
        </w:rPr>
        <w:t>.  Details regarding these estimates may be found</w:t>
      </w:r>
      <w:r w:rsidR="001C6B2A">
        <w:rPr>
          <w:color w:val="000000"/>
        </w:rPr>
        <w:t xml:space="preserve"> below</w:t>
      </w:r>
      <w:r>
        <w:rPr>
          <w:color w:val="000000"/>
        </w:rPr>
        <w:t xml:space="preserve"> in Table 1</w:t>
      </w:r>
      <w:r w:rsidR="001C6B2A">
        <w:rPr>
          <w:color w:val="000000"/>
        </w:rPr>
        <w:t>:</w:t>
      </w:r>
      <w:r>
        <w:rPr>
          <w:color w:val="000000"/>
        </w:rPr>
        <w:t xml:space="preserve"> Annual Respondent Burden and Cost</w:t>
      </w:r>
      <w:r w:rsidR="001C6B2A">
        <w:rPr>
          <w:color w:val="000000"/>
        </w:rPr>
        <w:t xml:space="preserve"> -</w:t>
      </w:r>
      <w:r>
        <w:rPr>
          <w:color w:val="000000"/>
        </w:rPr>
        <w:t xml:space="preserve"> NSPS </w:t>
      </w:r>
      <w:r>
        <w:t xml:space="preserve">for Kraft Pulp Mills (40 CFR Part 60, Subpart BB).  </w:t>
      </w:r>
    </w:p>
    <w:p w:rsidR="001950D7" w:rsidRDefault="001950D7">
      <w:pPr>
        <w:ind w:firstLine="720"/>
      </w:pPr>
    </w:p>
    <w:p w:rsidR="00DD5A1D" w:rsidRDefault="00DD5A1D">
      <w:pPr>
        <w:ind w:firstLine="720"/>
      </w:pPr>
      <w:r>
        <w:rPr>
          <w:color w:val="000000"/>
        </w:rPr>
        <w:t xml:space="preserve">Furthermore, the annual public reporting and recordkeeping burden for this collection of information is estimated to average </w:t>
      </w:r>
      <w:r w:rsidR="006C0D8A" w:rsidRPr="00AD258C">
        <w:rPr>
          <w:color w:val="000000"/>
        </w:rPr>
        <w:t>37</w:t>
      </w:r>
      <w:r>
        <w:rPr>
          <w:color w:val="000000"/>
        </w:rPr>
        <w:t xml:space="preserve"> hours per response.</w:t>
      </w: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C0D8A" w:rsidRPr="00AD258C">
        <w:rPr>
          <w:color w:val="000000"/>
        </w:rPr>
        <w:t>$</w:t>
      </w:r>
      <w:r w:rsidR="00537891">
        <w:rPr>
          <w:color w:val="000000"/>
        </w:rPr>
        <w:t>4,182,100</w:t>
      </w:r>
      <w:r>
        <w:rPr>
          <w:color w:val="000000"/>
        </w:rPr>
        <w:t xml:space="preserve">.  The cost calculations are detailed in Section 6(b)(iii), Capital/Startup Operation and Maintenance </w:t>
      </w:r>
      <w:r>
        <w:rPr>
          <w:color w:val="000000"/>
        </w:rPr>
        <w:lastRenderedPageBreak/>
        <w:t>(O&amp;M) Costs.</w:t>
      </w:r>
    </w:p>
    <w:p w:rsidR="00DD5A1D" w:rsidRDefault="00DD5A1D">
      <w:pPr>
        <w:pBdr>
          <w:top w:val="single" w:sz="6" w:space="0" w:color="FFFFFF"/>
          <w:left w:val="single" w:sz="6" w:space="0" w:color="FFFFFF"/>
          <w:bottom w:val="single" w:sz="6" w:space="0" w:color="FFFFFF"/>
          <w:right w:val="single" w:sz="6" w:space="0" w:color="FFFFFF"/>
        </w:pBdr>
        <w:ind w:firstLine="2160"/>
        <w:rPr>
          <w:color w:val="000000"/>
        </w:rPr>
      </w:pPr>
    </w:p>
    <w:p w:rsidR="00DD5A1D" w:rsidRDefault="00DD5A1D">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DD5A1D" w:rsidRDefault="00DD5A1D">
      <w:pPr>
        <w:pBdr>
          <w:top w:val="single" w:sz="6" w:space="0" w:color="FFFFFF"/>
          <w:left w:val="single" w:sz="6" w:space="0" w:color="FFFFFF"/>
          <w:bottom w:val="single" w:sz="6" w:space="0" w:color="FFFFFF"/>
          <w:right w:val="single" w:sz="6" w:space="0" w:color="FFFFFF"/>
        </w:pBdr>
        <w:ind w:firstLine="720"/>
      </w:pPr>
    </w:p>
    <w:p w:rsidR="00DD5A1D" w:rsidRDefault="00DD5A1D">
      <w:pPr>
        <w:ind w:firstLine="720"/>
      </w:pPr>
      <w:r>
        <w:t xml:space="preserve">The average annual Agency burden and cost over the next three years is estimated to be </w:t>
      </w:r>
      <w:r w:rsidR="006C0D8A" w:rsidRPr="00AD258C">
        <w:t>1,0</w:t>
      </w:r>
      <w:r w:rsidR="00537891">
        <w:t>74</w:t>
      </w:r>
      <w:r>
        <w:t xml:space="preserve"> labor hours</w:t>
      </w:r>
      <w:r w:rsidR="001C6B2A">
        <w:t>,</w:t>
      </w:r>
      <w:r>
        <w:t xml:space="preserve"> at a cost of </w:t>
      </w:r>
      <w:r w:rsidR="006C0D8A" w:rsidRPr="00AD258C">
        <w:t>$</w:t>
      </w:r>
      <w:r w:rsidR="00537891">
        <w:t xml:space="preserve">48,404. </w:t>
      </w:r>
      <w:r>
        <w:t xml:space="preserve">See </w:t>
      </w:r>
      <w:r w:rsidR="001C6B2A">
        <w:t xml:space="preserve">below </w:t>
      </w:r>
      <w:r>
        <w:t>Table 2</w:t>
      </w:r>
      <w:r w:rsidR="001C6B2A">
        <w:t>:</w:t>
      </w:r>
      <w:r>
        <w:t xml:space="preserve"> </w:t>
      </w:r>
      <w:r w:rsidR="00F07C51">
        <w:t xml:space="preserve">Average </w:t>
      </w:r>
      <w:r>
        <w:t xml:space="preserve">Annual </w:t>
      </w:r>
      <w:r w:rsidR="00F07C51">
        <w:t>EPA</w:t>
      </w:r>
      <w:r>
        <w:t xml:space="preserve"> Burden and Cost</w:t>
      </w:r>
      <w:r w:rsidR="00F07C51">
        <w:t xml:space="preserve"> -</w:t>
      </w:r>
      <w:r>
        <w:t xml:space="preserve"> NSPS for Kraft Pulp Mills (40 CFR Part 60, Subpart BB)</w:t>
      </w:r>
      <w:r w:rsidR="00DC4915">
        <w:t xml:space="preserve"> (Renewal)</w:t>
      </w:r>
      <w:r>
        <w:t>.</w:t>
      </w:r>
    </w:p>
    <w:p w:rsidR="00DD5A1D" w:rsidRDefault="00DD5A1D"/>
    <w:p w:rsidR="00DD5A1D" w:rsidRDefault="006C0D8A">
      <w:pPr>
        <w:ind w:firstLine="720"/>
      </w:pPr>
      <w:r w:rsidRPr="00AD258C">
        <w:rPr>
          <w:b/>
          <w:bCs/>
        </w:rPr>
        <w:t>6(f)  Reasons for Change in Burden</w:t>
      </w:r>
    </w:p>
    <w:p w:rsidR="00DD5A1D" w:rsidRDefault="00DD5A1D"/>
    <w:p w:rsidR="00947FA2" w:rsidRDefault="00C308C7" w:rsidP="00AD258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increase in burden from the most recently approved ICR is due to two adjustments. </w:t>
      </w:r>
      <w:r w:rsidR="00947FA2">
        <w:rPr>
          <w:color w:val="000000"/>
        </w:rPr>
        <w:t xml:space="preserve">First, there is an increase in the average number of respondents expected to become subject </w:t>
      </w:r>
      <w:r w:rsidR="00400FE6">
        <w:rPr>
          <w:color w:val="000000"/>
        </w:rPr>
        <w:t>to</w:t>
      </w:r>
      <w:r w:rsidR="00947FA2">
        <w:rPr>
          <w:color w:val="000000"/>
        </w:rPr>
        <w:t xml:space="preserve"> the standards over the next three years. Second, this ICR uses updates</w:t>
      </w:r>
      <w:r w:rsidR="00400FE6">
        <w:rPr>
          <w:color w:val="000000"/>
        </w:rPr>
        <w:t xml:space="preserve"> labor rates for each of the</w:t>
      </w:r>
      <w:r w:rsidR="00947FA2">
        <w:rPr>
          <w:color w:val="000000"/>
        </w:rPr>
        <w:t xml:space="preserve"> three labor categories.</w:t>
      </w:r>
    </w:p>
    <w:p w:rsidR="00947FA2" w:rsidRDefault="00947FA2" w:rsidP="00AD258C">
      <w:pPr>
        <w:pBdr>
          <w:top w:val="single" w:sz="6" w:space="0" w:color="FFFFFF"/>
          <w:left w:val="single" w:sz="6" w:space="0" w:color="FFFFFF"/>
          <w:bottom w:val="single" w:sz="6" w:space="0" w:color="FFFFFF"/>
          <w:right w:val="single" w:sz="6" w:space="0" w:color="FFFFFF"/>
        </w:pBdr>
        <w:ind w:firstLine="720"/>
        <w:rPr>
          <w:color w:val="000000"/>
        </w:rPr>
      </w:pPr>
    </w:p>
    <w:p w:rsidR="00947FA2" w:rsidRDefault="00947FA2" w:rsidP="00AD258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increase in O&amp;M costs is due to an increase in the average number of respondents expected to become subject to the standards over the next three years.</w:t>
      </w:r>
    </w:p>
    <w:p w:rsidR="00947FA2" w:rsidRDefault="00947FA2" w:rsidP="00AD258C">
      <w:pPr>
        <w:pBdr>
          <w:top w:val="single" w:sz="6" w:space="0" w:color="FFFFFF"/>
          <w:left w:val="single" w:sz="6" w:space="0" w:color="FFFFFF"/>
          <w:bottom w:val="single" w:sz="6" w:space="0" w:color="FFFFFF"/>
          <w:right w:val="single" w:sz="6" w:space="0" w:color="FFFFFF"/>
        </w:pBdr>
        <w:ind w:firstLine="720"/>
        <w:rPr>
          <w:color w:val="000000"/>
        </w:rPr>
      </w:pPr>
    </w:p>
    <w:p w:rsidR="007E5EBA" w:rsidRPr="009B4FE0" w:rsidRDefault="00947FA2" w:rsidP="007E5EBA">
      <w:pPr>
        <w:ind w:firstLine="720"/>
      </w:pPr>
      <w:r>
        <w:rPr>
          <w:color w:val="000000"/>
        </w:rPr>
        <w:t xml:space="preserve">There is </w:t>
      </w:r>
      <w:r w:rsidR="007E5EBA">
        <w:rPr>
          <w:color w:val="000000"/>
        </w:rPr>
        <w:t xml:space="preserve">also </w:t>
      </w:r>
      <w:r>
        <w:rPr>
          <w:color w:val="000000"/>
        </w:rPr>
        <w:t xml:space="preserve">an increase in Agency costs </w:t>
      </w:r>
      <w:r w:rsidR="007E5EBA">
        <w:rPr>
          <w:color w:val="000000"/>
        </w:rPr>
        <w:t>which</w:t>
      </w:r>
      <w:r>
        <w:rPr>
          <w:color w:val="000000"/>
        </w:rPr>
        <w:t xml:space="preserve"> </w:t>
      </w:r>
      <w:r w:rsidR="007E5EBA" w:rsidRPr="009B4FE0">
        <w:t>is due to the use of the most updated labor rates.</w:t>
      </w:r>
    </w:p>
    <w:p w:rsidR="00DD5A1D" w:rsidRDefault="00DD5A1D" w:rsidP="007E5EBA"/>
    <w:p w:rsidR="00DD5A1D" w:rsidRDefault="00DD5A1D">
      <w:pPr>
        <w:ind w:firstLine="720"/>
      </w:pPr>
      <w:r>
        <w:rPr>
          <w:b/>
          <w:bCs/>
        </w:rPr>
        <w:t>6(g)  Burden Statement</w:t>
      </w:r>
    </w:p>
    <w:p w:rsidR="00DD5A1D" w:rsidRDefault="00DD5A1D"/>
    <w:p w:rsidR="00DD5A1D" w:rsidRDefault="00DD5A1D">
      <w:pPr>
        <w:ind w:firstLine="720"/>
      </w:pPr>
      <w:r>
        <w:t xml:space="preserve">The annual public reporting and recordkeeping burden for this collection of information is estimated to average </w:t>
      </w:r>
      <w:r w:rsidR="006C0D8A" w:rsidRPr="00AD258C">
        <w:t>37</w:t>
      </w:r>
      <w:r>
        <w:t xml:space="preserve"> hours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D5A1D" w:rsidRDefault="00DD5A1D">
      <w:pPr>
        <w:ind w:firstLine="720"/>
      </w:pP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DC4915">
        <w:rPr>
          <w:color w:val="000000"/>
        </w:rPr>
        <w:t>”</w:t>
      </w:r>
      <w:r>
        <w:rPr>
          <w:color w:val="000000"/>
        </w:rPr>
        <w:t>s regulations are listed at 40 CFR part 9 and 48 CFR chapter 15.</w:t>
      </w:r>
    </w:p>
    <w:p w:rsidR="00DD5A1D" w:rsidRDefault="00DD5A1D"/>
    <w:p w:rsidR="00DD5A1D" w:rsidRDefault="00DD5A1D">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2D5D2F">
        <w:t>2011</w:t>
      </w:r>
      <w:r>
        <w:t>-</w:t>
      </w:r>
      <w:r w:rsidR="002D5D2F">
        <w:t>0242</w:t>
      </w:r>
      <w:r>
        <w:t xml:space="preserve">.  An electronic version of the public docket is available at </w:t>
      </w:r>
      <w:hyperlink r:id="rId8" w:history="1">
        <w:r w:rsidRPr="00F07C51">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w:t>
      </w:r>
      <w:r>
        <w:lastRenderedPageBreak/>
        <w:t xml:space="preserve">Information Center in the EPA Docket Center (EPA/DC), EPA West, Room 3334, 1301 Constitution Avenue, N.W., Washington, DC.  The EPA Docket Center Public Reading Room </w:t>
      </w:r>
      <w:r w:rsidR="00F07C51">
        <w:t xml:space="preserve">     </w:t>
      </w:r>
      <w:r>
        <w:t>is open from 8:30 a.m. to 4:30 p.m., Monday through Friday, excluding legal holidays.  The telephone number for the Reading Room is (202) 566-</w:t>
      </w:r>
      <w:r w:rsidR="00F07C51">
        <w:t>1744</w:t>
      </w:r>
      <w:r>
        <w:t>, and the telephone number for the Enforcement and Compliance Docket and Information Center Docket is (202) 566-</w:t>
      </w:r>
      <w:r w:rsidR="00F07C51">
        <w:t>1752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w:t>
      </w:r>
      <w:r w:rsidR="002D5D2F">
        <w:t>2011</w:t>
      </w:r>
      <w:r>
        <w:t>-</w:t>
      </w:r>
      <w:r w:rsidR="002D5D2F">
        <w:t xml:space="preserve">0242 </w:t>
      </w:r>
      <w:r>
        <w:t>and OMB Control Number 2060-0021 in any correspondence.</w:t>
      </w:r>
    </w:p>
    <w:p w:rsidR="00DD5A1D" w:rsidRDefault="00DD5A1D">
      <w:pPr>
        <w:rPr>
          <w:b/>
          <w:bCs/>
        </w:rPr>
      </w:pPr>
    </w:p>
    <w:p w:rsidR="00DD5A1D" w:rsidRDefault="00DD5A1D" w:rsidP="000E2483">
      <w:pPr>
        <w:outlineLvl w:val="0"/>
      </w:pPr>
      <w:r>
        <w:rPr>
          <w:b/>
          <w:bCs/>
        </w:rPr>
        <w:t>Part B of the Supporting Statement</w:t>
      </w:r>
    </w:p>
    <w:p w:rsidR="00DD5A1D" w:rsidRDefault="00DD5A1D"/>
    <w:p w:rsidR="00DD5A1D" w:rsidRDefault="00DD5A1D">
      <w:pPr>
        <w:ind w:firstLine="720"/>
      </w:pPr>
      <w:r>
        <w:t>This part is not applicable because no statistical methods were used in collecting this information.</w:t>
      </w:r>
    </w:p>
    <w:p w:rsidR="00DD5A1D" w:rsidRDefault="00DD5A1D"/>
    <w:p w:rsidR="00DD5A1D" w:rsidRDefault="00DD5A1D">
      <w:pPr>
        <w:sectPr w:rsidR="00DD5A1D">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p>
    <w:p w:rsidR="00DD5A1D" w:rsidRDefault="00B31DB3">
      <w:pPr>
        <w:tabs>
          <w:tab w:val="left" w:pos="1350"/>
        </w:tabs>
        <w:jc w:val="both"/>
        <w:rPr>
          <w:b/>
          <w:bCs/>
        </w:rPr>
      </w:pPr>
      <w:r>
        <w:rPr>
          <w:b/>
          <w:bCs/>
        </w:rPr>
        <w:lastRenderedPageBreak/>
        <w:t>Table 1:  Annual Respondent Burden and Cost – NSPS for Kraft Pulp Mills (40 CFR Part 60, Subpart BB) (Renewal)</w:t>
      </w:r>
    </w:p>
    <w:p w:rsidR="00B31DB3" w:rsidRDefault="00B31DB3">
      <w:pPr>
        <w:tabs>
          <w:tab w:val="left" w:pos="1350"/>
        </w:tabs>
        <w:jc w:val="both"/>
        <w:rPr>
          <w:b/>
          <w:bCs/>
        </w:rPr>
      </w:pPr>
    </w:p>
    <w:tbl>
      <w:tblPr>
        <w:tblW w:w="13628" w:type="dxa"/>
        <w:jc w:val="center"/>
        <w:tblBorders>
          <w:bottom w:val="single" w:sz="8" w:space="0" w:color="000000"/>
        </w:tblBorders>
        <w:tblLook w:val="04A0"/>
      </w:tblPr>
      <w:tblGrid>
        <w:gridCol w:w="3214"/>
        <w:gridCol w:w="1321"/>
        <w:gridCol w:w="1238"/>
        <w:gridCol w:w="1254"/>
        <w:gridCol w:w="1306"/>
        <w:gridCol w:w="1124"/>
        <w:gridCol w:w="1338"/>
        <w:gridCol w:w="1149"/>
        <w:gridCol w:w="1684"/>
      </w:tblGrid>
      <w:tr w:rsidR="00D11266" w:rsidRPr="00AD258C" w:rsidTr="00D11266">
        <w:trPr>
          <w:trHeight w:val="20"/>
          <w:tblHeader/>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Burden item</w:t>
            </w:r>
          </w:p>
        </w:tc>
        <w:tc>
          <w:tcPr>
            <w:tcW w:w="1321"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(A)</w:t>
            </w:r>
            <w:r w:rsidRPr="00AD258C">
              <w:rPr>
                <w:rFonts w:eastAsia="Times New Roman"/>
                <w:b/>
                <w:bCs/>
                <w:color w:val="000000"/>
                <w:sz w:val="20"/>
                <w:szCs w:val="20"/>
                <w:lang w:eastAsia="en-US"/>
              </w:rPr>
              <w:br/>
              <w:t>Person hours per occurrence</w:t>
            </w:r>
          </w:p>
        </w:tc>
        <w:tc>
          <w:tcPr>
            <w:tcW w:w="1238"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(B)</w:t>
            </w:r>
            <w:r w:rsidRPr="00AD258C">
              <w:rPr>
                <w:rFonts w:eastAsia="Times New Roman"/>
                <w:b/>
                <w:bCs/>
                <w:color w:val="000000"/>
                <w:sz w:val="20"/>
                <w:szCs w:val="20"/>
                <w:lang w:eastAsia="en-US"/>
              </w:rPr>
              <w:br/>
              <w:t>No. of occurrences per respondent per year</w:t>
            </w:r>
          </w:p>
        </w:tc>
        <w:tc>
          <w:tcPr>
            <w:tcW w:w="125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(C)</w:t>
            </w:r>
            <w:r w:rsidRPr="00AD258C">
              <w:rPr>
                <w:rFonts w:eastAsia="Times New Roman"/>
                <w:b/>
                <w:bCs/>
                <w:color w:val="000000"/>
                <w:sz w:val="20"/>
                <w:szCs w:val="20"/>
                <w:lang w:eastAsia="en-US"/>
              </w:rPr>
              <w:br/>
              <w:t>Person hours per respondent per year</w:t>
            </w:r>
            <w:r w:rsidRPr="00AD258C">
              <w:rPr>
                <w:rFonts w:eastAsia="Times New Roman"/>
                <w:b/>
                <w:bCs/>
                <w:color w:val="000000"/>
                <w:sz w:val="20"/>
                <w:szCs w:val="20"/>
                <w:lang w:eastAsia="en-US"/>
              </w:rPr>
              <w:br/>
              <w:t>(C=AxB)</w:t>
            </w:r>
          </w:p>
        </w:tc>
        <w:tc>
          <w:tcPr>
            <w:tcW w:w="1306"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(D)</w:t>
            </w:r>
            <w:r w:rsidRPr="00AD258C">
              <w:rPr>
                <w:rFonts w:eastAsia="Times New Roman"/>
                <w:b/>
                <w:bCs/>
                <w:color w:val="000000"/>
                <w:sz w:val="20"/>
                <w:szCs w:val="20"/>
                <w:lang w:eastAsia="en-US"/>
              </w:rPr>
              <w:br/>
              <w:t>Respondents per year</w:t>
            </w:r>
            <w:r>
              <w:rPr>
                <w:rFonts w:eastAsia="Times New Roman"/>
                <w:b/>
                <w:bCs/>
                <w:color w:val="000000"/>
                <w:sz w:val="20"/>
                <w:szCs w:val="20"/>
                <w:lang w:eastAsia="en-US"/>
              </w:rPr>
              <w:t xml:space="preserve"> </w:t>
            </w:r>
            <w:r w:rsidRPr="00AD258C">
              <w:rPr>
                <w:rFonts w:eastAsia="Times New Roman"/>
                <w:b/>
                <w:bCs/>
                <w:color w:val="000000"/>
                <w:sz w:val="20"/>
                <w:szCs w:val="20"/>
                <w:vertAlign w:val="superscript"/>
                <w:lang w:eastAsia="en-US"/>
              </w:rPr>
              <w:t>a</w:t>
            </w:r>
          </w:p>
        </w:tc>
        <w:tc>
          <w:tcPr>
            <w:tcW w:w="112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(E)</w:t>
            </w:r>
            <w:r w:rsidRPr="00AD258C">
              <w:rPr>
                <w:rFonts w:eastAsia="Times New Roman"/>
                <w:b/>
                <w:bCs/>
                <w:color w:val="000000"/>
                <w:sz w:val="20"/>
                <w:szCs w:val="20"/>
                <w:lang w:eastAsia="en-US"/>
              </w:rPr>
              <w:br/>
              <w:t>Technical person- hours per year</w:t>
            </w:r>
            <w:r w:rsidRPr="00AD258C">
              <w:rPr>
                <w:rFonts w:eastAsia="Times New Roman"/>
                <w:b/>
                <w:bCs/>
                <w:color w:val="000000"/>
                <w:sz w:val="20"/>
                <w:szCs w:val="20"/>
                <w:lang w:eastAsia="en-US"/>
              </w:rPr>
              <w:br/>
              <w:t>(E=CxD)</w:t>
            </w:r>
          </w:p>
        </w:tc>
        <w:tc>
          <w:tcPr>
            <w:tcW w:w="1338"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(F)</w:t>
            </w:r>
            <w:r w:rsidRPr="00AD258C">
              <w:rPr>
                <w:rFonts w:eastAsia="Times New Roman"/>
                <w:b/>
                <w:bCs/>
                <w:color w:val="000000"/>
                <w:sz w:val="20"/>
                <w:szCs w:val="20"/>
                <w:lang w:eastAsia="en-US"/>
              </w:rPr>
              <w:br/>
              <w:t>Management person hours per year</w:t>
            </w:r>
            <w:r w:rsidRPr="00AD258C">
              <w:rPr>
                <w:rFonts w:eastAsia="Times New Roman"/>
                <w:b/>
                <w:bCs/>
                <w:color w:val="000000"/>
                <w:sz w:val="20"/>
                <w:szCs w:val="20"/>
                <w:lang w:eastAsia="en-US"/>
              </w:rPr>
              <w:br/>
              <w:t>(Ex0.05)</w:t>
            </w:r>
          </w:p>
        </w:tc>
        <w:tc>
          <w:tcPr>
            <w:tcW w:w="1149"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(G)</w:t>
            </w:r>
            <w:r w:rsidRPr="00AD258C">
              <w:rPr>
                <w:rFonts w:eastAsia="Times New Roman"/>
                <w:b/>
                <w:bCs/>
                <w:color w:val="000000"/>
                <w:sz w:val="20"/>
                <w:szCs w:val="20"/>
                <w:lang w:eastAsia="en-US"/>
              </w:rPr>
              <w:br/>
              <w:t>Clerical person hours per year</w:t>
            </w:r>
            <w:r w:rsidRPr="00AD258C">
              <w:rPr>
                <w:rFonts w:eastAsia="Times New Roman"/>
                <w:b/>
                <w:bCs/>
                <w:color w:val="000000"/>
                <w:sz w:val="20"/>
                <w:szCs w:val="20"/>
                <w:lang w:eastAsia="en-US"/>
              </w:rPr>
              <w:br/>
              <w:t>(Ex0.1)</w:t>
            </w:r>
          </w:p>
        </w:tc>
        <w:tc>
          <w:tcPr>
            <w:tcW w:w="168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EA41DD">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w:t>
            </w:r>
            <w:r>
              <w:rPr>
                <w:rFonts w:eastAsia="Times New Roman"/>
                <w:b/>
                <w:bCs/>
                <w:color w:val="000000"/>
                <w:sz w:val="20"/>
                <w:szCs w:val="20"/>
                <w:lang w:eastAsia="en-US"/>
              </w:rPr>
              <w:t>H</w:t>
            </w:r>
            <w:r w:rsidRPr="00AD258C">
              <w:rPr>
                <w:rFonts w:eastAsia="Times New Roman"/>
                <w:b/>
                <w:bCs/>
                <w:color w:val="000000"/>
                <w:sz w:val="20"/>
                <w:szCs w:val="20"/>
                <w:lang w:eastAsia="en-US"/>
              </w:rPr>
              <w:t>)</w:t>
            </w:r>
            <w:r w:rsidRPr="00AD258C">
              <w:rPr>
                <w:rFonts w:eastAsia="Times New Roman"/>
                <w:b/>
                <w:bCs/>
                <w:color w:val="000000"/>
                <w:sz w:val="20"/>
                <w:szCs w:val="20"/>
                <w:lang w:eastAsia="en-US"/>
              </w:rPr>
              <w:br/>
              <w:t>Total Cost</w:t>
            </w:r>
            <w:r w:rsidRPr="00AD258C">
              <w:rPr>
                <w:rFonts w:eastAsia="Times New Roman"/>
                <w:b/>
                <w:bCs/>
                <w:color w:val="000000"/>
                <w:sz w:val="20"/>
                <w:szCs w:val="20"/>
                <w:lang w:eastAsia="en-US"/>
              </w:rPr>
              <w:br/>
              <w:t>Per year</w:t>
            </w:r>
            <w:r>
              <w:rPr>
                <w:rFonts w:eastAsia="Times New Roman"/>
                <w:b/>
                <w:bCs/>
                <w:color w:val="000000"/>
                <w:sz w:val="20"/>
                <w:szCs w:val="20"/>
                <w:lang w:eastAsia="en-US"/>
              </w:rPr>
              <w:t xml:space="preserve"> </w:t>
            </w:r>
            <w:r w:rsidRPr="00AD258C">
              <w:rPr>
                <w:rFonts w:eastAsia="Times New Roman"/>
                <w:b/>
                <w:bCs/>
                <w:color w:val="000000"/>
                <w:sz w:val="20"/>
                <w:szCs w:val="20"/>
                <w:vertAlign w:val="superscript"/>
                <w:lang w:eastAsia="en-US"/>
              </w:rPr>
              <w:t>b</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1.  Applications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N/A</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2.  Survey and Studies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N/A</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3.  Reporting requirements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firstLineChars="7" w:firstLine="14"/>
              <w:rPr>
                <w:rFonts w:eastAsia="Times New Roman"/>
                <w:color w:val="000000"/>
                <w:sz w:val="20"/>
                <w:szCs w:val="20"/>
                <w:lang w:eastAsia="en-US"/>
              </w:rPr>
            </w:pPr>
            <w:r w:rsidRPr="00AD258C">
              <w:rPr>
                <w:rFonts w:eastAsia="Times New Roman"/>
                <w:color w:val="000000"/>
                <w:sz w:val="20"/>
                <w:szCs w:val="20"/>
                <w:lang w:eastAsia="en-US"/>
              </w:rPr>
              <w:t xml:space="preserve">     A.  Read instructions </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0.1</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$220.38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firstLineChars="7" w:firstLine="14"/>
              <w:rPr>
                <w:rFonts w:eastAsia="Times New Roman"/>
                <w:color w:val="000000"/>
                <w:sz w:val="20"/>
                <w:szCs w:val="20"/>
                <w:lang w:eastAsia="en-US"/>
              </w:rPr>
            </w:pPr>
            <w:r w:rsidRPr="00AD258C">
              <w:rPr>
                <w:rFonts w:eastAsia="Times New Roman"/>
                <w:color w:val="000000"/>
                <w:sz w:val="20"/>
                <w:szCs w:val="20"/>
                <w:lang w:eastAsia="en-US"/>
              </w:rPr>
              <w:t xml:space="preserve">     B.  Required activities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 xml:space="preserve">        Initial performance tests</w:t>
            </w:r>
            <w:r>
              <w:rPr>
                <w:rFonts w:eastAsia="Times New Roman"/>
                <w:color w:val="000000"/>
                <w:sz w:val="20"/>
                <w:szCs w:val="20"/>
                <w:lang w:eastAsia="en-US"/>
              </w:rPr>
              <w:t xml:space="preserve"> </w:t>
            </w:r>
            <w:r w:rsidRPr="00AD258C">
              <w:rPr>
                <w:rFonts w:eastAsia="Times New Roman"/>
                <w:color w:val="000000"/>
                <w:sz w:val="20"/>
                <w:szCs w:val="20"/>
                <w:vertAlign w:val="superscript"/>
                <w:lang w:eastAsia="en-US"/>
              </w:rPr>
              <w:t>c</w:t>
            </w:r>
            <w:r w:rsidRPr="00AD258C">
              <w:rPr>
                <w:rFonts w:eastAsia="Times New Roman"/>
                <w:color w:val="000000"/>
                <w:sz w:val="20"/>
                <w:szCs w:val="20"/>
                <w:lang w:eastAsia="en-US"/>
              </w:rPr>
              <w:t xml:space="preserve"> </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374</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374</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748</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37.4</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74.8</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2C6EE2">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$82,42</w:t>
            </w:r>
            <w:r>
              <w:rPr>
                <w:rFonts w:eastAsia="Times New Roman"/>
                <w:color w:val="000000"/>
                <w:sz w:val="20"/>
                <w:szCs w:val="20"/>
                <w:lang w:eastAsia="en-US"/>
              </w:rPr>
              <w:t>3.62</w:t>
            </w:r>
            <w:r w:rsidRPr="00AD258C">
              <w:rPr>
                <w:rFonts w:eastAsia="Times New Roman"/>
                <w:color w:val="000000"/>
                <w:sz w:val="20"/>
                <w:szCs w:val="20"/>
                <w:lang w:eastAsia="en-US"/>
              </w:rPr>
              <w:t xml:space="preserve">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 xml:space="preserve">        Repeat performance tests</w:t>
            </w:r>
            <w:r>
              <w:rPr>
                <w:rFonts w:eastAsia="Times New Roman"/>
                <w:color w:val="000000"/>
                <w:sz w:val="20"/>
                <w:szCs w:val="20"/>
                <w:lang w:eastAsia="en-US"/>
              </w:rPr>
              <w:t xml:space="preserve"> </w:t>
            </w:r>
            <w:r w:rsidRPr="00AD258C">
              <w:rPr>
                <w:rFonts w:eastAsia="Times New Roman"/>
                <w:color w:val="000000"/>
                <w:sz w:val="20"/>
                <w:szCs w:val="20"/>
                <w:vertAlign w:val="superscript"/>
                <w:lang w:eastAsia="en-US"/>
              </w:rPr>
              <w:t>d</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370</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74</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148</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7.4</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14.8</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$16,308</w:t>
            </w:r>
            <w:r>
              <w:rPr>
                <w:rFonts w:eastAsia="Times New Roman"/>
                <w:color w:val="000000"/>
                <w:sz w:val="20"/>
                <w:szCs w:val="20"/>
                <w:lang w:eastAsia="en-US"/>
              </w:rPr>
              <w:t>.42</w:t>
            </w:r>
            <w:r w:rsidRPr="00AD258C">
              <w:rPr>
                <w:rFonts w:eastAsia="Times New Roman"/>
                <w:color w:val="000000"/>
                <w:sz w:val="20"/>
                <w:szCs w:val="20"/>
                <w:lang w:eastAsia="en-US"/>
              </w:rPr>
              <w:t xml:space="preserve">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 xml:space="preserve">     C.  Gather existing information</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See 3B</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 xml:space="preserve">     D.  Write report</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375"/>
              <w:rPr>
                <w:rFonts w:eastAsia="Times New Roman"/>
                <w:color w:val="000000"/>
                <w:sz w:val="20"/>
                <w:szCs w:val="20"/>
                <w:lang w:eastAsia="en-US"/>
              </w:rPr>
            </w:pPr>
            <w:r w:rsidRPr="00AD258C">
              <w:rPr>
                <w:rFonts w:eastAsia="Times New Roman"/>
                <w:color w:val="000000"/>
                <w:sz w:val="20"/>
                <w:szCs w:val="20"/>
                <w:lang w:eastAsia="en-US"/>
              </w:rPr>
              <w:t>Notification of  construction/reconstruction</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0.4</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Pr>
                <w:rFonts w:eastAsia="Times New Roman"/>
                <w:color w:val="000000"/>
                <w:sz w:val="20"/>
                <w:szCs w:val="20"/>
                <w:lang w:eastAsia="en-US"/>
              </w:rPr>
              <w:t>$440.76</w:t>
            </w:r>
            <w:r w:rsidRPr="00AD258C">
              <w:rPr>
                <w:rFonts w:eastAsia="Times New Roman"/>
                <w:color w:val="000000"/>
                <w:sz w:val="20"/>
                <w:szCs w:val="20"/>
                <w:lang w:eastAsia="en-US"/>
              </w:rPr>
              <w:t xml:space="preserve">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1"/>
              <w:rPr>
                <w:rFonts w:eastAsia="Times New Roman"/>
                <w:color w:val="000000"/>
                <w:sz w:val="20"/>
                <w:szCs w:val="20"/>
                <w:lang w:eastAsia="en-US"/>
              </w:rPr>
            </w:pPr>
            <w:r w:rsidRPr="00AD258C">
              <w:rPr>
                <w:rFonts w:eastAsia="Times New Roman"/>
                <w:color w:val="000000"/>
                <w:sz w:val="20"/>
                <w:szCs w:val="20"/>
                <w:lang w:eastAsia="en-US"/>
              </w:rPr>
              <w:t xml:space="preserve">        Notification of performance test   </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1.2</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2.4</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4.8</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r>
              <w:rPr>
                <w:rFonts w:eastAsia="Times New Roman"/>
                <w:color w:val="000000"/>
                <w:sz w:val="20"/>
                <w:szCs w:val="20"/>
                <w:lang w:eastAsia="en-US"/>
              </w:rPr>
              <w:t>4</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2C6EE2">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w:t>
            </w:r>
            <w:r>
              <w:rPr>
                <w:rFonts w:eastAsia="Times New Roman"/>
                <w:color w:val="000000"/>
                <w:sz w:val="20"/>
                <w:szCs w:val="20"/>
                <w:lang w:eastAsia="en-US"/>
              </w:rPr>
              <w:t>48</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2C6EE2">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$5</w:t>
            </w:r>
            <w:r>
              <w:rPr>
                <w:rFonts w:eastAsia="Times New Roman"/>
                <w:color w:val="000000"/>
                <w:sz w:val="20"/>
                <w:szCs w:val="20"/>
                <w:lang w:eastAsia="en-US"/>
              </w:rPr>
              <w:t>34.92</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1"/>
              <w:rPr>
                <w:rFonts w:eastAsia="Times New Roman"/>
                <w:color w:val="000000"/>
                <w:sz w:val="20"/>
                <w:szCs w:val="20"/>
                <w:lang w:eastAsia="en-US"/>
              </w:rPr>
            </w:pPr>
            <w:r w:rsidRPr="00AD258C">
              <w:rPr>
                <w:rFonts w:eastAsia="Times New Roman"/>
                <w:color w:val="000000"/>
                <w:sz w:val="20"/>
                <w:szCs w:val="20"/>
                <w:lang w:eastAsia="en-US"/>
              </w:rPr>
              <w:t xml:space="preserve">        Notification of actual startup</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0.4</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Pr>
                <w:rFonts w:eastAsia="Times New Roman"/>
                <w:color w:val="000000"/>
                <w:sz w:val="20"/>
                <w:szCs w:val="20"/>
                <w:lang w:eastAsia="en-US"/>
              </w:rPr>
              <w:t>$440.76</w:t>
            </w:r>
            <w:r w:rsidRPr="00AD258C">
              <w:rPr>
                <w:rFonts w:eastAsia="Times New Roman"/>
                <w:color w:val="000000"/>
                <w:sz w:val="20"/>
                <w:szCs w:val="20"/>
                <w:lang w:eastAsia="en-US"/>
              </w:rPr>
              <w:t xml:space="preserve">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375" w:hanging="374"/>
              <w:rPr>
                <w:rFonts w:eastAsia="Times New Roman"/>
                <w:color w:val="000000"/>
                <w:sz w:val="20"/>
                <w:szCs w:val="20"/>
                <w:lang w:eastAsia="en-US"/>
              </w:rPr>
            </w:pPr>
            <w:r w:rsidRPr="00AD258C">
              <w:rPr>
                <w:rFonts w:eastAsia="Times New Roman"/>
                <w:color w:val="000000"/>
                <w:sz w:val="20"/>
                <w:szCs w:val="20"/>
                <w:lang w:eastAsia="en-US"/>
              </w:rPr>
              <w:t xml:space="preserve">        Notification of CMS demonstration</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0.4</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Pr>
                <w:rFonts w:eastAsia="Times New Roman"/>
                <w:color w:val="000000"/>
                <w:sz w:val="20"/>
                <w:szCs w:val="20"/>
                <w:lang w:eastAsia="en-US"/>
              </w:rPr>
              <w:t>$440.76</w:t>
            </w:r>
            <w:r w:rsidRPr="00AD258C">
              <w:rPr>
                <w:rFonts w:eastAsia="Times New Roman"/>
                <w:color w:val="000000"/>
                <w:sz w:val="20"/>
                <w:szCs w:val="20"/>
                <w:lang w:eastAsia="en-US"/>
              </w:rPr>
              <w:t xml:space="preserve">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1"/>
              <w:rPr>
                <w:rFonts w:eastAsia="Times New Roman"/>
                <w:color w:val="000000"/>
                <w:sz w:val="20"/>
                <w:szCs w:val="20"/>
                <w:lang w:eastAsia="en-US"/>
              </w:rPr>
            </w:pPr>
            <w:r w:rsidRPr="00AD258C">
              <w:rPr>
                <w:rFonts w:eastAsia="Times New Roman"/>
                <w:color w:val="000000"/>
                <w:sz w:val="20"/>
                <w:szCs w:val="20"/>
                <w:lang w:eastAsia="en-US"/>
              </w:rPr>
              <w:t xml:space="preserve">        Notification of physical changes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0.4</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Pr>
                <w:rFonts w:eastAsia="Times New Roman"/>
                <w:color w:val="000000"/>
                <w:sz w:val="20"/>
                <w:szCs w:val="20"/>
                <w:lang w:eastAsia="en-US"/>
              </w:rPr>
              <w:t>$440.76</w:t>
            </w:r>
            <w:r w:rsidRPr="00AD258C">
              <w:rPr>
                <w:rFonts w:eastAsia="Times New Roman"/>
                <w:color w:val="000000"/>
                <w:sz w:val="20"/>
                <w:szCs w:val="20"/>
                <w:lang w:eastAsia="en-US"/>
              </w:rPr>
              <w:t xml:space="preserve">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375" w:hanging="360"/>
              <w:rPr>
                <w:rFonts w:eastAsia="Times New Roman"/>
                <w:color w:val="000000"/>
                <w:sz w:val="20"/>
                <w:szCs w:val="20"/>
                <w:lang w:eastAsia="en-US"/>
              </w:rPr>
            </w:pPr>
            <w:r w:rsidRPr="00AD258C">
              <w:rPr>
                <w:rFonts w:eastAsia="Times New Roman"/>
                <w:color w:val="000000"/>
                <w:sz w:val="20"/>
                <w:szCs w:val="20"/>
                <w:lang w:eastAsia="en-US"/>
              </w:rPr>
              <w:t xml:space="preserve">        Notification of opacity or visible emissions observations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0.4</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Pr>
                <w:rFonts w:eastAsia="Times New Roman"/>
                <w:color w:val="000000"/>
                <w:sz w:val="20"/>
                <w:szCs w:val="20"/>
                <w:lang w:eastAsia="en-US"/>
              </w:rPr>
              <w:t>$440.76</w:t>
            </w:r>
            <w:r w:rsidRPr="00AD258C">
              <w:rPr>
                <w:rFonts w:eastAsia="Times New Roman"/>
                <w:color w:val="000000"/>
                <w:sz w:val="20"/>
                <w:szCs w:val="20"/>
                <w:lang w:eastAsia="en-US"/>
              </w:rPr>
              <w:t xml:space="preserve">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375"/>
              <w:rPr>
                <w:rFonts w:eastAsia="Times New Roman"/>
                <w:color w:val="000000"/>
                <w:sz w:val="20"/>
                <w:szCs w:val="20"/>
                <w:lang w:eastAsia="en-US"/>
              </w:rPr>
            </w:pPr>
            <w:r w:rsidRPr="00AD258C">
              <w:rPr>
                <w:rFonts w:eastAsia="Times New Roman"/>
                <w:color w:val="000000"/>
                <w:sz w:val="20"/>
                <w:szCs w:val="20"/>
                <w:lang w:eastAsia="en-US"/>
              </w:rPr>
              <w:t>Report of performance test</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See 3B</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375"/>
              <w:rPr>
                <w:rFonts w:eastAsia="Times New Roman"/>
                <w:color w:val="000000"/>
                <w:sz w:val="20"/>
                <w:szCs w:val="20"/>
                <w:lang w:eastAsia="en-US"/>
              </w:rPr>
            </w:pPr>
            <w:r w:rsidRPr="00AD258C">
              <w:rPr>
                <w:rFonts w:eastAsia="Times New Roman"/>
                <w:color w:val="000000"/>
                <w:sz w:val="20"/>
                <w:szCs w:val="20"/>
                <w:lang w:eastAsia="en-US"/>
              </w:rPr>
              <w:t xml:space="preserve">Semiannual report </w:t>
            </w:r>
            <w:r w:rsidRPr="00AD258C">
              <w:rPr>
                <w:rFonts w:eastAsia="Times New Roman"/>
                <w:color w:val="000000"/>
                <w:sz w:val="20"/>
                <w:szCs w:val="20"/>
                <w:vertAlign w:val="superscript"/>
                <w:lang w:eastAsia="en-US"/>
              </w:rPr>
              <w:t>e</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8</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16</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106</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1,696</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84.8</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169.6</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820119">
            <w:pPr>
              <w:ind w:firstLineChars="100" w:firstLine="200"/>
              <w:jc w:val="right"/>
              <w:rPr>
                <w:color w:val="000000"/>
                <w:sz w:val="20"/>
                <w:szCs w:val="20"/>
              </w:rPr>
            </w:pPr>
            <w:r>
              <w:rPr>
                <w:color w:val="000000"/>
                <w:sz w:val="20"/>
                <w:szCs w:val="20"/>
              </w:rPr>
              <w:t>$186,885.64</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375"/>
              <w:rPr>
                <w:rFonts w:eastAsia="Times New Roman"/>
                <w:color w:val="000000"/>
                <w:sz w:val="20"/>
                <w:szCs w:val="20"/>
                <w:lang w:eastAsia="en-US"/>
              </w:rPr>
            </w:pPr>
            <w:r w:rsidRPr="00AD258C">
              <w:rPr>
                <w:rFonts w:eastAsia="Times New Roman"/>
                <w:color w:val="000000"/>
                <w:sz w:val="20"/>
                <w:szCs w:val="20"/>
                <w:lang w:eastAsia="en-US"/>
              </w:rPr>
              <w:t xml:space="preserve">Excess emissions report </w:t>
            </w:r>
            <w:r w:rsidRPr="00AD258C">
              <w:rPr>
                <w:rFonts w:eastAsia="Times New Roman"/>
                <w:color w:val="000000"/>
                <w:sz w:val="20"/>
                <w:szCs w:val="20"/>
                <w:vertAlign w:val="superscript"/>
                <w:lang w:eastAsia="en-US"/>
              </w:rPr>
              <w:t>f</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8</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16</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106</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1,696</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84.8</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169.6</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820119">
            <w:pPr>
              <w:ind w:firstLineChars="100" w:firstLine="200"/>
              <w:jc w:val="right"/>
              <w:rPr>
                <w:color w:val="000000"/>
                <w:sz w:val="20"/>
                <w:szCs w:val="20"/>
              </w:rPr>
            </w:pPr>
            <w:r>
              <w:rPr>
                <w:color w:val="000000"/>
                <w:sz w:val="20"/>
                <w:szCs w:val="20"/>
              </w:rPr>
              <w:t>$186,885.64</w:t>
            </w: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i/>
                <w:iCs/>
                <w:color w:val="000000"/>
                <w:sz w:val="20"/>
                <w:szCs w:val="20"/>
                <w:lang w:eastAsia="en-US"/>
              </w:rPr>
            </w:pPr>
            <w:r w:rsidRPr="00AD258C">
              <w:rPr>
                <w:rFonts w:eastAsia="Times New Roman"/>
                <w:i/>
                <w:iCs/>
                <w:color w:val="000000"/>
                <w:sz w:val="20"/>
                <w:szCs w:val="20"/>
                <w:lang w:eastAsia="en-US"/>
              </w:rPr>
              <w:t>Subtotal  for Reporting  Requirements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nil"/>
            </w:tcBorders>
            <w:shd w:val="clear" w:color="auto" w:fill="auto"/>
            <w:noWrap/>
            <w:vAlign w:val="center"/>
            <w:hideMark/>
          </w:tcPr>
          <w:p w:rsidR="00EA41DD" w:rsidRDefault="00EA41DD" w:rsidP="00537891">
            <w:pPr>
              <w:jc w:val="center"/>
              <w:rPr>
                <w:rFonts w:ascii="Calibri" w:hAnsi="Calibri" w:cs="Calibri"/>
                <w:color w:val="000000"/>
                <w:sz w:val="22"/>
                <w:szCs w:val="22"/>
              </w:rPr>
            </w:pPr>
          </w:p>
        </w:tc>
        <w:tc>
          <w:tcPr>
            <w:tcW w:w="1338" w:type="dxa"/>
            <w:tcBorders>
              <w:top w:val="single" w:sz="8" w:space="0" w:color="000000"/>
              <w:left w:val="nil"/>
              <w:bottom w:val="single" w:sz="8" w:space="0" w:color="000000"/>
              <w:right w:val="nil"/>
            </w:tcBorders>
            <w:shd w:val="clear" w:color="auto" w:fill="auto"/>
            <w:vAlign w:val="center"/>
            <w:hideMark/>
          </w:tcPr>
          <w:p w:rsidR="00EA41DD" w:rsidRDefault="00D11266" w:rsidP="00537891">
            <w:pPr>
              <w:jc w:val="center"/>
              <w:rPr>
                <w:b/>
                <w:bCs/>
                <w:color w:val="000000"/>
                <w:sz w:val="20"/>
                <w:szCs w:val="20"/>
              </w:rPr>
            </w:pPr>
            <w:r>
              <w:rPr>
                <w:b/>
                <w:bCs/>
                <w:color w:val="000000"/>
                <w:sz w:val="20"/>
                <w:szCs w:val="20"/>
              </w:rPr>
              <w:t>4,962.02</w:t>
            </w:r>
          </w:p>
        </w:tc>
        <w:tc>
          <w:tcPr>
            <w:tcW w:w="1149" w:type="dxa"/>
            <w:tcBorders>
              <w:top w:val="single" w:sz="8" w:space="0" w:color="000000"/>
              <w:left w:val="nil"/>
              <w:bottom w:val="single" w:sz="8" w:space="0" w:color="000000"/>
              <w:right w:val="single" w:sz="8" w:space="0" w:color="000000"/>
            </w:tcBorders>
            <w:shd w:val="clear" w:color="auto" w:fill="auto"/>
            <w:vAlign w:val="center"/>
            <w:hideMark/>
          </w:tcPr>
          <w:p w:rsidR="00EA41DD" w:rsidRDefault="00EA41DD" w:rsidP="00537891">
            <w:pPr>
              <w:jc w:val="center"/>
              <w:rPr>
                <w:b/>
                <w:bCs/>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right"/>
              <w:rPr>
                <w:b/>
                <w:bCs/>
                <w:color w:val="000000"/>
                <w:sz w:val="20"/>
                <w:szCs w:val="20"/>
              </w:rPr>
            </w:pP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4.  Recordkeeping requirements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ind w:firstLineChars="100" w:firstLine="200"/>
              <w:jc w:val="right"/>
              <w:rPr>
                <w:color w:val="000000"/>
                <w:sz w:val="20"/>
                <w:szCs w:val="20"/>
              </w:rPr>
            </w:pP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firstLineChars="7" w:firstLine="14"/>
              <w:rPr>
                <w:rFonts w:eastAsia="Times New Roman"/>
                <w:color w:val="000000"/>
                <w:sz w:val="20"/>
                <w:szCs w:val="20"/>
                <w:lang w:eastAsia="en-US"/>
              </w:rPr>
            </w:pPr>
            <w:r w:rsidRPr="00AD258C">
              <w:rPr>
                <w:rFonts w:eastAsia="Times New Roman"/>
                <w:color w:val="000000"/>
                <w:sz w:val="20"/>
                <w:szCs w:val="20"/>
                <w:lang w:eastAsia="en-US"/>
              </w:rPr>
              <w:t xml:space="preserve">     A.  Read instructions </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See 3A</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ind w:firstLineChars="100" w:firstLine="200"/>
              <w:jc w:val="right"/>
              <w:rPr>
                <w:color w:val="000000"/>
                <w:sz w:val="20"/>
                <w:szCs w:val="20"/>
              </w:rPr>
            </w:pP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firstLineChars="7" w:firstLine="14"/>
              <w:rPr>
                <w:rFonts w:eastAsia="Times New Roman"/>
                <w:color w:val="000000"/>
                <w:sz w:val="20"/>
                <w:szCs w:val="20"/>
                <w:lang w:eastAsia="en-US"/>
              </w:rPr>
            </w:pPr>
            <w:r w:rsidRPr="00AD258C">
              <w:rPr>
                <w:rFonts w:eastAsia="Times New Roman"/>
                <w:color w:val="000000"/>
                <w:sz w:val="20"/>
                <w:szCs w:val="20"/>
                <w:lang w:eastAsia="en-US"/>
              </w:rPr>
              <w:t xml:space="preserve">     B.  Plan activities</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See 3B</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ind w:firstLineChars="100" w:firstLine="200"/>
              <w:jc w:val="right"/>
              <w:rPr>
                <w:color w:val="000000"/>
                <w:sz w:val="20"/>
                <w:szCs w:val="20"/>
              </w:rPr>
            </w:pP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firstLineChars="7" w:firstLine="14"/>
              <w:rPr>
                <w:rFonts w:eastAsia="Times New Roman"/>
                <w:color w:val="000000"/>
                <w:sz w:val="20"/>
                <w:szCs w:val="20"/>
                <w:lang w:eastAsia="en-US"/>
              </w:rPr>
            </w:pPr>
            <w:r w:rsidRPr="00AD258C">
              <w:rPr>
                <w:rFonts w:eastAsia="Times New Roman"/>
                <w:color w:val="000000"/>
                <w:sz w:val="20"/>
                <w:szCs w:val="20"/>
                <w:lang w:eastAsia="en-US"/>
              </w:rPr>
              <w:t xml:space="preserve">     C.  Implement Activities </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See 3B</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ind w:firstLineChars="100" w:firstLine="200"/>
              <w:jc w:val="right"/>
              <w:rPr>
                <w:color w:val="000000"/>
                <w:sz w:val="20"/>
                <w:szCs w:val="20"/>
              </w:rPr>
            </w:pP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firstLineChars="7" w:firstLine="14"/>
              <w:rPr>
                <w:rFonts w:eastAsia="Times New Roman"/>
                <w:color w:val="000000"/>
                <w:sz w:val="20"/>
                <w:szCs w:val="20"/>
                <w:lang w:eastAsia="en-US"/>
              </w:rPr>
            </w:pPr>
            <w:r w:rsidRPr="00AD258C">
              <w:rPr>
                <w:rFonts w:eastAsia="Times New Roman"/>
                <w:color w:val="000000"/>
                <w:sz w:val="20"/>
                <w:szCs w:val="20"/>
                <w:lang w:eastAsia="en-US"/>
              </w:rPr>
              <w:t xml:space="preserve">     D.  Develop record system</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N/A</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ind w:firstLineChars="100" w:firstLine="200"/>
              <w:jc w:val="right"/>
              <w:rPr>
                <w:color w:val="000000"/>
                <w:sz w:val="20"/>
                <w:szCs w:val="20"/>
              </w:rPr>
            </w:pP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1" w:firstLineChars="7" w:firstLine="14"/>
              <w:rPr>
                <w:rFonts w:eastAsia="Times New Roman"/>
                <w:color w:val="000000"/>
                <w:sz w:val="20"/>
                <w:szCs w:val="20"/>
                <w:lang w:eastAsia="en-US"/>
              </w:rPr>
            </w:pPr>
            <w:r w:rsidRPr="00AD258C">
              <w:rPr>
                <w:rFonts w:eastAsia="Times New Roman"/>
                <w:color w:val="000000"/>
                <w:sz w:val="20"/>
                <w:szCs w:val="20"/>
                <w:lang w:eastAsia="en-US"/>
              </w:rPr>
              <w:t xml:space="preserve">     E.  Time to enter and transmit </w:t>
            </w:r>
            <w:r w:rsidRPr="00AD258C">
              <w:rPr>
                <w:rFonts w:eastAsia="Times New Roman"/>
                <w:color w:val="000000"/>
                <w:sz w:val="20"/>
                <w:szCs w:val="20"/>
                <w:lang w:eastAsia="en-US"/>
              </w:rPr>
              <w:lastRenderedPageBreak/>
              <w:t>information</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ind w:firstLineChars="100" w:firstLine="200"/>
              <w:jc w:val="right"/>
              <w:rPr>
                <w:color w:val="000000"/>
                <w:sz w:val="20"/>
                <w:szCs w:val="20"/>
              </w:rPr>
            </w:pPr>
          </w:p>
        </w:tc>
      </w:tr>
      <w:tr w:rsidR="00D11266" w:rsidRPr="00AD258C" w:rsidTr="00D85ACA">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ind w:left="375"/>
              <w:rPr>
                <w:rFonts w:eastAsia="Times New Roman"/>
                <w:color w:val="000000"/>
                <w:sz w:val="20"/>
                <w:szCs w:val="20"/>
                <w:lang w:eastAsia="en-US"/>
              </w:rPr>
            </w:pPr>
            <w:r w:rsidRPr="00AD258C">
              <w:rPr>
                <w:rFonts w:eastAsia="Times New Roman"/>
                <w:color w:val="000000"/>
                <w:sz w:val="20"/>
                <w:szCs w:val="20"/>
                <w:lang w:eastAsia="en-US"/>
              </w:rPr>
              <w:lastRenderedPageBreak/>
              <w:t xml:space="preserve">Records of operating parameter </w:t>
            </w:r>
            <w:r w:rsidRPr="00AD258C">
              <w:rPr>
                <w:rFonts w:eastAsia="Times New Roman"/>
                <w:color w:val="000000"/>
                <w:sz w:val="20"/>
                <w:szCs w:val="20"/>
                <w:vertAlign w:val="superscript"/>
                <w:lang w:eastAsia="en-US"/>
              </w:rPr>
              <w:t>g</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0.25</w:t>
            </w: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365</w:t>
            </w: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91.25</w:t>
            </w: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106</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9,673</w:t>
            </w: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484</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color w:val="000000"/>
                <w:sz w:val="20"/>
                <w:szCs w:val="20"/>
              </w:rPr>
            </w:pPr>
            <w:r>
              <w:rPr>
                <w:color w:val="000000"/>
                <w:sz w:val="20"/>
                <w:szCs w:val="20"/>
              </w:rPr>
              <w:t>967</w:t>
            </w: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D11266">
            <w:pPr>
              <w:ind w:firstLineChars="100" w:firstLine="200"/>
              <w:jc w:val="right"/>
              <w:rPr>
                <w:color w:val="000000"/>
                <w:sz w:val="20"/>
                <w:szCs w:val="20"/>
              </w:rPr>
            </w:pPr>
            <w:r>
              <w:rPr>
                <w:color w:val="000000"/>
                <w:sz w:val="20"/>
                <w:szCs w:val="20"/>
              </w:rPr>
              <w:t>$1,065,</w:t>
            </w:r>
            <w:r w:rsidR="00D11266">
              <w:rPr>
                <w:color w:val="000000"/>
                <w:sz w:val="20"/>
                <w:szCs w:val="20"/>
              </w:rPr>
              <w:t>914.77</w:t>
            </w:r>
          </w:p>
        </w:tc>
      </w:tr>
      <w:tr w:rsidR="00D11266" w:rsidRPr="00AD258C" w:rsidTr="00D85ACA">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i/>
                <w:iCs/>
                <w:color w:val="000000"/>
                <w:sz w:val="20"/>
                <w:szCs w:val="20"/>
                <w:lang w:eastAsia="en-US"/>
              </w:rPr>
            </w:pPr>
            <w:r w:rsidRPr="00AD258C">
              <w:rPr>
                <w:rFonts w:eastAsia="Times New Roman"/>
                <w:i/>
                <w:iCs/>
                <w:color w:val="000000"/>
                <w:sz w:val="20"/>
                <w:szCs w:val="20"/>
                <w:lang w:eastAsia="en-US"/>
              </w:rPr>
              <w:t xml:space="preserve">Subtotal for Recordkeeping Requirements  </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nil"/>
            </w:tcBorders>
            <w:shd w:val="clear" w:color="auto" w:fill="auto"/>
            <w:noWrap/>
            <w:vAlign w:val="center"/>
            <w:hideMark/>
          </w:tcPr>
          <w:p w:rsidR="00EA41DD" w:rsidRDefault="00EA41DD" w:rsidP="00537891">
            <w:pPr>
              <w:jc w:val="center"/>
              <w:rPr>
                <w:rFonts w:ascii="Calibri" w:hAnsi="Calibri" w:cs="Calibri"/>
                <w:color w:val="000000"/>
                <w:sz w:val="22"/>
                <w:szCs w:val="22"/>
              </w:rPr>
            </w:pPr>
          </w:p>
        </w:tc>
        <w:tc>
          <w:tcPr>
            <w:tcW w:w="1338" w:type="dxa"/>
            <w:tcBorders>
              <w:top w:val="single" w:sz="8" w:space="0" w:color="000000"/>
              <w:left w:val="nil"/>
              <w:bottom w:val="single" w:sz="8" w:space="0" w:color="000000"/>
              <w:right w:val="nil"/>
            </w:tcBorders>
            <w:shd w:val="clear" w:color="auto" w:fill="auto"/>
            <w:vAlign w:val="center"/>
            <w:hideMark/>
          </w:tcPr>
          <w:p w:rsidR="00EA41DD" w:rsidRDefault="00D85ACA" w:rsidP="00537891">
            <w:pPr>
              <w:jc w:val="center"/>
              <w:rPr>
                <w:b/>
                <w:bCs/>
                <w:color w:val="000000"/>
                <w:sz w:val="20"/>
                <w:szCs w:val="20"/>
              </w:rPr>
            </w:pPr>
            <w:r>
              <w:rPr>
                <w:b/>
                <w:bCs/>
                <w:color w:val="000000"/>
                <w:sz w:val="20"/>
                <w:szCs w:val="20"/>
              </w:rPr>
              <w:t>11,124</w:t>
            </w:r>
          </w:p>
        </w:tc>
        <w:tc>
          <w:tcPr>
            <w:tcW w:w="1149" w:type="dxa"/>
            <w:tcBorders>
              <w:top w:val="single" w:sz="8" w:space="0" w:color="000000"/>
              <w:left w:val="nil"/>
              <w:bottom w:val="single" w:sz="8" w:space="0" w:color="000000"/>
              <w:right w:val="single" w:sz="8" w:space="0" w:color="000000"/>
            </w:tcBorders>
            <w:shd w:val="clear" w:color="auto" w:fill="auto"/>
            <w:vAlign w:val="center"/>
            <w:hideMark/>
          </w:tcPr>
          <w:p w:rsidR="00EA41DD" w:rsidRDefault="00EA41DD" w:rsidP="00537891">
            <w:pPr>
              <w:jc w:val="center"/>
              <w:rPr>
                <w:b/>
                <w:bCs/>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right"/>
              <w:rPr>
                <w:b/>
                <w:bCs/>
                <w:color w:val="000000"/>
                <w:sz w:val="20"/>
                <w:szCs w:val="20"/>
              </w:rPr>
            </w:pPr>
          </w:p>
        </w:tc>
      </w:tr>
      <w:tr w:rsidR="00D11266" w:rsidRPr="00AD258C" w:rsidTr="00D11266">
        <w:trPr>
          <w:trHeight w:val="20"/>
          <w:jc w:val="center"/>
        </w:trPr>
        <w:tc>
          <w:tcPr>
            <w:tcW w:w="3214" w:type="dxa"/>
            <w:tcBorders>
              <w:top w:val="single" w:sz="8" w:space="0" w:color="000000"/>
              <w:left w:val="single" w:sz="8" w:space="0" w:color="000000"/>
              <w:bottom w:val="single" w:sz="8" w:space="0" w:color="000000"/>
              <w:right w:val="single" w:sz="8" w:space="0" w:color="000000"/>
            </w:tcBorders>
            <w:shd w:val="clear" w:color="auto" w:fill="auto"/>
            <w:hideMark/>
          </w:tcPr>
          <w:p w:rsidR="00EA41DD" w:rsidRPr="00AD258C" w:rsidRDefault="00EA41DD" w:rsidP="00B96E96">
            <w:pPr>
              <w:widowControl/>
              <w:autoSpaceDE/>
              <w:autoSpaceDN/>
              <w:adjustRightInd/>
              <w:rPr>
                <w:rFonts w:eastAsia="Times New Roman"/>
                <w:b/>
                <w:bCs/>
                <w:color w:val="000000"/>
                <w:sz w:val="20"/>
                <w:szCs w:val="20"/>
                <w:lang w:eastAsia="en-US"/>
              </w:rPr>
            </w:pPr>
            <w:r w:rsidRPr="00AD258C">
              <w:rPr>
                <w:rFonts w:eastAsia="Times New Roman"/>
                <w:b/>
                <w:bCs/>
                <w:color w:val="000000"/>
                <w:sz w:val="20"/>
                <w:szCs w:val="20"/>
                <w:lang w:eastAsia="en-US"/>
              </w:rPr>
              <w:t>TOTAL LABOR BURDEN AND COST (rounded)</w:t>
            </w:r>
          </w:p>
        </w:tc>
        <w:tc>
          <w:tcPr>
            <w:tcW w:w="132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center"/>
              <w:rPr>
                <w:rFonts w:eastAsia="Times New Roman"/>
                <w:color w:val="000000"/>
                <w:sz w:val="20"/>
                <w:szCs w:val="20"/>
                <w:lang w:eastAsia="en-US"/>
              </w:rPr>
            </w:pPr>
          </w:p>
        </w:tc>
        <w:tc>
          <w:tcPr>
            <w:tcW w:w="12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center"/>
              <w:rPr>
                <w:rFonts w:eastAsia="Times New Roman"/>
                <w:color w:val="000000"/>
                <w:sz w:val="20"/>
                <w:szCs w:val="20"/>
                <w:lang w:eastAsia="en-US"/>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center"/>
              <w:rPr>
                <w:rFonts w:eastAsia="Times New Roman"/>
                <w:color w:val="000000"/>
                <w:sz w:val="20"/>
                <w:szCs w:val="20"/>
                <w:lang w:eastAsia="en-US"/>
              </w:rPr>
            </w:pPr>
          </w:p>
        </w:tc>
        <w:tc>
          <w:tcPr>
            <w:tcW w:w="13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Pr="00AD258C" w:rsidRDefault="00EA41DD" w:rsidP="00B96E96">
            <w:pPr>
              <w:widowControl/>
              <w:autoSpaceDE/>
              <w:autoSpaceDN/>
              <w:adjustRightInd/>
              <w:ind w:firstLineChars="100" w:firstLine="200"/>
              <w:jc w:val="center"/>
              <w:rPr>
                <w:rFonts w:eastAsia="Times New Roman"/>
                <w:color w:val="000000"/>
                <w:sz w:val="20"/>
                <w:szCs w:val="20"/>
                <w:lang w:eastAsia="en-US"/>
              </w:rPr>
            </w:pPr>
          </w:p>
        </w:tc>
        <w:tc>
          <w:tcPr>
            <w:tcW w:w="1124"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A41DD" w:rsidRDefault="00EA41DD" w:rsidP="00537891">
            <w:pPr>
              <w:jc w:val="center"/>
              <w:rPr>
                <w:rFonts w:ascii="Calibri" w:hAnsi="Calibri" w:cs="Calibri"/>
                <w:color w:val="000000"/>
                <w:sz w:val="22"/>
                <w:szCs w:val="22"/>
              </w:rPr>
            </w:pPr>
          </w:p>
        </w:tc>
        <w:tc>
          <w:tcPr>
            <w:tcW w:w="13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D85ACA" w:rsidP="00537891">
            <w:pPr>
              <w:jc w:val="center"/>
              <w:rPr>
                <w:b/>
                <w:bCs/>
                <w:color w:val="000000"/>
                <w:sz w:val="20"/>
                <w:szCs w:val="20"/>
              </w:rPr>
            </w:pPr>
            <w:r>
              <w:rPr>
                <w:b/>
                <w:bCs/>
                <w:color w:val="000000"/>
                <w:sz w:val="20"/>
                <w:szCs w:val="20"/>
              </w:rPr>
              <w:t>16,086</w:t>
            </w:r>
          </w:p>
        </w:tc>
        <w:tc>
          <w:tcPr>
            <w:tcW w:w="11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537891">
            <w:pPr>
              <w:jc w:val="center"/>
              <w:rPr>
                <w:b/>
                <w:bCs/>
                <w:color w:val="000000"/>
                <w:sz w:val="20"/>
                <w:szCs w:val="20"/>
              </w:rPr>
            </w:pPr>
          </w:p>
        </w:tc>
        <w:tc>
          <w:tcPr>
            <w:tcW w:w="16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1DD" w:rsidRDefault="00EA41DD" w:rsidP="00D85ACA">
            <w:pPr>
              <w:jc w:val="right"/>
              <w:rPr>
                <w:b/>
                <w:bCs/>
                <w:color w:val="000000"/>
                <w:sz w:val="20"/>
                <w:szCs w:val="20"/>
              </w:rPr>
            </w:pPr>
            <w:r>
              <w:rPr>
                <w:b/>
                <w:bCs/>
                <w:color w:val="000000"/>
                <w:sz w:val="20"/>
                <w:szCs w:val="20"/>
              </w:rPr>
              <w:t>$1,541,</w:t>
            </w:r>
            <w:r w:rsidR="00D85ACA">
              <w:rPr>
                <w:b/>
                <w:bCs/>
                <w:color w:val="000000"/>
                <w:sz w:val="20"/>
                <w:szCs w:val="20"/>
              </w:rPr>
              <w:t>377</w:t>
            </w:r>
          </w:p>
        </w:tc>
      </w:tr>
    </w:tbl>
    <w:p w:rsidR="00DD5A1D" w:rsidRDefault="00DD5A1D">
      <w:pPr>
        <w:ind w:right="-270"/>
        <w:rPr>
          <w:b/>
          <w:bCs/>
          <w:sz w:val="20"/>
          <w:szCs w:val="20"/>
        </w:rPr>
      </w:pPr>
    </w:p>
    <w:p w:rsidR="00DD5A1D" w:rsidRDefault="00DD5A1D" w:rsidP="000E2483">
      <w:pPr>
        <w:ind w:left="-180" w:right="-270"/>
        <w:outlineLvl w:val="0"/>
        <w:rPr>
          <w:sz w:val="20"/>
          <w:szCs w:val="20"/>
        </w:rPr>
      </w:pPr>
      <w:r>
        <w:rPr>
          <w:b/>
          <w:bCs/>
          <w:sz w:val="20"/>
          <w:szCs w:val="20"/>
        </w:rPr>
        <w:t>Assumptions:</w:t>
      </w:r>
    </w:p>
    <w:p w:rsidR="00DD5A1D" w:rsidRDefault="00DD5A1D">
      <w:pPr>
        <w:ind w:left="-180" w:right="-270"/>
        <w:rPr>
          <w:sz w:val="20"/>
          <w:szCs w:val="20"/>
        </w:rPr>
      </w:pPr>
      <w:r>
        <w:rPr>
          <w:vertAlign w:val="superscript"/>
        </w:rPr>
        <w:t>a</w:t>
      </w:r>
      <w:r w:rsidR="00730433">
        <w:rPr>
          <w:sz w:val="20"/>
          <w:szCs w:val="20"/>
        </w:rPr>
        <w:t xml:space="preserve">  </w:t>
      </w:r>
      <w:r>
        <w:rPr>
          <w:sz w:val="20"/>
          <w:szCs w:val="20"/>
        </w:rPr>
        <w:t xml:space="preserve">We have assumed an average of </w:t>
      </w:r>
      <w:r w:rsidR="00550AD3">
        <w:rPr>
          <w:sz w:val="20"/>
          <w:szCs w:val="20"/>
        </w:rPr>
        <w:t xml:space="preserve">104 </w:t>
      </w:r>
      <w:r>
        <w:rPr>
          <w:sz w:val="20"/>
          <w:szCs w:val="20"/>
        </w:rPr>
        <w:t xml:space="preserve">respondents over the next three years. </w:t>
      </w:r>
    </w:p>
    <w:p w:rsidR="00DD5A1D" w:rsidRDefault="00DD5A1D" w:rsidP="00E6507C">
      <w:pPr>
        <w:ind w:left="-180" w:right="-270"/>
        <w:rPr>
          <w:sz w:val="20"/>
          <w:szCs w:val="20"/>
        </w:rPr>
      </w:pPr>
      <w:r>
        <w:rPr>
          <w:vertAlign w:val="superscript"/>
        </w:rPr>
        <w:t>b</w:t>
      </w:r>
      <w:r w:rsidR="00730433">
        <w:rPr>
          <w:sz w:val="20"/>
          <w:szCs w:val="20"/>
        </w:rPr>
        <w:t xml:space="preserve"> </w:t>
      </w:r>
      <w:r>
        <w:rPr>
          <w:sz w:val="20"/>
          <w:szCs w:val="20"/>
        </w:rPr>
        <w:t>This ICR uses the following labor rates:  $</w:t>
      </w:r>
      <w:r w:rsidR="00E6507C">
        <w:rPr>
          <w:sz w:val="20"/>
          <w:szCs w:val="20"/>
        </w:rPr>
        <w:t>121.42</w:t>
      </w:r>
      <w:r>
        <w:rPr>
          <w:sz w:val="20"/>
          <w:szCs w:val="20"/>
        </w:rPr>
        <w:t xml:space="preserve"> per hour for Executive, Administrative, and Managerial labor; $</w:t>
      </w:r>
      <w:r w:rsidR="00E6507C">
        <w:rPr>
          <w:sz w:val="20"/>
          <w:szCs w:val="20"/>
        </w:rPr>
        <w:t>99.14</w:t>
      </w:r>
      <w:r>
        <w:rPr>
          <w:sz w:val="20"/>
          <w:szCs w:val="20"/>
        </w:rPr>
        <w:t xml:space="preserve"> per hour for Technical labor, and $</w:t>
      </w:r>
      <w:r w:rsidR="00E6507C">
        <w:rPr>
          <w:sz w:val="20"/>
          <w:szCs w:val="20"/>
        </w:rPr>
        <w:t>49.81</w:t>
      </w:r>
      <w:r>
        <w:rPr>
          <w:sz w:val="20"/>
          <w:szCs w:val="20"/>
        </w:rPr>
        <w:t xml:space="preserve">per hour for Clerical labor.  These rates are from the United States Department of Labor, Bureau of Labor Statistics, </w:t>
      </w:r>
      <w:r w:rsidR="00E6507C">
        <w:rPr>
          <w:sz w:val="20"/>
          <w:szCs w:val="20"/>
        </w:rPr>
        <w:t>September 2011</w:t>
      </w:r>
      <w:r>
        <w:rPr>
          <w:sz w:val="20"/>
          <w:szCs w:val="20"/>
        </w:rPr>
        <w:t xml:space="preserve"> </w:t>
      </w:r>
      <w:r w:rsidR="00DC4915">
        <w:rPr>
          <w:sz w:val="20"/>
          <w:szCs w:val="20"/>
        </w:rPr>
        <w:t>“</w:t>
      </w:r>
      <w:r>
        <w:rPr>
          <w:sz w:val="20"/>
          <w:szCs w:val="20"/>
        </w:rPr>
        <w:t xml:space="preserve">Table 10. Private industry, by </w:t>
      </w:r>
      <w:r w:rsidR="00DC4915">
        <w:rPr>
          <w:sz w:val="20"/>
          <w:szCs w:val="20"/>
        </w:rPr>
        <w:t>O</w:t>
      </w:r>
      <w:r>
        <w:rPr>
          <w:sz w:val="20"/>
          <w:szCs w:val="20"/>
        </w:rPr>
        <w:t xml:space="preserve">ccupational and </w:t>
      </w:r>
      <w:r w:rsidR="00DC4915">
        <w:rPr>
          <w:sz w:val="20"/>
          <w:szCs w:val="20"/>
        </w:rPr>
        <w:t>I</w:t>
      </w:r>
      <w:r>
        <w:rPr>
          <w:sz w:val="20"/>
          <w:szCs w:val="20"/>
        </w:rPr>
        <w:t>ndustry group.</w:t>
      </w:r>
      <w:r w:rsidR="00DC4915">
        <w:rPr>
          <w:sz w:val="20"/>
          <w:szCs w:val="20"/>
        </w:rPr>
        <w:t>”</w:t>
      </w:r>
      <w:r>
        <w:rPr>
          <w:sz w:val="20"/>
          <w:szCs w:val="20"/>
        </w:rPr>
        <w:t xml:space="preserve">  The rates are from column 1, </w:t>
      </w:r>
      <w:r w:rsidR="00DC4915">
        <w:rPr>
          <w:sz w:val="20"/>
          <w:szCs w:val="20"/>
        </w:rPr>
        <w:t>“</w:t>
      </w:r>
      <w:r>
        <w:rPr>
          <w:sz w:val="20"/>
          <w:szCs w:val="20"/>
        </w:rPr>
        <w:t xml:space="preserve">Total </w:t>
      </w:r>
      <w:r w:rsidR="00DC4915">
        <w:rPr>
          <w:sz w:val="20"/>
          <w:szCs w:val="20"/>
        </w:rPr>
        <w:t>C</w:t>
      </w:r>
      <w:r>
        <w:rPr>
          <w:sz w:val="20"/>
          <w:szCs w:val="20"/>
        </w:rPr>
        <w:t>ompensation.</w:t>
      </w:r>
      <w:r w:rsidR="00DC4915">
        <w:rPr>
          <w:sz w:val="20"/>
          <w:szCs w:val="20"/>
        </w:rPr>
        <w:t>”</w:t>
      </w:r>
      <w:r>
        <w:rPr>
          <w:sz w:val="20"/>
          <w:szCs w:val="20"/>
        </w:rPr>
        <w:t xml:space="preserve"> The rates have been increased by 110 percent to account for the benefit packages available to those employed by private industry.</w:t>
      </w:r>
    </w:p>
    <w:p w:rsidR="00DD5A1D" w:rsidRDefault="00DD5A1D">
      <w:pPr>
        <w:ind w:left="-180" w:right="-270"/>
        <w:rPr>
          <w:sz w:val="20"/>
          <w:szCs w:val="20"/>
        </w:rPr>
      </w:pPr>
      <w:r>
        <w:rPr>
          <w:vertAlign w:val="superscript"/>
        </w:rPr>
        <w:t>c</w:t>
      </w:r>
      <w:r w:rsidR="00730433">
        <w:rPr>
          <w:sz w:val="20"/>
          <w:szCs w:val="20"/>
        </w:rPr>
        <w:t xml:space="preserve"> </w:t>
      </w:r>
      <w:r>
        <w:rPr>
          <w:sz w:val="20"/>
          <w:szCs w:val="20"/>
        </w:rPr>
        <w:t>We have assumed that it will take 374 hours for each new respondent to perform the initial performance test.</w:t>
      </w:r>
    </w:p>
    <w:p w:rsidR="00DD5A1D" w:rsidRDefault="00DD5A1D">
      <w:pPr>
        <w:ind w:left="-180" w:right="-270"/>
        <w:rPr>
          <w:sz w:val="20"/>
          <w:szCs w:val="20"/>
        </w:rPr>
      </w:pPr>
      <w:r>
        <w:rPr>
          <w:vertAlign w:val="superscript"/>
        </w:rPr>
        <w:t>d</w:t>
      </w:r>
      <w:r w:rsidR="00730433">
        <w:rPr>
          <w:sz w:val="20"/>
          <w:szCs w:val="20"/>
        </w:rPr>
        <w:t xml:space="preserve"> </w:t>
      </w:r>
      <w:r>
        <w:rPr>
          <w:sz w:val="20"/>
          <w:szCs w:val="20"/>
        </w:rPr>
        <w:t>We have assumed that 20 percent of respondents would repeat performance test due to failure.</w:t>
      </w:r>
    </w:p>
    <w:p w:rsidR="00DD5A1D" w:rsidRDefault="00DD5A1D">
      <w:pPr>
        <w:ind w:left="-180" w:right="-270"/>
        <w:rPr>
          <w:sz w:val="20"/>
          <w:szCs w:val="20"/>
        </w:rPr>
      </w:pPr>
      <w:r>
        <w:rPr>
          <w:vertAlign w:val="superscript"/>
        </w:rPr>
        <w:t>e</w:t>
      </w:r>
      <w:r w:rsidR="00730433">
        <w:rPr>
          <w:sz w:val="20"/>
          <w:szCs w:val="20"/>
        </w:rPr>
        <w:t xml:space="preserve"> </w:t>
      </w:r>
      <w:r>
        <w:rPr>
          <w:sz w:val="20"/>
          <w:szCs w:val="20"/>
        </w:rPr>
        <w:t>We have assumed that all respondents will each take eight hours to complete the semi annual report.</w:t>
      </w:r>
    </w:p>
    <w:p w:rsidR="00DD5A1D" w:rsidRDefault="00DD5A1D">
      <w:pPr>
        <w:ind w:left="-180" w:right="-270"/>
        <w:rPr>
          <w:sz w:val="20"/>
          <w:szCs w:val="20"/>
        </w:rPr>
      </w:pPr>
      <w:r>
        <w:rPr>
          <w:vertAlign w:val="superscript"/>
        </w:rPr>
        <w:t>f</w:t>
      </w:r>
      <w:r w:rsidR="00730433">
        <w:rPr>
          <w:sz w:val="20"/>
          <w:szCs w:val="20"/>
        </w:rPr>
        <w:t xml:space="preserve"> </w:t>
      </w:r>
      <w:r>
        <w:rPr>
          <w:sz w:val="20"/>
          <w:szCs w:val="20"/>
        </w:rPr>
        <w:t>We have assumed that each respondent will take eight hour to two times per year to complete the excess emissions report.</w:t>
      </w:r>
    </w:p>
    <w:p w:rsidR="00B53096" w:rsidRPr="003963F5" w:rsidRDefault="00DD5A1D" w:rsidP="003963F5">
      <w:pPr>
        <w:ind w:left="-180" w:right="-270"/>
        <w:rPr>
          <w:sz w:val="20"/>
          <w:szCs w:val="20"/>
        </w:rPr>
      </w:pPr>
      <w:r>
        <w:rPr>
          <w:sz w:val="20"/>
          <w:szCs w:val="20"/>
          <w:vertAlign w:val="superscript"/>
        </w:rPr>
        <w:t>g</w:t>
      </w:r>
      <w:r w:rsidR="00730433">
        <w:rPr>
          <w:sz w:val="20"/>
          <w:szCs w:val="20"/>
        </w:rPr>
        <w:t xml:space="preserve"> </w:t>
      </w:r>
      <w:r>
        <w:rPr>
          <w:sz w:val="20"/>
          <w:szCs w:val="20"/>
        </w:rPr>
        <w:t>We have assumed that it will take each respondent 15 minutes per day to record operating parameter.</w:t>
      </w:r>
      <w:r w:rsidR="00B53096">
        <w:br w:type="page"/>
      </w:r>
    </w:p>
    <w:tbl>
      <w:tblPr>
        <w:tblW w:w="13035" w:type="dxa"/>
        <w:jc w:val="center"/>
        <w:tblLook w:val="04A0"/>
      </w:tblPr>
      <w:tblGrid>
        <w:gridCol w:w="2891"/>
        <w:gridCol w:w="1214"/>
        <w:gridCol w:w="1281"/>
        <w:gridCol w:w="1118"/>
        <w:gridCol w:w="1013"/>
        <w:gridCol w:w="1302"/>
        <w:gridCol w:w="1350"/>
        <w:gridCol w:w="1350"/>
        <w:gridCol w:w="1516"/>
      </w:tblGrid>
      <w:tr w:rsidR="00B53096" w:rsidRPr="00AD258C" w:rsidTr="00B96E96">
        <w:trPr>
          <w:trHeight w:val="538"/>
          <w:tblHeader/>
          <w:jc w:val="center"/>
        </w:trPr>
        <w:tc>
          <w:tcPr>
            <w:tcW w:w="13035" w:type="dxa"/>
            <w:gridSpan w:val="9"/>
            <w:tcBorders>
              <w:bottom w:val="single" w:sz="8" w:space="0" w:color="auto"/>
            </w:tcBorders>
            <w:shd w:val="clear" w:color="auto" w:fill="auto"/>
            <w:vAlign w:val="bottom"/>
            <w:hideMark/>
          </w:tcPr>
          <w:p w:rsidR="00B53096" w:rsidRPr="00AD258C" w:rsidRDefault="00B53096" w:rsidP="00B53096">
            <w:pPr>
              <w:widowControl/>
              <w:autoSpaceDE/>
              <w:autoSpaceDN/>
              <w:adjustRightInd/>
              <w:spacing w:after="240"/>
              <w:jc w:val="center"/>
              <w:rPr>
                <w:rFonts w:eastAsia="Times New Roman"/>
                <w:b/>
                <w:bCs/>
                <w:color w:val="000000"/>
                <w:sz w:val="20"/>
                <w:szCs w:val="20"/>
                <w:lang w:eastAsia="en-US"/>
              </w:rPr>
            </w:pPr>
            <w:r>
              <w:rPr>
                <w:b/>
                <w:bCs/>
              </w:rPr>
              <w:lastRenderedPageBreak/>
              <w:t xml:space="preserve">Table 2:  Average Annual EPA Burden </w:t>
            </w:r>
            <w:r w:rsidR="00C23D61">
              <w:rPr>
                <w:b/>
                <w:bCs/>
              </w:rPr>
              <w:t xml:space="preserve">and Cost </w:t>
            </w:r>
            <w:r>
              <w:rPr>
                <w:b/>
                <w:bCs/>
              </w:rPr>
              <w:t>- NSPS for Kraft Pulp Mills</w:t>
            </w:r>
            <w:r>
              <w:rPr>
                <w:b/>
              </w:rPr>
              <w:t xml:space="preserve"> (40 CFR Part 60, Subpart BB) (Renewal)</w:t>
            </w:r>
          </w:p>
        </w:tc>
      </w:tr>
      <w:tr w:rsidR="00AD258C" w:rsidRPr="00AD258C" w:rsidTr="00C308C7">
        <w:trPr>
          <w:trHeight w:val="1545"/>
          <w:tblHeader/>
          <w:jc w:val="center"/>
        </w:trPr>
        <w:tc>
          <w:tcPr>
            <w:tcW w:w="28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Activity</w:t>
            </w:r>
          </w:p>
        </w:tc>
        <w:tc>
          <w:tcPr>
            <w:tcW w:w="1214"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(A)</w:t>
            </w:r>
            <w:r w:rsidRPr="00AD258C">
              <w:rPr>
                <w:rFonts w:eastAsia="Times New Roman"/>
                <w:b/>
                <w:bCs/>
                <w:color w:val="000000"/>
                <w:sz w:val="20"/>
                <w:szCs w:val="20"/>
                <w:lang w:eastAsia="en-US"/>
              </w:rPr>
              <w:br/>
              <w:t>EPA person- hours per occurrence</w:t>
            </w:r>
          </w:p>
        </w:tc>
        <w:tc>
          <w:tcPr>
            <w:tcW w:w="1281"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(B)</w:t>
            </w:r>
            <w:r w:rsidRPr="00AD258C">
              <w:rPr>
                <w:rFonts w:eastAsia="Times New Roman"/>
                <w:b/>
                <w:bCs/>
                <w:color w:val="000000"/>
                <w:sz w:val="20"/>
                <w:szCs w:val="20"/>
                <w:lang w:eastAsia="en-US"/>
              </w:rPr>
              <w:br/>
              <w:t>No. of occurrences per plant per year</w:t>
            </w:r>
          </w:p>
        </w:tc>
        <w:tc>
          <w:tcPr>
            <w:tcW w:w="1118"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(C)</w:t>
            </w:r>
            <w:r w:rsidRPr="00AD258C">
              <w:rPr>
                <w:rFonts w:eastAsia="Times New Roman"/>
                <w:b/>
                <w:bCs/>
                <w:color w:val="000000"/>
                <w:sz w:val="20"/>
                <w:szCs w:val="20"/>
                <w:lang w:eastAsia="en-US"/>
              </w:rPr>
              <w:br/>
              <w:t>EPA person- hours per plant per year</w:t>
            </w:r>
            <w:r w:rsidRPr="00AD258C">
              <w:rPr>
                <w:rFonts w:eastAsia="Times New Roman"/>
                <w:b/>
                <w:bCs/>
                <w:color w:val="000000"/>
                <w:sz w:val="20"/>
                <w:szCs w:val="20"/>
                <w:lang w:eastAsia="en-US"/>
              </w:rPr>
              <w:br/>
              <w:t>(C=AxB)</w:t>
            </w:r>
          </w:p>
        </w:tc>
        <w:tc>
          <w:tcPr>
            <w:tcW w:w="1013"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(D)</w:t>
            </w:r>
            <w:r w:rsidRPr="00AD258C">
              <w:rPr>
                <w:rFonts w:eastAsia="Times New Roman"/>
                <w:b/>
                <w:bCs/>
                <w:color w:val="000000"/>
                <w:sz w:val="20"/>
                <w:szCs w:val="20"/>
                <w:lang w:eastAsia="en-US"/>
              </w:rPr>
              <w:br/>
              <w:t>Plants per year</w:t>
            </w:r>
            <w:r w:rsidRPr="00AD258C">
              <w:rPr>
                <w:rFonts w:eastAsia="Times New Roman"/>
                <w:b/>
                <w:bCs/>
                <w:color w:val="000000"/>
                <w:sz w:val="20"/>
                <w:szCs w:val="20"/>
                <w:vertAlign w:val="superscript"/>
                <w:lang w:eastAsia="en-US"/>
              </w:rPr>
              <w:t>a</w:t>
            </w:r>
          </w:p>
        </w:tc>
        <w:tc>
          <w:tcPr>
            <w:tcW w:w="1302"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(E)</w:t>
            </w:r>
            <w:r w:rsidRPr="00AD258C">
              <w:rPr>
                <w:rFonts w:eastAsia="Times New Roman"/>
                <w:b/>
                <w:bCs/>
                <w:color w:val="000000"/>
                <w:sz w:val="20"/>
                <w:szCs w:val="20"/>
                <w:lang w:eastAsia="en-US"/>
              </w:rPr>
              <w:br/>
              <w:t>Technical person- hours per year</w:t>
            </w:r>
            <w:r w:rsidRPr="00AD258C">
              <w:rPr>
                <w:rFonts w:eastAsia="Times New Roman"/>
                <w:b/>
                <w:bCs/>
                <w:color w:val="000000"/>
                <w:sz w:val="20"/>
                <w:szCs w:val="20"/>
                <w:lang w:eastAsia="en-US"/>
              </w:rPr>
              <w:br/>
              <w:t>(E=CxD)</w:t>
            </w:r>
          </w:p>
        </w:tc>
        <w:tc>
          <w:tcPr>
            <w:tcW w:w="1350"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(F)</w:t>
            </w:r>
            <w:r w:rsidRPr="00AD258C">
              <w:rPr>
                <w:rFonts w:eastAsia="Times New Roman"/>
                <w:b/>
                <w:bCs/>
                <w:color w:val="000000"/>
                <w:sz w:val="20"/>
                <w:szCs w:val="20"/>
                <w:lang w:eastAsia="en-US"/>
              </w:rPr>
              <w:br/>
              <w:t>Management person-hours per year</w:t>
            </w:r>
            <w:r w:rsidRPr="00AD258C">
              <w:rPr>
                <w:rFonts w:eastAsia="Times New Roman"/>
                <w:b/>
                <w:bCs/>
                <w:color w:val="000000"/>
                <w:sz w:val="20"/>
                <w:szCs w:val="20"/>
                <w:lang w:eastAsia="en-US"/>
              </w:rPr>
              <w:br/>
              <w:t>(Ex0.05)</w:t>
            </w:r>
          </w:p>
        </w:tc>
        <w:tc>
          <w:tcPr>
            <w:tcW w:w="1350"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(G)</w:t>
            </w:r>
            <w:r w:rsidRPr="00AD258C">
              <w:rPr>
                <w:rFonts w:eastAsia="Times New Roman"/>
                <w:b/>
                <w:bCs/>
                <w:color w:val="000000"/>
                <w:sz w:val="20"/>
                <w:szCs w:val="20"/>
                <w:lang w:eastAsia="en-US"/>
              </w:rPr>
              <w:br/>
              <w:t>Clerical person-hours per year</w:t>
            </w:r>
            <w:r w:rsidRPr="00AD258C">
              <w:rPr>
                <w:rFonts w:eastAsia="Times New Roman"/>
                <w:b/>
                <w:bCs/>
                <w:color w:val="000000"/>
                <w:sz w:val="20"/>
                <w:szCs w:val="20"/>
                <w:lang w:eastAsia="en-US"/>
              </w:rPr>
              <w:br/>
              <w:t>(Ex0.1)</w:t>
            </w:r>
          </w:p>
        </w:tc>
        <w:tc>
          <w:tcPr>
            <w:tcW w:w="1516" w:type="dxa"/>
            <w:tcBorders>
              <w:top w:val="single" w:sz="8" w:space="0" w:color="auto"/>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jc w:val="center"/>
              <w:rPr>
                <w:rFonts w:eastAsia="Times New Roman"/>
                <w:b/>
                <w:bCs/>
                <w:color w:val="000000"/>
                <w:sz w:val="20"/>
                <w:szCs w:val="20"/>
                <w:lang w:eastAsia="en-US"/>
              </w:rPr>
            </w:pPr>
            <w:r w:rsidRPr="00AD258C">
              <w:rPr>
                <w:rFonts w:eastAsia="Times New Roman"/>
                <w:b/>
                <w:bCs/>
                <w:color w:val="000000"/>
                <w:sz w:val="20"/>
                <w:szCs w:val="20"/>
                <w:lang w:eastAsia="en-US"/>
              </w:rPr>
              <w:t>(H)</w:t>
            </w:r>
            <w:r w:rsidRPr="00AD258C">
              <w:rPr>
                <w:rFonts w:eastAsia="Times New Roman"/>
                <w:b/>
                <w:bCs/>
                <w:color w:val="000000"/>
                <w:sz w:val="20"/>
                <w:szCs w:val="20"/>
                <w:lang w:eastAsia="en-US"/>
              </w:rPr>
              <w:br/>
              <w:t>Cost, $</w:t>
            </w:r>
            <w:r w:rsidRPr="00AD258C">
              <w:rPr>
                <w:rFonts w:eastAsia="Times New Roman"/>
                <w:b/>
                <w:bCs/>
                <w:color w:val="000000"/>
                <w:sz w:val="20"/>
                <w:szCs w:val="20"/>
                <w:vertAlign w:val="superscript"/>
                <w:lang w:eastAsia="en-US"/>
              </w:rPr>
              <w:t>b</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730433">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Initial performance tests</w:t>
            </w:r>
            <w:r w:rsidRPr="00AD258C">
              <w:rPr>
                <w:rFonts w:eastAsia="Times New Roman"/>
                <w:color w:val="000000"/>
                <w:sz w:val="20"/>
                <w:szCs w:val="20"/>
                <w:vertAlign w:val="superscript"/>
                <w:lang w:eastAsia="en-US"/>
              </w:rPr>
              <w:t>c</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118"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02"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516" w:type="dxa"/>
            <w:tcBorders>
              <w:top w:val="nil"/>
              <w:left w:val="nil"/>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730433" w:rsidP="00730433">
            <w:pPr>
              <w:widowControl/>
              <w:autoSpaceDE/>
              <w:autoSpaceDN/>
              <w:adjustRightInd/>
              <w:rPr>
                <w:rFonts w:eastAsia="Times New Roman"/>
                <w:color w:val="000000"/>
                <w:sz w:val="20"/>
                <w:szCs w:val="20"/>
                <w:lang w:eastAsia="en-US"/>
              </w:rPr>
            </w:pPr>
            <w:r>
              <w:rPr>
                <w:rFonts w:eastAsia="Times New Roman"/>
                <w:color w:val="000000"/>
                <w:sz w:val="20"/>
                <w:szCs w:val="20"/>
                <w:lang w:eastAsia="en-US"/>
              </w:rPr>
              <w:t xml:space="preserve">   </w:t>
            </w:r>
            <w:r w:rsidR="00B96E96">
              <w:rPr>
                <w:rFonts w:eastAsia="Times New Roman"/>
                <w:color w:val="000000"/>
                <w:sz w:val="20"/>
                <w:szCs w:val="20"/>
                <w:lang w:eastAsia="en-US"/>
              </w:rPr>
              <w:t xml:space="preserve"> </w:t>
            </w:r>
            <w:r w:rsidR="00AD258C" w:rsidRPr="00AD258C">
              <w:rPr>
                <w:rFonts w:eastAsia="Times New Roman"/>
                <w:color w:val="000000"/>
                <w:sz w:val="20"/>
                <w:szCs w:val="20"/>
                <w:lang w:eastAsia="en-US"/>
              </w:rPr>
              <w:t xml:space="preserve">New plant </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24</w:t>
            </w: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24</w:t>
            </w: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48</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2.4</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4.8</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$2,487.58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730433">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 xml:space="preserve">Repeat performance test </w:t>
            </w:r>
            <w:r w:rsidRPr="00AD258C">
              <w:rPr>
                <w:rFonts w:eastAsia="Times New Roman"/>
                <w:color w:val="000000"/>
                <w:sz w:val="20"/>
                <w:szCs w:val="20"/>
                <w:vertAlign w:val="superscript"/>
                <w:lang w:eastAsia="en-US"/>
              </w:rPr>
              <w:t>d</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118"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02"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516"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AD258C">
            <w:pPr>
              <w:widowControl/>
              <w:autoSpaceDE/>
              <w:autoSpaceDN/>
              <w:adjustRightInd/>
              <w:ind w:firstLineChars="100" w:firstLine="200"/>
              <w:rPr>
                <w:rFonts w:eastAsia="Times New Roman"/>
                <w:color w:val="000000"/>
                <w:sz w:val="20"/>
                <w:szCs w:val="20"/>
                <w:lang w:eastAsia="en-US"/>
              </w:rPr>
            </w:pPr>
            <w:r w:rsidRPr="00AD258C">
              <w:rPr>
                <w:rFonts w:eastAsia="Times New Roman"/>
                <w:color w:val="000000"/>
                <w:sz w:val="20"/>
                <w:szCs w:val="20"/>
                <w:lang w:eastAsia="en-US"/>
              </w:rPr>
              <w:t>New plant</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24</w:t>
            </w: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4.8</w:t>
            </w: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9.6</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9B2A57">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w:t>
            </w:r>
            <w:r w:rsidR="009B2A57">
              <w:rPr>
                <w:rFonts w:eastAsia="Times New Roman"/>
                <w:color w:val="000000"/>
                <w:sz w:val="20"/>
                <w:szCs w:val="20"/>
                <w:lang w:eastAsia="en-US"/>
              </w:rPr>
              <w:t>48</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9B2A57" w:rsidP="00B96E96">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0.96</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$497.52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730433">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Report Review</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118"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02"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516"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730433" w:rsidP="00AD258C">
            <w:pPr>
              <w:widowControl/>
              <w:autoSpaceDE/>
              <w:autoSpaceDN/>
              <w:adjustRightInd/>
              <w:ind w:firstLineChars="100" w:firstLine="200"/>
              <w:rPr>
                <w:rFonts w:eastAsia="Times New Roman"/>
                <w:color w:val="000000"/>
                <w:sz w:val="20"/>
                <w:szCs w:val="20"/>
                <w:lang w:eastAsia="en-US"/>
              </w:rPr>
            </w:pPr>
            <w:r>
              <w:rPr>
                <w:rFonts w:eastAsia="Times New Roman"/>
                <w:color w:val="000000"/>
                <w:sz w:val="20"/>
                <w:szCs w:val="20"/>
                <w:lang w:eastAsia="en-US"/>
              </w:rPr>
              <w:t xml:space="preserve"> </w:t>
            </w:r>
            <w:r w:rsidR="00AD258C" w:rsidRPr="00AD258C">
              <w:rPr>
                <w:rFonts w:eastAsia="Times New Roman"/>
                <w:color w:val="000000"/>
                <w:sz w:val="20"/>
                <w:szCs w:val="20"/>
                <w:lang w:eastAsia="en-US"/>
              </w:rPr>
              <w:t>New plant</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118"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02"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516"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B96E96">
            <w:pPr>
              <w:widowControl/>
              <w:autoSpaceDE/>
              <w:autoSpaceDN/>
              <w:adjustRightInd/>
              <w:ind w:left="492"/>
              <w:rPr>
                <w:rFonts w:eastAsia="Times New Roman"/>
                <w:color w:val="000000"/>
                <w:sz w:val="20"/>
                <w:szCs w:val="20"/>
                <w:lang w:eastAsia="en-US"/>
              </w:rPr>
            </w:pPr>
            <w:r w:rsidRPr="00AD258C">
              <w:rPr>
                <w:rFonts w:eastAsia="Times New Roman"/>
                <w:color w:val="000000"/>
                <w:sz w:val="20"/>
                <w:szCs w:val="20"/>
                <w:lang w:eastAsia="en-US"/>
              </w:rPr>
              <w:t>Notification of construction</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0.2</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0.4</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847F37">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$207.</w:t>
            </w:r>
            <w:r w:rsidR="00847F37">
              <w:rPr>
                <w:rFonts w:eastAsia="Times New Roman"/>
                <w:color w:val="000000"/>
                <w:sz w:val="20"/>
                <w:szCs w:val="20"/>
                <w:lang w:eastAsia="en-US"/>
              </w:rPr>
              <w:t>29</w:t>
            </w:r>
            <w:r w:rsidRPr="00AD258C">
              <w:rPr>
                <w:rFonts w:eastAsia="Times New Roman"/>
                <w:color w:val="000000"/>
                <w:sz w:val="20"/>
                <w:szCs w:val="20"/>
                <w:lang w:eastAsia="en-US"/>
              </w:rPr>
              <w:t xml:space="preserve">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B96E96">
            <w:pPr>
              <w:widowControl/>
              <w:autoSpaceDE/>
              <w:autoSpaceDN/>
              <w:adjustRightInd/>
              <w:ind w:left="492"/>
              <w:rPr>
                <w:rFonts w:eastAsia="Times New Roman"/>
                <w:color w:val="000000"/>
                <w:sz w:val="20"/>
                <w:szCs w:val="20"/>
                <w:lang w:eastAsia="en-US"/>
              </w:rPr>
            </w:pPr>
            <w:r w:rsidRPr="00AD258C">
              <w:rPr>
                <w:rFonts w:eastAsia="Times New Roman"/>
                <w:color w:val="000000"/>
                <w:sz w:val="20"/>
                <w:szCs w:val="20"/>
                <w:lang w:eastAsia="en-US"/>
              </w:rPr>
              <w:t>Notification of performance test</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1.2</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0.6</w:t>
            </w: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1.2</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0.06</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0.1</w:t>
            </w:r>
            <w:r w:rsidR="009B2A57">
              <w:rPr>
                <w:rFonts w:eastAsia="Times New Roman"/>
                <w:color w:val="000000"/>
                <w:sz w:val="20"/>
                <w:szCs w:val="20"/>
                <w:lang w:eastAsia="en-US"/>
              </w:rPr>
              <w:t>2</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$62.19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B96E96">
            <w:pPr>
              <w:widowControl/>
              <w:autoSpaceDE/>
              <w:autoSpaceDN/>
              <w:adjustRightInd/>
              <w:ind w:left="492"/>
              <w:rPr>
                <w:rFonts w:eastAsia="Times New Roman"/>
                <w:color w:val="000000"/>
                <w:sz w:val="20"/>
                <w:szCs w:val="20"/>
                <w:lang w:eastAsia="en-US"/>
              </w:rPr>
            </w:pPr>
            <w:r w:rsidRPr="00AD258C">
              <w:rPr>
                <w:rFonts w:eastAsia="Times New Roman"/>
                <w:color w:val="000000"/>
                <w:sz w:val="20"/>
                <w:szCs w:val="20"/>
                <w:lang w:eastAsia="en-US"/>
              </w:rPr>
              <w:t>Notification of actual startup</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0.05</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0.1</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$51.82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B96E96">
            <w:pPr>
              <w:widowControl/>
              <w:autoSpaceDE/>
              <w:autoSpaceDN/>
              <w:adjustRightInd/>
              <w:ind w:left="492"/>
              <w:rPr>
                <w:rFonts w:eastAsia="Times New Roman"/>
                <w:color w:val="000000"/>
                <w:sz w:val="20"/>
                <w:szCs w:val="20"/>
                <w:lang w:eastAsia="en-US"/>
              </w:rPr>
            </w:pPr>
            <w:r w:rsidRPr="00AD258C">
              <w:rPr>
                <w:rFonts w:eastAsia="Times New Roman"/>
                <w:color w:val="000000"/>
                <w:sz w:val="20"/>
                <w:szCs w:val="20"/>
                <w:lang w:eastAsia="en-US"/>
              </w:rPr>
              <w:t>Notification of CMS demonstration</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0.05</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0.1</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$51.82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B96E96" w:rsidP="00B96E96">
            <w:pPr>
              <w:widowControl/>
              <w:autoSpaceDE/>
              <w:autoSpaceDN/>
              <w:adjustRightInd/>
              <w:ind w:left="492"/>
              <w:rPr>
                <w:rFonts w:eastAsia="Times New Roman"/>
                <w:color w:val="000000"/>
                <w:sz w:val="20"/>
                <w:szCs w:val="20"/>
                <w:lang w:eastAsia="en-US"/>
              </w:rPr>
            </w:pPr>
            <w:r>
              <w:rPr>
                <w:rFonts w:eastAsia="Times New Roman"/>
                <w:color w:val="000000"/>
                <w:sz w:val="20"/>
                <w:szCs w:val="20"/>
                <w:lang w:eastAsia="en-US"/>
              </w:rPr>
              <w:t xml:space="preserve">Notification of </w:t>
            </w:r>
            <w:r w:rsidR="00AD258C" w:rsidRPr="00AD258C">
              <w:rPr>
                <w:rFonts w:eastAsia="Times New Roman"/>
                <w:color w:val="000000"/>
                <w:sz w:val="20"/>
                <w:szCs w:val="20"/>
                <w:lang w:eastAsia="en-US"/>
              </w:rPr>
              <w:t>physical/operational changes</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0.05</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0.1</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$51.82 </w:t>
            </w:r>
          </w:p>
        </w:tc>
      </w:tr>
      <w:tr w:rsidR="00AD258C" w:rsidRPr="00AD258C" w:rsidTr="00C308C7">
        <w:trPr>
          <w:trHeight w:val="20"/>
          <w:jc w:val="center"/>
        </w:trPr>
        <w:tc>
          <w:tcPr>
            <w:tcW w:w="2891" w:type="dxa"/>
            <w:tcBorders>
              <w:top w:val="nil"/>
              <w:left w:val="single" w:sz="8" w:space="0" w:color="auto"/>
              <w:bottom w:val="single" w:sz="8" w:space="0" w:color="000000"/>
              <w:right w:val="single" w:sz="8" w:space="0" w:color="auto"/>
            </w:tcBorders>
            <w:shd w:val="clear" w:color="auto" w:fill="auto"/>
            <w:hideMark/>
          </w:tcPr>
          <w:p w:rsidR="00AD258C" w:rsidRPr="00AD258C" w:rsidRDefault="00AD258C" w:rsidP="00B96E96">
            <w:pPr>
              <w:widowControl/>
              <w:autoSpaceDE/>
              <w:autoSpaceDN/>
              <w:adjustRightInd/>
              <w:ind w:left="492"/>
              <w:rPr>
                <w:rFonts w:eastAsia="Times New Roman"/>
                <w:color w:val="000000"/>
                <w:sz w:val="20"/>
                <w:szCs w:val="20"/>
                <w:lang w:eastAsia="en-US"/>
              </w:rPr>
            </w:pPr>
            <w:r w:rsidRPr="00AD258C">
              <w:rPr>
                <w:rFonts w:eastAsia="Times New Roman"/>
                <w:color w:val="000000"/>
                <w:sz w:val="20"/>
                <w:szCs w:val="20"/>
                <w:lang w:eastAsia="en-US"/>
              </w:rPr>
              <w:t>Notification of opacity or visible emissions observations</w:t>
            </w:r>
          </w:p>
        </w:tc>
        <w:tc>
          <w:tcPr>
            <w:tcW w:w="1214" w:type="dxa"/>
            <w:tcBorders>
              <w:top w:val="nil"/>
              <w:left w:val="nil"/>
              <w:bottom w:val="single" w:sz="8" w:space="0" w:color="000000"/>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281" w:type="dxa"/>
            <w:tcBorders>
              <w:top w:val="nil"/>
              <w:left w:val="nil"/>
              <w:bottom w:val="single" w:sz="8" w:space="0" w:color="000000"/>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118"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0.5</w:t>
            </w:r>
          </w:p>
        </w:tc>
        <w:tc>
          <w:tcPr>
            <w:tcW w:w="1013" w:type="dxa"/>
            <w:tcBorders>
              <w:top w:val="nil"/>
              <w:left w:val="nil"/>
              <w:bottom w:val="single" w:sz="8" w:space="0" w:color="000000"/>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0.05</w:t>
            </w:r>
          </w:p>
        </w:tc>
        <w:tc>
          <w:tcPr>
            <w:tcW w:w="1350"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0.1</w:t>
            </w:r>
          </w:p>
        </w:tc>
        <w:tc>
          <w:tcPr>
            <w:tcW w:w="1516" w:type="dxa"/>
            <w:tcBorders>
              <w:top w:val="nil"/>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$51.82 </w:t>
            </w:r>
          </w:p>
        </w:tc>
      </w:tr>
      <w:tr w:rsidR="00AD258C" w:rsidRPr="00AD258C" w:rsidTr="00C308C7">
        <w:trPr>
          <w:trHeight w:val="20"/>
          <w:jc w:val="center"/>
        </w:trPr>
        <w:tc>
          <w:tcPr>
            <w:tcW w:w="2891" w:type="dxa"/>
            <w:tcBorders>
              <w:top w:val="single" w:sz="8" w:space="0" w:color="000000"/>
              <w:left w:val="single" w:sz="8" w:space="0" w:color="auto"/>
              <w:bottom w:val="single" w:sz="8" w:space="0" w:color="auto"/>
              <w:right w:val="single" w:sz="8" w:space="0" w:color="auto"/>
            </w:tcBorders>
            <w:shd w:val="clear" w:color="auto" w:fill="auto"/>
            <w:hideMark/>
          </w:tcPr>
          <w:p w:rsidR="00AD258C" w:rsidRPr="00AD258C" w:rsidRDefault="00AD258C" w:rsidP="00B96E96">
            <w:pPr>
              <w:widowControl/>
              <w:autoSpaceDE/>
              <w:autoSpaceDN/>
              <w:adjustRightInd/>
              <w:ind w:left="492"/>
              <w:rPr>
                <w:rFonts w:eastAsia="Times New Roman"/>
                <w:color w:val="000000"/>
                <w:sz w:val="20"/>
                <w:szCs w:val="20"/>
                <w:lang w:eastAsia="en-US"/>
              </w:rPr>
            </w:pPr>
            <w:r w:rsidRPr="00AD258C">
              <w:rPr>
                <w:rFonts w:eastAsia="Times New Roman"/>
                <w:color w:val="000000"/>
                <w:sz w:val="20"/>
                <w:szCs w:val="20"/>
                <w:lang w:eastAsia="en-US"/>
              </w:rPr>
              <w:t>Review test results</w:t>
            </w:r>
          </w:p>
        </w:tc>
        <w:tc>
          <w:tcPr>
            <w:tcW w:w="1214" w:type="dxa"/>
            <w:tcBorders>
              <w:top w:val="single" w:sz="8" w:space="0" w:color="000000"/>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8</w:t>
            </w:r>
          </w:p>
        </w:tc>
        <w:tc>
          <w:tcPr>
            <w:tcW w:w="1281" w:type="dxa"/>
            <w:tcBorders>
              <w:top w:val="single" w:sz="8" w:space="0" w:color="000000"/>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1.2</w:t>
            </w:r>
          </w:p>
        </w:tc>
        <w:tc>
          <w:tcPr>
            <w:tcW w:w="1118" w:type="dxa"/>
            <w:tcBorders>
              <w:top w:val="single" w:sz="8" w:space="0" w:color="000000"/>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9.6</w:t>
            </w:r>
          </w:p>
        </w:tc>
        <w:tc>
          <w:tcPr>
            <w:tcW w:w="1013" w:type="dxa"/>
            <w:tcBorders>
              <w:top w:val="single" w:sz="8" w:space="0" w:color="000000"/>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302" w:type="dxa"/>
            <w:tcBorders>
              <w:top w:val="single" w:sz="8" w:space="0" w:color="000000"/>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19.2</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AD258C" w:rsidRPr="00AD258C" w:rsidRDefault="009B2A57" w:rsidP="00B96E96">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0.96</w:t>
            </w:r>
          </w:p>
        </w:tc>
        <w:tc>
          <w:tcPr>
            <w:tcW w:w="1350" w:type="dxa"/>
            <w:tcBorders>
              <w:top w:val="single" w:sz="8" w:space="0" w:color="000000"/>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1.9</w:t>
            </w:r>
            <w:r w:rsidR="009B2A57">
              <w:rPr>
                <w:rFonts w:eastAsia="Times New Roman"/>
                <w:color w:val="000000"/>
                <w:sz w:val="20"/>
                <w:szCs w:val="20"/>
                <w:lang w:eastAsia="en-US"/>
              </w:rPr>
              <w:t>2</w:t>
            </w:r>
          </w:p>
        </w:tc>
        <w:tc>
          <w:tcPr>
            <w:tcW w:w="1516" w:type="dxa"/>
            <w:tcBorders>
              <w:top w:val="single" w:sz="8" w:space="0" w:color="000000"/>
              <w:left w:val="nil"/>
              <w:bottom w:val="single" w:sz="8" w:space="0" w:color="000000"/>
              <w:right w:val="single" w:sz="8" w:space="0" w:color="000000"/>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xml:space="preserve">$995.03 </w:t>
            </w:r>
          </w:p>
        </w:tc>
      </w:tr>
      <w:tr w:rsidR="00AD258C"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AD258C" w:rsidRPr="00AD258C" w:rsidRDefault="00AD258C"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Existing plants</w:t>
            </w:r>
          </w:p>
        </w:tc>
        <w:tc>
          <w:tcPr>
            <w:tcW w:w="1214"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281"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118"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013"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02"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jc w:val="center"/>
              <w:rPr>
                <w:rFonts w:eastAsia="Times New Roman"/>
                <w:color w:val="000000"/>
                <w:sz w:val="20"/>
                <w:szCs w:val="20"/>
                <w:lang w:eastAsia="en-US"/>
              </w:rPr>
            </w:pPr>
          </w:p>
        </w:tc>
        <w:tc>
          <w:tcPr>
            <w:tcW w:w="1516" w:type="dxa"/>
            <w:tcBorders>
              <w:top w:val="nil"/>
              <w:left w:val="nil"/>
              <w:bottom w:val="single" w:sz="8" w:space="0" w:color="auto"/>
              <w:right w:val="single" w:sz="8" w:space="0" w:color="auto"/>
            </w:tcBorders>
            <w:shd w:val="clear" w:color="auto" w:fill="auto"/>
            <w:vAlign w:val="center"/>
            <w:hideMark/>
          </w:tcPr>
          <w:p w:rsidR="00AD258C" w:rsidRPr="00AD258C" w:rsidRDefault="00AD258C" w:rsidP="00B96E96">
            <w:pPr>
              <w:widowControl/>
              <w:autoSpaceDE/>
              <w:autoSpaceDN/>
              <w:adjustRightInd/>
              <w:ind w:firstLineChars="100" w:firstLine="200"/>
              <w:jc w:val="right"/>
              <w:rPr>
                <w:rFonts w:eastAsia="Times New Roman"/>
                <w:color w:val="000000"/>
                <w:sz w:val="20"/>
                <w:szCs w:val="20"/>
                <w:lang w:eastAsia="en-US"/>
              </w:rPr>
            </w:pPr>
            <w:r w:rsidRPr="00AD258C">
              <w:rPr>
                <w:rFonts w:eastAsia="Times New Roman"/>
                <w:color w:val="000000"/>
                <w:sz w:val="20"/>
                <w:szCs w:val="20"/>
                <w:lang w:eastAsia="en-US"/>
              </w:rPr>
              <w:t> </w:t>
            </w:r>
          </w:p>
        </w:tc>
      </w:tr>
      <w:tr w:rsidR="00537891"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537891" w:rsidRPr="00AD258C" w:rsidRDefault="00537891" w:rsidP="00B96E96">
            <w:pPr>
              <w:widowControl/>
              <w:autoSpaceDE/>
              <w:autoSpaceDN/>
              <w:adjustRightInd/>
              <w:ind w:left="492"/>
              <w:rPr>
                <w:rFonts w:eastAsia="Times New Roman"/>
                <w:color w:val="000000"/>
                <w:sz w:val="20"/>
                <w:szCs w:val="20"/>
                <w:lang w:eastAsia="en-US"/>
              </w:rPr>
            </w:pPr>
            <w:r w:rsidRPr="00AD258C">
              <w:rPr>
                <w:rFonts w:eastAsia="Times New Roman"/>
                <w:color w:val="000000"/>
                <w:sz w:val="20"/>
                <w:szCs w:val="20"/>
                <w:lang w:eastAsia="en-US"/>
              </w:rPr>
              <w:t>Semiannual reports</w:t>
            </w:r>
            <w:r w:rsidRPr="00AD258C">
              <w:rPr>
                <w:rFonts w:eastAsia="Times New Roman"/>
                <w:color w:val="000000"/>
                <w:sz w:val="20"/>
                <w:szCs w:val="20"/>
                <w:vertAlign w:val="superscript"/>
                <w:lang w:eastAsia="en-US"/>
              </w:rPr>
              <w:t>e</w:t>
            </w:r>
          </w:p>
        </w:tc>
        <w:tc>
          <w:tcPr>
            <w:tcW w:w="1214" w:type="dxa"/>
            <w:tcBorders>
              <w:top w:val="nil"/>
              <w:left w:val="nil"/>
              <w:bottom w:val="single" w:sz="8" w:space="0" w:color="auto"/>
              <w:right w:val="single" w:sz="8" w:space="0" w:color="auto"/>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4</w:t>
            </w:r>
          </w:p>
        </w:tc>
        <w:tc>
          <w:tcPr>
            <w:tcW w:w="1281" w:type="dxa"/>
            <w:tcBorders>
              <w:top w:val="nil"/>
              <w:left w:val="nil"/>
              <w:bottom w:val="single" w:sz="8" w:space="0" w:color="auto"/>
              <w:right w:val="single" w:sz="8" w:space="0" w:color="auto"/>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2</w:t>
            </w:r>
          </w:p>
        </w:tc>
        <w:tc>
          <w:tcPr>
            <w:tcW w:w="1118" w:type="dxa"/>
            <w:tcBorders>
              <w:top w:val="nil"/>
              <w:left w:val="nil"/>
              <w:bottom w:val="single" w:sz="8" w:space="0" w:color="000000"/>
              <w:right w:val="single" w:sz="8" w:space="0" w:color="000000"/>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8</w:t>
            </w:r>
          </w:p>
        </w:tc>
        <w:tc>
          <w:tcPr>
            <w:tcW w:w="1013" w:type="dxa"/>
            <w:tcBorders>
              <w:top w:val="nil"/>
              <w:left w:val="nil"/>
              <w:bottom w:val="single" w:sz="8" w:space="0" w:color="auto"/>
              <w:right w:val="single" w:sz="8" w:space="0" w:color="auto"/>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r>
              <w:rPr>
                <w:rFonts w:eastAsia="Times New Roman"/>
                <w:color w:val="000000"/>
                <w:sz w:val="20"/>
                <w:szCs w:val="20"/>
                <w:lang w:eastAsia="en-US"/>
              </w:rPr>
              <w:t>106</w:t>
            </w:r>
          </w:p>
        </w:tc>
        <w:tc>
          <w:tcPr>
            <w:tcW w:w="1302" w:type="dxa"/>
            <w:tcBorders>
              <w:top w:val="nil"/>
              <w:left w:val="nil"/>
              <w:bottom w:val="single" w:sz="8" w:space="0" w:color="000000"/>
              <w:right w:val="single" w:sz="8" w:space="0" w:color="000000"/>
            </w:tcBorders>
            <w:shd w:val="clear" w:color="auto" w:fill="auto"/>
            <w:hideMark/>
          </w:tcPr>
          <w:p w:rsidR="00537891" w:rsidRDefault="00537891">
            <w:pPr>
              <w:jc w:val="center"/>
              <w:rPr>
                <w:color w:val="000000"/>
                <w:sz w:val="20"/>
                <w:szCs w:val="20"/>
              </w:rPr>
            </w:pPr>
            <w:r>
              <w:rPr>
                <w:color w:val="000000"/>
                <w:sz w:val="20"/>
                <w:szCs w:val="20"/>
              </w:rPr>
              <w:t>848</w:t>
            </w:r>
          </w:p>
        </w:tc>
        <w:tc>
          <w:tcPr>
            <w:tcW w:w="1350" w:type="dxa"/>
            <w:tcBorders>
              <w:top w:val="nil"/>
              <w:left w:val="nil"/>
              <w:bottom w:val="single" w:sz="8" w:space="0" w:color="000000"/>
              <w:right w:val="single" w:sz="8" w:space="0" w:color="000000"/>
            </w:tcBorders>
            <w:shd w:val="clear" w:color="auto" w:fill="auto"/>
            <w:hideMark/>
          </w:tcPr>
          <w:p w:rsidR="00537891" w:rsidRDefault="00537891">
            <w:pPr>
              <w:jc w:val="center"/>
              <w:rPr>
                <w:color w:val="000000"/>
                <w:sz w:val="20"/>
                <w:szCs w:val="20"/>
              </w:rPr>
            </w:pPr>
            <w:r>
              <w:rPr>
                <w:color w:val="000000"/>
                <w:sz w:val="20"/>
                <w:szCs w:val="20"/>
              </w:rPr>
              <w:t>42.4</w:t>
            </w:r>
          </w:p>
        </w:tc>
        <w:tc>
          <w:tcPr>
            <w:tcW w:w="1350" w:type="dxa"/>
            <w:tcBorders>
              <w:top w:val="nil"/>
              <w:left w:val="nil"/>
              <w:bottom w:val="single" w:sz="8" w:space="0" w:color="000000"/>
              <w:right w:val="single" w:sz="8" w:space="0" w:color="000000"/>
            </w:tcBorders>
            <w:shd w:val="clear" w:color="auto" w:fill="auto"/>
            <w:hideMark/>
          </w:tcPr>
          <w:p w:rsidR="00537891" w:rsidRDefault="00537891">
            <w:pPr>
              <w:jc w:val="center"/>
              <w:rPr>
                <w:color w:val="000000"/>
                <w:sz w:val="20"/>
                <w:szCs w:val="20"/>
              </w:rPr>
            </w:pPr>
            <w:r>
              <w:rPr>
                <w:color w:val="000000"/>
                <w:sz w:val="20"/>
                <w:szCs w:val="20"/>
              </w:rPr>
              <w:t>84.8</w:t>
            </w:r>
          </w:p>
        </w:tc>
        <w:tc>
          <w:tcPr>
            <w:tcW w:w="1516" w:type="dxa"/>
            <w:tcBorders>
              <w:top w:val="nil"/>
              <w:left w:val="nil"/>
              <w:bottom w:val="single" w:sz="8" w:space="0" w:color="000000"/>
              <w:right w:val="single" w:sz="8" w:space="0" w:color="000000"/>
            </w:tcBorders>
            <w:shd w:val="clear" w:color="auto" w:fill="auto"/>
            <w:hideMark/>
          </w:tcPr>
          <w:p w:rsidR="00537891" w:rsidRDefault="00537891">
            <w:pPr>
              <w:ind w:firstLineChars="100" w:firstLine="200"/>
              <w:jc w:val="right"/>
              <w:rPr>
                <w:color w:val="000000"/>
                <w:sz w:val="20"/>
                <w:szCs w:val="20"/>
              </w:rPr>
            </w:pPr>
            <w:r>
              <w:rPr>
                <w:color w:val="000000"/>
                <w:sz w:val="20"/>
                <w:szCs w:val="20"/>
              </w:rPr>
              <w:t xml:space="preserve">$43,947.18 </w:t>
            </w:r>
          </w:p>
        </w:tc>
      </w:tr>
      <w:tr w:rsidR="00537891" w:rsidRPr="00AD258C" w:rsidTr="00537891">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537891" w:rsidRPr="00AD258C" w:rsidRDefault="00537891" w:rsidP="00B96E96">
            <w:pPr>
              <w:widowControl/>
              <w:autoSpaceDE/>
              <w:autoSpaceDN/>
              <w:adjustRightInd/>
              <w:rPr>
                <w:rFonts w:eastAsia="Times New Roman"/>
                <w:color w:val="000000"/>
                <w:sz w:val="20"/>
                <w:szCs w:val="20"/>
                <w:lang w:eastAsia="en-US"/>
              </w:rPr>
            </w:pPr>
            <w:r w:rsidRPr="00AD258C">
              <w:rPr>
                <w:rFonts w:eastAsia="Times New Roman"/>
                <w:color w:val="000000"/>
                <w:sz w:val="20"/>
                <w:szCs w:val="20"/>
                <w:lang w:eastAsia="en-US"/>
              </w:rPr>
              <w:t>Subtotals Labor Burden and cost</w:t>
            </w:r>
          </w:p>
        </w:tc>
        <w:tc>
          <w:tcPr>
            <w:tcW w:w="1214" w:type="dxa"/>
            <w:tcBorders>
              <w:top w:val="nil"/>
              <w:left w:val="nil"/>
              <w:bottom w:val="single" w:sz="8" w:space="0" w:color="auto"/>
              <w:right w:val="single" w:sz="8" w:space="0" w:color="auto"/>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p>
        </w:tc>
        <w:tc>
          <w:tcPr>
            <w:tcW w:w="1281" w:type="dxa"/>
            <w:tcBorders>
              <w:top w:val="nil"/>
              <w:left w:val="nil"/>
              <w:bottom w:val="single" w:sz="8" w:space="0" w:color="auto"/>
              <w:right w:val="single" w:sz="8" w:space="0" w:color="auto"/>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p>
        </w:tc>
        <w:tc>
          <w:tcPr>
            <w:tcW w:w="1118" w:type="dxa"/>
            <w:tcBorders>
              <w:top w:val="nil"/>
              <w:left w:val="nil"/>
              <w:bottom w:val="single" w:sz="8" w:space="0" w:color="auto"/>
              <w:right w:val="single" w:sz="8" w:space="0" w:color="auto"/>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p>
        </w:tc>
        <w:tc>
          <w:tcPr>
            <w:tcW w:w="1013" w:type="dxa"/>
            <w:tcBorders>
              <w:top w:val="nil"/>
              <w:left w:val="nil"/>
              <w:bottom w:val="single" w:sz="8" w:space="0" w:color="auto"/>
              <w:right w:val="single" w:sz="8" w:space="0" w:color="auto"/>
            </w:tcBorders>
            <w:shd w:val="clear" w:color="auto" w:fill="auto"/>
            <w:vAlign w:val="center"/>
            <w:hideMark/>
          </w:tcPr>
          <w:p w:rsidR="00537891" w:rsidRPr="00AD258C" w:rsidRDefault="00537891" w:rsidP="00B96E96">
            <w:pPr>
              <w:widowControl/>
              <w:autoSpaceDE/>
              <w:autoSpaceDN/>
              <w:adjustRightInd/>
              <w:jc w:val="center"/>
              <w:rPr>
                <w:rFonts w:eastAsia="Times New Roman"/>
                <w:color w:val="000000"/>
                <w:sz w:val="20"/>
                <w:szCs w:val="20"/>
                <w:lang w:eastAsia="en-US"/>
              </w:rPr>
            </w:pPr>
          </w:p>
        </w:tc>
        <w:tc>
          <w:tcPr>
            <w:tcW w:w="1302" w:type="dxa"/>
            <w:tcBorders>
              <w:top w:val="nil"/>
              <w:left w:val="nil"/>
              <w:bottom w:val="single" w:sz="8" w:space="0" w:color="auto"/>
              <w:right w:val="single" w:sz="8" w:space="0" w:color="auto"/>
            </w:tcBorders>
            <w:shd w:val="clear" w:color="auto" w:fill="auto"/>
            <w:hideMark/>
          </w:tcPr>
          <w:p w:rsidR="00537891" w:rsidRDefault="00537891">
            <w:pPr>
              <w:jc w:val="center"/>
              <w:rPr>
                <w:color w:val="000000"/>
                <w:sz w:val="20"/>
                <w:szCs w:val="20"/>
              </w:rPr>
            </w:pPr>
            <w:r>
              <w:rPr>
                <w:color w:val="000000"/>
                <w:sz w:val="20"/>
                <w:szCs w:val="20"/>
              </w:rPr>
              <w:t>934</w:t>
            </w:r>
          </w:p>
        </w:tc>
        <w:tc>
          <w:tcPr>
            <w:tcW w:w="1350" w:type="dxa"/>
            <w:tcBorders>
              <w:top w:val="nil"/>
              <w:left w:val="nil"/>
              <w:bottom w:val="single" w:sz="8" w:space="0" w:color="auto"/>
              <w:right w:val="single" w:sz="8" w:space="0" w:color="auto"/>
            </w:tcBorders>
            <w:shd w:val="clear" w:color="auto" w:fill="auto"/>
            <w:hideMark/>
          </w:tcPr>
          <w:p w:rsidR="00537891" w:rsidRDefault="009B2A57">
            <w:pPr>
              <w:jc w:val="center"/>
              <w:rPr>
                <w:color w:val="000000"/>
                <w:sz w:val="20"/>
                <w:szCs w:val="20"/>
              </w:rPr>
            </w:pPr>
            <w:r>
              <w:rPr>
                <w:color w:val="000000"/>
                <w:sz w:val="20"/>
                <w:szCs w:val="20"/>
              </w:rPr>
              <w:t>46.7</w:t>
            </w:r>
          </w:p>
        </w:tc>
        <w:tc>
          <w:tcPr>
            <w:tcW w:w="1350" w:type="dxa"/>
            <w:tcBorders>
              <w:top w:val="nil"/>
              <w:left w:val="nil"/>
              <w:bottom w:val="single" w:sz="8" w:space="0" w:color="auto"/>
              <w:right w:val="single" w:sz="8" w:space="0" w:color="auto"/>
            </w:tcBorders>
            <w:shd w:val="clear" w:color="auto" w:fill="auto"/>
            <w:hideMark/>
          </w:tcPr>
          <w:p w:rsidR="00537891" w:rsidRDefault="00537891">
            <w:pPr>
              <w:jc w:val="center"/>
              <w:rPr>
                <w:color w:val="000000"/>
                <w:sz w:val="20"/>
                <w:szCs w:val="20"/>
              </w:rPr>
            </w:pPr>
            <w:r>
              <w:rPr>
                <w:color w:val="000000"/>
                <w:sz w:val="20"/>
                <w:szCs w:val="20"/>
              </w:rPr>
              <w:t>93</w:t>
            </w:r>
            <w:r w:rsidR="009B2A57">
              <w:rPr>
                <w:color w:val="000000"/>
                <w:sz w:val="20"/>
                <w:szCs w:val="20"/>
              </w:rPr>
              <w:t>.4</w:t>
            </w:r>
          </w:p>
        </w:tc>
        <w:tc>
          <w:tcPr>
            <w:tcW w:w="1516" w:type="dxa"/>
            <w:tcBorders>
              <w:top w:val="nil"/>
              <w:left w:val="nil"/>
              <w:bottom w:val="single" w:sz="8" w:space="0" w:color="auto"/>
              <w:right w:val="single" w:sz="8" w:space="0" w:color="auto"/>
            </w:tcBorders>
            <w:shd w:val="clear" w:color="auto" w:fill="auto"/>
            <w:vAlign w:val="center"/>
            <w:hideMark/>
          </w:tcPr>
          <w:p w:rsidR="00537891" w:rsidRDefault="00537891" w:rsidP="00537891">
            <w:pPr>
              <w:jc w:val="right"/>
              <w:rPr>
                <w:color w:val="000000"/>
                <w:sz w:val="20"/>
                <w:szCs w:val="20"/>
              </w:rPr>
            </w:pPr>
          </w:p>
        </w:tc>
      </w:tr>
      <w:tr w:rsidR="00537891" w:rsidRPr="00AD258C" w:rsidTr="00C308C7">
        <w:trPr>
          <w:trHeight w:val="20"/>
          <w:jc w:val="center"/>
        </w:trPr>
        <w:tc>
          <w:tcPr>
            <w:tcW w:w="2891" w:type="dxa"/>
            <w:tcBorders>
              <w:top w:val="nil"/>
              <w:left w:val="single" w:sz="8" w:space="0" w:color="auto"/>
              <w:bottom w:val="single" w:sz="8" w:space="0" w:color="auto"/>
              <w:right w:val="single" w:sz="8" w:space="0" w:color="auto"/>
            </w:tcBorders>
            <w:shd w:val="clear" w:color="auto" w:fill="auto"/>
            <w:hideMark/>
          </w:tcPr>
          <w:p w:rsidR="00537891" w:rsidRPr="00AD258C" w:rsidRDefault="00537891" w:rsidP="00B96E96">
            <w:pPr>
              <w:widowControl/>
              <w:autoSpaceDE/>
              <w:autoSpaceDN/>
              <w:adjustRightInd/>
              <w:rPr>
                <w:rFonts w:eastAsia="Times New Roman"/>
                <w:b/>
                <w:bCs/>
                <w:color w:val="000000"/>
                <w:sz w:val="20"/>
                <w:szCs w:val="20"/>
                <w:lang w:eastAsia="en-US"/>
              </w:rPr>
            </w:pPr>
            <w:r w:rsidRPr="00AD258C">
              <w:rPr>
                <w:rFonts w:eastAsia="Times New Roman"/>
                <w:b/>
                <w:bCs/>
                <w:color w:val="000000"/>
                <w:sz w:val="20"/>
                <w:szCs w:val="20"/>
                <w:lang w:eastAsia="en-US"/>
              </w:rPr>
              <w:t>TOTAL ANNUAL BURDEN AND COST (rounded)</w:t>
            </w:r>
          </w:p>
        </w:tc>
        <w:tc>
          <w:tcPr>
            <w:tcW w:w="1214" w:type="dxa"/>
            <w:tcBorders>
              <w:top w:val="nil"/>
              <w:left w:val="nil"/>
              <w:bottom w:val="single" w:sz="8" w:space="0" w:color="auto"/>
              <w:right w:val="single" w:sz="8" w:space="0" w:color="auto"/>
            </w:tcBorders>
            <w:shd w:val="clear" w:color="auto" w:fill="auto"/>
            <w:hideMark/>
          </w:tcPr>
          <w:p w:rsidR="00537891" w:rsidRPr="00AD258C" w:rsidRDefault="00537891" w:rsidP="00AD258C">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 </w:t>
            </w:r>
          </w:p>
        </w:tc>
        <w:tc>
          <w:tcPr>
            <w:tcW w:w="1281" w:type="dxa"/>
            <w:tcBorders>
              <w:top w:val="nil"/>
              <w:left w:val="nil"/>
              <w:bottom w:val="single" w:sz="8" w:space="0" w:color="auto"/>
              <w:right w:val="single" w:sz="8" w:space="0" w:color="auto"/>
            </w:tcBorders>
            <w:shd w:val="clear" w:color="auto" w:fill="auto"/>
            <w:hideMark/>
          </w:tcPr>
          <w:p w:rsidR="00537891" w:rsidRPr="00AD258C" w:rsidRDefault="00537891" w:rsidP="00AD258C">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 </w:t>
            </w:r>
          </w:p>
        </w:tc>
        <w:tc>
          <w:tcPr>
            <w:tcW w:w="1118" w:type="dxa"/>
            <w:tcBorders>
              <w:top w:val="nil"/>
              <w:left w:val="nil"/>
              <w:bottom w:val="single" w:sz="8" w:space="0" w:color="auto"/>
              <w:right w:val="single" w:sz="8" w:space="0" w:color="auto"/>
            </w:tcBorders>
            <w:shd w:val="clear" w:color="auto" w:fill="auto"/>
            <w:hideMark/>
          </w:tcPr>
          <w:p w:rsidR="00537891" w:rsidRPr="00AD258C" w:rsidRDefault="00537891" w:rsidP="00AD258C">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 </w:t>
            </w:r>
          </w:p>
        </w:tc>
        <w:tc>
          <w:tcPr>
            <w:tcW w:w="1013" w:type="dxa"/>
            <w:tcBorders>
              <w:top w:val="nil"/>
              <w:left w:val="nil"/>
              <w:bottom w:val="single" w:sz="8" w:space="0" w:color="auto"/>
              <w:right w:val="single" w:sz="8" w:space="0" w:color="auto"/>
            </w:tcBorders>
            <w:shd w:val="clear" w:color="auto" w:fill="auto"/>
            <w:hideMark/>
          </w:tcPr>
          <w:p w:rsidR="00537891" w:rsidRPr="00AD258C" w:rsidRDefault="00537891" w:rsidP="00AD258C">
            <w:pPr>
              <w:widowControl/>
              <w:autoSpaceDE/>
              <w:autoSpaceDN/>
              <w:adjustRightInd/>
              <w:jc w:val="center"/>
              <w:rPr>
                <w:rFonts w:eastAsia="Times New Roman"/>
                <w:color w:val="000000"/>
                <w:sz w:val="20"/>
                <w:szCs w:val="20"/>
                <w:lang w:eastAsia="en-US"/>
              </w:rPr>
            </w:pPr>
            <w:r w:rsidRPr="00AD258C">
              <w:rPr>
                <w:rFonts w:eastAsia="Times New Roman"/>
                <w:color w:val="000000"/>
                <w:sz w:val="20"/>
                <w:szCs w:val="20"/>
                <w:lang w:eastAsia="en-US"/>
              </w:rPr>
              <w:t> </w:t>
            </w:r>
          </w:p>
        </w:tc>
        <w:tc>
          <w:tcPr>
            <w:tcW w:w="4002" w:type="dxa"/>
            <w:gridSpan w:val="3"/>
            <w:tcBorders>
              <w:top w:val="single" w:sz="8" w:space="0" w:color="auto"/>
              <w:left w:val="nil"/>
              <w:bottom w:val="single" w:sz="8" w:space="0" w:color="auto"/>
              <w:right w:val="single" w:sz="8" w:space="0" w:color="000000"/>
            </w:tcBorders>
            <w:shd w:val="clear" w:color="auto" w:fill="auto"/>
            <w:vAlign w:val="center"/>
            <w:hideMark/>
          </w:tcPr>
          <w:p w:rsidR="00537891" w:rsidRDefault="00537891">
            <w:pPr>
              <w:jc w:val="center"/>
              <w:rPr>
                <w:b/>
                <w:bCs/>
                <w:color w:val="000000"/>
                <w:sz w:val="20"/>
                <w:szCs w:val="20"/>
              </w:rPr>
            </w:pPr>
            <w:r>
              <w:rPr>
                <w:b/>
                <w:bCs/>
                <w:color w:val="000000"/>
                <w:sz w:val="20"/>
                <w:szCs w:val="20"/>
              </w:rPr>
              <w:t>1,074</w:t>
            </w:r>
          </w:p>
        </w:tc>
        <w:tc>
          <w:tcPr>
            <w:tcW w:w="1516" w:type="dxa"/>
            <w:tcBorders>
              <w:top w:val="nil"/>
              <w:left w:val="nil"/>
              <w:bottom w:val="single" w:sz="8" w:space="0" w:color="auto"/>
              <w:right w:val="single" w:sz="8" w:space="0" w:color="auto"/>
            </w:tcBorders>
            <w:shd w:val="clear" w:color="auto" w:fill="auto"/>
            <w:vAlign w:val="center"/>
            <w:hideMark/>
          </w:tcPr>
          <w:p w:rsidR="00537891" w:rsidRDefault="00537891">
            <w:pPr>
              <w:jc w:val="right"/>
              <w:rPr>
                <w:b/>
                <w:bCs/>
                <w:color w:val="000000"/>
                <w:sz w:val="20"/>
                <w:szCs w:val="20"/>
              </w:rPr>
            </w:pPr>
            <w:r>
              <w:rPr>
                <w:b/>
                <w:bCs/>
                <w:color w:val="000000"/>
                <w:sz w:val="20"/>
                <w:szCs w:val="20"/>
              </w:rPr>
              <w:t xml:space="preserve">$48,404 </w:t>
            </w:r>
          </w:p>
        </w:tc>
      </w:tr>
    </w:tbl>
    <w:p w:rsidR="00DD5A1D" w:rsidRDefault="00DD5A1D">
      <w:pPr>
        <w:rPr>
          <w:b/>
          <w:bCs/>
          <w:sz w:val="20"/>
          <w:szCs w:val="20"/>
        </w:rPr>
      </w:pPr>
    </w:p>
    <w:p w:rsidR="00DD5A1D" w:rsidRDefault="00DD5A1D" w:rsidP="000E2483">
      <w:pPr>
        <w:pBdr>
          <w:between w:val="single" w:sz="4" w:space="1" w:color="auto"/>
        </w:pBdr>
        <w:ind w:hanging="270"/>
        <w:outlineLvl w:val="0"/>
        <w:rPr>
          <w:sz w:val="20"/>
          <w:szCs w:val="20"/>
        </w:rPr>
      </w:pPr>
      <w:r>
        <w:rPr>
          <w:b/>
          <w:bCs/>
          <w:sz w:val="20"/>
          <w:szCs w:val="20"/>
        </w:rPr>
        <w:t xml:space="preserve"> </w:t>
      </w:r>
      <w:r>
        <w:rPr>
          <w:b/>
          <w:bCs/>
          <w:sz w:val="20"/>
          <w:szCs w:val="20"/>
        </w:rPr>
        <w:tab/>
        <w:t>Assumptions:</w:t>
      </w:r>
    </w:p>
    <w:p w:rsidR="00DD5A1D" w:rsidRDefault="00DD5A1D">
      <w:pPr>
        <w:ind w:left="-180" w:right="-270"/>
        <w:rPr>
          <w:sz w:val="20"/>
          <w:szCs w:val="20"/>
        </w:rPr>
      </w:pPr>
      <w:r>
        <w:rPr>
          <w:vertAlign w:val="superscript"/>
        </w:rPr>
        <w:t xml:space="preserve">    a</w:t>
      </w:r>
      <w:r>
        <w:rPr>
          <w:sz w:val="20"/>
          <w:szCs w:val="20"/>
        </w:rPr>
        <w:t xml:space="preserve"> We have assumed an average of </w:t>
      </w:r>
      <w:r w:rsidR="00550AD3">
        <w:rPr>
          <w:sz w:val="20"/>
          <w:szCs w:val="20"/>
        </w:rPr>
        <w:t xml:space="preserve">104 </w:t>
      </w:r>
      <w:r>
        <w:rPr>
          <w:sz w:val="20"/>
          <w:szCs w:val="20"/>
        </w:rPr>
        <w:t xml:space="preserve">respondents over the next three years. </w:t>
      </w:r>
    </w:p>
    <w:p w:rsidR="00DD5A1D" w:rsidRDefault="00DD5A1D">
      <w:pPr>
        <w:rPr>
          <w:sz w:val="20"/>
          <w:szCs w:val="20"/>
        </w:rPr>
      </w:pPr>
      <w:r>
        <w:rPr>
          <w:vertAlign w:val="superscript"/>
        </w:rPr>
        <w:lastRenderedPageBreak/>
        <w:t>b</w:t>
      </w:r>
      <w:r w:rsidR="00B53096">
        <w:rPr>
          <w:vertAlign w:val="superscript"/>
        </w:rPr>
        <w:t xml:space="preserve"> </w:t>
      </w:r>
      <w:r>
        <w:rPr>
          <w:sz w:val="20"/>
          <w:szCs w:val="20"/>
        </w:rPr>
        <w:t>This cost is based on the following hourly labor rates times a 1.6 benefits multiplication factor to account for government overhead expenses: $</w:t>
      </w:r>
      <w:r w:rsidR="00E6507C">
        <w:rPr>
          <w:sz w:val="20"/>
          <w:szCs w:val="20"/>
        </w:rPr>
        <w:t>62.27</w:t>
      </w:r>
      <w:r>
        <w:rPr>
          <w:sz w:val="20"/>
          <w:szCs w:val="20"/>
        </w:rPr>
        <w:t xml:space="preserve"> for Managerial (GS-13, Step 5, $</w:t>
      </w:r>
      <w:r w:rsidR="00E6507C">
        <w:rPr>
          <w:sz w:val="20"/>
          <w:szCs w:val="20"/>
        </w:rPr>
        <w:t>38.92</w:t>
      </w:r>
      <w:r>
        <w:rPr>
          <w:sz w:val="20"/>
          <w:szCs w:val="20"/>
        </w:rPr>
        <w:t xml:space="preserve"> x 1.6), $</w:t>
      </w:r>
      <w:r w:rsidR="00E6507C">
        <w:rPr>
          <w:sz w:val="20"/>
          <w:szCs w:val="20"/>
        </w:rPr>
        <w:t>46.21</w:t>
      </w:r>
      <w:r>
        <w:rPr>
          <w:sz w:val="20"/>
          <w:szCs w:val="20"/>
        </w:rPr>
        <w:t xml:space="preserve"> for Technical (GS-12, Step 1, $</w:t>
      </w:r>
      <w:r w:rsidR="00E6507C">
        <w:rPr>
          <w:sz w:val="20"/>
          <w:szCs w:val="20"/>
        </w:rPr>
        <w:t>28.88</w:t>
      </w:r>
      <w:r>
        <w:rPr>
          <w:sz w:val="20"/>
          <w:szCs w:val="20"/>
        </w:rPr>
        <w:t xml:space="preserve"> x 1.6) and $</w:t>
      </w:r>
      <w:r w:rsidR="00E6507C">
        <w:rPr>
          <w:sz w:val="20"/>
          <w:szCs w:val="20"/>
        </w:rPr>
        <w:t>25.01</w:t>
      </w:r>
      <w:r>
        <w:rPr>
          <w:sz w:val="20"/>
          <w:szCs w:val="20"/>
        </w:rPr>
        <w:t xml:space="preserve"> Clerical (GS-6, Step 3, $</w:t>
      </w:r>
      <w:r w:rsidR="00E6507C">
        <w:rPr>
          <w:sz w:val="20"/>
          <w:szCs w:val="20"/>
        </w:rPr>
        <w:t>15.63</w:t>
      </w:r>
      <w:r>
        <w:rPr>
          <w:sz w:val="20"/>
          <w:szCs w:val="20"/>
        </w:rPr>
        <w:t xml:space="preserve"> x 1.6).  These rates are from the Office of Personnel Management (OPM) </w:t>
      </w:r>
      <w:r w:rsidR="001127B8">
        <w:rPr>
          <w:sz w:val="20"/>
          <w:szCs w:val="20"/>
        </w:rPr>
        <w:t>“</w:t>
      </w:r>
      <w:r w:rsidR="00E6507C">
        <w:rPr>
          <w:sz w:val="20"/>
          <w:szCs w:val="20"/>
        </w:rPr>
        <w:t xml:space="preserve">2011 </w:t>
      </w:r>
      <w:r>
        <w:rPr>
          <w:sz w:val="20"/>
          <w:szCs w:val="20"/>
        </w:rPr>
        <w:t>General Schedule</w:t>
      </w:r>
      <w:r w:rsidR="001127B8">
        <w:rPr>
          <w:sz w:val="20"/>
          <w:szCs w:val="20"/>
        </w:rPr>
        <w:t>”</w:t>
      </w:r>
      <w:r>
        <w:rPr>
          <w:sz w:val="20"/>
          <w:szCs w:val="20"/>
        </w:rPr>
        <w:t xml:space="preserve"> which excludes locality rates of pay.</w:t>
      </w:r>
    </w:p>
    <w:p w:rsidR="00DD5A1D" w:rsidRDefault="00DD5A1D">
      <w:pPr>
        <w:rPr>
          <w:sz w:val="20"/>
          <w:szCs w:val="20"/>
        </w:rPr>
      </w:pPr>
      <w:r>
        <w:rPr>
          <w:sz w:val="20"/>
          <w:szCs w:val="20"/>
          <w:vertAlign w:val="superscript"/>
        </w:rPr>
        <w:t>c</w:t>
      </w:r>
      <w:r w:rsidR="00B53096">
        <w:rPr>
          <w:sz w:val="20"/>
          <w:szCs w:val="20"/>
          <w:vertAlign w:val="superscript"/>
        </w:rPr>
        <w:t xml:space="preserve"> </w:t>
      </w:r>
      <w:r>
        <w:rPr>
          <w:sz w:val="20"/>
          <w:szCs w:val="20"/>
        </w:rPr>
        <w:t>We have assumed that it will take twenty-four hours for each new respondent to perform the initial performance test.</w:t>
      </w:r>
    </w:p>
    <w:p w:rsidR="001127B8" w:rsidRDefault="00DD5A1D" w:rsidP="00B53096">
      <w:pPr>
        <w:ind w:left="-180" w:right="-270"/>
        <w:rPr>
          <w:sz w:val="20"/>
          <w:szCs w:val="20"/>
        </w:rPr>
      </w:pPr>
      <w:r>
        <w:rPr>
          <w:sz w:val="20"/>
          <w:szCs w:val="20"/>
          <w:vertAlign w:val="superscript"/>
        </w:rPr>
        <w:t xml:space="preserve">     d</w:t>
      </w:r>
      <w:r>
        <w:rPr>
          <w:sz w:val="20"/>
          <w:szCs w:val="20"/>
        </w:rPr>
        <w:t xml:space="preserve"> We have assumed that 20 percent of respondents would repeat performance test due to failure.</w:t>
      </w:r>
    </w:p>
    <w:p w:rsidR="00DD5A1D" w:rsidRDefault="00DD5A1D">
      <w:pPr>
        <w:ind w:left="-180" w:right="-270"/>
        <w:rPr>
          <w:sz w:val="20"/>
          <w:szCs w:val="20"/>
        </w:rPr>
      </w:pPr>
      <w:r>
        <w:rPr>
          <w:sz w:val="20"/>
          <w:szCs w:val="20"/>
        </w:rPr>
        <w:t xml:space="preserve">   </w:t>
      </w:r>
      <w:r>
        <w:rPr>
          <w:sz w:val="20"/>
          <w:szCs w:val="20"/>
          <w:vertAlign w:val="superscript"/>
        </w:rPr>
        <w:t>e</w:t>
      </w:r>
      <w:r>
        <w:rPr>
          <w:sz w:val="20"/>
          <w:szCs w:val="20"/>
        </w:rPr>
        <w:t xml:space="preserve"> We have assumed that each respondent will take four hours to review the semiannual report.</w:t>
      </w:r>
    </w:p>
    <w:p w:rsidR="00DD5A1D" w:rsidRDefault="00DD5A1D">
      <w:pPr>
        <w:rPr>
          <w:sz w:val="20"/>
          <w:szCs w:val="20"/>
        </w:rPr>
      </w:pPr>
    </w:p>
    <w:sectPr w:rsidR="00DD5A1D" w:rsidSect="006C0D8A">
      <w:pgSz w:w="15840" w:h="12240" w:orient="landscape" w:code="1"/>
      <w:pgMar w:top="1440" w:right="1440" w:bottom="1440" w:left="1440" w:header="1008"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B2A" w:rsidRDefault="001C6B2A">
      <w:r>
        <w:separator/>
      </w:r>
    </w:p>
  </w:endnote>
  <w:endnote w:type="continuationSeparator" w:id="0">
    <w:p w:rsidR="001C6B2A" w:rsidRDefault="001C6B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CYR">
    <w:charset w:val="00"/>
    <w:family w:val="roman"/>
    <w:pitch w:val="variable"/>
    <w:sig w:usb0="20007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Bold">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2A" w:rsidRDefault="001C6B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6B2A" w:rsidRDefault="001C6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B2A" w:rsidRDefault="001C6B2A">
      <w:r>
        <w:separator/>
      </w:r>
    </w:p>
  </w:footnote>
  <w:footnote w:type="continuationSeparator" w:id="0">
    <w:p w:rsidR="001C6B2A" w:rsidRDefault="001C6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2A" w:rsidRDefault="001C6B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6B2A" w:rsidRDefault="001C6B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B2A" w:rsidRDefault="001C6B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0CB0">
      <w:rPr>
        <w:rStyle w:val="PageNumber"/>
        <w:noProof/>
      </w:rPr>
      <w:t>16</w:t>
    </w:r>
    <w:r>
      <w:rPr>
        <w:rStyle w:val="PageNumber"/>
      </w:rPr>
      <w:fldChar w:fldCharType="end"/>
    </w:r>
  </w:p>
  <w:p w:rsidR="001C6B2A" w:rsidRDefault="001C6B2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2A58F3"/>
    <w:rsid w:val="00010461"/>
    <w:rsid w:val="00043919"/>
    <w:rsid w:val="000762D1"/>
    <w:rsid w:val="00091784"/>
    <w:rsid w:val="00097873"/>
    <w:rsid w:val="000C148F"/>
    <w:rsid w:val="000E2483"/>
    <w:rsid w:val="000E707E"/>
    <w:rsid w:val="001127B8"/>
    <w:rsid w:val="0015436D"/>
    <w:rsid w:val="001767A3"/>
    <w:rsid w:val="00192427"/>
    <w:rsid w:val="001950D7"/>
    <w:rsid w:val="001C6B2A"/>
    <w:rsid w:val="001D4B72"/>
    <w:rsid w:val="001F66D4"/>
    <w:rsid w:val="00293D34"/>
    <w:rsid w:val="002952CF"/>
    <w:rsid w:val="002A58F3"/>
    <w:rsid w:val="002B1324"/>
    <w:rsid w:val="002B3001"/>
    <w:rsid w:val="002C6EE2"/>
    <w:rsid w:val="002D5D2F"/>
    <w:rsid w:val="00324DCF"/>
    <w:rsid w:val="00346446"/>
    <w:rsid w:val="0036559C"/>
    <w:rsid w:val="00390931"/>
    <w:rsid w:val="003963F5"/>
    <w:rsid w:val="00400FE6"/>
    <w:rsid w:val="004641F9"/>
    <w:rsid w:val="004C4696"/>
    <w:rsid w:val="00502A8E"/>
    <w:rsid w:val="00537891"/>
    <w:rsid w:val="005402C1"/>
    <w:rsid w:val="00550AD3"/>
    <w:rsid w:val="00603D20"/>
    <w:rsid w:val="006C0D8A"/>
    <w:rsid w:val="00730433"/>
    <w:rsid w:val="00757A57"/>
    <w:rsid w:val="00772110"/>
    <w:rsid w:val="00795B40"/>
    <w:rsid w:val="00797211"/>
    <w:rsid w:val="007E5EBA"/>
    <w:rsid w:val="00820119"/>
    <w:rsid w:val="00832FC5"/>
    <w:rsid w:val="008363A5"/>
    <w:rsid w:val="00847F37"/>
    <w:rsid w:val="008C50C0"/>
    <w:rsid w:val="00937827"/>
    <w:rsid w:val="00947726"/>
    <w:rsid w:val="00947FA2"/>
    <w:rsid w:val="00984EC0"/>
    <w:rsid w:val="00986BF0"/>
    <w:rsid w:val="00992957"/>
    <w:rsid w:val="009B2A57"/>
    <w:rsid w:val="009D086C"/>
    <w:rsid w:val="00A76E80"/>
    <w:rsid w:val="00AA3F5E"/>
    <w:rsid w:val="00AB7C89"/>
    <w:rsid w:val="00AD258C"/>
    <w:rsid w:val="00B14874"/>
    <w:rsid w:val="00B24B79"/>
    <w:rsid w:val="00B31DB3"/>
    <w:rsid w:val="00B51559"/>
    <w:rsid w:val="00B53096"/>
    <w:rsid w:val="00B84FD7"/>
    <w:rsid w:val="00B96E96"/>
    <w:rsid w:val="00BB726E"/>
    <w:rsid w:val="00C212ED"/>
    <w:rsid w:val="00C23D61"/>
    <w:rsid w:val="00C308C7"/>
    <w:rsid w:val="00C36655"/>
    <w:rsid w:val="00C841CC"/>
    <w:rsid w:val="00CF448D"/>
    <w:rsid w:val="00D11266"/>
    <w:rsid w:val="00D50CB0"/>
    <w:rsid w:val="00D85ACA"/>
    <w:rsid w:val="00D91202"/>
    <w:rsid w:val="00DA252C"/>
    <w:rsid w:val="00DC1425"/>
    <w:rsid w:val="00DC4915"/>
    <w:rsid w:val="00DD5A1D"/>
    <w:rsid w:val="00DF2096"/>
    <w:rsid w:val="00E21371"/>
    <w:rsid w:val="00E6507C"/>
    <w:rsid w:val="00EA41DD"/>
    <w:rsid w:val="00F07C51"/>
    <w:rsid w:val="00F21A0B"/>
    <w:rsid w:val="00F5348D"/>
    <w:rsid w:val="00F61EE4"/>
    <w:rsid w:val="00F9772B"/>
    <w:rsid w:val="00FC31CB"/>
    <w:rsid w:val="00FC4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D8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D8A"/>
  </w:style>
  <w:style w:type="paragraph" w:customStyle="1" w:styleId="WPNormal">
    <w:name w:val="WP_Normal"/>
    <w:basedOn w:val="Normal"/>
    <w:rsid w:val="006C0D8A"/>
    <w:rPr>
      <w:rFonts w:ascii="Times New Roman CYR" w:hAnsi="Times New Roman CYR" w:cs="Times New Roman CYR"/>
      <w:b/>
      <w:bCs/>
    </w:rPr>
  </w:style>
  <w:style w:type="paragraph" w:customStyle="1" w:styleId="Level1">
    <w:name w:val="Level 1"/>
    <w:basedOn w:val="Normal"/>
    <w:rsid w:val="006C0D8A"/>
    <w:pPr>
      <w:ind w:left="240" w:hanging="240"/>
      <w:outlineLvl w:val="0"/>
    </w:pPr>
  </w:style>
  <w:style w:type="paragraph" w:styleId="Header">
    <w:name w:val="header"/>
    <w:basedOn w:val="Normal"/>
    <w:rsid w:val="006C0D8A"/>
    <w:pPr>
      <w:tabs>
        <w:tab w:val="center" w:pos="4320"/>
        <w:tab w:val="right" w:pos="8640"/>
      </w:tabs>
    </w:pPr>
  </w:style>
  <w:style w:type="paragraph" w:styleId="Footer">
    <w:name w:val="footer"/>
    <w:basedOn w:val="Normal"/>
    <w:rsid w:val="006C0D8A"/>
    <w:pPr>
      <w:tabs>
        <w:tab w:val="center" w:pos="4320"/>
        <w:tab w:val="right" w:pos="8640"/>
      </w:tabs>
    </w:pPr>
  </w:style>
  <w:style w:type="character" w:customStyle="1" w:styleId="1">
    <w:name w:val="1"/>
    <w:rsid w:val="006C0D8A"/>
  </w:style>
  <w:style w:type="character" w:styleId="Hyperlink">
    <w:name w:val="Hyperlink"/>
    <w:basedOn w:val="DefaultParagraphFont"/>
    <w:rsid w:val="006C0D8A"/>
    <w:rPr>
      <w:color w:val="0000FF"/>
      <w:u w:val="single"/>
    </w:rPr>
  </w:style>
  <w:style w:type="character" w:styleId="PageNumber">
    <w:name w:val="page number"/>
    <w:basedOn w:val="DefaultParagraphFont"/>
    <w:rsid w:val="006C0D8A"/>
  </w:style>
  <w:style w:type="paragraph" w:styleId="DocumentMap">
    <w:name w:val="Document Map"/>
    <w:basedOn w:val="Normal"/>
    <w:link w:val="DocumentMapChar"/>
    <w:rsid w:val="000E2483"/>
    <w:rPr>
      <w:rFonts w:ascii="Tahoma" w:hAnsi="Tahoma" w:cs="Tahoma"/>
      <w:sz w:val="16"/>
      <w:szCs w:val="16"/>
    </w:rPr>
  </w:style>
  <w:style w:type="character" w:customStyle="1" w:styleId="DocumentMapChar">
    <w:name w:val="Document Map Char"/>
    <w:basedOn w:val="DefaultParagraphFont"/>
    <w:link w:val="DocumentMap"/>
    <w:rsid w:val="000E2483"/>
    <w:rPr>
      <w:rFonts w:ascii="Tahoma" w:hAnsi="Tahoma" w:cs="Tahoma"/>
      <w:sz w:val="16"/>
      <w:szCs w:val="16"/>
      <w:lang w:eastAsia="zh-CN"/>
    </w:rPr>
  </w:style>
  <w:style w:type="paragraph" w:styleId="BalloonText">
    <w:name w:val="Balloon Text"/>
    <w:basedOn w:val="Normal"/>
    <w:link w:val="BalloonTextChar"/>
    <w:rsid w:val="000762D1"/>
    <w:rPr>
      <w:rFonts w:ascii="Tahoma" w:hAnsi="Tahoma" w:cs="Tahoma"/>
      <w:sz w:val="16"/>
      <w:szCs w:val="16"/>
    </w:rPr>
  </w:style>
  <w:style w:type="character" w:customStyle="1" w:styleId="BalloonTextChar">
    <w:name w:val="Balloon Text Char"/>
    <w:basedOn w:val="DefaultParagraphFont"/>
    <w:link w:val="BalloonText"/>
    <w:rsid w:val="000762D1"/>
    <w:rPr>
      <w:rFonts w:ascii="Tahoma" w:hAnsi="Tahoma" w:cs="Tahoma"/>
      <w:sz w:val="16"/>
      <w:szCs w:val="16"/>
      <w:lang w:eastAsia="zh-CN"/>
    </w:rPr>
  </w:style>
  <w:style w:type="character" w:styleId="CommentReference">
    <w:name w:val="annotation reference"/>
    <w:basedOn w:val="DefaultParagraphFont"/>
    <w:rsid w:val="00F61EE4"/>
    <w:rPr>
      <w:sz w:val="16"/>
      <w:szCs w:val="16"/>
    </w:rPr>
  </w:style>
  <w:style w:type="paragraph" w:styleId="CommentText">
    <w:name w:val="annotation text"/>
    <w:basedOn w:val="Normal"/>
    <w:link w:val="CommentTextChar"/>
    <w:rsid w:val="00F61EE4"/>
    <w:rPr>
      <w:sz w:val="20"/>
      <w:szCs w:val="20"/>
    </w:rPr>
  </w:style>
  <w:style w:type="character" w:customStyle="1" w:styleId="CommentTextChar">
    <w:name w:val="Comment Text Char"/>
    <w:basedOn w:val="DefaultParagraphFont"/>
    <w:link w:val="CommentText"/>
    <w:rsid w:val="00F61EE4"/>
    <w:rPr>
      <w:lang w:eastAsia="zh-CN"/>
    </w:rPr>
  </w:style>
  <w:style w:type="paragraph" w:styleId="CommentSubject">
    <w:name w:val="annotation subject"/>
    <w:basedOn w:val="CommentText"/>
    <w:next w:val="CommentText"/>
    <w:link w:val="CommentSubjectChar"/>
    <w:rsid w:val="00F61EE4"/>
    <w:rPr>
      <w:b/>
      <w:bCs/>
    </w:rPr>
  </w:style>
  <w:style w:type="character" w:customStyle="1" w:styleId="CommentSubjectChar">
    <w:name w:val="Comment Subject Char"/>
    <w:basedOn w:val="CommentTextChar"/>
    <w:link w:val="CommentSubject"/>
    <w:rsid w:val="00F61EE4"/>
    <w:rPr>
      <w:b/>
      <w:bCs/>
    </w:rPr>
  </w:style>
  <w:style w:type="character" w:customStyle="1" w:styleId="st">
    <w:name w:val="st"/>
    <w:basedOn w:val="DefaultParagraphFont"/>
    <w:rsid w:val="00010461"/>
  </w:style>
  <w:style w:type="table" w:styleId="TableGrid">
    <w:name w:val="Table Grid"/>
    <w:basedOn w:val="TableNormal"/>
    <w:rsid w:val="001543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847651">
      <w:bodyDiv w:val="1"/>
      <w:marLeft w:val="0"/>
      <w:marRight w:val="0"/>
      <w:marTop w:val="0"/>
      <w:marBottom w:val="0"/>
      <w:divBdr>
        <w:top w:val="none" w:sz="0" w:space="0" w:color="auto"/>
        <w:left w:val="none" w:sz="0" w:space="0" w:color="auto"/>
        <w:bottom w:val="none" w:sz="0" w:space="0" w:color="auto"/>
        <w:right w:val="none" w:sz="0" w:space="0" w:color="auto"/>
      </w:divBdr>
    </w:div>
    <w:div w:id="20442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11A9-39F9-4A1D-B644-51124633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5207</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34469</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BSmith</dc:creator>
  <cp:lastModifiedBy>wwrigley</cp:lastModifiedBy>
  <cp:revision>2</cp:revision>
  <cp:lastPrinted>2009-02-24T14:02:00Z</cp:lastPrinted>
  <dcterms:created xsi:type="dcterms:W3CDTF">2012-03-06T19:31:00Z</dcterms:created>
  <dcterms:modified xsi:type="dcterms:W3CDTF">2012-03-06T19:31:00Z</dcterms:modified>
</cp:coreProperties>
</file>