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30C" w:rsidRPr="00D512DB" w:rsidRDefault="00C6130C" w:rsidP="00C6130C">
      <w:pPr>
        <w:jc w:val="center"/>
        <w:rPr>
          <w:rStyle w:val="InitialStyle"/>
          <w:rFonts w:ascii="Times New Roman" w:hAnsi="Times New Roman"/>
          <w:b/>
          <w:sz w:val="23"/>
          <w:szCs w:val="23"/>
        </w:rPr>
      </w:pPr>
      <w:proofErr w:type="gramStart"/>
      <w:r w:rsidRPr="00D512DB">
        <w:rPr>
          <w:rStyle w:val="InitialStyle"/>
          <w:rFonts w:ascii="Times New Roman" w:hAnsi="Times New Roman"/>
          <w:b/>
          <w:sz w:val="23"/>
          <w:szCs w:val="23"/>
        </w:rPr>
        <w:t>SUPPORTING STATEMENT - OMB NO.</w:t>
      </w:r>
      <w:proofErr w:type="gramEnd"/>
      <w:r w:rsidRPr="00D512DB">
        <w:rPr>
          <w:rStyle w:val="InitialStyle"/>
          <w:rFonts w:ascii="Times New Roman" w:hAnsi="Times New Roman"/>
          <w:b/>
          <w:sz w:val="23"/>
          <w:szCs w:val="23"/>
        </w:rPr>
        <w:t xml:space="preserve"> 0579-0015</w:t>
      </w:r>
    </w:p>
    <w:p w:rsidR="00C6130C" w:rsidRPr="00D512DB" w:rsidRDefault="00C6130C" w:rsidP="00C6130C">
      <w:pPr>
        <w:pStyle w:val="DefaultText"/>
        <w:jc w:val="center"/>
        <w:rPr>
          <w:rStyle w:val="InitialStyle"/>
          <w:rFonts w:ascii="Times New Roman" w:hAnsi="Times New Roman"/>
          <w:b/>
          <w:sz w:val="23"/>
          <w:szCs w:val="23"/>
        </w:rPr>
      </w:pPr>
      <w:r w:rsidRPr="00D512DB">
        <w:rPr>
          <w:rStyle w:val="InitialStyle"/>
          <w:rFonts w:ascii="Times New Roman" w:hAnsi="Times New Roman"/>
          <w:b/>
          <w:sz w:val="23"/>
          <w:szCs w:val="23"/>
        </w:rPr>
        <w:t xml:space="preserve"> </w:t>
      </w:r>
      <w:r w:rsidR="00D512DB" w:rsidRPr="00D512DB">
        <w:rPr>
          <w:rStyle w:val="InitialStyle"/>
          <w:rFonts w:ascii="Times New Roman" w:hAnsi="Times New Roman"/>
          <w:b/>
          <w:sz w:val="23"/>
          <w:szCs w:val="23"/>
        </w:rPr>
        <w:t>RESTRICTED AND</w:t>
      </w:r>
      <w:r w:rsidRPr="00D512DB">
        <w:rPr>
          <w:rStyle w:val="InitialStyle"/>
          <w:rFonts w:ascii="Times New Roman" w:hAnsi="Times New Roman"/>
          <w:b/>
          <w:sz w:val="23"/>
          <w:szCs w:val="23"/>
        </w:rPr>
        <w:t xml:space="preserve"> CONTROLLED IMPORTATION </w:t>
      </w:r>
      <w:r w:rsidR="00D512DB" w:rsidRPr="00D512DB">
        <w:rPr>
          <w:rStyle w:val="InitialStyle"/>
          <w:rFonts w:ascii="Times New Roman" w:hAnsi="Times New Roman"/>
          <w:b/>
          <w:sz w:val="23"/>
          <w:szCs w:val="23"/>
        </w:rPr>
        <w:t>OF ANIMAL</w:t>
      </w:r>
      <w:r w:rsidRPr="00D512DB">
        <w:rPr>
          <w:rStyle w:val="InitialStyle"/>
          <w:rFonts w:ascii="Times New Roman" w:hAnsi="Times New Roman"/>
          <w:b/>
          <w:sz w:val="23"/>
          <w:szCs w:val="23"/>
        </w:rPr>
        <w:t xml:space="preserve"> AND POULTRY PRODUCTS AND </w:t>
      </w:r>
      <w:r w:rsidR="00D512DB" w:rsidRPr="00D512DB">
        <w:rPr>
          <w:rStyle w:val="InitialStyle"/>
          <w:rFonts w:ascii="Times New Roman" w:hAnsi="Times New Roman"/>
          <w:b/>
          <w:sz w:val="23"/>
          <w:szCs w:val="23"/>
        </w:rPr>
        <w:t>BYPRODUCTS INTO</w:t>
      </w:r>
      <w:r w:rsidRPr="00D512DB">
        <w:rPr>
          <w:rStyle w:val="InitialStyle"/>
          <w:rFonts w:ascii="Times New Roman" w:hAnsi="Times New Roman"/>
          <w:b/>
          <w:sz w:val="23"/>
          <w:szCs w:val="23"/>
        </w:rPr>
        <w:t xml:space="preserve"> THE UNITED STATES</w:t>
      </w:r>
    </w:p>
    <w:p w:rsidR="00C6130C" w:rsidRPr="00D512DB" w:rsidRDefault="00C6130C" w:rsidP="00C6130C">
      <w:pPr>
        <w:pStyle w:val="DefaultText"/>
        <w:jc w:val="center"/>
        <w:rPr>
          <w:rStyle w:val="InitialStyle"/>
          <w:rFonts w:ascii="Times New Roman" w:hAnsi="Times New Roman"/>
          <w:b/>
          <w:sz w:val="23"/>
          <w:szCs w:val="23"/>
        </w:rPr>
      </w:pPr>
    </w:p>
    <w:p w:rsidR="00C6130C" w:rsidRPr="00D512DB" w:rsidRDefault="00D512DB" w:rsidP="00C6130C">
      <w:pPr>
        <w:pStyle w:val="DefaultText"/>
        <w:jc w:val="right"/>
        <w:rPr>
          <w:rStyle w:val="InitialStyle"/>
          <w:rFonts w:ascii="Times New Roman" w:hAnsi="Times New Roman"/>
          <w:b/>
          <w:sz w:val="23"/>
          <w:szCs w:val="23"/>
        </w:rPr>
      </w:pPr>
      <w:r>
        <w:rPr>
          <w:rStyle w:val="InitialStyle"/>
          <w:rFonts w:ascii="Times New Roman" w:hAnsi="Times New Roman"/>
          <w:b/>
          <w:sz w:val="23"/>
          <w:szCs w:val="23"/>
        </w:rPr>
        <w:t>June</w:t>
      </w:r>
      <w:r w:rsidR="00C6130C" w:rsidRPr="00D512DB">
        <w:rPr>
          <w:rStyle w:val="InitialStyle"/>
          <w:rFonts w:ascii="Times New Roman" w:hAnsi="Times New Roman"/>
          <w:b/>
          <w:sz w:val="23"/>
          <w:szCs w:val="23"/>
        </w:rPr>
        <w:t xml:space="preserve"> 201</w:t>
      </w:r>
      <w:r>
        <w:rPr>
          <w:rStyle w:val="InitialStyle"/>
          <w:rFonts w:ascii="Times New Roman" w:hAnsi="Times New Roman"/>
          <w:b/>
          <w:sz w:val="23"/>
          <w:szCs w:val="23"/>
        </w:rPr>
        <w:t>2</w:t>
      </w:r>
    </w:p>
    <w:p w:rsidR="00C6130C" w:rsidRPr="00D512DB" w:rsidRDefault="00C6130C" w:rsidP="00C6130C">
      <w:pPr>
        <w:pStyle w:val="DefaultText"/>
        <w:rPr>
          <w:rStyle w:val="InitialStyle"/>
          <w:rFonts w:ascii="Times New Roman" w:hAnsi="Times New Roman"/>
          <w:b/>
          <w:color w:val="FF0000"/>
          <w:sz w:val="23"/>
          <w:szCs w:val="23"/>
        </w:rPr>
      </w:pPr>
    </w:p>
    <w:p w:rsidR="00D512DB" w:rsidRPr="00D512DB" w:rsidRDefault="00D512DB" w:rsidP="00D512DB">
      <w:pPr>
        <w:rPr>
          <w:sz w:val="23"/>
          <w:szCs w:val="23"/>
        </w:rPr>
      </w:pPr>
      <w:r w:rsidRPr="00D512DB">
        <w:rPr>
          <w:b/>
          <w:caps/>
          <w:sz w:val="23"/>
          <w:szCs w:val="23"/>
          <w:u w:val="single"/>
        </w:rPr>
        <w:t xml:space="preserve">Introduction </w:t>
      </w:r>
      <w:r w:rsidRPr="00D512DB">
        <w:rPr>
          <w:sz w:val="23"/>
          <w:szCs w:val="23"/>
        </w:rPr>
        <w:t>- Several commodities in the previously approved information collection have been separated out into th</w:t>
      </w:r>
      <w:r w:rsidR="008F3BEE">
        <w:rPr>
          <w:sz w:val="23"/>
          <w:szCs w:val="23"/>
        </w:rPr>
        <w:t xml:space="preserve">ree additional new collections </w:t>
      </w:r>
      <w:r w:rsidRPr="00D512DB">
        <w:rPr>
          <w:sz w:val="23"/>
          <w:szCs w:val="23"/>
        </w:rPr>
        <w:t>(1) Prohibited and Restricted Importation of Fresh (frozen or chilled) pork or pork products into the United States, (2) Prohibited and Restricted Importation of Animal and Poultry Products (</w:t>
      </w:r>
      <w:r w:rsidRPr="00D512DB">
        <w:rPr>
          <w:i/>
          <w:sz w:val="23"/>
          <w:szCs w:val="23"/>
        </w:rPr>
        <w:t>Milk, Eggs</w:t>
      </w:r>
      <w:r w:rsidRPr="00D512DB">
        <w:rPr>
          <w:sz w:val="23"/>
          <w:szCs w:val="23"/>
        </w:rPr>
        <w:t>) into the United States, and (3) Prohibited and Restricted importation</w:t>
      </w:r>
      <w:r w:rsidR="007118F8">
        <w:rPr>
          <w:sz w:val="23"/>
          <w:szCs w:val="23"/>
        </w:rPr>
        <w:t xml:space="preserve"> of Hams into the United States</w:t>
      </w:r>
      <w:r w:rsidRPr="00D512DB">
        <w:rPr>
          <w:sz w:val="23"/>
          <w:szCs w:val="23"/>
        </w:rPr>
        <w:t xml:space="preserve"> for streamlining purposes.  </w:t>
      </w:r>
      <w:proofErr w:type="gramStart"/>
      <w:r w:rsidR="008F3BEE" w:rsidRPr="00D512DB">
        <w:rPr>
          <w:rStyle w:val="InitialStyle"/>
          <w:rFonts w:ascii="Times New Roman" w:hAnsi="Times New Roman"/>
          <w:sz w:val="23"/>
          <w:szCs w:val="23"/>
        </w:rPr>
        <w:t xml:space="preserve">Animal and Plant Health Inspection Service </w:t>
      </w:r>
      <w:r w:rsidR="008F3BEE">
        <w:rPr>
          <w:rStyle w:val="InitialStyle"/>
          <w:rFonts w:ascii="Times New Roman" w:hAnsi="Times New Roman"/>
          <w:sz w:val="23"/>
          <w:szCs w:val="23"/>
        </w:rPr>
        <w:t>(</w:t>
      </w:r>
      <w:r w:rsidRPr="00D512DB">
        <w:rPr>
          <w:sz w:val="23"/>
          <w:szCs w:val="23"/>
        </w:rPr>
        <w:t>APHIS</w:t>
      </w:r>
      <w:r w:rsidR="008F3BEE">
        <w:rPr>
          <w:sz w:val="23"/>
          <w:szCs w:val="23"/>
        </w:rPr>
        <w:t>)</w:t>
      </w:r>
      <w:r w:rsidRPr="00D512DB">
        <w:rPr>
          <w:sz w:val="23"/>
          <w:szCs w:val="23"/>
        </w:rPr>
        <w:t xml:space="preserve"> feels that it can more accurately account for information being collected with the separation of collection 0015 into 4 collections.</w:t>
      </w:r>
      <w:proofErr w:type="gramEnd"/>
      <w:r w:rsidRPr="00D512DB">
        <w:rPr>
          <w:sz w:val="23"/>
          <w:szCs w:val="23"/>
        </w:rPr>
        <w:t xml:space="preserve">  These four collections</w:t>
      </w:r>
      <w:r w:rsidR="00A3485A">
        <w:rPr>
          <w:sz w:val="23"/>
          <w:szCs w:val="23"/>
        </w:rPr>
        <w:t xml:space="preserve"> will</w:t>
      </w:r>
      <w:r w:rsidRPr="00D512DB">
        <w:rPr>
          <w:sz w:val="23"/>
          <w:szCs w:val="23"/>
        </w:rPr>
        <w:t xml:space="preserve"> present a more accurate account of the information being collected.</w:t>
      </w:r>
    </w:p>
    <w:p w:rsidR="00D512DB" w:rsidRPr="00D512DB" w:rsidRDefault="00D512DB" w:rsidP="00C6130C">
      <w:pPr>
        <w:pStyle w:val="DefaultText"/>
        <w:rPr>
          <w:rStyle w:val="InitialStyle"/>
          <w:rFonts w:ascii="Times New Roman" w:hAnsi="Times New Roman" w:cs="Times New Roman"/>
          <w:b/>
          <w:sz w:val="23"/>
          <w:szCs w:val="23"/>
        </w:rPr>
      </w:pPr>
    </w:p>
    <w:p w:rsidR="00C6130C" w:rsidRPr="00D512DB"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b/>
          <w:sz w:val="23"/>
          <w:szCs w:val="23"/>
        </w:rPr>
        <w:t>A.  Justification</w:t>
      </w:r>
    </w:p>
    <w:p w:rsidR="00C6130C" w:rsidRPr="00D512DB" w:rsidRDefault="00C6130C" w:rsidP="00C6130C">
      <w:pPr>
        <w:pStyle w:val="DefaultText"/>
        <w:rPr>
          <w:rStyle w:val="InitialStyle"/>
          <w:rFonts w:ascii="Times New Roman" w:hAnsi="Times New Roman" w:cs="Times New Roman"/>
          <w:b/>
          <w:sz w:val="23"/>
          <w:szCs w:val="23"/>
        </w:rPr>
      </w:pPr>
    </w:p>
    <w:p w:rsidR="00C6130C" w:rsidRPr="00D512DB"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b/>
          <w:sz w:val="23"/>
          <w:szCs w:val="23"/>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C6130C" w:rsidRPr="00D512DB" w:rsidRDefault="00C6130C" w:rsidP="00C6130C">
      <w:pPr>
        <w:pStyle w:val="DefaultText"/>
        <w:rPr>
          <w:rStyle w:val="InitialStyle"/>
          <w:rFonts w:ascii="Times New Roman" w:hAnsi="Times New Roman" w:cs="Times New Roman"/>
          <w:sz w:val="23"/>
          <w:szCs w:val="23"/>
        </w:rPr>
      </w:pPr>
    </w:p>
    <w:p w:rsidR="00C6130C" w:rsidRPr="00D512DB" w:rsidRDefault="00C6130C" w:rsidP="00C6130C">
      <w:pPr>
        <w:rPr>
          <w:sz w:val="23"/>
          <w:szCs w:val="23"/>
        </w:rPr>
      </w:pPr>
      <w:r w:rsidRPr="00D512DB">
        <w:rPr>
          <w:rStyle w:val="Strong"/>
          <w:b w:val="0"/>
          <w:sz w:val="23"/>
          <w:szCs w:val="23"/>
        </w:rPr>
        <w:t>The Animal Health Protection Act (AHPA) of 2002</w:t>
      </w:r>
      <w:r w:rsidRPr="00D512DB">
        <w:rPr>
          <w:rStyle w:val="Strong"/>
          <w:sz w:val="23"/>
          <w:szCs w:val="23"/>
        </w:rPr>
        <w:t xml:space="preserve"> </w:t>
      </w:r>
      <w:r w:rsidRPr="00D512DB">
        <w:rPr>
          <w:rStyle w:val="Strong"/>
          <w:b w:val="0"/>
          <w:sz w:val="23"/>
          <w:szCs w:val="23"/>
        </w:rPr>
        <w:t>i</w:t>
      </w:r>
      <w:r w:rsidRPr="00D512DB">
        <w:rPr>
          <w:b/>
          <w:sz w:val="23"/>
          <w:szCs w:val="23"/>
        </w:rPr>
        <w:t>s</w:t>
      </w:r>
      <w:r w:rsidRPr="00D512DB">
        <w:rPr>
          <w:sz w:val="23"/>
          <w:szCs w:val="23"/>
        </w:rPr>
        <w:t xml:space="preserve">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w:t>
      </w:r>
    </w:p>
    <w:p w:rsidR="00C6130C" w:rsidRPr="00D512DB" w:rsidRDefault="00C6130C" w:rsidP="00C6130C">
      <w:pPr>
        <w:rPr>
          <w:sz w:val="23"/>
          <w:szCs w:val="23"/>
        </w:rPr>
      </w:pPr>
    </w:p>
    <w:p w:rsidR="00C6130C" w:rsidRPr="00D512DB" w:rsidRDefault="00C6130C" w:rsidP="00C6130C">
      <w:pPr>
        <w:rPr>
          <w:sz w:val="23"/>
          <w:szCs w:val="23"/>
        </w:rPr>
      </w:pPr>
      <w:r w:rsidRPr="00D512DB">
        <w:rPr>
          <w:sz w:val="23"/>
          <w:szCs w:val="23"/>
        </w:rPr>
        <w:t xml:space="preserve">The AHPA is contained in Title X, Subtitle E, Sections 10401-18 of P.L. 107-171, May 13, 2002, the Farm Security and Rural Investment Act of 2002. </w:t>
      </w:r>
    </w:p>
    <w:p w:rsidR="00C6130C" w:rsidRPr="00D512DB" w:rsidRDefault="00C6130C" w:rsidP="00C6130C">
      <w:pPr>
        <w:pStyle w:val="DefaultText"/>
        <w:rPr>
          <w:rStyle w:val="InitialStyle"/>
          <w:sz w:val="23"/>
          <w:szCs w:val="23"/>
        </w:rPr>
      </w:pPr>
    </w:p>
    <w:p w:rsidR="00C6130C" w:rsidRPr="00D512DB" w:rsidRDefault="00C6130C" w:rsidP="00C6130C">
      <w:pPr>
        <w:rPr>
          <w:rStyle w:val="InitialStyle"/>
          <w:rFonts w:ascii="Times New Roman" w:hAnsi="Times New Roman"/>
          <w:sz w:val="23"/>
          <w:szCs w:val="23"/>
        </w:rPr>
      </w:pPr>
      <w:r w:rsidRPr="00D512DB">
        <w:rPr>
          <w:rStyle w:val="InitialStyle"/>
          <w:rFonts w:ascii="Times New Roman" w:hAnsi="Times New Roman"/>
          <w:sz w:val="23"/>
          <w:szCs w:val="23"/>
        </w:rPr>
        <w:t xml:space="preserve">Disease prevention is the most effective method for maintaining a healthy animal population and for enhancing </w:t>
      </w:r>
      <w:r w:rsidR="008F3BEE">
        <w:rPr>
          <w:rStyle w:val="InitialStyle"/>
          <w:rFonts w:ascii="Times New Roman" w:hAnsi="Times New Roman"/>
          <w:sz w:val="23"/>
          <w:szCs w:val="23"/>
        </w:rPr>
        <w:t>APHIS</w:t>
      </w:r>
      <w:r w:rsidRPr="00D512DB">
        <w:rPr>
          <w:rStyle w:val="InitialStyle"/>
          <w:rFonts w:ascii="Times New Roman" w:hAnsi="Times New Roman"/>
          <w:sz w:val="23"/>
          <w:szCs w:val="23"/>
        </w:rPr>
        <w:t xml:space="preserve"> ability to compete globally in animal and animal product trade.</w:t>
      </w:r>
    </w:p>
    <w:p w:rsidR="00C6130C" w:rsidRPr="00D512DB" w:rsidRDefault="00C6130C" w:rsidP="00C6130C">
      <w:pPr>
        <w:pStyle w:val="DefaultText"/>
        <w:rPr>
          <w:rStyle w:val="InitialStyle"/>
          <w:rFonts w:ascii="Times New Roman" w:hAnsi="Times New Roman"/>
          <w:sz w:val="23"/>
          <w:szCs w:val="23"/>
        </w:rPr>
      </w:pPr>
    </w:p>
    <w:p w:rsidR="00C6130C" w:rsidRPr="00D512DB" w:rsidRDefault="00C6130C" w:rsidP="00C6130C">
      <w:pPr>
        <w:pStyle w:val="DefaultText"/>
        <w:rPr>
          <w:rStyle w:val="InitialStyle"/>
          <w:rFonts w:ascii="Times New Roman" w:hAnsi="Times New Roman"/>
          <w:sz w:val="23"/>
          <w:szCs w:val="23"/>
        </w:rPr>
      </w:pPr>
      <w:r w:rsidRPr="00D512DB">
        <w:rPr>
          <w:rStyle w:val="InitialStyle"/>
          <w:rFonts w:ascii="Times New Roman" w:hAnsi="Times New Roman"/>
          <w:sz w:val="23"/>
          <w:szCs w:val="23"/>
        </w:rPr>
        <w:t xml:space="preserve">In connection with this mission, APHIS </w:t>
      </w:r>
      <w:r w:rsidRPr="00D512DB">
        <w:rPr>
          <w:rStyle w:val="InitialStyle"/>
          <w:rFonts w:ascii="Times New Roman" w:hAnsi="Times New Roman" w:cs="Times New Roman"/>
          <w:sz w:val="23"/>
          <w:szCs w:val="23"/>
        </w:rPr>
        <w:t xml:space="preserve">enforces regulations regarding both the importation of controlled materials and the prevention of foreign animal disease incursions into the United States. </w:t>
      </w:r>
      <w:r w:rsidRPr="00D512DB">
        <w:rPr>
          <w:rStyle w:val="InitialStyle"/>
          <w:rFonts w:ascii="Times New Roman" w:hAnsi="Times New Roman"/>
          <w:sz w:val="23"/>
          <w:szCs w:val="23"/>
        </w:rPr>
        <w:t xml:space="preserve">These regulations can be found at title 9, chapter I, subchapter D, </w:t>
      </w:r>
      <w:proofErr w:type="gramStart"/>
      <w:r w:rsidRPr="00D512DB">
        <w:rPr>
          <w:rStyle w:val="InitialStyle"/>
          <w:rFonts w:ascii="Times New Roman" w:hAnsi="Times New Roman"/>
          <w:sz w:val="23"/>
          <w:szCs w:val="23"/>
        </w:rPr>
        <w:t>parts</w:t>
      </w:r>
      <w:proofErr w:type="gramEnd"/>
      <w:r w:rsidRPr="00D512DB">
        <w:rPr>
          <w:rStyle w:val="InitialStyle"/>
          <w:rFonts w:ascii="Times New Roman" w:hAnsi="Times New Roman"/>
          <w:sz w:val="23"/>
          <w:szCs w:val="23"/>
        </w:rPr>
        <w:t xml:space="preserve"> 94, 95, 96 and 122 of the </w:t>
      </w:r>
      <w:r w:rsidRPr="00D512DB">
        <w:rPr>
          <w:rStyle w:val="InitialStyle"/>
          <w:rFonts w:ascii="Times New Roman" w:hAnsi="Times New Roman"/>
          <w:i/>
          <w:sz w:val="23"/>
          <w:szCs w:val="23"/>
        </w:rPr>
        <w:t>Code of Federal Regulations</w:t>
      </w:r>
      <w:r w:rsidRPr="00D512DB">
        <w:rPr>
          <w:rStyle w:val="InitialStyle"/>
          <w:rFonts w:ascii="Times New Roman" w:hAnsi="Times New Roman"/>
          <w:sz w:val="23"/>
          <w:szCs w:val="23"/>
        </w:rPr>
        <w:t xml:space="preserve"> (CFR)</w:t>
      </w:r>
      <w:r w:rsidRPr="00D512DB">
        <w:rPr>
          <w:rStyle w:val="InitialStyle"/>
          <w:rFonts w:ascii="Times New Roman" w:hAnsi="Times New Roman"/>
          <w:i/>
          <w:sz w:val="23"/>
          <w:szCs w:val="23"/>
        </w:rPr>
        <w:t>.</w:t>
      </w:r>
      <w:r w:rsidRPr="00D512DB">
        <w:rPr>
          <w:rStyle w:val="InitialStyle"/>
          <w:rFonts w:ascii="Times New Roman" w:hAnsi="Times New Roman"/>
          <w:sz w:val="23"/>
          <w:szCs w:val="23"/>
        </w:rPr>
        <w:t xml:space="preserve"> </w:t>
      </w:r>
    </w:p>
    <w:p w:rsidR="00C6130C" w:rsidRPr="00D512DB" w:rsidRDefault="00C6130C" w:rsidP="00C6130C">
      <w:pPr>
        <w:pStyle w:val="DefaultText"/>
        <w:rPr>
          <w:rStyle w:val="InitialStyle"/>
          <w:rFonts w:ascii="Times New Roman" w:hAnsi="Times New Roman"/>
          <w:sz w:val="23"/>
          <w:szCs w:val="23"/>
        </w:rPr>
      </w:pP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 xml:space="preserve">APHIS engages in a number of information collection activities to prevent or control the spread of livestock diseases via the importation of restricted and controlled animal products into the United States. </w:t>
      </w:r>
    </w:p>
    <w:p w:rsidR="00C6130C" w:rsidRPr="00D512DB" w:rsidRDefault="00C6130C" w:rsidP="00C6130C">
      <w:pPr>
        <w:pStyle w:val="DefaultText"/>
        <w:rPr>
          <w:rStyle w:val="InitialStyle"/>
          <w:rFonts w:ascii="Times New Roman" w:hAnsi="Times New Roman" w:cs="Times New Roman"/>
          <w:sz w:val="23"/>
          <w:szCs w:val="23"/>
        </w:rPr>
      </w:pPr>
    </w:p>
    <w:p w:rsidR="00C6130C" w:rsidRPr="00D512DB" w:rsidRDefault="00C6130C" w:rsidP="00C6130C">
      <w:pPr>
        <w:autoSpaceDE w:val="0"/>
        <w:autoSpaceDN w:val="0"/>
        <w:adjustRightInd w:val="0"/>
        <w:rPr>
          <w:rFonts w:cs="Courier New"/>
          <w:sz w:val="23"/>
          <w:szCs w:val="23"/>
        </w:rPr>
      </w:pPr>
      <w:r w:rsidRPr="00D512DB">
        <w:rPr>
          <w:rStyle w:val="InitialStyle"/>
          <w:rFonts w:ascii="Times New Roman" w:hAnsi="Times New Roman"/>
          <w:sz w:val="23"/>
          <w:szCs w:val="23"/>
        </w:rPr>
        <w:t xml:space="preserve">APHIS is asking OMB </w:t>
      </w:r>
      <w:r w:rsidRPr="00D512DB">
        <w:rPr>
          <w:rFonts w:cs="Courier New"/>
          <w:sz w:val="23"/>
          <w:szCs w:val="23"/>
        </w:rPr>
        <w:t>to approve its use of these information collection activities for an additional 3 years.</w:t>
      </w:r>
    </w:p>
    <w:p w:rsidR="00C6130C" w:rsidRPr="00D512DB" w:rsidRDefault="00C6130C" w:rsidP="00C6130C">
      <w:pPr>
        <w:pStyle w:val="DefaultText"/>
        <w:rPr>
          <w:rStyle w:val="InitialStyle"/>
          <w:rFonts w:ascii="Times New Roman" w:hAnsi="Times New Roman" w:cs="Times New Roman"/>
          <w:b/>
          <w:sz w:val="23"/>
          <w:szCs w:val="23"/>
        </w:rPr>
      </w:pPr>
    </w:p>
    <w:p w:rsidR="00D512DB" w:rsidRDefault="00D512DB">
      <w:pPr>
        <w:spacing w:after="200" w:line="276" w:lineRule="auto"/>
        <w:rPr>
          <w:rStyle w:val="InitialStyle"/>
          <w:rFonts w:ascii="Times New Roman" w:hAnsi="Times New Roman" w:cs="Times New Roman"/>
          <w:b/>
          <w:sz w:val="23"/>
          <w:szCs w:val="23"/>
        </w:rPr>
      </w:pPr>
      <w:r>
        <w:rPr>
          <w:rStyle w:val="InitialStyle"/>
          <w:rFonts w:ascii="Times New Roman" w:hAnsi="Times New Roman" w:cs="Times New Roman"/>
          <w:b/>
          <w:sz w:val="23"/>
          <w:szCs w:val="23"/>
        </w:rPr>
        <w:br w:type="page"/>
      </w:r>
    </w:p>
    <w:p w:rsidR="00C6130C" w:rsidRPr="00D512DB"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b/>
          <w:sz w:val="23"/>
          <w:szCs w:val="23"/>
        </w:rPr>
        <w:lastRenderedPageBreak/>
        <w:t>2.  Indicate how, by whom, how frequently, and for what purpose the information is to be used.  Except for a new collection, indicate the actual use the agency has made of the information received from the current collection.</w:t>
      </w:r>
    </w:p>
    <w:p w:rsidR="00C6130C" w:rsidRPr="00D512DB" w:rsidRDefault="00C6130C" w:rsidP="00C6130C">
      <w:pPr>
        <w:pStyle w:val="DefaultText"/>
        <w:rPr>
          <w:rStyle w:val="InitialStyle"/>
          <w:rFonts w:ascii="Times New Roman" w:hAnsi="Times New Roman" w:cs="Times New Roman"/>
          <w:b/>
          <w:sz w:val="23"/>
          <w:szCs w:val="23"/>
        </w:rPr>
      </w:pPr>
    </w:p>
    <w:p w:rsidR="00D512DB" w:rsidRPr="00D512DB" w:rsidRDefault="00D512DB" w:rsidP="00D512DB">
      <w:pPr>
        <w:autoSpaceDE w:val="0"/>
        <w:autoSpaceDN w:val="0"/>
        <w:adjustRightInd w:val="0"/>
        <w:rPr>
          <w:sz w:val="23"/>
          <w:szCs w:val="23"/>
        </w:rPr>
      </w:pPr>
      <w:r w:rsidRPr="00D512DB">
        <w:rPr>
          <w:sz w:val="23"/>
          <w:szCs w:val="23"/>
        </w:rPr>
        <w:t>APHIS uses the following information activities to</w:t>
      </w:r>
      <w:r w:rsidRPr="00D512DB">
        <w:rPr>
          <w:rStyle w:val="InitialStyle"/>
          <w:rFonts w:ascii="Times New Roman" w:hAnsi="Times New Roman"/>
          <w:sz w:val="23"/>
          <w:szCs w:val="23"/>
        </w:rPr>
        <w:t xml:space="preserve"> </w:t>
      </w:r>
      <w:r w:rsidR="008F75F5" w:rsidRPr="00D512DB">
        <w:rPr>
          <w:rStyle w:val="InitialStyle"/>
          <w:rFonts w:ascii="Times New Roman" w:hAnsi="Times New Roman" w:cs="Times New Roman"/>
          <w:sz w:val="23"/>
          <w:szCs w:val="23"/>
        </w:rPr>
        <w:t>enforce</w:t>
      </w:r>
      <w:r w:rsidRPr="00D512DB">
        <w:rPr>
          <w:rStyle w:val="InitialStyle"/>
          <w:rFonts w:ascii="Times New Roman" w:hAnsi="Times New Roman" w:cs="Times New Roman"/>
          <w:sz w:val="23"/>
          <w:szCs w:val="23"/>
        </w:rPr>
        <w:t xml:space="preserve"> regulations regarding both the importation of controlled materials and the prevention of foreign animal disease incursions into the United States.</w:t>
      </w:r>
    </w:p>
    <w:p w:rsidR="00D512DB" w:rsidRPr="00D512DB" w:rsidRDefault="00D512DB" w:rsidP="00C6130C">
      <w:pPr>
        <w:pStyle w:val="DefaultText"/>
        <w:rPr>
          <w:rStyle w:val="InitialStyle"/>
          <w:rFonts w:ascii="Times New Roman" w:hAnsi="Times New Roman" w:cs="Times New Roman"/>
          <w:b/>
          <w:sz w:val="23"/>
          <w:szCs w:val="23"/>
        </w:rPr>
      </w:pPr>
    </w:p>
    <w:p w:rsidR="00C6130C" w:rsidRPr="00D512DB"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b/>
          <w:sz w:val="23"/>
          <w:szCs w:val="23"/>
        </w:rPr>
        <w:t>Certificate from Inspector Stating Conveyance Has Been Cleaned</w:t>
      </w:r>
    </w:p>
    <w:p w:rsidR="00C6130C" w:rsidRPr="00F83D0A"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During pre-clearance at foreign ports of exit, garbage on or removed from a vehicle is considered regulated garbage if the vehicle has been in any port outside the United States and Canada within the previous 2 years. However, garbage on or removed from a vehicle (other than an aircraft) is exempt from APHIS restrictions if the vehicle is accompanied by a certificate from an inspector of the Foreign Federal government stating that the vehicle was cleared of all garbage, cleaned, and disinfected in the presence of said inspector. This is performed to provide USDA assurances that there will be no introduction of exotic animal and plant pests.</w:t>
      </w:r>
      <w:r w:rsidR="00F83D0A">
        <w:rPr>
          <w:rStyle w:val="InitialStyle"/>
          <w:rFonts w:ascii="Times New Roman" w:hAnsi="Times New Roman" w:cs="Times New Roman"/>
          <w:sz w:val="23"/>
          <w:szCs w:val="23"/>
        </w:rPr>
        <w:t xml:space="preserve"> </w:t>
      </w:r>
      <w:r w:rsidR="00F83D0A" w:rsidRPr="00F83D0A">
        <w:rPr>
          <w:sz w:val="23"/>
          <w:szCs w:val="23"/>
        </w:rPr>
        <w:t>The certificate must physically accompany the shipment.</w:t>
      </w:r>
    </w:p>
    <w:p w:rsidR="00C6130C" w:rsidRPr="00D512DB" w:rsidRDefault="00C6130C" w:rsidP="00C6130C">
      <w:pPr>
        <w:pStyle w:val="DefaultText"/>
        <w:rPr>
          <w:rStyle w:val="InitialStyle"/>
          <w:rFonts w:ascii="Times New Roman" w:hAnsi="Times New Roman" w:cs="Times New Roman"/>
          <w:b/>
          <w:sz w:val="23"/>
          <w:szCs w:val="23"/>
        </w:rPr>
      </w:pPr>
    </w:p>
    <w:p w:rsidR="00C6130C" w:rsidRPr="00D512DB"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b/>
          <w:sz w:val="23"/>
          <w:szCs w:val="23"/>
        </w:rPr>
        <w:t>Application for Approval</w:t>
      </w:r>
      <w:r w:rsidR="008F3BEE">
        <w:rPr>
          <w:rStyle w:val="InitialStyle"/>
          <w:rFonts w:ascii="Times New Roman" w:hAnsi="Times New Roman" w:cs="Times New Roman"/>
          <w:b/>
          <w:sz w:val="23"/>
          <w:szCs w:val="23"/>
        </w:rPr>
        <w:t xml:space="preserve"> or </w:t>
      </w:r>
      <w:r w:rsidRPr="00D512DB">
        <w:rPr>
          <w:rStyle w:val="InitialStyle"/>
          <w:rFonts w:ascii="Times New Roman" w:hAnsi="Times New Roman" w:cs="Times New Roman"/>
          <w:b/>
          <w:sz w:val="23"/>
          <w:szCs w:val="23"/>
        </w:rPr>
        <w:t>Report of Inspection of Establishment Handling Restricted Animal Byproducts or Controlled Materials (VS 16-25)</w:t>
      </w: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 xml:space="preserve">Restricted animal products, byproducts, and controlled materials, including carcasses or parts or products of carcasses of poultry, game birds, and other birds, (for both nonprofit  and business uses) may be imported for consignment to any museum, educational institution, or other establishment if, among other requirements, the establishment is inspected and approved by USDA using the VS Form 16-25. The VS 16-25 serves </w:t>
      </w:r>
      <w:r w:rsidR="008F3BEE">
        <w:rPr>
          <w:rStyle w:val="InitialStyle"/>
          <w:rFonts w:ascii="Times New Roman" w:hAnsi="Times New Roman" w:cs="Times New Roman"/>
          <w:sz w:val="23"/>
          <w:szCs w:val="23"/>
        </w:rPr>
        <w:t>a</w:t>
      </w:r>
      <w:r w:rsidRPr="00D512DB">
        <w:rPr>
          <w:rStyle w:val="InitialStyle"/>
          <w:rFonts w:ascii="Times New Roman" w:hAnsi="Times New Roman" w:cs="Times New Roman"/>
          <w:sz w:val="23"/>
          <w:szCs w:val="23"/>
        </w:rPr>
        <w:t>s an inspection report to help ensure that USDA</w:t>
      </w:r>
      <w:r w:rsidR="008F3BEE">
        <w:rPr>
          <w:rStyle w:val="InitialStyle"/>
          <w:rFonts w:ascii="Times New Roman" w:hAnsi="Times New Roman" w:cs="Times New Roman"/>
          <w:sz w:val="23"/>
          <w:szCs w:val="23"/>
        </w:rPr>
        <w:t>-</w:t>
      </w:r>
      <w:r w:rsidRPr="00D512DB">
        <w:rPr>
          <w:rStyle w:val="InitialStyle"/>
          <w:rFonts w:ascii="Times New Roman" w:hAnsi="Times New Roman" w:cs="Times New Roman"/>
          <w:sz w:val="23"/>
          <w:szCs w:val="23"/>
        </w:rPr>
        <w:t xml:space="preserve">approved establishments are handling restricted and controlled imports in compliance with APHIS regulations. </w:t>
      </w:r>
      <w:r w:rsidRPr="00D512DB">
        <w:rPr>
          <w:sz w:val="23"/>
          <w:szCs w:val="23"/>
        </w:rPr>
        <w:t>The VS 16-25 is completed by a U.S. Federal animal health official who acquires this information from U.S. establishment operators.</w:t>
      </w:r>
    </w:p>
    <w:p w:rsidR="00C6130C" w:rsidRPr="00D512DB" w:rsidRDefault="00C6130C" w:rsidP="00C6130C">
      <w:pPr>
        <w:pStyle w:val="DefaultText"/>
        <w:rPr>
          <w:rStyle w:val="InitialStyle"/>
          <w:rFonts w:ascii="Times New Roman" w:hAnsi="Times New Roman" w:cs="Times New Roman"/>
          <w:b/>
          <w:sz w:val="23"/>
          <w:szCs w:val="23"/>
        </w:rPr>
      </w:pPr>
    </w:p>
    <w:p w:rsidR="00C6130C" w:rsidRPr="00D512DB"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b/>
          <w:sz w:val="23"/>
          <w:szCs w:val="23"/>
        </w:rPr>
        <w:t xml:space="preserve">Agreement for Handling Restricted Imports of Animal Byproducts and Controlled Materials (VS 16-26) </w:t>
      </w:r>
    </w:p>
    <w:p w:rsidR="00C6130C" w:rsidRPr="00D512DB"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sz w:val="23"/>
          <w:szCs w:val="23"/>
        </w:rPr>
        <w:t>Restricted animal products, byproducts, and controlled materials, including carcasses or parts or products of carcasses of poultry, game birds, and other birds, may be impo</w:t>
      </w:r>
      <w:r w:rsidR="008F3BEE">
        <w:rPr>
          <w:rStyle w:val="InitialStyle"/>
          <w:rFonts w:ascii="Times New Roman" w:hAnsi="Times New Roman" w:cs="Times New Roman"/>
          <w:sz w:val="23"/>
          <w:szCs w:val="23"/>
        </w:rPr>
        <w:t>rted for consignment to any not-</w:t>
      </w:r>
      <w:r w:rsidRPr="00D512DB">
        <w:rPr>
          <w:rStyle w:val="InitialStyle"/>
          <w:rFonts w:ascii="Times New Roman" w:hAnsi="Times New Roman" w:cs="Times New Roman"/>
          <w:sz w:val="23"/>
          <w:szCs w:val="23"/>
        </w:rPr>
        <w:t>for</w:t>
      </w:r>
      <w:r w:rsidR="008F3BEE">
        <w:rPr>
          <w:rStyle w:val="InitialStyle"/>
          <w:rFonts w:ascii="Times New Roman" w:hAnsi="Times New Roman" w:cs="Times New Roman"/>
          <w:sz w:val="23"/>
          <w:szCs w:val="23"/>
        </w:rPr>
        <w:t>-</w:t>
      </w:r>
      <w:r w:rsidRPr="00D512DB">
        <w:rPr>
          <w:rStyle w:val="InitialStyle"/>
          <w:rFonts w:ascii="Times New Roman" w:hAnsi="Times New Roman" w:cs="Times New Roman"/>
          <w:sz w:val="23"/>
          <w:szCs w:val="23"/>
        </w:rPr>
        <w:t xml:space="preserve">profit museum, educational institution, or other establishment if, among other requirements, the establishment signs the VS 16-26. The VS 16-26 provides APHIS with evidence that the establishment has the equipment, facilities, and capabilities to store, handle, process, or disinfect such articles to prevent the introduction or dissemination of </w:t>
      </w:r>
      <w:r w:rsidR="008F3BEE">
        <w:rPr>
          <w:rStyle w:val="InitialStyle"/>
          <w:rFonts w:ascii="Times New Roman" w:hAnsi="Times New Roman" w:cs="Times New Roman"/>
          <w:sz w:val="23"/>
          <w:szCs w:val="23"/>
        </w:rPr>
        <w:t>E</w:t>
      </w:r>
      <w:r w:rsidRPr="00D512DB">
        <w:rPr>
          <w:rStyle w:val="InitialStyle"/>
          <w:rFonts w:ascii="Times New Roman" w:hAnsi="Times New Roman" w:cs="Times New Roman"/>
          <w:sz w:val="23"/>
          <w:szCs w:val="23"/>
        </w:rPr>
        <w:t xml:space="preserve">xotic Newcastle </w:t>
      </w:r>
      <w:r w:rsidR="008F3BEE">
        <w:rPr>
          <w:rStyle w:val="InitialStyle"/>
          <w:rFonts w:ascii="Times New Roman" w:hAnsi="Times New Roman" w:cs="Times New Roman"/>
          <w:sz w:val="23"/>
          <w:szCs w:val="23"/>
        </w:rPr>
        <w:t>D</w:t>
      </w:r>
      <w:r w:rsidRPr="00D512DB">
        <w:rPr>
          <w:rStyle w:val="InitialStyle"/>
          <w:rFonts w:ascii="Times New Roman" w:hAnsi="Times New Roman" w:cs="Times New Roman"/>
          <w:sz w:val="23"/>
          <w:szCs w:val="23"/>
        </w:rPr>
        <w:t xml:space="preserve">isease (END), Foot-and-Mouth Disease (FMD), and </w:t>
      </w:r>
      <w:proofErr w:type="spellStart"/>
      <w:r w:rsidRPr="00D512DB">
        <w:rPr>
          <w:rStyle w:val="InitialStyle"/>
          <w:rFonts w:ascii="Times New Roman" w:hAnsi="Times New Roman" w:cs="Times New Roman"/>
          <w:sz w:val="23"/>
          <w:szCs w:val="23"/>
        </w:rPr>
        <w:t>rinderpest</w:t>
      </w:r>
      <w:proofErr w:type="spellEnd"/>
      <w:r w:rsidRPr="00D512DB">
        <w:rPr>
          <w:rStyle w:val="InitialStyle"/>
          <w:rFonts w:ascii="Times New Roman" w:hAnsi="Times New Roman" w:cs="Times New Roman"/>
          <w:sz w:val="23"/>
          <w:szCs w:val="23"/>
        </w:rPr>
        <w:t xml:space="preserve"> into the United States. The form also shows that APHIS has approved the establishment as evidenced by completion and endorsement of the form by APHIS officials. The operator of the establishment is required to sign this form.</w:t>
      </w:r>
    </w:p>
    <w:p w:rsidR="00C6130C" w:rsidRPr="00D512DB" w:rsidRDefault="00C6130C" w:rsidP="00C6130C">
      <w:pPr>
        <w:pStyle w:val="DefaultText"/>
        <w:rPr>
          <w:rStyle w:val="InitialStyle"/>
          <w:rFonts w:ascii="Times New Roman" w:hAnsi="Times New Roman" w:cs="Times New Roman"/>
          <w:b/>
          <w:sz w:val="23"/>
          <w:szCs w:val="23"/>
        </w:rPr>
      </w:pPr>
    </w:p>
    <w:p w:rsidR="00C6130C" w:rsidRPr="00D512DB" w:rsidRDefault="00C6130C" w:rsidP="00C6130C">
      <w:pPr>
        <w:pStyle w:val="DefaultText"/>
        <w:rPr>
          <w:rStyle w:val="InitialStyle"/>
          <w:rFonts w:ascii="Times New Roman" w:hAnsi="Times New Roman"/>
          <w:b/>
          <w:sz w:val="23"/>
          <w:szCs w:val="23"/>
        </w:rPr>
      </w:pPr>
      <w:r w:rsidRPr="00D512DB">
        <w:rPr>
          <w:rStyle w:val="InitialStyle"/>
          <w:rFonts w:ascii="Times New Roman" w:hAnsi="Times New Roman"/>
          <w:b/>
          <w:sz w:val="23"/>
          <w:szCs w:val="23"/>
        </w:rPr>
        <w:t xml:space="preserve">Application for Permit to Import or Transport </w:t>
      </w:r>
      <w:r w:rsidR="008F3BEE">
        <w:rPr>
          <w:rStyle w:val="InitialStyle"/>
          <w:rFonts w:ascii="Times New Roman" w:hAnsi="Times New Roman"/>
          <w:b/>
          <w:sz w:val="23"/>
          <w:szCs w:val="23"/>
        </w:rPr>
        <w:t xml:space="preserve">Controlled Material or </w:t>
      </w:r>
      <w:r w:rsidRPr="00D512DB">
        <w:rPr>
          <w:rStyle w:val="InitialStyle"/>
          <w:rFonts w:ascii="Times New Roman" w:hAnsi="Times New Roman"/>
          <w:b/>
          <w:sz w:val="23"/>
          <w:szCs w:val="23"/>
        </w:rPr>
        <w:t xml:space="preserve">Organisms or Vectors (VS 16-3) </w:t>
      </w: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Carcasses or parts or products of carcasses of poultry, game birds, and other birds from regions where END is considered to exist, and that do not otherwise qualify for importation, may be imported (for nonprofit and business uses) only if the importer, using the VS 16-3, applies for and is granted a permit by APHIS authorizing such importation. This information enables APHIS to carefully scrutinize the products and determine what, if any, disease threat they may pose to the U.S. poultry population. If APHIS decides to issue an import permit, information on the VS 16-3 also enables APHIS to determine the appropriate safeguard measures. APHIS can then provide port and border personnel with appropriate clearance instructions for the impending shipment.</w:t>
      </w:r>
    </w:p>
    <w:p w:rsidR="008F3BEE" w:rsidRPr="00D512DB" w:rsidRDefault="008F3BEE" w:rsidP="008F3BEE">
      <w:pPr>
        <w:pStyle w:val="DefaultText"/>
        <w:rPr>
          <w:rStyle w:val="InitialStyle"/>
          <w:rFonts w:ascii="Times New Roman" w:hAnsi="Times New Roman"/>
          <w:b/>
          <w:sz w:val="23"/>
          <w:szCs w:val="23"/>
        </w:rPr>
      </w:pPr>
      <w:r w:rsidRPr="00D512DB">
        <w:rPr>
          <w:rStyle w:val="InitialStyle"/>
          <w:rFonts w:ascii="Times New Roman" w:hAnsi="Times New Roman"/>
          <w:b/>
          <w:sz w:val="23"/>
          <w:szCs w:val="23"/>
        </w:rPr>
        <w:lastRenderedPageBreak/>
        <w:t xml:space="preserve">Application for Permit to Import or Transport </w:t>
      </w:r>
      <w:r>
        <w:rPr>
          <w:rStyle w:val="InitialStyle"/>
          <w:rFonts w:ascii="Times New Roman" w:hAnsi="Times New Roman"/>
          <w:b/>
          <w:sz w:val="23"/>
          <w:szCs w:val="23"/>
        </w:rPr>
        <w:t xml:space="preserve">Controlled Material or </w:t>
      </w:r>
      <w:r w:rsidRPr="00D512DB">
        <w:rPr>
          <w:rStyle w:val="InitialStyle"/>
          <w:rFonts w:ascii="Times New Roman" w:hAnsi="Times New Roman"/>
          <w:b/>
          <w:sz w:val="23"/>
          <w:szCs w:val="23"/>
        </w:rPr>
        <w:t xml:space="preserve">Organisms or Vectors (VS 16-3) </w:t>
      </w: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Eggs, other than hatching eggs, from regions where END is considered to exist</w:t>
      </w:r>
      <w:r w:rsidR="008F3BEE">
        <w:rPr>
          <w:rStyle w:val="InitialStyle"/>
          <w:rFonts w:ascii="Times New Roman" w:hAnsi="Times New Roman" w:cs="Times New Roman"/>
          <w:sz w:val="23"/>
          <w:szCs w:val="23"/>
        </w:rPr>
        <w:t>,</w:t>
      </w:r>
      <w:r w:rsidRPr="00D512DB">
        <w:rPr>
          <w:rStyle w:val="InitialStyle"/>
          <w:rFonts w:ascii="Times New Roman" w:hAnsi="Times New Roman" w:cs="Times New Roman"/>
          <w:sz w:val="23"/>
          <w:szCs w:val="23"/>
        </w:rPr>
        <w:t xml:space="preserve"> may be imported into the United States if they are to be used for scientific, educational, or research purposes; or if they have been cooked or processed; and</w:t>
      </w:r>
      <w:r w:rsidR="008F3BEE">
        <w:rPr>
          <w:rStyle w:val="InitialStyle"/>
          <w:rFonts w:ascii="Times New Roman" w:hAnsi="Times New Roman" w:cs="Times New Roman"/>
          <w:sz w:val="23"/>
          <w:szCs w:val="23"/>
        </w:rPr>
        <w:t>,</w:t>
      </w:r>
      <w:r w:rsidRPr="00D512DB">
        <w:rPr>
          <w:rStyle w:val="InitialStyle"/>
          <w:rFonts w:ascii="Times New Roman" w:hAnsi="Times New Roman" w:cs="Times New Roman"/>
          <w:sz w:val="23"/>
          <w:szCs w:val="23"/>
        </w:rPr>
        <w:t xml:space="preserve"> if APHIS has determined that the eggs can be imported under conditions that will prevent the introduction of END into the United States. Not for profit importers must obtain an APHIS-issued import permit before importation by completing the permit application and submitting it to APHIS in writing or electronically. The eggs must be moved and handled as specified on the permit.</w:t>
      </w:r>
    </w:p>
    <w:p w:rsidR="00C6130C" w:rsidRPr="00D512DB" w:rsidRDefault="00C6130C" w:rsidP="00C6130C">
      <w:pPr>
        <w:pStyle w:val="DefaultText"/>
        <w:rPr>
          <w:rStyle w:val="InitialStyle"/>
          <w:rFonts w:ascii="Times New Roman" w:hAnsi="Times New Roman" w:cs="Times New Roman"/>
          <w:b/>
          <w:sz w:val="23"/>
          <w:szCs w:val="23"/>
        </w:rPr>
      </w:pPr>
    </w:p>
    <w:p w:rsidR="00C6130C" w:rsidRPr="00D512DB"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b/>
          <w:sz w:val="23"/>
          <w:szCs w:val="23"/>
        </w:rPr>
        <w:t>Place Placards on Vehicles and Statement on Manifest, Bills of Lading, or Waybills</w:t>
      </w: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Transportation companies or operators of cars, trucks, or other vehicles carrying import products or materials moving under restriction, other than those in tight cases or casks, must affix to and maintain on both sides of all such vehicles</w:t>
      </w:r>
      <w:r w:rsidR="008F3BEE">
        <w:rPr>
          <w:rStyle w:val="InitialStyle"/>
          <w:rFonts w:ascii="Times New Roman" w:hAnsi="Times New Roman" w:cs="Times New Roman"/>
          <w:sz w:val="23"/>
          <w:szCs w:val="23"/>
        </w:rPr>
        <w:t>,</w:t>
      </w:r>
      <w:r w:rsidRPr="00D512DB">
        <w:rPr>
          <w:rStyle w:val="InitialStyle"/>
          <w:rFonts w:ascii="Times New Roman" w:hAnsi="Times New Roman" w:cs="Times New Roman"/>
          <w:sz w:val="23"/>
          <w:szCs w:val="23"/>
        </w:rPr>
        <w:t xml:space="preserve"> durable placards not less than 5 ½ by 6 inches in size, on which must be printed with permanent black ink and in boldface letters not less than ½ inch in height</w:t>
      </w:r>
      <w:r w:rsidR="008F3BEE">
        <w:rPr>
          <w:rStyle w:val="InitialStyle"/>
          <w:rFonts w:ascii="Times New Roman" w:hAnsi="Times New Roman" w:cs="Times New Roman"/>
          <w:sz w:val="23"/>
          <w:szCs w:val="23"/>
        </w:rPr>
        <w:t>,</w:t>
      </w:r>
      <w:r w:rsidRPr="00D512DB">
        <w:rPr>
          <w:rStyle w:val="InitialStyle"/>
          <w:rFonts w:ascii="Times New Roman" w:hAnsi="Times New Roman" w:cs="Times New Roman"/>
          <w:sz w:val="23"/>
          <w:szCs w:val="23"/>
        </w:rPr>
        <w:t xml:space="preserve"> the words: “Restricted Import Product Clean and </w:t>
      </w:r>
      <w:r w:rsidR="008F3BEE">
        <w:rPr>
          <w:rStyle w:val="InitialStyle"/>
          <w:rFonts w:ascii="Times New Roman" w:hAnsi="Times New Roman" w:cs="Times New Roman"/>
          <w:sz w:val="23"/>
          <w:szCs w:val="23"/>
        </w:rPr>
        <w:t>D</w:t>
      </w:r>
      <w:r w:rsidRPr="00D512DB">
        <w:rPr>
          <w:rStyle w:val="InitialStyle"/>
          <w:rFonts w:ascii="Times New Roman" w:hAnsi="Times New Roman" w:cs="Times New Roman"/>
          <w:sz w:val="23"/>
          <w:szCs w:val="23"/>
        </w:rPr>
        <w:t xml:space="preserve">isinfect this </w:t>
      </w:r>
      <w:r w:rsidR="008F3BEE">
        <w:rPr>
          <w:rStyle w:val="InitialStyle"/>
          <w:rFonts w:ascii="Times New Roman" w:hAnsi="Times New Roman" w:cs="Times New Roman"/>
          <w:sz w:val="23"/>
          <w:szCs w:val="23"/>
        </w:rPr>
        <w:t>C</w:t>
      </w:r>
      <w:r w:rsidRPr="00D512DB">
        <w:rPr>
          <w:rStyle w:val="InitialStyle"/>
          <w:rFonts w:ascii="Times New Roman" w:hAnsi="Times New Roman" w:cs="Times New Roman"/>
          <w:sz w:val="23"/>
          <w:szCs w:val="23"/>
        </w:rPr>
        <w:t xml:space="preserve">ar or </w:t>
      </w:r>
      <w:r w:rsidR="008F3BEE">
        <w:rPr>
          <w:rStyle w:val="InitialStyle"/>
          <w:rFonts w:ascii="Times New Roman" w:hAnsi="Times New Roman" w:cs="Times New Roman"/>
          <w:sz w:val="23"/>
          <w:szCs w:val="23"/>
        </w:rPr>
        <w:t>T</w:t>
      </w:r>
      <w:r w:rsidRPr="00D512DB">
        <w:rPr>
          <w:rStyle w:val="InitialStyle"/>
          <w:rFonts w:ascii="Times New Roman" w:hAnsi="Times New Roman" w:cs="Times New Roman"/>
          <w:sz w:val="23"/>
          <w:szCs w:val="23"/>
        </w:rPr>
        <w:t>ruck.” Each of the waybills, conductors’ manifests, memoranda, and bills of lading pertaining to such shipments must have the words: “Restricted import product, clean and disinfect car or truck,” plainly written or stamped upon its face.</w:t>
      </w:r>
    </w:p>
    <w:p w:rsidR="00C6130C" w:rsidRPr="00D512DB" w:rsidRDefault="00C6130C" w:rsidP="00C6130C">
      <w:pPr>
        <w:pStyle w:val="DefaultText"/>
        <w:rPr>
          <w:rStyle w:val="InitialStyle"/>
          <w:rFonts w:ascii="Times New Roman" w:hAnsi="Times New Roman" w:cs="Times New Roman"/>
          <w:b/>
          <w:sz w:val="23"/>
          <w:szCs w:val="23"/>
        </w:rPr>
      </w:pPr>
    </w:p>
    <w:p w:rsidR="00C6130C" w:rsidRPr="00D512DB"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b/>
          <w:sz w:val="23"/>
          <w:szCs w:val="23"/>
        </w:rPr>
        <w:t>Certification from a National Government for Gelatin from Non-BSE Countries or from Non-bovine Species</w:t>
      </w:r>
    </w:p>
    <w:p w:rsidR="00C6130C" w:rsidRPr="00F83D0A"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Gelatin derived from horses or swine, or from ruminants that have not been in any bovine spongiform encephalopathy (BSE)-affected region, must, at the time of entry into the United States, be accompanied by an official certificate issued by the government of the region of origin. The certificate must state the species of animal the gelatin is derived from</w:t>
      </w:r>
      <w:r w:rsidR="00A57C10">
        <w:rPr>
          <w:rStyle w:val="InitialStyle"/>
          <w:rFonts w:ascii="Times New Roman" w:hAnsi="Times New Roman" w:cs="Times New Roman"/>
          <w:sz w:val="23"/>
          <w:szCs w:val="23"/>
        </w:rPr>
        <w:t>,</w:t>
      </w:r>
      <w:r w:rsidRPr="00D512DB">
        <w:rPr>
          <w:rStyle w:val="InitialStyle"/>
          <w:rFonts w:ascii="Times New Roman" w:hAnsi="Times New Roman" w:cs="Times New Roman"/>
          <w:sz w:val="23"/>
          <w:szCs w:val="23"/>
        </w:rPr>
        <w:t xml:space="preserve"> or if the gelatin is derived from ruminants, certify that those ruminants have not been in any BSE-affected region. This certification provides APHIS with assurances that imported gelatin is not a BSE risk to the United States.</w:t>
      </w:r>
      <w:r w:rsidR="00F83D0A">
        <w:rPr>
          <w:rStyle w:val="InitialStyle"/>
          <w:rFonts w:ascii="Times New Roman" w:hAnsi="Times New Roman" w:cs="Times New Roman"/>
          <w:sz w:val="23"/>
          <w:szCs w:val="23"/>
        </w:rPr>
        <w:t xml:space="preserve"> </w:t>
      </w:r>
      <w:r w:rsidR="00F83D0A" w:rsidRPr="00F83D0A">
        <w:rPr>
          <w:sz w:val="23"/>
          <w:szCs w:val="23"/>
        </w:rPr>
        <w:t>The certificate must physically accompany the shipment.</w:t>
      </w:r>
    </w:p>
    <w:p w:rsidR="00C6130C" w:rsidRPr="00D512DB" w:rsidRDefault="00C6130C" w:rsidP="00C6130C">
      <w:pPr>
        <w:pStyle w:val="DefaultText"/>
        <w:rPr>
          <w:rStyle w:val="InitialStyle"/>
          <w:rFonts w:ascii="Times New Roman" w:hAnsi="Times New Roman" w:cs="Times New Roman"/>
          <w:b/>
          <w:sz w:val="23"/>
          <w:szCs w:val="23"/>
        </w:rPr>
      </w:pPr>
    </w:p>
    <w:p w:rsidR="00C6130C" w:rsidRPr="00F83D0A" w:rsidRDefault="00C6130C" w:rsidP="00C6130C">
      <w:pPr>
        <w:pStyle w:val="DefaultText"/>
        <w:rPr>
          <w:rStyle w:val="InitialStyle"/>
          <w:rFonts w:ascii="Times New Roman" w:hAnsi="Times New Roman" w:cs="Times New Roman"/>
          <w:b/>
          <w:sz w:val="23"/>
          <w:szCs w:val="23"/>
        </w:rPr>
      </w:pPr>
      <w:r w:rsidRPr="00F83D0A">
        <w:rPr>
          <w:rStyle w:val="InitialStyle"/>
          <w:rFonts w:ascii="Times New Roman" w:hAnsi="Times New Roman" w:cs="Times New Roman"/>
          <w:b/>
          <w:sz w:val="23"/>
          <w:szCs w:val="23"/>
        </w:rPr>
        <w:t xml:space="preserve">Certificate Issued by a National Government for Importation of Hides and Skins </w:t>
      </w:r>
    </w:p>
    <w:p w:rsidR="00C6130C" w:rsidRPr="00D512DB" w:rsidRDefault="00C6130C" w:rsidP="00C6130C">
      <w:pPr>
        <w:pStyle w:val="DefaultText"/>
        <w:ind w:right="-180"/>
        <w:rPr>
          <w:rStyle w:val="InitialStyle"/>
          <w:rFonts w:ascii="Times New Roman" w:hAnsi="Times New Roman" w:cs="Times New Roman"/>
          <w:b/>
          <w:sz w:val="23"/>
          <w:szCs w:val="23"/>
        </w:rPr>
      </w:pPr>
      <w:r w:rsidRPr="00F83D0A">
        <w:rPr>
          <w:rStyle w:val="InitialStyle"/>
          <w:rFonts w:ascii="Times New Roman" w:hAnsi="Times New Roman" w:cs="Times New Roman"/>
          <w:sz w:val="23"/>
          <w:szCs w:val="23"/>
        </w:rPr>
        <w:t xml:space="preserve">Governments of the regions of origin must complete a certificate bearing the seal of the proper department. The certificate ensures that abattoir hides or skins taken from animals slaughtered under government supervision were taken from animals slaughtered in the specified abattoir and found free from anthrax, FMD, and </w:t>
      </w:r>
      <w:proofErr w:type="spellStart"/>
      <w:r w:rsidRPr="00F83D0A">
        <w:rPr>
          <w:rStyle w:val="InitialStyle"/>
          <w:rFonts w:ascii="Times New Roman" w:hAnsi="Times New Roman" w:cs="Times New Roman"/>
          <w:sz w:val="23"/>
          <w:szCs w:val="23"/>
        </w:rPr>
        <w:t>rinderpest</w:t>
      </w:r>
      <w:proofErr w:type="spellEnd"/>
      <w:r w:rsidRPr="00F83D0A">
        <w:rPr>
          <w:rStyle w:val="InitialStyle"/>
          <w:rFonts w:ascii="Times New Roman" w:hAnsi="Times New Roman" w:cs="Times New Roman"/>
          <w:sz w:val="23"/>
          <w:szCs w:val="23"/>
        </w:rPr>
        <w:t>.</w:t>
      </w:r>
      <w:r w:rsidR="00F83D0A">
        <w:rPr>
          <w:rStyle w:val="InitialStyle"/>
          <w:rFonts w:ascii="Times New Roman" w:hAnsi="Times New Roman" w:cs="Times New Roman"/>
          <w:sz w:val="23"/>
          <w:szCs w:val="23"/>
        </w:rPr>
        <w:t xml:space="preserve"> </w:t>
      </w:r>
      <w:r w:rsidR="00F83D0A" w:rsidRPr="00F83D0A">
        <w:rPr>
          <w:sz w:val="23"/>
          <w:szCs w:val="23"/>
        </w:rPr>
        <w:t>The certificate must physically accompany the shipment.</w:t>
      </w:r>
    </w:p>
    <w:p w:rsidR="00C6130C" w:rsidRPr="00D512DB" w:rsidRDefault="00C6130C" w:rsidP="00C6130C">
      <w:pPr>
        <w:pStyle w:val="DefaultText"/>
        <w:rPr>
          <w:rStyle w:val="InitialStyle"/>
          <w:rFonts w:ascii="Times New Roman" w:hAnsi="Times New Roman" w:cs="Times New Roman"/>
          <w:b/>
          <w:sz w:val="23"/>
          <w:szCs w:val="23"/>
        </w:rPr>
      </w:pPr>
    </w:p>
    <w:p w:rsidR="00C6130C" w:rsidRPr="00D512DB"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b/>
          <w:sz w:val="23"/>
          <w:szCs w:val="23"/>
        </w:rPr>
        <w:t xml:space="preserve">Certificate from a National Government for Import of Wool, Hair, Bristles </w:t>
      </w: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 xml:space="preserve">Governments of the regions of origin must complete a certificate bearing the seal of the proper department. The certificate ensures that the described wool, hair, or bristles were taken from animals slaughtered in the specified abattoir and found free from anthrax, FMD, and </w:t>
      </w:r>
      <w:proofErr w:type="spellStart"/>
      <w:r w:rsidRPr="00D512DB">
        <w:rPr>
          <w:rStyle w:val="InitialStyle"/>
          <w:rFonts w:ascii="Times New Roman" w:hAnsi="Times New Roman" w:cs="Times New Roman"/>
          <w:sz w:val="23"/>
          <w:szCs w:val="23"/>
        </w:rPr>
        <w:t>rinderpest</w:t>
      </w:r>
      <w:proofErr w:type="spellEnd"/>
      <w:r w:rsidRPr="00D512DB">
        <w:rPr>
          <w:rStyle w:val="InitialStyle"/>
          <w:rFonts w:ascii="Times New Roman" w:hAnsi="Times New Roman" w:cs="Times New Roman"/>
          <w:sz w:val="23"/>
          <w:szCs w:val="23"/>
        </w:rPr>
        <w:t xml:space="preserve">. </w:t>
      </w:r>
      <w:r w:rsidR="001B4718">
        <w:rPr>
          <w:rStyle w:val="InitialStyle"/>
          <w:rFonts w:ascii="Times New Roman" w:hAnsi="Times New Roman" w:cs="Times New Roman"/>
          <w:sz w:val="23"/>
          <w:szCs w:val="23"/>
        </w:rPr>
        <w:t xml:space="preserve"> </w:t>
      </w:r>
      <w:r w:rsidR="001B4718" w:rsidRPr="00F83D0A">
        <w:rPr>
          <w:sz w:val="23"/>
          <w:szCs w:val="23"/>
        </w:rPr>
        <w:t>The certificate must physically accompany the shipment.</w:t>
      </w:r>
    </w:p>
    <w:p w:rsidR="00C6130C" w:rsidRPr="00D512DB" w:rsidRDefault="00C6130C" w:rsidP="00C6130C">
      <w:pPr>
        <w:pStyle w:val="DefaultText"/>
        <w:rPr>
          <w:rStyle w:val="InitialStyle"/>
          <w:rFonts w:ascii="Times New Roman" w:hAnsi="Times New Roman" w:cs="Times New Roman"/>
          <w:sz w:val="23"/>
          <w:szCs w:val="23"/>
        </w:rPr>
      </w:pPr>
    </w:p>
    <w:p w:rsidR="00C6130C" w:rsidRPr="00D512DB"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b/>
          <w:sz w:val="23"/>
          <w:szCs w:val="23"/>
        </w:rPr>
        <w:t xml:space="preserve">Certificate from a National Government for Import of Glue Stock </w:t>
      </w: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 xml:space="preserve">Glue stock originating in and shipped directly from a region recognized by APHIS as free of FMD or </w:t>
      </w:r>
      <w:proofErr w:type="spellStart"/>
      <w:r w:rsidRPr="00D512DB">
        <w:rPr>
          <w:rStyle w:val="InitialStyle"/>
          <w:rFonts w:ascii="Times New Roman" w:hAnsi="Times New Roman" w:cs="Times New Roman"/>
          <w:sz w:val="23"/>
          <w:szCs w:val="23"/>
        </w:rPr>
        <w:t>rinderpest</w:t>
      </w:r>
      <w:proofErr w:type="spellEnd"/>
      <w:r w:rsidRPr="00D512DB">
        <w:rPr>
          <w:rStyle w:val="InitialStyle"/>
          <w:rFonts w:ascii="Times New Roman" w:hAnsi="Times New Roman" w:cs="Times New Roman"/>
          <w:sz w:val="23"/>
          <w:szCs w:val="23"/>
        </w:rPr>
        <w:t xml:space="preserve"> may be imported into the United States without other restrictions</w:t>
      </w:r>
      <w:r w:rsidR="00A57C10">
        <w:rPr>
          <w:rStyle w:val="InitialStyle"/>
          <w:rFonts w:ascii="Times New Roman" w:hAnsi="Times New Roman" w:cs="Times New Roman"/>
          <w:sz w:val="23"/>
          <w:szCs w:val="23"/>
        </w:rPr>
        <w:t>,</w:t>
      </w:r>
      <w:r w:rsidRPr="00D512DB">
        <w:rPr>
          <w:rStyle w:val="InitialStyle"/>
          <w:rFonts w:ascii="Times New Roman" w:hAnsi="Times New Roman" w:cs="Times New Roman"/>
          <w:sz w:val="23"/>
          <w:szCs w:val="23"/>
        </w:rPr>
        <w:t xml:space="preserve"> if, in addition to compliance with other APHIS regulations, the government of the region of origin provides a certificate bearing the seal of the proper department and signed by an official veterinary inspector. The certificate must show that the glue stock was taken from animals slaughtered in the specified abattoir and found free from anthrax, FMD, and </w:t>
      </w:r>
      <w:proofErr w:type="spellStart"/>
      <w:r w:rsidRPr="00D512DB">
        <w:rPr>
          <w:rStyle w:val="InitialStyle"/>
          <w:rFonts w:ascii="Times New Roman" w:hAnsi="Times New Roman" w:cs="Times New Roman"/>
          <w:sz w:val="23"/>
          <w:szCs w:val="23"/>
        </w:rPr>
        <w:t>rinderpest</w:t>
      </w:r>
      <w:proofErr w:type="spellEnd"/>
      <w:r w:rsidRPr="00D512DB">
        <w:rPr>
          <w:rStyle w:val="InitialStyle"/>
          <w:rFonts w:ascii="Times New Roman" w:hAnsi="Times New Roman" w:cs="Times New Roman"/>
          <w:sz w:val="23"/>
          <w:szCs w:val="23"/>
        </w:rPr>
        <w:t xml:space="preserve">. </w:t>
      </w:r>
      <w:r w:rsidR="00C15277">
        <w:rPr>
          <w:rStyle w:val="InitialStyle"/>
          <w:rFonts w:ascii="Times New Roman" w:hAnsi="Times New Roman" w:cs="Times New Roman"/>
          <w:sz w:val="23"/>
          <w:szCs w:val="23"/>
        </w:rPr>
        <w:t xml:space="preserve"> </w:t>
      </w:r>
      <w:r w:rsidR="00C15277" w:rsidRPr="00F83D0A">
        <w:rPr>
          <w:sz w:val="23"/>
          <w:szCs w:val="23"/>
        </w:rPr>
        <w:t>The certificate must physically accompany the shipment.</w:t>
      </w:r>
    </w:p>
    <w:p w:rsidR="008F3BEE" w:rsidRPr="00D512DB" w:rsidRDefault="008F3BEE" w:rsidP="008F3BEE">
      <w:pPr>
        <w:pStyle w:val="DefaultText"/>
        <w:rPr>
          <w:rStyle w:val="InitialStyle"/>
          <w:rFonts w:ascii="Times New Roman" w:hAnsi="Times New Roman"/>
          <w:b/>
          <w:sz w:val="23"/>
          <w:szCs w:val="23"/>
        </w:rPr>
      </w:pPr>
      <w:r w:rsidRPr="00D512DB">
        <w:rPr>
          <w:rStyle w:val="InitialStyle"/>
          <w:rFonts w:ascii="Times New Roman" w:hAnsi="Times New Roman"/>
          <w:b/>
          <w:sz w:val="23"/>
          <w:szCs w:val="23"/>
        </w:rPr>
        <w:lastRenderedPageBreak/>
        <w:t xml:space="preserve">Application for Permit to Import or Transport </w:t>
      </w:r>
      <w:r>
        <w:rPr>
          <w:rStyle w:val="InitialStyle"/>
          <w:rFonts w:ascii="Times New Roman" w:hAnsi="Times New Roman"/>
          <w:b/>
          <w:sz w:val="23"/>
          <w:szCs w:val="23"/>
        </w:rPr>
        <w:t xml:space="preserve">Controlled Material or </w:t>
      </w:r>
      <w:r w:rsidRPr="00D512DB">
        <w:rPr>
          <w:rStyle w:val="InitialStyle"/>
          <w:rFonts w:ascii="Times New Roman" w:hAnsi="Times New Roman"/>
          <w:b/>
          <w:sz w:val="23"/>
          <w:szCs w:val="23"/>
        </w:rPr>
        <w:t xml:space="preserve">Organisms or Vectors (VS 16-3) </w:t>
      </w:r>
    </w:p>
    <w:p w:rsidR="00C6130C" w:rsidRPr="00D512DB" w:rsidRDefault="00C6130C" w:rsidP="00C6130C">
      <w:pPr>
        <w:pStyle w:val="DefaultText"/>
        <w:rPr>
          <w:rStyle w:val="InitialStyle"/>
          <w:rFonts w:ascii="Times New Roman" w:hAnsi="Times New Roman" w:cs="Times New Roman"/>
          <w:sz w:val="23"/>
          <w:szCs w:val="23"/>
        </w:rPr>
      </w:pPr>
      <w:r w:rsidRPr="00D512DB">
        <w:rPr>
          <w:sz w:val="23"/>
          <w:szCs w:val="23"/>
        </w:rPr>
        <w:t xml:space="preserve">Importers, both nonprofits and businesses, must submit a written VS import permit application to APHIS to receive </w:t>
      </w:r>
      <w:r w:rsidRPr="00D512DB">
        <w:rPr>
          <w:rStyle w:val="InitialStyle"/>
          <w:rFonts w:ascii="Times New Roman" w:hAnsi="Times New Roman" w:cs="Times New Roman"/>
          <w:sz w:val="23"/>
          <w:szCs w:val="23"/>
        </w:rPr>
        <w:t xml:space="preserve">stomachs or portions of the stomachs of ruminants or swine, other than those imported for food purposes under USDA meat-inspection regulations. The import permit application asks for the exporter, a description of the permitted material, the proposed use of the imported material, final disposition of the permitted material, and any treatments to the imported material that may inactivate diseases of APHIS, VS concern. Permitted imports will be subject to any restrictions that APHIS deems necessary. </w:t>
      </w:r>
    </w:p>
    <w:p w:rsidR="00C6130C" w:rsidRPr="00D512DB" w:rsidRDefault="00C6130C" w:rsidP="00C6130C">
      <w:pPr>
        <w:pStyle w:val="DefaultText"/>
        <w:rPr>
          <w:rStyle w:val="InitialStyle"/>
          <w:rFonts w:ascii="Times New Roman" w:hAnsi="Times New Roman" w:cs="Times New Roman"/>
          <w:b/>
          <w:sz w:val="23"/>
          <w:szCs w:val="23"/>
        </w:rPr>
      </w:pPr>
    </w:p>
    <w:p w:rsidR="008F3BEE" w:rsidRPr="00D512DB" w:rsidRDefault="008F3BEE" w:rsidP="008F3BEE">
      <w:pPr>
        <w:pStyle w:val="DefaultText"/>
        <w:rPr>
          <w:rStyle w:val="InitialStyle"/>
          <w:rFonts w:ascii="Times New Roman" w:hAnsi="Times New Roman"/>
          <w:b/>
          <w:sz w:val="23"/>
          <w:szCs w:val="23"/>
        </w:rPr>
      </w:pPr>
      <w:r w:rsidRPr="00D512DB">
        <w:rPr>
          <w:rStyle w:val="InitialStyle"/>
          <w:rFonts w:ascii="Times New Roman" w:hAnsi="Times New Roman"/>
          <w:b/>
          <w:sz w:val="23"/>
          <w:szCs w:val="23"/>
        </w:rPr>
        <w:t xml:space="preserve">Application for Permit to Import or Transport </w:t>
      </w:r>
      <w:r>
        <w:rPr>
          <w:rStyle w:val="InitialStyle"/>
          <w:rFonts w:ascii="Times New Roman" w:hAnsi="Times New Roman"/>
          <w:b/>
          <w:sz w:val="23"/>
          <w:szCs w:val="23"/>
        </w:rPr>
        <w:t xml:space="preserve">Controlled Material or </w:t>
      </w:r>
      <w:r w:rsidRPr="00D512DB">
        <w:rPr>
          <w:rStyle w:val="InitialStyle"/>
          <w:rFonts w:ascii="Times New Roman" w:hAnsi="Times New Roman"/>
          <w:b/>
          <w:sz w:val="23"/>
          <w:szCs w:val="23"/>
        </w:rPr>
        <w:t xml:space="preserve">Organisms or Vectors (VS 16-3) </w:t>
      </w:r>
    </w:p>
    <w:p w:rsidR="00C6130C" w:rsidRPr="00D512DB" w:rsidRDefault="00C6130C" w:rsidP="00C6130C">
      <w:pPr>
        <w:pStyle w:val="DefaultText"/>
        <w:rPr>
          <w:rStyle w:val="InitialStyle"/>
          <w:rFonts w:ascii="Times New Roman" w:hAnsi="Times New Roman" w:cs="Times New Roman"/>
          <w:sz w:val="23"/>
          <w:szCs w:val="23"/>
        </w:rPr>
      </w:pPr>
      <w:r w:rsidRPr="00D512DB">
        <w:rPr>
          <w:sz w:val="23"/>
          <w:szCs w:val="23"/>
        </w:rPr>
        <w:t>Importers, both nonprofits and businesses, must submit a written VS import permit application to APHIS to receive m</w:t>
      </w:r>
      <w:r w:rsidRPr="00D512DB">
        <w:rPr>
          <w:rStyle w:val="InitialStyle"/>
          <w:rFonts w:ascii="Times New Roman" w:hAnsi="Times New Roman" w:cs="Times New Roman"/>
          <w:sz w:val="23"/>
          <w:szCs w:val="23"/>
        </w:rPr>
        <w:t>anure of horses, cattle, sheep, other ruminants, and swine. The import permit application asks for the exporter, a description of the permitted material, the proposed use of the imported material, final disposition of the permitted material, and any treatments to the imported material that may inactivate diseases of APHIS, VS concern. Permitted imports will be subject to any restrictions that APHIS deems necessary. Manure produced by animals transiting to the United States will be subject only to the USDA regulations governing the import of domestic livestock and other animals.</w:t>
      </w:r>
    </w:p>
    <w:p w:rsidR="00C6130C" w:rsidRPr="00D512DB" w:rsidRDefault="00C6130C" w:rsidP="00C6130C">
      <w:pPr>
        <w:pStyle w:val="DefaultText"/>
        <w:rPr>
          <w:rStyle w:val="InitialStyle"/>
          <w:rFonts w:ascii="Times New Roman" w:hAnsi="Times New Roman" w:cs="Times New Roman"/>
          <w:b/>
          <w:sz w:val="23"/>
          <w:szCs w:val="23"/>
        </w:rPr>
      </w:pPr>
    </w:p>
    <w:p w:rsidR="00C6130C" w:rsidRPr="00D512DB"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b/>
          <w:sz w:val="23"/>
          <w:szCs w:val="23"/>
        </w:rPr>
        <w:t xml:space="preserve">Report of Telegraph of Emergency Unloading of Restricted Import Products </w:t>
      </w: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 xml:space="preserve">If it is necessary to unload, en route, any restricted material or products transported in a placarded car, truck, or other vehicle, the carrier must then clean and disinfect the vehicle and any part of a premises that may have had contact with the material or product during unloading or reloading. The carrier must report the unloading incident by telegraph to </w:t>
      </w:r>
      <w:r w:rsidR="00A57C10">
        <w:rPr>
          <w:rStyle w:val="InitialStyle"/>
          <w:rFonts w:ascii="Times New Roman" w:hAnsi="Times New Roman" w:cs="Times New Roman"/>
          <w:sz w:val="23"/>
          <w:szCs w:val="23"/>
        </w:rPr>
        <w:t xml:space="preserve">the </w:t>
      </w:r>
      <w:r w:rsidRPr="00D512DB">
        <w:rPr>
          <w:rStyle w:val="InitialStyle"/>
          <w:rFonts w:ascii="Times New Roman" w:hAnsi="Times New Roman" w:cs="Times New Roman"/>
          <w:sz w:val="23"/>
          <w:szCs w:val="23"/>
        </w:rPr>
        <w:t>Deputy Administrator for Veterinar</w:t>
      </w:r>
      <w:r w:rsidR="00A57C10">
        <w:rPr>
          <w:rStyle w:val="InitialStyle"/>
          <w:rFonts w:ascii="Times New Roman" w:hAnsi="Times New Roman" w:cs="Times New Roman"/>
          <w:sz w:val="23"/>
          <w:szCs w:val="23"/>
        </w:rPr>
        <w:t>y</w:t>
      </w:r>
      <w:r w:rsidRPr="00D512DB">
        <w:rPr>
          <w:rStyle w:val="InitialStyle"/>
          <w:rFonts w:ascii="Times New Roman" w:hAnsi="Times New Roman" w:cs="Times New Roman"/>
          <w:sz w:val="23"/>
          <w:szCs w:val="23"/>
        </w:rPr>
        <w:t xml:space="preserve"> Services. This report must include such information as the nature of the emergency, the place where the material was unloaded, the original points of shipment and destination, the number and materials of the original vehicle, and the number and initials of the vehicle into which the material was reloaded in case the original vehicle was not used.</w:t>
      </w:r>
    </w:p>
    <w:p w:rsidR="00C6130C" w:rsidRPr="00D512DB" w:rsidRDefault="00C6130C" w:rsidP="00C6130C">
      <w:pPr>
        <w:pStyle w:val="DefaultText"/>
        <w:rPr>
          <w:rStyle w:val="InitialStyle"/>
          <w:rFonts w:ascii="Times New Roman" w:hAnsi="Times New Roman" w:cs="Times New Roman"/>
          <w:b/>
          <w:sz w:val="23"/>
          <w:szCs w:val="23"/>
        </w:rPr>
      </w:pPr>
    </w:p>
    <w:p w:rsidR="00C6130C" w:rsidRPr="00D512DB"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b/>
          <w:sz w:val="23"/>
          <w:szCs w:val="23"/>
        </w:rPr>
        <w:t xml:space="preserve">Certificate from a National Government for Importation of Foreign Animal Casings </w:t>
      </w: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 xml:space="preserve">No animal casings can be imported into the United States from any foreign region unless they are accompanied by a certificate completed and signed by the Government of the region where the animals were slaughtered and the casings collected, or by a non-government veterinarian authorized by the national government stating that the casings meet the criteria described in the Foreign Official </w:t>
      </w:r>
      <w:r w:rsidR="00A57C10">
        <w:rPr>
          <w:rStyle w:val="InitialStyle"/>
          <w:rFonts w:ascii="Times New Roman" w:hAnsi="Times New Roman" w:cs="Times New Roman"/>
          <w:sz w:val="23"/>
          <w:szCs w:val="23"/>
        </w:rPr>
        <w:t>C</w:t>
      </w:r>
      <w:r w:rsidRPr="00D512DB">
        <w:rPr>
          <w:rStyle w:val="InitialStyle"/>
          <w:rFonts w:ascii="Times New Roman" w:hAnsi="Times New Roman" w:cs="Times New Roman"/>
          <w:sz w:val="23"/>
          <w:szCs w:val="23"/>
        </w:rPr>
        <w:t>ertificate for Animal Casings. A certificate issued by a non-government veterinarian is valid only if the certificate is endorsed by a veterinarian salaried by the national government of the region in which the animals were slaughtered and the casings were collected. This document certifies that the animals from which casings were derived were healthy and underwent veterinar</w:t>
      </w:r>
      <w:r w:rsidR="00A57C10">
        <w:rPr>
          <w:rStyle w:val="InitialStyle"/>
          <w:rFonts w:ascii="Times New Roman" w:hAnsi="Times New Roman" w:cs="Times New Roman"/>
          <w:sz w:val="23"/>
          <w:szCs w:val="23"/>
        </w:rPr>
        <w:t>y</w:t>
      </w:r>
      <w:r w:rsidRPr="00D512DB">
        <w:rPr>
          <w:rStyle w:val="InitialStyle"/>
          <w:rFonts w:ascii="Times New Roman" w:hAnsi="Times New Roman" w:cs="Times New Roman"/>
          <w:sz w:val="23"/>
          <w:szCs w:val="23"/>
        </w:rPr>
        <w:t xml:space="preserve"> inspection. It also certifies that the casings were clean, sound</w:t>
      </w:r>
      <w:r w:rsidR="00A57C10">
        <w:rPr>
          <w:rStyle w:val="InitialStyle"/>
          <w:rFonts w:ascii="Times New Roman" w:hAnsi="Times New Roman" w:cs="Times New Roman"/>
          <w:sz w:val="23"/>
          <w:szCs w:val="23"/>
        </w:rPr>
        <w:t>,</w:t>
      </w:r>
      <w:r w:rsidRPr="00D512DB">
        <w:rPr>
          <w:rStyle w:val="InitialStyle"/>
          <w:rFonts w:ascii="Times New Roman" w:hAnsi="Times New Roman" w:cs="Times New Roman"/>
          <w:sz w:val="23"/>
          <w:szCs w:val="23"/>
        </w:rPr>
        <w:t xml:space="preserve"> and handled in a </w:t>
      </w:r>
      <w:r w:rsidR="00A57C10" w:rsidRPr="00D512DB">
        <w:rPr>
          <w:rStyle w:val="InitialStyle"/>
          <w:rFonts w:ascii="Times New Roman" w:hAnsi="Times New Roman" w:cs="Times New Roman"/>
          <w:sz w:val="23"/>
          <w:szCs w:val="23"/>
        </w:rPr>
        <w:t>sanitary</w:t>
      </w:r>
      <w:r w:rsidRPr="00D512DB">
        <w:rPr>
          <w:rStyle w:val="InitialStyle"/>
          <w:rFonts w:ascii="Times New Roman" w:hAnsi="Times New Roman" w:cs="Times New Roman"/>
          <w:sz w:val="23"/>
          <w:szCs w:val="23"/>
        </w:rPr>
        <w:t xml:space="preserve"> manner. </w:t>
      </w:r>
      <w:r w:rsidR="00C15277">
        <w:rPr>
          <w:rStyle w:val="InitialStyle"/>
          <w:rFonts w:ascii="Times New Roman" w:hAnsi="Times New Roman" w:cs="Times New Roman"/>
          <w:sz w:val="23"/>
          <w:szCs w:val="23"/>
        </w:rPr>
        <w:t xml:space="preserve"> </w:t>
      </w:r>
      <w:r w:rsidR="00C15277" w:rsidRPr="00F83D0A">
        <w:rPr>
          <w:sz w:val="23"/>
          <w:szCs w:val="23"/>
        </w:rPr>
        <w:t>The certificate must physically accompany the shipment.</w:t>
      </w:r>
    </w:p>
    <w:p w:rsidR="00C6130C" w:rsidRPr="00D512DB" w:rsidRDefault="00C6130C" w:rsidP="00C6130C">
      <w:pPr>
        <w:pStyle w:val="DefaultText"/>
        <w:rPr>
          <w:sz w:val="23"/>
          <w:szCs w:val="23"/>
        </w:rPr>
      </w:pPr>
    </w:p>
    <w:p w:rsidR="00C6130C" w:rsidRPr="00D512DB" w:rsidRDefault="00C6130C" w:rsidP="00C6130C">
      <w:pPr>
        <w:pStyle w:val="DefaultText"/>
        <w:rPr>
          <w:rStyle w:val="InitialStyle"/>
          <w:rFonts w:ascii="Times New Roman" w:hAnsi="Times New Roman" w:cs="Times New Roman"/>
          <w:b/>
          <w:bCs/>
          <w:sz w:val="23"/>
          <w:szCs w:val="23"/>
        </w:rPr>
      </w:pPr>
      <w:r w:rsidRPr="00D512DB">
        <w:rPr>
          <w:rStyle w:val="InitialStyle"/>
          <w:rFonts w:ascii="Times New Roman" w:hAnsi="Times New Roman" w:cs="Times New Roman"/>
          <w:b/>
          <w:bCs/>
          <w:sz w:val="23"/>
          <w:szCs w:val="23"/>
        </w:rPr>
        <w:t xml:space="preserve">Compliance Agreement </w:t>
      </w:r>
      <w:r w:rsidR="00A57C10">
        <w:rPr>
          <w:rStyle w:val="InitialStyle"/>
          <w:rFonts w:ascii="Times New Roman" w:hAnsi="Times New Roman" w:cs="Times New Roman"/>
          <w:b/>
          <w:bCs/>
          <w:sz w:val="23"/>
          <w:szCs w:val="23"/>
        </w:rPr>
        <w:t>(</w:t>
      </w:r>
      <w:r w:rsidR="00A57C10" w:rsidRPr="00A57C10">
        <w:rPr>
          <w:rStyle w:val="InitialStyle"/>
          <w:rFonts w:ascii="Times New Roman" w:hAnsi="Times New Roman" w:cs="Times New Roman"/>
          <w:b/>
          <w:sz w:val="23"/>
          <w:szCs w:val="23"/>
        </w:rPr>
        <w:t>PPQ Form 519</w:t>
      </w:r>
      <w:r w:rsidR="00A57C10">
        <w:rPr>
          <w:rStyle w:val="InitialStyle"/>
          <w:rFonts w:ascii="Times New Roman" w:hAnsi="Times New Roman" w:cs="Times New Roman"/>
          <w:b/>
          <w:sz w:val="23"/>
          <w:szCs w:val="23"/>
        </w:rPr>
        <w:t>)</w:t>
      </w:r>
    </w:p>
    <w:p w:rsidR="008F3BEE" w:rsidRDefault="00C6130C" w:rsidP="00C6130C">
      <w:pPr>
        <w:pStyle w:val="DefaultText"/>
        <w:rPr>
          <w:sz w:val="23"/>
          <w:szCs w:val="23"/>
        </w:rPr>
      </w:pPr>
      <w:r w:rsidRPr="00D512DB">
        <w:rPr>
          <w:rStyle w:val="InitialStyle"/>
          <w:rFonts w:ascii="Times New Roman" w:hAnsi="Times New Roman" w:cs="Times New Roman"/>
          <w:sz w:val="23"/>
          <w:szCs w:val="23"/>
        </w:rPr>
        <w:t xml:space="preserve">Any business engaged in handling or disposing of regulated garbage must first enter into a compliance agreement stating that the person agrees to comply with all APHIS regulations regarding this activity. The compliance agreement helps APHIS ensure that regulated garbage is handled and disposed of in such </w:t>
      </w:r>
      <w:r w:rsidR="00072587" w:rsidRPr="00D512DB">
        <w:rPr>
          <w:rStyle w:val="InitialStyle"/>
          <w:rFonts w:ascii="Times New Roman" w:hAnsi="Times New Roman" w:cs="Times New Roman"/>
          <w:sz w:val="23"/>
          <w:szCs w:val="23"/>
        </w:rPr>
        <w:t>a</w:t>
      </w:r>
      <w:r w:rsidRPr="00D512DB">
        <w:rPr>
          <w:rStyle w:val="InitialStyle"/>
          <w:rFonts w:ascii="Times New Roman" w:hAnsi="Times New Roman" w:cs="Times New Roman"/>
          <w:sz w:val="23"/>
          <w:szCs w:val="23"/>
        </w:rPr>
        <w:t xml:space="preserve"> way as to prevent the dissemination of livestock or poultry diseases into or within the United </w:t>
      </w:r>
      <w:r w:rsidRPr="00D512DB">
        <w:rPr>
          <w:rStyle w:val="InitialStyle"/>
          <w:rFonts w:ascii="Times New Roman" w:hAnsi="Times New Roman" w:cs="Times New Roman"/>
          <w:sz w:val="23"/>
          <w:szCs w:val="23"/>
        </w:rPr>
        <w:lastRenderedPageBreak/>
        <w:t xml:space="preserve">States. </w:t>
      </w:r>
      <w:r w:rsidRPr="00D512DB">
        <w:rPr>
          <w:sz w:val="23"/>
          <w:szCs w:val="23"/>
        </w:rPr>
        <w:t xml:space="preserve">Although APHIS requires the compliance agreement </w:t>
      </w:r>
      <w:r w:rsidR="00A57C10">
        <w:rPr>
          <w:sz w:val="23"/>
          <w:szCs w:val="23"/>
        </w:rPr>
        <w:t xml:space="preserve">to </w:t>
      </w:r>
      <w:r w:rsidRPr="00D512DB">
        <w:rPr>
          <w:sz w:val="23"/>
          <w:szCs w:val="23"/>
        </w:rPr>
        <w:t xml:space="preserve">be completed, the Agency does not complete, review, or receive these documents; Customs Border Patrol receives them. </w:t>
      </w:r>
    </w:p>
    <w:p w:rsidR="00E51595" w:rsidRDefault="00E51595" w:rsidP="00C6130C">
      <w:pPr>
        <w:pStyle w:val="DefaultText"/>
        <w:rPr>
          <w:rStyle w:val="InitialStyle"/>
          <w:rFonts w:ascii="Times New Roman" w:hAnsi="Times New Roman" w:cs="Times New Roman"/>
          <w:b/>
          <w:sz w:val="23"/>
          <w:szCs w:val="23"/>
        </w:rPr>
      </w:pPr>
    </w:p>
    <w:p w:rsidR="008F3BEE" w:rsidRPr="00D512DB" w:rsidRDefault="008F3BEE" w:rsidP="008F3BEE">
      <w:pPr>
        <w:pStyle w:val="DefaultText"/>
        <w:rPr>
          <w:rStyle w:val="InitialStyle"/>
          <w:rFonts w:ascii="Times New Roman" w:hAnsi="Times New Roman"/>
          <w:b/>
          <w:sz w:val="23"/>
          <w:szCs w:val="23"/>
        </w:rPr>
      </w:pPr>
      <w:r w:rsidRPr="00D512DB">
        <w:rPr>
          <w:rStyle w:val="InitialStyle"/>
          <w:rFonts w:ascii="Times New Roman" w:hAnsi="Times New Roman"/>
          <w:b/>
          <w:sz w:val="23"/>
          <w:szCs w:val="23"/>
        </w:rPr>
        <w:t xml:space="preserve">Application for Permit to Import or Transport </w:t>
      </w:r>
      <w:r>
        <w:rPr>
          <w:rStyle w:val="InitialStyle"/>
          <w:rFonts w:ascii="Times New Roman" w:hAnsi="Times New Roman"/>
          <w:b/>
          <w:sz w:val="23"/>
          <w:szCs w:val="23"/>
        </w:rPr>
        <w:t xml:space="preserve">Controlled Material or </w:t>
      </w:r>
      <w:r w:rsidRPr="00D512DB">
        <w:rPr>
          <w:rStyle w:val="InitialStyle"/>
          <w:rFonts w:ascii="Times New Roman" w:hAnsi="Times New Roman"/>
          <w:b/>
          <w:sz w:val="23"/>
          <w:szCs w:val="23"/>
        </w:rPr>
        <w:t xml:space="preserve">Organisms or Vectors (VS 16-3) </w:t>
      </w: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 xml:space="preserve">U.S. importers, both nonprofits and businesses, must submit an application in writing to APHIS for permission to import organisms or vectors into the United States, or transported from one State, Territory, or the District of Columbia to another State, Territory, or the District of Columbia. The application contains the importer’s name, address, telephone number, fax number, a description of the products to be imported, the quantity and frequency of importation, the proposed use of the material, a description of the applicant’s facilities for handling the material, the qualifications of the technical personnel who will be working with the material, and a description of any processing the material may have undergone before entering the United States. This information enables APHIS to scrutinize the products and determine what, if any, disease threat they may pose to the U.S. livestock population. If APHIS decides to issue an import permit, information on the VS 16-3 enables officials to determine the appropriate safeguarding measures for the importation. APHIS can then provide port and border personnel with appropriate clearance instructions. </w:t>
      </w:r>
    </w:p>
    <w:p w:rsidR="00C6130C" w:rsidRDefault="00C6130C" w:rsidP="00C6130C">
      <w:pPr>
        <w:pStyle w:val="DefaultText"/>
        <w:rPr>
          <w:rStyle w:val="InitialStyle"/>
          <w:rFonts w:ascii="Times New Roman" w:hAnsi="Times New Roman" w:cs="Times New Roman"/>
          <w:sz w:val="23"/>
          <w:szCs w:val="23"/>
        </w:rPr>
      </w:pPr>
    </w:p>
    <w:p w:rsidR="00D512DB" w:rsidRPr="00D512DB" w:rsidRDefault="00D512DB" w:rsidP="00C6130C">
      <w:pPr>
        <w:pStyle w:val="DefaultText"/>
        <w:rPr>
          <w:rStyle w:val="InitialStyle"/>
          <w:rFonts w:ascii="Times New Roman" w:hAnsi="Times New Roman" w:cs="Times New Roman"/>
          <w:sz w:val="23"/>
          <w:szCs w:val="23"/>
        </w:rPr>
      </w:pPr>
    </w:p>
    <w:p w:rsidR="00C6130C" w:rsidRPr="00D512DB"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b/>
          <w:sz w:val="23"/>
          <w:szCs w:val="23"/>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6130C" w:rsidRPr="00D512DB" w:rsidRDefault="00C6130C" w:rsidP="00C6130C">
      <w:pPr>
        <w:pStyle w:val="DefaultText"/>
        <w:rPr>
          <w:rStyle w:val="InitialStyle"/>
          <w:rFonts w:ascii="Times New Roman" w:hAnsi="Times New Roman" w:cs="Times New Roman"/>
          <w:sz w:val="23"/>
          <w:szCs w:val="23"/>
        </w:rPr>
      </w:pP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 xml:space="preserve">The VS Form 16-3 can be submitted through USDA’s e-permitting system. It can be found on the Internet at </w:t>
      </w:r>
      <w:hyperlink r:id="rId7" w:history="1">
        <w:r w:rsidR="003C4BA5" w:rsidRPr="00F220FD">
          <w:rPr>
            <w:rStyle w:val="Hyperlink"/>
            <w:sz w:val="23"/>
            <w:szCs w:val="23"/>
          </w:rPr>
          <w:t>https://epermits.aphis.usda.gov/epermits</w:t>
        </w:r>
      </w:hyperlink>
      <w:r w:rsidR="003C4BA5">
        <w:rPr>
          <w:rStyle w:val="InitialStyle"/>
          <w:rFonts w:ascii="Times New Roman" w:hAnsi="Times New Roman" w:cs="Times New Roman"/>
          <w:sz w:val="23"/>
          <w:szCs w:val="23"/>
        </w:rPr>
        <w:t xml:space="preserve"> </w:t>
      </w:r>
      <w:r w:rsidRPr="00D512DB">
        <w:rPr>
          <w:rStyle w:val="InitialStyle"/>
          <w:rFonts w:ascii="Times New Roman" w:hAnsi="Times New Roman" w:cs="Times New Roman"/>
          <w:sz w:val="23"/>
          <w:szCs w:val="23"/>
        </w:rPr>
        <w:t xml:space="preserve"> </w:t>
      </w:r>
    </w:p>
    <w:p w:rsidR="00C6130C" w:rsidRPr="00D512DB" w:rsidRDefault="00C6130C" w:rsidP="00C6130C">
      <w:pPr>
        <w:pStyle w:val="DefaultText"/>
        <w:rPr>
          <w:rStyle w:val="InitialStyle"/>
          <w:rFonts w:ascii="Times New Roman" w:hAnsi="Times New Roman" w:cs="Times New Roman"/>
          <w:sz w:val="23"/>
          <w:szCs w:val="23"/>
        </w:rPr>
      </w:pP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 xml:space="preserve">Currently, the VS Form 16-25 and VS Form 16-26 are not available through the Internet; however, they have been incorporated into the Veterinary Services Process Streamlining (VSPS) initiative currently under development. Within VSPS will be the capability to complete the VS Form 16-25 and 16-26 electronically.  </w:t>
      </w:r>
    </w:p>
    <w:p w:rsidR="00C6130C" w:rsidRPr="00D512DB" w:rsidRDefault="00C6130C" w:rsidP="00C6130C">
      <w:pPr>
        <w:pStyle w:val="DefaultText"/>
        <w:rPr>
          <w:rStyle w:val="InitialStyle"/>
          <w:rFonts w:ascii="Times New Roman" w:hAnsi="Times New Roman" w:cs="Times New Roman"/>
          <w:sz w:val="23"/>
          <w:szCs w:val="23"/>
        </w:rPr>
      </w:pPr>
    </w:p>
    <w:p w:rsidR="00C6130C" w:rsidRPr="003C4BA5" w:rsidRDefault="00C6130C" w:rsidP="00C6130C">
      <w:pPr>
        <w:pStyle w:val="DefaultText"/>
        <w:rPr>
          <w:rStyle w:val="InitialStyle"/>
          <w:rFonts w:ascii="Times New Roman" w:hAnsi="Times New Roman" w:cs="Times New Roman"/>
          <w:sz w:val="23"/>
          <w:szCs w:val="23"/>
        </w:rPr>
      </w:pPr>
      <w:r w:rsidRPr="003C4BA5">
        <w:rPr>
          <w:rStyle w:val="InitialStyle"/>
          <w:rFonts w:ascii="Times New Roman" w:hAnsi="Times New Roman" w:cs="Times New Roman"/>
          <w:sz w:val="23"/>
          <w:szCs w:val="23"/>
        </w:rPr>
        <w:t xml:space="preserve">Depending on local PPQ and DHS accessibility to SharePoint, the Compliance Agreement may be available electronically. If there is no access to SharePoint, then the </w:t>
      </w:r>
      <w:r w:rsidR="003C4BA5">
        <w:rPr>
          <w:rStyle w:val="InitialStyle"/>
          <w:rFonts w:ascii="Times New Roman" w:hAnsi="Times New Roman" w:cs="Times New Roman"/>
          <w:sz w:val="23"/>
          <w:szCs w:val="23"/>
        </w:rPr>
        <w:t>C</w:t>
      </w:r>
      <w:r w:rsidRPr="003C4BA5">
        <w:rPr>
          <w:rStyle w:val="InitialStyle"/>
          <w:rFonts w:ascii="Times New Roman" w:hAnsi="Times New Roman" w:cs="Times New Roman"/>
          <w:sz w:val="23"/>
          <w:szCs w:val="23"/>
        </w:rPr>
        <w:t xml:space="preserve">ompliance </w:t>
      </w:r>
      <w:r w:rsidR="003C4BA5">
        <w:rPr>
          <w:rStyle w:val="InitialStyle"/>
          <w:rFonts w:ascii="Times New Roman" w:hAnsi="Times New Roman" w:cs="Times New Roman"/>
          <w:sz w:val="23"/>
          <w:szCs w:val="23"/>
        </w:rPr>
        <w:t>A</w:t>
      </w:r>
      <w:r w:rsidRPr="003C4BA5">
        <w:rPr>
          <w:rStyle w:val="InitialStyle"/>
          <w:rFonts w:ascii="Times New Roman" w:hAnsi="Times New Roman" w:cs="Times New Roman"/>
          <w:sz w:val="23"/>
          <w:szCs w:val="23"/>
        </w:rPr>
        <w:t>greement cannot be completed electronically.</w:t>
      </w:r>
    </w:p>
    <w:p w:rsidR="00C6130C" w:rsidRPr="003C4BA5" w:rsidRDefault="00C6130C" w:rsidP="00C6130C">
      <w:pPr>
        <w:pStyle w:val="DefaultText"/>
        <w:rPr>
          <w:rStyle w:val="InitialStyle"/>
          <w:rFonts w:ascii="Times New Roman" w:hAnsi="Times New Roman" w:cs="Times New Roman"/>
          <w:sz w:val="23"/>
          <w:szCs w:val="23"/>
        </w:rPr>
      </w:pPr>
    </w:p>
    <w:p w:rsidR="00C6130C" w:rsidRPr="003C4BA5" w:rsidRDefault="00C6130C" w:rsidP="00C6130C">
      <w:pPr>
        <w:pStyle w:val="DefaultText"/>
        <w:rPr>
          <w:rStyle w:val="InitialStyle"/>
          <w:rFonts w:ascii="Times New Roman" w:hAnsi="Times New Roman" w:cs="Times New Roman"/>
          <w:sz w:val="23"/>
          <w:szCs w:val="23"/>
        </w:rPr>
      </w:pPr>
      <w:r w:rsidRPr="003C4BA5">
        <w:rPr>
          <w:rStyle w:val="InitialStyle"/>
          <w:rFonts w:ascii="Times New Roman" w:hAnsi="Times New Roman" w:cs="Times New Roman"/>
          <w:sz w:val="23"/>
          <w:szCs w:val="23"/>
        </w:rPr>
        <w:t xml:space="preserve">Certificate from Inspector Stating Conveyance is Clean must physically accompany the conveyance; therefore, it is not a candidate for electronic submission. </w:t>
      </w:r>
    </w:p>
    <w:p w:rsidR="00C6130C" w:rsidRPr="003C4BA5" w:rsidRDefault="00C6130C" w:rsidP="00C6130C">
      <w:pPr>
        <w:pStyle w:val="DefaultText"/>
        <w:rPr>
          <w:rStyle w:val="InitialStyle"/>
          <w:rFonts w:ascii="Times New Roman" w:hAnsi="Times New Roman" w:cs="Times New Roman"/>
          <w:sz w:val="23"/>
          <w:szCs w:val="23"/>
        </w:rPr>
      </w:pPr>
    </w:p>
    <w:p w:rsidR="00C6130C" w:rsidRPr="003C4BA5" w:rsidRDefault="00C6130C" w:rsidP="00C6130C">
      <w:pPr>
        <w:pStyle w:val="DefaultText"/>
        <w:rPr>
          <w:rStyle w:val="InitialStyle"/>
          <w:rFonts w:ascii="Times New Roman" w:hAnsi="Times New Roman" w:cs="Times New Roman"/>
          <w:sz w:val="23"/>
          <w:szCs w:val="23"/>
        </w:rPr>
      </w:pPr>
      <w:r w:rsidRPr="003C4BA5">
        <w:rPr>
          <w:rStyle w:val="InitialStyle"/>
          <w:rFonts w:ascii="Times New Roman" w:hAnsi="Times New Roman" w:cs="Times New Roman"/>
          <w:sz w:val="23"/>
          <w:szCs w:val="23"/>
        </w:rPr>
        <w:t>The Certification of a National Government for Gelatin from Non-BSE Countries or from Non-Bovine Species must physically accompany the shipment; therefore, it is not a candidate for electronic submission.</w:t>
      </w:r>
    </w:p>
    <w:p w:rsidR="00C6130C" w:rsidRPr="003C4BA5" w:rsidRDefault="00C6130C" w:rsidP="00C6130C">
      <w:pPr>
        <w:pStyle w:val="DefaultText"/>
        <w:rPr>
          <w:rStyle w:val="InitialStyle"/>
          <w:rFonts w:ascii="Times New Roman" w:hAnsi="Times New Roman" w:cs="Times New Roman"/>
          <w:sz w:val="23"/>
          <w:szCs w:val="23"/>
        </w:rPr>
      </w:pPr>
    </w:p>
    <w:p w:rsidR="00C6130C" w:rsidRPr="003C4BA5" w:rsidRDefault="00C6130C" w:rsidP="00C6130C">
      <w:pPr>
        <w:pStyle w:val="DefaultText"/>
        <w:rPr>
          <w:rStyle w:val="InitialStyle"/>
          <w:rFonts w:ascii="Times New Roman" w:hAnsi="Times New Roman" w:cs="Times New Roman"/>
          <w:sz w:val="23"/>
          <w:szCs w:val="23"/>
        </w:rPr>
      </w:pPr>
      <w:r w:rsidRPr="003C4BA5">
        <w:rPr>
          <w:rStyle w:val="InitialStyle"/>
          <w:rFonts w:ascii="Times New Roman" w:hAnsi="Times New Roman" w:cs="Times New Roman"/>
          <w:sz w:val="23"/>
          <w:szCs w:val="23"/>
        </w:rPr>
        <w:t>The Certificate of a National Government for Importation of Hides and Skins must physically accompany the shipment; therefore, it is not a candidate for electronic submission.</w:t>
      </w:r>
    </w:p>
    <w:p w:rsidR="00C6130C" w:rsidRPr="003C4BA5" w:rsidRDefault="00C6130C" w:rsidP="00C6130C">
      <w:pPr>
        <w:pStyle w:val="DefaultText"/>
        <w:rPr>
          <w:rStyle w:val="InitialStyle"/>
          <w:rFonts w:ascii="Times New Roman" w:hAnsi="Times New Roman" w:cs="Times New Roman"/>
          <w:sz w:val="23"/>
          <w:szCs w:val="23"/>
        </w:rPr>
      </w:pPr>
    </w:p>
    <w:p w:rsidR="00C6130C" w:rsidRPr="00D512DB" w:rsidRDefault="00C6130C" w:rsidP="00C6130C">
      <w:pPr>
        <w:pStyle w:val="DefaultText"/>
        <w:rPr>
          <w:rStyle w:val="InitialStyle"/>
          <w:rFonts w:ascii="Times New Roman" w:hAnsi="Times New Roman" w:cs="Times New Roman"/>
          <w:sz w:val="23"/>
          <w:szCs w:val="23"/>
        </w:rPr>
      </w:pPr>
      <w:r w:rsidRPr="003C4BA5">
        <w:rPr>
          <w:rStyle w:val="InitialStyle"/>
          <w:rFonts w:ascii="Times New Roman" w:hAnsi="Times New Roman" w:cs="Times New Roman"/>
          <w:sz w:val="23"/>
          <w:szCs w:val="23"/>
        </w:rPr>
        <w:t>The Certificate of a National Government for Import of Wool, Hair, or Bristles must physically</w:t>
      </w:r>
      <w:r w:rsidRPr="00D512DB">
        <w:rPr>
          <w:rStyle w:val="InitialStyle"/>
          <w:rFonts w:ascii="Times New Roman" w:hAnsi="Times New Roman" w:cs="Times New Roman"/>
          <w:sz w:val="23"/>
          <w:szCs w:val="23"/>
        </w:rPr>
        <w:t xml:space="preserve"> accompany the shipment; therefore, it is not a candidate for electronic submission.</w:t>
      </w:r>
    </w:p>
    <w:p w:rsidR="00C6130C" w:rsidRPr="00D512DB" w:rsidRDefault="00C6130C" w:rsidP="00C6130C">
      <w:pPr>
        <w:pStyle w:val="DefaultText"/>
        <w:rPr>
          <w:rStyle w:val="InitialStyle"/>
          <w:rFonts w:ascii="Times New Roman" w:hAnsi="Times New Roman" w:cs="Times New Roman"/>
          <w:sz w:val="23"/>
          <w:szCs w:val="23"/>
        </w:rPr>
      </w:pPr>
    </w:p>
    <w:p w:rsidR="00C6130C" w:rsidRDefault="00C6130C" w:rsidP="00C6130C">
      <w:pPr>
        <w:pStyle w:val="DefaultText"/>
        <w:rPr>
          <w:rStyle w:val="InitialStyle"/>
          <w:rFonts w:ascii="Times New Roman" w:hAnsi="Times New Roman" w:cs="Times New Roman"/>
          <w:sz w:val="23"/>
          <w:szCs w:val="23"/>
        </w:rPr>
      </w:pPr>
      <w:r w:rsidRPr="003C4BA5">
        <w:rPr>
          <w:rStyle w:val="InitialStyle"/>
          <w:rFonts w:ascii="Times New Roman" w:hAnsi="Times New Roman" w:cs="Times New Roman"/>
          <w:sz w:val="23"/>
          <w:szCs w:val="23"/>
        </w:rPr>
        <w:t>The Certificate of a National Government for Import of Glue Stock must physically accompany the shipment; therefore, it is not a candidate for electronic submission.</w:t>
      </w:r>
    </w:p>
    <w:p w:rsidR="003C4BA5" w:rsidRPr="003C4BA5" w:rsidRDefault="003C4BA5" w:rsidP="00C6130C">
      <w:pPr>
        <w:pStyle w:val="DefaultText"/>
        <w:rPr>
          <w:rStyle w:val="InitialStyle"/>
          <w:rFonts w:ascii="Times New Roman" w:hAnsi="Times New Roman" w:cs="Times New Roman"/>
          <w:sz w:val="23"/>
          <w:szCs w:val="23"/>
        </w:rPr>
      </w:pPr>
    </w:p>
    <w:p w:rsidR="00C6130C" w:rsidRPr="003C4BA5" w:rsidRDefault="00C6130C" w:rsidP="00C6130C">
      <w:pPr>
        <w:pStyle w:val="DefaultText"/>
        <w:rPr>
          <w:rStyle w:val="InitialStyle"/>
          <w:rFonts w:ascii="Times New Roman" w:hAnsi="Times New Roman" w:cs="Times New Roman"/>
          <w:sz w:val="23"/>
          <w:szCs w:val="23"/>
        </w:rPr>
      </w:pPr>
      <w:r w:rsidRPr="003C4BA5">
        <w:rPr>
          <w:rStyle w:val="InitialStyle"/>
          <w:rFonts w:ascii="Times New Roman" w:hAnsi="Times New Roman" w:cs="Times New Roman"/>
          <w:sz w:val="23"/>
          <w:szCs w:val="23"/>
        </w:rPr>
        <w:t xml:space="preserve">The Report of Telegraph of Emergency Unloading of Restricted Import Products cannot be recorded electronically because the carrier must report the unloading incident by telegraph to APHIS. Therefore, it is not a candidate for electronic submission. </w:t>
      </w:r>
    </w:p>
    <w:p w:rsidR="00C6130C" w:rsidRPr="003C4BA5" w:rsidRDefault="00C6130C" w:rsidP="00C6130C">
      <w:pPr>
        <w:pStyle w:val="DefaultText"/>
        <w:rPr>
          <w:rStyle w:val="InitialStyle"/>
          <w:rFonts w:ascii="Times New Roman" w:hAnsi="Times New Roman" w:cs="Times New Roman"/>
          <w:sz w:val="23"/>
          <w:szCs w:val="23"/>
        </w:rPr>
      </w:pPr>
    </w:p>
    <w:p w:rsidR="00C6130C" w:rsidRPr="00D512DB" w:rsidRDefault="00C6130C" w:rsidP="00C6130C">
      <w:pPr>
        <w:pStyle w:val="DefaultText"/>
        <w:rPr>
          <w:rStyle w:val="InitialStyle"/>
          <w:rFonts w:ascii="Times New Roman" w:hAnsi="Times New Roman" w:cs="Times New Roman"/>
          <w:sz w:val="23"/>
          <w:szCs w:val="23"/>
        </w:rPr>
      </w:pPr>
      <w:r w:rsidRPr="003C4BA5">
        <w:rPr>
          <w:rStyle w:val="InitialStyle"/>
          <w:rFonts w:ascii="Times New Roman" w:hAnsi="Times New Roman" w:cs="Times New Roman"/>
          <w:sz w:val="23"/>
          <w:szCs w:val="23"/>
        </w:rPr>
        <w:t xml:space="preserve">The Certificate of a National Government for Importation of Foreign Animal Casings must physically </w:t>
      </w:r>
      <w:r w:rsidRPr="00D512DB">
        <w:rPr>
          <w:rStyle w:val="InitialStyle"/>
          <w:rFonts w:ascii="Times New Roman" w:hAnsi="Times New Roman" w:cs="Times New Roman"/>
          <w:sz w:val="23"/>
          <w:szCs w:val="23"/>
        </w:rPr>
        <w:t>accompany the shipment; therefore, it is not a candidate for electronic submission.</w:t>
      </w:r>
    </w:p>
    <w:p w:rsidR="00D512DB" w:rsidRDefault="00D512DB" w:rsidP="00C6130C">
      <w:pPr>
        <w:pStyle w:val="DefaultText"/>
        <w:rPr>
          <w:rStyle w:val="InitialStyle"/>
          <w:rFonts w:ascii="Times New Roman" w:hAnsi="Times New Roman" w:cs="Times New Roman"/>
          <w:b/>
          <w:sz w:val="23"/>
          <w:szCs w:val="23"/>
        </w:rPr>
      </w:pPr>
    </w:p>
    <w:p w:rsidR="00D512DB" w:rsidRDefault="00D512DB" w:rsidP="00C6130C">
      <w:pPr>
        <w:pStyle w:val="DefaultText"/>
        <w:rPr>
          <w:rStyle w:val="InitialStyle"/>
          <w:rFonts w:ascii="Times New Roman" w:hAnsi="Times New Roman" w:cs="Times New Roman"/>
          <w:b/>
          <w:sz w:val="23"/>
          <w:szCs w:val="23"/>
        </w:rPr>
      </w:pPr>
    </w:p>
    <w:p w:rsidR="00C6130C" w:rsidRPr="00D512DB"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b/>
          <w:sz w:val="23"/>
          <w:szCs w:val="23"/>
        </w:rPr>
        <w:t>4.  Describe efforts to identify duplication.  Show specifically why any similar information already available cannot be used or modified for use for the purpose described in item 2 above.</w:t>
      </w:r>
    </w:p>
    <w:p w:rsidR="00C6130C" w:rsidRPr="00D512DB" w:rsidRDefault="00C6130C" w:rsidP="00C6130C">
      <w:pPr>
        <w:pStyle w:val="DefaultText"/>
        <w:rPr>
          <w:rStyle w:val="InitialStyle"/>
          <w:rFonts w:ascii="Times New Roman" w:hAnsi="Times New Roman" w:cs="Times New Roman"/>
          <w:sz w:val="23"/>
          <w:szCs w:val="23"/>
        </w:rPr>
      </w:pP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The information that APHIS collects in connection with this effort is not available from any other source. APHIS is the only Federal Agency responsible for preventing communicable diseases of livestock or poultry from entering the United States.</w:t>
      </w:r>
    </w:p>
    <w:p w:rsidR="00C6130C" w:rsidRDefault="00C6130C" w:rsidP="00C6130C">
      <w:pPr>
        <w:pStyle w:val="DefaultText"/>
        <w:rPr>
          <w:rStyle w:val="InitialStyle"/>
          <w:rFonts w:ascii="Times New Roman" w:hAnsi="Times New Roman" w:cs="Times New Roman"/>
          <w:sz w:val="23"/>
          <w:szCs w:val="23"/>
        </w:rPr>
      </w:pPr>
    </w:p>
    <w:p w:rsidR="00D512DB" w:rsidRPr="00D512DB" w:rsidRDefault="00D512DB" w:rsidP="00C6130C">
      <w:pPr>
        <w:pStyle w:val="DefaultText"/>
        <w:rPr>
          <w:rStyle w:val="InitialStyle"/>
          <w:rFonts w:ascii="Times New Roman" w:hAnsi="Times New Roman" w:cs="Times New Roman"/>
          <w:sz w:val="23"/>
          <w:szCs w:val="23"/>
        </w:rPr>
      </w:pP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b/>
          <w:sz w:val="23"/>
          <w:szCs w:val="23"/>
        </w:rPr>
        <w:t>5.  If the collection of information impacts small businesses or other small entities, describe any methods used to minimize burden.</w:t>
      </w:r>
    </w:p>
    <w:p w:rsidR="00C6130C" w:rsidRPr="00D512DB" w:rsidRDefault="00C6130C" w:rsidP="00C6130C">
      <w:pPr>
        <w:pStyle w:val="DefaultText"/>
        <w:rPr>
          <w:rStyle w:val="InitialStyle"/>
          <w:rFonts w:ascii="Times New Roman" w:hAnsi="Times New Roman" w:cs="Times New Roman"/>
          <w:sz w:val="23"/>
          <w:szCs w:val="23"/>
        </w:rPr>
      </w:pPr>
    </w:p>
    <w:p w:rsidR="00C6130C" w:rsidRPr="00D512DB" w:rsidRDefault="00C6130C" w:rsidP="00C6130C">
      <w:pPr>
        <w:pStyle w:val="DefaultText"/>
        <w:ind w:right="-180"/>
        <w:rPr>
          <w:rStyle w:val="InitialStyle"/>
          <w:rFonts w:ascii="Times New Roman" w:hAnsi="Times New Roman"/>
          <w:sz w:val="23"/>
          <w:szCs w:val="23"/>
        </w:rPr>
      </w:pPr>
      <w:r w:rsidRPr="00D512DB">
        <w:rPr>
          <w:rStyle w:val="InitialStyle"/>
          <w:rFonts w:ascii="Times New Roman" w:hAnsi="Times New Roman"/>
          <w:sz w:val="23"/>
          <w:szCs w:val="23"/>
        </w:rPr>
        <w:t xml:space="preserve">The information APHIS collects is the absolute minimum needed to protect the United States from the introduction of animal diseases by importing foreign animal and poultry byproducts, organisms, and vectors. </w:t>
      </w:r>
    </w:p>
    <w:p w:rsidR="00C6130C" w:rsidRPr="00D512DB" w:rsidRDefault="00C6130C" w:rsidP="00C6130C">
      <w:pPr>
        <w:pStyle w:val="DefaultText"/>
        <w:ind w:right="-180"/>
        <w:rPr>
          <w:rStyle w:val="InitialStyle"/>
          <w:rFonts w:ascii="Times New Roman" w:hAnsi="Times New Roman"/>
          <w:sz w:val="23"/>
          <w:szCs w:val="23"/>
        </w:rPr>
      </w:pPr>
    </w:p>
    <w:p w:rsidR="00C6130C" w:rsidRPr="00D512DB" w:rsidRDefault="00C6130C" w:rsidP="00C6130C">
      <w:pPr>
        <w:pStyle w:val="DefaultText"/>
        <w:ind w:right="-180"/>
        <w:rPr>
          <w:rStyle w:val="InitialStyle"/>
          <w:rFonts w:ascii="Times New Roman" w:hAnsi="Times New Roman" w:cs="Times New Roman"/>
          <w:b/>
          <w:sz w:val="23"/>
          <w:szCs w:val="23"/>
        </w:rPr>
      </w:pPr>
      <w:r w:rsidRPr="00D512DB">
        <w:rPr>
          <w:rStyle w:val="InitialStyle"/>
          <w:rFonts w:ascii="Times New Roman" w:hAnsi="Times New Roman"/>
          <w:sz w:val="23"/>
          <w:szCs w:val="23"/>
        </w:rPr>
        <w:t>APHIS has no small entities involved with this information collection.</w:t>
      </w:r>
    </w:p>
    <w:p w:rsidR="00C6130C" w:rsidRDefault="00C6130C" w:rsidP="00C6130C">
      <w:pPr>
        <w:pStyle w:val="DefaultText"/>
        <w:ind w:right="-180"/>
        <w:rPr>
          <w:rStyle w:val="InitialStyle"/>
          <w:rFonts w:ascii="Times New Roman" w:hAnsi="Times New Roman" w:cs="Times New Roman"/>
          <w:b/>
          <w:sz w:val="23"/>
          <w:szCs w:val="23"/>
        </w:rPr>
      </w:pPr>
    </w:p>
    <w:p w:rsidR="00D512DB" w:rsidRPr="00D512DB" w:rsidRDefault="00D512DB" w:rsidP="00C6130C">
      <w:pPr>
        <w:pStyle w:val="DefaultText"/>
        <w:ind w:right="-180"/>
        <w:rPr>
          <w:rStyle w:val="InitialStyle"/>
          <w:rFonts w:ascii="Times New Roman" w:hAnsi="Times New Roman" w:cs="Times New Roman"/>
          <w:b/>
          <w:sz w:val="23"/>
          <w:szCs w:val="23"/>
        </w:rPr>
      </w:pPr>
    </w:p>
    <w:p w:rsidR="00C6130C" w:rsidRPr="00D512DB"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b/>
          <w:sz w:val="23"/>
          <w:szCs w:val="23"/>
        </w:rPr>
        <w:t>6.  Describe the consequence to Federal program or policy activities if the collection is not conducted or is conducted less frequently, as well as any technical or legal obstacles to reducing burden.</w:t>
      </w:r>
    </w:p>
    <w:p w:rsidR="00C6130C" w:rsidRPr="00D512DB" w:rsidRDefault="00C6130C" w:rsidP="00C6130C">
      <w:pPr>
        <w:pStyle w:val="DefaultText"/>
        <w:rPr>
          <w:rStyle w:val="InitialStyle"/>
          <w:rFonts w:ascii="Times New Roman" w:hAnsi="Times New Roman" w:cs="Times New Roman"/>
          <w:sz w:val="23"/>
          <w:szCs w:val="23"/>
        </w:rPr>
      </w:pPr>
    </w:p>
    <w:p w:rsidR="00C6130C" w:rsidRPr="00D512DB"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sz w:val="23"/>
          <w:szCs w:val="23"/>
        </w:rPr>
        <w:t xml:space="preserve">If this information were collected less frequently or not collected, the United States would be at increased risk for the introduction of </w:t>
      </w:r>
      <w:proofErr w:type="spellStart"/>
      <w:r w:rsidRPr="00D512DB">
        <w:rPr>
          <w:rStyle w:val="InitialStyle"/>
          <w:rFonts w:ascii="Times New Roman" w:hAnsi="Times New Roman" w:cs="Times New Roman"/>
          <w:sz w:val="23"/>
          <w:szCs w:val="23"/>
        </w:rPr>
        <w:t>rinderpest</w:t>
      </w:r>
      <w:proofErr w:type="spellEnd"/>
      <w:r w:rsidRPr="00D512DB">
        <w:rPr>
          <w:rStyle w:val="InitialStyle"/>
          <w:rFonts w:ascii="Times New Roman" w:hAnsi="Times New Roman" w:cs="Times New Roman"/>
          <w:sz w:val="23"/>
          <w:szCs w:val="23"/>
        </w:rPr>
        <w:t>, FMD, ASF, CSF, or SVD. This would cause serious economic consequences to several U.S. livestock industries and potentially serious health consequences for U.S. livestock.</w:t>
      </w:r>
      <w:r w:rsidRPr="00D512DB">
        <w:rPr>
          <w:rStyle w:val="InitialStyle"/>
          <w:rFonts w:ascii="Times New Roman" w:hAnsi="Times New Roman" w:cs="Times New Roman"/>
          <w:b/>
          <w:sz w:val="23"/>
          <w:szCs w:val="23"/>
        </w:rPr>
        <w:t xml:space="preserve"> </w:t>
      </w:r>
    </w:p>
    <w:p w:rsidR="00C6130C" w:rsidRDefault="00C6130C" w:rsidP="00C6130C">
      <w:pPr>
        <w:pStyle w:val="DefaultText"/>
        <w:rPr>
          <w:rStyle w:val="InitialStyle"/>
          <w:rFonts w:ascii="Times New Roman" w:hAnsi="Times New Roman" w:cs="Times New Roman"/>
          <w:b/>
          <w:sz w:val="23"/>
          <w:szCs w:val="23"/>
        </w:rPr>
      </w:pPr>
    </w:p>
    <w:p w:rsidR="00D512DB" w:rsidRPr="00D512DB" w:rsidRDefault="00D512DB" w:rsidP="00C6130C">
      <w:pPr>
        <w:pStyle w:val="DefaultText"/>
        <w:rPr>
          <w:rStyle w:val="InitialStyle"/>
          <w:rFonts w:ascii="Times New Roman" w:hAnsi="Times New Roman" w:cs="Times New Roman"/>
          <w:b/>
          <w:sz w:val="23"/>
          <w:szCs w:val="23"/>
        </w:rPr>
      </w:pPr>
    </w:p>
    <w:p w:rsidR="00D512DB" w:rsidRPr="00D512DB" w:rsidRDefault="00D512DB" w:rsidP="00D512DB">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b/>
          <w:sz w:val="23"/>
          <w:szCs w:val="23"/>
        </w:rPr>
        <w:t>7.  Explain any special circumstances that require the collection to be conducted in a manner inconsistent with the general information collection guidelines in 5 CFR 1320.5.</w:t>
      </w:r>
    </w:p>
    <w:p w:rsidR="00D512DB" w:rsidRPr="00D512DB" w:rsidRDefault="00D512DB" w:rsidP="00D512DB">
      <w:pPr>
        <w:pStyle w:val="DefaultText"/>
        <w:rPr>
          <w:rStyle w:val="InitialStyle"/>
          <w:rFonts w:ascii="Times New Roman" w:hAnsi="Times New Roman" w:cs="Times New Roman"/>
          <w:sz w:val="23"/>
          <w:szCs w:val="23"/>
        </w:rPr>
      </w:pPr>
    </w:p>
    <w:p w:rsidR="00D512DB" w:rsidRPr="00D512DB" w:rsidRDefault="00D512DB" w:rsidP="00D512DB">
      <w:pPr>
        <w:numPr>
          <w:ilvl w:val="0"/>
          <w:numId w:val="3"/>
        </w:numPr>
        <w:tabs>
          <w:tab w:val="clear" w:pos="360"/>
        </w:tabs>
        <w:spacing w:after="80"/>
        <w:ind w:left="810" w:hanging="450"/>
        <w:rPr>
          <w:b/>
          <w:sz w:val="23"/>
          <w:szCs w:val="23"/>
        </w:rPr>
      </w:pPr>
      <w:r w:rsidRPr="00D512DB">
        <w:rPr>
          <w:b/>
          <w:sz w:val="23"/>
          <w:szCs w:val="23"/>
        </w:rPr>
        <w:t>requiring respondents to report informa</w:t>
      </w:r>
      <w:r w:rsidRPr="00D512DB">
        <w:rPr>
          <w:b/>
          <w:sz w:val="23"/>
          <w:szCs w:val="23"/>
        </w:rPr>
        <w:softHyphen/>
        <w:t>tion to the agency more often than quarterly;</w:t>
      </w:r>
    </w:p>
    <w:p w:rsidR="00D512DB" w:rsidRPr="00D512DB" w:rsidRDefault="00D512DB" w:rsidP="00D512DB">
      <w:pPr>
        <w:pStyle w:val="DefaultText1"/>
        <w:rPr>
          <w:sz w:val="23"/>
          <w:szCs w:val="23"/>
        </w:rPr>
      </w:pPr>
    </w:p>
    <w:p w:rsidR="00D512DB" w:rsidRPr="00D512DB" w:rsidRDefault="00D512DB" w:rsidP="00D512DB">
      <w:pPr>
        <w:numPr>
          <w:ilvl w:val="0"/>
          <w:numId w:val="3"/>
        </w:numPr>
        <w:tabs>
          <w:tab w:val="clear" w:pos="360"/>
        </w:tabs>
        <w:ind w:left="810" w:hanging="450"/>
        <w:rPr>
          <w:b/>
          <w:sz w:val="23"/>
          <w:szCs w:val="23"/>
        </w:rPr>
      </w:pPr>
      <w:r w:rsidRPr="00D512DB">
        <w:rPr>
          <w:b/>
          <w:sz w:val="23"/>
          <w:szCs w:val="23"/>
        </w:rPr>
        <w:t>requiring respondents to prepare a writ</w:t>
      </w:r>
      <w:r w:rsidRPr="00D512DB">
        <w:rPr>
          <w:b/>
          <w:sz w:val="23"/>
          <w:szCs w:val="23"/>
        </w:rPr>
        <w:softHyphen/>
        <w:t>ten response to a collection of infor</w:t>
      </w:r>
      <w:r w:rsidRPr="00D512DB">
        <w:rPr>
          <w:b/>
          <w:sz w:val="23"/>
          <w:szCs w:val="23"/>
        </w:rPr>
        <w:softHyphen/>
        <w:t>ma</w:t>
      </w:r>
      <w:r w:rsidRPr="00D512DB">
        <w:rPr>
          <w:b/>
          <w:sz w:val="23"/>
          <w:szCs w:val="23"/>
        </w:rPr>
        <w:softHyphen/>
        <w:t>tion in fewer than 30 days after receipt of it;</w:t>
      </w:r>
    </w:p>
    <w:p w:rsidR="00D512DB" w:rsidRPr="00D512DB" w:rsidRDefault="00D512DB" w:rsidP="00D512DB">
      <w:pPr>
        <w:rPr>
          <w:b/>
          <w:sz w:val="23"/>
          <w:szCs w:val="23"/>
        </w:rPr>
      </w:pPr>
    </w:p>
    <w:p w:rsidR="00D512DB" w:rsidRPr="00D512DB" w:rsidRDefault="00D512DB" w:rsidP="00D512DB">
      <w:pPr>
        <w:numPr>
          <w:ilvl w:val="0"/>
          <w:numId w:val="4"/>
        </w:numPr>
        <w:tabs>
          <w:tab w:val="clear" w:pos="360"/>
        </w:tabs>
        <w:ind w:left="810" w:hanging="450"/>
        <w:rPr>
          <w:b/>
          <w:sz w:val="23"/>
          <w:szCs w:val="23"/>
        </w:rPr>
      </w:pPr>
      <w:r w:rsidRPr="00D512DB">
        <w:rPr>
          <w:b/>
          <w:sz w:val="23"/>
          <w:szCs w:val="23"/>
        </w:rPr>
        <w:lastRenderedPageBreak/>
        <w:t>requiring respondents to submit more than an original and two copies of any docu</w:t>
      </w:r>
      <w:r w:rsidRPr="00D512DB">
        <w:rPr>
          <w:b/>
          <w:sz w:val="23"/>
          <w:szCs w:val="23"/>
        </w:rPr>
        <w:softHyphen/>
        <w:t>ment;</w:t>
      </w:r>
    </w:p>
    <w:p w:rsidR="00D512DB" w:rsidRPr="00D512DB" w:rsidRDefault="00D512DB" w:rsidP="00D512DB">
      <w:pPr>
        <w:ind w:left="810"/>
        <w:rPr>
          <w:b/>
          <w:sz w:val="23"/>
          <w:szCs w:val="23"/>
        </w:rPr>
      </w:pPr>
    </w:p>
    <w:p w:rsidR="00D512DB" w:rsidRPr="00D512DB" w:rsidRDefault="00D512DB" w:rsidP="00D512DB">
      <w:pPr>
        <w:numPr>
          <w:ilvl w:val="0"/>
          <w:numId w:val="5"/>
        </w:numPr>
        <w:tabs>
          <w:tab w:val="clear" w:pos="360"/>
        </w:tabs>
        <w:ind w:left="810" w:hanging="450"/>
        <w:rPr>
          <w:b/>
          <w:sz w:val="23"/>
          <w:szCs w:val="23"/>
        </w:rPr>
      </w:pPr>
      <w:r w:rsidRPr="00D512DB">
        <w:rPr>
          <w:b/>
          <w:sz w:val="23"/>
          <w:szCs w:val="23"/>
        </w:rPr>
        <w:t>requiring respondents to retain re</w:t>
      </w:r>
      <w:r w:rsidRPr="00D512DB">
        <w:rPr>
          <w:b/>
          <w:sz w:val="23"/>
          <w:szCs w:val="23"/>
        </w:rPr>
        <w:softHyphen/>
        <w:t>cords, other than health, medical, governm</w:t>
      </w:r>
      <w:r w:rsidRPr="00D512DB">
        <w:rPr>
          <w:b/>
          <w:sz w:val="23"/>
          <w:szCs w:val="23"/>
        </w:rPr>
        <w:softHyphen/>
        <w:t>ent contract, grant-in-aid, or tax records for more than three years;</w:t>
      </w:r>
    </w:p>
    <w:p w:rsidR="00D512DB" w:rsidRPr="00D512DB" w:rsidRDefault="00D512DB" w:rsidP="00D512DB">
      <w:pPr>
        <w:numPr>
          <w:ilvl w:val="0"/>
          <w:numId w:val="6"/>
        </w:numPr>
        <w:tabs>
          <w:tab w:val="clear" w:pos="360"/>
        </w:tabs>
        <w:ind w:left="810" w:hanging="450"/>
        <w:rPr>
          <w:b/>
          <w:sz w:val="23"/>
          <w:szCs w:val="23"/>
        </w:rPr>
      </w:pPr>
      <w:r w:rsidRPr="00D512DB">
        <w:rPr>
          <w:b/>
          <w:sz w:val="23"/>
          <w:szCs w:val="23"/>
        </w:rPr>
        <w:t>in connection with a statisti</w:t>
      </w:r>
      <w:r w:rsidRPr="00D512DB">
        <w:rPr>
          <w:b/>
          <w:sz w:val="23"/>
          <w:szCs w:val="23"/>
        </w:rPr>
        <w:softHyphen/>
        <w:t>cal sur</w:t>
      </w:r>
      <w:r w:rsidRPr="00D512DB">
        <w:rPr>
          <w:b/>
          <w:sz w:val="23"/>
          <w:szCs w:val="23"/>
        </w:rPr>
        <w:softHyphen/>
        <w:t>vey, that is not de</w:t>
      </w:r>
      <w:r w:rsidRPr="00D512DB">
        <w:rPr>
          <w:b/>
          <w:sz w:val="23"/>
          <w:szCs w:val="23"/>
        </w:rPr>
        <w:softHyphen/>
        <w:t>signed to produce valid and reli</w:t>
      </w:r>
      <w:r w:rsidRPr="00D512DB">
        <w:rPr>
          <w:b/>
          <w:sz w:val="23"/>
          <w:szCs w:val="23"/>
        </w:rPr>
        <w:softHyphen/>
        <w:t>able results that can be general</w:t>
      </w:r>
      <w:r w:rsidRPr="00D512DB">
        <w:rPr>
          <w:b/>
          <w:sz w:val="23"/>
          <w:szCs w:val="23"/>
        </w:rPr>
        <w:softHyphen/>
        <w:t>ized to the uni</w:t>
      </w:r>
      <w:r w:rsidRPr="00D512DB">
        <w:rPr>
          <w:b/>
          <w:sz w:val="23"/>
          <w:szCs w:val="23"/>
        </w:rPr>
        <w:softHyphen/>
        <w:t>verse of study;</w:t>
      </w:r>
    </w:p>
    <w:p w:rsidR="00D512DB" w:rsidRPr="00D512DB" w:rsidRDefault="00D512DB" w:rsidP="00D512DB">
      <w:pPr>
        <w:ind w:left="810"/>
        <w:rPr>
          <w:b/>
          <w:sz w:val="23"/>
          <w:szCs w:val="23"/>
        </w:rPr>
      </w:pPr>
    </w:p>
    <w:p w:rsidR="00D512DB" w:rsidRPr="00D512DB" w:rsidRDefault="00D512DB" w:rsidP="00D512DB">
      <w:pPr>
        <w:numPr>
          <w:ilvl w:val="0"/>
          <w:numId w:val="7"/>
        </w:numPr>
        <w:tabs>
          <w:tab w:val="clear" w:pos="360"/>
        </w:tabs>
        <w:ind w:left="810" w:hanging="450"/>
        <w:rPr>
          <w:b/>
          <w:sz w:val="23"/>
          <w:szCs w:val="23"/>
        </w:rPr>
      </w:pPr>
      <w:r w:rsidRPr="00D512DB">
        <w:rPr>
          <w:b/>
          <w:sz w:val="23"/>
          <w:szCs w:val="23"/>
        </w:rPr>
        <w:t>requiring the use of a statis</w:t>
      </w:r>
      <w:r w:rsidRPr="00D512DB">
        <w:rPr>
          <w:b/>
          <w:sz w:val="23"/>
          <w:szCs w:val="23"/>
        </w:rPr>
        <w:softHyphen/>
        <w:t>tical data classi</w:t>
      </w:r>
      <w:r w:rsidRPr="00D512DB">
        <w:rPr>
          <w:b/>
          <w:sz w:val="23"/>
          <w:szCs w:val="23"/>
        </w:rPr>
        <w:softHyphen/>
        <w:t>fication that has not been re</w:t>
      </w:r>
      <w:r w:rsidRPr="00D512DB">
        <w:rPr>
          <w:b/>
          <w:sz w:val="23"/>
          <w:szCs w:val="23"/>
        </w:rPr>
        <w:softHyphen/>
        <w:t>vie</w:t>
      </w:r>
      <w:r w:rsidRPr="00D512DB">
        <w:rPr>
          <w:b/>
          <w:sz w:val="23"/>
          <w:szCs w:val="23"/>
        </w:rPr>
        <w:softHyphen/>
        <w:t>wed and approved by OMB;</w:t>
      </w:r>
    </w:p>
    <w:p w:rsidR="00D512DB" w:rsidRPr="00D512DB" w:rsidRDefault="00D512DB" w:rsidP="00D512DB">
      <w:pPr>
        <w:ind w:left="810"/>
        <w:rPr>
          <w:b/>
          <w:sz w:val="23"/>
          <w:szCs w:val="23"/>
        </w:rPr>
      </w:pPr>
    </w:p>
    <w:p w:rsidR="00D512DB" w:rsidRPr="00D512DB" w:rsidRDefault="00D512DB" w:rsidP="00D512DB">
      <w:pPr>
        <w:numPr>
          <w:ilvl w:val="0"/>
          <w:numId w:val="8"/>
        </w:numPr>
        <w:tabs>
          <w:tab w:val="clear" w:pos="360"/>
        </w:tabs>
        <w:ind w:left="810" w:hanging="450"/>
        <w:rPr>
          <w:b/>
          <w:sz w:val="23"/>
          <w:szCs w:val="23"/>
        </w:rPr>
      </w:pPr>
      <w:r w:rsidRPr="00D512DB">
        <w:rPr>
          <w:b/>
          <w:sz w:val="23"/>
          <w:szCs w:val="23"/>
        </w:rPr>
        <w:t>that includes a pledge of confiden</w:t>
      </w:r>
      <w:r w:rsidRPr="00D512DB">
        <w:rPr>
          <w:b/>
          <w:sz w:val="23"/>
          <w:szCs w:val="23"/>
        </w:rPr>
        <w:softHyphen/>
        <w:t>tiali</w:t>
      </w:r>
      <w:r w:rsidRPr="00D512DB">
        <w:rPr>
          <w:b/>
          <w:sz w:val="23"/>
          <w:szCs w:val="23"/>
        </w:rPr>
        <w:softHyphen/>
        <w:t>ty that is not supported by au</w:t>
      </w:r>
      <w:r w:rsidRPr="00D512DB">
        <w:rPr>
          <w:b/>
          <w:sz w:val="23"/>
          <w:szCs w:val="23"/>
        </w:rPr>
        <w:softHyphen/>
        <w:t>thority estab</w:t>
      </w:r>
      <w:r w:rsidRPr="00D512DB">
        <w:rPr>
          <w:b/>
          <w:sz w:val="23"/>
          <w:szCs w:val="23"/>
        </w:rPr>
        <w:softHyphen/>
        <w:t>lished in statute or regu</w:t>
      </w:r>
      <w:r w:rsidRPr="00D512DB">
        <w:rPr>
          <w:b/>
          <w:sz w:val="23"/>
          <w:szCs w:val="23"/>
        </w:rPr>
        <w:softHyphen/>
        <w:t>la</w:t>
      </w:r>
      <w:r w:rsidRPr="00D512DB">
        <w:rPr>
          <w:b/>
          <w:sz w:val="23"/>
          <w:szCs w:val="23"/>
        </w:rPr>
        <w:softHyphen/>
        <w:t>tion, that is not sup</w:t>
      </w:r>
      <w:r w:rsidRPr="00D512DB">
        <w:rPr>
          <w:b/>
          <w:sz w:val="23"/>
          <w:szCs w:val="23"/>
        </w:rPr>
        <w:softHyphen/>
        <w:t>ported by dis</w:t>
      </w:r>
      <w:r w:rsidRPr="00D512DB">
        <w:rPr>
          <w:b/>
          <w:sz w:val="23"/>
          <w:szCs w:val="23"/>
        </w:rPr>
        <w:softHyphen/>
        <w:t>closure and data security policies that are consistent with the pledge, or which unneces</w:t>
      </w:r>
      <w:r w:rsidRPr="00D512DB">
        <w:rPr>
          <w:b/>
          <w:sz w:val="23"/>
          <w:szCs w:val="23"/>
        </w:rPr>
        <w:softHyphen/>
        <w:t>sarily impedes shar</w:t>
      </w:r>
      <w:r w:rsidRPr="00D512DB">
        <w:rPr>
          <w:b/>
          <w:sz w:val="23"/>
          <w:szCs w:val="23"/>
        </w:rPr>
        <w:softHyphen/>
        <w:t>ing of data with other agencies for com</w:t>
      </w:r>
      <w:r w:rsidRPr="00D512DB">
        <w:rPr>
          <w:b/>
          <w:sz w:val="23"/>
          <w:szCs w:val="23"/>
        </w:rPr>
        <w:softHyphen/>
        <w:t>patible confiden</w:t>
      </w:r>
      <w:r w:rsidRPr="00D512DB">
        <w:rPr>
          <w:b/>
          <w:sz w:val="23"/>
          <w:szCs w:val="23"/>
        </w:rPr>
        <w:softHyphen/>
        <w:t>tial use; or</w:t>
      </w:r>
    </w:p>
    <w:p w:rsidR="00D512DB" w:rsidRPr="00D512DB" w:rsidRDefault="00D512DB" w:rsidP="00D512DB">
      <w:pPr>
        <w:numPr>
          <w:ilvl w:val="0"/>
          <w:numId w:val="9"/>
        </w:numPr>
        <w:tabs>
          <w:tab w:val="clear" w:pos="360"/>
          <w:tab w:val="num" w:pos="288"/>
        </w:tabs>
        <w:ind w:left="810" w:hanging="450"/>
        <w:rPr>
          <w:sz w:val="23"/>
          <w:szCs w:val="23"/>
        </w:rPr>
      </w:pPr>
      <w:r w:rsidRPr="00D512DB">
        <w:rPr>
          <w:b/>
          <w:sz w:val="23"/>
          <w:szCs w:val="23"/>
        </w:rPr>
        <w:t>requiring respondents to submit propri</w:t>
      </w:r>
      <w:r w:rsidRPr="00D512DB">
        <w:rPr>
          <w:b/>
          <w:sz w:val="23"/>
          <w:szCs w:val="23"/>
        </w:rPr>
        <w:softHyphen/>
        <w:t>etary trade secret, or other confidential information unless the agency can demon</w:t>
      </w:r>
      <w:r w:rsidRPr="00D512DB">
        <w:rPr>
          <w:b/>
          <w:sz w:val="23"/>
          <w:szCs w:val="23"/>
        </w:rPr>
        <w:softHyphen/>
        <w:t>strate that it has instituted procedures to protect the information's confidentiality to the extent permit</w:t>
      </w:r>
      <w:r w:rsidRPr="00D512DB">
        <w:rPr>
          <w:b/>
          <w:sz w:val="23"/>
          <w:szCs w:val="23"/>
        </w:rPr>
        <w:softHyphen/>
        <w:t>ted by law.</w:t>
      </w:r>
    </w:p>
    <w:p w:rsidR="00D512DB" w:rsidRPr="00AE019A" w:rsidRDefault="00D512DB" w:rsidP="00D512DB">
      <w:pPr>
        <w:pStyle w:val="DefaultText"/>
        <w:rPr>
          <w:sz w:val="23"/>
          <w:szCs w:val="23"/>
        </w:rPr>
      </w:pPr>
    </w:p>
    <w:p w:rsidR="00D512DB" w:rsidRPr="00AE019A" w:rsidRDefault="00D512DB" w:rsidP="00D512DB">
      <w:pPr>
        <w:pStyle w:val="DefaultText"/>
        <w:rPr>
          <w:sz w:val="23"/>
          <w:szCs w:val="23"/>
        </w:rPr>
      </w:pPr>
      <w:r w:rsidRPr="00AE019A">
        <w:rPr>
          <w:sz w:val="23"/>
          <w:szCs w:val="23"/>
        </w:rPr>
        <w:t xml:space="preserve">The information collection is conducted in a manner consistent with the guidelines established in </w:t>
      </w:r>
    </w:p>
    <w:p w:rsidR="00D512DB" w:rsidRPr="00AE019A" w:rsidRDefault="00D512DB" w:rsidP="00D512DB">
      <w:pPr>
        <w:pStyle w:val="DefaultText"/>
        <w:rPr>
          <w:sz w:val="23"/>
          <w:szCs w:val="23"/>
        </w:rPr>
      </w:pPr>
      <w:proofErr w:type="gramStart"/>
      <w:r w:rsidRPr="00AE019A">
        <w:rPr>
          <w:sz w:val="23"/>
          <w:szCs w:val="23"/>
        </w:rPr>
        <w:t>5 CFR 1320.5.</w:t>
      </w:r>
      <w:proofErr w:type="gramEnd"/>
    </w:p>
    <w:p w:rsidR="00C6130C" w:rsidRDefault="00C6130C" w:rsidP="00C6130C">
      <w:pPr>
        <w:pStyle w:val="DefaultText"/>
        <w:rPr>
          <w:rStyle w:val="InitialStyle"/>
          <w:rFonts w:ascii="Times New Roman" w:hAnsi="Times New Roman" w:cs="Times New Roman"/>
          <w:b/>
          <w:sz w:val="23"/>
          <w:szCs w:val="23"/>
        </w:rPr>
      </w:pPr>
    </w:p>
    <w:p w:rsidR="00D512DB" w:rsidRPr="00D512DB" w:rsidRDefault="00D512DB" w:rsidP="00C6130C">
      <w:pPr>
        <w:pStyle w:val="DefaultText"/>
        <w:rPr>
          <w:rStyle w:val="InitialStyle"/>
          <w:rFonts w:ascii="Times New Roman" w:hAnsi="Times New Roman" w:cs="Times New Roman"/>
          <w:b/>
          <w:sz w:val="23"/>
          <w:szCs w:val="23"/>
        </w:rPr>
      </w:pPr>
    </w:p>
    <w:p w:rsidR="00C6130C" w:rsidRPr="00D512DB"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b/>
          <w:sz w:val="23"/>
          <w:szCs w:val="23"/>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C6130C" w:rsidRPr="00D512DB" w:rsidRDefault="00C6130C" w:rsidP="00C6130C">
      <w:pPr>
        <w:pStyle w:val="DefaultText"/>
        <w:rPr>
          <w:rStyle w:val="InitialStyle"/>
          <w:rFonts w:ascii="Times New Roman" w:hAnsi="Times New Roman" w:cs="Times New Roman"/>
          <w:sz w:val="23"/>
          <w:szCs w:val="23"/>
        </w:rPr>
      </w:pP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In 201</w:t>
      </w:r>
      <w:r w:rsidR="00D512DB">
        <w:rPr>
          <w:rStyle w:val="InitialStyle"/>
          <w:rFonts w:ascii="Times New Roman" w:hAnsi="Times New Roman" w:cs="Times New Roman"/>
          <w:sz w:val="23"/>
          <w:szCs w:val="23"/>
        </w:rPr>
        <w:t>1</w:t>
      </w:r>
      <w:r w:rsidRPr="00D512DB">
        <w:rPr>
          <w:rStyle w:val="InitialStyle"/>
          <w:rFonts w:ascii="Times New Roman" w:hAnsi="Times New Roman" w:cs="Times New Roman"/>
          <w:sz w:val="23"/>
          <w:szCs w:val="23"/>
        </w:rPr>
        <w:t>, APHIS engaged in productive consultations with the following individuals concerning the information collection activities associated with this program:</w:t>
      </w:r>
    </w:p>
    <w:p w:rsidR="00C6130C" w:rsidRPr="00D512DB" w:rsidRDefault="00C6130C" w:rsidP="00C6130C">
      <w:pPr>
        <w:pStyle w:val="DefaultText"/>
        <w:rPr>
          <w:rStyle w:val="InitialStyle"/>
          <w:rFonts w:ascii="Times New Roman" w:hAnsi="Times New Roman" w:cs="Times New Roman"/>
          <w:sz w:val="23"/>
          <w:szCs w:val="23"/>
        </w:rPr>
      </w:pPr>
    </w:p>
    <w:p w:rsidR="00C6130C" w:rsidRPr="00D512DB" w:rsidRDefault="00C6130C" w:rsidP="00C6130C">
      <w:pPr>
        <w:pStyle w:val="DefaultText"/>
        <w:rPr>
          <w:sz w:val="23"/>
          <w:szCs w:val="23"/>
        </w:rPr>
      </w:pPr>
      <w:r w:rsidRPr="00D512DB">
        <w:rPr>
          <w:sz w:val="23"/>
          <w:szCs w:val="23"/>
        </w:rPr>
        <w:t>Ellen Paul</w:t>
      </w:r>
    </w:p>
    <w:p w:rsidR="00C6130C" w:rsidRPr="00D512DB" w:rsidRDefault="00C6130C" w:rsidP="00C6130C">
      <w:pPr>
        <w:pStyle w:val="DefaultText"/>
        <w:rPr>
          <w:sz w:val="23"/>
          <w:szCs w:val="23"/>
        </w:rPr>
      </w:pPr>
      <w:r w:rsidRPr="00D512DB">
        <w:rPr>
          <w:sz w:val="23"/>
          <w:szCs w:val="23"/>
        </w:rPr>
        <w:t>The Ornithological Council</w:t>
      </w:r>
    </w:p>
    <w:p w:rsidR="00C6130C" w:rsidRPr="00D512DB" w:rsidRDefault="00C6130C" w:rsidP="00C6130C">
      <w:pPr>
        <w:pStyle w:val="DefaultText"/>
        <w:rPr>
          <w:sz w:val="23"/>
          <w:szCs w:val="23"/>
        </w:rPr>
      </w:pPr>
      <w:r w:rsidRPr="00D512DB">
        <w:rPr>
          <w:sz w:val="23"/>
          <w:szCs w:val="23"/>
        </w:rPr>
        <w:t>5107 Sentinel Drive</w:t>
      </w:r>
    </w:p>
    <w:p w:rsidR="00C6130C" w:rsidRPr="00D512DB" w:rsidRDefault="00C6130C" w:rsidP="00C6130C">
      <w:pPr>
        <w:pStyle w:val="DefaultText"/>
        <w:rPr>
          <w:sz w:val="23"/>
          <w:szCs w:val="23"/>
        </w:rPr>
      </w:pPr>
      <w:r w:rsidRPr="00D512DB">
        <w:rPr>
          <w:sz w:val="23"/>
          <w:szCs w:val="23"/>
        </w:rPr>
        <w:t>Bethesda, MD 20816</w:t>
      </w:r>
    </w:p>
    <w:p w:rsidR="00C6130C" w:rsidRPr="00D512DB" w:rsidRDefault="00C6130C" w:rsidP="00C6130C">
      <w:pPr>
        <w:pStyle w:val="DefaultText"/>
        <w:rPr>
          <w:sz w:val="23"/>
          <w:szCs w:val="23"/>
        </w:rPr>
      </w:pPr>
      <w:r w:rsidRPr="00D512DB">
        <w:rPr>
          <w:sz w:val="23"/>
          <w:szCs w:val="23"/>
        </w:rPr>
        <w:t>Telephone (301) 986-8568</w:t>
      </w:r>
    </w:p>
    <w:p w:rsidR="00C6130C" w:rsidRPr="00D512DB" w:rsidRDefault="00C6130C" w:rsidP="00C6130C">
      <w:pPr>
        <w:pStyle w:val="DefaultText"/>
        <w:rPr>
          <w:sz w:val="23"/>
          <w:szCs w:val="23"/>
        </w:rPr>
      </w:pPr>
      <w:r w:rsidRPr="00D512DB">
        <w:rPr>
          <w:sz w:val="23"/>
          <w:szCs w:val="23"/>
        </w:rPr>
        <w:t>ellen.paul@verizon.net</w:t>
      </w:r>
    </w:p>
    <w:p w:rsidR="00C6130C" w:rsidRPr="00D512DB" w:rsidRDefault="00C6130C" w:rsidP="00C6130C">
      <w:pPr>
        <w:pStyle w:val="DefaultText"/>
        <w:rPr>
          <w:sz w:val="23"/>
          <w:szCs w:val="23"/>
        </w:rPr>
      </w:pPr>
    </w:p>
    <w:p w:rsidR="00C6130C" w:rsidRPr="00D512DB" w:rsidRDefault="00C6130C" w:rsidP="00C6130C">
      <w:pPr>
        <w:autoSpaceDE w:val="0"/>
        <w:autoSpaceDN w:val="0"/>
        <w:adjustRightInd w:val="0"/>
        <w:rPr>
          <w:sz w:val="23"/>
          <w:szCs w:val="23"/>
        </w:rPr>
      </w:pPr>
      <w:r w:rsidRPr="00D512DB">
        <w:rPr>
          <w:sz w:val="23"/>
          <w:szCs w:val="23"/>
        </w:rPr>
        <w:t xml:space="preserve">Philip </w:t>
      </w:r>
      <w:proofErr w:type="spellStart"/>
      <w:r w:rsidRPr="00D512DB">
        <w:rPr>
          <w:sz w:val="23"/>
          <w:szCs w:val="23"/>
        </w:rPr>
        <w:t>Mizrahie</w:t>
      </w:r>
      <w:proofErr w:type="spellEnd"/>
    </w:p>
    <w:p w:rsidR="00C6130C" w:rsidRPr="00D512DB" w:rsidRDefault="00C6130C" w:rsidP="00C6130C">
      <w:pPr>
        <w:autoSpaceDE w:val="0"/>
        <w:autoSpaceDN w:val="0"/>
        <w:adjustRightInd w:val="0"/>
        <w:rPr>
          <w:sz w:val="23"/>
          <w:szCs w:val="23"/>
        </w:rPr>
      </w:pPr>
      <w:r w:rsidRPr="00D512DB">
        <w:rPr>
          <w:sz w:val="23"/>
          <w:szCs w:val="23"/>
        </w:rPr>
        <w:t>Pet Center</w:t>
      </w:r>
    </w:p>
    <w:p w:rsidR="00C6130C" w:rsidRPr="00D512DB" w:rsidRDefault="00C6130C" w:rsidP="00C6130C">
      <w:pPr>
        <w:autoSpaceDE w:val="0"/>
        <w:autoSpaceDN w:val="0"/>
        <w:adjustRightInd w:val="0"/>
        <w:rPr>
          <w:sz w:val="23"/>
          <w:szCs w:val="23"/>
        </w:rPr>
      </w:pPr>
      <w:r w:rsidRPr="00D512DB">
        <w:rPr>
          <w:sz w:val="23"/>
          <w:szCs w:val="23"/>
        </w:rPr>
        <w:t>4105 W. Jefferson Blvd</w:t>
      </w:r>
    </w:p>
    <w:p w:rsidR="00C6130C" w:rsidRPr="00D512DB" w:rsidRDefault="00C6130C" w:rsidP="00C6130C">
      <w:pPr>
        <w:autoSpaceDE w:val="0"/>
        <w:autoSpaceDN w:val="0"/>
        <w:adjustRightInd w:val="0"/>
        <w:rPr>
          <w:sz w:val="23"/>
          <w:szCs w:val="23"/>
        </w:rPr>
      </w:pPr>
      <w:r w:rsidRPr="00D512DB">
        <w:rPr>
          <w:sz w:val="23"/>
          <w:szCs w:val="23"/>
        </w:rPr>
        <w:t>Los Angeles, California 90016</w:t>
      </w:r>
    </w:p>
    <w:p w:rsidR="00C6130C" w:rsidRPr="00D512DB" w:rsidRDefault="00C6130C" w:rsidP="00C6130C">
      <w:pPr>
        <w:pStyle w:val="DefaultText"/>
        <w:rPr>
          <w:sz w:val="23"/>
          <w:szCs w:val="23"/>
        </w:rPr>
      </w:pPr>
      <w:r w:rsidRPr="00D512DB">
        <w:rPr>
          <w:sz w:val="23"/>
          <w:szCs w:val="23"/>
        </w:rPr>
        <w:t>Telephone 323-734-1445</w:t>
      </w:r>
    </w:p>
    <w:p w:rsidR="00C6130C" w:rsidRPr="00D512DB" w:rsidRDefault="00C6130C" w:rsidP="00C6130C">
      <w:pPr>
        <w:pStyle w:val="DefaultText"/>
        <w:rPr>
          <w:sz w:val="23"/>
          <w:szCs w:val="23"/>
        </w:rPr>
      </w:pPr>
      <w:r w:rsidRPr="00D512DB">
        <w:rPr>
          <w:sz w:val="23"/>
          <w:szCs w:val="23"/>
        </w:rPr>
        <w:t>Debbie@petcenter.com</w:t>
      </w:r>
    </w:p>
    <w:p w:rsidR="00C6130C" w:rsidRPr="00D512DB" w:rsidRDefault="00C6130C" w:rsidP="00C6130C">
      <w:pPr>
        <w:pStyle w:val="DefaultText"/>
        <w:rPr>
          <w:sz w:val="23"/>
          <w:szCs w:val="23"/>
        </w:rPr>
      </w:pPr>
    </w:p>
    <w:p w:rsidR="003C4BA5" w:rsidRDefault="003C4BA5" w:rsidP="00C6130C">
      <w:pPr>
        <w:autoSpaceDE w:val="0"/>
        <w:autoSpaceDN w:val="0"/>
        <w:adjustRightInd w:val="0"/>
        <w:rPr>
          <w:sz w:val="23"/>
          <w:szCs w:val="23"/>
        </w:rPr>
      </w:pPr>
    </w:p>
    <w:p w:rsidR="003C4BA5" w:rsidRDefault="003C4BA5" w:rsidP="00C6130C">
      <w:pPr>
        <w:autoSpaceDE w:val="0"/>
        <w:autoSpaceDN w:val="0"/>
        <w:adjustRightInd w:val="0"/>
        <w:rPr>
          <w:sz w:val="23"/>
          <w:szCs w:val="23"/>
        </w:rPr>
      </w:pPr>
    </w:p>
    <w:p w:rsidR="00C6130C" w:rsidRPr="00D512DB" w:rsidRDefault="00C6130C" w:rsidP="00C6130C">
      <w:pPr>
        <w:autoSpaceDE w:val="0"/>
        <w:autoSpaceDN w:val="0"/>
        <w:adjustRightInd w:val="0"/>
        <w:rPr>
          <w:sz w:val="23"/>
          <w:szCs w:val="23"/>
        </w:rPr>
      </w:pPr>
      <w:r w:rsidRPr="00D512DB">
        <w:rPr>
          <w:sz w:val="23"/>
          <w:szCs w:val="23"/>
        </w:rPr>
        <w:lastRenderedPageBreak/>
        <w:t>Sharon Jones-Rogers</w:t>
      </w:r>
    </w:p>
    <w:p w:rsidR="00C6130C" w:rsidRPr="00D512DB" w:rsidRDefault="00C6130C" w:rsidP="00C6130C">
      <w:pPr>
        <w:autoSpaceDE w:val="0"/>
        <w:autoSpaceDN w:val="0"/>
        <w:adjustRightInd w:val="0"/>
        <w:rPr>
          <w:sz w:val="23"/>
          <w:szCs w:val="23"/>
        </w:rPr>
      </w:pPr>
      <w:r w:rsidRPr="00D512DB">
        <w:rPr>
          <w:sz w:val="23"/>
          <w:szCs w:val="23"/>
        </w:rPr>
        <w:t>SAFC Biosciences</w:t>
      </w:r>
    </w:p>
    <w:p w:rsidR="00C6130C" w:rsidRPr="00D512DB" w:rsidRDefault="00C6130C" w:rsidP="00C6130C">
      <w:pPr>
        <w:autoSpaceDE w:val="0"/>
        <w:autoSpaceDN w:val="0"/>
        <w:adjustRightInd w:val="0"/>
        <w:rPr>
          <w:sz w:val="23"/>
          <w:szCs w:val="23"/>
        </w:rPr>
      </w:pPr>
      <w:r w:rsidRPr="00D512DB">
        <w:rPr>
          <w:sz w:val="23"/>
          <w:szCs w:val="23"/>
        </w:rPr>
        <w:t xml:space="preserve">13804 West 107th Street </w:t>
      </w:r>
    </w:p>
    <w:p w:rsidR="00C6130C" w:rsidRPr="00D512DB" w:rsidRDefault="00C6130C" w:rsidP="00C6130C">
      <w:pPr>
        <w:autoSpaceDE w:val="0"/>
        <w:autoSpaceDN w:val="0"/>
        <w:adjustRightInd w:val="0"/>
        <w:rPr>
          <w:sz w:val="23"/>
          <w:szCs w:val="23"/>
        </w:rPr>
      </w:pPr>
      <w:r w:rsidRPr="00D512DB">
        <w:rPr>
          <w:sz w:val="23"/>
          <w:szCs w:val="23"/>
        </w:rPr>
        <w:t>Lenexa, Kansas, 66215</w:t>
      </w:r>
    </w:p>
    <w:p w:rsidR="00C6130C" w:rsidRPr="00D512DB" w:rsidRDefault="00C6130C" w:rsidP="00C6130C">
      <w:pPr>
        <w:autoSpaceDE w:val="0"/>
        <w:autoSpaceDN w:val="0"/>
        <w:adjustRightInd w:val="0"/>
        <w:rPr>
          <w:sz w:val="23"/>
          <w:szCs w:val="23"/>
        </w:rPr>
      </w:pPr>
      <w:r w:rsidRPr="00D512DB">
        <w:rPr>
          <w:bCs/>
          <w:sz w:val="23"/>
          <w:szCs w:val="23"/>
        </w:rPr>
        <w:t>Telephone</w:t>
      </w:r>
      <w:r w:rsidRPr="00D512DB">
        <w:rPr>
          <w:b/>
          <w:bCs/>
          <w:sz w:val="23"/>
          <w:szCs w:val="23"/>
        </w:rPr>
        <w:t xml:space="preserve"> (</w:t>
      </w:r>
      <w:r w:rsidRPr="00D512DB">
        <w:rPr>
          <w:sz w:val="23"/>
          <w:szCs w:val="23"/>
        </w:rPr>
        <w:t xml:space="preserve">913) 253-3622 </w:t>
      </w:r>
    </w:p>
    <w:p w:rsidR="00C6130C" w:rsidRPr="00D512DB" w:rsidRDefault="00C6130C" w:rsidP="00C6130C">
      <w:pPr>
        <w:pStyle w:val="DefaultText"/>
        <w:rPr>
          <w:sz w:val="23"/>
          <w:szCs w:val="23"/>
        </w:rPr>
      </w:pPr>
      <w:r w:rsidRPr="00D512DB">
        <w:rPr>
          <w:sz w:val="23"/>
          <w:szCs w:val="23"/>
        </w:rPr>
        <w:t>sharon.jones-rogers@sial.com</w:t>
      </w:r>
    </w:p>
    <w:p w:rsidR="003C4BA5" w:rsidRDefault="003C4BA5" w:rsidP="006E316E">
      <w:pPr>
        <w:autoSpaceDE w:val="0"/>
        <w:autoSpaceDN w:val="0"/>
        <w:adjustRightInd w:val="0"/>
        <w:rPr>
          <w:sz w:val="23"/>
          <w:szCs w:val="23"/>
        </w:rPr>
      </w:pPr>
    </w:p>
    <w:p w:rsidR="006E316E" w:rsidRPr="00CD6ED9" w:rsidRDefault="006E316E" w:rsidP="006E316E">
      <w:pPr>
        <w:autoSpaceDE w:val="0"/>
        <w:autoSpaceDN w:val="0"/>
        <w:adjustRightInd w:val="0"/>
        <w:rPr>
          <w:sz w:val="23"/>
          <w:szCs w:val="23"/>
        </w:rPr>
      </w:pPr>
      <w:r w:rsidRPr="00CD6ED9">
        <w:rPr>
          <w:sz w:val="23"/>
          <w:szCs w:val="23"/>
        </w:rPr>
        <w:t xml:space="preserve">On Monday, February 27, 2012, pages </w:t>
      </w:r>
      <w:r w:rsidRPr="00CD6ED9">
        <w:rPr>
          <w:rFonts w:eastAsiaTheme="minorHAnsi"/>
          <w:bCs/>
          <w:sz w:val="23"/>
          <w:szCs w:val="23"/>
        </w:rPr>
        <w:t>11482 - 11483</w:t>
      </w:r>
      <w:r w:rsidRPr="00CD6ED9">
        <w:rPr>
          <w:sz w:val="23"/>
          <w:szCs w:val="23"/>
        </w:rPr>
        <w:t xml:space="preserve">, APHIS published in the Federal Register, a </w:t>
      </w:r>
    </w:p>
    <w:p w:rsidR="006E316E" w:rsidRPr="00CD6ED9" w:rsidRDefault="006E316E" w:rsidP="006E316E">
      <w:pPr>
        <w:pStyle w:val="300"/>
        <w:rPr>
          <w:sz w:val="23"/>
          <w:szCs w:val="23"/>
        </w:rPr>
      </w:pPr>
      <w:proofErr w:type="gramStart"/>
      <w:r w:rsidRPr="00CD6ED9">
        <w:rPr>
          <w:sz w:val="23"/>
          <w:szCs w:val="23"/>
        </w:rPr>
        <w:t>60-day notice seeking public comments on its plans to request a 3-year renewal of this collection of information.</w:t>
      </w:r>
      <w:proofErr w:type="gramEnd"/>
      <w:r w:rsidRPr="00CD6ED9">
        <w:rPr>
          <w:sz w:val="23"/>
          <w:szCs w:val="23"/>
        </w:rPr>
        <w:t xml:space="preserve">  During that time, APHIS received one comment</w:t>
      </w:r>
      <w:r w:rsidR="00CD6ED9" w:rsidRPr="00CD6ED9">
        <w:rPr>
          <w:sz w:val="23"/>
          <w:szCs w:val="23"/>
        </w:rPr>
        <w:t xml:space="preserve"> </w:t>
      </w:r>
      <w:r w:rsidRPr="00CD6ED9">
        <w:rPr>
          <w:sz w:val="23"/>
          <w:szCs w:val="23"/>
        </w:rPr>
        <w:t>from a concerned citizen about her perception of the general maltreatment of animals</w:t>
      </w:r>
      <w:r w:rsidR="00CD6ED9" w:rsidRPr="00CD6ED9">
        <w:rPr>
          <w:sz w:val="23"/>
          <w:szCs w:val="23"/>
        </w:rPr>
        <w:t xml:space="preserve"> and the general disregard of the environment by USDA-APHIS</w:t>
      </w:r>
      <w:r w:rsidRPr="00CD6ED9">
        <w:rPr>
          <w:sz w:val="23"/>
          <w:szCs w:val="23"/>
        </w:rPr>
        <w:t xml:space="preserve">. It had no relevance to the purpose of the collection. </w:t>
      </w:r>
    </w:p>
    <w:p w:rsidR="006E316E" w:rsidRPr="006E316E" w:rsidRDefault="006E316E" w:rsidP="006E316E">
      <w:pPr>
        <w:autoSpaceDE w:val="0"/>
        <w:autoSpaceDN w:val="0"/>
        <w:adjustRightInd w:val="0"/>
        <w:rPr>
          <w:sz w:val="23"/>
          <w:szCs w:val="23"/>
        </w:rPr>
      </w:pPr>
    </w:p>
    <w:p w:rsidR="006E316E" w:rsidRDefault="006E316E" w:rsidP="00C6130C">
      <w:pPr>
        <w:pStyle w:val="DefaultText"/>
        <w:rPr>
          <w:rStyle w:val="InitialStyle"/>
          <w:rFonts w:ascii="Times New Roman" w:hAnsi="Times New Roman" w:cs="Times New Roman"/>
          <w:b/>
          <w:sz w:val="23"/>
          <w:szCs w:val="23"/>
        </w:rPr>
      </w:pP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b/>
          <w:sz w:val="23"/>
          <w:szCs w:val="23"/>
        </w:rPr>
        <w:t xml:space="preserve">9.  Explain any decision to provide any payment or gift to respondents, other than </w:t>
      </w:r>
      <w:proofErr w:type="spellStart"/>
      <w:r w:rsidRPr="00D512DB">
        <w:rPr>
          <w:rStyle w:val="InitialStyle"/>
          <w:rFonts w:ascii="Times New Roman" w:hAnsi="Times New Roman" w:cs="Times New Roman"/>
          <w:b/>
          <w:sz w:val="23"/>
          <w:szCs w:val="23"/>
        </w:rPr>
        <w:t>reenumeration</w:t>
      </w:r>
      <w:proofErr w:type="spellEnd"/>
      <w:r w:rsidRPr="00D512DB">
        <w:rPr>
          <w:rStyle w:val="InitialStyle"/>
          <w:rFonts w:ascii="Times New Roman" w:hAnsi="Times New Roman" w:cs="Times New Roman"/>
          <w:b/>
          <w:sz w:val="23"/>
          <w:szCs w:val="23"/>
        </w:rPr>
        <w:t xml:space="preserve"> of contractors or grantees.</w:t>
      </w:r>
    </w:p>
    <w:p w:rsidR="00C6130C" w:rsidRPr="00D512DB" w:rsidRDefault="00C6130C" w:rsidP="00C6130C">
      <w:pPr>
        <w:pStyle w:val="DefaultText"/>
        <w:rPr>
          <w:rStyle w:val="InitialStyle"/>
          <w:rFonts w:ascii="Times New Roman" w:hAnsi="Times New Roman" w:cs="Times New Roman"/>
          <w:sz w:val="23"/>
          <w:szCs w:val="23"/>
        </w:rPr>
      </w:pP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 xml:space="preserve">This information collection activity involves no payments or gifts to respondents. </w:t>
      </w:r>
    </w:p>
    <w:p w:rsidR="00C6130C" w:rsidRDefault="00C6130C" w:rsidP="00C6130C">
      <w:pPr>
        <w:pStyle w:val="DefaultText"/>
        <w:rPr>
          <w:rStyle w:val="InitialStyle"/>
          <w:rFonts w:ascii="Times New Roman" w:hAnsi="Times New Roman" w:cs="Times New Roman"/>
          <w:sz w:val="23"/>
          <w:szCs w:val="23"/>
        </w:rPr>
      </w:pPr>
    </w:p>
    <w:p w:rsidR="00D512DB" w:rsidRPr="00D512DB" w:rsidRDefault="00D512DB" w:rsidP="00C6130C">
      <w:pPr>
        <w:pStyle w:val="DefaultText"/>
        <w:rPr>
          <w:rStyle w:val="InitialStyle"/>
          <w:rFonts w:ascii="Times New Roman" w:hAnsi="Times New Roman" w:cs="Times New Roman"/>
          <w:sz w:val="23"/>
          <w:szCs w:val="23"/>
        </w:rPr>
      </w:pP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b/>
          <w:sz w:val="23"/>
          <w:szCs w:val="23"/>
        </w:rPr>
        <w:t>10.  Describe any assurance of confidentiality provided to respondents and the basis for the assurance in statute, regulation, or agency policy.</w:t>
      </w:r>
    </w:p>
    <w:p w:rsidR="00C6130C" w:rsidRPr="00D512DB" w:rsidRDefault="00C6130C" w:rsidP="00C6130C">
      <w:pPr>
        <w:pStyle w:val="DefaultText"/>
        <w:rPr>
          <w:rStyle w:val="InitialStyle"/>
          <w:rFonts w:ascii="Times New Roman" w:hAnsi="Times New Roman" w:cs="Times New Roman"/>
          <w:sz w:val="23"/>
          <w:szCs w:val="23"/>
        </w:rPr>
      </w:pPr>
    </w:p>
    <w:p w:rsidR="00D512DB" w:rsidRPr="00AE019A" w:rsidRDefault="00D512DB" w:rsidP="00D512DB">
      <w:pPr>
        <w:rPr>
          <w:color w:val="000000"/>
          <w:sz w:val="23"/>
          <w:szCs w:val="23"/>
        </w:rPr>
      </w:pPr>
      <w:r w:rsidRPr="00AE019A">
        <w:rPr>
          <w:color w:val="000000"/>
          <w:sz w:val="23"/>
          <w:szCs w:val="23"/>
        </w:rPr>
        <w:t>No additional assurance of confidentiality is provided with this information collection. Any and all information obtained in this collection shall not be disclosed except in accordance with 5 U.S.C.</w:t>
      </w:r>
      <w:r w:rsidR="003C4BA5">
        <w:rPr>
          <w:color w:val="000000"/>
          <w:sz w:val="23"/>
          <w:szCs w:val="23"/>
        </w:rPr>
        <w:t xml:space="preserve"> </w:t>
      </w:r>
      <w:r w:rsidRPr="00AE019A">
        <w:rPr>
          <w:color w:val="000000"/>
          <w:sz w:val="23"/>
          <w:szCs w:val="23"/>
        </w:rPr>
        <w:t>552a.</w:t>
      </w:r>
    </w:p>
    <w:p w:rsidR="00C6130C" w:rsidRDefault="00C6130C" w:rsidP="00C6130C">
      <w:pPr>
        <w:pStyle w:val="DefaultText"/>
        <w:rPr>
          <w:rStyle w:val="InitialStyle"/>
          <w:rFonts w:ascii="Times New Roman" w:hAnsi="Times New Roman" w:cs="Times New Roman"/>
          <w:sz w:val="23"/>
          <w:szCs w:val="23"/>
        </w:rPr>
      </w:pPr>
    </w:p>
    <w:p w:rsidR="00D512DB" w:rsidRPr="00D512DB" w:rsidRDefault="00D512DB" w:rsidP="00C6130C">
      <w:pPr>
        <w:pStyle w:val="DefaultText"/>
        <w:rPr>
          <w:rStyle w:val="InitialStyle"/>
          <w:rFonts w:ascii="Times New Roman" w:hAnsi="Times New Roman" w:cs="Times New Roman"/>
          <w:sz w:val="23"/>
          <w:szCs w:val="23"/>
        </w:rPr>
      </w:pPr>
    </w:p>
    <w:p w:rsidR="00C6130C" w:rsidRPr="00D512DB"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b/>
          <w:sz w:val="23"/>
          <w:szCs w:val="23"/>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6130C" w:rsidRPr="00D512DB" w:rsidRDefault="00C6130C" w:rsidP="00C6130C">
      <w:pPr>
        <w:pStyle w:val="DefaultText"/>
        <w:rPr>
          <w:rStyle w:val="InitialStyle"/>
          <w:rFonts w:ascii="Times New Roman" w:hAnsi="Times New Roman" w:cs="Times New Roman"/>
          <w:sz w:val="23"/>
          <w:szCs w:val="23"/>
        </w:rPr>
      </w:pP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This information collection activity will ask no questions of a personal or sensitive nature.</w:t>
      </w:r>
    </w:p>
    <w:p w:rsidR="00C6130C" w:rsidRDefault="00C6130C" w:rsidP="00C6130C">
      <w:pPr>
        <w:pStyle w:val="DefaultText"/>
        <w:rPr>
          <w:rStyle w:val="InitialStyle"/>
          <w:rFonts w:ascii="Times New Roman" w:hAnsi="Times New Roman" w:cs="Times New Roman"/>
          <w:b/>
          <w:sz w:val="23"/>
          <w:szCs w:val="23"/>
        </w:rPr>
      </w:pPr>
    </w:p>
    <w:p w:rsidR="00D512DB" w:rsidRPr="00D512DB" w:rsidRDefault="00D512DB" w:rsidP="00C6130C">
      <w:pPr>
        <w:pStyle w:val="DefaultText"/>
        <w:rPr>
          <w:rStyle w:val="InitialStyle"/>
          <w:rFonts w:ascii="Times New Roman" w:hAnsi="Times New Roman" w:cs="Times New Roman"/>
          <w:b/>
          <w:sz w:val="23"/>
          <w:szCs w:val="23"/>
        </w:rPr>
      </w:pPr>
    </w:p>
    <w:p w:rsidR="00C6130C" w:rsidRPr="00D512DB"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b/>
          <w:sz w:val="23"/>
          <w:szCs w:val="23"/>
        </w:rPr>
        <w:t>12.  Provide estimates of the hour burden of the collection of information.  Indicate the number of respondents, frequency of response, annual hour burden, and an explanation of how the burden was estimated.</w:t>
      </w:r>
    </w:p>
    <w:p w:rsidR="00C6130C" w:rsidRPr="00D512DB" w:rsidRDefault="00C6130C" w:rsidP="00C6130C">
      <w:pPr>
        <w:pStyle w:val="DefaultText"/>
        <w:rPr>
          <w:rStyle w:val="InitialStyle"/>
          <w:rFonts w:ascii="Times New Roman" w:hAnsi="Times New Roman" w:cs="Times New Roman"/>
          <w:b/>
          <w:sz w:val="23"/>
          <w:szCs w:val="23"/>
        </w:rPr>
      </w:pPr>
    </w:p>
    <w:p w:rsidR="00C6130C" w:rsidRPr="00D512DB"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b/>
          <w:sz w:val="23"/>
          <w:szCs w:val="23"/>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C6130C" w:rsidRPr="00D512DB" w:rsidRDefault="00C6130C" w:rsidP="00C6130C">
      <w:pPr>
        <w:pStyle w:val="DefaultText"/>
        <w:rPr>
          <w:rStyle w:val="InitialStyle"/>
          <w:rFonts w:ascii="Times New Roman" w:hAnsi="Times New Roman" w:cs="Times New Roman"/>
          <w:sz w:val="23"/>
          <w:szCs w:val="23"/>
        </w:rPr>
      </w:pP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sz w:val="23"/>
          <w:szCs w:val="23"/>
        </w:rPr>
        <w:t xml:space="preserve">See APHIS Form 71.  Burden estimates were developed by increasing 2007 figures by 15% to adjust for inflation.  </w:t>
      </w:r>
    </w:p>
    <w:p w:rsidR="00C6130C" w:rsidRPr="00D512DB" w:rsidRDefault="00C6130C" w:rsidP="00C6130C">
      <w:pPr>
        <w:pStyle w:val="DefaultText"/>
        <w:tabs>
          <w:tab w:val="left" w:pos="0"/>
        </w:tabs>
        <w:rPr>
          <w:rStyle w:val="InitialStyle"/>
          <w:rFonts w:ascii="Times New Roman" w:hAnsi="Times New Roman" w:cs="Times New Roman"/>
          <w:sz w:val="23"/>
          <w:szCs w:val="23"/>
        </w:rPr>
      </w:pPr>
    </w:p>
    <w:p w:rsidR="00C6130C" w:rsidRPr="00D512DB" w:rsidRDefault="00C6130C" w:rsidP="00C6130C">
      <w:pPr>
        <w:pStyle w:val="DefaultText"/>
        <w:numPr>
          <w:ilvl w:val="0"/>
          <w:numId w:val="1"/>
        </w:numPr>
        <w:tabs>
          <w:tab w:val="clear" w:pos="1080"/>
          <w:tab w:val="left" w:pos="0"/>
          <w:tab w:val="num" w:pos="540"/>
        </w:tabs>
        <w:ind w:left="540" w:hanging="540"/>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lastRenderedPageBreak/>
        <w:t xml:space="preserve">Mexican government officials estimate that the average hourly wage for foreign government officials, animal health officials, and inspectors to be </w:t>
      </w:r>
      <w:r w:rsidRPr="00D512DB">
        <w:rPr>
          <w:rStyle w:val="InitialStyle"/>
          <w:rFonts w:ascii="Times New Roman" w:hAnsi="Times New Roman" w:cs="Times New Roman"/>
          <w:b/>
          <w:sz w:val="23"/>
          <w:szCs w:val="23"/>
        </w:rPr>
        <w:t>$12.39</w:t>
      </w:r>
    </w:p>
    <w:p w:rsidR="00C6130C" w:rsidRPr="00D512DB" w:rsidRDefault="00C6130C" w:rsidP="00C6130C">
      <w:pPr>
        <w:pStyle w:val="DefaultText"/>
        <w:numPr>
          <w:ilvl w:val="0"/>
          <w:numId w:val="1"/>
        </w:numPr>
        <w:tabs>
          <w:tab w:val="clear" w:pos="1080"/>
          <w:tab w:val="left" w:pos="0"/>
          <w:tab w:val="num" w:pos="540"/>
        </w:tabs>
        <w:ind w:left="540" w:right="-180" w:hanging="540"/>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 xml:space="preserve">The estimated hourly wage of full-time salaried veterinarian employed by the region of export is </w:t>
      </w:r>
      <w:r w:rsidRPr="00D512DB">
        <w:rPr>
          <w:rStyle w:val="InitialStyle"/>
          <w:rFonts w:ascii="Times New Roman" w:hAnsi="Times New Roman" w:cs="Times New Roman"/>
          <w:b/>
          <w:sz w:val="23"/>
          <w:szCs w:val="23"/>
        </w:rPr>
        <w:t>$21.63</w:t>
      </w:r>
      <w:r w:rsidRPr="00D512DB">
        <w:rPr>
          <w:rStyle w:val="InitialStyle"/>
          <w:rFonts w:ascii="Times New Roman" w:hAnsi="Times New Roman" w:cs="Times New Roman"/>
          <w:sz w:val="23"/>
          <w:szCs w:val="23"/>
        </w:rPr>
        <w:t xml:space="preserve">.  This figure was arrived at by the average of the following contacts:  The Canadian Food Inspection Agency ($50.31); the APHIS contact in the South Africa ($3.81); and the Mexican government ($10.78).  </w:t>
      </w:r>
    </w:p>
    <w:p w:rsidR="00C6130C" w:rsidRPr="00D512DB" w:rsidRDefault="00C6130C" w:rsidP="00C6130C">
      <w:pPr>
        <w:pStyle w:val="DefaultText"/>
        <w:numPr>
          <w:ilvl w:val="0"/>
          <w:numId w:val="1"/>
        </w:numPr>
        <w:tabs>
          <w:tab w:val="clear" w:pos="1080"/>
          <w:tab w:val="left" w:pos="0"/>
          <w:tab w:val="num" w:pos="540"/>
        </w:tabs>
        <w:ind w:left="540" w:hanging="540"/>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 xml:space="preserve">Industry contacts provided the hourly wage of managers of foreign facilities that process restricted animal materials to be </w:t>
      </w:r>
      <w:r w:rsidRPr="00D512DB">
        <w:rPr>
          <w:rStyle w:val="InitialStyle"/>
          <w:rFonts w:ascii="Times New Roman" w:hAnsi="Times New Roman" w:cs="Times New Roman"/>
          <w:b/>
          <w:sz w:val="23"/>
          <w:szCs w:val="23"/>
        </w:rPr>
        <w:t>$53.89.</w:t>
      </w:r>
    </w:p>
    <w:p w:rsidR="00C6130C" w:rsidRPr="00D512DB" w:rsidRDefault="00C6130C" w:rsidP="00C6130C">
      <w:pPr>
        <w:pStyle w:val="DefaultText"/>
        <w:numPr>
          <w:ilvl w:val="0"/>
          <w:numId w:val="1"/>
        </w:numPr>
        <w:tabs>
          <w:tab w:val="clear" w:pos="1080"/>
          <w:tab w:val="left" w:pos="0"/>
          <w:tab w:val="num" w:pos="540"/>
        </w:tabs>
        <w:ind w:left="540" w:hanging="540"/>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 xml:space="preserve">The Department of Labor’s (DOL) Web site indicates the average hourly wage of importers (adjusted for inflation 15%) to be </w:t>
      </w:r>
      <w:r w:rsidRPr="00D512DB">
        <w:rPr>
          <w:rStyle w:val="InitialStyle"/>
          <w:rFonts w:ascii="Times New Roman" w:hAnsi="Times New Roman" w:cs="Times New Roman"/>
          <w:b/>
          <w:sz w:val="23"/>
          <w:szCs w:val="23"/>
        </w:rPr>
        <w:t>$8.68</w:t>
      </w:r>
      <w:r w:rsidRPr="00D512DB">
        <w:rPr>
          <w:rStyle w:val="InitialStyle"/>
          <w:rFonts w:ascii="Times New Roman" w:hAnsi="Times New Roman" w:cs="Times New Roman"/>
          <w:sz w:val="23"/>
          <w:szCs w:val="23"/>
        </w:rPr>
        <w:t>.</w:t>
      </w:r>
    </w:p>
    <w:p w:rsidR="00C6130C" w:rsidRPr="00D512DB" w:rsidRDefault="00C6130C" w:rsidP="00C6130C">
      <w:pPr>
        <w:pStyle w:val="DefaultText"/>
        <w:numPr>
          <w:ilvl w:val="0"/>
          <w:numId w:val="1"/>
        </w:numPr>
        <w:tabs>
          <w:tab w:val="clear" w:pos="1080"/>
          <w:tab w:val="left" w:pos="0"/>
          <w:tab w:val="num" w:pos="540"/>
        </w:tabs>
        <w:ind w:left="540" w:hanging="540"/>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 xml:space="preserve">The </w:t>
      </w:r>
      <w:proofErr w:type="spellStart"/>
      <w:r w:rsidRPr="00D512DB">
        <w:rPr>
          <w:rStyle w:val="InitialStyle"/>
          <w:rFonts w:ascii="Times New Roman" w:hAnsi="Times New Roman" w:cs="Times New Roman"/>
          <w:sz w:val="23"/>
          <w:szCs w:val="23"/>
        </w:rPr>
        <w:t>Laborsta</w:t>
      </w:r>
      <w:proofErr w:type="spellEnd"/>
      <w:r w:rsidRPr="00D512DB">
        <w:rPr>
          <w:rStyle w:val="InitialStyle"/>
          <w:rFonts w:ascii="Times New Roman" w:hAnsi="Times New Roman" w:cs="Times New Roman"/>
          <w:sz w:val="23"/>
          <w:szCs w:val="23"/>
        </w:rPr>
        <w:t xml:space="preserve"> International Web site indicates the average hourly wage for exporters for agriculture, meat, and foods, adjusted for inflation to be </w:t>
      </w:r>
      <w:r w:rsidRPr="00D512DB">
        <w:rPr>
          <w:rStyle w:val="InitialStyle"/>
          <w:rFonts w:ascii="Times New Roman" w:hAnsi="Times New Roman" w:cs="Times New Roman"/>
          <w:b/>
          <w:sz w:val="23"/>
          <w:szCs w:val="23"/>
        </w:rPr>
        <w:t>$10.29</w:t>
      </w:r>
      <w:r w:rsidRPr="00D512DB">
        <w:rPr>
          <w:rStyle w:val="InitialStyle"/>
          <w:rFonts w:ascii="Times New Roman" w:hAnsi="Times New Roman" w:cs="Times New Roman"/>
          <w:sz w:val="23"/>
          <w:szCs w:val="23"/>
        </w:rPr>
        <w:t>.</w:t>
      </w:r>
    </w:p>
    <w:p w:rsidR="00C6130C" w:rsidRPr="00D512DB" w:rsidRDefault="00C6130C" w:rsidP="00C6130C">
      <w:pPr>
        <w:pStyle w:val="DefaultText"/>
        <w:numPr>
          <w:ilvl w:val="0"/>
          <w:numId w:val="1"/>
        </w:numPr>
        <w:tabs>
          <w:tab w:val="clear" w:pos="1080"/>
          <w:tab w:val="left" w:pos="0"/>
          <w:tab w:val="num" w:pos="540"/>
        </w:tabs>
        <w:ind w:left="540" w:hanging="540"/>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 xml:space="preserve">The DOL Web site indicates the average hourly wage (adjusted for inflation 15%) of individuals transiting various commodities not eligible for importation into the United States to be </w:t>
      </w:r>
      <w:r w:rsidRPr="00D512DB">
        <w:rPr>
          <w:rStyle w:val="InitialStyle"/>
          <w:rFonts w:ascii="Times New Roman" w:hAnsi="Times New Roman" w:cs="Times New Roman"/>
          <w:b/>
          <w:sz w:val="23"/>
          <w:szCs w:val="23"/>
        </w:rPr>
        <w:t>$8.69.</w:t>
      </w:r>
      <w:r w:rsidRPr="00D512DB">
        <w:rPr>
          <w:rStyle w:val="InitialStyle"/>
          <w:rFonts w:ascii="Times New Roman" w:hAnsi="Times New Roman" w:cs="Times New Roman"/>
          <w:sz w:val="23"/>
          <w:szCs w:val="23"/>
        </w:rPr>
        <w:t xml:space="preserve"> </w:t>
      </w:r>
    </w:p>
    <w:p w:rsidR="00C6130C" w:rsidRPr="00D512DB" w:rsidRDefault="00C6130C" w:rsidP="00C6130C">
      <w:pPr>
        <w:pStyle w:val="DefaultText"/>
        <w:numPr>
          <w:ilvl w:val="0"/>
          <w:numId w:val="1"/>
        </w:numPr>
        <w:tabs>
          <w:tab w:val="clear" w:pos="1080"/>
          <w:tab w:val="left" w:pos="0"/>
          <w:tab w:val="num" w:pos="540"/>
        </w:tabs>
        <w:ind w:left="540" w:hanging="540"/>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 xml:space="preserve">The DOL Web site indicates the average hourly wage of transportation companies, carriers, or operators of cars, trucks, or other vehicles (adjusted for inflation 15%) to be </w:t>
      </w:r>
      <w:r w:rsidRPr="00D512DB">
        <w:rPr>
          <w:rStyle w:val="InitialStyle"/>
          <w:rFonts w:ascii="Times New Roman" w:hAnsi="Times New Roman" w:cs="Times New Roman"/>
          <w:b/>
          <w:sz w:val="23"/>
          <w:szCs w:val="23"/>
        </w:rPr>
        <w:t>$15.27</w:t>
      </w:r>
      <w:r w:rsidRPr="00D512DB">
        <w:rPr>
          <w:rStyle w:val="InitialStyle"/>
          <w:rFonts w:ascii="Times New Roman" w:hAnsi="Times New Roman" w:cs="Times New Roman"/>
          <w:sz w:val="23"/>
          <w:szCs w:val="23"/>
        </w:rPr>
        <w:t>.</w:t>
      </w:r>
    </w:p>
    <w:p w:rsidR="00C6130C" w:rsidRPr="00D512DB" w:rsidRDefault="00C6130C" w:rsidP="00C6130C">
      <w:pPr>
        <w:pStyle w:val="DefaultText"/>
        <w:rPr>
          <w:rStyle w:val="InitialStyle"/>
          <w:rFonts w:ascii="Times New Roman" w:hAnsi="Times New Roman" w:cs="Times New Roman"/>
          <w:sz w:val="23"/>
          <w:szCs w:val="23"/>
        </w:rPr>
      </w:pPr>
    </w:p>
    <w:p w:rsidR="00C6130C" w:rsidRPr="00D512DB"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b/>
          <w:sz w:val="23"/>
          <w:szCs w:val="23"/>
        </w:rPr>
        <w:t>• Provide estimates of annualized cost to respondents for the hour burdens for collections of information, identifying and using appropriate wage rate categories.</w:t>
      </w:r>
    </w:p>
    <w:p w:rsidR="00C6130C" w:rsidRPr="00D512DB" w:rsidRDefault="00C6130C" w:rsidP="00C6130C">
      <w:pPr>
        <w:pStyle w:val="DefaultText"/>
        <w:rPr>
          <w:rStyle w:val="InitialStyle"/>
          <w:rFonts w:ascii="Times New Roman" w:hAnsi="Times New Roman" w:cs="Times New Roman"/>
          <w:b/>
          <w:sz w:val="23"/>
          <w:szCs w:val="23"/>
        </w:rPr>
      </w:pPr>
    </w:p>
    <w:p w:rsidR="0062661D" w:rsidRPr="0062661D" w:rsidRDefault="00C6130C" w:rsidP="0062661D">
      <w:pPr>
        <w:spacing w:before="240"/>
        <w:rPr>
          <w:sz w:val="23"/>
          <w:szCs w:val="23"/>
        </w:rPr>
      </w:pPr>
      <w:r w:rsidRPr="0062661D">
        <w:rPr>
          <w:sz w:val="23"/>
          <w:szCs w:val="23"/>
        </w:rPr>
        <w:t xml:space="preserve">APHIS estimates the total annual cost to these respondents to be </w:t>
      </w:r>
      <w:r w:rsidRPr="00815AA3">
        <w:rPr>
          <w:sz w:val="23"/>
          <w:szCs w:val="23"/>
        </w:rPr>
        <w:t>$61,</w:t>
      </w:r>
      <w:r w:rsidR="003C4BA5" w:rsidRPr="003C4BA5">
        <w:rPr>
          <w:sz w:val="23"/>
          <w:szCs w:val="23"/>
        </w:rPr>
        <w:t>317.3</w:t>
      </w:r>
      <w:r w:rsidR="003C4BA5">
        <w:rPr>
          <w:sz w:val="23"/>
          <w:szCs w:val="23"/>
        </w:rPr>
        <w:t>0</w:t>
      </w:r>
      <w:r w:rsidR="00CD6ED9" w:rsidRPr="00815AA3">
        <w:rPr>
          <w:sz w:val="23"/>
          <w:szCs w:val="23"/>
        </w:rPr>
        <w:t>.</w:t>
      </w:r>
      <w:r w:rsidRPr="0062661D">
        <w:rPr>
          <w:sz w:val="23"/>
          <w:szCs w:val="23"/>
          <w:u w:val="words"/>
        </w:rPr>
        <w:t xml:space="preserve"> </w:t>
      </w:r>
      <w:r w:rsidRPr="0062661D">
        <w:rPr>
          <w:sz w:val="23"/>
          <w:szCs w:val="23"/>
        </w:rPr>
        <w:t xml:space="preserve"> APHIS arrived at this figure by multiplying the hours of estimated </w:t>
      </w:r>
      <w:r w:rsidR="00CD6ED9" w:rsidRPr="0062661D">
        <w:rPr>
          <w:sz w:val="23"/>
          <w:szCs w:val="23"/>
        </w:rPr>
        <w:t>total burden</w:t>
      </w:r>
      <w:r w:rsidRPr="0062661D">
        <w:rPr>
          <w:sz w:val="23"/>
          <w:szCs w:val="23"/>
        </w:rPr>
        <w:t xml:space="preserve"> (3,27</w:t>
      </w:r>
      <w:r w:rsidR="003C4BA5">
        <w:rPr>
          <w:sz w:val="23"/>
          <w:szCs w:val="23"/>
        </w:rPr>
        <w:t>9</w:t>
      </w:r>
      <w:r w:rsidR="00CD6ED9" w:rsidRPr="0062661D">
        <w:rPr>
          <w:sz w:val="23"/>
          <w:szCs w:val="23"/>
        </w:rPr>
        <w:t xml:space="preserve"> hours) </w:t>
      </w:r>
      <w:r w:rsidRPr="0062661D">
        <w:rPr>
          <w:sz w:val="23"/>
          <w:szCs w:val="23"/>
        </w:rPr>
        <w:t xml:space="preserve">by the estimated average hourly wage of the above respondents </w:t>
      </w:r>
      <w:r w:rsidRPr="00815AA3">
        <w:rPr>
          <w:sz w:val="23"/>
          <w:szCs w:val="23"/>
        </w:rPr>
        <w:t>($18.70).</w:t>
      </w:r>
      <w:r w:rsidRPr="0062661D">
        <w:rPr>
          <w:sz w:val="23"/>
          <w:szCs w:val="23"/>
        </w:rPr>
        <w:t xml:space="preserve">  The hourly rates for respondents of foreign countries were derived from the following source: </w:t>
      </w:r>
      <w:proofErr w:type="spellStart"/>
      <w:r w:rsidRPr="0062661D">
        <w:rPr>
          <w:sz w:val="23"/>
          <w:szCs w:val="23"/>
        </w:rPr>
        <w:t>Laborsta</w:t>
      </w:r>
      <w:proofErr w:type="spellEnd"/>
      <w:r w:rsidRPr="0062661D">
        <w:rPr>
          <w:sz w:val="23"/>
          <w:szCs w:val="23"/>
        </w:rPr>
        <w:t xml:space="preserve"> Internet Web site and consultations with foreign industry contacts   The hourly rates for U.S. respondents were derived from the </w:t>
      </w:r>
      <w:r w:rsidR="0062661D" w:rsidRPr="0062661D">
        <w:rPr>
          <w:color w:val="000000"/>
          <w:sz w:val="23"/>
          <w:szCs w:val="23"/>
        </w:rPr>
        <w:t xml:space="preserve">is the hourly rate derived from the U.S. Department of Labor, Bureau of Labor Statistics May 2011 Report - Occupational Employment and Wages in the United States. See </w:t>
      </w:r>
      <w:hyperlink r:id="rId8" w:history="1">
        <w:r w:rsidR="0062661D" w:rsidRPr="008746EC">
          <w:rPr>
            <w:rStyle w:val="Hyperlink"/>
            <w:sz w:val="23"/>
            <w:szCs w:val="23"/>
          </w:rPr>
          <w:t>http://www.bls.gov/news.release/pdf/ocwage.pdf</w:t>
        </w:r>
      </w:hyperlink>
      <w:r w:rsidR="0062661D">
        <w:rPr>
          <w:sz w:val="23"/>
          <w:szCs w:val="23"/>
        </w:rPr>
        <w:t>.</w:t>
      </w:r>
    </w:p>
    <w:p w:rsidR="00C6130C" w:rsidRPr="0062661D" w:rsidRDefault="00C6130C" w:rsidP="00C6130C">
      <w:pPr>
        <w:pStyle w:val="300"/>
        <w:rPr>
          <w:sz w:val="23"/>
          <w:szCs w:val="23"/>
        </w:rPr>
      </w:pPr>
    </w:p>
    <w:p w:rsidR="00D512DB" w:rsidRPr="0062661D" w:rsidRDefault="00D512DB" w:rsidP="00C6130C">
      <w:pPr>
        <w:pStyle w:val="300"/>
        <w:rPr>
          <w:sz w:val="23"/>
          <w:szCs w:val="23"/>
        </w:rPr>
      </w:pPr>
    </w:p>
    <w:p w:rsidR="00C6130C" w:rsidRPr="00D512DB" w:rsidRDefault="00C6130C" w:rsidP="00C6130C">
      <w:pPr>
        <w:pStyle w:val="DefaultText"/>
        <w:rPr>
          <w:rStyle w:val="InitialStyle"/>
          <w:rFonts w:ascii="Times New Roman" w:hAnsi="Times New Roman" w:cs="Times New Roman"/>
          <w:sz w:val="23"/>
          <w:szCs w:val="23"/>
        </w:rPr>
      </w:pPr>
      <w:r w:rsidRPr="0062661D">
        <w:rPr>
          <w:rStyle w:val="InitialStyle"/>
          <w:rFonts w:ascii="Times New Roman" w:hAnsi="Times New Roman" w:cs="Times New Roman"/>
          <w:b/>
          <w:sz w:val="23"/>
          <w:szCs w:val="23"/>
        </w:rPr>
        <w:t>13.  Provide estimates of the total annual cost</w:t>
      </w:r>
      <w:r w:rsidRPr="00D512DB">
        <w:rPr>
          <w:rStyle w:val="InitialStyle"/>
          <w:rFonts w:ascii="Times New Roman" w:hAnsi="Times New Roman" w:cs="Times New Roman"/>
          <w:b/>
          <w:sz w:val="23"/>
          <w:szCs w:val="23"/>
        </w:rPr>
        <w:t xml:space="preserve"> burden to respondents or </w:t>
      </w:r>
      <w:proofErr w:type="spellStart"/>
      <w:r w:rsidRPr="00D512DB">
        <w:rPr>
          <w:rStyle w:val="InitialStyle"/>
          <w:rFonts w:ascii="Times New Roman" w:hAnsi="Times New Roman" w:cs="Times New Roman"/>
          <w:b/>
          <w:sz w:val="23"/>
          <w:szCs w:val="23"/>
        </w:rPr>
        <w:t>recordkeepers</w:t>
      </w:r>
      <w:proofErr w:type="spellEnd"/>
      <w:r w:rsidRPr="00D512DB">
        <w:rPr>
          <w:rStyle w:val="InitialStyle"/>
          <w:rFonts w:ascii="Times New Roman" w:hAnsi="Times New Roman" w:cs="Times New Roman"/>
          <w:b/>
          <w:sz w:val="23"/>
          <w:szCs w:val="23"/>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C6130C" w:rsidRPr="00D512DB" w:rsidRDefault="00C6130C" w:rsidP="00C6130C">
      <w:pPr>
        <w:pStyle w:val="DefaultText"/>
        <w:rPr>
          <w:rStyle w:val="InitialStyle"/>
          <w:rFonts w:ascii="Times New Roman" w:hAnsi="Times New Roman" w:cs="Times New Roman"/>
          <w:sz w:val="23"/>
          <w:szCs w:val="23"/>
        </w:rPr>
      </w:pPr>
    </w:p>
    <w:p w:rsidR="00C6130C" w:rsidRPr="00D512DB" w:rsidRDefault="00C6130C" w:rsidP="00C6130C">
      <w:pPr>
        <w:pStyle w:val="DefaultText"/>
        <w:rPr>
          <w:rStyle w:val="InitialStyle"/>
          <w:rFonts w:ascii="Times New Roman" w:hAnsi="Times New Roman"/>
          <w:sz w:val="23"/>
          <w:szCs w:val="23"/>
        </w:rPr>
      </w:pPr>
      <w:r w:rsidRPr="00D512DB">
        <w:rPr>
          <w:rStyle w:val="InitialStyle"/>
          <w:rFonts w:ascii="Times New Roman" w:hAnsi="Times New Roman"/>
          <w:sz w:val="23"/>
          <w:szCs w:val="23"/>
        </w:rPr>
        <w:t>No annual cost burden is associated with capital and startup costs, operation and maintenance expenditures, and purchase of services.</w:t>
      </w:r>
    </w:p>
    <w:p w:rsidR="00C6130C" w:rsidRDefault="00C6130C" w:rsidP="00C6130C">
      <w:pPr>
        <w:pStyle w:val="DefaultText"/>
        <w:rPr>
          <w:rStyle w:val="InitialStyle"/>
          <w:rFonts w:ascii="Times New Roman" w:hAnsi="Times New Roman" w:cs="Times New Roman"/>
          <w:b/>
          <w:sz w:val="23"/>
          <w:szCs w:val="23"/>
        </w:rPr>
      </w:pPr>
    </w:p>
    <w:p w:rsidR="00A3485A" w:rsidRPr="00D512DB" w:rsidRDefault="00A3485A" w:rsidP="00C6130C">
      <w:pPr>
        <w:pStyle w:val="DefaultText"/>
        <w:rPr>
          <w:rStyle w:val="InitialStyle"/>
          <w:rFonts w:ascii="Times New Roman" w:hAnsi="Times New Roman" w:cs="Times New Roman"/>
          <w:b/>
          <w:sz w:val="23"/>
          <w:szCs w:val="23"/>
        </w:rPr>
      </w:pPr>
    </w:p>
    <w:p w:rsidR="00C6130C" w:rsidRPr="00D512DB"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b/>
          <w:sz w:val="23"/>
          <w:szCs w:val="23"/>
        </w:rPr>
        <w:t>14.  Provide estimates of annualized cost to the Federal government</w:t>
      </w:r>
      <w:r w:rsidRPr="00D512DB">
        <w:rPr>
          <w:rStyle w:val="InitialStyle"/>
          <w:rFonts w:ascii="Times New Roman" w:hAnsi="Times New Roman" w:cs="Times New Roman"/>
          <w:sz w:val="23"/>
          <w:szCs w:val="23"/>
        </w:rPr>
        <w:t xml:space="preserve">.  </w:t>
      </w:r>
      <w:r w:rsidRPr="00D512DB">
        <w:rPr>
          <w:rStyle w:val="InitialStyle"/>
          <w:rFonts w:ascii="Times New Roman" w:hAnsi="Times New Roman" w:cs="Times New Roman"/>
          <w:b/>
          <w:sz w:val="23"/>
          <w:szCs w:val="23"/>
        </w:rPr>
        <w:t>Provide a description of the method used to estimate cost and any other expense that would not have been incurred without this collection of information.</w:t>
      </w:r>
    </w:p>
    <w:p w:rsidR="00C6130C" w:rsidRPr="00D512DB" w:rsidRDefault="00C6130C" w:rsidP="00C6130C">
      <w:pPr>
        <w:pStyle w:val="DefaultText"/>
        <w:rPr>
          <w:rStyle w:val="InitialStyle"/>
          <w:rFonts w:ascii="Times New Roman" w:hAnsi="Times New Roman" w:cs="Times New Roman"/>
          <w:sz w:val="23"/>
          <w:szCs w:val="23"/>
        </w:rPr>
      </w:pPr>
    </w:p>
    <w:p w:rsidR="00C6130C" w:rsidRPr="00D512DB" w:rsidRDefault="00C6130C" w:rsidP="002373B8">
      <w:pPr>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 xml:space="preserve">The annualized cost to the Federal government is estimated at </w:t>
      </w:r>
      <w:r w:rsidR="002373B8" w:rsidRPr="002373B8">
        <w:rPr>
          <w:b/>
          <w:bCs/>
          <w:sz w:val="23"/>
          <w:szCs w:val="23"/>
        </w:rPr>
        <w:t>$112,669.19</w:t>
      </w:r>
      <w:r w:rsidR="002373B8">
        <w:rPr>
          <w:b/>
          <w:bCs/>
          <w:sz w:val="23"/>
          <w:szCs w:val="23"/>
        </w:rPr>
        <w:t xml:space="preserve">. </w:t>
      </w:r>
      <w:proofErr w:type="gramStart"/>
      <w:r w:rsidR="002373B8">
        <w:rPr>
          <w:rStyle w:val="InitialStyle"/>
          <w:rFonts w:ascii="Times New Roman" w:hAnsi="Times New Roman" w:cs="Times New Roman"/>
          <w:sz w:val="23"/>
          <w:szCs w:val="23"/>
        </w:rPr>
        <w:t>(S</w:t>
      </w:r>
      <w:r w:rsidRPr="00D512DB">
        <w:rPr>
          <w:rStyle w:val="InitialStyle"/>
          <w:rFonts w:ascii="Times New Roman" w:hAnsi="Times New Roman" w:cs="Times New Roman"/>
          <w:sz w:val="23"/>
          <w:szCs w:val="23"/>
        </w:rPr>
        <w:t>ee APHIS Form 79).</w:t>
      </w:r>
      <w:proofErr w:type="gramEnd"/>
      <w:r w:rsidRPr="00D512DB">
        <w:rPr>
          <w:rStyle w:val="InitialStyle"/>
          <w:rFonts w:ascii="Times New Roman" w:hAnsi="Times New Roman" w:cs="Times New Roman"/>
          <w:sz w:val="23"/>
          <w:szCs w:val="23"/>
        </w:rPr>
        <w:t xml:space="preserve"> </w:t>
      </w:r>
    </w:p>
    <w:p w:rsidR="00C6130C" w:rsidRDefault="00C6130C" w:rsidP="00C6130C">
      <w:pPr>
        <w:pStyle w:val="DefaultText"/>
        <w:rPr>
          <w:rStyle w:val="InitialStyle"/>
          <w:rFonts w:ascii="Times New Roman" w:hAnsi="Times New Roman" w:cs="Times New Roman"/>
          <w:sz w:val="23"/>
          <w:szCs w:val="23"/>
        </w:rPr>
      </w:pPr>
    </w:p>
    <w:p w:rsidR="0062661D" w:rsidRDefault="0062661D" w:rsidP="00C6130C">
      <w:pPr>
        <w:pStyle w:val="DefaultText"/>
        <w:rPr>
          <w:rStyle w:val="InitialStyle"/>
          <w:rFonts w:ascii="Times New Roman" w:hAnsi="Times New Roman" w:cs="Times New Roman"/>
          <w:sz w:val="23"/>
          <w:szCs w:val="23"/>
        </w:rPr>
      </w:pPr>
    </w:p>
    <w:p w:rsidR="00821FF1" w:rsidRDefault="00821FF1">
      <w:pPr>
        <w:spacing w:after="200" w:line="276" w:lineRule="auto"/>
        <w:rPr>
          <w:rStyle w:val="InitialStyle"/>
          <w:rFonts w:ascii="Times New Roman" w:hAnsi="Times New Roman" w:cs="Times New Roman"/>
          <w:b/>
          <w:sz w:val="23"/>
          <w:szCs w:val="23"/>
        </w:rPr>
      </w:pPr>
      <w:r>
        <w:rPr>
          <w:rStyle w:val="InitialStyle"/>
          <w:rFonts w:ascii="Times New Roman" w:hAnsi="Times New Roman" w:cs="Times New Roman"/>
          <w:b/>
          <w:sz w:val="23"/>
          <w:szCs w:val="23"/>
        </w:rPr>
        <w:br w:type="page"/>
      </w:r>
    </w:p>
    <w:p w:rsidR="00C6130C" w:rsidRPr="00D512DB"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b/>
          <w:sz w:val="23"/>
          <w:szCs w:val="23"/>
        </w:rPr>
        <w:lastRenderedPageBreak/>
        <w:t>15.  Explain the reasons for any program changes or adjustments reported in Items 13 or 14 of the OMB Form 83-1.</w:t>
      </w:r>
    </w:p>
    <w:p w:rsidR="00C6130C" w:rsidRDefault="00C6130C" w:rsidP="00C6130C">
      <w:pPr>
        <w:autoSpaceDE w:val="0"/>
        <w:autoSpaceDN w:val="0"/>
        <w:adjustRightInd w:val="0"/>
        <w:ind w:right="-180"/>
        <w:rPr>
          <w:rStyle w:val="InitialStyle"/>
          <w:rFonts w:ascii="Times New Roman" w:hAnsi="Times New Roman" w:cs="Times New Roman"/>
          <w:sz w:val="23"/>
          <w:szCs w:val="23"/>
        </w:rPr>
      </w:pPr>
    </w:p>
    <w:p w:rsidR="00821FF1" w:rsidRPr="00D512DB" w:rsidRDefault="00821FF1" w:rsidP="00821FF1">
      <w:pPr>
        <w:rPr>
          <w:sz w:val="23"/>
          <w:szCs w:val="23"/>
        </w:rPr>
      </w:pPr>
      <w:r w:rsidRPr="00D512DB">
        <w:rPr>
          <w:sz w:val="23"/>
          <w:szCs w:val="23"/>
        </w:rPr>
        <w:t>Several commodities in the previously approved information collection have been separated out into th</w:t>
      </w:r>
      <w:r w:rsidR="003C4BA5">
        <w:rPr>
          <w:sz w:val="23"/>
          <w:szCs w:val="23"/>
        </w:rPr>
        <w:t xml:space="preserve">ree additional new collections </w:t>
      </w:r>
      <w:r w:rsidRPr="00D512DB">
        <w:rPr>
          <w:sz w:val="23"/>
          <w:szCs w:val="23"/>
        </w:rPr>
        <w:t>(1) Prohibited and Restricted Importation of Fresh (frozen or chilled) pork or pork products into the United States, (2) Prohibited and Restricted Importation of Animal and Poultry Products (</w:t>
      </w:r>
      <w:r w:rsidRPr="00D512DB">
        <w:rPr>
          <w:i/>
          <w:sz w:val="23"/>
          <w:szCs w:val="23"/>
        </w:rPr>
        <w:t>Milk, Eggs</w:t>
      </w:r>
      <w:r w:rsidRPr="00D512DB">
        <w:rPr>
          <w:sz w:val="23"/>
          <w:szCs w:val="23"/>
        </w:rPr>
        <w:t>) into the United States, and (3) Prohibited and Restricted importation of Hams into the United States) for streamlining purposes.  APHIS feels that it can more accurately account for information being collected with the separation of collection 0015 into 4 collections.  These four collections</w:t>
      </w:r>
      <w:r>
        <w:rPr>
          <w:sz w:val="23"/>
          <w:szCs w:val="23"/>
        </w:rPr>
        <w:t xml:space="preserve"> will</w:t>
      </w:r>
      <w:r w:rsidRPr="00D512DB">
        <w:rPr>
          <w:sz w:val="23"/>
          <w:szCs w:val="23"/>
        </w:rPr>
        <w:t xml:space="preserve"> present a more accurate account of the information being collected.</w:t>
      </w:r>
    </w:p>
    <w:p w:rsidR="00821FF1" w:rsidRDefault="00821FF1" w:rsidP="00C6130C">
      <w:pPr>
        <w:autoSpaceDE w:val="0"/>
        <w:autoSpaceDN w:val="0"/>
        <w:adjustRightInd w:val="0"/>
        <w:ind w:right="-180"/>
        <w:rPr>
          <w:rStyle w:val="InitialStyle"/>
          <w:rFonts w:ascii="Times New Roman" w:hAnsi="Times New Roman" w:cs="Times New Roman"/>
          <w:sz w:val="23"/>
          <w:szCs w:val="23"/>
        </w:rPr>
      </w:pP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table that charts list of burden"/>
      </w:tblPr>
      <w:tblGrid>
        <w:gridCol w:w="9594"/>
      </w:tblGrid>
      <w:tr w:rsidR="00821FF1" w:rsidRPr="00821FF1" w:rsidTr="00821FF1">
        <w:trPr>
          <w:tblCellSpacing w:w="15" w:type="dxa"/>
        </w:trPr>
        <w:tc>
          <w:tcPr>
            <w:tcW w:w="4969" w:type="pct"/>
            <w:vAlign w:val="center"/>
            <w:hideMark/>
          </w:tcPr>
          <w:p w:rsidR="00821FF1" w:rsidRPr="00821FF1" w:rsidRDefault="00821FF1" w:rsidP="00821FF1">
            <w:pPr>
              <w:rPr>
                <w:rFonts w:ascii="Arial" w:hAnsi="Arial" w:cs="Arial"/>
              </w:rPr>
            </w:pPr>
            <w:r w:rsidRPr="00821FF1">
              <w:rPr>
                <w:rFonts w:ascii="Arial" w:hAnsi="Arial" w:cs="Arial"/>
              </w:rPr>
              <w:t>ICR Summary of Burden:</w:t>
            </w:r>
          </w:p>
        </w:tc>
      </w:tr>
    </w:tbl>
    <w:tbl>
      <w:tblPr>
        <w:tblStyle w:val="TableGrid"/>
        <w:tblW w:w="9918" w:type="dxa"/>
        <w:tblLook w:val="04A0" w:firstRow="1" w:lastRow="0" w:firstColumn="1" w:lastColumn="0" w:noHBand="0" w:noVBand="1"/>
        <w:tblDescription w:val="table that charts list of burden"/>
      </w:tblPr>
      <w:tblGrid>
        <w:gridCol w:w="1278"/>
        <w:gridCol w:w="1170"/>
        <w:gridCol w:w="1440"/>
        <w:gridCol w:w="1440"/>
        <w:gridCol w:w="1620"/>
        <w:gridCol w:w="1620"/>
        <w:gridCol w:w="1350"/>
      </w:tblGrid>
      <w:tr w:rsidR="00821FF1" w:rsidRPr="00CE052B" w:rsidTr="00821FF1">
        <w:tc>
          <w:tcPr>
            <w:tcW w:w="1278" w:type="dxa"/>
            <w:shd w:val="clear" w:color="auto" w:fill="003399"/>
            <w:vAlign w:val="center"/>
          </w:tcPr>
          <w:p w:rsidR="00821FF1" w:rsidRPr="00821FF1" w:rsidRDefault="00821FF1" w:rsidP="00821FF1">
            <w:pPr>
              <w:jc w:val="center"/>
              <w:rPr>
                <w:rFonts w:ascii="Arial" w:hAnsi="Arial" w:cs="Arial"/>
                <w:b/>
                <w:bCs/>
                <w:color w:val="FFFFFF"/>
                <w:sz w:val="14"/>
                <w:szCs w:val="14"/>
              </w:rPr>
            </w:pPr>
            <w:r w:rsidRPr="00821FF1">
              <w:rPr>
                <w:rFonts w:ascii="Arial" w:hAnsi="Arial" w:cs="Arial"/>
                <w:sz w:val="14"/>
                <w:szCs w:val="1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7.85pt" o:ole="">
                  <v:imagedata r:id="rId9" o:title=""/>
                </v:shape>
                <w:control r:id="rId10" w:name="DefaultOcxName1" w:shapeid="_x0000_i1028"/>
              </w:object>
            </w:r>
          </w:p>
        </w:tc>
        <w:tc>
          <w:tcPr>
            <w:tcW w:w="1170" w:type="dxa"/>
            <w:shd w:val="clear" w:color="auto" w:fill="003399"/>
            <w:vAlign w:val="center"/>
          </w:tcPr>
          <w:p w:rsidR="00821FF1" w:rsidRPr="00821FF1" w:rsidRDefault="00821FF1" w:rsidP="00821FF1">
            <w:pPr>
              <w:jc w:val="center"/>
              <w:rPr>
                <w:rFonts w:ascii="Arial" w:hAnsi="Arial" w:cs="Arial"/>
                <w:b/>
                <w:bCs/>
                <w:color w:val="FFFFFF"/>
                <w:sz w:val="14"/>
                <w:szCs w:val="14"/>
              </w:rPr>
            </w:pPr>
            <w:r w:rsidRPr="00821FF1">
              <w:rPr>
                <w:rFonts w:ascii="Arial" w:hAnsi="Arial" w:cs="Arial"/>
                <w:b/>
                <w:bCs/>
                <w:color w:val="FFFFFF"/>
                <w:sz w:val="14"/>
                <w:szCs w:val="14"/>
              </w:rPr>
              <w:t>Requested</w:t>
            </w:r>
          </w:p>
        </w:tc>
        <w:tc>
          <w:tcPr>
            <w:tcW w:w="1440" w:type="dxa"/>
            <w:shd w:val="clear" w:color="auto" w:fill="003399"/>
            <w:vAlign w:val="center"/>
          </w:tcPr>
          <w:p w:rsidR="00821FF1" w:rsidRPr="00821FF1" w:rsidRDefault="00821FF1" w:rsidP="00821FF1">
            <w:pPr>
              <w:jc w:val="center"/>
              <w:rPr>
                <w:rFonts w:ascii="Arial" w:hAnsi="Arial" w:cs="Arial"/>
                <w:b/>
                <w:bCs/>
                <w:color w:val="FFFFFF"/>
                <w:sz w:val="14"/>
                <w:szCs w:val="14"/>
              </w:rPr>
            </w:pPr>
            <w:r w:rsidRPr="00821FF1">
              <w:rPr>
                <w:rFonts w:ascii="Arial" w:hAnsi="Arial" w:cs="Arial"/>
                <w:b/>
                <w:bCs/>
                <w:color w:val="FFFFFF"/>
                <w:sz w:val="14"/>
                <w:szCs w:val="14"/>
              </w:rPr>
              <w:t>Program Change Due to New Statute</w:t>
            </w:r>
          </w:p>
        </w:tc>
        <w:tc>
          <w:tcPr>
            <w:tcW w:w="1440" w:type="dxa"/>
            <w:shd w:val="clear" w:color="auto" w:fill="003399"/>
            <w:vAlign w:val="center"/>
          </w:tcPr>
          <w:p w:rsidR="00821FF1" w:rsidRPr="00821FF1" w:rsidRDefault="00821FF1" w:rsidP="00821FF1">
            <w:pPr>
              <w:jc w:val="center"/>
              <w:rPr>
                <w:rFonts w:ascii="Arial" w:hAnsi="Arial" w:cs="Arial"/>
                <w:b/>
                <w:bCs/>
                <w:color w:val="FFFFFF"/>
                <w:sz w:val="14"/>
                <w:szCs w:val="14"/>
              </w:rPr>
            </w:pPr>
            <w:r w:rsidRPr="00821FF1">
              <w:rPr>
                <w:rFonts w:ascii="Arial" w:hAnsi="Arial" w:cs="Arial"/>
                <w:b/>
                <w:bCs/>
                <w:color w:val="FFFFFF"/>
                <w:sz w:val="14"/>
                <w:szCs w:val="14"/>
              </w:rPr>
              <w:t>Program Change Due to Agency Discretion</w:t>
            </w:r>
          </w:p>
        </w:tc>
        <w:tc>
          <w:tcPr>
            <w:tcW w:w="1620" w:type="dxa"/>
            <w:shd w:val="clear" w:color="auto" w:fill="003399"/>
            <w:vAlign w:val="center"/>
          </w:tcPr>
          <w:p w:rsidR="00821FF1" w:rsidRPr="00821FF1" w:rsidRDefault="00821FF1" w:rsidP="00821FF1">
            <w:pPr>
              <w:jc w:val="center"/>
              <w:rPr>
                <w:rFonts w:ascii="Arial" w:hAnsi="Arial" w:cs="Arial"/>
                <w:b/>
                <w:bCs/>
                <w:color w:val="FFFFFF"/>
                <w:sz w:val="14"/>
                <w:szCs w:val="14"/>
              </w:rPr>
            </w:pPr>
            <w:r w:rsidRPr="00821FF1">
              <w:rPr>
                <w:rFonts w:ascii="Arial" w:hAnsi="Arial" w:cs="Arial"/>
                <w:b/>
                <w:bCs/>
                <w:color w:val="FFFFFF"/>
                <w:sz w:val="14"/>
                <w:szCs w:val="14"/>
              </w:rPr>
              <w:t>Change Due to Adjustment in Agency Estimate</w:t>
            </w:r>
          </w:p>
        </w:tc>
        <w:tc>
          <w:tcPr>
            <w:tcW w:w="1620" w:type="dxa"/>
            <w:shd w:val="clear" w:color="auto" w:fill="003399"/>
            <w:vAlign w:val="center"/>
          </w:tcPr>
          <w:p w:rsidR="00821FF1" w:rsidRPr="00821FF1" w:rsidRDefault="00821FF1" w:rsidP="00821FF1">
            <w:pPr>
              <w:jc w:val="center"/>
              <w:rPr>
                <w:rFonts w:ascii="Arial" w:hAnsi="Arial" w:cs="Arial"/>
                <w:b/>
                <w:bCs/>
                <w:color w:val="FFFFFF"/>
                <w:sz w:val="14"/>
                <w:szCs w:val="14"/>
              </w:rPr>
            </w:pPr>
            <w:r w:rsidRPr="00821FF1">
              <w:rPr>
                <w:rFonts w:ascii="Arial" w:hAnsi="Arial" w:cs="Arial"/>
                <w:b/>
                <w:bCs/>
                <w:color w:val="FFFFFF"/>
                <w:sz w:val="14"/>
                <w:szCs w:val="14"/>
              </w:rPr>
              <w:t>Change Due to Potential Violation of the PRA</w:t>
            </w:r>
          </w:p>
        </w:tc>
        <w:tc>
          <w:tcPr>
            <w:tcW w:w="1350" w:type="dxa"/>
            <w:shd w:val="clear" w:color="auto" w:fill="003399"/>
            <w:vAlign w:val="center"/>
          </w:tcPr>
          <w:p w:rsidR="00821FF1" w:rsidRPr="00821FF1" w:rsidRDefault="00821FF1" w:rsidP="00821FF1">
            <w:pPr>
              <w:jc w:val="center"/>
              <w:rPr>
                <w:rFonts w:ascii="Arial" w:hAnsi="Arial" w:cs="Arial"/>
                <w:b/>
                <w:bCs/>
                <w:color w:val="FFFFFF"/>
                <w:sz w:val="14"/>
                <w:szCs w:val="14"/>
              </w:rPr>
            </w:pPr>
            <w:r w:rsidRPr="00821FF1">
              <w:rPr>
                <w:rFonts w:ascii="Arial" w:hAnsi="Arial" w:cs="Arial"/>
                <w:b/>
                <w:bCs/>
                <w:color w:val="FFFFFF"/>
                <w:sz w:val="14"/>
                <w:szCs w:val="14"/>
              </w:rPr>
              <w:t>Previously Approved</w:t>
            </w:r>
          </w:p>
        </w:tc>
      </w:tr>
      <w:tr w:rsidR="00F85B21" w:rsidRPr="00CE052B" w:rsidTr="00821FF1">
        <w:tc>
          <w:tcPr>
            <w:tcW w:w="1278" w:type="dxa"/>
            <w:vAlign w:val="center"/>
          </w:tcPr>
          <w:p w:rsidR="00F85B21" w:rsidRPr="00821FF1" w:rsidRDefault="00F85B21" w:rsidP="00821FF1">
            <w:pPr>
              <w:rPr>
                <w:rFonts w:ascii="Arial" w:hAnsi="Arial" w:cs="Arial"/>
                <w:color w:val="000000"/>
                <w:sz w:val="14"/>
                <w:szCs w:val="14"/>
              </w:rPr>
            </w:pPr>
            <w:r w:rsidRPr="00821FF1">
              <w:rPr>
                <w:rFonts w:ascii="Arial" w:hAnsi="Arial" w:cs="Arial"/>
                <w:color w:val="000000"/>
                <w:sz w:val="14"/>
                <w:szCs w:val="14"/>
              </w:rPr>
              <w:t>Annual Number of Responses</w:t>
            </w:r>
          </w:p>
        </w:tc>
        <w:tc>
          <w:tcPr>
            <w:tcW w:w="1170" w:type="dxa"/>
            <w:vAlign w:val="center"/>
          </w:tcPr>
          <w:p w:rsidR="00F85B21" w:rsidRPr="00821FF1" w:rsidRDefault="00F85B21" w:rsidP="00821FF1">
            <w:pPr>
              <w:jc w:val="right"/>
              <w:rPr>
                <w:rFonts w:ascii="Arial" w:hAnsi="Arial" w:cs="Arial"/>
                <w:color w:val="000000"/>
                <w:sz w:val="14"/>
                <w:szCs w:val="14"/>
              </w:rPr>
            </w:pPr>
            <w:r w:rsidRPr="00821FF1">
              <w:rPr>
                <w:rFonts w:ascii="Arial" w:hAnsi="Arial" w:cs="Arial"/>
                <w:color w:val="000000"/>
                <w:sz w:val="14"/>
                <w:szCs w:val="14"/>
              </w:rPr>
              <w:t>4,477</w:t>
            </w:r>
          </w:p>
        </w:tc>
        <w:tc>
          <w:tcPr>
            <w:tcW w:w="1440" w:type="dxa"/>
            <w:vAlign w:val="center"/>
          </w:tcPr>
          <w:p w:rsidR="00F85B21" w:rsidRPr="00821FF1" w:rsidRDefault="00F85B21" w:rsidP="00821FF1">
            <w:pPr>
              <w:jc w:val="right"/>
              <w:rPr>
                <w:rFonts w:ascii="Arial" w:hAnsi="Arial" w:cs="Arial"/>
                <w:color w:val="000000"/>
                <w:sz w:val="14"/>
                <w:szCs w:val="14"/>
              </w:rPr>
            </w:pPr>
            <w:r w:rsidRPr="00821FF1">
              <w:rPr>
                <w:rFonts w:ascii="Arial" w:hAnsi="Arial" w:cs="Arial"/>
                <w:color w:val="000000"/>
                <w:sz w:val="14"/>
                <w:szCs w:val="14"/>
              </w:rPr>
              <w:t>0</w:t>
            </w:r>
          </w:p>
        </w:tc>
        <w:tc>
          <w:tcPr>
            <w:tcW w:w="1440" w:type="dxa"/>
            <w:vAlign w:val="center"/>
          </w:tcPr>
          <w:p w:rsidR="00F85B21" w:rsidRPr="00821FF1" w:rsidRDefault="00D256FE" w:rsidP="00354A2F">
            <w:pPr>
              <w:jc w:val="right"/>
              <w:rPr>
                <w:rFonts w:ascii="Arial" w:hAnsi="Arial" w:cs="Arial"/>
                <w:color w:val="000000"/>
                <w:sz w:val="14"/>
                <w:szCs w:val="14"/>
              </w:rPr>
            </w:pPr>
            <w:r>
              <w:rPr>
                <w:rFonts w:ascii="Arial" w:hAnsi="Arial" w:cs="Arial"/>
                <w:color w:val="000000"/>
                <w:sz w:val="14"/>
                <w:szCs w:val="14"/>
              </w:rPr>
              <w:t>0</w:t>
            </w:r>
          </w:p>
        </w:tc>
        <w:tc>
          <w:tcPr>
            <w:tcW w:w="1620" w:type="dxa"/>
            <w:vAlign w:val="center"/>
          </w:tcPr>
          <w:p w:rsidR="00F85B21" w:rsidRPr="00821FF1" w:rsidRDefault="00D256FE" w:rsidP="00354A2F">
            <w:pPr>
              <w:jc w:val="right"/>
              <w:rPr>
                <w:rFonts w:ascii="Arial" w:hAnsi="Arial" w:cs="Arial"/>
                <w:color w:val="000000"/>
                <w:sz w:val="14"/>
                <w:szCs w:val="14"/>
              </w:rPr>
            </w:pPr>
            <w:r>
              <w:rPr>
                <w:rFonts w:ascii="Arial" w:hAnsi="Arial" w:cs="Arial"/>
                <w:color w:val="000000"/>
                <w:sz w:val="14"/>
                <w:szCs w:val="14"/>
              </w:rPr>
              <w:t>-17,776</w:t>
            </w:r>
          </w:p>
        </w:tc>
        <w:tc>
          <w:tcPr>
            <w:tcW w:w="1620" w:type="dxa"/>
            <w:vAlign w:val="center"/>
          </w:tcPr>
          <w:p w:rsidR="00F85B21" w:rsidRPr="00821FF1" w:rsidRDefault="00F85B21" w:rsidP="00821FF1">
            <w:pPr>
              <w:jc w:val="right"/>
              <w:rPr>
                <w:rFonts w:ascii="Arial" w:hAnsi="Arial" w:cs="Arial"/>
                <w:color w:val="000000"/>
                <w:sz w:val="14"/>
                <w:szCs w:val="14"/>
              </w:rPr>
            </w:pPr>
            <w:r w:rsidRPr="00821FF1">
              <w:rPr>
                <w:rFonts w:ascii="Arial" w:hAnsi="Arial" w:cs="Arial"/>
                <w:color w:val="000000"/>
                <w:sz w:val="14"/>
                <w:szCs w:val="14"/>
              </w:rPr>
              <w:t>0</w:t>
            </w:r>
          </w:p>
        </w:tc>
        <w:tc>
          <w:tcPr>
            <w:tcW w:w="1350" w:type="dxa"/>
            <w:vAlign w:val="center"/>
          </w:tcPr>
          <w:p w:rsidR="00F85B21" w:rsidRPr="00821FF1" w:rsidRDefault="00F85B21" w:rsidP="00821FF1">
            <w:pPr>
              <w:jc w:val="right"/>
              <w:rPr>
                <w:rFonts w:ascii="Arial" w:hAnsi="Arial" w:cs="Arial"/>
                <w:color w:val="000000"/>
                <w:sz w:val="14"/>
                <w:szCs w:val="14"/>
              </w:rPr>
            </w:pPr>
            <w:r w:rsidRPr="00821FF1">
              <w:rPr>
                <w:rFonts w:ascii="Arial" w:hAnsi="Arial" w:cs="Arial"/>
                <w:color w:val="000000"/>
                <w:sz w:val="14"/>
                <w:szCs w:val="14"/>
              </w:rPr>
              <w:t>22,253</w:t>
            </w:r>
          </w:p>
        </w:tc>
      </w:tr>
      <w:tr w:rsidR="00F85B21" w:rsidRPr="00CE052B" w:rsidTr="00821FF1">
        <w:tc>
          <w:tcPr>
            <w:tcW w:w="1278" w:type="dxa"/>
            <w:vAlign w:val="center"/>
          </w:tcPr>
          <w:p w:rsidR="00F85B21" w:rsidRPr="00821FF1" w:rsidRDefault="00F85B21" w:rsidP="00821FF1">
            <w:pPr>
              <w:rPr>
                <w:rFonts w:ascii="Arial" w:hAnsi="Arial" w:cs="Arial"/>
                <w:color w:val="000000"/>
                <w:sz w:val="14"/>
                <w:szCs w:val="14"/>
              </w:rPr>
            </w:pPr>
            <w:r w:rsidRPr="00821FF1">
              <w:rPr>
                <w:rFonts w:ascii="Arial" w:hAnsi="Arial" w:cs="Arial"/>
                <w:color w:val="000000"/>
                <w:sz w:val="14"/>
                <w:szCs w:val="14"/>
              </w:rPr>
              <w:t>Annual Time Burden (</w:t>
            </w:r>
            <w:proofErr w:type="spellStart"/>
            <w:r w:rsidRPr="00821FF1">
              <w:rPr>
                <w:rFonts w:ascii="Arial" w:hAnsi="Arial" w:cs="Arial"/>
                <w:color w:val="000000"/>
                <w:sz w:val="14"/>
                <w:szCs w:val="14"/>
              </w:rPr>
              <w:t>Hr</w:t>
            </w:r>
            <w:proofErr w:type="spellEnd"/>
            <w:r w:rsidRPr="00821FF1">
              <w:rPr>
                <w:rFonts w:ascii="Arial" w:hAnsi="Arial" w:cs="Arial"/>
                <w:color w:val="000000"/>
                <w:sz w:val="14"/>
                <w:szCs w:val="14"/>
              </w:rPr>
              <w:t>)</w:t>
            </w:r>
          </w:p>
        </w:tc>
        <w:tc>
          <w:tcPr>
            <w:tcW w:w="1170" w:type="dxa"/>
            <w:vAlign w:val="center"/>
          </w:tcPr>
          <w:p w:rsidR="00F85B21" w:rsidRPr="00821FF1" w:rsidRDefault="00F85B21" w:rsidP="00821FF1">
            <w:pPr>
              <w:jc w:val="right"/>
              <w:rPr>
                <w:rFonts w:ascii="Arial" w:hAnsi="Arial" w:cs="Arial"/>
                <w:color w:val="000000"/>
                <w:sz w:val="14"/>
                <w:szCs w:val="14"/>
              </w:rPr>
            </w:pPr>
            <w:r w:rsidRPr="00821FF1">
              <w:rPr>
                <w:rFonts w:ascii="Arial" w:hAnsi="Arial" w:cs="Arial"/>
                <w:color w:val="000000"/>
                <w:sz w:val="14"/>
                <w:szCs w:val="14"/>
              </w:rPr>
              <w:t>3,279</w:t>
            </w:r>
          </w:p>
        </w:tc>
        <w:tc>
          <w:tcPr>
            <w:tcW w:w="1440" w:type="dxa"/>
            <w:vAlign w:val="center"/>
          </w:tcPr>
          <w:p w:rsidR="00F85B21" w:rsidRPr="00821FF1" w:rsidRDefault="00F85B21" w:rsidP="00821FF1">
            <w:pPr>
              <w:jc w:val="right"/>
              <w:rPr>
                <w:rFonts w:ascii="Arial" w:hAnsi="Arial" w:cs="Arial"/>
                <w:color w:val="000000"/>
                <w:sz w:val="14"/>
                <w:szCs w:val="14"/>
              </w:rPr>
            </w:pPr>
            <w:r w:rsidRPr="00821FF1">
              <w:rPr>
                <w:rFonts w:ascii="Arial" w:hAnsi="Arial" w:cs="Arial"/>
                <w:color w:val="000000"/>
                <w:sz w:val="14"/>
                <w:szCs w:val="14"/>
              </w:rPr>
              <w:t>0</w:t>
            </w:r>
          </w:p>
        </w:tc>
        <w:tc>
          <w:tcPr>
            <w:tcW w:w="1440" w:type="dxa"/>
            <w:vAlign w:val="center"/>
          </w:tcPr>
          <w:p w:rsidR="00F85B21" w:rsidRPr="00821FF1" w:rsidRDefault="00D256FE" w:rsidP="00354A2F">
            <w:pPr>
              <w:jc w:val="right"/>
              <w:rPr>
                <w:rFonts w:ascii="Arial" w:hAnsi="Arial" w:cs="Arial"/>
                <w:color w:val="000000"/>
                <w:sz w:val="14"/>
                <w:szCs w:val="14"/>
              </w:rPr>
            </w:pPr>
            <w:r>
              <w:rPr>
                <w:rFonts w:ascii="Arial" w:hAnsi="Arial" w:cs="Arial"/>
                <w:color w:val="000000"/>
                <w:sz w:val="14"/>
                <w:szCs w:val="14"/>
              </w:rPr>
              <w:t>0</w:t>
            </w:r>
            <w:bookmarkStart w:id="0" w:name="_GoBack"/>
            <w:bookmarkEnd w:id="0"/>
          </w:p>
        </w:tc>
        <w:tc>
          <w:tcPr>
            <w:tcW w:w="1620" w:type="dxa"/>
            <w:vAlign w:val="center"/>
          </w:tcPr>
          <w:p w:rsidR="00F85B21" w:rsidRPr="00821FF1" w:rsidRDefault="00D256FE" w:rsidP="00354A2F">
            <w:pPr>
              <w:jc w:val="right"/>
              <w:rPr>
                <w:rFonts w:ascii="Arial" w:hAnsi="Arial" w:cs="Arial"/>
                <w:color w:val="000000"/>
                <w:sz w:val="14"/>
                <w:szCs w:val="14"/>
              </w:rPr>
            </w:pPr>
            <w:r>
              <w:rPr>
                <w:rFonts w:ascii="Arial" w:hAnsi="Arial" w:cs="Arial"/>
                <w:color w:val="000000"/>
                <w:sz w:val="14"/>
                <w:szCs w:val="14"/>
              </w:rPr>
              <w:t>-19,825</w:t>
            </w:r>
          </w:p>
        </w:tc>
        <w:tc>
          <w:tcPr>
            <w:tcW w:w="1620" w:type="dxa"/>
            <w:vAlign w:val="center"/>
          </w:tcPr>
          <w:p w:rsidR="00F85B21" w:rsidRPr="00821FF1" w:rsidRDefault="00F85B21" w:rsidP="00821FF1">
            <w:pPr>
              <w:jc w:val="right"/>
              <w:rPr>
                <w:rFonts w:ascii="Arial" w:hAnsi="Arial" w:cs="Arial"/>
                <w:color w:val="000000"/>
                <w:sz w:val="14"/>
                <w:szCs w:val="14"/>
              </w:rPr>
            </w:pPr>
            <w:r w:rsidRPr="00821FF1">
              <w:rPr>
                <w:rFonts w:ascii="Arial" w:hAnsi="Arial" w:cs="Arial"/>
                <w:color w:val="000000"/>
                <w:sz w:val="14"/>
                <w:szCs w:val="14"/>
              </w:rPr>
              <w:t>0</w:t>
            </w:r>
          </w:p>
        </w:tc>
        <w:tc>
          <w:tcPr>
            <w:tcW w:w="1350" w:type="dxa"/>
            <w:vAlign w:val="center"/>
          </w:tcPr>
          <w:p w:rsidR="00F85B21" w:rsidRPr="00821FF1" w:rsidRDefault="00F85B21" w:rsidP="00821FF1">
            <w:pPr>
              <w:jc w:val="right"/>
              <w:rPr>
                <w:rFonts w:ascii="Arial" w:hAnsi="Arial" w:cs="Arial"/>
                <w:color w:val="000000"/>
                <w:sz w:val="14"/>
                <w:szCs w:val="14"/>
              </w:rPr>
            </w:pPr>
            <w:r w:rsidRPr="00821FF1">
              <w:rPr>
                <w:rFonts w:ascii="Arial" w:hAnsi="Arial" w:cs="Arial"/>
                <w:color w:val="000000"/>
                <w:sz w:val="14"/>
                <w:szCs w:val="14"/>
              </w:rPr>
              <w:t>23,104</w:t>
            </w:r>
          </w:p>
        </w:tc>
      </w:tr>
      <w:tr w:rsidR="00F85B21" w:rsidRPr="00CE052B" w:rsidTr="00821FF1">
        <w:tc>
          <w:tcPr>
            <w:tcW w:w="1278" w:type="dxa"/>
            <w:vAlign w:val="center"/>
          </w:tcPr>
          <w:p w:rsidR="00F85B21" w:rsidRPr="00821FF1" w:rsidRDefault="00F85B21" w:rsidP="00821FF1">
            <w:pPr>
              <w:rPr>
                <w:rFonts w:ascii="Arial" w:hAnsi="Arial" w:cs="Arial"/>
                <w:color w:val="000000"/>
                <w:sz w:val="14"/>
                <w:szCs w:val="14"/>
              </w:rPr>
            </w:pPr>
            <w:r w:rsidRPr="00821FF1">
              <w:rPr>
                <w:rFonts w:ascii="Arial" w:hAnsi="Arial" w:cs="Arial"/>
                <w:color w:val="000000"/>
                <w:sz w:val="14"/>
                <w:szCs w:val="14"/>
              </w:rPr>
              <w:t>Annual Cost Burden ($)</w:t>
            </w:r>
          </w:p>
        </w:tc>
        <w:tc>
          <w:tcPr>
            <w:tcW w:w="1170" w:type="dxa"/>
            <w:vAlign w:val="center"/>
          </w:tcPr>
          <w:p w:rsidR="00F85B21" w:rsidRPr="00821FF1" w:rsidRDefault="00F85B21" w:rsidP="00821FF1">
            <w:pPr>
              <w:jc w:val="right"/>
              <w:rPr>
                <w:rFonts w:ascii="Arial" w:hAnsi="Arial" w:cs="Arial"/>
                <w:color w:val="000000"/>
                <w:sz w:val="14"/>
                <w:szCs w:val="14"/>
              </w:rPr>
            </w:pPr>
            <w:r w:rsidRPr="00821FF1">
              <w:rPr>
                <w:rFonts w:ascii="Arial" w:hAnsi="Arial" w:cs="Arial"/>
                <w:color w:val="000000"/>
                <w:sz w:val="14"/>
                <w:szCs w:val="14"/>
              </w:rPr>
              <w:t>0</w:t>
            </w:r>
          </w:p>
        </w:tc>
        <w:tc>
          <w:tcPr>
            <w:tcW w:w="1440" w:type="dxa"/>
            <w:vAlign w:val="center"/>
          </w:tcPr>
          <w:p w:rsidR="00F85B21" w:rsidRPr="00821FF1" w:rsidRDefault="00F85B21" w:rsidP="00821FF1">
            <w:pPr>
              <w:jc w:val="right"/>
              <w:rPr>
                <w:rFonts w:ascii="Arial" w:hAnsi="Arial" w:cs="Arial"/>
                <w:color w:val="000000"/>
                <w:sz w:val="14"/>
                <w:szCs w:val="14"/>
              </w:rPr>
            </w:pPr>
            <w:r w:rsidRPr="00821FF1">
              <w:rPr>
                <w:rFonts w:ascii="Arial" w:hAnsi="Arial" w:cs="Arial"/>
                <w:color w:val="000000"/>
                <w:sz w:val="14"/>
                <w:szCs w:val="14"/>
              </w:rPr>
              <w:t>0</w:t>
            </w:r>
          </w:p>
        </w:tc>
        <w:tc>
          <w:tcPr>
            <w:tcW w:w="1440" w:type="dxa"/>
            <w:vAlign w:val="center"/>
          </w:tcPr>
          <w:p w:rsidR="00F85B21" w:rsidRPr="00821FF1" w:rsidRDefault="00F85B21" w:rsidP="00821FF1">
            <w:pPr>
              <w:jc w:val="right"/>
              <w:rPr>
                <w:rFonts w:ascii="Arial" w:hAnsi="Arial" w:cs="Arial"/>
                <w:color w:val="000000"/>
                <w:sz w:val="14"/>
                <w:szCs w:val="14"/>
              </w:rPr>
            </w:pPr>
            <w:r w:rsidRPr="00821FF1">
              <w:rPr>
                <w:rFonts w:ascii="Arial" w:hAnsi="Arial" w:cs="Arial"/>
                <w:color w:val="000000"/>
                <w:sz w:val="14"/>
                <w:szCs w:val="14"/>
              </w:rPr>
              <w:t>0</w:t>
            </w:r>
          </w:p>
        </w:tc>
        <w:tc>
          <w:tcPr>
            <w:tcW w:w="1620" w:type="dxa"/>
            <w:vAlign w:val="center"/>
          </w:tcPr>
          <w:p w:rsidR="00F85B21" w:rsidRPr="00821FF1" w:rsidRDefault="00F85B21" w:rsidP="00821FF1">
            <w:pPr>
              <w:jc w:val="right"/>
              <w:rPr>
                <w:rFonts w:ascii="Arial" w:hAnsi="Arial" w:cs="Arial"/>
                <w:color w:val="000000"/>
                <w:sz w:val="14"/>
                <w:szCs w:val="14"/>
              </w:rPr>
            </w:pPr>
            <w:r w:rsidRPr="00821FF1">
              <w:rPr>
                <w:rFonts w:ascii="Arial" w:hAnsi="Arial" w:cs="Arial"/>
                <w:color w:val="000000"/>
                <w:sz w:val="14"/>
                <w:szCs w:val="14"/>
              </w:rPr>
              <w:t>0</w:t>
            </w:r>
          </w:p>
        </w:tc>
        <w:tc>
          <w:tcPr>
            <w:tcW w:w="1620" w:type="dxa"/>
            <w:vAlign w:val="center"/>
          </w:tcPr>
          <w:p w:rsidR="00F85B21" w:rsidRPr="00821FF1" w:rsidRDefault="00F85B21" w:rsidP="00821FF1">
            <w:pPr>
              <w:jc w:val="right"/>
              <w:rPr>
                <w:rFonts w:ascii="Arial" w:hAnsi="Arial" w:cs="Arial"/>
                <w:color w:val="000000"/>
                <w:sz w:val="14"/>
                <w:szCs w:val="14"/>
              </w:rPr>
            </w:pPr>
            <w:r w:rsidRPr="00821FF1">
              <w:rPr>
                <w:rFonts w:ascii="Arial" w:hAnsi="Arial" w:cs="Arial"/>
                <w:color w:val="000000"/>
                <w:sz w:val="14"/>
                <w:szCs w:val="14"/>
              </w:rPr>
              <w:t>0</w:t>
            </w:r>
          </w:p>
        </w:tc>
        <w:tc>
          <w:tcPr>
            <w:tcW w:w="1350" w:type="dxa"/>
            <w:vAlign w:val="center"/>
          </w:tcPr>
          <w:p w:rsidR="00F85B21" w:rsidRPr="00821FF1" w:rsidRDefault="00F85B21" w:rsidP="00821FF1">
            <w:pPr>
              <w:jc w:val="right"/>
              <w:rPr>
                <w:rFonts w:ascii="Arial" w:hAnsi="Arial" w:cs="Arial"/>
                <w:color w:val="000000"/>
                <w:sz w:val="14"/>
                <w:szCs w:val="14"/>
              </w:rPr>
            </w:pPr>
            <w:r w:rsidRPr="00821FF1">
              <w:rPr>
                <w:rFonts w:ascii="Arial" w:hAnsi="Arial" w:cs="Arial"/>
                <w:color w:val="000000"/>
                <w:sz w:val="14"/>
                <w:szCs w:val="14"/>
              </w:rPr>
              <w:t>0</w:t>
            </w:r>
          </w:p>
        </w:tc>
      </w:tr>
    </w:tbl>
    <w:p w:rsidR="00821FF1" w:rsidRDefault="00821FF1" w:rsidP="0062661D">
      <w:pPr>
        <w:rPr>
          <w:sz w:val="23"/>
          <w:szCs w:val="23"/>
        </w:rPr>
      </w:pPr>
    </w:p>
    <w:p w:rsidR="00C6130C" w:rsidRDefault="00CA5750" w:rsidP="00821FF1">
      <w:pPr>
        <w:pStyle w:val="DefaultText"/>
        <w:rPr>
          <w:rStyle w:val="InitialStyle"/>
          <w:rFonts w:ascii="Times New Roman" w:hAnsi="Times New Roman" w:cs="Times New Roman"/>
          <w:sz w:val="23"/>
          <w:szCs w:val="23"/>
        </w:rPr>
      </w:pPr>
      <w:r>
        <w:rPr>
          <w:rStyle w:val="InitialStyle"/>
          <w:rFonts w:ascii="Times New Roman" w:hAnsi="Times New Roman" w:cs="Times New Roman"/>
          <w:sz w:val="23"/>
          <w:szCs w:val="23"/>
        </w:rPr>
        <w:t>With the separation of the previously approved collection, t</w:t>
      </w:r>
      <w:r w:rsidR="00821FF1">
        <w:rPr>
          <w:rStyle w:val="InitialStyle"/>
          <w:rFonts w:ascii="Times New Roman" w:hAnsi="Times New Roman" w:cs="Times New Roman"/>
          <w:sz w:val="23"/>
          <w:szCs w:val="23"/>
        </w:rPr>
        <w:t>here is a</w:t>
      </w:r>
      <w:r w:rsidR="00D256FE">
        <w:rPr>
          <w:rStyle w:val="InitialStyle"/>
          <w:rFonts w:ascii="Times New Roman" w:hAnsi="Times New Roman" w:cs="Times New Roman"/>
          <w:sz w:val="23"/>
          <w:szCs w:val="23"/>
        </w:rPr>
        <w:t>n</w:t>
      </w:r>
      <w:r w:rsidR="00F85B21">
        <w:rPr>
          <w:rStyle w:val="InitialStyle"/>
          <w:rFonts w:ascii="Times New Roman" w:hAnsi="Times New Roman" w:cs="Times New Roman"/>
          <w:sz w:val="23"/>
          <w:szCs w:val="23"/>
        </w:rPr>
        <w:t xml:space="preserve"> </w:t>
      </w:r>
      <w:r w:rsidR="00D256FE">
        <w:rPr>
          <w:rStyle w:val="InitialStyle"/>
          <w:rFonts w:ascii="Times New Roman" w:hAnsi="Times New Roman" w:cs="Times New Roman"/>
          <w:sz w:val="23"/>
          <w:szCs w:val="23"/>
        </w:rPr>
        <w:t>adjustment</w:t>
      </w:r>
      <w:r w:rsidR="00821FF1">
        <w:rPr>
          <w:rStyle w:val="InitialStyle"/>
          <w:rFonts w:ascii="Times New Roman" w:hAnsi="Times New Roman" w:cs="Times New Roman"/>
          <w:sz w:val="23"/>
          <w:szCs w:val="23"/>
        </w:rPr>
        <w:t xml:space="preserve"> </w:t>
      </w:r>
      <w:r>
        <w:rPr>
          <w:rStyle w:val="InitialStyle"/>
          <w:rFonts w:ascii="Times New Roman" w:hAnsi="Times New Roman" w:cs="Times New Roman"/>
          <w:sz w:val="23"/>
          <w:szCs w:val="23"/>
        </w:rPr>
        <w:t xml:space="preserve">decrease </w:t>
      </w:r>
      <w:r w:rsidR="00821FF1">
        <w:rPr>
          <w:rStyle w:val="InitialStyle"/>
          <w:rFonts w:ascii="Times New Roman" w:hAnsi="Times New Roman" w:cs="Times New Roman"/>
          <w:sz w:val="23"/>
          <w:szCs w:val="23"/>
        </w:rPr>
        <w:t>of</w:t>
      </w:r>
      <w:r>
        <w:rPr>
          <w:rStyle w:val="InitialStyle"/>
          <w:rFonts w:ascii="Times New Roman" w:hAnsi="Times New Roman" w:cs="Times New Roman"/>
          <w:sz w:val="23"/>
          <w:szCs w:val="23"/>
        </w:rPr>
        <w:t xml:space="preserve"> </w:t>
      </w:r>
      <w:r w:rsidRPr="00CA5750">
        <w:rPr>
          <w:rStyle w:val="InitialStyle"/>
          <w:rFonts w:ascii="Times New Roman" w:hAnsi="Times New Roman" w:cs="Times New Roman"/>
          <w:sz w:val="23"/>
          <w:szCs w:val="23"/>
        </w:rPr>
        <w:t>-7052</w:t>
      </w:r>
      <w:r>
        <w:rPr>
          <w:rStyle w:val="InitialStyle"/>
          <w:rFonts w:ascii="Times New Roman" w:hAnsi="Times New Roman" w:cs="Times New Roman"/>
          <w:sz w:val="23"/>
          <w:szCs w:val="23"/>
        </w:rPr>
        <w:t xml:space="preserve"> respondents and -17,776 responses resulting in a decrease of -19,825 total burden hours. </w:t>
      </w:r>
    </w:p>
    <w:p w:rsidR="00CA5750" w:rsidRDefault="00CA5750" w:rsidP="00821FF1">
      <w:pPr>
        <w:pStyle w:val="DefaultText"/>
        <w:rPr>
          <w:rStyle w:val="InitialStyle"/>
          <w:rFonts w:ascii="Times New Roman" w:hAnsi="Times New Roman" w:cs="Times New Roman"/>
          <w:b/>
          <w:sz w:val="23"/>
          <w:szCs w:val="23"/>
        </w:rPr>
      </w:pPr>
    </w:p>
    <w:p w:rsidR="00A3485A" w:rsidRPr="00D512DB" w:rsidRDefault="00A3485A" w:rsidP="00C6130C">
      <w:pPr>
        <w:pStyle w:val="DefaultText"/>
        <w:ind w:left="405"/>
        <w:rPr>
          <w:rStyle w:val="InitialStyle"/>
          <w:rFonts w:ascii="Times New Roman" w:hAnsi="Times New Roman" w:cs="Times New Roman"/>
          <w:b/>
          <w:sz w:val="23"/>
          <w:szCs w:val="23"/>
        </w:rPr>
      </w:pP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b/>
          <w:sz w:val="23"/>
          <w:szCs w:val="23"/>
        </w:rPr>
        <w:t>16.  For collections of information whose results are planned to be published, outline plans for tabulation and publication.</w:t>
      </w:r>
    </w:p>
    <w:p w:rsidR="00C6130C" w:rsidRPr="00D512DB" w:rsidRDefault="00C6130C" w:rsidP="00C6130C">
      <w:pPr>
        <w:pStyle w:val="DefaultText"/>
        <w:rPr>
          <w:rStyle w:val="InitialStyle"/>
          <w:rFonts w:ascii="Times New Roman" w:hAnsi="Times New Roman" w:cs="Times New Roman"/>
          <w:sz w:val="23"/>
          <w:szCs w:val="23"/>
        </w:rPr>
      </w:pP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APHIS has no plans to publish information it collects in connection with this program.</w:t>
      </w:r>
    </w:p>
    <w:p w:rsidR="00C6130C"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 xml:space="preserve"> </w:t>
      </w:r>
    </w:p>
    <w:p w:rsidR="00A3485A" w:rsidRPr="00D512DB" w:rsidRDefault="00A3485A" w:rsidP="00C6130C">
      <w:pPr>
        <w:pStyle w:val="DefaultText"/>
        <w:rPr>
          <w:rStyle w:val="InitialStyle"/>
          <w:rFonts w:ascii="Times New Roman" w:hAnsi="Times New Roman" w:cs="Times New Roman"/>
          <w:b/>
          <w:sz w:val="23"/>
          <w:szCs w:val="23"/>
        </w:rPr>
      </w:pP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b/>
          <w:sz w:val="23"/>
          <w:szCs w:val="23"/>
        </w:rPr>
        <w:t>17.  If seeking approval to not display the expiration date for OMB approval of the information collection, explain the reasons that display would be inappropriate.</w:t>
      </w:r>
    </w:p>
    <w:p w:rsidR="00C6130C" w:rsidRPr="00D512DB" w:rsidRDefault="00C6130C" w:rsidP="00C6130C">
      <w:pPr>
        <w:pStyle w:val="DefaultText"/>
        <w:rPr>
          <w:rStyle w:val="InitialStyle"/>
          <w:rFonts w:ascii="Times New Roman" w:hAnsi="Times New Roman" w:cs="Times New Roman"/>
          <w:sz w:val="23"/>
          <w:szCs w:val="23"/>
        </w:rPr>
      </w:pPr>
    </w:p>
    <w:p w:rsidR="00C6130C" w:rsidRPr="00D512DB" w:rsidRDefault="00C6130C" w:rsidP="00C6130C">
      <w:pPr>
        <w:pStyle w:val="300"/>
        <w:rPr>
          <w:sz w:val="23"/>
          <w:szCs w:val="23"/>
        </w:rPr>
      </w:pPr>
      <w:r w:rsidRPr="00D512DB">
        <w:rPr>
          <w:sz w:val="23"/>
          <w:szCs w:val="23"/>
        </w:rPr>
        <w:t>Form VS 16-3 is used in a number of information collections; therefore, it is not practical to include an OMB expiration date because of the various collection expiration dates. APHIS is seeking approval to not display the OMB expiration date on this form.</w:t>
      </w:r>
    </w:p>
    <w:p w:rsidR="00C6130C" w:rsidRDefault="00C6130C" w:rsidP="00C6130C">
      <w:pPr>
        <w:pStyle w:val="DefaultText"/>
        <w:rPr>
          <w:rStyle w:val="InitialStyle"/>
          <w:rFonts w:ascii="Times New Roman" w:hAnsi="Times New Roman" w:cs="Times New Roman"/>
          <w:b/>
          <w:sz w:val="23"/>
          <w:szCs w:val="23"/>
        </w:rPr>
      </w:pPr>
    </w:p>
    <w:p w:rsidR="00A3485A" w:rsidRPr="00D512DB" w:rsidRDefault="00A3485A" w:rsidP="00C6130C">
      <w:pPr>
        <w:pStyle w:val="DefaultText"/>
        <w:rPr>
          <w:rStyle w:val="InitialStyle"/>
          <w:rFonts w:ascii="Times New Roman" w:hAnsi="Times New Roman" w:cs="Times New Roman"/>
          <w:b/>
          <w:sz w:val="23"/>
          <w:szCs w:val="23"/>
        </w:rPr>
      </w:pPr>
    </w:p>
    <w:p w:rsidR="00C6130C" w:rsidRPr="00A3485A" w:rsidRDefault="00C6130C" w:rsidP="00C6130C">
      <w:pPr>
        <w:pStyle w:val="DefaultText"/>
        <w:rPr>
          <w:rStyle w:val="InitialStyle"/>
          <w:rFonts w:ascii="Times New Roman" w:hAnsi="Times New Roman" w:cs="Times New Roman"/>
          <w:b/>
          <w:sz w:val="23"/>
          <w:szCs w:val="23"/>
        </w:rPr>
      </w:pPr>
      <w:r w:rsidRPr="00D512DB">
        <w:rPr>
          <w:rStyle w:val="InitialStyle"/>
          <w:rFonts w:ascii="Times New Roman" w:hAnsi="Times New Roman" w:cs="Times New Roman"/>
          <w:b/>
          <w:sz w:val="23"/>
          <w:szCs w:val="23"/>
        </w:rPr>
        <w:t>18.  Explain each exception to the certification statement identified in the "Certification for Paperwork Reduction Act."</w:t>
      </w:r>
    </w:p>
    <w:p w:rsidR="00C6130C" w:rsidRPr="00D512DB" w:rsidRDefault="00C6130C" w:rsidP="00C6130C">
      <w:pPr>
        <w:pStyle w:val="DefaultText"/>
        <w:rPr>
          <w:rStyle w:val="InitialStyle"/>
          <w:rFonts w:ascii="Times New Roman" w:hAnsi="Times New Roman" w:cs="Times New Roman"/>
          <w:sz w:val="23"/>
          <w:szCs w:val="23"/>
        </w:rPr>
      </w:pP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sz w:val="23"/>
          <w:szCs w:val="23"/>
        </w:rPr>
        <w:t>APHIS can certify compliance with all provisions under the Act.</w:t>
      </w:r>
    </w:p>
    <w:p w:rsidR="00C6130C" w:rsidRDefault="00C6130C" w:rsidP="00C6130C">
      <w:pPr>
        <w:pStyle w:val="DefaultText"/>
        <w:rPr>
          <w:rStyle w:val="InitialStyle"/>
          <w:rFonts w:ascii="Times New Roman" w:hAnsi="Times New Roman" w:cs="Times New Roman"/>
          <w:b/>
          <w:sz w:val="23"/>
          <w:szCs w:val="23"/>
        </w:rPr>
      </w:pPr>
    </w:p>
    <w:p w:rsidR="00A3485A" w:rsidRPr="00D512DB" w:rsidRDefault="00A3485A" w:rsidP="00C6130C">
      <w:pPr>
        <w:pStyle w:val="DefaultText"/>
        <w:rPr>
          <w:rStyle w:val="InitialStyle"/>
          <w:rFonts w:ascii="Times New Roman" w:hAnsi="Times New Roman" w:cs="Times New Roman"/>
          <w:b/>
          <w:sz w:val="23"/>
          <w:szCs w:val="23"/>
        </w:rPr>
      </w:pPr>
    </w:p>
    <w:p w:rsidR="00C6130C" w:rsidRPr="00D512DB" w:rsidRDefault="00C6130C" w:rsidP="00C6130C">
      <w:pPr>
        <w:pStyle w:val="DefaultText"/>
        <w:rPr>
          <w:rStyle w:val="InitialStyle"/>
          <w:rFonts w:ascii="Times New Roman" w:hAnsi="Times New Roman" w:cs="Times New Roman"/>
          <w:sz w:val="23"/>
          <w:szCs w:val="23"/>
        </w:rPr>
      </w:pPr>
      <w:r w:rsidRPr="00D512DB">
        <w:rPr>
          <w:rStyle w:val="InitialStyle"/>
          <w:rFonts w:ascii="Times New Roman" w:hAnsi="Times New Roman" w:cs="Times New Roman"/>
          <w:b/>
          <w:sz w:val="23"/>
          <w:szCs w:val="23"/>
        </w:rPr>
        <w:t>B.  Collections of Information Employing Statistical Methods</w:t>
      </w:r>
    </w:p>
    <w:p w:rsidR="00C6130C" w:rsidRPr="00D512DB" w:rsidRDefault="00C6130C" w:rsidP="00C6130C">
      <w:pPr>
        <w:pStyle w:val="DefaultText"/>
        <w:rPr>
          <w:rStyle w:val="InitialStyle"/>
          <w:rFonts w:ascii="Times New Roman" w:hAnsi="Times New Roman" w:cs="Times New Roman"/>
          <w:sz w:val="23"/>
          <w:szCs w:val="23"/>
        </w:rPr>
      </w:pPr>
    </w:p>
    <w:p w:rsidR="00C6130C" w:rsidRPr="00D512DB" w:rsidRDefault="00C6130C" w:rsidP="00C6130C">
      <w:pPr>
        <w:pStyle w:val="DefaultText"/>
        <w:rPr>
          <w:sz w:val="23"/>
          <w:szCs w:val="23"/>
        </w:rPr>
      </w:pPr>
      <w:r w:rsidRPr="00D512DB">
        <w:rPr>
          <w:rStyle w:val="InitialStyle"/>
          <w:rFonts w:ascii="Times New Roman" w:hAnsi="Times New Roman" w:cs="Times New Roman"/>
          <w:sz w:val="23"/>
          <w:szCs w:val="23"/>
        </w:rPr>
        <w:t>There are no statistical methods associated with the information collection activities used in this program.</w:t>
      </w:r>
    </w:p>
    <w:p w:rsidR="0063704E" w:rsidRPr="00D512DB" w:rsidRDefault="0063704E">
      <w:pPr>
        <w:rPr>
          <w:sz w:val="23"/>
          <w:szCs w:val="23"/>
        </w:rPr>
      </w:pPr>
    </w:p>
    <w:sectPr w:rsidR="0063704E" w:rsidRPr="00D512DB" w:rsidSect="00D512DB">
      <w:pgSz w:w="12240" w:h="15840"/>
      <w:pgMar w:top="1440" w:right="129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44F80"/>
    <w:multiLevelType w:val="hybridMultilevel"/>
    <w:tmpl w:val="30522842"/>
    <w:lvl w:ilvl="0" w:tplc="4BC67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AC26171"/>
    <w:multiLevelType w:val="hybridMultilevel"/>
    <w:tmpl w:val="3C807034"/>
    <w:lvl w:ilvl="0" w:tplc="128CDEA8">
      <w:start w:val="1"/>
      <w:numFmt w:val="lowerLetter"/>
      <w:lvlText w:val="%1."/>
      <w:lvlJc w:val="left"/>
      <w:pPr>
        <w:ind w:left="450"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6"/>
  </w:num>
  <w:num w:numId="3">
    <w:abstractNumId w:val="2"/>
  </w:num>
  <w:num w:numId="4">
    <w:abstractNumId w:val="8"/>
  </w:num>
  <w:num w:numId="5">
    <w:abstractNumId w:val="7"/>
  </w:num>
  <w:num w:numId="6">
    <w:abstractNumId w:val="4"/>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30C"/>
    <w:rsid w:val="00072587"/>
    <w:rsid w:val="001B4718"/>
    <w:rsid w:val="002373B8"/>
    <w:rsid w:val="002E75A2"/>
    <w:rsid w:val="003C0569"/>
    <w:rsid w:val="003C3E7B"/>
    <w:rsid w:val="003C4BA5"/>
    <w:rsid w:val="00530B60"/>
    <w:rsid w:val="0062661D"/>
    <w:rsid w:val="0063704E"/>
    <w:rsid w:val="006E316E"/>
    <w:rsid w:val="007118F8"/>
    <w:rsid w:val="00815AA3"/>
    <w:rsid w:val="00821FF1"/>
    <w:rsid w:val="008F3BEE"/>
    <w:rsid w:val="008F75F5"/>
    <w:rsid w:val="00A3485A"/>
    <w:rsid w:val="00A57C10"/>
    <w:rsid w:val="00C15277"/>
    <w:rsid w:val="00C6130C"/>
    <w:rsid w:val="00CA5750"/>
    <w:rsid w:val="00CD6ED9"/>
    <w:rsid w:val="00D256FE"/>
    <w:rsid w:val="00D43856"/>
    <w:rsid w:val="00D512DB"/>
    <w:rsid w:val="00E51595"/>
    <w:rsid w:val="00F83D0A"/>
    <w:rsid w:val="00F8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3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6130C"/>
    <w:pPr>
      <w:overflowPunct w:val="0"/>
      <w:autoSpaceDE w:val="0"/>
      <w:autoSpaceDN w:val="0"/>
      <w:adjustRightInd w:val="0"/>
    </w:pPr>
    <w:rPr>
      <w:szCs w:val="20"/>
    </w:rPr>
  </w:style>
  <w:style w:type="character" w:customStyle="1" w:styleId="InitialStyle">
    <w:name w:val="InitialStyle"/>
    <w:rsid w:val="00C6130C"/>
    <w:rPr>
      <w:rFonts w:ascii="Courier New" w:hAnsi="Courier New" w:cs="Courier New" w:hint="default"/>
      <w:color w:val="auto"/>
      <w:spacing w:val="0"/>
      <w:sz w:val="24"/>
    </w:rPr>
  </w:style>
  <w:style w:type="paragraph" w:customStyle="1" w:styleId="300">
    <w:name w:val="300"/>
    <w:basedOn w:val="Normal"/>
    <w:rsid w:val="00C6130C"/>
    <w:pPr>
      <w:overflowPunct w:val="0"/>
      <w:autoSpaceDE w:val="0"/>
      <w:autoSpaceDN w:val="0"/>
      <w:adjustRightInd w:val="0"/>
      <w:textAlignment w:val="baseline"/>
    </w:pPr>
    <w:rPr>
      <w:sz w:val="20"/>
      <w:szCs w:val="20"/>
    </w:rPr>
  </w:style>
  <w:style w:type="character" w:styleId="Strong">
    <w:name w:val="Strong"/>
    <w:basedOn w:val="DefaultParagraphFont"/>
    <w:qFormat/>
    <w:rsid w:val="00C6130C"/>
    <w:rPr>
      <w:b/>
      <w:bCs/>
    </w:rPr>
  </w:style>
  <w:style w:type="paragraph" w:customStyle="1" w:styleId="DefaultText1">
    <w:name w:val="Default Text:1"/>
    <w:basedOn w:val="Normal"/>
    <w:rsid w:val="00D512DB"/>
    <w:pPr>
      <w:overflowPunct w:val="0"/>
      <w:autoSpaceDE w:val="0"/>
      <w:autoSpaceDN w:val="0"/>
      <w:adjustRightInd w:val="0"/>
      <w:textAlignment w:val="baseline"/>
    </w:pPr>
    <w:rPr>
      <w:szCs w:val="20"/>
    </w:rPr>
  </w:style>
  <w:style w:type="character" w:styleId="Hyperlink">
    <w:name w:val="Hyperlink"/>
    <w:basedOn w:val="DefaultParagraphFont"/>
    <w:uiPriority w:val="99"/>
    <w:unhideWhenUsed/>
    <w:rsid w:val="006E316E"/>
    <w:rPr>
      <w:color w:val="0000FF" w:themeColor="hyperlink"/>
      <w:u w:val="single"/>
    </w:rPr>
  </w:style>
  <w:style w:type="table" w:styleId="TableGrid">
    <w:name w:val="Table Grid"/>
    <w:basedOn w:val="TableNormal"/>
    <w:uiPriority w:val="59"/>
    <w:rsid w:val="00821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856"/>
    <w:rPr>
      <w:rFonts w:ascii="Tahoma" w:hAnsi="Tahoma" w:cs="Tahoma"/>
      <w:sz w:val="16"/>
      <w:szCs w:val="16"/>
    </w:rPr>
  </w:style>
  <w:style w:type="character" w:customStyle="1" w:styleId="BalloonTextChar">
    <w:name w:val="Balloon Text Char"/>
    <w:basedOn w:val="DefaultParagraphFont"/>
    <w:link w:val="BalloonText"/>
    <w:uiPriority w:val="99"/>
    <w:semiHidden/>
    <w:rsid w:val="00D4385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3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6130C"/>
    <w:pPr>
      <w:overflowPunct w:val="0"/>
      <w:autoSpaceDE w:val="0"/>
      <w:autoSpaceDN w:val="0"/>
      <w:adjustRightInd w:val="0"/>
    </w:pPr>
    <w:rPr>
      <w:szCs w:val="20"/>
    </w:rPr>
  </w:style>
  <w:style w:type="character" w:customStyle="1" w:styleId="InitialStyle">
    <w:name w:val="InitialStyle"/>
    <w:rsid w:val="00C6130C"/>
    <w:rPr>
      <w:rFonts w:ascii="Courier New" w:hAnsi="Courier New" w:cs="Courier New" w:hint="default"/>
      <w:color w:val="auto"/>
      <w:spacing w:val="0"/>
      <w:sz w:val="24"/>
    </w:rPr>
  </w:style>
  <w:style w:type="paragraph" w:customStyle="1" w:styleId="300">
    <w:name w:val="300"/>
    <w:basedOn w:val="Normal"/>
    <w:rsid w:val="00C6130C"/>
    <w:pPr>
      <w:overflowPunct w:val="0"/>
      <w:autoSpaceDE w:val="0"/>
      <w:autoSpaceDN w:val="0"/>
      <w:adjustRightInd w:val="0"/>
      <w:textAlignment w:val="baseline"/>
    </w:pPr>
    <w:rPr>
      <w:sz w:val="20"/>
      <w:szCs w:val="20"/>
    </w:rPr>
  </w:style>
  <w:style w:type="character" w:styleId="Strong">
    <w:name w:val="Strong"/>
    <w:basedOn w:val="DefaultParagraphFont"/>
    <w:qFormat/>
    <w:rsid w:val="00C6130C"/>
    <w:rPr>
      <w:b/>
      <w:bCs/>
    </w:rPr>
  </w:style>
  <w:style w:type="paragraph" w:customStyle="1" w:styleId="DefaultText1">
    <w:name w:val="Default Text:1"/>
    <w:basedOn w:val="Normal"/>
    <w:rsid w:val="00D512DB"/>
    <w:pPr>
      <w:overflowPunct w:val="0"/>
      <w:autoSpaceDE w:val="0"/>
      <w:autoSpaceDN w:val="0"/>
      <w:adjustRightInd w:val="0"/>
      <w:textAlignment w:val="baseline"/>
    </w:pPr>
    <w:rPr>
      <w:szCs w:val="20"/>
    </w:rPr>
  </w:style>
  <w:style w:type="character" w:styleId="Hyperlink">
    <w:name w:val="Hyperlink"/>
    <w:basedOn w:val="DefaultParagraphFont"/>
    <w:uiPriority w:val="99"/>
    <w:unhideWhenUsed/>
    <w:rsid w:val="006E316E"/>
    <w:rPr>
      <w:color w:val="0000FF" w:themeColor="hyperlink"/>
      <w:u w:val="single"/>
    </w:rPr>
  </w:style>
  <w:style w:type="table" w:styleId="TableGrid">
    <w:name w:val="Table Grid"/>
    <w:basedOn w:val="TableNormal"/>
    <w:uiPriority w:val="59"/>
    <w:rsid w:val="00821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856"/>
    <w:rPr>
      <w:rFonts w:ascii="Tahoma" w:hAnsi="Tahoma" w:cs="Tahoma"/>
      <w:sz w:val="16"/>
      <w:szCs w:val="16"/>
    </w:rPr>
  </w:style>
  <w:style w:type="character" w:customStyle="1" w:styleId="BalloonTextChar">
    <w:name w:val="Balloon Text Char"/>
    <w:basedOn w:val="DefaultParagraphFont"/>
    <w:link w:val="BalloonText"/>
    <w:uiPriority w:val="99"/>
    <w:semiHidden/>
    <w:rsid w:val="00D4385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702141">
      <w:bodyDiv w:val="1"/>
      <w:marLeft w:val="0"/>
      <w:marRight w:val="0"/>
      <w:marTop w:val="0"/>
      <w:marBottom w:val="0"/>
      <w:divBdr>
        <w:top w:val="none" w:sz="0" w:space="0" w:color="auto"/>
        <w:left w:val="none" w:sz="0" w:space="0" w:color="auto"/>
        <w:bottom w:val="none" w:sz="0" w:space="0" w:color="auto"/>
        <w:right w:val="none" w:sz="0" w:space="0" w:color="auto"/>
      </w:divBdr>
    </w:div>
    <w:div w:id="1366297805">
      <w:bodyDiv w:val="1"/>
      <w:marLeft w:val="0"/>
      <w:marRight w:val="0"/>
      <w:marTop w:val="0"/>
      <w:marBottom w:val="450"/>
      <w:divBdr>
        <w:top w:val="none" w:sz="0" w:space="0" w:color="auto"/>
        <w:left w:val="none" w:sz="0" w:space="0" w:color="auto"/>
        <w:bottom w:val="none" w:sz="0" w:space="0" w:color="auto"/>
        <w:right w:val="none" w:sz="0" w:space="0" w:color="auto"/>
      </w:divBdr>
      <w:divsChild>
        <w:div w:id="453913969">
          <w:marLeft w:val="0"/>
          <w:marRight w:val="0"/>
          <w:marTop w:val="0"/>
          <w:marBottom w:val="0"/>
          <w:divBdr>
            <w:top w:val="none" w:sz="0" w:space="0" w:color="auto"/>
            <w:left w:val="none" w:sz="0" w:space="0" w:color="auto"/>
            <w:bottom w:val="none" w:sz="0" w:space="0" w:color="auto"/>
            <w:right w:val="none" w:sz="0" w:space="0" w:color="auto"/>
          </w:divBdr>
          <w:divsChild>
            <w:div w:id="926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ocwage.pdf" TargetMode="External"/><Relationship Id="rId3" Type="http://schemas.openxmlformats.org/officeDocument/2006/relationships/styles" Target="styles.xml"/><Relationship Id="rId7" Type="http://schemas.openxmlformats.org/officeDocument/2006/relationships/hyperlink" Target="https://epermits.aphis.usda.gov/epermi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82C62-233F-4C61-90D6-BCBA42E60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10</Pages>
  <Words>4444</Words>
  <Characters>25337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cbsickles</cp:lastModifiedBy>
  <cp:revision>14</cp:revision>
  <cp:lastPrinted>2012-07-24T13:33:00Z</cp:lastPrinted>
  <dcterms:created xsi:type="dcterms:W3CDTF">2011-11-21T14:32:00Z</dcterms:created>
  <dcterms:modified xsi:type="dcterms:W3CDTF">2013-01-11T12:59:00Z</dcterms:modified>
</cp:coreProperties>
</file>