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6C3" w:rsidRDefault="00E3506D" w:rsidP="00C736C3">
      <w:pPr>
        <w:jc w:val="center"/>
        <w:rPr>
          <w:b/>
        </w:rPr>
      </w:pPr>
      <w:r>
        <w:rPr>
          <w:b/>
        </w:rPr>
        <w:t>JUSTIFICATION FOR CHANGE</w:t>
      </w:r>
      <w:bookmarkStart w:id="0" w:name="_GoBack"/>
      <w:bookmarkEnd w:id="0"/>
    </w:p>
    <w:p w:rsidR="00C736C3" w:rsidRDefault="00E3506D" w:rsidP="00C736C3">
      <w:pPr>
        <w:jc w:val="center"/>
        <w:rPr>
          <w:b/>
        </w:rPr>
      </w:pPr>
      <w:r>
        <w:rPr>
          <w:b/>
        </w:rPr>
        <w:t>NORTHEAST REGION PERMIT FAMILY OF FORMS</w:t>
      </w:r>
    </w:p>
    <w:p w:rsidR="00C736C3" w:rsidRPr="00031866" w:rsidRDefault="00E3506D" w:rsidP="00C736C3">
      <w:pPr>
        <w:jc w:val="center"/>
        <w:rPr>
          <w:b/>
        </w:rPr>
      </w:pPr>
      <w:proofErr w:type="gramStart"/>
      <w:r>
        <w:rPr>
          <w:b/>
        </w:rPr>
        <w:t>OMB CONTROL NO.</w:t>
      </w:r>
      <w:proofErr w:type="gramEnd"/>
      <w:r>
        <w:rPr>
          <w:b/>
        </w:rPr>
        <w:t xml:space="preserve"> 0648-0202</w:t>
      </w:r>
    </w:p>
    <w:p w:rsidR="001D5897" w:rsidRPr="007D68C3" w:rsidRDefault="001D5897">
      <w:pPr>
        <w:rPr>
          <w:sz w:val="16"/>
          <w:szCs w:val="16"/>
        </w:rPr>
      </w:pPr>
    </w:p>
    <w:p w:rsidR="00C736C3" w:rsidRDefault="00C736C3">
      <w:r>
        <w:t>The National Marine Fisheries Service (NMFS) proposes to authorize and monitor fishing activities in the Northwest Atlantic Fisheries Organization (NAFO)</w:t>
      </w:r>
      <w:r w:rsidR="003C488B" w:rsidRPr="003C488B">
        <w:t xml:space="preserve"> </w:t>
      </w:r>
      <w:r w:rsidR="003C488B">
        <w:t>Regulatory Area (NRA)</w:t>
      </w:r>
      <w:r>
        <w:t>, pursuant to the High Seas Fishing Compliance Act</w:t>
      </w:r>
      <w:r w:rsidR="00C038CF">
        <w:t xml:space="preserve"> (HSFCA)</w:t>
      </w:r>
      <w:r>
        <w:t xml:space="preserve">, Northwest Atlantic Fisheries Convention Act of 1995, and Magnuson-Steven Fishery Conservation and Management Act.  </w:t>
      </w:r>
    </w:p>
    <w:p w:rsidR="00C038CF" w:rsidRDefault="00C038CF"/>
    <w:p w:rsidR="00121C96" w:rsidRPr="0090041A" w:rsidRDefault="00F915CF">
      <w:pPr>
        <w:rPr>
          <w:i/>
        </w:rPr>
      </w:pPr>
      <w:r>
        <w:t xml:space="preserve">One </w:t>
      </w:r>
      <w:r w:rsidR="006A6DB4">
        <w:t>f</w:t>
      </w:r>
      <w:r w:rsidR="00C038CF">
        <w:t xml:space="preserve">ishing vessel would be issued </w:t>
      </w:r>
      <w:proofErr w:type="gramStart"/>
      <w:r w:rsidR="00C038CF">
        <w:t>a high</w:t>
      </w:r>
      <w:proofErr w:type="gramEnd"/>
      <w:r w:rsidR="00C038CF">
        <w:t xml:space="preserve"> seas fishing permit and a Letter of Authorization (LOA) to be exempt from </w:t>
      </w:r>
      <w:r w:rsidR="007E3176">
        <w:t>U.S. Northeast (</w:t>
      </w:r>
      <w:r w:rsidR="00C038CF">
        <w:t>NE</w:t>
      </w:r>
      <w:r w:rsidR="007E3176">
        <w:t>)</w:t>
      </w:r>
      <w:r w:rsidR="00C038CF">
        <w:t xml:space="preserve"> multispecies </w:t>
      </w:r>
      <w:r w:rsidR="007E3176">
        <w:t xml:space="preserve">and monkfish </w:t>
      </w:r>
      <w:r w:rsidR="00C038CF">
        <w:t xml:space="preserve">regulations while transiting the </w:t>
      </w:r>
      <w:r w:rsidR="007E3176">
        <w:t>U.S. Exclusive Economic Zone</w:t>
      </w:r>
      <w:r w:rsidR="00C038CF">
        <w:t xml:space="preserve"> with </w:t>
      </w:r>
      <w:r w:rsidR="007E3176">
        <w:t xml:space="preserve">such </w:t>
      </w:r>
      <w:r w:rsidR="00121C96">
        <w:t xml:space="preserve">species. </w:t>
      </w:r>
      <w:r w:rsidR="007C13ED">
        <w:t xml:space="preserve"> </w:t>
      </w:r>
      <w:r w:rsidR="007C13ED" w:rsidRPr="0090041A">
        <w:rPr>
          <w:i/>
        </w:rPr>
        <w:t xml:space="preserve">Although the </w:t>
      </w:r>
      <w:r w:rsidR="0090041A">
        <w:rPr>
          <w:i/>
        </w:rPr>
        <w:t>United States (</w:t>
      </w:r>
      <w:r w:rsidR="007C13ED" w:rsidRPr="0090041A">
        <w:rPr>
          <w:i/>
        </w:rPr>
        <w:t>U.S.</w:t>
      </w:r>
      <w:r w:rsidR="0090041A">
        <w:rPr>
          <w:i/>
        </w:rPr>
        <w:t>)</w:t>
      </w:r>
      <w:r w:rsidR="007C13ED" w:rsidRPr="0090041A">
        <w:rPr>
          <w:i/>
        </w:rPr>
        <w:t xml:space="preserve"> is allocated several stocks managed under NAFO, it must compete with vessels from 11 other countries to harvest available quotas of other stocks.  </w:t>
      </w:r>
      <w:r w:rsidR="00121C96" w:rsidRPr="0090041A">
        <w:rPr>
          <w:i/>
          <w:color w:val="222222"/>
        </w:rPr>
        <w:t xml:space="preserve">These quotas are caught very quickly, </w:t>
      </w:r>
      <w:r w:rsidR="007C13ED" w:rsidRPr="0090041A">
        <w:rPr>
          <w:i/>
          <w:color w:val="222222"/>
        </w:rPr>
        <w:t>with several quotas already harvested since</w:t>
      </w:r>
      <w:r w:rsidR="00121C96" w:rsidRPr="0090041A">
        <w:rPr>
          <w:i/>
          <w:color w:val="222222"/>
        </w:rPr>
        <w:t xml:space="preserve"> the fishing year began on January 1, 2012. </w:t>
      </w:r>
      <w:r w:rsidR="007C13ED" w:rsidRPr="0090041A">
        <w:rPr>
          <w:i/>
          <w:color w:val="222222"/>
        </w:rPr>
        <w:t xml:space="preserve"> </w:t>
      </w:r>
      <w:r w:rsidR="00121C96" w:rsidRPr="0090041A">
        <w:rPr>
          <w:i/>
          <w:color w:val="222222"/>
        </w:rPr>
        <w:t>Thus, approval of this information collection is requested as soon as possible.</w:t>
      </w:r>
    </w:p>
    <w:p w:rsidR="00121C96" w:rsidRDefault="00121C96"/>
    <w:p w:rsidR="003367DA" w:rsidRDefault="00C038CF">
      <w:r>
        <w:t xml:space="preserve">The permit and LOA </w:t>
      </w:r>
      <w:r w:rsidR="003C488B">
        <w:t>would</w:t>
      </w:r>
      <w:r>
        <w:t xml:space="preserve"> require </w:t>
      </w:r>
      <w:r w:rsidR="00134CB7">
        <w:t xml:space="preserve">information to be submitted </w:t>
      </w:r>
      <w:r w:rsidR="00F915CF">
        <w:t>to</w:t>
      </w:r>
      <w:r w:rsidR="00134CB7">
        <w:t xml:space="preserve"> NMFS </w:t>
      </w:r>
      <w:r w:rsidR="003C488B">
        <w:t>or maintained on board the vessel</w:t>
      </w:r>
      <w:r w:rsidR="00E73310">
        <w:t xml:space="preserve"> (depending on the information collection requirement)</w:t>
      </w:r>
      <w:proofErr w:type="gramStart"/>
      <w:r w:rsidR="00F915CF">
        <w:t>,</w:t>
      </w:r>
      <w:proofErr w:type="gramEnd"/>
      <w:r w:rsidR="003C488B">
        <w:t xml:space="preserve"> so that NMFS can</w:t>
      </w:r>
      <w:r w:rsidR="00134CB7">
        <w:t xml:space="preserve"> monitor the catch and other a</w:t>
      </w:r>
      <w:r w:rsidR="003C488B">
        <w:t>ctivities of the fishing vessel and ensure that the vessel is in compliance with the Conservation and Enforcement Measures of NAFO.  The requirements include</w:t>
      </w:r>
      <w:r w:rsidR="00134CB7">
        <w:t xml:space="preserve"> </w:t>
      </w:r>
      <w:r w:rsidR="007E3176">
        <w:t xml:space="preserve">geographic position information </w:t>
      </w:r>
      <w:r w:rsidR="00134CB7">
        <w:t>from vessel monitoring units, pre-trip notification</w:t>
      </w:r>
      <w:r w:rsidR="00EE193F">
        <w:t>s</w:t>
      </w:r>
      <w:r w:rsidR="000523F8">
        <w:t xml:space="preserve">, and </w:t>
      </w:r>
      <w:r w:rsidR="00134CB7">
        <w:t>daily catch reports</w:t>
      </w:r>
      <w:r w:rsidR="000523F8">
        <w:t>.</w:t>
      </w:r>
      <w:r w:rsidR="00134CB7">
        <w:t xml:space="preserve"> The information to be maintained on the vessel includes drawings or description of storage capacity on the vessel. </w:t>
      </w:r>
      <w:r w:rsidR="007E3176">
        <w:t xml:space="preserve"> </w:t>
      </w:r>
      <w:r w:rsidR="003367DA">
        <w:t>The aforementioned</w:t>
      </w:r>
      <w:r w:rsidR="00134CB7">
        <w:t xml:space="preserve"> </w:t>
      </w:r>
      <w:r w:rsidR="002B6658">
        <w:t xml:space="preserve">information is part of </w:t>
      </w:r>
      <w:r w:rsidR="006A6DB4">
        <w:t>collection</w:t>
      </w:r>
      <w:r w:rsidR="002B6658">
        <w:t>s</w:t>
      </w:r>
      <w:r w:rsidR="006A6DB4">
        <w:t xml:space="preserve"> </w:t>
      </w:r>
      <w:r w:rsidR="000523F8">
        <w:t xml:space="preserve">already </w:t>
      </w:r>
      <w:r w:rsidR="006A6DB4">
        <w:t>approved under OMB Control No. 0648-0202</w:t>
      </w:r>
      <w:r w:rsidR="000523F8">
        <w:t xml:space="preserve"> as a part of the implementation of Amendment 16 to the NE </w:t>
      </w:r>
      <w:r w:rsidR="007E3176">
        <w:t>M</w:t>
      </w:r>
      <w:r w:rsidR="000523F8">
        <w:t xml:space="preserve">ultispecies </w:t>
      </w:r>
      <w:r w:rsidR="007E3176">
        <w:t>F</w:t>
      </w:r>
      <w:r w:rsidR="000523F8">
        <w:t xml:space="preserve">ishery </w:t>
      </w:r>
      <w:r w:rsidR="007E3176">
        <w:t>M</w:t>
      </w:r>
      <w:r w:rsidR="000523F8">
        <w:t xml:space="preserve">anagement </w:t>
      </w:r>
      <w:r w:rsidR="007E3176">
        <w:t>P</w:t>
      </w:r>
      <w:r w:rsidR="000523F8">
        <w:t>lan</w:t>
      </w:r>
      <w:r w:rsidR="007E3176">
        <w:t xml:space="preserve"> and previous management actions in other fisheries</w:t>
      </w:r>
      <w:r w:rsidR="006A6DB4">
        <w:t xml:space="preserve">.  </w:t>
      </w:r>
      <w:r w:rsidR="00134CB7">
        <w:t xml:space="preserve"> </w:t>
      </w:r>
    </w:p>
    <w:p w:rsidR="000523F8" w:rsidRDefault="000523F8"/>
    <w:p w:rsidR="000523F8" w:rsidRDefault="000523F8">
      <w:r>
        <w:t>This change request clarifies that there will be one vessel submitting the already approved information as a</w:t>
      </w:r>
      <w:r w:rsidR="00226A1E">
        <w:t xml:space="preserve"> requirement</w:t>
      </w:r>
      <w:r>
        <w:t xml:space="preserve"> of the NAFO </w:t>
      </w:r>
      <w:r w:rsidR="00226A1E">
        <w:t>high seas fishing permit</w:t>
      </w:r>
      <w:r w:rsidR="007E3176">
        <w:t>,</w:t>
      </w:r>
      <w:r w:rsidR="00226A1E">
        <w:t xml:space="preserve"> and not as a requirement of the NE multispecies fishery.  </w:t>
      </w:r>
    </w:p>
    <w:p w:rsidR="00F11673" w:rsidRDefault="00F11673"/>
    <w:p w:rsidR="003C488B" w:rsidRPr="003C488B" w:rsidRDefault="00EE193F" w:rsidP="003C488B">
      <w:r>
        <w:t xml:space="preserve">A few </w:t>
      </w:r>
      <w:r w:rsidR="003C488B">
        <w:t>items not</w:t>
      </w:r>
      <w:r w:rsidR="00A62F97">
        <w:t xml:space="preserve"> already</w:t>
      </w:r>
      <w:r w:rsidR="003C488B">
        <w:t xml:space="preserve"> included in OMB Control No. 0648-0202 would be required </w:t>
      </w:r>
      <w:r w:rsidR="00637FD0">
        <w:t xml:space="preserve">as part of the issuance of </w:t>
      </w:r>
      <w:r w:rsidR="003C488B">
        <w:t xml:space="preserve">the high seas </w:t>
      </w:r>
      <w:r w:rsidR="003C488B" w:rsidRPr="003C488B">
        <w:t>fishing permit</w:t>
      </w:r>
      <w:r w:rsidR="00637FD0">
        <w:t xml:space="preserve"> to maintain compliance with NAFO measures</w:t>
      </w:r>
      <w:r w:rsidR="003C488B" w:rsidRPr="003C488B">
        <w:t>.  The</w:t>
      </w:r>
      <w:r>
        <w:t>se</w:t>
      </w:r>
      <w:r w:rsidR="003C488B" w:rsidRPr="003C488B">
        <w:t xml:space="preserve"> </w:t>
      </w:r>
      <w:r>
        <w:t xml:space="preserve">are requirements for the </w:t>
      </w:r>
      <w:r w:rsidR="003C488B" w:rsidRPr="003C488B">
        <w:t xml:space="preserve">permit holder </w:t>
      </w:r>
      <w:r>
        <w:t xml:space="preserve">to maintain the </w:t>
      </w:r>
      <w:r w:rsidR="00637FD0">
        <w:t xml:space="preserve">following </w:t>
      </w:r>
      <w:r>
        <w:t>information on board the vessel</w:t>
      </w:r>
      <w:r w:rsidR="003C488B" w:rsidRPr="003C488B">
        <w:t xml:space="preserve">: </w:t>
      </w:r>
    </w:p>
    <w:p w:rsidR="003C488B" w:rsidRPr="003C488B" w:rsidRDefault="003C488B" w:rsidP="003C488B"/>
    <w:p w:rsidR="003C488B" w:rsidRPr="003C488B" w:rsidRDefault="003C488B" w:rsidP="003C488B">
      <w:pPr>
        <w:pStyle w:val="ListParagraph"/>
        <w:numPr>
          <w:ilvl w:val="0"/>
          <w:numId w:val="6"/>
        </w:numPr>
        <w:rPr>
          <w:rFonts w:ascii="Times New Roman" w:hAnsi="Times New Roman" w:cs="Times New Roman"/>
          <w:sz w:val="24"/>
          <w:szCs w:val="24"/>
        </w:rPr>
      </w:pPr>
      <w:r w:rsidRPr="003C488B">
        <w:rPr>
          <w:rFonts w:ascii="Times New Roman" w:hAnsi="Times New Roman" w:cs="Times New Roman"/>
          <w:sz w:val="24"/>
          <w:szCs w:val="24"/>
        </w:rPr>
        <w:t xml:space="preserve">Record the cumulative production by species and product in a production logbook each day.  </w:t>
      </w:r>
    </w:p>
    <w:p w:rsidR="00EE193F" w:rsidRDefault="003C488B" w:rsidP="003C488B">
      <w:pPr>
        <w:pStyle w:val="ListParagraph"/>
        <w:numPr>
          <w:ilvl w:val="0"/>
          <w:numId w:val="6"/>
        </w:numPr>
        <w:rPr>
          <w:rFonts w:ascii="Times New Roman" w:hAnsi="Times New Roman" w:cs="Times New Roman"/>
          <w:sz w:val="24"/>
          <w:szCs w:val="24"/>
        </w:rPr>
      </w:pPr>
      <w:r w:rsidRPr="00EE193F">
        <w:rPr>
          <w:rFonts w:ascii="Times New Roman" w:hAnsi="Times New Roman" w:cs="Times New Roman"/>
          <w:sz w:val="24"/>
          <w:szCs w:val="24"/>
        </w:rPr>
        <w:t>Maintain a stowage plan that shows the location of different species in the holds, as well as the quantities of such species on board in product weight stated in kg.  The stowage plan would need to be updated every day</w:t>
      </w:r>
      <w:r w:rsidR="00637FD0">
        <w:rPr>
          <w:rFonts w:ascii="Times New Roman" w:hAnsi="Times New Roman" w:cs="Times New Roman"/>
          <w:sz w:val="24"/>
          <w:szCs w:val="24"/>
        </w:rPr>
        <w:t>.</w:t>
      </w:r>
      <w:r w:rsidRPr="00EE193F">
        <w:rPr>
          <w:rFonts w:ascii="Times New Roman" w:hAnsi="Times New Roman" w:cs="Times New Roman"/>
          <w:sz w:val="24"/>
          <w:szCs w:val="24"/>
        </w:rPr>
        <w:t xml:space="preserve"> </w:t>
      </w:r>
    </w:p>
    <w:p w:rsidR="006A6DB4" w:rsidRPr="00EE193F" w:rsidRDefault="003C488B" w:rsidP="003C488B">
      <w:pPr>
        <w:pStyle w:val="ListParagraph"/>
        <w:numPr>
          <w:ilvl w:val="0"/>
          <w:numId w:val="6"/>
        </w:numPr>
        <w:rPr>
          <w:rFonts w:ascii="Times New Roman" w:hAnsi="Times New Roman" w:cs="Times New Roman"/>
          <w:sz w:val="24"/>
          <w:szCs w:val="24"/>
        </w:rPr>
      </w:pPr>
      <w:r w:rsidRPr="00EE193F">
        <w:rPr>
          <w:rFonts w:ascii="Times New Roman" w:hAnsi="Times New Roman" w:cs="Times New Roman"/>
          <w:sz w:val="24"/>
          <w:szCs w:val="24"/>
        </w:rPr>
        <w:t>L</w:t>
      </w:r>
      <w:r w:rsidR="006A6DB4" w:rsidRPr="00EE193F">
        <w:rPr>
          <w:rFonts w:ascii="Times New Roman" w:hAnsi="Times New Roman" w:cs="Times New Roman"/>
          <w:sz w:val="24"/>
          <w:szCs w:val="24"/>
        </w:rPr>
        <w:t xml:space="preserve">abel all processed fish harvested in the NRA in such a way that each species and product category is identifiable. </w:t>
      </w:r>
      <w:r w:rsidR="00637FD0">
        <w:rPr>
          <w:rFonts w:ascii="Times New Roman" w:hAnsi="Times New Roman" w:cs="Times New Roman"/>
          <w:sz w:val="24"/>
          <w:szCs w:val="24"/>
        </w:rPr>
        <w:t xml:space="preserve"> </w:t>
      </w:r>
      <w:r w:rsidR="006A6DB4" w:rsidRPr="00EE193F">
        <w:rPr>
          <w:rFonts w:ascii="Times New Roman" w:hAnsi="Times New Roman" w:cs="Times New Roman"/>
          <w:sz w:val="24"/>
          <w:szCs w:val="24"/>
        </w:rPr>
        <w:t xml:space="preserve">It shall also be clearly marked as having been caught in the NRA. </w:t>
      </w:r>
    </w:p>
    <w:p w:rsidR="00EE193F" w:rsidRDefault="00EE193F" w:rsidP="00EE193F"/>
    <w:p w:rsidR="00200063" w:rsidRDefault="00200063" w:rsidP="00EE193F">
      <w:r>
        <w:t xml:space="preserve">This information may need to be presented to any inspectors or enforcement agents that board the vessel.  NMFS estimates that the recording of </w:t>
      </w:r>
      <w:r w:rsidR="00C37FB4">
        <w:t>all of the above listed</w:t>
      </w:r>
      <w:r>
        <w:t xml:space="preserve"> information would </w:t>
      </w:r>
      <w:r w:rsidR="00C37FB4">
        <w:lastRenderedPageBreak/>
        <w:t>average</w:t>
      </w:r>
      <w:r>
        <w:t xml:space="preserve"> 10 minutes each day.  If the vessel completes 10 trips, averaging 5 days each, </w:t>
      </w:r>
      <w:r w:rsidR="003E5ED9">
        <w:t xml:space="preserve">there would be an additional 50 responses, and </w:t>
      </w:r>
      <w:r>
        <w:t xml:space="preserve">the annual </w:t>
      </w:r>
      <w:r w:rsidR="0090041A">
        <w:t xml:space="preserve">additional </w:t>
      </w:r>
      <w:r>
        <w:t xml:space="preserve">burden would be </w:t>
      </w:r>
      <w:r w:rsidR="00C8680E">
        <w:t>8 hours and 20 minutes</w:t>
      </w:r>
      <w:r w:rsidR="00E73310">
        <w:t xml:space="preserve"> (8 hours)</w:t>
      </w:r>
      <w:r w:rsidR="00C8680E">
        <w:t>.</w:t>
      </w:r>
      <w:r w:rsidR="007D68C3">
        <w:t xml:space="preserve">  There is no monetary burden associated with this change request.  </w:t>
      </w:r>
    </w:p>
    <w:p w:rsidR="00200063" w:rsidRDefault="00200063" w:rsidP="00EE193F"/>
    <w:sectPr w:rsidR="00200063" w:rsidSect="00E3506D">
      <w:foot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7BC" w:rsidRDefault="00B517BC" w:rsidP="00E3506D">
      <w:r>
        <w:separator/>
      </w:r>
    </w:p>
  </w:endnote>
  <w:endnote w:type="continuationSeparator" w:id="0">
    <w:p w:rsidR="00B517BC" w:rsidRDefault="00B517BC" w:rsidP="00E35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658538"/>
      <w:docPartObj>
        <w:docPartGallery w:val="Page Numbers (Bottom of Page)"/>
        <w:docPartUnique/>
      </w:docPartObj>
    </w:sdtPr>
    <w:sdtEndPr>
      <w:rPr>
        <w:noProof/>
      </w:rPr>
    </w:sdtEndPr>
    <w:sdtContent>
      <w:p w:rsidR="00E3506D" w:rsidRDefault="00D44E88">
        <w:pPr>
          <w:pStyle w:val="Footer"/>
          <w:jc w:val="center"/>
        </w:pPr>
        <w:r>
          <w:fldChar w:fldCharType="begin"/>
        </w:r>
        <w:r w:rsidR="00E3506D">
          <w:instrText xml:space="preserve"> PAGE   \* MERGEFORMAT </w:instrText>
        </w:r>
        <w:r>
          <w:fldChar w:fldCharType="separate"/>
        </w:r>
        <w:r w:rsidR="003E5ED9">
          <w:rPr>
            <w:noProof/>
          </w:rPr>
          <w:t>2</w:t>
        </w:r>
        <w:r>
          <w:rPr>
            <w:noProof/>
          </w:rPr>
          <w:fldChar w:fldCharType="end"/>
        </w:r>
      </w:p>
    </w:sdtContent>
  </w:sdt>
  <w:p w:rsidR="00E3506D" w:rsidRDefault="00E350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7BC" w:rsidRDefault="00B517BC" w:rsidP="00E3506D">
      <w:r>
        <w:separator/>
      </w:r>
    </w:p>
  </w:footnote>
  <w:footnote w:type="continuationSeparator" w:id="0">
    <w:p w:rsidR="00B517BC" w:rsidRDefault="00B517BC" w:rsidP="00E35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21BD"/>
    <w:multiLevelType w:val="multilevel"/>
    <w:tmpl w:val="6F12753E"/>
    <w:styleLink w:val="CFR"/>
    <w:lvl w:ilvl="0">
      <w:start w:val="1"/>
      <w:numFmt w:val="lowerLetter"/>
      <w:lvlText w:val="(%1)"/>
      <w:lvlJc w:val="left"/>
      <w:pPr>
        <w:ind w:left="1240" w:hanging="360"/>
      </w:pPr>
      <w:rPr>
        <w:rFonts w:ascii="Times New Roman" w:hAnsi="Times New Roman" w:hint="default"/>
        <w:b w:val="0"/>
        <w:i w:val="0"/>
        <w:sz w:val="24"/>
      </w:rPr>
    </w:lvl>
    <w:lvl w:ilvl="1">
      <w:start w:val="1"/>
      <w:numFmt w:val="decimal"/>
      <w:lvlText w:val="(%2)"/>
      <w:lvlJc w:val="left"/>
      <w:pPr>
        <w:ind w:left="1960" w:hanging="360"/>
      </w:pPr>
      <w:rPr>
        <w:rFonts w:ascii="Times New Roman" w:hAnsi="Times New Roman" w:hint="default"/>
        <w:b w:val="0"/>
        <w:i w:val="0"/>
        <w:sz w:val="24"/>
      </w:rPr>
    </w:lvl>
    <w:lvl w:ilvl="2">
      <w:start w:val="1"/>
      <w:numFmt w:val="lowerRoman"/>
      <w:lvlText w:val="(%3)"/>
      <w:lvlJc w:val="right"/>
      <w:pPr>
        <w:ind w:left="2680" w:hanging="180"/>
      </w:pPr>
      <w:rPr>
        <w:rFonts w:ascii="Times New Roman" w:hAnsi="Times New Roman" w:hint="default"/>
        <w:b w:val="0"/>
        <w:i w:val="0"/>
        <w:sz w:val="24"/>
      </w:rPr>
    </w:lvl>
    <w:lvl w:ilvl="3">
      <w:start w:val="1"/>
      <w:numFmt w:val="upperLetter"/>
      <w:lvlText w:val="(%4)"/>
      <w:lvlJc w:val="left"/>
      <w:pPr>
        <w:ind w:left="3400" w:hanging="360"/>
      </w:pPr>
      <w:rPr>
        <w:rFonts w:hint="default"/>
      </w:rPr>
    </w:lvl>
    <w:lvl w:ilvl="4">
      <w:start w:val="1"/>
      <w:numFmt w:val="lowerLetter"/>
      <w:lvlText w:val="%5."/>
      <w:lvlJc w:val="left"/>
      <w:pPr>
        <w:ind w:left="4120" w:hanging="360"/>
      </w:pPr>
      <w:rPr>
        <w:rFonts w:hint="default"/>
      </w:rPr>
    </w:lvl>
    <w:lvl w:ilvl="5">
      <w:start w:val="1"/>
      <w:numFmt w:val="lowerRoman"/>
      <w:lvlText w:val="%6."/>
      <w:lvlJc w:val="right"/>
      <w:pPr>
        <w:ind w:left="4840" w:hanging="180"/>
      </w:pPr>
      <w:rPr>
        <w:rFonts w:hint="default"/>
      </w:rPr>
    </w:lvl>
    <w:lvl w:ilvl="6">
      <w:start w:val="1"/>
      <w:numFmt w:val="decimal"/>
      <w:lvlText w:val="%7."/>
      <w:lvlJc w:val="left"/>
      <w:pPr>
        <w:ind w:left="5560" w:hanging="360"/>
      </w:pPr>
      <w:rPr>
        <w:rFonts w:hint="default"/>
      </w:rPr>
    </w:lvl>
    <w:lvl w:ilvl="7">
      <w:start w:val="1"/>
      <w:numFmt w:val="lowerLetter"/>
      <w:lvlText w:val="%8."/>
      <w:lvlJc w:val="left"/>
      <w:pPr>
        <w:ind w:left="6280" w:hanging="360"/>
      </w:pPr>
      <w:rPr>
        <w:rFonts w:hint="default"/>
      </w:rPr>
    </w:lvl>
    <w:lvl w:ilvl="8">
      <w:start w:val="1"/>
      <w:numFmt w:val="lowerRoman"/>
      <w:lvlText w:val="%9."/>
      <w:lvlJc w:val="right"/>
      <w:pPr>
        <w:ind w:left="7000" w:hanging="180"/>
      </w:pPr>
      <w:rPr>
        <w:rFonts w:hint="default"/>
      </w:rPr>
    </w:lvl>
  </w:abstractNum>
  <w:abstractNum w:abstractNumId="1">
    <w:nsid w:val="16707B01"/>
    <w:multiLevelType w:val="hybridMultilevel"/>
    <w:tmpl w:val="38C89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E2323C"/>
    <w:multiLevelType w:val="hybridMultilevel"/>
    <w:tmpl w:val="4A4011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723ABB"/>
    <w:multiLevelType w:val="hybridMultilevel"/>
    <w:tmpl w:val="B638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2C6000"/>
    <w:multiLevelType w:val="hybridMultilevel"/>
    <w:tmpl w:val="8F681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0A1728"/>
    <w:multiLevelType w:val="hybridMultilevel"/>
    <w:tmpl w:val="F88A8F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736C3"/>
    <w:rsid w:val="000523F8"/>
    <w:rsid w:val="000A6E9A"/>
    <w:rsid w:val="000B3993"/>
    <w:rsid w:val="000D5E2D"/>
    <w:rsid w:val="00121C96"/>
    <w:rsid w:val="00134CB7"/>
    <w:rsid w:val="00174BC1"/>
    <w:rsid w:val="001C609A"/>
    <w:rsid w:val="001D5897"/>
    <w:rsid w:val="00200063"/>
    <w:rsid w:val="00226A1E"/>
    <w:rsid w:val="002B6658"/>
    <w:rsid w:val="002E64D8"/>
    <w:rsid w:val="003367DA"/>
    <w:rsid w:val="003C488B"/>
    <w:rsid w:val="003E5ED9"/>
    <w:rsid w:val="00637FD0"/>
    <w:rsid w:val="006A6DB4"/>
    <w:rsid w:val="006A7D67"/>
    <w:rsid w:val="00771257"/>
    <w:rsid w:val="007C13ED"/>
    <w:rsid w:val="007D68C3"/>
    <w:rsid w:val="007E3176"/>
    <w:rsid w:val="007F5145"/>
    <w:rsid w:val="0090041A"/>
    <w:rsid w:val="009C645F"/>
    <w:rsid w:val="00A13B4A"/>
    <w:rsid w:val="00A62F97"/>
    <w:rsid w:val="00A771B2"/>
    <w:rsid w:val="00B22F30"/>
    <w:rsid w:val="00B517BC"/>
    <w:rsid w:val="00B91B00"/>
    <w:rsid w:val="00B95366"/>
    <w:rsid w:val="00C038CF"/>
    <w:rsid w:val="00C37FB4"/>
    <w:rsid w:val="00C47FFC"/>
    <w:rsid w:val="00C736C3"/>
    <w:rsid w:val="00C8680E"/>
    <w:rsid w:val="00D44E88"/>
    <w:rsid w:val="00E3506D"/>
    <w:rsid w:val="00E55221"/>
    <w:rsid w:val="00E73310"/>
    <w:rsid w:val="00EE193F"/>
    <w:rsid w:val="00F11673"/>
    <w:rsid w:val="00F915CF"/>
    <w:rsid w:val="00FE4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FR">
    <w:name w:val="CFR"/>
    <w:uiPriority w:val="99"/>
    <w:rsid w:val="000A6E9A"/>
    <w:pPr>
      <w:numPr>
        <w:numId w:val="1"/>
      </w:numPr>
    </w:pPr>
  </w:style>
  <w:style w:type="paragraph" w:styleId="ListParagraph">
    <w:name w:val="List Paragraph"/>
    <w:basedOn w:val="Normal"/>
    <w:uiPriority w:val="34"/>
    <w:qFormat/>
    <w:rsid w:val="006A6DB4"/>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A6DB4"/>
    <w:rPr>
      <w:color w:val="0000FF" w:themeColor="hyperlink"/>
      <w:u w:val="single"/>
    </w:rPr>
  </w:style>
  <w:style w:type="character" w:styleId="CommentReference">
    <w:name w:val="annotation reference"/>
    <w:basedOn w:val="DefaultParagraphFont"/>
    <w:uiPriority w:val="99"/>
    <w:semiHidden/>
    <w:unhideWhenUsed/>
    <w:rsid w:val="00C37FB4"/>
    <w:rPr>
      <w:sz w:val="16"/>
      <w:szCs w:val="16"/>
    </w:rPr>
  </w:style>
  <w:style w:type="paragraph" w:styleId="CommentText">
    <w:name w:val="annotation text"/>
    <w:basedOn w:val="Normal"/>
    <w:link w:val="CommentTextChar"/>
    <w:uiPriority w:val="99"/>
    <w:semiHidden/>
    <w:unhideWhenUsed/>
    <w:rsid w:val="00C37FB4"/>
    <w:rPr>
      <w:sz w:val="20"/>
      <w:szCs w:val="20"/>
    </w:rPr>
  </w:style>
  <w:style w:type="character" w:customStyle="1" w:styleId="CommentTextChar">
    <w:name w:val="Comment Text Char"/>
    <w:basedOn w:val="DefaultParagraphFont"/>
    <w:link w:val="CommentText"/>
    <w:uiPriority w:val="99"/>
    <w:semiHidden/>
    <w:rsid w:val="00C37F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7FB4"/>
    <w:rPr>
      <w:b/>
      <w:bCs/>
    </w:rPr>
  </w:style>
  <w:style w:type="character" w:customStyle="1" w:styleId="CommentSubjectChar">
    <w:name w:val="Comment Subject Char"/>
    <w:basedOn w:val="CommentTextChar"/>
    <w:link w:val="CommentSubject"/>
    <w:uiPriority w:val="99"/>
    <w:semiHidden/>
    <w:rsid w:val="00C37F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7FB4"/>
    <w:rPr>
      <w:rFonts w:ascii="Tahoma" w:hAnsi="Tahoma" w:cs="Tahoma"/>
      <w:sz w:val="16"/>
      <w:szCs w:val="16"/>
    </w:rPr>
  </w:style>
  <w:style w:type="character" w:customStyle="1" w:styleId="BalloonTextChar">
    <w:name w:val="Balloon Text Char"/>
    <w:basedOn w:val="DefaultParagraphFont"/>
    <w:link w:val="BalloonText"/>
    <w:uiPriority w:val="99"/>
    <w:semiHidden/>
    <w:rsid w:val="00C37FB4"/>
    <w:rPr>
      <w:rFonts w:ascii="Tahoma" w:eastAsia="Times New Roman" w:hAnsi="Tahoma" w:cs="Tahoma"/>
      <w:sz w:val="16"/>
      <w:szCs w:val="16"/>
    </w:rPr>
  </w:style>
  <w:style w:type="paragraph" w:styleId="Header">
    <w:name w:val="header"/>
    <w:basedOn w:val="Normal"/>
    <w:link w:val="HeaderChar"/>
    <w:uiPriority w:val="99"/>
    <w:unhideWhenUsed/>
    <w:rsid w:val="00E3506D"/>
    <w:pPr>
      <w:tabs>
        <w:tab w:val="center" w:pos="4680"/>
        <w:tab w:val="right" w:pos="9360"/>
      </w:tabs>
    </w:pPr>
  </w:style>
  <w:style w:type="character" w:customStyle="1" w:styleId="HeaderChar">
    <w:name w:val="Header Char"/>
    <w:basedOn w:val="DefaultParagraphFont"/>
    <w:link w:val="Header"/>
    <w:uiPriority w:val="99"/>
    <w:rsid w:val="00E350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06D"/>
    <w:pPr>
      <w:tabs>
        <w:tab w:val="center" w:pos="4680"/>
        <w:tab w:val="right" w:pos="9360"/>
      </w:tabs>
    </w:pPr>
  </w:style>
  <w:style w:type="character" w:customStyle="1" w:styleId="FooterChar">
    <w:name w:val="Footer Char"/>
    <w:basedOn w:val="DefaultParagraphFont"/>
    <w:link w:val="Footer"/>
    <w:uiPriority w:val="99"/>
    <w:rsid w:val="00E350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FR">
    <w:name w:val="CFR"/>
    <w:uiPriority w:val="99"/>
    <w:rsid w:val="000A6E9A"/>
    <w:pPr>
      <w:numPr>
        <w:numId w:val="1"/>
      </w:numPr>
    </w:pPr>
  </w:style>
  <w:style w:type="paragraph" w:styleId="ListParagraph">
    <w:name w:val="List Paragraph"/>
    <w:basedOn w:val="Normal"/>
    <w:uiPriority w:val="34"/>
    <w:qFormat/>
    <w:rsid w:val="006A6DB4"/>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A6DB4"/>
    <w:rPr>
      <w:color w:val="0000FF" w:themeColor="hyperlink"/>
      <w:u w:val="single"/>
    </w:rPr>
  </w:style>
  <w:style w:type="character" w:styleId="CommentReference">
    <w:name w:val="annotation reference"/>
    <w:basedOn w:val="DefaultParagraphFont"/>
    <w:uiPriority w:val="99"/>
    <w:semiHidden/>
    <w:unhideWhenUsed/>
    <w:rsid w:val="00C37FB4"/>
    <w:rPr>
      <w:sz w:val="16"/>
      <w:szCs w:val="16"/>
    </w:rPr>
  </w:style>
  <w:style w:type="paragraph" w:styleId="CommentText">
    <w:name w:val="annotation text"/>
    <w:basedOn w:val="Normal"/>
    <w:link w:val="CommentTextChar"/>
    <w:uiPriority w:val="99"/>
    <w:semiHidden/>
    <w:unhideWhenUsed/>
    <w:rsid w:val="00C37FB4"/>
    <w:rPr>
      <w:sz w:val="20"/>
      <w:szCs w:val="20"/>
    </w:rPr>
  </w:style>
  <w:style w:type="character" w:customStyle="1" w:styleId="CommentTextChar">
    <w:name w:val="Comment Text Char"/>
    <w:basedOn w:val="DefaultParagraphFont"/>
    <w:link w:val="CommentText"/>
    <w:uiPriority w:val="99"/>
    <w:semiHidden/>
    <w:rsid w:val="00C37F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7FB4"/>
    <w:rPr>
      <w:b/>
      <w:bCs/>
    </w:rPr>
  </w:style>
  <w:style w:type="character" w:customStyle="1" w:styleId="CommentSubjectChar">
    <w:name w:val="Comment Subject Char"/>
    <w:basedOn w:val="CommentTextChar"/>
    <w:link w:val="CommentSubject"/>
    <w:uiPriority w:val="99"/>
    <w:semiHidden/>
    <w:rsid w:val="00C37F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7FB4"/>
    <w:rPr>
      <w:rFonts w:ascii="Tahoma" w:hAnsi="Tahoma" w:cs="Tahoma"/>
      <w:sz w:val="16"/>
      <w:szCs w:val="16"/>
    </w:rPr>
  </w:style>
  <w:style w:type="character" w:customStyle="1" w:styleId="BalloonTextChar">
    <w:name w:val="Balloon Text Char"/>
    <w:basedOn w:val="DefaultParagraphFont"/>
    <w:link w:val="BalloonText"/>
    <w:uiPriority w:val="99"/>
    <w:semiHidden/>
    <w:rsid w:val="00C37FB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NOAA NMFS HQ</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Ae Kim</dc:creator>
  <cp:lastModifiedBy>sarah.brabson</cp:lastModifiedBy>
  <cp:revision>6</cp:revision>
  <cp:lastPrinted>2012-04-12T19:52:00Z</cp:lastPrinted>
  <dcterms:created xsi:type="dcterms:W3CDTF">2012-04-12T19:17:00Z</dcterms:created>
  <dcterms:modified xsi:type="dcterms:W3CDTF">2012-04-19T19:51:00Z</dcterms:modified>
</cp:coreProperties>
</file>