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4A" w:rsidRDefault="00C46CD2" w:rsidP="00C46CD2">
      <w:pPr>
        <w:pStyle w:val="BodyText"/>
        <w:jc w:val="center"/>
        <w:rPr>
          <w:sz w:val="24"/>
          <w:szCs w:val="24"/>
        </w:rPr>
      </w:pPr>
      <w:bookmarkStart w:id="0" w:name="_GoBack"/>
      <w:bookmarkEnd w:id="0"/>
      <w:r w:rsidRPr="00C46CD2">
        <w:rPr>
          <w:sz w:val="24"/>
          <w:szCs w:val="24"/>
        </w:rPr>
        <w:t>Supporting Statement – Part A</w:t>
      </w:r>
    </w:p>
    <w:p w:rsidR="00C46CD2" w:rsidRDefault="00C46CD2" w:rsidP="00C46CD2">
      <w:pPr>
        <w:pStyle w:val="BodyText"/>
        <w:jc w:val="center"/>
        <w:rPr>
          <w:sz w:val="24"/>
          <w:szCs w:val="24"/>
        </w:rPr>
      </w:pPr>
    </w:p>
    <w:p w:rsidR="00C46CD2" w:rsidRPr="00C46CD2" w:rsidRDefault="00201EE5" w:rsidP="00C46CD2">
      <w:pPr>
        <w:pStyle w:val="BodyText"/>
        <w:jc w:val="center"/>
        <w:rPr>
          <w:sz w:val="24"/>
          <w:szCs w:val="24"/>
        </w:rPr>
      </w:pPr>
      <w:r>
        <w:rPr>
          <w:sz w:val="24"/>
          <w:szCs w:val="24"/>
        </w:rPr>
        <w:t>Medicare Beneficiary and Family-Centered Satisfaction Survey</w:t>
      </w:r>
    </w:p>
    <w:p w:rsidR="00A33F4A" w:rsidRDefault="00A33F4A">
      <w:pPr>
        <w:rPr>
          <w:b/>
          <w:sz w:val="22"/>
        </w:rPr>
      </w:pPr>
    </w:p>
    <w:p w:rsidR="00A33F4A" w:rsidRPr="007C272C" w:rsidRDefault="00A33F4A" w:rsidP="00F91C52">
      <w:pPr>
        <w:numPr>
          <w:ilvl w:val="0"/>
          <w:numId w:val="1"/>
        </w:numPr>
        <w:tabs>
          <w:tab w:val="clear" w:pos="390"/>
          <w:tab w:val="num" w:pos="360"/>
        </w:tabs>
        <w:ind w:left="0" w:firstLine="0"/>
        <w:rPr>
          <w:b/>
          <w:szCs w:val="24"/>
        </w:rPr>
      </w:pPr>
      <w:r w:rsidRPr="007C272C">
        <w:rPr>
          <w:b/>
          <w:szCs w:val="24"/>
          <w:u w:val="single"/>
        </w:rPr>
        <w:t>Background</w:t>
      </w:r>
    </w:p>
    <w:p w:rsidR="00A33F4A" w:rsidRPr="007C272C" w:rsidRDefault="00A33F4A">
      <w:pPr>
        <w:rPr>
          <w:szCs w:val="24"/>
        </w:rPr>
      </w:pPr>
    </w:p>
    <w:p w:rsidR="007A7CAB" w:rsidRPr="007C272C" w:rsidRDefault="007A7CAB" w:rsidP="007A7CAB">
      <w:pPr>
        <w:rPr>
          <w:szCs w:val="24"/>
        </w:rPr>
      </w:pPr>
      <w:r w:rsidRPr="007C272C">
        <w:rPr>
          <w:szCs w:val="24"/>
        </w:rPr>
        <w:t>The statutory authority for the 10</w:t>
      </w:r>
      <w:r w:rsidRPr="007C272C">
        <w:rPr>
          <w:szCs w:val="24"/>
          <w:vertAlign w:val="superscript"/>
        </w:rPr>
        <w:t>th</w:t>
      </w:r>
      <w:r w:rsidRPr="007C272C">
        <w:rPr>
          <w:szCs w:val="24"/>
        </w:rPr>
        <w:t xml:space="preserve"> Statement of Work (SOW) is found in Part B of Title XI of the Social Security Act as amended by the Peer Review Improvement Act of 1982.  The Social Security Act established the Utilization and Quality Control Peer Review Organization Program, now known as the Quality Improveme</w:t>
      </w:r>
      <w:r w:rsidR="007E4CE5" w:rsidRPr="007C272C">
        <w:rPr>
          <w:szCs w:val="24"/>
        </w:rPr>
        <w:t>nt Organization (QIO) Program.</w:t>
      </w:r>
    </w:p>
    <w:p w:rsidR="007A7CAB" w:rsidRPr="007C272C" w:rsidRDefault="007A7CAB" w:rsidP="007A7CAB">
      <w:pPr>
        <w:rPr>
          <w:szCs w:val="24"/>
        </w:rPr>
      </w:pPr>
    </w:p>
    <w:p w:rsidR="007A7CAB" w:rsidRPr="007C272C" w:rsidRDefault="007A7CAB" w:rsidP="007A7CAB">
      <w:pPr>
        <w:rPr>
          <w:szCs w:val="24"/>
        </w:rPr>
      </w:pPr>
      <w:r w:rsidRPr="007C272C">
        <w:rPr>
          <w:rFonts w:eastAsia="Calibri"/>
          <w:szCs w:val="24"/>
        </w:rPr>
        <w:t xml:space="preserve">The QIO Program is the Federal government’s only major direct quality improvement program and serves as the Centers for Medicare and Medicaid Services (CMS) primary resource in its efforts to improve the quality of care for Medicare beneficiaries.  </w:t>
      </w:r>
      <w:r w:rsidRPr="007C272C">
        <w:rPr>
          <w:szCs w:val="24"/>
        </w:rPr>
        <w:t xml:space="preserve">One of the primary statutory missions of the Program, as set forth in Section 1862(g) of the Social Security Act is to improve the effectiveness, efficiency, economy, and quality of services delivered to Medicare beneficiaries.  In accordance with recent quality efforts, </w:t>
      </w:r>
      <w:smartTag w:uri="urn:schemas-microsoft-com:office:smarttags" w:element="stockticker">
        <w:r w:rsidRPr="007C272C">
          <w:rPr>
            <w:szCs w:val="24"/>
          </w:rPr>
          <w:t>CMS</w:t>
        </w:r>
      </w:smartTag>
      <w:r w:rsidRPr="007C272C">
        <w:rPr>
          <w:szCs w:val="24"/>
        </w:rPr>
        <w:t xml:space="preserve"> strives to improve the safety, timeliness and </w:t>
      </w:r>
      <w:r w:rsidR="007E4CE5" w:rsidRPr="007C272C">
        <w:rPr>
          <w:szCs w:val="24"/>
        </w:rPr>
        <w:t>equity of person-centered care.</w:t>
      </w:r>
    </w:p>
    <w:p w:rsidR="003449B8" w:rsidRPr="007C272C" w:rsidRDefault="003449B8" w:rsidP="003449B8">
      <w:pPr>
        <w:rPr>
          <w:szCs w:val="24"/>
        </w:rPr>
      </w:pPr>
    </w:p>
    <w:p w:rsidR="007A7CAB" w:rsidRPr="007C272C" w:rsidRDefault="007A7CAB" w:rsidP="00E77C53">
      <w:pPr>
        <w:rPr>
          <w:szCs w:val="24"/>
        </w:rPr>
      </w:pPr>
      <w:r w:rsidRPr="007C272C">
        <w:rPr>
          <w:szCs w:val="24"/>
        </w:rPr>
        <w:t>As a general matter, Section 1862(g) of the Social Security Act mandates that the Secretary enter into contracts with the QIO for the purpose of determining that Medicare services are reasonable and medically necessary, for the purposes of promoting the effective, efficient, and economical delivery of health care services, and of promoting the quality of services of the type for which payment may be made under Medicare.</w:t>
      </w:r>
    </w:p>
    <w:p w:rsidR="007A7CAB" w:rsidRPr="007C272C" w:rsidRDefault="007A7CAB" w:rsidP="00E77C53">
      <w:pPr>
        <w:rPr>
          <w:szCs w:val="24"/>
        </w:rPr>
      </w:pPr>
    </w:p>
    <w:p w:rsidR="007A7CAB" w:rsidRPr="007C272C" w:rsidRDefault="007A7CAB" w:rsidP="007A7CAB">
      <w:pPr>
        <w:pStyle w:val="BodyTextIndent"/>
        <w:ind w:left="0"/>
        <w:rPr>
          <w:sz w:val="24"/>
          <w:szCs w:val="24"/>
        </w:rPr>
      </w:pPr>
      <w:r w:rsidRPr="007C272C">
        <w:rPr>
          <w:sz w:val="24"/>
          <w:szCs w:val="24"/>
        </w:rPr>
        <w:t>QIOs, review health care services funded under Title XVIII of the Act (Medicare) to determine whether those services are reasonable, medically necessary, furnished in the appropriate setting, and meet professionally recognized standards of quality.  The QIOs also review health care services where the beneficiary or a representative has complained about the quality of those services or is appeali</w:t>
      </w:r>
      <w:r w:rsidR="007E4CE5" w:rsidRPr="007C272C">
        <w:rPr>
          <w:sz w:val="24"/>
          <w:szCs w:val="24"/>
        </w:rPr>
        <w:t>ng alleged premature discharge.</w:t>
      </w:r>
    </w:p>
    <w:p w:rsidR="007A7CAB" w:rsidRPr="007C272C" w:rsidRDefault="007A7CAB" w:rsidP="007A7CAB">
      <w:pPr>
        <w:pStyle w:val="BodyTextIndent"/>
        <w:ind w:left="0"/>
        <w:rPr>
          <w:sz w:val="24"/>
          <w:szCs w:val="24"/>
        </w:rPr>
      </w:pPr>
    </w:p>
    <w:p w:rsidR="00066CAE" w:rsidRPr="007C272C" w:rsidRDefault="007A7CAB" w:rsidP="00E77C53">
      <w:pPr>
        <w:rPr>
          <w:szCs w:val="24"/>
        </w:rPr>
      </w:pPr>
      <w:r w:rsidRPr="007C272C">
        <w:rPr>
          <w:szCs w:val="24"/>
        </w:rPr>
        <w:t>One method used</w:t>
      </w:r>
      <w:r w:rsidR="00066CAE" w:rsidRPr="007C272C">
        <w:rPr>
          <w:szCs w:val="24"/>
        </w:rPr>
        <w:t xml:space="preserve"> to ensure the QIOs are effectively meeting their mission, </w:t>
      </w:r>
      <w:r w:rsidR="00F74CDE" w:rsidRPr="007C272C">
        <w:rPr>
          <w:szCs w:val="24"/>
        </w:rPr>
        <w:t xml:space="preserve">is </w:t>
      </w:r>
      <w:r w:rsidR="00066CAE" w:rsidRPr="007C272C">
        <w:rPr>
          <w:szCs w:val="24"/>
        </w:rPr>
        <w:t>a survey of complainants</w:t>
      </w:r>
      <w:r w:rsidR="003449B8" w:rsidRPr="007C272C">
        <w:rPr>
          <w:szCs w:val="24"/>
        </w:rPr>
        <w:t xml:space="preserve">.  </w:t>
      </w:r>
      <w:r w:rsidR="00066CAE" w:rsidRPr="007C272C">
        <w:rPr>
          <w:szCs w:val="24"/>
        </w:rPr>
        <w:t xml:space="preserve">This survey will be conducted by a contractor </w:t>
      </w:r>
      <w:r w:rsidR="00CC558C" w:rsidRPr="007C272C">
        <w:rPr>
          <w:szCs w:val="24"/>
        </w:rPr>
        <w:t>to the Centers for Medicare and Medicaid Services (CMS)</w:t>
      </w:r>
      <w:r w:rsidR="007C272C" w:rsidRPr="007C272C">
        <w:rPr>
          <w:szCs w:val="24"/>
        </w:rPr>
        <w:t xml:space="preserve">.  </w:t>
      </w:r>
      <w:r w:rsidR="00066CAE" w:rsidRPr="007C272C">
        <w:rPr>
          <w:szCs w:val="24"/>
        </w:rPr>
        <w:t xml:space="preserve">QIO-specific data </w:t>
      </w:r>
      <w:r w:rsidR="00F74CDE" w:rsidRPr="007C272C">
        <w:rPr>
          <w:szCs w:val="24"/>
        </w:rPr>
        <w:t xml:space="preserve">resulting from the survey will be </w:t>
      </w:r>
      <w:r w:rsidR="00066CAE" w:rsidRPr="007C272C">
        <w:rPr>
          <w:szCs w:val="24"/>
        </w:rPr>
        <w:t xml:space="preserve">provided every </w:t>
      </w:r>
      <w:r w:rsidR="00CC558C" w:rsidRPr="007C272C">
        <w:rPr>
          <w:szCs w:val="24"/>
        </w:rPr>
        <w:t xml:space="preserve">three </w:t>
      </w:r>
      <w:r w:rsidR="00066CAE" w:rsidRPr="007C272C">
        <w:rPr>
          <w:szCs w:val="24"/>
        </w:rPr>
        <w:t>months to each of the QIOs</w:t>
      </w:r>
      <w:r w:rsidR="00F74CDE" w:rsidRPr="007C272C">
        <w:rPr>
          <w:szCs w:val="24"/>
        </w:rPr>
        <w:t xml:space="preserve"> for use in on-going quality improvement efforts</w:t>
      </w:r>
      <w:r w:rsidR="00066CAE" w:rsidRPr="007C272C">
        <w:rPr>
          <w:szCs w:val="24"/>
        </w:rPr>
        <w:t>.</w:t>
      </w:r>
    </w:p>
    <w:p w:rsidR="00D36740" w:rsidRPr="007C272C" w:rsidRDefault="00D36740">
      <w:pPr>
        <w:ind w:left="450"/>
        <w:rPr>
          <w:szCs w:val="24"/>
        </w:rPr>
      </w:pPr>
    </w:p>
    <w:p w:rsidR="007A7CAB" w:rsidRPr="007C272C" w:rsidRDefault="007A7CAB" w:rsidP="007A7CAB">
      <w:pPr>
        <w:rPr>
          <w:szCs w:val="24"/>
        </w:rPr>
      </w:pPr>
      <w:r w:rsidRPr="007C272C">
        <w:rPr>
          <w:szCs w:val="24"/>
        </w:rPr>
        <w:t xml:space="preserve">In 2009, CMS began a redesign of the QIO case review activities, currently known as Beneficiary Protection, to address recommendations from the Institute of Medicine (IOM), Office of the Inspector General (OIG), and </w:t>
      </w:r>
      <w:r w:rsidR="00F74CDE" w:rsidRPr="007C272C">
        <w:rPr>
          <w:szCs w:val="24"/>
        </w:rPr>
        <w:t xml:space="preserve">Medicare </w:t>
      </w:r>
      <w:r w:rsidRPr="007C272C">
        <w:rPr>
          <w:szCs w:val="24"/>
        </w:rPr>
        <w:t>beneficiaries.  The redesign efforts aimed to make the</w:t>
      </w:r>
      <w:r w:rsidR="00F74CDE" w:rsidRPr="007C272C">
        <w:rPr>
          <w:szCs w:val="24"/>
        </w:rPr>
        <w:t xml:space="preserve"> case review</w:t>
      </w:r>
      <w:r w:rsidRPr="007C272C">
        <w:rPr>
          <w:szCs w:val="24"/>
        </w:rPr>
        <w:t xml:space="preserve"> processes more beneficiary-and family-centered, responsive to beneficiaries and other customers</w:t>
      </w:r>
      <w:r w:rsidR="00E203D7" w:rsidRPr="007C272C">
        <w:rPr>
          <w:szCs w:val="24"/>
        </w:rPr>
        <w:t>,</w:t>
      </w:r>
      <w:r w:rsidRPr="007C272C">
        <w:rPr>
          <w:szCs w:val="24"/>
        </w:rPr>
        <w:t xml:space="preserve"> and separate QIO administrative/regulatory functions from quality improvement</w:t>
      </w:r>
      <w:r w:rsidR="00E203D7" w:rsidRPr="007C272C">
        <w:rPr>
          <w:szCs w:val="24"/>
        </w:rPr>
        <w:t xml:space="preserve"> functions</w:t>
      </w:r>
      <w:r w:rsidRPr="007C272C">
        <w:rPr>
          <w:szCs w:val="24"/>
        </w:rPr>
        <w:t>.</w:t>
      </w:r>
    </w:p>
    <w:p w:rsidR="007A7CAB" w:rsidRPr="007C272C" w:rsidRDefault="007A7CAB" w:rsidP="007A7CAB">
      <w:pPr>
        <w:rPr>
          <w:szCs w:val="24"/>
        </w:rPr>
      </w:pPr>
    </w:p>
    <w:p w:rsidR="00E77C53" w:rsidRPr="007C272C" w:rsidRDefault="007A7CAB" w:rsidP="008E4879">
      <w:pPr>
        <w:rPr>
          <w:szCs w:val="24"/>
        </w:rPr>
      </w:pPr>
      <w:r w:rsidRPr="007C272C">
        <w:rPr>
          <w:szCs w:val="24"/>
        </w:rPr>
        <w:t xml:space="preserve">As a result of the redesign efforts, CMS proposed to centralize the intake, triage and referral of beneficiary complaints and other </w:t>
      </w:r>
      <w:r w:rsidR="00E203D7" w:rsidRPr="007C272C">
        <w:rPr>
          <w:szCs w:val="24"/>
        </w:rPr>
        <w:t xml:space="preserve">types of </w:t>
      </w:r>
      <w:r w:rsidRPr="007C272C">
        <w:rPr>
          <w:szCs w:val="24"/>
        </w:rPr>
        <w:t xml:space="preserve">case review.  Additionally, </w:t>
      </w:r>
      <w:r w:rsidR="00E77C53" w:rsidRPr="007C272C">
        <w:rPr>
          <w:szCs w:val="24"/>
        </w:rPr>
        <w:t>changes will occur in the process by which the QIOs handle complaints from Medicare beneficiaries about quality of care, as well as appeals about discharge</w:t>
      </w:r>
      <w:r w:rsidR="007C272C" w:rsidRPr="007C272C">
        <w:rPr>
          <w:szCs w:val="24"/>
        </w:rPr>
        <w:t xml:space="preserve">.  </w:t>
      </w:r>
      <w:r w:rsidR="00E77C53" w:rsidRPr="007C272C">
        <w:rPr>
          <w:szCs w:val="24"/>
        </w:rPr>
        <w:t xml:space="preserve">In order to stay current with how the complaints and appeals </w:t>
      </w:r>
      <w:r w:rsidR="00E77C53" w:rsidRPr="007C272C">
        <w:rPr>
          <w:szCs w:val="24"/>
        </w:rPr>
        <w:lastRenderedPageBreak/>
        <w:t xml:space="preserve">processes are taking place, </w:t>
      </w:r>
      <w:r w:rsidR="004157F5" w:rsidRPr="007C272C">
        <w:rPr>
          <w:szCs w:val="24"/>
        </w:rPr>
        <w:t xml:space="preserve">a </w:t>
      </w:r>
      <w:r w:rsidR="008E4879" w:rsidRPr="007C272C">
        <w:rPr>
          <w:szCs w:val="24"/>
        </w:rPr>
        <w:t>new</w:t>
      </w:r>
      <w:r w:rsidR="00E77C53" w:rsidRPr="007C272C">
        <w:rPr>
          <w:szCs w:val="24"/>
        </w:rPr>
        <w:t xml:space="preserve"> beneficiary satisfaction survey and </w:t>
      </w:r>
      <w:r w:rsidR="008E4879" w:rsidRPr="007C272C">
        <w:rPr>
          <w:szCs w:val="24"/>
        </w:rPr>
        <w:t xml:space="preserve">appropriate </w:t>
      </w:r>
      <w:r w:rsidR="00E77C53" w:rsidRPr="007C272C">
        <w:rPr>
          <w:szCs w:val="24"/>
        </w:rPr>
        <w:t>data collection methodolog</w:t>
      </w:r>
      <w:r w:rsidR="008E4879" w:rsidRPr="007C272C">
        <w:rPr>
          <w:szCs w:val="24"/>
        </w:rPr>
        <w:t>y</w:t>
      </w:r>
      <w:r w:rsidR="00E77C53" w:rsidRPr="007C272C">
        <w:rPr>
          <w:szCs w:val="24"/>
        </w:rPr>
        <w:t xml:space="preserve"> </w:t>
      </w:r>
      <w:r w:rsidR="004157F5" w:rsidRPr="007C272C">
        <w:rPr>
          <w:szCs w:val="24"/>
        </w:rPr>
        <w:t xml:space="preserve">is necessary.  The revised surveys will </w:t>
      </w:r>
      <w:r w:rsidR="00E77C53" w:rsidRPr="007C272C">
        <w:rPr>
          <w:szCs w:val="24"/>
        </w:rPr>
        <w:t>address the following:</w:t>
      </w:r>
    </w:p>
    <w:p w:rsidR="00E77C53" w:rsidRPr="007C272C" w:rsidRDefault="00E77C53" w:rsidP="00E77C53">
      <w:pPr>
        <w:jc w:val="both"/>
        <w:rPr>
          <w:szCs w:val="24"/>
        </w:rPr>
      </w:pPr>
    </w:p>
    <w:p w:rsidR="00E77C53" w:rsidRPr="007C272C" w:rsidRDefault="00E77C53" w:rsidP="001B77F5">
      <w:pPr>
        <w:pStyle w:val="ListParagraph"/>
        <w:numPr>
          <w:ilvl w:val="0"/>
          <w:numId w:val="4"/>
        </w:numPr>
        <w:rPr>
          <w:rFonts w:ascii="Times New Roman" w:hAnsi="Times New Roman"/>
          <w:sz w:val="24"/>
          <w:szCs w:val="24"/>
        </w:rPr>
      </w:pPr>
      <w:r w:rsidRPr="007C272C">
        <w:rPr>
          <w:rFonts w:ascii="Times New Roman" w:hAnsi="Times New Roman"/>
          <w:sz w:val="24"/>
          <w:szCs w:val="24"/>
        </w:rPr>
        <w:t>The 10</w:t>
      </w:r>
      <w:r w:rsidRPr="007C272C">
        <w:rPr>
          <w:rFonts w:ascii="Times New Roman" w:hAnsi="Times New Roman"/>
          <w:sz w:val="24"/>
          <w:szCs w:val="24"/>
          <w:vertAlign w:val="superscript"/>
        </w:rPr>
        <w:t>th</w:t>
      </w:r>
      <w:r w:rsidRPr="007C272C">
        <w:rPr>
          <w:rFonts w:ascii="Times New Roman" w:hAnsi="Times New Roman"/>
          <w:sz w:val="24"/>
          <w:szCs w:val="24"/>
        </w:rPr>
        <w:t xml:space="preserve"> SOW includes a strong focus on making all processes beneficiary and family focused, in line with the principles outlined by the Picker Institute</w:t>
      </w:r>
      <w:r w:rsidR="007C272C" w:rsidRPr="007C272C">
        <w:rPr>
          <w:rFonts w:ascii="Times New Roman" w:hAnsi="Times New Roman"/>
          <w:sz w:val="24"/>
          <w:szCs w:val="24"/>
        </w:rPr>
        <w:t xml:space="preserve">.  </w:t>
      </w:r>
      <w:r w:rsidR="00E203D7" w:rsidRPr="007C272C">
        <w:rPr>
          <w:rFonts w:ascii="Times New Roman" w:hAnsi="Times New Roman"/>
          <w:sz w:val="24"/>
          <w:szCs w:val="24"/>
        </w:rPr>
        <w:t>The revised survey will measure beneficiary satisfaction with these new processes.</w:t>
      </w:r>
    </w:p>
    <w:p w:rsidR="00E77C53" w:rsidRPr="007C272C" w:rsidRDefault="00E77C53" w:rsidP="00E77C53">
      <w:pPr>
        <w:pStyle w:val="ListParagraph"/>
        <w:ind w:left="781"/>
        <w:jc w:val="both"/>
        <w:rPr>
          <w:rFonts w:ascii="Times New Roman" w:hAnsi="Times New Roman"/>
          <w:sz w:val="24"/>
          <w:szCs w:val="24"/>
        </w:rPr>
      </w:pPr>
    </w:p>
    <w:p w:rsidR="00E77C53" w:rsidRPr="007C272C" w:rsidRDefault="00E77C53" w:rsidP="001B77F5">
      <w:pPr>
        <w:pStyle w:val="ListParagraph"/>
        <w:numPr>
          <w:ilvl w:val="0"/>
          <w:numId w:val="4"/>
        </w:numPr>
        <w:rPr>
          <w:rFonts w:ascii="Times New Roman" w:hAnsi="Times New Roman"/>
          <w:sz w:val="24"/>
          <w:szCs w:val="24"/>
        </w:rPr>
      </w:pPr>
      <w:r w:rsidRPr="007C272C">
        <w:rPr>
          <w:rFonts w:ascii="Times New Roman" w:hAnsi="Times New Roman"/>
          <w:sz w:val="24"/>
          <w:szCs w:val="24"/>
        </w:rPr>
        <w:t>The survey, which was used to measure beneficiary satisfaction in the 8</w:t>
      </w:r>
      <w:r w:rsidRPr="007C272C">
        <w:rPr>
          <w:rFonts w:ascii="Times New Roman" w:hAnsi="Times New Roman"/>
          <w:sz w:val="24"/>
          <w:szCs w:val="24"/>
          <w:vertAlign w:val="superscript"/>
        </w:rPr>
        <w:t>th</w:t>
      </w:r>
      <w:r w:rsidRPr="007C272C">
        <w:rPr>
          <w:rFonts w:ascii="Times New Roman" w:hAnsi="Times New Roman"/>
          <w:sz w:val="24"/>
          <w:szCs w:val="24"/>
        </w:rPr>
        <w:t xml:space="preserve"> and 9</w:t>
      </w:r>
      <w:r w:rsidRPr="007C272C">
        <w:rPr>
          <w:rFonts w:ascii="Times New Roman" w:hAnsi="Times New Roman"/>
          <w:sz w:val="24"/>
          <w:szCs w:val="24"/>
          <w:vertAlign w:val="superscript"/>
        </w:rPr>
        <w:t>th</w:t>
      </w:r>
      <w:r w:rsidRPr="007C272C">
        <w:rPr>
          <w:rFonts w:ascii="Times New Roman" w:hAnsi="Times New Roman"/>
          <w:sz w:val="24"/>
          <w:szCs w:val="24"/>
        </w:rPr>
        <w:t xml:space="preserve"> SOW measured beneficiary satisfaction with the quality of care complaint review process only.  In the 10</w:t>
      </w:r>
      <w:r w:rsidRPr="007C272C">
        <w:rPr>
          <w:rFonts w:ascii="Times New Roman" w:hAnsi="Times New Roman"/>
          <w:sz w:val="24"/>
          <w:szCs w:val="24"/>
          <w:vertAlign w:val="superscript"/>
        </w:rPr>
        <w:t>th</w:t>
      </w:r>
      <w:r w:rsidRPr="007C272C">
        <w:rPr>
          <w:rFonts w:ascii="Times New Roman" w:hAnsi="Times New Roman"/>
          <w:sz w:val="24"/>
          <w:szCs w:val="24"/>
        </w:rPr>
        <w:t xml:space="preserve"> SOW, the survey will also capture beneficiary satisfaction with the appeals review process.</w:t>
      </w:r>
    </w:p>
    <w:p w:rsidR="00E77C53" w:rsidRPr="007C272C" w:rsidRDefault="00E77C53" w:rsidP="00E77C53">
      <w:pPr>
        <w:pStyle w:val="ListParagraph"/>
        <w:ind w:left="0"/>
        <w:jc w:val="both"/>
        <w:rPr>
          <w:rFonts w:ascii="Times New Roman" w:hAnsi="Times New Roman"/>
          <w:sz w:val="24"/>
          <w:szCs w:val="24"/>
        </w:rPr>
      </w:pPr>
    </w:p>
    <w:p w:rsidR="00E77C53" w:rsidRPr="007C272C" w:rsidRDefault="00E77C53" w:rsidP="00E77C53">
      <w:pPr>
        <w:rPr>
          <w:szCs w:val="24"/>
        </w:rPr>
      </w:pPr>
      <w:r w:rsidRPr="007C272C">
        <w:rPr>
          <w:szCs w:val="24"/>
        </w:rPr>
        <w:t xml:space="preserve">The data for the </w:t>
      </w:r>
      <w:r w:rsidR="00BC0DC0" w:rsidRPr="007C272C">
        <w:rPr>
          <w:szCs w:val="24"/>
        </w:rPr>
        <w:t xml:space="preserve">first 30 months of the </w:t>
      </w:r>
      <w:r w:rsidRPr="007C272C">
        <w:rPr>
          <w:szCs w:val="24"/>
        </w:rPr>
        <w:t>QIO 9</w:t>
      </w:r>
      <w:r w:rsidRPr="007C272C">
        <w:rPr>
          <w:szCs w:val="24"/>
          <w:vertAlign w:val="superscript"/>
        </w:rPr>
        <w:t>th</w:t>
      </w:r>
      <w:r w:rsidRPr="007C272C">
        <w:rPr>
          <w:szCs w:val="24"/>
        </w:rPr>
        <w:t xml:space="preserve"> Scope of Work contract</w:t>
      </w:r>
      <w:r w:rsidR="00BC0DC0" w:rsidRPr="007C272C">
        <w:rPr>
          <w:szCs w:val="24"/>
        </w:rPr>
        <w:t xml:space="preserve"> </w:t>
      </w:r>
      <w:r w:rsidRPr="007C272C">
        <w:rPr>
          <w:szCs w:val="24"/>
        </w:rPr>
        <w:t>show a total of 102,395 beneficiary comp</w:t>
      </w:r>
      <w:r w:rsidR="00DF24AE" w:rsidRPr="007C272C">
        <w:rPr>
          <w:szCs w:val="24"/>
        </w:rPr>
        <w:t>laints and appeals received.</w:t>
      </w:r>
      <w:r w:rsidRPr="007C272C">
        <w:rPr>
          <w:szCs w:val="24"/>
        </w:rPr>
        <w:t xml:space="preserve"> </w:t>
      </w:r>
    </w:p>
    <w:p w:rsidR="00A33F4A" w:rsidRPr="007C272C" w:rsidRDefault="00A33F4A" w:rsidP="00D36740">
      <w:pPr>
        <w:rPr>
          <w:szCs w:val="24"/>
        </w:rPr>
      </w:pPr>
      <w:r w:rsidRPr="007C272C">
        <w:rPr>
          <w:szCs w:val="24"/>
        </w:rPr>
        <w:t xml:space="preserve"> </w:t>
      </w:r>
    </w:p>
    <w:p w:rsidR="00B679E3" w:rsidRPr="007C272C" w:rsidRDefault="00D36740" w:rsidP="00B679E3">
      <w:pPr>
        <w:numPr>
          <w:ilvl w:val="0"/>
          <w:numId w:val="1"/>
        </w:numPr>
        <w:tabs>
          <w:tab w:val="clear" w:pos="390"/>
          <w:tab w:val="num" w:pos="360"/>
        </w:tabs>
        <w:spacing w:line="480" w:lineRule="auto"/>
        <w:ind w:left="0" w:firstLine="0"/>
        <w:rPr>
          <w:b/>
          <w:szCs w:val="24"/>
          <w:u w:val="single"/>
        </w:rPr>
      </w:pPr>
      <w:r w:rsidRPr="007C272C">
        <w:rPr>
          <w:b/>
          <w:szCs w:val="24"/>
          <w:u w:val="single"/>
        </w:rPr>
        <w:t>Justification</w:t>
      </w:r>
    </w:p>
    <w:p w:rsidR="00A33F4A" w:rsidRPr="007C272C" w:rsidRDefault="00A33F4A" w:rsidP="0092765F">
      <w:pPr>
        <w:numPr>
          <w:ilvl w:val="0"/>
          <w:numId w:val="5"/>
        </w:numPr>
        <w:spacing w:line="480" w:lineRule="auto"/>
        <w:ind w:left="360"/>
        <w:rPr>
          <w:szCs w:val="24"/>
          <w:u w:val="single"/>
        </w:rPr>
      </w:pPr>
      <w:r w:rsidRPr="007C272C">
        <w:rPr>
          <w:szCs w:val="24"/>
          <w:u w:val="single"/>
        </w:rPr>
        <w:t>Need and Legal Basis</w:t>
      </w:r>
    </w:p>
    <w:p w:rsidR="002E77B4" w:rsidRPr="007C272C" w:rsidRDefault="002E77B4" w:rsidP="00F91C52">
      <w:pPr>
        <w:pStyle w:val="BodyTextIndent"/>
        <w:ind w:left="0"/>
        <w:rPr>
          <w:sz w:val="24"/>
          <w:szCs w:val="24"/>
        </w:rPr>
      </w:pPr>
      <w:r w:rsidRPr="007C272C">
        <w:rPr>
          <w:sz w:val="24"/>
          <w:szCs w:val="24"/>
        </w:rPr>
        <w:t xml:space="preserve">Section 1154 of the Social Security Act (hereinafter “the Act”) sets forth the functions of the Peer Review Organizations, including, at 1154 (a) (1) (B), determining whether the quality of health care services meets professionally recognized standards of health care.  Section 1871 (c) (3) specifies the maintenance of a data base which reflects the provision of care, including benefit denials and results of appeals. </w:t>
      </w:r>
    </w:p>
    <w:p w:rsidR="00A33F4A" w:rsidRPr="007C272C" w:rsidRDefault="00A33F4A" w:rsidP="002E77B4">
      <w:pPr>
        <w:pStyle w:val="BodyText2"/>
        <w:rPr>
          <w:sz w:val="24"/>
          <w:szCs w:val="24"/>
        </w:rPr>
      </w:pPr>
    </w:p>
    <w:p w:rsidR="00A33F4A" w:rsidRPr="007C272C" w:rsidRDefault="008A169A" w:rsidP="008A169A">
      <w:pPr>
        <w:pStyle w:val="BodyText2"/>
        <w:rPr>
          <w:sz w:val="24"/>
          <w:szCs w:val="24"/>
        </w:rPr>
      </w:pPr>
      <w:r w:rsidRPr="007C272C">
        <w:rPr>
          <w:sz w:val="24"/>
          <w:szCs w:val="24"/>
        </w:rPr>
        <w:t>Based on statutory language and the experience of the CMS in administering the Program, CMS has identified the following requirements for the QIO Program:</w:t>
      </w:r>
    </w:p>
    <w:p w:rsidR="008A169A" w:rsidRPr="007C272C" w:rsidRDefault="008A169A" w:rsidP="008A169A">
      <w:pPr>
        <w:pStyle w:val="BodyText2"/>
        <w:rPr>
          <w:sz w:val="24"/>
          <w:szCs w:val="24"/>
        </w:rPr>
      </w:pPr>
    </w:p>
    <w:p w:rsidR="008A169A" w:rsidRPr="007C272C" w:rsidRDefault="008A169A" w:rsidP="008A169A">
      <w:pPr>
        <w:pStyle w:val="BodyText2"/>
        <w:numPr>
          <w:ilvl w:val="0"/>
          <w:numId w:val="9"/>
        </w:numPr>
        <w:ind w:left="810"/>
        <w:rPr>
          <w:sz w:val="24"/>
          <w:szCs w:val="24"/>
        </w:rPr>
      </w:pPr>
      <w:r w:rsidRPr="007C272C">
        <w:rPr>
          <w:sz w:val="24"/>
          <w:szCs w:val="24"/>
        </w:rPr>
        <w:t>Improve quality of care for beneficiaries;</w:t>
      </w:r>
    </w:p>
    <w:p w:rsidR="008A169A" w:rsidRPr="007C272C" w:rsidRDefault="008A169A" w:rsidP="008A169A">
      <w:pPr>
        <w:pStyle w:val="BodyText2"/>
        <w:ind w:left="810"/>
        <w:rPr>
          <w:sz w:val="24"/>
          <w:szCs w:val="24"/>
        </w:rPr>
      </w:pPr>
    </w:p>
    <w:p w:rsidR="008A169A" w:rsidRPr="007C272C" w:rsidRDefault="008A169A" w:rsidP="008A169A">
      <w:pPr>
        <w:pStyle w:val="BodyText2"/>
        <w:numPr>
          <w:ilvl w:val="0"/>
          <w:numId w:val="9"/>
        </w:numPr>
        <w:ind w:left="810"/>
        <w:rPr>
          <w:sz w:val="24"/>
          <w:szCs w:val="24"/>
        </w:rPr>
      </w:pPr>
      <w:r w:rsidRPr="007C272C">
        <w:rPr>
          <w:sz w:val="24"/>
          <w:szCs w:val="24"/>
        </w:rPr>
        <w:t>Protect beneficiaries by expeditiously addressing individual complaints, such  as beneficiary complaints; provider-based notice appeals; Emergency Medical Treatment and Labor Act (EMTALA) violations; and other related statutory QIO responsibilities.</w:t>
      </w:r>
    </w:p>
    <w:p w:rsidR="008A169A" w:rsidRPr="007C272C" w:rsidRDefault="008A169A" w:rsidP="008A169A">
      <w:pPr>
        <w:pStyle w:val="BodyText2"/>
        <w:ind w:left="405"/>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Information Users</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 information </w:t>
      </w:r>
      <w:r w:rsidR="00DF5ABC" w:rsidRPr="007C272C">
        <w:rPr>
          <w:sz w:val="24"/>
          <w:szCs w:val="24"/>
        </w:rPr>
        <w:t xml:space="preserve">obtained </w:t>
      </w:r>
      <w:r w:rsidR="003A587B" w:rsidRPr="007C272C">
        <w:rPr>
          <w:sz w:val="24"/>
          <w:szCs w:val="24"/>
        </w:rPr>
        <w:t>using</w:t>
      </w:r>
      <w:r w:rsidR="00DF5ABC" w:rsidRPr="007C272C">
        <w:rPr>
          <w:sz w:val="24"/>
          <w:szCs w:val="24"/>
        </w:rPr>
        <w:t xml:space="preserve"> surveys will assist</w:t>
      </w:r>
      <w:r w:rsidRPr="007C272C">
        <w:rPr>
          <w:sz w:val="24"/>
          <w:szCs w:val="24"/>
        </w:rPr>
        <w:t xml:space="preserve"> </w:t>
      </w:r>
      <w:r w:rsidR="003A587B" w:rsidRPr="007C272C">
        <w:rPr>
          <w:sz w:val="24"/>
          <w:szCs w:val="24"/>
        </w:rPr>
        <w:t>CMS in</w:t>
      </w:r>
      <w:r w:rsidR="00DF5ABC" w:rsidRPr="007C272C">
        <w:rPr>
          <w:sz w:val="24"/>
          <w:szCs w:val="24"/>
        </w:rPr>
        <w:t xml:space="preserve"> 1) evaluating the success of each state QIO in meeting its contractual requirements and 2) in assessing the satisfaction of Medicare beneficiaries and/or their representative with QIO contract mandated work.  Because the</w:t>
      </w:r>
      <w:r w:rsidR="001E0A9B" w:rsidRPr="007C272C">
        <w:rPr>
          <w:sz w:val="24"/>
          <w:szCs w:val="24"/>
        </w:rPr>
        <w:t xml:space="preserve"> surveys will be patient-centered, they will measure and improve </w:t>
      </w:r>
      <w:r w:rsidR="003A587B" w:rsidRPr="007C272C">
        <w:rPr>
          <w:sz w:val="24"/>
          <w:szCs w:val="24"/>
        </w:rPr>
        <w:t>coordination</w:t>
      </w:r>
      <w:r w:rsidR="001E0A9B" w:rsidRPr="007C272C">
        <w:rPr>
          <w:sz w:val="24"/>
          <w:szCs w:val="24"/>
        </w:rPr>
        <w:t xml:space="preserve">, communication, courtesy, respect and responsiveness </w:t>
      </w:r>
      <w:r w:rsidR="003A587B" w:rsidRPr="007C272C">
        <w:rPr>
          <w:sz w:val="24"/>
          <w:szCs w:val="24"/>
        </w:rPr>
        <w:t xml:space="preserve">between </w:t>
      </w:r>
      <w:r w:rsidR="001E0A9B" w:rsidRPr="007C272C">
        <w:rPr>
          <w:sz w:val="24"/>
          <w:szCs w:val="24"/>
        </w:rPr>
        <w:t xml:space="preserve">the QIO and the beneficiary.  </w:t>
      </w:r>
      <w:r w:rsidR="00DF5ABC" w:rsidRPr="007C272C">
        <w:rPr>
          <w:sz w:val="24"/>
          <w:szCs w:val="24"/>
        </w:rPr>
        <w:t xml:space="preserve"> </w:t>
      </w:r>
      <w:r w:rsidR="0059458F" w:rsidRPr="007C272C">
        <w:rPr>
          <w:sz w:val="24"/>
          <w:szCs w:val="24"/>
        </w:rPr>
        <w:t xml:space="preserve"> </w:t>
      </w:r>
      <w:r w:rsidR="002E77B4" w:rsidRPr="007C272C">
        <w:rPr>
          <w:sz w:val="24"/>
          <w:szCs w:val="24"/>
        </w:rPr>
        <w:t xml:space="preserve">  </w:t>
      </w:r>
    </w:p>
    <w:p w:rsidR="00BC4237" w:rsidRPr="007C272C" w:rsidRDefault="00BC4237" w:rsidP="00F91C52">
      <w:pPr>
        <w:pStyle w:val="BodyText2"/>
        <w:rPr>
          <w:sz w:val="24"/>
          <w:szCs w:val="24"/>
        </w:rPr>
      </w:pPr>
    </w:p>
    <w:p w:rsidR="00A33F4A" w:rsidRDefault="00A33F4A">
      <w:pPr>
        <w:pStyle w:val="BodyText2"/>
        <w:ind w:left="1080"/>
        <w:rPr>
          <w:sz w:val="24"/>
          <w:szCs w:val="24"/>
        </w:rPr>
      </w:pPr>
    </w:p>
    <w:p w:rsidR="007C272C" w:rsidRPr="007C272C" w:rsidRDefault="007C272C">
      <w:pPr>
        <w:pStyle w:val="BodyText2"/>
        <w:ind w:left="1080"/>
        <w:rPr>
          <w:sz w:val="24"/>
          <w:szCs w:val="24"/>
        </w:rPr>
      </w:pPr>
    </w:p>
    <w:p w:rsidR="0029578C" w:rsidRPr="007C272C" w:rsidRDefault="00A33F4A" w:rsidP="0029578C">
      <w:pPr>
        <w:pStyle w:val="BodyText2"/>
        <w:numPr>
          <w:ilvl w:val="0"/>
          <w:numId w:val="5"/>
        </w:numPr>
        <w:ind w:left="360"/>
        <w:rPr>
          <w:sz w:val="24"/>
          <w:szCs w:val="24"/>
        </w:rPr>
      </w:pPr>
      <w:r w:rsidRPr="007C272C">
        <w:rPr>
          <w:sz w:val="24"/>
          <w:szCs w:val="24"/>
          <w:u w:val="single"/>
        </w:rPr>
        <w:lastRenderedPageBreak/>
        <w:t>Improved Information Technology</w:t>
      </w:r>
    </w:p>
    <w:p w:rsidR="00A33F4A" w:rsidRPr="007C272C" w:rsidRDefault="00A33F4A">
      <w:pPr>
        <w:pStyle w:val="BodyText2"/>
        <w:rPr>
          <w:sz w:val="24"/>
          <w:szCs w:val="24"/>
        </w:rPr>
      </w:pPr>
    </w:p>
    <w:p w:rsidR="0029578C" w:rsidRPr="007C272C" w:rsidRDefault="00E60C9E" w:rsidP="00E60C9E">
      <w:pPr>
        <w:pStyle w:val="BodyText2"/>
        <w:rPr>
          <w:sz w:val="24"/>
          <w:szCs w:val="24"/>
        </w:rPr>
      </w:pPr>
      <w:r w:rsidRPr="007C272C">
        <w:rPr>
          <w:sz w:val="24"/>
          <w:szCs w:val="24"/>
        </w:rPr>
        <w:t xml:space="preserve">Not applicable - </w:t>
      </w:r>
      <w:r w:rsidR="0029578C" w:rsidRPr="007C272C">
        <w:rPr>
          <w:sz w:val="24"/>
          <w:szCs w:val="24"/>
        </w:rPr>
        <w:t xml:space="preserve">Based on the </w:t>
      </w:r>
      <w:r w:rsidR="00115424" w:rsidRPr="007C272C">
        <w:rPr>
          <w:sz w:val="24"/>
          <w:szCs w:val="24"/>
        </w:rPr>
        <w:t xml:space="preserve">methodological research into efficient collection of data and especially in light of the fact that the majority of respondents will be older adults, </w:t>
      </w:r>
      <w:r w:rsidR="001B77F5" w:rsidRPr="007C272C">
        <w:rPr>
          <w:sz w:val="24"/>
          <w:szCs w:val="24"/>
        </w:rPr>
        <w:t>CMS</w:t>
      </w:r>
      <w:r w:rsidR="00020869" w:rsidRPr="007C272C">
        <w:rPr>
          <w:sz w:val="24"/>
          <w:szCs w:val="24"/>
        </w:rPr>
        <w:t xml:space="preserve"> propose</w:t>
      </w:r>
      <w:r w:rsidR="00115424" w:rsidRPr="007C272C">
        <w:rPr>
          <w:sz w:val="24"/>
          <w:szCs w:val="24"/>
        </w:rPr>
        <w:t xml:space="preserve"> using mailout surveys.  No signature is required for consent to participate and participation in the survey is voluntary; the covering materials accompanying the mailout survey will explain in further detail.  </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Duplication and/or Similar Information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The information required is not duplicative.</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Small Business</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These requirements affect </w:t>
      </w:r>
      <w:r w:rsidR="00EA444C" w:rsidRPr="007C272C">
        <w:rPr>
          <w:sz w:val="24"/>
          <w:szCs w:val="24"/>
        </w:rPr>
        <w:t>only individuals and households</w:t>
      </w:r>
      <w:r w:rsidR="00BA4731" w:rsidRPr="007C272C">
        <w:rPr>
          <w:sz w:val="24"/>
          <w:szCs w:val="24"/>
        </w:rPr>
        <w:t xml:space="preserve">. </w:t>
      </w:r>
      <w:r w:rsidRPr="007C272C">
        <w:rPr>
          <w:sz w:val="24"/>
          <w:szCs w:val="24"/>
        </w:rPr>
        <w:t xml:space="preserve"> Therefore, there is no economic impact on small businesses</w:t>
      </w:r>
      <w:r w:rsidR="00B816DB" w:rsidRPr="007C272C">
        <w:rPr>
          <w:sz w:val="24"/>
          <w:szCs w:val="24"/>
        </w:rPr>
        <w:t xml:space="preserve"> and the impact on individuals is minor</w:t>
      </w:r>
      <w:r w:rsidRPr="007C272C">
        <w:rPr>
          <w:sz w:val="24"/>
          <w:szCs w:val="24"/>
        </w:rPr>
        <w:t>.</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Less Frequent Collection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These information requirements are collected on an as-needed basis.  It is not a recurrent process.</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Special Circumstances for Information Collection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There are no special circumstances associated with this collection.  </w:t>
      </w:r>
    </w:p>
    <w:p w:rsidR="00A33F4A" w:rsidRPr="007C272C" w:rsidRDefault="00A33F4A" w:rsidP="00B816DB">
      <w:pPr>
        <w:pStyle w:val="BodyText2"/>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Federal Register and Outside Consultation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 60-day Federal Register notice was published on </w:t>
      </w:r>
      <w:r w:rsidR="001E7560" w:rsidRPr="007C272C">
        <w:rPr>
          <w:sz w:val="24"/>
          <w:szCs w:val="24"/>
        </w:rPr>
        <w:t>June 10, 2011</w:t>
      </w:r>
      <w:r w:rsidRPr="007C272C">
        <w:rPr>
          <w:sz w:val="24"/>
          <w:szCs w:val="24"/>
        </w:rPr>
        <w:t>.</w:t>
      </w:r>
    </w:p>
    <w:p w:rsidR="00A33F4A" w:rsidRPr="007C272C" w:rsidRDefault="00A33F4A">
      <w:pPr>
        <w:pStyle w:val="BodyText2"/>
        <w:ind w:left="1080"/>
        <w:rPr>
          <w:sz w:val="24"/>
          <w:szCs w:val="24"/>
        </w:rPr>
      </w:pPr>
    </w:p>
    <w:p w:rsidR="00A33F4A" w:rsidRPr="007C272C" w:rsidRDefault="00A33F4A" w:rsidP="00F91C52">
      <w:pPr>
        <w:pStyle w:val="BodyText2"/>
        <w:rPr>
          <w:sz w:val="24"/>
          <w:szCs w:val="24"/>
        </w:rPr>
      </w:pPr>
      <w:r w:rsidRPr="007C272C">
        <w:rPr>
          <w:sz w:val="24"/>
          <w:szCs w:val="24"/>
        </w:rPr>
        <w:t xml:space="preserve">In the development of the final regulations that include these requirements, we considered the correspondence received from </w:t>
      </w:r>
      <w:r w:rsidR="00B816DB" w:rsidRPr="007C272C">
        <w:rPr>
          <w:sz w:val="24"/>
          <w:szCs w:val="24"/>
        </w:rPr>
        <w:t xml:space="preserve">individuals, advocacy groups, </w:t>
      </w:r>
      <w:r w:rsidRPr="007C272C">
        <w:rPr>
          <w:sz w:val="24"/>
          <w:szCs w:val="24"/>
        </w:rPr>
        <w:t>hospitals, hospital associations, business groups, and national medical organizations.  The comments were discussed in the preamble to the final rule.</w:t>
      </w:r>
    </w:p>
    <w:p w:rsidR="007E4CE5" w:rsidRPr="007C272C" w:rsidRDefault="007E4CE5" w:rsidP="00F91C52">
      <w:pPr>
        <w:pStyle w:val="BodyText2"/>
        <w:rPr>
          <w:sz w:val="24"/>
          <w:szCs w:val="24"/>
        </w:rPr>
      </w:pPr>
    </w:p>
    <w:p w:rsidR="00B679E3" w:rsidRPr="007C272C" w:rsidRDefault="00B679E3" w:rsidP="00B679E3">
      <w:pPr>
        <w:pStyle w:val="SL-FlLftSgl"/>
        <w:rPr>
          <w:szCs w:val="24"/>
        </w:rPr>
      </w:pPr>
      <w:r w:rsidRPr="007C272C">
        <w:rPr>
          <w:szCs w:val="24"/>
        </w:rPr>
        <w:t xml:space="preserve">The individuals </w:t>
      </w:r>
      <w:r w:rsidR="00CC558C" w:rsidRPr="007C272C">
        <w:rPr>
          <w:szCs w:val="24"/>
        </w:rPr>
        <w:t xml:space="preserve">listed in exhibit 1 </w:t>
      </w:r>
      <w:r w:rsidRPr="007C272C">
        <w:rPr>
          <w:szCs w:val="24"/>
        </w:rPr>
        <w:t>were consulted in the development of the surveys</w:t>
      </w:r>
      <w:r w:rsidR="00CC558C" w:rsidRPr="007C272C">
        <w:rPr>
          <w:szCs w:val="24"/>
        </w:rPr>
        <w:t>, sampling and data collection methodologies</w:t>
      </w:r>
      <w:r w:rsidRPr="007C272C">
        <w:rPr>
          <w:szCs w:val="24"/>
        </w:rPr>
        <w:t xml:space="preserve">. </w:t>
      </w:r>
    </w:p>
    <w:p w:rsidR="00775D52" w:rsidRPr="007C272C" w:rsidRDefault="00775D52" w:rsidP="00B679E3">
      <w:pPr>
        <w:pStyle w:val="SL-FlLftSgl"/>
        <w:rPr>
          <w:szCs w:val="24"/>
        </w:rPr>
      </w:pPr>
    </w:p>
    <w:p w:rsidR="0077353F" w:rsidRPr="007C272C" w:rsidRDefault="0077353F" w:rsidP="00B679E3">
      <w:pPr>
        <w:pStyle w:val="SL-FlLftSgl"/>
        <w:rPr>
          <w:szCs w:val="24"/>
        </w:rPr>
      </w:pPr>
    </w:p>
    <w:p w:rsidR="00CC558C" w:rsidRPr="007C272C" w:rsidRDefault="00CC558C" w:rsidP="00B679E3">
      <w:pPr>
        <w:pStyle w:val="SL-FlLftSgl"/>
        <w:rPr>
          <w:szCs w:val="24"/>
        </w:rPr>
      </w:pPr>
      <w:r w:rsidRPr="007C272C">
        <w:rPr>
          <w:szCs w:val="24"/>
        </w:rPr>
        <w:t>Exhibit 1: Survey development consultants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700"/>
        <w:gridCol w:w="4161"/>
      </w:tblGrid>
      <w:tr w:rsidR="00B679E3" w:rsidRPr="007C272C" w:rsidTr="0077353F">
        <w:trPr>
          <w:tblHeader/>
        </w:trPr>
        <w:tc>
          <w:tcPr>
            <w:tcW w:w="2070" w:type="dxa"/>
            <w:shd w:val="clear" w:color="auto" w:fill="auto"/>
            <w:vAlign w:val="bottom"/>
          </w:tcPr>
          <w:p w:rsidR="00B679E3" w:rsidRPr="007C272C" w:rsidRDefault="00B679E3" w:rsidP="00B679E3">
            <w:pPr>
              <w:pStyle w:val="SL-FlLftSgl"/>
              <w:jc w:val="center"/>
              <w:rPr>
                <w:b/>
                <w:szCs w:val="24"/>
              </w:rPr>
            </w:pPr>
            <w:r w:rsidRPr="007C272C">
              <w:rPr>
                <w:b/>
                <w:szCs w:val="24"/>
              </w:rPr>
              <w:t>Organization</w:t>
            </w:r>
          </w:p>
        </w:tc>
        <w:tc>
          <w:tcPr>
            <w:tcW w:w="2700" w:type="dxa"/>
            <w:shd w:val="clear" w:color="auto" w:fill="auto"/>
            <w:vAlign w:val="bottom"/>
          </w:tcPr>
          <w:p w:rsidR="00B679E3" w:rsidRPr="007C272C" w:rsidRDefault="00B679E3" w:rsidP="00B679E3">
            <w:pPr>
              <w:pStyle w:val="SL-FlLftSgl"/>
              <w:jc w:val="center"/>
              <w:rPr>
                <w:b/>
                <w:szCs w:val="24"/>
              </w:rPr>
            </w:pPr>
            <w:r w:rsidRPr="007C272C">
              <w:rPr>
                <w:b/>
                <w:szCs w:val="24"/>
              </w:rPr>
              <w:t>Name</w:t>
            </w:r>
          </w:p>
        </w:tc>
        <w:tc>
          <w:tcPr>
            <w:tcW w:w="4161" w:type="dxa"/>
            <w:shd w:val="clear" w:color="auto" w:fill="auto"/>
            <w:vAlign w:val="bottom"/>
          </w:tcPr>
          <w:p w:rsidR="00B679E3" w:rsidRPr="007C272C" w:rsidRDefault="00B679E3" w:rsidP="00B679E3">
            <w:pPr>
              <w:pStyle w:val="SL-FlLftSgl"/>
              <w:jc w:val="center"/>
              <w:rPr>
                <w:b/>
                <w:szCs w:val="24"/>
              </w:rPr>
            </w:pPr>
            <w:r w:rsidRPr="007C272C">
              <w:rPr>
                <w:b/>
                <w:szCs w:val="24"/>
              </w:rPr>
              <w:t>Contact Information</w:t>
            </w:r>
          </w:p>
        </w:tc>
      </w:tr>
      <w:tr w:rsidR="00B679E3" w:rsidRPr="007C272C" w:rsidTr="0077353F">
        <w:tc>
          <w:tcPr>
            <w:tcW w:w="2070" w:type="dxa"/>
            <w:shd w:val="clear" w:color="auto" w:fill="auto"/>
          </w:tcPr>
          <w:p w:rsidR="00B679E3" w:rsidRPr="007C272C" w:rsidRDefault="00B679E3" w:rsidP="00B679E3">
            <w:pPr>
              <w:pStyle w:val="SL-FlLftSgl"/>
              <w:spacing w:before="60"/>
              <w:rPr>
                <w:szCs w:val="24"/>
                <w:highlight w:val="yellow"/>
              </w:rPr>
            </w:pPr>
            <w:r w:rsidRPr="007C272C">
              <w:rPr>
                <w:szCs w:val="24"/>
              </w:rPr>
              <w:t>CMS</w:t>
            </w:r>
          </w:p>
        </w:tc>
        <w:tc>
          <w:tcPr>
            <w:tcW w:w="2700" w:type="dxa"/>
            <w:shd w:val="clear" w:color="auto" w:fill="auto"/>
          </w:tcPr>
          <w:p w:rsidR="007A10D2" w:rsidRPr="007C272C" w:rsidRDefault="007A10D2" w:rsidP="00B679E3">
            <w:pPr>
              <w:pStyle w:val="SL-FlLftSgl"/>
              <w:spacing w:line="220" w:lineRule="exact"/>
              <w:rPr>
                <w:szCs w:val="24"/>
              </w:rPr>
            </w:pPr>
            <w:r w:rsidRPr="007C272C">
              <w:rPr>
                <w:szCs w:val="24"/>
              </w:rPr>
              <w:t>Robert Kambic</w:t>
            </w:r>
          </w:p>
          <w:p w:rsidR="007A10D2" w:rsidRPr="007C272C" w:rsidRDefault="007A10D2" w:rsidP="00B679E3">
            <w:pPr>
              <w:pStyle w:val="SL-FlLftSgl"/>
              <w:spacing w:line="220" w:lineRule="exact"/>
              <w:rPr>
                <w:szCs w:val="24"/>
              </w:rPr>
            </w:pPr>
          </w:p>
          <w:p w:rsidR="007A10D2" w:rsidRPr="007C272C" w:rsidRDefault="007A10D2" w:rsidP="00B679E3">
            <w:pPr>
              <w:pStyle w:val="SL-FlLftSgl"/>
              <w:spacing w:line="220" w:lineRule="exact"/>
              <w:rPr>
                <w:szCs w:val="24"/>
              </w:rPr>
            </w:pPr>
          </w:p>
          <w:p w:rsidR="007A10D2" w:rsidRPr="007C272C" w:rsidRDefault="007A10D2" w:rsidP="00B679E3">
            <w:pPr>
              <w:pStyle w:val="SL-FlLftSgl"/>
              <w:spacing w:line="220" w:lineRule="exact"/>
              <w:rPr>
                <w:szCs w:val="24"/>
              </w:rPr>
            </w:pPr>
          </w:p>
          <w:p w:rsidR="00B679E3" w:rsidRPr="007C272C" w:rsidRDefault="007C06A5" w:rsidP="00B679E3">
            <w:pPr>
              <w:pStyle w:val="SL-FlLftSgl"/>
              <w:spacing w:line="220" w:lineRule="exact"/>
              <w:rPr>
                <w:szCs w:val="24"/>
              </w:rPr>
            </w:pPr>
            <w:r w:rsidRPr="007C272C">
              <w:rPr>
                <w:szCs w:val="24"/>
              </w:rPr>
              <w:t>Coles Mercier</w:t>
            </w:r>
          </w:p>
          <w:p w:rsidR="0092765F" w:rsidRPr="007C272C" w:rsidRDefault="0092765F" w:rsidP="00B679E3">
            <w:pPr>
              <w:pStyle w:val="SL-FlLftSgl"/>
              <w:spacing w:line="220" w:lineRule="exact"/>
              <w:rPr>
                <w:szCs w:val="24"/>
              </w:rPr>
            </w:pPr>
          </w:p>
          <w:p w:rsidR="0092765F" w:rsidRPr="007C272C" w:rsidRDefault="0092765F" w:rsidP="00B679E3">
            <w:pPr>
              <w:pStyle w:val="SL-FlLftSgl"/>
              <w:spacing w:line="220" w:lineRule="exact"/>
              <w:rPr>
                <w:szCs w:val="24"/>
              </w:rPr>
            </w:pPr>
          </w:p>
          <w:p w:rsidR="0092765F" w:rsidRPr="007C272C" w:rsidRDefault="0092765F" w:rsidP="00B679E3">
            <w:pPr>
              <w:pStyle w:val="SL-FlLftSgl"/>
              <w:spacing w:line="220" w:lineRule="exact"/>
              <w:rPr>
                <w:szCs w:val="24"/>
              </w:rPr>
            </w:pPr>
          </w:p>
          <w:p w:rsidR="007C06A5" w:rsidRPr="007C272C" w:rsidRDefault="007C06A5" w:rsidP="00B679E3">
            <w:pPr>
              <w:pStyle w:val="SL-FlLftSgl"/>
              <w:spacing w:line="220" w:lineRule="exact"/>
              <w:rPr>
                <w:szCs w:val="24"/>
              </w:rPr>
            </w:pPr>
          </w:p>
        </w:tc>
        <w:tc>
          <w:tcPr>
            <w:tcW w:w="4161" w:type="dxa"/>
            <w:shd w:val="clear" w:color="auto" w:fill="auto"/>
          </w:tcPr>
          <w:p w:rsidR="007A10D2" w:rsidRPr="007C272C" w:rsidRDefault="007A10D2" w:rsidP="00B679E3">
            <w:pPr>
              <w:pStyle w:val="SL-FlLftSgl"/>
              <w:spacing w:before="60" w:line="220" w:lineRule="exact"/>
              <w:rPr>
                <w:szCs w:val="24"/>
              </w:rPr>
            </w:pPr>
            <w:r w:rsidRPr="007C272C">
              <w:rPr>
                <w:szCs w:val="24"/>
              </w:rPr>
              <w:lastRenderedPageBreak/>
              <w:t>410-786-1515</w:t>
            </w:r>
          </w:p>
          <w:p w:rsidR="007A10D2" w:rsidRPr="007C272C" w:rsidRDefault="00CD3F54" w:rsidP="00B679E3">
            <w:pPr>
              <w:pStyle w:val="SL-FlLftSgl"/>
              <w:spacing w:before="60" w:line="220" w:lineRule="exact"/>
              <w:rPr>
                <w:szCs w:val="24"/>
              </w:rPr>
            </w:pPr>
            <w:hyperlink r:id="rId8" w:history="1">
              <w:r w:rsidR="007A10D2" w:rsidRPr="007C272C">
                <w:rPr>
                  <w:rStyle w:val="Hyperlink"/>
                  <w:color w:val="auto"/>
                  <w:szCs w:val="24"/>
                </w:rPr>
                <w:t>Robert.Kambic@cms.hhs.gov</w:t>
              </w:r>
            </w:hyperlink>
            <w:r w:rsidR="007A10D2" w:rsidRPr="007C272C">
              <w:rPr>
                <w:szCs w:val="24"/>
              </w:rPr>
              <w:t xml:space="preserve"> </w:t>
            </w:r>
          </w:p>
          <w:p w:rsidR="007A10D2" w:rsidRPr="007C272C" w:rsidRDefault="007A10D2" w:rsidP="00B679E3">
            <w:pPr>
              <w:pStyle w:val="SL-FlLftSgl"/>
              <w:spacing w:before="60" w:line="220" w:lineRule="exact"/>
              <w:rPr>
                <w:szCs w:val="24"/>
              </w:rPr>
            </w:pPr>
          </w:p>
          <w:p w:rsidR="0092765F" w:rsidRPr="007C272C" w:rsidRDefault="007C06A5" w:rsidP="00B679E3">
            <w:pPr>
              <w:pStyle w:val="SL-FlLftSgl"/>
              <w:spacing w:before="60" w:line="220" w:lineRule="exact"/>
              <w:rPr>
                <w:szCs w:val="24"/>
              </w:rPr>
            </w:pPr>
            <w:r w:rsidRPr="007C272C">
              <w:rPr>
                <w:szCs w:val="24"/>
              </w:rPr>
              <w:t xml:space="preserve">410-786-2112; </w:t>
            </w:r>
          </w:p>
          <w:p w:rsidR="00B679E3" w:rsidRPr="007C272C" w:rsidRDefault="00CD3F54" w:rsidP="00B679E3">
            <w:pPr>
              <w:pStyle w:val="SL-FlLftSgl"/>
              <w:spacing w:before="60" w:line="220" w:lineRule="exact"/>
              <w:rPr>
                <w:szCs w:val="24"/>
              </w:rPr>
            </w:pPr>
            <w:hyperlink r:id="rId9" w:history="1">
              <w:r w:rsidR="007C06A5" w:rsidRPr="007C272C">
                <w:rPr>
                  <w:rStyle w:val="Hyperlink"/>
                  <w:color w:val="auto"/>
                  <w:szCs w:val="24"/>
                </w:rPr>
                <w:t>Coles.Mercier@cms.hhs.gov</w:t>
              </w:r>
            </w:hyperlink>
          </w:p>
          <w:p w:rsidR="0092765F" w:rsidRPr="007C272C" w:rsidRDefault="0092765F" w:rsidP="00B679E3">
            <w:pPr>
              <w:pStyle w:val="SL-FlLftSgl"/>
              <w:spacing w:before="60" w:line="220" w:lineRule="exact"/>
              <w:rPr>
                <w:szCs w:val="24"/>
              </w:rPr>
            </w:pPr>
          </w:p>
          <w:p w:rsidR="007C06A5" w:rsidRPr="007C272C" w:rsidRDefault="007C06A5" w:rsidP="00B679E3">
            <w:pPr>
              <w:pStyle w:val="SL-FlLftSgl"/>
              <w:spacing w:before="60" w:line="220" w:lineRule="exact"/>
              <w:rPr>
                <w:szCs w:val="24"/>
              </w:rPr>
            </w:pPr>
          </w:p>
        </w:tc>
      </w:tr>
      <w:tr w:rsidR="00B679E3" w:rsidRPr="007C272C" w:rsidTr="0077353F">
        <w:tc>
          <w:tcPr>
            <w:tcW w:w="2070" w:type="dxa"/>
            <w:shd w:val="clear" w:color="auto" w:fill="auto"/>
          </w:tcPr>
          <w:p w:rsidR="00B679E3" w:rsidRPr="007C272C" w:rsidRDefault="00B679E3" w:rsidP="00B679E3">
            <w:pPr>
              <w:pStyle w:val="SL-FlLftSgl"/>
              <w:spacing w:before="60"/>
              <w:rPr>
                <w:szCs w:val="24"/>
              </w:rPr>
            </w:pPr>
            <w:r w:rsidRPr="007C272C">
              <w:rPr>
                <w:szCs w:val="24"/>
              </w:rPr>
              <w:lastRenderedPageBreak/>
              <w:t>Westat</w:t>
            </w:r>
          </w:p>
        </w:tc>
        <w:tc>
          <w:tcPr>
            <w:tcW w:w="2700" w:type="dxa"/>
            <w:shd w:val="clear" w:color="auto" w:fill="auto"/>
          </w:tcPr>
          <w:p w:rsidR="00B679E3" w:rsidRPr="007C272C" w:rsidRDefault="00B679E3" w:rsidP="00B679E3">
            <w:pPr>
              <w:pStyle w:val="SL-FlLftSgl"/>
              <w:spacing w:line="220" w:lineRule="exact"/>
              <w:rPr>
                <w:szCs w:val="24"/>
              </w:rPr>
            </w:pPr>
          </w:p>
          <w:p w:rsidR="00B679E3" w:rsidRPr="007C272C" w:rsidRDefault="00B679E3" w:rsidP="00B679E3">
            <w:pPr>
              <w:pStyle w:val="SL-FlLftSgl"/>
              <w:spacing w:line="220" w:lineRule="exact"/>
              <w:rPr>
                <w:szCs w:val="24"/>
              </w:rPr>
            </w:pPr>
            <w:r w:rsidRPr="007C272C">
              <w:rPr>
                <w:szCs w:val="24"/>
              </w:rPr>
              <w:t>W. Sherman Edwards</w:t>
            </w:r>
          </w:p>
          <w:p w:rsidR="00B679E3" w:rsidRPr="007C272C" w:rsidRDefault="00B679E3" w:rsidP="00B679E3">
            <w:pPr>
              <w:pStyle w:val="SL-FlLftSgl"/>
              <w:spacing w:line="220" w:lineRule="exact"/>
              <w:rPr>
                <w:szCs w:val="24"/>
              </w:rPr>
            </w:pPr>
          </w:p>
          <w:p w:rsidR="00B679E3" w:rsidRPr="007C272C" w:rsidRDefault="00B679E3" w:rsidP="00B679E3">
            <w:pPr>
              <w:pStyle w:val="SL-FlLftSgl"/>
              <w:rPr>
                <w:szCs w:val="24"/>
              </w:rPr>
            </w:pPr>
          </w:p>
          <w:p w:rsidR="00B679E3" w:rsidRPr="007C272C" w:rsidRDefault="00B679E3" w:rsidP="00B679E3">
            <w:pPr>
              <w:pStyle w:val="SL-FlLftSgl"/>
              <w:rPr>
                <w:szCs w:val="24"/>
              </w:rPr>
            </w:pPr>
            <w:r w:rsidRPr="007C272C">
              <w:rPr>
                <w:szCs w:val="24"/>
              </w:rPr>
              <w:t>Vasudha Narayanan</w:t>
            </w:r>
          </w:p>
          <w:p w:rsidR="00B679E3" w:rsidRPr="007C272C" w:rsidRDefault="00B679E3" w:rsidP="00B679E3">
            <w:pPr>
              <w:pStyle w:val="SL-FlLftSgl"/>
              <w:rPr>
                <w:szCs w:val="24"/>
              </w:rPr>
            </w:pPr>
          </w:p>
          <w:p w:rsidR="00B679E3" w:rsidRPr="007C272C" w:rsidRDefault="00B679E3" w:rsidP="00B679E3">
            <w:pPr>
              <w:pStyle w:val="SL-FlLftSgl"/>
              <w:rPr>
                <w:szCs w:val="24"/>
              </w:rPr>
            </w:pPr>
          </w:p>
          <w:p w:rsidR="00B679E3" w:rsidRPr="007C272C" w:rsidRDefault="00B679E3" w:rsidP="00B679E3">
            <w:pPr>
              <w:pStyle w:val="SL-FlLftSgl"/>
              <w:rPr>
                <w:szCs w:val="24"/>
              </w:rPr>
            </w:pPr>
            <w:r w:rsidRPr="007C272C">
              <w:rPr>
                <w:szCs w:val="24"/>
              </w:rPr>
              <w:t>Stephanie Fry</w:t>
            </w:r>
          </w:p>
        </w:tc>
        <w:tc>
          <w:tcPr>
            <w:tcW w:w="4161" w:type="dxa"/>
            <w:shd w:val="clear" w:color="auto" w:fill="auto"/>
          </w:tcPr>
          <w:p w:rsidR="00B679E3" w:rsidRPr="007C272C" w:rsidRDefault="00B679E3" w:rsidP="00B679E3">
            <w:pPr>
              <w:pStyle w:val="SL-FlLftSgl"/>
              <w:spacing w:line="220" w:lineRule="exact"/>
              <w:rPr>
                <w:szCs w:val="24"/>
              </w:rPr>
            </w:pPr>
          </w:p>
          <w:p w:rsidR="00B679E3" w:rsidRPr="007C272C" w:rsidRDefault="00B679E3" w:rsidP="00B679E3">
            <w:pPr>
              <w:pStyle w:val="SL-FlLftSgl"/>
              <w:spacing w:line="220" w:lineRule="exact"/>
              <w:rPr>
                <w:szCs w:val="24"/>
              </w:rPr>
            </w:pPr>
            <w:r w:rsidRPr="007C272C">
              <w:rPr>
                <w:szCs w:val="24"/>
              </w:rPr>
              <w:t xml:space="preserve">301-294-3993; </w:t>
            </w:r>
          </w:p>
          <w:p w:rsidR="00B679E3" w:rsidRPr="007C272C" w:rsidRDefault="00CD3F54" w:rsidP="00B679E3">
            <w:pPr>
              <w:pStyle w:val="SL-FlLftSgl"/>
              <w:spacing w:line="220" w:lineRule="exact"/>
              <w:rPr>
                <w:szCs w:val="24"/>
              </w:rPr>
            </w:pPr>
            <w:hyperlink r:id="rId10" w:history="1">
              <w:r w:rsidR="00B679E3" w:rsidRPr="007C272C">
                <w:rPr>
                  <w:rStyle w:val="Hyperlink"/>
                  <w:color w:val="auto"/>
                  <w:szCs w:val="24"/>
                </w:rPr>
                <w:t>ShermEdwards@westat.com</w:t>
              </w:r>
            </w:hyperlink>
          </w:p>
          <w:p w:rsidR="00B679E3" w:rsidRPr="007C272C" w:rsidRDefault="00B679E3" w:rsidP="00B679E3">
            <w:pPr>
              <w:pStyle w:val="SL-FlLftSgl"/>
              <w:spacing w:line="220" w:lineRule="exact"/>
              <w:rPr>
                <w:szCs w:val="24"/>
              </w:rPr>
            </w:pPr>
          </w:p>
          <w:p w:rsidR="00B679E3" w:rsidRPr="007C272C" w:rsidRDefault="00B679E3" w:rsidP="00B679E3">
            <w:pPr>
              <w:pStyle w:val="SL-FlLftSgl"/>
              <w:spacing w:line="220" w:lineRule="exact"/>
              <w:rPr>
                <w:szCs w:val="24"/>
              </w:rPr>
            </w:pPr>
            <w:r w:rsidRPr="007C272C">
              <w:rPr>
                <w:szCs w:val="24"/>
              </w:rPr>
              <w:t>301-251-2257</w:t>
            </w:r>
          </w:p>
          <w:p w:rsidR="00B679E3" w:rsidRPr="007C272C" w:rsidRDefault="00CD3F54" w:rsidP="00B679E3">
            <w:pPr>
              <w:pStyle w:val="SL-FlLftSgl"/>
              <w:spacing w:line="220" w:lineRule="exact"/>
              <w:rPr>
                <w:szCs w:val="24"/>
              </w:rPr>
            </w:pPr>
            <w:hyperlink r:id="rId11" w:history="1">
              <w:r w:rsidR="00B679E3" w:rsidRPr="007C272C">
                <w:rPr>
                  <w:rStyle w:val="Hyperlink"/>
                  <w:color w:val="auto"/>
                  <w:szCs w:val="24"/>
                </w:rPr>
                <w:t>VasudhaNarayanan@westat.com</w:t>
              </w:r>
            </w:hyperlink>
          </w:p>
          <w:p w:rsidR="00B679E3" w:rsidRPr="007C272C" w:rsidRDefault="00B679E3" w:rsidP="00B679E3">
            <w:pPr>
              <w:pStyle w:val="SL-FlLftSgl"/>
              <w:rPr>
                <w:szCs w:val="24"/>
              </w:rPr>
            </w:pPr>
          </w:p>
          <w:p w:rsidR="00B679E3" w:rsidRPr="007C272C" w:rsidRDefault="00B679E3" w:rsidP="00B679E3">
            <w:pPr>
              <w:pStyle w:val="SL-FlLftSgl"/>
              <w:rPr>
                <w:szCs w:val="24"/>
              </w:rPr>
            </w:pPr>
            <w:r w:rsidRPr="007C272C">
              <w:rPr>
                <w:szCs w:val="24"/>
              </w:rPr>
              <w:t>301-294-2872</w:t>
            </w:r>
          </w:p>
          <w:p w:rsidR="00B679E3" w:rsidRPr="007C272C" w:rsidRDefault="00B679E3" w:rsidP="00B679E3">
            <w:pPr>
              <w:pStyle w:val="SL-FlLftSgl"/>
              <w:rPr>
                <w:szCs w:val="24"/>
              </w:rPr>
            </w:pPr>
            <w:r w:rsidRPr="007C272C">
              <w:rPr>
                <w:szCs w:val="24"/>
              </w:rPr>
              <w:t>stephaniefry@westat.com</w:t>
            </w:r>
          </w:p>
          <w:p w:rsidR="00B679E3" w:rsidRPr="007C272C" w:rsidRDefault="00B679E3" w:rsidP="00B679E3">
            <w:pPr>
              <w:pStyle w:val="SL-FlLftSgl"/>
              <w:rPr>
                <w:szCs w:val="24"/>
              </w:rPr>
            </w:pPr>
          </w:p>
        </w:tc>
      </w:tr>
    </w:tbl>
    <w:p w:rsidR="00B679E3" w:rsidRPr="007C272C" w:rsidRDefault="00B679E3" w:rsidP="00F91C52">
      <w:pPr>
        <w:pStyle w:val="BodyText2"/>
        <w:rPr>
          <w:sz w:val="24"/>
          <w:szCs w:val="24"/>
        </w:rPr>
      </w:pP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Payments or Gifts</w:t>
      </w:r>
    </w:p>
    <w:p w:rsidR="00A33F4A" w:rsidRPr="007C272C" w:rsidRDefault="00A33F4A">
      <w:pPr>
        <w:pStyle w:val="BodyText2"/>
        <w:rPr>
          <w:sz w:val="24"/>
          <w:szCs w:val="24"/>
        </w:rPr>
      </w:pPr>
    </w:p>
    <w:p w:rsidR="00CC558C" w:rsidRPr="007C272C" w:rsidRDefault="00C73172" w:rsidP="00CC558C">
      <w:pPr>
        <w:pStyle w:val="BodyText2"/>
        <w:rPr>
          <w:sz w:val="24"/>
          <w:szCs w:val="24"/>
        </w:rPr>
      </w:pPr>
      <w:r>
        <w:rPr>
          <w:sz w:val="24"/>
          <w:szCs w:val="24"/>
        </w:rPr>
        <w:t>T</w:t>
      </w:r>
      <w:r w:rsidR="00CC558C" w:rsidRPr="007C272C">
        <w:rPr>
          <w:sz w:val="24"/>
          <w:szCs w:val="24"/>
        </w:rPr>
        <w:t>here are no payments or gifts a</w:t>
      </w:r>
      <w:r w:rsidR="007E4CE5" w:rsidRPr="007C272C">
        <w:rPr>
          <w:sz w:val="24"/>
          <w:szCs w:val="24"/>
        </w:rPr>
        <w:t>ssociated with this collection.</w:t>
      </w:r>
    </w:p>
    <w:p w:rsidR="00A33F4A" w:rsidRPr="007C272C" w:rsidRDefault="00A33F4A" w:rsidP="007C272C">
      <w:pPr>
        <w:pStyle w:val="BodyText2"/>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Confidentiality</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We do not pledge confidentiality of the data obtained in this collection</w:t>
      </w:r>
      <w:r w:rsidR="007C272C" w:rsidRPr="007C272C">
        <w:rPr>
          <w:sz w:val="24"/>
          <w:szCs w:val="24"/>
        </w:rPr>
        <w:t xml:space="preserve">.  </w:t>
      </w:r>
      <w:r w:rsidR="00137351" w:rsidRPr="007C272C">
        <w:rPr>
          <w:sz w:val="24"/>
          <w:szCs w:val="24"/>
        </w:rPr>
        <w:t>In order to effect quality improvement QIOs need access</w:t>
      </w:r>
      <w:r w:rsidR="007E4CE5" w:rsidRPr="007C272C">
        <w:rPr>
          <w:sz w:val="24"/>
          <w:szCs w:val="24"/>
        </w:rPr>
        <w:t xml:space="preserve"> to the identified survey data.</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Sensitive Questions</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There are no questions of sensitive nature.</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Estimate of Burden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 regulatory text implementing and further defining the requirements to qualify as to undertake a QIO contract are located at 42 CFR: </w:t>
      </w:r>
      <w:r w:rsidR="00975C65" w:rsidRPr="007C272C">
        <w:rPr>
          <w:sz w:val="24"/>
          <w:szCs w:val="24"/>
        </w:rPr>
        <w:t>476.70 through 476.104.</w:t>
      </w:r>
    </w:p>
    <w:p w:rsidR="00A33F4A" w:rsidRPr="007C272C" w:rsidRDefault="00A33F4A">
      <w:pPr>
        <w:pStyle w:val="BodyText2"/>
        <w:ind w:left="1080"/>
        <w:rPr>
          <w:sz w:val="24"/>
          <w:szCs w:val="24"/>
        </w:rPr>
      </w:pPr>
    </w:p>
    <w:p w:rsidR="007C272C" w:rsidRPr="007C272C" w:rsidRDefault="00A33F4A" w:rsidP="00F91C52">
      <w:pPr>
        <w:pStyle w:val="BodyText2"/>
        <w:rPr>
          <w:sz w:val="24"/>
          <w:szCs w:val="24"/>
        </w:rPr>
      </w:pPr>
      <w:r w:rsidRPr="007C272C">
        <w:rPr>
          <w:sz w:val="24"/>
          <w:szCs w:val="24"/>
        </w:rPr>
        <w:t xml:space="preserve">The information that an organization is required to supply to demonstrate that it is eligible for a QIO contract is information that it would ordinarily maintain in its files.  Consequently, these requirements impose no additional burden on the </w:t>
      </w:r>
      <w:r w:rsidR="00C50BE4" w:rsidRPr="007C272C">
        <w:rPr>
          <w:sz w:val="24"/>
          <w:szCs w:val="24"/>
        </w:rPr>
        <w:t xml:space="preserve">Medicare </w:t>
      </w:r>
      <w:r w:rsidR="001B77F5" w:rsidRPr="007C272C">
        <w:rPr>
          <w:sz w:val="24"/>
          <w:szCs w:val="24"/>
        </w:rPr>
        <w:t>b</w:t>
      </w:r>
      <w:r w:rsidR="00C50BE4" w:rsidRPr="007C272C">
        <w:rPr>
          <w:sz w:val="24"/>
          <w:szCs w:val="24"/>
        </w:rPr>
        <w:t>eneficiary</w:t>
      </w:r>
      <w:r w:rsidRPr="007C272C">
        <w:rPr>
          <w:sz w:val="24"/>
          <w:szCs w:val="24"/>
        </w:rPr>
        <w:t>.</w:t>
      </w:r>
    </w:p>
    <w:p w:rsidR="0077353F" w:rsidRPr="007C272C" w:rsidRDefault="0077353F" w:rsidP="007C272C">
      <w:pPr>
        <w:pStyle w:val="BodyText2"/>
      </w:pPr>
    </w:p>
    <w:p w:rsidR="0077353F" w:rsidRPr="007C272C" w:rsidRDefault="0077353F" w:rsidP="00CC558C">
      <w:pPr>
        <w:pStyle w:val="SL-FlLftSgl"/>
        <w:rPr>
          <w:szCs w:val="24"/>
        </w:rPr>
      </w:pPr>
    </w:p>
    <w:p w:rsidR="00CC558C" w:rsidRPr="007C272C" w:rsidRDefault="00CC558C" w:rsidP="00CC558C">
      <w:pPr>
        <w:pStyle w:val="SL-FlLftSgl"/>
        <w:rPr>
          <w:szCs w:val="24"/>
        </w:rPr>
      </w:pPr>
      <w:r w:rsidRPr="007C272C">
        <w:rPr>
          <w:szCs w:val="24"/>
        </w:rPr>
        <w:t>Exhibit 2: Estimated burden hours</w:t>
      </w:r>
    </w:p>
    <w:tbl>
      <w:tblPr>
        <w:tblW w:w="5000" w:type="pct"/>
        <w:tblCellMar>
          <w:left w:w="0" w:type="dxa"/>
          <w:right w:w="0" w:type="dxa"/>
        </w:tblCellMar>
        <w:tblLook w:val="0000" w:firstRow="0" w:lastRow="0" w:firstColumn="0" w:lastColumn="0" w:noHBand="0" w:noVBand="0"/>
      </w:tblPr>
      <w:tblGrid>
        <w:gridCol w:w="3942"/>
        <w:gridCol w:w="1610"/>
        <w:gridCol w:w="1810"/>
        <w:gridCol w:w="1207"/>
        <w:gridCol w:w="1007"/>
      </w:tblGrid>
      <w:tr w:rsidR="00BC4237" w:rsidRPr="007C272C" w:rsidTr="00BC4237">
        <w:tc>
          <w:tcPr>
            <w:tcW w:w="205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b/>
                <w:szCs w:val="24"/>
              </w:rPr>
            </w:pPr>
            <w:r w:rsidRPr="007C272C">
              <w:rPr>
                <w:b/>
                <w:szCs w:val="24"/>
              </w:rPr>
              <w:t>Data Collection</w:t>
            </w:r>
          </w:p>
        </w:tc>
        <w:tc>
          <w:tcPr>
            <w:tcW w:w="8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b/>
                <w:szCs w:val="24"/>
              </w:rPr>
            </w:pPr>
            <w:r w:rsidRPr="007C272C">
              <w:rPr>
                <w:b/>
                <w:szCs w:val="24"/>
              </w:rPr>
              <w:t>Number of respondents</w:t>
            </w:r>
          </w:p>
        </w:tc>
        <w:tc>
          <w:tcPr>
            <w:tcW w:w="9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b/>
                <w:szCs w:val="24"/>
              </w:rPr>
            </w:pPr>
            <w:r w:rsidRPr="007C272C">
              <w:rPr>
                <w:b/>
                <w:szCs w:val="24"/>
              </w:rPr>
              <w:t>Number of responses per respondent</w:t>
            </w:r>
          </w:p>
        </w:tc>
        <w:tc>
          <w:tcPr>
            <w:tcW w:w="630" w:type="pct"/>
            <w:tcBorders>
              <w:top w:val="single" w:sz="8" w:space="0" w:color="auto"/>
              <w:left w:val="nil"/>
              <w:bottom w:val="single" w:sz="8" w:space="0" w:color="auto"/>
              <w:right w:val="single" w:sz="8" w:space="0" w:color="auto"/>
            </w:tcBorders>
            <w:vAlign w:val="bottom"/>
          </w:tcPr>
          <w:p w:rsidR="00BC4237" w:rsidRPr="007C272C" w:rsidRDefault="00BC4237" w:rsidP="00BC4237">
            <w:pPr>
              <w:jc w:val="center"/>
              <w:rPr>
                <w:b/>
                <w:szCs w:val="24"/>
              </w:rPr>
            </w:pPr>
            <w:r w:rsidRPr="007C272C">
              <w:rPr>
                <w:b/>
                <w:szCs w:val="24"/>
              </w:rPr>
              <w:t>Hours per response</w:t>
            </w:r>
          </w:p>
        </w:tc>
        <w:tc>
          <w:tcPr>
            <w:tcW w:w="5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b/>
                <w:szCs w:val="24"/>
              </w:rPr>
            </w:pPr>
            <w:r w:rsidRPr="007C272C">
              <w:rPr>
                <w:b/>
                <w:szCs w:val="24"/>
              </w:rPr>
              <w:t>Total burden hours</w:t>
            </w:r>
          </w:p>
        </w:tc>
      </w:tr>
      <w:tr w:rsidR="00BC4237" w:rsidRPr="007C272C" w:rsidTr="00BC4237">
        <w:tc>
          <w:tcPr>
            <w:tcW w:w="20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rPr>
                <w:szCs w:val="24"/>
              </w:rPr>
            </w:pPr>
            <w:bookmarkStart w:id="1" w:name="OLE_LINK1"/>
            <w:bookmarkStart w:id="2" w:name="OLE_LINK2"/>
            <w:r w:rsidRPr="007C272C">
              <w:rPr>
                <w:szCs w:val="24"/>
              </w:rPr>
              <w:t>Survey of Beneficiary Satisfaction with QIOs</w:t>
            </w:r>
            <w:bookmarkEnd w:id="1"/>
            <w:bookmarkEnd w:id="2"/>
            <w:r w:rsidR="00187AED" w:rsidRPr="007C272C">
              <w:rPr>
                <w:szCs w:val="24"/>
              </w:rPr>
              <w:t>-Per round</w:t>
            </w:r>
          </w:p>
        </w:tc>
        <w:tc>
          <w:tcPr>
            <w:tcW w:w="8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AC557C" w:rsidP="00426FAD">
            <w:pPr>
              <w:jc w:val="center"/>
              <w:rPr>
                <w:szCs w:val="24"/>
              </w:rPr>
            </w:pPr>
            <w:r w:rsidRPr="007C272C">
              <w:rPr>
                <w:szCs w:val="24"/>
              </w:rPr>
              <w:t>1,</w:t>
            </w:r>
            <w:r w:rsidR="00426FAD" w:rsidRPr="007C272C">
              <w:rPr>
                <w:szCs w:val="24"/>
              </w:rPr>
              <w:t>601</w:t>
            </w:r>
            <w:r w:rsidR="00A71FC3" w:rsidRPr="007C272C">
              <w:rPr>
                <w:szCs w:val="24"/>
              </w:rPr>
              <w:t xml:space="preserve"> </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szCs w:val="24"/>
              </w:rPr>
            </w:pPr>
            <w:r w:rsidRPr="007C272C">
              <w:rPr>
                <w:szCs w:val="24"/>
              </w:rPr>
              <w:t>1</w:t>
            </w:r>
          </w:p>
        </w:tc>
        <w:tc>
          <w:tcPr>
            <w:tcW w:w="630" w:type="pct"/>
            <w:tcBorders>
              <w:top w:val="nil"/>
              <w:left w:val="nil"/>
              <w:bottom w:val="single" w:sz="8" w:space="0" w:color="auto"/>
              <w:right w:val="single" w:sz="8" w:space="0" w:color="auto"/>
            </w:tcBorders>
            <w:vAlign w:val="bottom"/>
          </w:tcPr>
          <w:p w:rsidR="00BC4237" w:rsidRPr="007C272C" w:rsidRDefault="00BC4237" w:rsidP="00BC4237">
            <w:pPr>
              <w:jc w:val="center"/>
              <w:rPr>
                <w:szCs w:val="24"/>
              </w:rPr>
            </w:pPr>
            <w:r w:rsidRPr="007C272C">
              <w:rPr>
                <w:szCs w:val="24"/>
              </w:rPr>
              <w:t>0.25</w:t>
            </w:r>
          </w:p>
        </w:tc>
        <w:tc>
          <w:tcPr>
            <w:tcW w:w="5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426FAD" w:rsidP="00A71FC3">
            <w:pPr>
              <w:jc w:val="center"/>
              <w:rPr>
                <w:szCs w:val="24"/>
              </w:rPr>
            </w:pPr>
            <w:r w:rsidRPr="007C272C">
              <w:rPr>
                <w:szCs w:val="24"/>
              </w:rPr>
              <w:t>400.25</w:t>
            </w:r>
          </w:p>
        </w:tc>
      </w:tr>
      <w:tr w:rsidR="00BC4237" w:rsidRPr="007C272C" w:rsidTr="00BC4237">
        <w:tc>
          <w:tcPr>
            <w:tcW w:w="2058"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187AED" w:rsidP="001F65CE">
            <w:pPr>
              <w:rPr>
                <w:b/>
                <w:bCs/>
                <w:szCs w:val="24"/>
              </w:rPr>
            </w:pPr>
            <w:r w:rsidRPr="007C272C">
              <w:rPr>
                <w:b/>
                <w:bCs/>
                <w:szCs w:val="24"/>
              </w:rPr>
              <w:t>Total for the 10</w:t>
            </w:r>
            <w:r w:rsidRPr="007C272C">
              <w:rPr>
                <w:b/>
                <w:bCs/>
                <w:szCs w:val="24"/>
                <w:vertAlign w:val="superscript"/>
              </w:rPr>
              <w:t>th</w:t>
            </w:r>
            <w:r w:rsidRPr="007C272C">
              <w:rPr>
                <w:b/>
                <w:bCs/>
                <w:szCs w:val="24"/>
              </w:rPr>
              <w:t xml:space="preserve"> SOW</w:t>
            </w:r>
            <w:r w:rsidR="003B351B" w:rsidRPr="007C272C">
              <w:rPr>
                <w:b/>
                <w:bCs/>
                <w:szCs w:val="24"/>
              </w:rPr>
              <w:t xml:space="preserve"> (</w:t>
            </w:r>
            <w:r w:rsidR="001F65CE" w:rsidRPr="007C272C">
              <w:rPr>
                <w:b/>
                <w:bCs/>
                <w:szCs w:val="24"/>
              </w:rPr>
              <w:t>August 2011 -</w:t>
            </w:r>
            <w:r w:rsidR="003B351B" w:rsidRPr="007C272C">
              <w:rPr>
                <w:b/>
                <w:bCs/>
                <w:szCs w:val="24"/>
              </w:rPr>
              <w:t xml:space="preserve"> </w:t>
            </w:r>
            <w:r w:rsidR="001F65CE" w:rsidRPr="007C272C">
              <w:rPr>
                <w:b/>
                <w:bCs/>
                <w:szCs w:val="24"/>
              </w:rPr>
              <w:t>July</w:t>
            </w:r>
            <w:r w:rsidR="003B351B" w:rsidRPr="007C272C">
              <w:rPr>
                <w:b/>
                <w:bCs/>
                <w:szCs w:val="24"/>
              </w:rPr>
              <w:t xml:space="preserve"> 2014)</w:t>
            </w:r>
            <w:r w:rsidR="00201EE5">
              <w:rPr>
                <w:b/>
                <w:bCs/>
                <w:szCs w:val="24"/>
              </w:rPr>
              <w:t xml:space="preserve"> (10 rounds)</w:t>
            </w:r>
          </w:p>
        </w:tc>
        <w:tc>
          <w:tcPr>
            <w:tcW w:w="84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426FAD" w:rsidP="00BC4237">
            <w:pPr>
              <w:jc w:val="center"/>
              <w:rPr>
                <w:b/>
                <w:szCs w:val="24"/>
              </w:rPr>
            </w:pPr>
            <w:r w:rsidRPr="007C272C">
              <w:rPr>
                <w:b/>
                <w:szCs w:val="24"/>
              </w:rPr>
              <w:t>16,010</w:t>
            </w:r>
          </w:p>
        </w:tc>
        <w:tc>
          <w:tcPr>
            <w:tcW w:w="94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426FAD" w:rsidP="00BC4237">
            <w:pPr>
              <w:jc w:val="center"/>
              <w:rPr>
                <w:b/>
                <w:szCs w:val="24"/>
              </w:rPr>
            </w:pPr>
            <w:r w:rsidRPr="007C272C">
              <w:rPr>
                <w:b/>
                <w:szCs w:val="24"/>
              </w:rPr>
              <w:t>1</w:t>
            </w:r>
          </w:p>
        </w:tc>
        <w:tc>
          <w:tcPr>
            <w:tcW w:w="630" w:type="pct"/>
            <w:tcBorders>
              <w:top w:val="single" w:sz="4" w:space="0" w:color="auto"/>
              <w:left w:val="nil"/>
              <w:bottom w:val="single" w:sz="8" w:space="0" w:color="auto"/>
              <w:right w:val="single" w:sz="8" w:space="0" w:color="auto"/>
            </w:tcBorders>
            <w:vAlign w:val="bottom"/>
          </w:tcPr>
          <w:p w:rsidR="00BC4237" w:rsidRPr="007C272C" w:rsidRDefault="00426FAD" w:rsidP="00BC4237">
            <w:pPr>
              <w:jc w:val="center"/>
              <w:rPr>
                <w:b/>
                <w:bCs/>
                <w:szCs w:val="24"/>
              </w:rPr>
            </w:pPr>
            <w:r w:rsidRPr="007C272C">
              <w:rPr>
                <w:b/>
                <w:bCs/>
                <w:szCs w:val="24"/>
              </w:rPr>
              <w:t>0.25</w:t>
            </w:r>
          </w:p>
        </w:tc>
        <w:tc>
          <w:tcPr>
            <w:tcW w:w="526"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426FAD" w:rsidP="00BC4237">
            <w:pPr>
              <w:jc w:val="center"/>
              <w:rPr>
                <w:b/>
                <w:szCs w:val="24"/>
              </w:rPr>
            </w:pPr>
            <w:r w:rsidRPr="007C272C">
              <w:rPr>
                <w:b/>
                <w:szCs w:val="24"/>
              </w:rPr>
              <w:t>4002.5</w:t>
            </w:r>
          </w:p>
        </w:tc>
      </w:tr>
    </w:tbl>
    <w:p w:rsidR="00AC557C" w:rsidRPr="007C272C" w:rsidRDefault="00AC557C" w:rsidP="00F91C52">
      <w:pPr>
        <w:pStyle w:val="BodyText2"/>
        <w:rPr>
          <w:sz w:val="24"/>
          <w:szCs w:val="24"/>
        </w:rPr>
      </w:pPr>
    </w:p>
    <w:p w:rsidR="00AC557C" w:rsidRPr="007C272C" w:rsidRDefault="00AC557C" w:rsidP="00AC557C">
      <w:pPr>
        <w:pStyle w:val="TT-TableTitle"/>
        <w:rPr>
          <w:szCs w:val="24"/>
        </w:rPr>
      </w:pPr>
      <w:r w:rsidRPr="007C272C">
        <w:rPr>
          <w:szCs w:val="24"/>
        </w:rPr>
        <w:t xml:space="preserve">Exhibit </w:t>
      </w:r>
      <w:r w:rsidR="0077353F" w:rsidRPr="007C272C">
        <w:rPr>
          <w:szCs w:val="24"/>
        </w:rPr>
        <w:t>3</w:t>
      </w:r>
      <w:r w:rsidRPr="007C272C">
        <w:rPr>
          <w:szCs w:val="24"/>
        </w:rPr>
        <w:t>.</w:t>
      </w:r>
      <w:r w:rsidRPr="007C272C">
        <w:rPr>
          <w:szCs w:val="24"/>
        </w:rPr>
        <w:tab/>
        <w:t>Estimated cost burden</w:t>
      </w:r>
    </w:p>
    <w:tbl>
      <w:tblPr>
        <w:tblW w:w="5000" w:type="pct"/>
        <w:tblCellMar>
          <w:left w:w="0" w:type="dxa"/>
          <w:right w:w="0" w:type="dxa"/>
        </w:tblCellMar>
        <w:tblLook w:val="0000" w:firstRow="0" w:lastRow="0" w:firstColumn="0" w:lastColumn="0" w:noHBand="0" w:noVBand="0"/>
      </w:tblPr>
      <w:tblGrid>
        <w:gridCol w:w="4050"/>
        <w:gridCol w:w="1573"/>
        <w:gridCol w:w="985"/>
        <w:gridCol w:w="1593"/>
        <w:gridCol w:w="1375"/>
      </w:tblGrid>
      <w:tr w:rsidR="00AC557C" w:rsidRPr="007C272C" w:rsidTr="00187AED">
        <w:tc>
          <w:tcPr>
            <w:tcW w:w="211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lastRenderedPageBreak/>
              <w:t>Data Collection</w:t>
            </w:r>
          </w:p>
        </w:tc>
        <w:tc>
          <w:tcPr>
            <w:tcW w:w="8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Number of respondents</w:t>
            </w:r>
          </w:p>
        </w:tc>
        <w:tc>
          <w:tcPr>
            <w:tcW w:w="5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Total burden hours</w:t>
            </w:r>
          </w:p>
        </w:tc>
        <w:tc>
          <w:tcPr>
            <w:tcW w:w="8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Average hourly wage rate</w:t>
            </w:r>
            <w:r w:rsidRPr="007C272C">
              <w:rPr>
                <w:rStyle w:val="FootnoteReference"/>
                <w:b/>
                <w:szCs w:val="24"/>
              </w:rPr>
              <w:footnoteReference w:id="1"/>
            </w:r>
          </w:p>
        </w:tc>
        <w:tc>
          <w:tcPr>
            <w:tcW w:w="7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Total cost burden</w:t>
            </w:r>
          </w:p>
        </w:tc>
      </w:tr>
      <w:tr w:rsidR="00AC557C" w:rsidRPr="007C272C" w:rsidTr="00187AED">
        <w:tc>
          <w:tcPr>
            <w:tcW w:w="2114" w:type="pct"/>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AC557C" w:rsidP="00187AED">
            <w:pPr>
              <w:rPr>
                <w:szCs w:val="24"/>
              </w:rPr>
            </w:pPr>
            <w:r w:rsidRPr="007C272C">
              <w:rPr>
                <w:szCs w:val="24"/>
              </w:rPr>
              <w:t>Survey of Beneficiary Satisfaction with QIOs</w:t>
            </w:r>
            <w:r w:rsidR="00187AED" w:rsidRPr="007C272C">
              <w:rPr>
                <w:szCs w:val="24"/>
              </w:rPr>
              <w:t>-Per round</w:t>
            </w:r>
          </w:p>
        </w:tc>
        <w:tc>
          <w:tcPr>
            <w:tcW w:w="82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AC557C" w:rsidP="00426FAD">
            <w:pPr>
              <w:jc w:val="center"/>
              <w:rPr>
                <w:szCs w:val="24"/>
              </w:rPr>
            </w:pPr>
            <w:r w:rsidRPr="007C272C">
              <w:rPr>
                <w:szCs w:val="24"/>
              </w:rPr>
              <w:t>1,</w:t>
            </w:r>
            <w:r w:rsidR="00426FAD" w:rsidRPr="007C272C">
              <w:rPr>
                <w:szCs w:val="24"/>
              </w:rPr>
              <w:t>601</w:t>
            </w:r>
          </w:p>
        </w:tc>
        <w:tc>
          <w:tcPr>
            <w:tcW w:w="514"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426FAD" w:rsidP="00AC557C">
            <w:pPr>
              <w:jc w:val="center"/>
              <w:rPr>
                <w:szCs w:val="24"/>
              </w:rPr>
            </w:pPr>
            <w:r w:rsidRPr="007C272C">
              <w:rPr>
                <w:szCs w:val="24"/>
              </w:rPr>
              <w:t>400.25</w:t>
            </w:r>
          </w:p>
        </w:tc>
        <w:tc>
          <w:tcPr>
            <w:tcW w:w="832"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AC557C" w:rsidP="00AC557C">
            <w:pPr>
              <w:jc w:val="center"/>
              <w:rPr>
                <w:szCs w:val="24"/>
              </w:rPr>
            </w:pPr>
            <w:r w:rsidRPr="007C272C">
              <w:rPr>
                <w:szCs w:val="24"/>
              </w:rPr>
              <w:t>$10.96</w:t>
            </w:r>
          </w:p>
        </w:tc>
        <w:tc>
          <w:tcPr>
            <w:tcW w:w="71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AC557C" w:rsidP="00426FAD">
            <w:pPr>
              <w:jc w:val="center"/>
              <w:rPr>
                <w:szCs w:val="24"/>
              </w:rPr>
            </w:pPr>
            <w:r w:rsidRPr="007C272C">
              <w:rPr>
                <w:szCs w:val="24"/>
              </w:rPr>
              <w:t>$</w:t>
            </w:r>
            <w:r w:rsidR="00426FAD" w:rsidRPr="007C272C">
              <w:rPr>
                <w:szCs w:val="24"/>
              </w:rPr>
              <w:t>4,387</w:t>
            </w:r>
          </w:p>
        </w:tc>
      </w:tr>
      <w:tr w:rsidR="00187AED" w:rsidRPr="007C272C" w:rsidTr="00187AED">
        <w:tc>
          <w:tcPr>
            <w:tcW w:w="2114"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187AED" w:rsidP="00AC557C">
            <w:pPr>
              <w:rPr>
                <w:b/>
                <w:bCs/>
                <w:szCs w:val="24"/>
              </w:rPr>
            </w:pPr>
            <w:r w:rsidRPr="007C272C">
              <w:rPr>
                <w:b/>
                <w:bCs/>
                <w:szCs w:val="24"/>
              </w:rPr>
              <w:t>Total for the 10</w:t>
            </w:r>
            <w:r w:rsidRPr="007C272C">
              <w:rPr>
                <w:b/>
                <w:bCs/>
                <w:szCs w:val="24"/>
                <w:vertAlign w:val="superscript"/>
              </w:rPr>
              <w:t>th</w:t>
            </w:r>
            <w:r w:rsidRPr="007C272C">
              <w:rPr>
                <w:b/>
                <w:bCs/>
                <w:szCs w:val="24"/>
              </w:rPr>
              <w:t xml:space="preserve"> SOW</w:t>
            </w:r>
            <w:r w:rsidR="003B351B" w:rsidRPr="007C272C">
              <w:rPr>
                <w:b/>
                <w:bCs/>
                <w:szCs w:val="24"/>
              </w:rPr>
              <w:t xml:space="preserve"> </w:t>
            </w:r>
            <w:r w:rsidR="001F65CE" w:rsidRPr="007C272C">
              <w:rPr>
                <w:b/>
                <w:bCs/>
                <w:szCs w:val="24"/>
              </w:rPr>
              <w:t>(August 2011 - July 2014)</w:t>
            </w:r>
            <w:r w:rsidR="003012FF">
              <w:rPr>
                <w:b/>
                <w:bCs/>
                <w:szCs w:val="24"/>
              </w:rPr>
              <w:t xml:space="preserve"> (10 rounds)</w:t>
            </w:r>
          </w:p>
        </w:tc>
        <w:tc>
          <w:tcPr>
            <w:tcW w:w="821"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426FAD" w:rsidP="00AC557C">
            <w:pPr>
              <w:jc w:val="center"/>
              <w:rPr>
                <w:b/>
                <w:bCs/>
                <w:szCs w:val="24"/>
              </w:rPr>
            </w:pPr>
            <w:r w:rsidRPr="007C272C">
              <w:rPr>
                <w:b/>
                <w:bCs/>
                <w:szCs w:val="24"/>
              </w:rPr>
              <w:t>16,010</w:t>
            </w:r>
          </w:p>
        </w:tc>
        <w:tc>
          <w:tcPr>
            <w:tcW w:w="514"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426FAD" w:rsidP="00AC557C">
            <w:pPr>
              <w:jc w:val="center"/>
              <w:rPr>
                <w:b/>
                <w:bCs/>
                <w:szCs w:val="24"/>
              </w:rPr>
            </w:pPr>
            <w:r w:rsidRPr="007C272C">
              <w:rPr>
                <w:b/>
                <w:bCs/>
                <w:szCs w:val="24"/>
              </w:rPr>
              <w:t>4002.5</w:t>
            </w:r>
          </w:p>
        </w:tc>
        <w:tc>
          <w:tcPr>
            <w:tcW w:w="832"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426FAD" w:rsidP="00AC557C">
            <w:pPr>
              <w:jc w:val="center"/>
              <w:rPr>
                <w:b/>
                <w:bCs/>
                <w:szCs w:val="24"/>
              </w:rPr>
            </w:pPr>
            <w:r w:rsidRPr="007C272C">
              <w:rPr>
                <w:b/>
                <w:bCs/>
                <w:szCs w:val="24"/>
              </w:rPr>
              <w:t>$10.96</w:t>
            </w:r>
          </w:p>
        </w:tc>
        <w:tc>
          <w:tcPr>
            <w:tcW w:w="718"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426FAD" w:rsidP="00CC558C">
            <w:pPr>
              <w:jc w:val="center"/>
              <w:rPr>
                <w:b/>
                <w:bCs/>
                <w:szCs w:val="24"/>
              </w:rPr>
            </w:pPr>
            <w:r w:rsidRPr="007C272C">
              <w:rPr>
                <w:b/>
                <w:bCs/>
                <w:szCs w:val="24"/>
              </w:rPr>
              <w:t>$43,867</w:t>
            </w:r>
          </w:p>
        </w:tc>
      </w:tr>
    </w:tbl>
    <w:p w:rsidR="00A33F4A" w:rsidRPr="007C272C" w:rsidRDefault="00A33F4A">
      <w:pPr>
        <w:pStyle w:val="BodyText2"/>
        <w:ind w:left="1080"/>
        <w:rPr>
          <w:sz w:val="24"/>
          <w:szCs w:val="24"/>
        </w:rPr>
      </w:pPr>
    </w:p>
    <w:p w:rsidR="00A33F4A" w:rsidRPr="007C272C" w:rsidRDefault="00B21465" w:rsidP="0092765F">
      <w:pPr>
        <w:pStyle w:val="BodyText2"/>
        <w:numPr>
          <w:ilvl w:val="0"/>
          <w:numId w:val="5"/>
        </w:numPr>
        <w:ind w:left="360"/>
        <w:rPr>
          <w:sz w:val="24"/>
          <w:szCs w:val="24"/>
        </w:rPr>
      </w:pPr>
      <w:r w:rsidRPr="007C272C">
        <w:rPr>
          <w:sz w:val="24"/>
          <w:szCs w:val="24"/>
          <w:u w:val="single"/>
        </w:rPr>
        <w:t>Capital Cost</w:t>
      </w:r>
    </w:p>
    <w:p w:rsidR="00A33F4A" w:rsidRPr="007C272C" w:rsidRDefault="00A33F4A">
      <w:pPr>
        <w:pStyle w:val="BodyText2"/>
        <w:rPr>
          <w:sz w:val="24"/>
          <w:szCs w:val="24"/>
          <w:highlight w:val="yellow"/>
        </w:rPr>
      </w:pPr>
    </w:p>
    <w:p w:rsidR="00A33F4A" w:rsidRPr="007C272C" w:rsidRDefault="00A33F4A" w:rsidP="00F91C52">
      <w:pPr>
        <w:pStyle w:val="BodyText2"/>
        <w:rPr>
          <w:sz w:val="24"/>
          <w:szCs w:val="24"/>
        </w:rPr>
      </w:pPr>
      <w:r w:rsidRPr="007C272C">
        <w:rPr>
          <w:sz w:val="24"/>
          <w:szCs w:val="24"/>
        </w:rPr>
        <w:t xml:space="preserve">There are no </w:t>
      </w:r>
      <w:r w:rsidR="00B21465" w:rsidRPr="007C272C">
        <w:rPr>
          <w:sz w:val="24"/>
          <w:szCs w:val="24"/>
        </w:rPr>
        <w:t>capital</w:t>
      </w:r>
      <w:r w:rsidRPr="007C272C">
        <w:rPr>
          <w:sz w:val="24"/>
          <w:szCs w:val="24"/>
        </w:rPr>
        <w:t xml:space="preserve"> costs associated with this collection.</w:t>
      </w:r>
    </w:p>
    <w:p w:rsidR="00AC557C" w:rsidRPr="007C272C" w:rsidRDefault="00AC557C" w:rsidP="00F91C52">
      <w:pPr>
        <w:pStyle w:val="BodyText2"/>
        <w:rPr>
          <w:sz w:val="24"/>
          <w:szCs w:val="24"/>
          <w:highlight w:val="yellow"/>
        </w:rPr>
      </w:pPr>
    </w:p>
    <w:p w:rsidR="00A33F4A" w:rsidRPr="007C272C" w:rsidRDefault="00A33F4A" w:rsidP="0092765F">
      <w:pPr>
        <w:pStyle w:val="BodyText2"/>
        <w:numPr>
          <w:ilvl w:val="0"/>
          <w:numId w:val="5"/>
        </w:numPr>
        <w:ind w:left="360"/>
        <w:rPr>
          <w:sz w:val="24"/>
          <w:szCs w:val="24"/>
        </w:rPr>
      </w:pPr>
      <w:r w:rsidRPr="007C272C">
        <w:rPr>
          <w:sz w:val="24"/>
          <w:szCs w:val="24"/>
          <w:u w:val="single"/>
        </w:rPr>
        <w:t>Federal Cost Estimates</w:t>
      </w:r>
    </w:p>
    <w:p w:rsidR="009F7D61" w:rsidRPr="007C272C" w:rsidRDefault="009F7D61">
      <w:pPr>
        <w:pStyle w:val="BodyText2"/>
        <w:rPr>
          <w:sz w:val="24"/>
          <w:szCs w:val="24"/>
          <w:highlight w:val="yellow"/>
        </w:rPr>
      </w:pPr>
    </w:p>
    <w:p w:rsidR="002D3E0C" w:rsidRPr="007C272C" w:rsidRDefault="002D3E0C" w:rsidP="002D3E0C">
      <w:pPr>
        <w:rPr>
          <w:szCs w:val="24"/>
        </w:rPr>
      </w:pPr>
      <w:r w:rsidRPr="007C272C">
        <w:rPr>
          <w:szCs w:val="24"/>
        </w:rPr>
        <w:t xml:space="preserve">The </w:t>
      </w:r>
      <w:r w:rsidR="007E4CE5" w:rsidRPr="007C272C">
        <w:rPr>
          <w:szCs w:val="24"/>
        </w:rPr>
        <w:t>cost estimates</w:t>
      </w:r>
      <w:r w:rsidRPr="007C272C">
        <w:rPr>
          <w:szCs w:val="24"/>
        </w:rPr>
        <w:t xml:space="preserve"> for the redesign of the Beneficiary Satisfaction Survey and subsequent administration </w:t>
      </w:r>
      <w:r w:rsidR="00CA62C0" w:rsidRPr="007C272C">
        <w:rPr>
          <w:szCs w:val="24"/>
        </w:rPr>
        <w:t>are estimated as follows:</w:t>
      </w:r>
    </w:p>
    <w:p w:rsidR="002D3E0C" w:rsidRPr="007C272C" w:rsidRDefault="002D3E0C" w:rsidP="002D3E0C">
      <w:pPr>
        <w:rPr>
          <w:szCs w:val="24"/>
        </w:rPr>
      </w:pPr>
    </w:p>
    <w:p w:rsidR="00640EE9" w:rsidRPr="007C272C" w:rsidRDefault="00020869" w:rsidP="00B94510">
      <w:pPr>
        <w:pStyle w:val="BodyText2"/>
        <w:rPr>
          <w:sz w:val="24"/>
          <w:szCs w:val="24"/>
        </w:rPr>
      </w:pPr>
      <w:r w:rsidRPr="007C272C">
        <w:rPr>
          <w:sz w:val="24"/>
          <w:szCs w:val="24"/>
        </w:rPr>
        <w:t>The cost of the study for Government personnel is estimated at $97,056 for 3 years for an estimated annualized cost per year of $32,352 (please see Exhibits 4 and 5 for detailed break down).  The estimated government cost for a contract to carry out this study is $997,000.  This cost is for roughly 14,593 person hours of which 55 percent are professional hours and 45 percent are support hours.</w:t>
      </w:r>
      <w:r w:rsidR="00CA62C0" w:rsidRPr="007C272C">
        <w:rPr>
          <w:sz w:val="24"/>
          <w:szCs w:val="24"/>
        </w:rPr>
        <w:t xml:space="preserve">  </w:t>
      </w:r>
    </w:p>
    <w:p w:rsidR="000500F5" w:rsidRPr="007C272C" w:rsidRDefault="000500F5" w:rsidP="00B94510">
      <w:pPr>
        <w:pStyle w:val="BodyText2"/>
        <w:rPr>
          <w:sz w:val="24"/>
          <w:szCs w:val="24"/>
        </w:rPr>
      </w:pPr>
    </w:p>
    <w:p w:rsidR="000500F5" w:rsidRPr="007C272C" w:rsidRDefault="00554389" w:rsidP="00B94510">
      <w:pPr>
        <w:pStyle w:val="BodyText2"/>
        <w:rPr>
          <w:sz w:val="24"/>
          <w:szCs w:val="24"/>
        </w:rPr>
      </w:pPr>
      <w:r w:rsidRPr="007C272C">
        <w:rPr>
          <w:sz w:val="24"/>
          <w:szCs w:val="24"/>
        </w:rPr>
        <w:t>Exhibit 4</w:t>
      </w:r>
    </w:p>
    <w:tbl>
      <w:tblPr>
        <w:tblW w:w="0" w:type="auto"/>
        <w:jc w:val="center"/>
        <w:tblInd w:w="97" w:type="dxa"/>
        <w:tblLook w:val="04A0" w:firstRow="1" w:lastRow="0" w:firstColumn="1" w:lastColumn="0" w:noHBand="0" w:noVBand="1"/>
      </w:tblPr>
      <w:tblGrid>
        <w:gridCol w:w="2056"/>
        <w:gridCol w:w="540"/>
        <w:gridCol w:w="3592"/>
      </w:tblGrid>
      <w:tr w:rsidR="00CE5718" w:rsidRPr="007C272C" w:rsidTr="00CE5718">
        <w:trPr>
          <w:trHeight w:val="315"/>
          <w:jc w:val="center"/>
        </w:trPr>
        <w:tc>
          <w:tcPr>
            <w:tcW w:w="0" w:type="auto"/>
            <w:gridSpan w:val="3"/>
            <w:tcBorders>
              <w:top w:val="nil"/>
              <w:left w:val="nil"/>
              <w:bottom w:val="nil"/>
              <w:right w:val="nil"/>
            </w:tcBorders>
            <w:shd w:val="clear" w:color="auto" w:fill="auto"/>
            <w:noWrap/>
            <w:vAlign w:val="bottom"/>
            <w:hideMark/>
          </w:tcPr>
          <w:p w:rsidR="00CE5718" w:rsidRPr="007C272C" w:rsidRDefault="00CE5718" w:rsidP="002D3E0C">
            <w:pPr>
              <w:jc w:val="center"/>
              <w:rPr>
                <w:szCs w:val="24"/>
              </w:rPr>
            </w:pPr>
            <w:r w:rsidRPr="007C272C">
              <w:rPr>
                <w:szCs w:val="24"/>
              </w:rPr>
              <w:t>Annual government Cost</w:t>
            </w:r>
            <w:r w:rsidR="002D3E0C" w:rsidRPr="007C272C">
              <w:rPr>
                <w:szCs w:val="24"/>
              </w:rPr>
              <w:t xml:space="preserve"> for Federal Employee</w:t>
            </w:r>
            <w:r w:rsidRPr="007C272C">
              <w:rPr>
                <w:szCs w:val="24"/>
              </w:rPr>
              <w:t>:</w:t>
            </w:r>
          </w:p>
        </w:tc>
      </w:tr>
      <w:tr w:rsidR="00CE5718" w:rsidRPr="007C272C" w:rsidTr="00CE5718">
        <w:trPr>
          <w:trHeight w:val="315"/>
          <w:jc w:val="center"/>
        </w:trPr>
        <w:tc>
          <w:tcPr>
            <w:tcW w:w="0" w:type="auto"/>
            <w:tcBorders>
              <w:top w:val="nil"/>
              <w:left w:val="nil"/>
              <w:bottom w:val="nil"/>
              <w:right w:val="nil"/>
            </w:tcBorders>
            <w:shd w:val="clear" w:color="auto" w:fill="auto"/>
            <w:noWrap/>
            <w:vAlign w:val="bottom"/>
            <w:hideMark/>
          </w:tcPr>
          <w:p w:rsidR="00CE5718" w:rsidRPr="007C272C" w:rsidRDefault="00CE5718" w:rsidP="00CE5718">
            <w:pPr>
              <w:rPr>
                <w:b/>
                <w:bCs/>
                <w:szCs w:val="24"/>
              </w:rPr>
            </w:pPr>
            <w:r w:rsidRPr="007C272C">
              <w:rPr>
                <w:b/>
                <w:bCs/>
                <w:szCs w:val="24"/>
              </w:rPr>
              <w:t>Grade 9:</w:t>
            </w:r>
          </w:p>
        </w:tc>
        <w:tc>
          <w:tcPr>
            <w:tcW w:w="0" w:type="auto"/>
            <w:gridSpan w:val="2"/>
            <w:tcBorders>
              <w:top w:val="nil"/>
              <w:left w:val="nil"/>
              <w:bottom w:val="nil"/>
              <w:right w:val="nil"/>
            </w:tcBorders>
            <w:shd w:val="clear" w:color="auto" w:fill="auto"/>
            <w:noWrap/>
            <w:vAlign w:val="bottom"/>
            <w:hideMark/>
          </w:tcPr>
          <w:p w:rsidR="00CE5718" w:rsidRPr="007C272C" w:rsidRDefault="00CE5718" w:rsidP="002D3E0C">
            <w:pPr>
              <w:rPr>
                <w:szCs w:val="24"/>
              </w:rPr>
            </w:pPr>
            <w:r w:rsidRPr="007C272C">
              <w:rPr>
                <w:szCs w:val="24"/>
              </w:rPr>
              <w:t>$  59, 371.60</w:t>
            </w:r>
            <w:r w:rsidR="00E96ECD" w:rsidRPr="007C272C">
              <w:rPr>
                <w:szCs w:val="24"/>
              </w:rPr>
              <w:t xml:space="preserve">     x  </w:t>
            </w:r>
            <w:r w:rsidRPr="007C272C">
              <w:rPr>
                <w:szCs w:val="24"/>
              </w:rPr>
              <w:t>0.20 =       $11,874.32</w:t>
            </w:r>
          </w:p>
        </w:tc>
      </w:tr>
      <w:tr w:rsidR="00CE5718" w:rsidRPr="007C272C" w:rsidTr="00CE5718">
        <w:trPr>
          <w:trHeight w:val="315"/>
          <w:jc w:val="center"/>
        </w:trPr>
        <w:tc>
          <w:tcPr>
            <w:tcW w:w="0" w:type="auto"/>
            <w:tcBorders>
              <w:top w:val="nil"/>
              <w:left w:val="nil"/>
              <w:bottom w:val="nil"/>
              <w:right w:val="nil"/>
            </w:tcBorders>
            <w:shd w:val="clear" w:color="auto" w:fill="auto"/>
            <w:noWrap/>
            <w:vAlign w:val="bottom"/>
            <w:hideMark/>
          </w:tcPr>
          <w:p w:rsidR="00CE5718" w:rsidRPr="007C272C" w:rsidRDefault="00CE5718" w:rsidP="002D3E0C">
            <w:pPr>
              <w:rPr>
                <w:b/>
                <w:bCs/>
                <w:szCs w:val="24"/>
              </w:rPr>
            </w:pPr>
            <w:r w:rsidRPr="007C272C">
              <w:rPr>
                <w:b/>
                <w:bCs/>
                <w:szCs w:val="24"/>
              </w:rPr>
              <w:t>Grade 13:</w:t>
            </w:r>
          </w:p>
        </w:tc>
        <w:tc>
          <w:tcPr>
            <w:tcW w:w="0" w:type="auto"/>
            <w:gridSpan w:val="2"/>
            <w:tcBorders>
              <w:top w:val="nil"/>
              <w:left w:val="nil"/>
              <w:bottom w:val="nil"/>
              <w:right w:val="nil"/>
            </w:tcBorders>
            <w:shd w:val="clear" w:color="auto" w:fill="auto"/>
            <w:noWrap/>
            <w:vAlign w:val="bottom"/>
            <w:hideMark/>
          </w:tcPr>
          <w:p w:rsidR="00CE5718" w:rsidRPr="007C272C" w:rsidRDefault="00CE5718" w:rsidP="002D3E0C">
            <w:pPr>
              <w:rPr>
                <w:szCs w:val="24"/>
              </w:rPr>
            </w:pPr>
            <w:r w:rsidRPr="007C272C">
              <w:rPr>
                <w:szCs w:val="24"/>
              </w:rPr>
              <w:t>$  102,</w:t>
            </w:r>
            <w:r w:rsidR="00E96ECD" w:rsidRPr="007C272C">
              <w:rPr>
                <w:szCs w:val="24"/>
              </w:rPr>
              <w:t xml:space="preserve"> </w:t>
            </w:r>
            <w:r w:rsidRPr="007C272C">
              <w:rPr>
                <w:szCs w:val="24"/>
              </w:rPr>
              <w:t>387.70</w:t>
            </w:r>
            <w:r w:rsidR="00E96ECD" w:rsidRPr="007C272C">
              <w:rPr>
                <w:szCs w:val="24"/>
              </w:rPr>
              <w:t xml:space="preserve">   </w:t>
            </w:r>
            <w:r w:rsidRPr="007C272C">
              <w:rPr>
                <w:szCs w:val="24"/>
              </w:rPr>
              <w:t>x</w:t>
            </w:r>
            <w:r w:rsidR="00E96ECD" w:rsidRPr="007C272C">
              <w:rPr>
                <w:szCs w:val="24"/>
              </w:rPr>
              <w:t xml:space="preserve">  </w:t>
            </w:r>
            <w:r w:rsidRPr="007C272C">
              <w:rPr>
                <w:szCs w:val="24"/>
              </w:rPr>
              <w:t>0.20 =      $20,477.54</w:t>
            </w:r>
          </w:p>
        </w:tc>
      </w:tr>
      <w:tr w:rsidR="00CE5718" w:rsidRPr="007C272C" w:rsidTr="00CE5718">
        <w:trPr>
          <w:trHeight w:val="315"/>
          <w:jc w:val="center"/>
        </w:trPr>
        <w:tc>
          <w:tcPr>
            <w:tcW w:w="0" w:type="auto"/>
            <w:tcBorders>
              <w:top w:val="single" w:sz="4" w:space="0" w:color="auto"/>
              <w:left w:val="nil"/>
              <w:bottom w:val="nil"/>
              <w:right w:val="nil"/>
            </w:tcBorders>
            <w:shd w:val="clear" w:color="auto" w:fill="auto"/>
            <w:noWrap/>
            <w:vAlign w:val="bottom"/>
            <w:hideMark/>
          </w:tcPr>
          <w:p w:rsidR="00CE5718" w:rsidRPr="007C272C" w:rsidRDefault="00CE5718"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CE5718" w:rsidRPr="007C272C" w:rsidRDefault="00CE5718"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CE5718" w:rsidRPr="007C272C" w:rsidRDefault="002D3E0C" w:rsidP="00CE5718">
            <w:pPr>
              <w:jc w:val="right"/>
              <w:rPr>
                <w:b/>
                <w:szCs w:val="24"/>
              </w:rPr>
            </w:pPr>
            <w:r w:rsidRPr="007C272C">
              <w:rPr>
                <w:b/>
                <w:szCs w:val="24"/>
              </w:rPr>
              <w:t xml:space="preserve"> </w:t>
            </w:r>
            <w:r w:rsidR="00CE5718" w:rsidRPr="007C272C">
              <w:rPr>
                <w:b/>
                <w:szCs w:val="24"/>
              </w:rPr>
              <w:t>$32,351.86</w:t>
            </w:r>
            <w:r w:rsidRPr="007C272C">
              <w:rPr>
                <w:b/>
                <w:szCs w:val="24"/>
              </w:rPr>
              <w:t>*</w:t>
            </w:r>
          </w:p>
        </w:tc>
      </w:tr>
    </w:tbl>
    <w:p w:rsidR="00FB26DD" w:rsidRPr="007C272C" w:rsidRDefault="00554389">
      <w:pPr>
        <w:pStyle w:val="BodyText2"/>
        <w:rPr>
          <w:sz w:val="24"/>
          <w:szCs w:val="24"/>
        </w:rPr>
      </w:pPr>
      <w:r w:rsidRPr="007C272C">
        <w:rPr>
          <w:sz w:val="24"/>
          <w:szCs w:val="24"/>
        </w:rPr>
        <w:t>Exhibit 5</w:t>
      </w:r>
    </w:p>
    <w:tbl>
      <w:tblPr>
        <w:tblW w:w="0" w:type="auto"/>
        <w:jc w:val="center"/>
        <w:tblInd w:w="97" w:type="dxa"/>
        <w:tblLook w:val="04A0" w:firstRow="1" w:lastRow="0" w:firstColumn="1" w:lastColumn="0" w:noHBand="0" w:noVBand="1"/>
      </w:tblPr>
      <w:tblGrid>
        <w:gridCol w:w="1190"/>
        <w:gridCol w:w="3356"/>
        <w:gridCol w:w="2378"/>
        <w:gridCol w:w="1416"/>
      </w:tblGrid>
      <w:tr w:rsidR="00BB1926" w:rsidRPr="007C272C" w:rsidTr="00CE5718">
        <w:trPr>
          <w:trHeight w:val="315"/>
          <w:jc w:val="center"/>
        </w:trPr>
        <w:tc>
          <w:tcPr>
            <w:tcW w:w="0" w:type="auto"/>
            <w:tcBorders>
              <w:top w:val="nil"/>
              <w:left w:val="nil"/>
              <w:bottom w:val="nil"/>
              <w:right w:val="nil"/>
            </w:tcBorders>
            <w:shd w:val="clear" w:color="auto" w:fill="auto"/>
            <w:noWrap/>
            <w:vAlign w:val="bottom"/>
            <w:hideMark/>
          </w:tcPr>
          <w:p w:rsidR="00BB1926" w:rsidRPr="007C272C" w:rsidRDefault="00BB1926" w:rsidP="00CE5718">
            <w:pPr>
              <w:jc w:val="center"/>
              <w:rPr>
                <w:bCs/>
                <w:szCs w:val="24"/>
              </w:rPr>
            </w:pPr>
          </w:p>
          <w:p w:rsidR="00CE5718" w:rsidRPr="007C272C" w:rsidRDefault="00CE5718" w:rsidP="00CE5718">
            <w:pPr>
              <w:jc w:val="center"/>
              <w:rPr>
                <w:b/>
                <w:bCs/>
                <w:szCs w:val="24"/>
              </w:rPr>
            </w:pPr>
          </w:p>
        </w:tc>
        <w:tc>
          <w:tcPr>
            <w:tcW w:w="0" w:type="auto"/>
            <w:gridSpan w:val="2"/>
            <w:tcBorders>
              <w:top w:val="nil"/>
              <w:left w:val="nil"/>
              <w:bottom w:val="nil"/>
              <w:right w:val="nil"/>
            </w:tcBorders>
            <w:shd w:val="clear" w:color="auto" w:fill="auto"/>
            <w:noWrap/>
            <w:vAlign w:val="bottom"/>
            <w:hideMark/>
          </w:tcPr>
          <w:p w:rsidR="00BB1926" w:rsidRPr="007C272C" w:rsidRDefault="00A21955" w:rsidP="00CE5718">
            <w:pPr>
              <w:jc w:val="center"/>
              <w:rPr>
                <w:szCs w:val="24"/>
              </w:rPr>
            </w:pPr>
            <w:r w:rsidRPr="007C272C">
              <w:rPr>
                <w:szCs w:val="24"/>
              </w:rPr>
              <w:t>Government</w:t>
            </w:r>
            <w:r w:rsidR="00BB1926" w:rsidRPr="007C272C">
              <w:rPr>
                <w:szCs w:val="24"/>
              </w:rPr>
              <w:t xml:space="preserve"> cost </w:t>
            </w:r>
            <w:r w:rsidR="002D3E0C" w:rsidRPr="007C272C">
              <w:rPr>
                <w:szCs w:val="24"/>
              </w:rPr>
              <w:t xml:space="preserve">for Federal Employee </w:t>
            </w:r>
            <w:r w:rsidR="00BB1926" w:rsidRPr="007C272C">
              <w:rPr>
                <w:szCs w:val="24"/>
              </w:rPr>
              <w:t>over three  years:</w:t>
            </w:r>
          </w:p>
        </w:tc>
        <w:tc>
          <w:tcPr>
            <w:tcW w:w="0" w:type="auto"/>
            <w:tcBorders>
              <w:top w:val="nil"/>
              <w:left w:val="nil"/>
              <w:bottom w:val="nil"/>
              <w:right w:val="nil"/>
            </w:tcBorders>
            <w:shd w:val="clear" w:color="auto" w:fill="auto"/>
            <w:noWrap/>
            <w:vAlign w:val="bottom"/>
            <w:hideMark/>
          </w:tcPr>
          <w:p w:rsidR="00BB1926" w:rsidRPr="007C272C" w:rsidRDefault="00BB1926" w:rsidP="00CE5718">
            <w:pPr>
              <w:jc w:val="center"/>
              <w:rPr>
                <w:szCs w:val="24"/>
              </w:rPr>
            </w:pPr>
          </w:p>
        </w:tc>
      </w:tr>
      <w:tr w:rsidR="00BB1926" w:rsidRPr="007C272C" w:rsidTr="00CE5718">
        <w:trPr>
          <w:trHeight w:val="315"/>
          <w:jc w:val="center"/>
        </w:trPr>
        <w:tc>
          <w:tcPr>
            <w:tcW w:w="0" w:type="auto"/>
            <w:tcBorders>
              <w:top w:val="nil"/>
              <w:left w:val="nil"/>
              <w:bottom w:val="nil"/>
              <w:right w:val="nil"/>
            </w:tcBorders>
            <w:shd w:val="clear" w:color="auto" w:fill="auto"/>
            <w:noWrap/>
            <w:vAlign w:val="bottom"/>
            <w:hideMark/>
          </w:tcPr>
          <w:p w:rsidR="00BB1926" w:rsidRPr="007C272C" w:rsidRDefault="00BB1926" w:rsidP="00CE5718">
            <w:pPr>
              <w:rPr>
                <w:b/>
                <w:bCs/>
                <w:szCs w:val="24"/>
              </w:rPr>
            </w:pPr>
            <w:r w:rsidRPr="007C272C">
              <w:rPr>
                <w:b/>
                <w:bCs/>
                <w:szCs w:val="24"/>
              </w:rPr>
              <w:t>Grade 9</w:t>
            </w:r>
            <w:r w:rsidR="00CE5718" w:rsidRPr="007C272C">
              <w:rPr>
                <w:b/>
                <w:bCs/>
                <w:szCs w:val="24"/>
              </w:rPr>
              <w:t>:</w:t>
            </w:r>
          </w:p>
        </w:tc>
        <w:tc>
          <w:tcPr>
            <w:tcW w:w="0" w:type="auto"/>
            <w:tcBorders>
              <w:top w:val="nil"/>
              <w:left w:val="nil"/>
              <w:bottom w:val="nil"/>
              <w:right w:val="nil"/>
            </w:tcBorders>
            <w:shd w:val="clear" w:color="auto" w:fill="auto"/>
            <w:noWrap/>
            <w:vAlign w:val="bottom"/>
            <w:hideMark/>
          </w:tcPr>
          <w:p w:rsidR="00BB1926" w:rsidRPr="007C272C" w:rsidRDefault="00CE5718" w:rsidP="00E96ECD">
            <w:pPr>
              <w:jc w:val="center"/>
              <w:rPr>
                <w:szCs w:val="24"/>
              </w:rPr>
            </w:pPr>
            <w:r w:rsidRPr="007C272C">
              <w:rPr>
                <w:szCs w:val="24"/>
              </w:rPr>
              <w:t xml:space="preserve"> $  11,874.32</w:t>
            </w:r>
            <w:r w:rsidR="00E96ECD" w:rsidRPr="007C272C">
              <w:rPr>
                <w:szCs w:val="24"/>
              </w:rPr>
              <w:t xml:space="preserve">   </w:t>
            </w:r>
            <w:r w:rsidR="00BB1926" w:rsidRPr="007C272C">
              <w:rPr>
                <w:szCs w:val="24"/>
              </w:rPr>
              <w:t>x</w:t>
            </w:r>
          </w:p>
        </w:tc>
        <w:tc>
          <w:tcPr>
            <w:tcW w:w="0" w:type="auto"/>
            <w:tcBorders>
              <w:top w:val="nil"/>
              <w:left w:val="nil"/>
              <w:bottom w:val="nil"/>
              <w:right w:val="nil"/>
            </w:tcBorders>
            <w:shd w:val="clear" w:color="auto" w:fill="auto"/>
            <w:noWrap/>
            <w:vAlign w:val="bottom"/>
            <w:hideMark/>
          </w:tcPr>
          <w:p w:rsidR="00BB1926" w:rsidRPr="007C272C" w:rsidRDefault="00BB1926" w:rsidP="00E96ECD">
            <w:pPr>
              <w:rPr>
                <w:szCs w:val="24"/>
              </w:rPr>
            </w:pPr>
            <w:r w:rsidRPr="007C272C">
              <w:rPr>
                <w:szCs w:val="24"/>
              </w:rPr>
              <w:t>(3 years) =</w:t>
            </w:r>
          </w:p>
        </w:tc>
        <w:tc>
          <w:tcPr>
            <w:tcW w:w="0" w:type="auto"/>
            <w:tcBorders>
              <w:top w:val="nil"/>
              <w:left w:val="nil"/>
              <w:bottom w:val="nil"/>
              <w:right w:val="nil"/>
            </w:tcBorders>
            <w:shd w:val="clear" w:color="auto" w:fill="auto"/>
            <w:noWrap/>
            <w:vAlign w:val="bottom"/>
            <w:hideMark/>
          </w:tcPr>
          <w:p w:rsidR="00BB1926" w:rsidRPr="007C272C" w:rsidRDefault="00BB1926" w:rsidP="00A21955">
            <w:pPr>
              <w:rPr>
                <w:szCs w:val="24"/>
              </w:rPr>
            </w:pPr>
            <w:r w:rsidRPr="007C272C">
              <w:rPr>
                <w:szCs w:val="24"/>
              </w:rPr>
              <w:t>$35,622.96</w:t>
            </w:r>
          </w:p>
        </w:tc>
      </w:tr>
      <w:tr w:rsidR="00BB1926" w:rsidRPr="007C272C" w:rsidTr="00CE5718">
        <w:trPr>
          <w:trHeight w:val="315"/>
          <w:jc w:val="center"/>
        </w:trPr>
        <w:tc>
          <w:tcPr>
            <w:tcW w:w="0" w:type="auto"/>
            <w:tcBorders>
              <w:top w:val="nil"/>
              <w:left w:val="nil"/>
              <w:bottom w:val="nil"/>
              <w:right w:val="nil"/>
            </w:tcBorders>
            <w:shd w:val="clear" w:color="auto" w:fill="auto"/>
            <w:noWrap/>
            <w:vAlign w:val="bottom"/>
            <w:hideMark/>
          </w:tcPr>
          <w:p w:rsidR="00BB1926" w:rsidRPr="007C272C" w:rsidRDefault="00BB1926" w:rsidP="00CE5718">
            <w:pPr>
              <w:jc w:val="center"/>
              <w:rPr>
                <w:b/>
                <w:bCs/>
                <w:szCs w:val="24"/>
              </w:rPr>
            </w:pPr>
            <w:r w:rsidRPr="007C272C">
              <w:rPr>
                <w:b/>
                <w:bCs/>
                <w:szCs w:val="24"/>
              </w:rPr>
              <w:t>Grade13</w:t>
            </w:r>
            <w:r w:rsidR="00CE5718" w:rsidRPr="007C272C">
              <w:rPr>
                <w:b/>
                <w:bCs/>
                <w:szCs w:val="24"/>
              </w:rPr>
              <w:t>:</w:t>
            </w:r>
          </w:p>
        </w:tc>
        <w:tc>
          <w:tcPr>
            <w:tcW w:w="0" w:type="auto"/>
            <w:tcBorders>
              <w:top w:val="nil"/>
              <w:left w:val="nil"/>
              <w:bottom w:val="nil"/>
              <w:right w:val="nil"/>
            </w:tcBorders>
            <w:shd w:val="clear" w:color="auto" w:fill="auto"/>
            <w:noWrap/>
            <w:vAlign w:val="bottom"/>
            <w:hideMark/>
          </w:tcPr>
          <w:p w:rsidR="00BB1926" w:rsidRPr="007C272C" w:rsidRDefault="00E96ECD" w:rsidP="00CE5718">
            <w:pPr>
              <w:jc w:val="center"/>
              <w:rPr>
                <w:szCs w:val="24"/>
              </w:rPr>
            </w:pPr>
            <w:r w:rsidRPr="007C272C">
              <w:rPr>
                <w:szCs w:val="24"/>
              </w:rPr>
              <w:t xml:space="preserve">$  20,477.54   </w:t>
            </w:r>
            <w:r w:rsidR="00BB1926" w:rsidRPr="007C272C">
              <w:rPr>
                <w:szCs w:val="24"/>
              </w:rPr>
              <w:t>x</w:t>
            </w:r>
          </w:p>
        </w:tc>
        <w:tc>
          <w:tcPr>
            <w:tcW w:w="0" w:type="auto"/>
            <w:tcBorders>
              <w:top w:val="nil"/>
              <w:left w:val="nil"/>
              <w:bottom w:val="nil"/>
              <w:right w:val="nil"/>
            </w:tcBorders>
            <w:shd w:val="clear" w:color="auto" w:fill="auto"/>
            <w:noWrap/>
            <w:vAlign w:val="bottom"/>
            <w:hideMark/>
          </w:tcPr>
          <w:p w:rsidR="00BB1926" w:rsidRPr="007C272C" w:rsidRDefault="00BB1926" w:rsidP="00E96ECD">
            <w:pPr>
              <w:rPr>
                <w:szCs w:val="24"/>
              </w:rPr>
            </w:pPr>
            <w:r w:rsidRPr="007C272C">
              <w:rPr>
                <w:szCs w:val="24"/>
              </w:rPr>
              <w:t>(3 years) =</w:t>
            </w:r>
          </w:p>
        </w:tc>
        <w:tc>
          <w:tcPr>
            <w:tcW w:w="0" w:type="auto"/>
            <w:tcBorders>
              <w:top w:val="nil"/>
              <w:left w:val="nil"/>
              <w:bottom w:val="nil"/>
              <w:right w:val="nil"/>
            </w:tcBorders>
            <w:shd w:val="clear" w:color="auto" w:fill="auto"/>
            <w:noWrap/>
            <w:vAlign w:val="bottom"/>
            <w:hideMark/>
          </w:tcPr>
          <w:p w:rsidR="00BB1926" w:rsidRPr="007C272C" w:rsidRDefault="00BB1926" w:rsidP="00A21955">
            <w:pPr>
              <w:rPr>
                <w:szCs w:val="24"/>
              </w:rPr>
            </w:pPr>
            <w:r w:rsidRPr="007C272C">
              <w:rPr>
                <w:szCs w:val="24"/>
              </w:rPr>
              <w:t>$61,432.62</w:t>
            </w:r>
          </w:p>
        </w:tc>
      </w:tr>
      <w:tr w:rsidR="00BB1926" w:rsidRPr="007C272C" w:rsidTr="00CE5718">
        <w:trPr>
          <w:trHeight w:val="315"/>
          <w:jc w:val="center"/>
        </w:trPr>
        <w:tc>
          <w:tcPr>
            <w:tcW w:w="0" w:type="auto"/>
            <w:tcBorders>
              <w:top w:val="single" w:sz="4" w:space="0" w:color="auto"/>
              <w:left w:val="nil"/>
              <w:bottom w:val="nil"/>
              <w:right w:val="nil"/>
            </w:tcBorders>
            <w:shd w:val="clear" w:color="auto" w:fill="auto"/>
            <w:noWrap/>
            <w:vAlign w:val="bottom"/>
            <w:hideMark/>
          </w:tcPr>
          <w:p w:rsidR="00BB1926" w:rsidRPr="007C272C" w:rsidRDefault="00BB1926"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BB1926" w:rsidRPr="007C272C" w:rsidRDefault="00BB1926"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BB1926" w:rsidRPr="007C272C" w:rsidRDefault="00BB1926"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BB1926" w:rsidRPr="007C272C" w:rsidRDefault="00BB1926" w:rsidP="00CE5718">
            <w:pPr>
              <w:jc w:val="center"/>
              <w:rPr>
                <w:b/>
                <w:bCs/>
                <w:szCs w:val="24"/>
              </w:rPr>
            </w:pPr>
            <w:r w:rsidRPr="007C272C">
              <w:rPr>
                <w:b/>
                <w:bCs/>
                <w:szCs w:val="24"/>
              </w:rPr>
              <w:t>$97,055.58</w:t>
            </w:r>
            <w:r w:rsidR="002D3E0C" w:rsidRPr="007C272C">
              <w:rPr>
                <w:b/>
                <w:bCs/>
                <w:szCs w:val="24"/>
              </w:rPr>
              <w:t>*</w:t>
            </w:r>
          </w:p>
        </w:tc>
      </w:tr>
    </w:tbl>
    <w:p w:rsidR="00B94510" w:rsidRPr="007C272C" w:rsidRDefault="00B94510" w:rsidP="00CE5718">
      <w:pPr>
        <w:pStyle w:val="BodyText2"/>
        <w:rPr>
          <w:sz w:val="24"/>
          <w:szCs w:val="24"/>
        </w:rPr>
      </w:pPr>
    </w:p>
    <w:p w:rsidR="000E30C7" w:rsidRPr="007C272C" w:rsidRDefault="00CE5718" w:rsidP="00CE5718">
      <w:pPr>
        <w:pStyle w:val="BodyText2"/>
        <w:rPr>
          <w:sz w:val="24"/>
          <w:szCs w:val="24"/>
        </w:rPr>
      </w:pPr>
      <w:r w:rsidRPr="007C272C">
        <w:rPr>
          <w:sz w:val="24"/>
          <w:szCs w:val="24"/>
        </w:rPr>
        <w:t>*Annual Rates by Grade and Step for Federal Employees</w:t>
      </w:r>
      <w:r w:rsidR="002D3E0C" w:rsidRPr="007C272C">
        <w:rPr>
          <w:sz w:val="24"/>
          <w:szCs w:val="24"/>
        </w:rPr>
        <w:t xml:space="preserve"> found on the U.S. Office of Personnel Management Website</w:t>
      </w:r>
    </w:p>
    <w:p w:rsidR="00A33F4A" w:rsidRPr="007C272C" w:rsidRDefault="00A33F4A" w:rsidP="00CE5718">
      <w:pPr>
        <w:pStyle w:val="BodyText2"/>
        <w:numPr>
          <w:ilvl w:val="0"/>
          <w:numId w:val="5"/>
        </w:numPr>
        <w:ind w:left="360"/>
        <w:rPr>
          <w:sz w:val="24"/>
          <w:szCs w:val="24"/>
        </w:rPr>
      </w:pPr>
      <w:r w:rsidRPr="007C272C">
        <w:rPr>
          <w:sz w:val="24"/>
          <w:szCs w:val="24"/>
          <w:u w:val="single"/>
        </w:rPr>
        <w:t>Changes in Burden</w:t>
      </w:r>
    </w:p>
    <w:p w:rsidR="00A33F4A" w:rsidRPr="007C272C" w:rsidRDefault="00A33F4A">
      <w:pPr>
        <w:pStyle w:val="BodyText2"/>
        <w:rPr>
          <w:sz w:val="24"/>
          <w:szCs w:val="24"/>
        </w:rPr>
      </w:pPr>
    </w:p>
    <w:p w:rsidR="00A33F4A" w:rsidRDefault="00A33F4A" w:rsidP="00F91C52">
      <w:pPr>
        <w:pStyle w:val="BodyText2"/>
        <w:rPr>
          <w:sz w:val="24"/>
          <w:szCs w:val="24"/>
        </w:rPr>
      </w:pPr>
      <w:r w:rsidRPr="007C272C">
        <w:rPr>
          <w:sz w:val="24"/>
          <w:szCs w:val="24"/>
        </w:rPr>
        <w:t>There are no changes in burden at this time.</w:t>
      </w:r>
      <w:r w:rsidR="00395020">
        <w:rPr>
          <w:sz w:val="24"/>
          <w:szCs w:val="24"/>
        </w:rPr>
        <w:t xml:space="preserve"> </w:t>
      </w:r>
      <w:r w:rsidR="000E439F">
        <w:rPr>
          <w:sz w:val="24"/>
          <w:szCs w:val="24"/>
        </w:rPr>
        <w:t xml:space="preserve"> Subsequent to the publication of the 60</w:t>
      </w:r>
      <w:r w:rsidR="00CE12EF">
        <w:rPr>
          <w:sz w:val="24"/>
          <w:szCs w:val="24"/>
        </w:rPr>
        <w:t>-day</w:t>
      </w:r>
      <w:r w:rsidR="005F0F13">
        <w:rPr>
          <w:sz w:val="24"/>
          <w:szCs w:val="24"/>
        </w:rPr>
        <w:t xml:space="preserve"> Federal Register</w:t>
      </w:r>
      <w:r w:rsidR="00CE12EF">
        <w:rPr>
          <w:sz w:val="24"/>
          <w:szCs w:val="24"/>
        </w:rPr>
        <w:t xml:space="preserve"> </w:t>
      </w:r>
      <w:r w:rsidR="007D2C97">
        <w:rPr>
          <w:sz w:val="24"/>
          <w:szCs w:val="24"/>
        </w:rPr>
        <w:t>n</w:t>
      </w:r>
      <w:r w:rsidR="00CE12EF">
        <w:rPr>
          <w:sz w:val="24"/>
          <w:szCs w:val="24"/>
        </w:rPr>
        <w:t>otice</w:t>
      </w:r>
      <w:r w:rsidR="00524EFC">
        <w:rPr>
          <w:sz w:val="24"/>
          <w:szCs w:val="24"/>
        </w:rPr>
        <w:t xml:space="preserve"> (</w:t>
      </w:r>
      <w:r w:rsidR="004955C6">
        <w:rPr>
          <w:sz w:val="24"/>
          <w:szCs w:val="24"/>
        </w:rPr>
        <w:t>June 10, 2011; 76 FR 34076</w:t>
      </w:r>
      <w:r w:rsidR="00524EFC">
        <w:rPr>
          <w:sz w:val="24"/>
          <w:szCs w:val="24"/>
        </w:rPr>
        <w:t>),</w:t>
      </w:r>
      <w:r w:rsidR="005F0F13">
        <w:rPr>
          <w:sz w:val="24"/>
          <w:szCs w:val="24"/>
        </w:rPr>
        <w:t xml:space="preserve"> the survey instrument </w:t>
      </w:r>
      <w:r w:rsidR="00524EFC">
        <w:rPr>
          <w:sz w:val="24"/>
          <w:szCs w:val="24"/>
        </w:rPr>
        <w:t>has been</w:t>
      </w:r>
      <w:r w:rsidR="005F0F13">
        <w:rPr>
          <w:sz w:val="24"/>
          <w:szCs w:val="24"/>
        </w:rPr>
        <w:t xml:space="preserve"> sep</w:t>
      </w:r>
      <w:r w:rsidR="00CE12EF">
        <w:rPr>
          <w:sz w:val="24"/>
          <w:szCs w:val="24"/>
        </w:rPr>
        <w:t>arated</w:t>
      </w:r>
      <w:r w:rsidR="005F0F13">
        <w:rPr>
          <w:sz w:val="24"/>
          <w:szCs w:val="24"/>
        </w:rPr>
        <w:t xml:space="preserve"> </w:t>
      </w:r>
      <w:r w:rsidR="00524EFC">
        <w:rPr>
          <w:sz w:val="24"/>
          <w:szCs w:val="24"/>
        </w:rPr>
        <w:t xml:space="preserve">into two </w:t>
      </w:r>
      <w:r w:rsidR="00524EFC">
        <w:rPr>
          <w:sz w:val="24"/>
          <w:szCs w:val="24"/>
        </w:rPr>
        <w:lastRenderedPageBreak/>
        <w:t>surveys.</w:t>
      </w:r>
      <w:r w:rsidR="005F0F13">
        <w:rPr>
          <w:sz w:val="24"/>
          <w:szCs w:val="24"/>
        </w:rPr>
        <w:t xml:space="preserve"> </w:t>
      </w:r>
      <w:r w:rsidR="00CE12EF">
        <w:rPr>
          <w:sz w:val="24"/>
          <w:szCs w:val="24"/>
        </w:rPr>
        <w:t xml:space="preserve">Prior to this </w:t>
      </w:r>
      <w:r w:rsidR="00524EFC">
        <w:rPr>
          <w:sz w:val="24"/>
          <w:szCs w:val="24"/>
        </w:rPr>
        <w:t>action</w:t>
      </w:r>
      <w:r w:rsidR="00CE12EF">
        <w:rPr>
          <w:sz w:val="24"/>
          <w:szCs w:val="24"/>
        </w:rPr>
        <w:t xml:space="preserve">, there was one survey proposed for the Quality of Care and Appeals review types.  </w:t>
      </w:r>
      <w:r w:rsidR="00524EFC">
        <w:rPr>
          <w:sz w:val="24"/>
          <w:szCs w:val="24"/>
        </w:rPr>
        <w:t>Once approved</w:t>
      </w:r>
      <w:r w:rsidR="000E439F">
        <w:rPr>
          <w:sz w:val="24"/>
          <w:szCs w:val="24"/>
        </w:rPr>
        <w:t xml:space="preserve"> by OMB</w:t>
      </w:r>
      <w:r w:rsidR="00524EFC">
        <w:rPr>
          <w:sz w:val="24"/>
          <w:szCs w:val="24"/>
        </w:rPr>
        <w:t xml:space="preserve">, there will be </w:t>
      </w:r>
      <w:r w:rsidR="005F0F13">
        <w:rPr>
          <w:sz w:val="24"/>
          <w:szCs w:val="24"/>
        </w:rPr>
        <w:t>two</w:t>
      </w:r>
      <w:r w:rsidR="00CE12EF">
        <w:rPr>
          <w:sz w:val="24"/>
          <w:szCs w:val="24"/>
        </w:rPr>
        <w:t xml:space="preserve"> survey instruments that w</w:t>
      </w:r>
      <w:r w:rsidR="00395020">
        <w:rPr>
          <w:sz w:val="24"/>
          <w:szCs w:val="24"/>
        </w:rPr>
        <w:t>ill request similar information</w:t>
      </w:r>
      <w:r w:rsidR="000E439F">
        <w:rPr>
          <w:sz w:val="24"/>
          <w:szCs w:val="24"/>
        </w:rPr>
        <w:t xml:space="preserve">: </w:t>
      </w:r>
      <w:r w:rsidR="00524EFC">
        <w:rPr>
          <w:sz w:val="24"/>
          <w:szCs w:val="24"/>
        </w:rPr>
        <w:t xml:space="preserve"> one for Quality of Care and one for Appeals</w:t>
      </w:r>
      <w:r w:rsidR="00395020">
        <w:rPr>
          <w:sz w:val="24"/>
          <w:szCs w:val="24"/>
        </w:rPr>
        <w:t>.</w:t>
      </w:r>
    </w:p>
    <w:p w:rsidR="00A33F4A"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Publication and Tabulation Dates</w:t>
      </w:r>
    </w:p>
    <w:p w:rsidR="00A33F4A" w:rsidRPr="007C272C" w:rsidRDefault="00A33F4A">
      <w:pPr>
        <w:pStyle w:val="BodyText2"/>
        <w:rPr>
          <w:sz w:val="24"/>
          <w:szCs w:val="24"/>
        </w:rPr>
      </w:pPr>
    </w:p>
    <w:p w:rsidR="004E24D6" w:rsidRPr="007C272C" w:rsidRDefault="004E24D6" w:rsidP="004E24D6">
      <w:pPr>
        <w:rPr>
          <w:szCs w:val="24"/>
        </w:rPr>
      </w:pPr>
      <w:r w:rsidRPr="007C272C">
        <w:rPr>
          <w:szCs w:val="24"/>
        </w:rPr>
        <w:t xml:space="preserve">We anticipate that we would need 2-4 weeks after receipt of OMB approval to prepare </w:t>
      </w:r>
      <w:r w:rsidR="00CC558C" w:rsidRPr="007C272C">
        <w:rPr>
          <w:szCs w:val="24"/>
        </w:rPr>
        <w:t>and begin the first round of data collection for this study</w:t>
      </w:r>
      <w:r w:rsidRPr="007C272C">
        <w:rPr>
          <w:szCs w:val="24"/>
        </w:rPr>
        <w:t xml:space="preserve">.  </w:t>
      </w:r>
      <w:r w:rsidR="00CC558C" w:rsidRPr="007C272C">
        <w:rPr>
          <w:szCs w:val="24"/>
        </w:rPr>
        <w:t xml:space="preserve">Projected data collection dates </w:t>
      </w:r>
      <w:r w:rsidR="00F86787" w:rsidRPr="007C272C">
        <w:rPr>
          <w:szCs w:val="24"/>
        </w:rPr>
        <w:t>are noted below.</w:t>
      </w:r>
    </w:p>
    <w:p w:rsidR="00F86787" w:rsidRPr="007C272C" w:rsidRDefault="00F86787" w:rsidP="004E24D6">
      <w:pPr>
        <w:rPr>
          <w:szCs w:val="24"/>
        </w:rPr>
      </w:pPr>
    </w:p>
    <w:p w:rsidR="004E24D6" w:rsidRPr="007C272C" w:rsidRDefault="00201EE5" w:rsidP="004E24D6">
      <w:pPr>
        <w:pStyle w:val="ListParagraph"/>
        <w:numPr>
          <w:ilvl w:val="0"/>
          <w:numId w:val="6"/>
        </w:numPr>
        <w:rPr>
          <w:rFonts w:ascii="Times New Roman" w:hAnsi="Times New Roman"/>
          <w:sz w:val="24"/>
          <w:szCs w:val="24"/>
        </w:rPr>
      </w:pPr>
      <w:r>
        <w:rPr>
          <w:rFonts w:ascii="Times New Roman" w:hAnsi="Times New Roman"/>
          <w:sz w:val="24"/>
          <w:szCs w:val="24"/>
        </w:rPr>
        <w:t>May 2012</w:t>
      </w:r>
      <w:r w:rsidR="004E24D6" w:rsidRPr="007C272C">
        <w:rPr>
          <w:rFonts w:ascii="Times New Roman" w:hAnsi="Times New Roman"/>
          <w:sz w:val="24"/>
          <w:szCs w:val="24"/>
        </w:rPr>
        <w:t xml:space="preserve">– Pull sample file in preparation for Pilot testing </w:t>
      </w:r>
    </w:p>
    <w:p w:rsidR="004E24D6" w:rsidRPr="007C272C" w:rsidRDefault="00201EE5" w:rsidP="004E24D6">
      <w:pPr>
        <w:pStyle w:val="ListParagraph"/>
        <w:numPr>
          <w:ilvl w:val="0"/>
          <w:numId w:val="6"/>
        </w:numPr>
        <w:rPr>
          <w:rFonts w:ascii="Times New Roman" w:hAnsi="Times New Roman"/>
          <w:sz w:val="24"/>
          <w:szCs w:val="24"/>
        </w:rPr>
      </w:pPr>
      <w:r>
        <w:rPr>
          <w:rFonts w:ascii="Times New Roman" w:hAnsi="Times New Roman"/>
          <w:sz w:val="24"/>
          <w:szCs w:val="24"/>
        </w:rPr>
        <w:t xml:space="preserve">May </w:t>
      </w:r>
      <w:r w:rsidR="004E24D6" w:rsidRPr="007C272C">
        <w:rPr>
          <w:rFonts w:ascii="Times New Roman" w:hAnsi="Times New Roman"/>
          <w:sz w:val="24"/>
          <w:szCs w:val="24"/>
        </w:rPr>
        <w:t xml:space="preserve">2012 – Pilot test </w:t>
      </w:r>
      <w:r w:rsidR="000E30C7" w:rsidRPr="007C272C">
        <w:rPr>
          <w:rFonts w:ascii="Times New Roman" w:hAnsi="Times New Roman"/>
          <w:sz w:val="24"/>
          <w:szCs w:val="24"/>
        </w:rPr>
        <w:t>(pending OMB approval)</w:t>
      </w:r>
    </w:p>
    <w:p w:rsidR="004E24D6" w:rsidRPr="007C272C" w:rsidRDefault="00201EE5" w:rsidP="004E24D6">
      <w:pPr>
        <w:pStyle w:val="ListParagraph"/>
        <w:numPr>
          <w:ilvl w:val="0"/>
          <w:numId w:val="6"/>
        </w:numPr>
        <w:rPr>
          <w:rFonts w:ascii="Times New Roman" w:hAnsi="Times New Roman"/>
          <w:sz w:val="24"/>
          <w:szCs w:val="24"/>
        </w:rPr>
      </w:pPr>
      <w:r>
        <w:rPr>
          <w:rFonts w:ascii="Times New Roman" w:hAnsi="Times New Roman"/>
          <w:sz w:val="24"/>
          <w:szCs w:val="24"/>
        </w:rPr>
        <w:t>July 2012</w:t>
      </w:r>
      <w:r w:rsidR="004E24D6" w:rsidRPr="007C272C">
        <w:rPr>
          <w:rFonts w:ascii="Times New Roman" w:hAnsi="Times New Roman"/>
          <w:sz w:val="24"/>
          <w:szCs w:val="24"/>
        </w:rPr>
        <w:t xml:space="preserve"> – Reporting of Pilot results </w:t>
      </w:r>
    </w:p>
    <w:p w:rsidR="004E24D6" w:rsidRPr="007C272C" w:rsidRDefault="00201EE5" w:rsidP="004E24D6">
      <w:pPr>
        <w:pStyle w:val="ListParagraph"/>
        <w:numPr>
          <w:ilvl w:val="0"/>
          <w:numId w:val="6"/>
        </w:numPr>
        <w:rPr>
          <w:rFonts w:ascii="Times New Roman" w:hAnsi="Times New Roman"/>
          <w:sz w:val="24"/>
          <w:szCs w:val="24"/>
        </w:rPr>
      </w:pPr>
      <w:r>
        <w:rPr>
          <w:rFonts w:ascii="Times New Roman" w:hAnsi="Times New Roman"/>
          <w:sz w:val="24"/>
          <w:szCs w:val="24"/>
        </w:rPr>
        <w:t xml:space="preserve">August </w:t>
      </w:r>
      <w:r w:rsidRPr="007C272C">
        <w:rPr>
          <w:rFonts w:ascii="Times New Roman" w:hAnsi="Times New Roman"/>
          <w:sz w:val="24"/>
          <w:szCs w:val="24"/>
        </w:rPr>
        <w:t xml:space="preserve"> </w:t>
      </w:r>
      <w:r w:rsidR="004E24D6" w:rsidRPr="007C272C">
        <w:rPr>
          <w:rFonts w:ascii="Times New Roman" w:hAnsi="Times New Roman"/>
          <w:sz w:val="24"/>
          <w:szCs w:val="24"/>
        </w:rPr>
        <w:t>2012 – Quarterly data collection begins</w:t>
      </w:r>
    </w:p>
    <w:p w:rsidR="00B679E3" w:rsidRPr="007C272C" w:rsidRDefault="00B679E3" w:rsidP="00F91C52">
      <w:pPr>
        <w:pStyle w:val="BodyText2"/>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OMB Expiration Date</w:t>
      </w:r>
    </w:p>
    <w:p w:rsidR="00F91C52" w:rsidRPr="007C272C" w:rsidRDefault="00F91C52" w:rsidP="00F91C52">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This collection </w:t>
      </w:r>
      <w:r w:rsidR="00B679E3" w:rsidRPr="007C272C">
        <w:rPr>
          <w:sz w:val="24"/>
          <w:szCs w:val="24"/>
        </w:rPr>
        <w:t>will be conducted by mail</w:t>
      </w:r>
      <w:r w:rsidR="007C272C" w:rsidRPr="007C272C">
        <w:rPr>
          <w:sz w:val="24"/>
          <w:szCs w:val="24"/>
        </w:rPr>
        <w:t xml:space="preserve">.  </w:t>
      </w:r>
      <w:r w:rsidR="00B679E3" w:rsidRPr="007C272C">
        <w:rPr>
          <w:sz w:val="24"/>
          <w:szCs w:val="24"/>
        </w:rPr>
        <w:t>The surveys will carry the expiration date on them</w:t>
      </w:r>
      <w:r w:rsidRPr="007C272C">
        <w:rPr>
          <w:sz w:val="24"/>
          <w:szCs w:val="24"/>
        </w:rPr>
        <w:t xml:space="preserve">. </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Certification Statement</w:t>
      </w:r>
    </w:p>
    <w:p w:rsidR="00F91C52" w:rsidRPr="007C272C" w:rsidRDefault="00F91C52" w:rsidP="00F91C52">
      <w:pPr>
        <w:pStyle w:val="BodyText2"/>
        <w:rPr>
          <w:sz w:val="24"/>
          <w:szCs w:val="24"/>
        </w:rPr>
      </w:pPr>
    </w:p>
    <w:p w:rsidR="00A33F4A" w:rsidRPr="007C272C" w:rsidRDefault="00A33F4A" w:rsidP="00F91C52">
      <w:pPr>
        <w:pStyle w:val="BodyText2"/>
        <w:rPr>
          <w:sz w:val="24"/>
          <w:szCs w:val="24"/>
        </w:rPr>
      </w:pPr>
      <w:r w:rsidRPr="007C272C">
        <w:rPr>
          <w:sz w:val="24"/>
          <w:szCs w:val="24"/>
        </w:rPr>
        <w:t>There are no exceptions to the certification statement.</w:t>
      </w:r>
    </w:p>
    <w:p w:rsidR="00A33F4A" w:rsidRPr="007C272C" w:rsidRDefault="00A33F4A">
      <w:pPr>
        <w:pStyle w:val="BodyText2"/>
        <w:ind w:left="1080"/>
        <w:rPr>
          <w:sz w:val="24"/>
          <w:szCs w:val="24"/>
        </w:rPr>
      </w:pPr>
    </w:p>
    <w:p w:rsidR="00A33F4A" w:rsidRPr="007C272C" w:rsidRDefault="00A33F4A">
      <w:pPr>
        <w:pStyle w:val="BodyText2"/>
        <w:rPr>
          <w:sz w:val="24"/>
          <w:szCs w:val="24"/>
        </w:rPr>
      </w:pPr>
      <w:r w:rsidRPr="007C272C">
        <w:rPr>
          <w:sz w:val="24"/>
          <w:szCs w:val="24"/>
        </w:rPr>
        <w:t>.</w:t>
      </w:r>
    </w:p>
    <w:sectPr w:rsidR="00A33F4A" w:rsidRPr="007C272C" w:rsidSect="00BF5750">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F54" w:rsidRDefault="00CD3F54" w:rsidP="00AC557C">
      <w:r>
        <w:separator/>
      </w:r>
    </w:p>
  </w:endnote>
  <w:endnote w:type="continuationSeparator" w:id="0">
    <w:p w:rsidR="00CD3F54" w:rsidRDefault="00CD3F54" w:rsidP="00AC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DD" w:rsidRDefault="00FB26DD">
    <w:pPr>
      <w:pStyle w:val="Footer"/>
    </w:pPr>
    <w:r>
      <w:rPr>
        <w:color w:val="7F7F7F" w:themeColor="background1" w:themeShade="7F"/>
        <w:spacing w:val="60"/>
      </w:rPr>
      <w:t>Page</w:t>
    </w:r>
    <w:r>
      <w:t xml:space="preserve"> | </w:t>
    </w:r>
    <w:r w:rsidR="00CD3F54">
      <w:fldChar w:fldCharType="begin"/>
    </w:r>
    <w:r w:rsidR="00CD3F54">
      <w:instrText xml:space="preserve"> PAGE   \* MERGEFORMAT </w:instrText>
    </w:r>
    <w:r w:rsidR="00CD3F54">
      <w:fldChar w:fldCharType="separate"/>
    </w:r>
    <w:r w:rsidR="00736039" w:rsidRPr="00736039">
      <w:rPr>
        <w:b/>
        <w:noProof/>
      </w:rPr>
      <w:t>1</w:t>
    </w:r>
    <w:r w:rsidR="00CD3F54">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F54" w:rsidRDefault="00CD3F54" w:rsidP="00AC557C">
      <w:r>
        <w:separator/>
      </w:r>
    </w:p>
  </w:footnote>
  <w:footnote w:type="continuationSeparator" w:id="0">
    <w:p w:rsidR="00CD3F54" w:rsidRDefault="00CD3F54" w:rsidP="00AC557C">
      <w:r>
        <w:continuationSeparator/>
      </w:r>
    </w:p>
  </w:footnote>
  <w:footnote w:id="1">
    <w:p w:rsidR="00FB26DD" w:rsidRPr="0077353F" w:rsidRDefault="00FB26DD" w:rsidP="00AC557C">
      <w:pPr>
        <w:pStyle w:val="BodyText2"/>
      </w:pPr>
      <w:r>
        <w:rPr>
          <w:rStyle w:val="FootnoteReference"/>
        </w:rPr>
        <w:footnoteRef/>
      </w:r>
      <w:r>
        <w:t xml:space="preserve"> </w:t>
      </w:r>
      <w:r w:rsidRPr="0077353F">
        <w:t>Based on 2010 Medicare Chart book published by the Kaiser Family Foundation Median annual income of $22,800. http://facts.kff.org/chart.aspx?cb=58&amp;sctn=162&amp;ch=1724</w:t>
      </w:r>
    </w:p>
    <w:p w:rsidR="00FB26DD" w:rsidRDefault="00FB26DD" w:rsidP="00AC557C">
      <w:r>
        <w:rPr>
          <w:color w:val="000000"/>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10EC4"/>
    <w:multiLevelType w:val="hybridMultilevel"/>
    <w:tmpl w:val="A418A04E"/>
    <w:lvl w:ilvl="0" w:tplc="80BAF7C4">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5">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6">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77E83"/>
    <w:rsid w:val="00020869"/>
    <w:rsid w:val="000500F5"/>
    <w:rsid w:val="00066CAE"/>
    <w:rsid w:val="000720EA"/>
    <w:rsid w:val="000738C3"/>
    <w:rsid w:val="000E30C7"/>
    <w:rsid w:val="000E439F"/>
    <w:rsid w:val="000F1AD3"/>
    <w:rsid w:val="00115424"/>
    <w:rsid w:val="00137351"/>
    <w:rsid w:val="0014026C"/>
    <w:rsid w:val="00145134"/>
    <w:rsid w:val="00187AED"/>
    <w:rsid w:val="001A3F22"/>
    <w:rsid w:val="001B77F5"/>
    <w:rsid w:val="001E0A9B"/>
    <w:rsid w:val="001E7560"/>
    <w:rsid w:val="001F65CE"/>
    <w:rsid w:val="00201EE5"/>
    <w:rsid w:val="00214C61"/>
    <w:rsid w:val="00280FE0"/>
    <w:rsid w:val="002938AD"/>
    <w:rsid w:val="0029578C"/>
    <w:rsid w:val="002D3E0C"/>
    <w:rsid w:val="002E425A"/>
    <w:rsid w:val="002E6B82"/>
    <w:rsid w:val="002E77B4"/>
    <w:rsid w:val="003012FF"/>
    <w:rsid w:val="00306921"/>
    <w:rsid w:val="00323567"/>
    <w:rsid w:val="00334271"/>
    <w:rsid w:val="003449B8"/>
    <w:rsid w:val="003672C3"/>
    <w:rsid w:val="0038064C"/>
    <w:rsid w:val="00395020"/>
    <w:rsid w:val="003A587B"/>
    <w:rsid w:val="003B351B"/>
    <w:rsid w:val="003B4802"/>
    <w:rsid w:val="004157F5"/>
    <w:rsid w:val="00426FAD"/>
    <w:rsid w:val="004955C6"/>
    <w:rsid w:val="004E24D6"/>
    <w:rsid w:val="00524EFC"/>
    <w:rsid w:val="00530522"/>
    <w:rsid w:val="005400E0"/>
    <w:rsid w:val="00554389"/>
    <w:rsid w:val="0059458F"/>
    <w:rsid w:val="005D00D7"/>
    <w:rsid w:val="005F0F13"/>
    <w:rsid w:val="005F6791"/>
    <w:rsid w:val="006037CC"/>
    <w:rsid w:val="00640EE9"/>
    <w:rsid w:val="006819B3"/>
    <w:rsid w:val="006C7CF5"/>
    <w:rsid w:val="00710CEB"/>
    <w:rsid w:val="00731AB9"/>
    <w:rsid w:val="00736039"/>
    <w:rsid w:val="0077353F"/>
    <w:rsid w:val="00775D52"/>
    <w:rsid w:val="00784F28"/>
    <w:rsid w:val="007A10D2"/>
    <w:rsid w:val="007A219B"/>
    <w:rsid w:val="007A7CAB"/>
    <w:rsid w:val="007B713E"/>
    <w:rsid w:val="007C06A5"/>
    <w:rsid w:val="007C272C"/>
    <w:rsid w:val="007D2C97"/>
    <w:rsid w:val="007E4CE5"/>
    <w:rsid w:val="00844DF2"/>
    <w:rsid w:val="008A169A"/>
    <w:rsid w:val="008D7253"/>
    <w:rsid w:val="008E4879"/>
    <w:rsid w:val="0092765F"/>
    <w:rsid w:val="00975C65"/>
    <w:rsid w:val="00995230"/>
    <w:rsid w:val="009F1F30"/>
    <w:rsid w:val="009F7D61"/>
    <w:rsid w:val="00A06BC6"/>
    <w:rsid w:val="00A21955"/>
    <w:rsid w:val="00A33F4A"/>
    <w:rsid w:val="00A71FC3"/>
    <w:rsid w:val="00AA677B"/>
    <w:rsid w:val="00AC557C"/>
    <w:rsid w:val="00AE28A2"/>
    <w:rsid w:val="00AF2322"/>
    <w:rsid w:val="00AF6A8A"/>
    <w:rsid w:val="00B074A8"/>
    <w:rsid w:val="00B21465"/>
    <w:rsid w:val="00B24202"/>
    <w:rsid w:val="00B35B99"/>
    <w:rsid w:val="00B55D02"/>
    <w:rsid w:val="00B679E3"/>
    <w:rsid w:val="00B816DB"/>
    <w:rsid w:val="00B81793"/>
    <w:rsid w:val="00B94510"/>
    <w:rsid w:val="00BA4731"/>
    <w:rsid w:val="00BA74F4"/>
    <w:rsid w:val="00BB1926"/>
    <w:rsid w:val="00BC0DC0"/>
    <w:rsid w:val="00BC2A85"/>
    <w:rsid w:val="00BC4237"/>
    <w:rsid w:val="00BF5750"/>
    <w:rsid w:val="00C20CAE"/>
    <w:rsid w:val="00C46CD2"/>
    <w:rsid w:val="00C50139"/>
    <w:rsid w:val="00C50BE4"/>
    <w:rsid w:val="00C54849"/>
    <w:rsid w:val="00C73172"/>
    <w:rsid w:val="00CA62C0"/>
    <w:rsid w:val="00CC558C"/>
    <w:rsid w:val="00CD3F54"/>
    <w:rsid w:val="00CE12EF"/>
    <w:rsid w:val="00CE5718"/>
    <w:rsid w:val="00D15AFD"/>
    <w:rsid w:val="00D319E0"/>
    <w:rsid w:val="00D36740"/>
    <w:rsid w:val="00D44348"/>
    <w:rsid w:val="00D54CBD"/>
    <w:rsid w:val="00D82190"/>
    <w:rsid w:val="00DF24AE"/>
    <w:rsid w:val="00DF5ABC"/>
    <w:rsid w:val="00E203D7"/>
    <w:rsid w:val="00E33491"/>
    <w:rsid w:val="00E44244"/>
    <w:rsid w:val="00E54552"/>
    <w:rsid w:val="00E60C9E"/>
    <w:rsid w:val="00E77C53"/>
    <w:rsid w:val="00E77E83"/>
    <w:rsid w:val="00E96ECD"/>
    <w:rsid w:val="00EA444C"/>
    <w:rsid w:val="00EA764F"/>
    <w:rsid w:val="00F001F9"/>
    <w:rsid w:val="00F40F34"/>
    <w:rsid w:val="00F441D0"/>
    <w:rsid w:val="00F511C5"/>
    <w:rsid w:val="00F74CDE"/>
    <w:rsid w:val="00F86787"/>
    <w:rsid w:val="00F91C52"/>
    <w:rsid w:val="00FA5213"/>
    <w:rsid w:val="00FB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567"/>
    <w:rPr>
      <w:sz w:val="24"/>
      <w:lang w:bidi="ar-SA"/>
    </w:rPr>
  </w:style>
  <w:style w:type="paragraph" w:styleId="Heading1">
    <w:name w:val="heading 1"/>
    <w:basedOn w:val="Normal"/>
    <w:next w:val="Normal"/>
    <w:qFormat/>
    <w:rsid w:val="00323567"/>
    <w:pPr>
      <w:keepNext/>
      <w:tabs>
        <w:tab w:val="left" w:pos="0"/>
      </w:tabs>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rsid w:val="00426FAD"/>
    <w:pPr>
      <w:tabs>
        <w:tab w:val="center" w:pos="4513"/>
        <w:tab w:val="right" w:pos="9026"/>
      </w:tabs>
    </w:pPr>
  </w:style>
  <w:style w:type="character" w:customStyle="1" w:styleId="FooterChar">
    <w:name w:val="Footer Char"/>
    <w:basedOn w:val="DefaultParagraphFont"/>
    <w:link w:val="Footer"/>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Kambic@cms.hh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asudhaNarayanan@westat.com" TargetMode="External"/><Relationship Id="rId5" Type="http://schemas.openxmlformats.org/officeDocument/2006/relationships/webSettings" Target="webSettings.xml"/><Relationship Id="rId10" Type="http://schemas.openxmlformats.org/officeDocument/2006/relationships/hyperlink" Target="mailto:ShermEdwards@westat.com" TargetMode="External"/><Relationship Id="rId4" Type="http://schemas.openxmlformats.org/officeDocument/2006/relationships/settings" Target="settings.xml"/><Relationship Id="rId9" Type="http://schemas.openxmlformats.org/officeDocument/2006/relationships/hyperlink" Target="mailto:Coles.Mercier@cms.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 </vt:lpstr>
    </vt:vector>
  </TitlesOfParts>
  <Company>HCFA</Company>
  <LinksUpToDate>false</LinksUpToDate>
  <CharactersWithSpaces>11026</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creator>Rachel  Nelson</dc:creator>
  <cp:lastModifiedBy>CTAC</cp:lastModifiedBy>
  <cp:revision>2</cp:revision>
  <cp:lastPrinted>2011-06-06T15:35:00Z</cp:lastPrinted>
  <dcterms:created xsi:type="dcterms:W3CDTF">2012-09-04T13:47:00Z</dcterms:created>
  <dcterms:modified xsi:type="dcterms:W3CDTF">2012-09-04T13:47:00Z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-1235662323</vt:i4>
  </property>
  <property fmtid="{D5CDD505-2E9C-101B-9397-08002B2CF9AE}" pid="4" name="_EmailSubject">
    <vt:lpwstr>Follow-up to OMB Meeting</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PreviousAdHocReviewCycleID">
    <vt:i4>1069171028</vt:i4>
  </property>
  <property fmtid="{D5CDD505-2E9C-101B-9397-08002B2CF9AE}" pid="8" name="_ReviewingToolsShownOnce">
    <vt:lpwstr/>
  </property>
</Properties>
</file>