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915" w:rsidRPr="00A351A5" w:rsidRDefault="00F90915" w:rsidP="00F90915">
      <w:pPr>
        <w:pStyle w:val="Title"/>
        <w:rPr>
          <w:rFonts w:cs="Arial"/>
          <w:b/>
          <w:sz w:val="24"/>
          <w:szCs w:val="24"/>
        </w:rPr>
      </w:pPr>
      <w:r w:rsidRPr="00A351A5">
        <w:rPr>
          <w:rFonts w:cs="Arial"/>
          <w:b/>
          <w:sz w:val="24"/>
          <w:szCs w:val="24"/>
        </w:rPr>
        <w:t>Supporting Statement</w:t>
      </w:r>
    </w:p>
    <w:p w:rsidR="00F90915" w:rsidRPr="00A351A5" w:rsidRDefault="00F90915" w:rsidP="00F90915">
      <w:pPr>
        <w:jc w:val="center"/>
        <w:rPr>
          <w:rFonts w:ascii="Arial" w:hAnsi="Arial" w:cs="Arial"/>
          <w:b/>
          <w:sz w:val="24"/>
          <w:szCs w:val="24"/>
        </w:rPr>
      </w:pPr>
    </w:p>
    <w:p w:rsidR="00F90915" w:rsidRPr="00A351A5" w:rsidRDefault="00F90915" w:rsidP="00F90915">
      <w:pPr>
        <w:jc w:val="center"/>
        <w:rPr>
          <w:rFonts w:ascii="Arial" w:hAnsi="Arial" w:cs="Arial"/>
          <w:b/>
          <w:sz w:val="24"/>
          <w:szCs w:val="24"/>
        </w:rPr>
      </w:pPr>
      <w:r w:rsidRPr="00A351A5">
        <w:rPr>
          <w:rFonts w:ascii="Arial" w:hAnsi="Arial" w:cs="Arial"/>
          <w:b/>
          <w:sz w:val="24"/>
          <w:szCs w:val="24"/>
        </w:rPr>
        <w:t>Regulations Relating to Recordation and Enforcement of Trademarks and Copyrights (Part 133 of the C</w:t>
      </w:r>
      <w:r w:rsidR="00BD027B">
        <w:rPr>
          <w:rFonts w:ascii="Arial" w:hAnsi="Arial" w:cs="Arial"/>
          <w:b/>
          <w:sz w:val="24"/>
          <w:szCs w:val="24"/>
        </w:rPr>
        <w:t>ustoms</w:t>
      </w:r>
      <w:r w:rsidRPr="00A351A5">
        <w:rPr>
          <w:rFonts w:ascii="Arial" w:hAnsi="Arial" w:cs="Arial"/>
          <w:b/>
          <w:sz w:val="24"/>
          <w:szCs w:val="24"/>
        </w:rPr>
        <w:t xml:space="preserve"> Regulations)</w:t>
      </w:r>
    </w:p>
    <w:p w:rsidR="00F90915" w:rsidRPr="00A351A5" w:rsidRDefault="00F90915" w:rsidP="00F90915">
      <w:pPr>
        <w:jc w:val="center"/>
        <w:rPr>
          <w:rFonts w:ascii="Arial" w:hAnsi="Arial" w:cs="Arial"/>
          <w:b/>
          <w:sz w:val="24"/>
          <w:szCs w:val="24"/>
        </w:rPr>
      </w:pPr>
      <w:r w:rsidRPr="00A351A5">
        <w:rPr>
          <w:rFonts w:ascii="Arial" w:hAnsi="Arial" w:cs="Arial"/>
          <w:b/>
          <w:sz w:val="24"/>
          <w:szCs w:val="24"/>
        </w:rPr>
        <w:t>1651-0123</w:t>
      </w:r>
    </w:p>
    <w:p w:rsidR="00F90915" w:rsidRDefault="00F90915" w:rsidP="00F90915">
      <w:pPr>
        <w:tabs>
          <w:tab w:val="center" w:pos="4824"/>
        </w:tabs>
        <w:rPr>
          <w:rFonts w:ascii="Arial" w:hAnsi="Arial"/>
        </w:rPr>
      </w:pPr>
      <w:r>
        <w:rPr>
          <w:rFonts w:ascii="Arial" w:hAnsi="Arial"/>
        </w:rPr>
        <w:tab/>
      </w:r>
    </w:p>
    <w:p w:rsidR="00F90915" w:rsidRPr="00F90915" w:rsidRDefault="00F90915" w:rsidP="00F90915">
      <w:pPr>
        <w:tabs>
          <w:tab w:val="center" w:pos="4824"/>
        </w:tabs>
        <w:jc w:val="both"/>
        <w:rPr>
          <w:rFonts w:ascii="Arial" w:hAnsi="Arial" w:cs="Arial"/>
          <w:b/>
          <w:sz w:val="24"/>
          <w:szCs w:val="24"/>
        </w:rPr>
      </w:pPr>
      <w:r w:rsidRPr="00F90915">
        <w:rPr>
          <w:rFonts w:ascii="Arial" w:hAnsi="Arial" w:cs="Arial"/>
          <w:b/>
          <w:sz w:val="24"/>
          <w:szCs w:val="24"/>
        </w:rPr>
        <w:t>A.      Justification</w:t>
      </w:r>
    </w:p>
    <w:p w:rsidR="00F90915" w:rsidRPr="00F90915" w:rsidRDefault="00F90915" w:rsidP="00F90915">
      <w:pPr>
        <w:pStyle w:val="Heading1"/>
        <w:numPr>
          <w:ilvl w:val="0"/>
          <w:numId w:val="0"/>
        </w:numPr>
        <w:jc w:val="both"/>
        <w:rPr>
          <w:rFonts w:cs="Arial"/>
          <w:szCs w:val="24"/>
        </w:rPr>
      </w:pPr>
    </w:p>
    <w:p w:rsidR="00F90915" w:rsidRPr="00F90915" w:rsidRDefault="00F90915" w:rsidP="00F90915">
      <w:pPr>
        <w:widowControl w:val="0"/>
        <w:numPr>
          <w:ilvl w:val="0"/>
          <w:numId w:val="12"/>
        </w:numPr>
        <w:jc w:val="both"/>
        <w:rPr>
          <w:rFonts w:ascii="Arial" w:hAnsi="Arial" w:cs="Arial"/>
          <w:b/>
          <w:bCs/>
          <w:sz w:val="24"/>
          <w:szCs w:val="24"/>
        </w:rPr>
      </w:pPr>
      <w:r w:rsidRPr="00F90915">
        <w:rPr>
          <w:rFonts w:ascii="Arial" w:hAnsi="Arial" w:cs="Arial"/>
          <w:b/>
          <w:bCs/>
          <w:sz w:val="24"/>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F90915" w:rsidRPr="00F90915" w:rsidRDefault="00F90915" w:rsidP="00F90915">
      <w:pPr>
        <w:tabs>
          <w:tab w:val="left" w:pos="-1440"/>
        </w:tabs>
        <w:ind w:left="720"/>
        <w:jc w:val="both"/>
        <w:rPr>
          <w:rFonts w:ascii="Arial" w:hAnsi="Arial" w:cs="Arial"/>
          <w:sz w:val="24"/>
          <w:szCs w:val="24"/>
        </w:rPr>
      </w:pPr>
    </w:p>
    <w:p w:rsidR="00296E8A" w:rsidRDefault="00296E8A" w:rsidP="00296E8A">
      <w:pPr>
        <w:pStyle w:val="BodyText"/>
        <w:ind w:left="720"/>
        <w:jc w:val="both"/>
      </w:pPr>
      <w:r w:rsidRPr="00902DF0">
        <w:t xml:space="preserve">19 U.S.C. § 1526(e) prohibits the importation of articles that bear a mark counterfeit of a trademark that is registered with the United States Patent and Trademark Office (USPTO) and recorded with U.S. Customs and Border Protection (CBP).  15 U.S.C. § 1124 prohibits the importation of articles that copy or simulate the name of a manufacturer or trader, or copy or simulate a trademark registered with the USPTO.  17 U.S.C. § 602 and 17 U.S.C. § 603 prohibit the importation of articles that constitute an infringement of copyright in protected copyrighted works. 15 U.S.C. § 1124 and 17 U.S.C. § 602-603 authorize the Secretary of the Treasury through CBP to promulgate regulations for the enforcement of these provisions that require that the party seeking exclusion of merchandise </w:t>
      </w:r>
      <w:r>
        <w:t>provide</w:t>
      </w:r>
      <w:r w:rsidRPr="00902DF0">
        <w:t xml:space="preserve"> proof that the right in which such party claims an interest is valid and that the importation of specified articles would violate these provisions of law</w:t>
      </w:r>
      <w:r>
        <w:t xml:space="preserve"> related to Intellectual Property Rights (IPR).  </w:t>
      </w:r>
      <w:r w:rsidRPr="00902DF0">
        <w:t>CBP officers enforc</w:t>
      </w:r>
      <w:r>
        <w:t>e</w:t>
      </w:r>
      <w:r w:rsidRPr="00902DF0">
        <w:t xml:space="preserve"> these rights at the border.</w:t>
      </w:r>
      <w:r>
        <w:t xml:space="preserve">  </w:t>
      </w:r>
    </w:p>
    <w:p w:rsidR="00EE3CA7" w:rsidRDefault="00B67E97" w:rsidP="00F90915">
      <w:pPr>
        <w:pStyle w:val="BodyText"/>
        <w:ind w:left="720"/>
        <w:jc w:val="both"/>
      </w:pPr>
      <w:r>
        <w:t xml:space="preserve">  </w:t>
      </w:r>
    </w:p>
    <w:p w:rsidR="00A9063F" w:rsidRDefault="00B67E97" w:rsidP="005F4F37">
      <w:pPr>
        <w:pStyle w:val="BodyText"/>
        <w:ind w:left="720"/>
        <w:jc w:val="both"/>
      </w:pPr>
      <w:r>
        <w:t>The information that respondents must submit in order to seek the assistance of CBP to protect against infringing imports is specified for trademark</w:t>
      </w:r>
      <w:r w:rsidR="00554365">
        <w:t>s</w:t>
      </w:r>
      <w:r w:rsidR="00632A1C">
        <w:t xml:space="preserve"> under </w:t>
      </w:r>
      <w:r w:rsidR="00F90915">
        <w:t>19 CFR 133.</w:t>
      </w:r>
      <w:r w:rsidR="00B618AA">
        <w:t>2 and 133.3</w:t>
      </w:r>
      <w:r w:rsidR="00F90915">
        <w:t>,</w:t>
      </w:r>
      <w:r w:rsidR="00EA5047">
        <w:t xml:space="preserve"> and the information to be submitted for copyrights</w:t>
      </w:r>
      <w:r w:rsidR="00F90915">
        <w:t xml:space="preserve"> </w:t>
      </w:r>
      <w:r w:rsidR="00EA5047">
        <w:t xml:space="preserve">is specified under 19 CFR </w:t>
      </w:r>
      <w:r w:rsidR="00F90915">
        <w:t>133.3</w:t>
      </w:r>
      <w:r w:rsidR="00B618AA">
        <w:t>2 and 133.33</w:t>
      </w:r>
      <w:r w:rsidR="00EA5047">
        <w:t>.</w:t>
      </w:r>
      <w:r w:rsidR="00F90915" w:rsidRPr="00902DF0">
        <w:t xml:space="preserve">  </w:t>
      </w:r>
      <w:r w:rsidR="005F4F37">
        <w:rPr>
          <w:rFonts w:cs="Arial"/>
          <w:szCs w:val="24"/>
        </w:rPr>
        <w:t>T</w:t>
      </w:r>
      <w:r w:rsidR="005F4F37" w:rsidRPr="00902DF0">
        <w:t xml:space="preserve">rademark and trade name owners and those claiming copyright protection must provide information sufficient to enable </w:t>
      </w:r>
      <w:r w:rsidR="005F4F37">
        <w:t xml:space="preserve">CBP officers to identify violating </w:t>
      </w:r>
      <w:r w:rsidR="005F4F37" w:rsidRPr="00902DF0">
        <w:t xml:space="preserve">articles at </w:t>
      </w:r>
      <w:r w:rsidR="00FA4DBD">
        <w:t>t</w:t>
      </w:r>
      <w:r w:rsidR="005F4F37" w:rsidRPr="00902DF0">
        <w:t xml:space="preserve">he border.  </w:t>
      </w:r>
      <w:r w:rsidR="00C56693">
        <w:t>R</w:t>
      </w:r>
      <w:r w:rsidR="00AF7B27">
        <w:t xml:space="preserve">espondents may submit this information </w:t>
      </w:r>
      <w:r w:rsidR="00F4145C">
        <w:t>through the IPR e-Recordation website at</w:t>
      </w:r>
      <w:r w:rsidR="00F90915">
        <w:t xml:space="preserve"> </w:t>
      </w:r>
      <w:hyperlink r:id="rId7" w:history="1">
        <w:r w:rsidR="00296E8A" w:rsidRPr="00467E47">
          <w:rPr>
            <w:rStyle w:val="Hyperlink"/>
          </w:rPr>
          <w:t>https://apps.cbp.gov/e-recordations/</w:t>
        </w:r>
      </w:hyperlink>
      <w:r w:rsidR="00296E8A">
        <w:t>.</w:t>
      </w:r>
    </w:p>
    <w:p w:rsidR="00F90915" w:rsidRPr="00F90915" w:rsidRDefault="00F90915" w:rsidP="00F90915">
      <w:pPr>
        <w:ind w:left="720"/>
        <w:jc w:val="both"/>
        <w:rPr>
          <w:rFonts w:ascii="Arial" w:hAnsi="Arial" w:cs="Arial"/>
          <w:sz w:val="24"/>
          <w:szCs w:val="24"/>
        </w:rPr>
      </w:pPr>
      <w:r w:rsidRPr="00F90915">
        <w:rPr>
          <w:rFonts w:ascii="Arial" w:hAnsi="Arial" w:cs="Arial"/>
          <w:sz w:val="24"/>
          <w:szCs w:val="24"/>
        </w:rPr>
        <w:tab/>
        <w:t xml:space="preserve"> </w:t>
      </w:r>
    </w:p>
    <w:p w:rsidR="00F90915" w:rsidRPr="00F90915" w:rsidRDefault="00F90915" w:rsidP="00F90915">
      <w:pPr>
        <w:tabs>
          <w:tab w:val="left" w:pos="-1440"/>
        </w:tabs>
        <w:ind w:left="720" w:hanging="720"/>
        <w:jc w:val="both"/>
        <w:rPr>
          <w:rFonts w:ascii="Arial" w:hAnsi="Arial" w:cs="Arial"/>
          <w:sz w:val="24"/>
          <w:szCs w:val="24"/>
        </w:rPr>
      </w:pPr>
      <w:r w:rsidRPr="00F90915">
        <w:rPr>
          <w:rFonts w:ascii="Arial" w:hAnsi="Arial" w:cs="Arial"/>
          <w:b/>
          <w:bCs/>
          <w:sz w:val="24"/>
          <w:szCs w:val="24"/>
        </w:rPr>
        <w:t>2.</w:t>
      </w:r>
      <w:r w:rsidRPr="00F90915">
        <w:rPr>
          <w:rFonts w:ascii="Arial" w:hAnsi="Arial" w:cs="Arial"/>
          <w:sz w:val="24"/>
          <w:szCs w:val="24"/>
        </w:rPr>
        <w:tab/>
      </w:r>
      <w:r w:rsidRPr="00F90915">
        <w:rPr>
          <w:rFonts w:ascii="Arial" w:hAnsi="Arial" w:cs="Arial"/>
          <w:b/>
          <w:bCs/>
          <w:sz w:val="24"/>
          <w:szCs w:val="24"/>
        </w:rPr>
        <w:t>Indicate how, by whom, and for what purpose the information is to be used.  Except for a new collection, indicate the actual use the agency has made of the information received from the current collection</w:t>
      </w:r>
      <w:r w:rsidRPr="00F90915">
        <w:rPr>
          <w:rFonts w:ascii="Arial" w:hAnsi="Arial" w:cs="Arial"/>
          <w:sz w:val="24"/>
          <w:szCs w:val="24"/>
        </w:rPr>
        <w:t>.</w:t>
      </w:r>
    </w:p>
    <w:p w:rsidR="00F90915" w:rsidRPr="00F90915" w:rsidRDefault="00F90915" w:rsidP="00F90915">
      <w:pPr>
        <w:jc w:val="both"/>
        <w:rPr>
          <w:rFonts w:ascii="Arial" w:hAnsi="Arial" w:cs="Arial"/>
          <w:sz w:val="24"/>
          <w:szCs w:val="24"/>
        </w:rPr>
      </w:pPr>
      <w:r w:rsidRPr="00F90915">
        <w:rPr>
          <w:rFonts w:ascii="Arial" w:hAnsi="Arial" w:cs="Arial"/>
          <w:sz w:val="24"/>
          <w:szCs w:val="24"/>
        </w:rPr>
        <w:tab/>
      </w:r>
    </w:p>
    <w:p w:rsidR="00F90915" w:rsidRPr="00902DF0" w:rsidRDefault="00F90915" w:rsidP="00F90915">
      <w:pPr>
        <w:pStyle w:val="BodyText"/>
        <w:ind w:left="720"/>
        <w:jc w:val="both"/>
      </w:pPr>
      <w:r w:rsidRPr="00902DF0">
        <w:t xml:space="preserve">The information collected by CBP is used to ensure that CBP has adequate information to identify infringing goods at the borders and that such goods infringe on intellectual property rights for which federal law provides import protection.    </w:t>
      </w:r>
    </w:p>
    <w:p w:rsidR="00F90915" w:rsidRDefault="00F90915" w:rsidP="00F90915">
      <w:pPr>
        <w:tabs>
          <w:tab w:val="left" w:pos="-1440"/>
        </w:tabs>
        <w:jc w:val="both"/>
        <w:rPr>
          <w:rFonts w:ascii="Arial" w:hAnsi="Arial" w:cs="Arial"/>
          <w:b/>
          <w:bCs/>
          <w:sz w:val="24"/>
          <w:szCs w:val="24"/>
        </w:rPr>
      </w:pPr>
    </w:p>
    <w:p w:rsidR="00F90915" w:rsidRPr="00F90915" w:rsidRDefault="00F90915" w:rsidP="00F90915">
      <w:pPr>
        <w:tabs>
          <w:tab w:val="left" w:pos="-1440"/>
        </w:tabs>
        <w:ind w:left="720" w:hanging="720"/>
        <w:jc w:val="both"/>
        <w:rPr>
          <w:rFonts w:ascii="Arial" w:hAnsi="Arial" w:cs="Arial"/>
          <w:bCs/>
          <w:color w:val="C0C0C0"/>
          <w:sz w:val="24"/>
          <w:szCs w:val="24"/>
        </w:rPr>
      </w:pPr>
      <w:r w:rsidRPr="00F90915">
        <w:rPr>
          <w:rFonts w:ascii="Arial" w:hAnsi="Arial" w:cs="Arial"/>
          <w:b/>
          <w:bCs/>
          <w:sz w:val="24"/>
          <w:szCs w:val="24"/>
        </w:rPr>
        <w:t>3.</w:t>
      </w:r>
      <w:r w:rsidRPr="00F90915">
        <w:rPr>
          <w:rFonts w:ascii="Arial" w:hAnsi="Arial" w:cs="Arial"/>
          <w:sz w:val="24"/>
          <w:szCs w:val="24"/>
        </w:rPr>
        <w:tab/>
      </w:r>
      <w:r w:rsidRPr="00F90915">
        <w:rPr>
          <w:rFonts w:ascii="Arial" w:hAnsi="Arial" w:cs="Arial"/>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F90915">
        <w:rPr>
          <w:rFonts w:ascii="Arial" w:hAnsi="Arial" w:cs="Arial"/>
          <w:b/>
          <w:bCs/>
          <w:sz w:val="24"/>
          <w:szCs w:val="24"/>
        </w:rPr>
        <w:lastRenderedPageBreak/>
        <w:t>for adopting this means of collection.  Also describe any consideration of using information technology to reduce burden</w:t>
      </w:r>
      <w:r w:rsidRPr="00F90915">
        <w:rPr>
          <w:rFonts w:ascii="Arial" w:hAnsi="Arial" w:cs="Arial"/>
          <w:sz w:val="24"/>
          <w:szCs w:val="24"/>
        </w:rPr>
        <w:t xml:space="preserve">.  </w:t>
      </w:r>
    </w:p>
    <w:p w:rsidR="00F90915" w:rsidRDefault="00F90915" w:rsidP="00F90915">
      <w:pPr>
        <w:jc w:val="both"/>
        <w:rPr>
          <w:rFonts w:ascii="Arial" w:hAnsi="Arial" w:cs="Arial"/>
          <w:sz w:val="24"/>
          <w:szCs w:val="24"/>
        </w:rPr>
      </w:pPr>
      <w:r w:rsidRPr="00F90915">
        <w:rPr>
          <w:rFonts w:ascii="Arial" w:hAnsi="Arial" w:cs="Arial"/>
          <w:sz w:val="24"/>
          <w:szCs w:val="24"/>
        </w:rPr>
        <w:tab/>
      </w:r>
    </w:p>
    <w:p w:rsidR="00F90915" w:rsidRPr="00F90915" w:rsidRDefault="00F90915" w:rsidP="002D430D">
      <w:pPr>
        <w:pStyle w:val="BodyText"/>
        <w:ind w:left="720"/>
        <w:jc w:val="both"/>
        <w:rPr>
          <w:rFonts w:cs="Arial"/>
          <w:szCs w:val="24"/>
        </w:rPr>
      </w:pPr>
      <w:r>
        <w:t xml:space="preserve">CBP developed an on-line recordation system which allows respondents to apply for </w:t>
      </w:r>
      <w:proofErr w:type="spellStart"/>
      <w:r>
        <w:t>recordations</w:t>
      </w:r>
      <w:proofErr w:type="spellEnd"/>
      <w:r>
        <w:t xml:space="preserve"> using the internet.  The CBP recordation site is located at </w:t>
      </w:r>
      <w:hyperlink r:id="rId8" w:history="1">
        <w:r w:rsidRPr="008E5257">
          <w:rPr>
            <w:rStyle w:val="Hyperlink"/>
          </w:rPr>
          <w:t>https://apps.cbp.gov/e-recordations/</w:t>
        </w:r>
      </w:hyperlink>
      <w:r w:rsidR="002D672D">
        <w:t>.</w:t>
      </w:r>
      <w:r w:rsidRPr="00F90915">
        <w:rPr>
          <w:rFonts w:cs="Arial"/>
          <w:szCs w:val="24"/>
        </w:rPr>
        <w:t xml:space="preserve">    </w:t>
      </w:r>
      <w:r w:rsidR="006076D1">
        <w:rPr>
          <w:rFonts w:cs="Arial"/>
          <w:szCs w:val="24"/>
        </w:rPr>
        <w:t>Approximately 95</w:t>
      </w:r>
      <w:r w:rsidR="00395552">
        <w:rPr>
          <w:rFonts w:cs="Arial"/>
          <w:szCs w:val="24"/>
        </w:rPr>
        <w:t xml:space="preserve"> percent of applicants apply using this website.</w:t>
      </w:r>
    </w:p>
    <w:p w:rsidR="00F90915" w:rsidRDefault="00F90915" w:rsidP="00F90915">
      <w:pPr>
        <w:tabs>
          <w:tab w:val="left" w:pos="-1440"/>
        </w:tabs>
        <w:ind w:left="720" w:hanging="720"/>
        <w:jc w:val="both"/>
        <w:rPr>
          <w:rFonts w:ascii="Arial" w:hAnsi="Arial" w:cs="Arial"/>
          <w:sz w:val="24"/>
          <w:szCs w:val="24"/>
        </w:rPr>
      </w:pPr>
    </w:p>
    <w:p w:rsidR="004161C1" w:rsidRDefault="004161C1" w:rsidP="00F90915">
      <w:pPr>
        <w:tabs>
          <w:tab w:val="left" w:pos="-1440"/>
        </w:tabs>
        <w:ind w:left="720" w:hanging="720"/>
        <w:jc w:val="both"/>
        <w:rPr>
          <w:rFonts w:ascii="Arial" w:hAnsi="Arial" w:cs="Arial"/>
          <w:sz w:val="24"/>
          <w:szCs w:val="24"/>
        </w:rPr>
      </w:pPr>
      <w:r>
        <w:rPr>
          <w:rFonts w:ascii="Arial" w:hAnsi="Arial" w:cs="Arial"/>
          <w:sz w:val="24"/>
          <w:szCs w:val="24"/>
        </w:rPr>
        <w:tab/>
        <w:t xml:space="preserve">Instructions for use of this program can also be found on CBP’s website at </w:t>
      </w:r>
      <w:hyperlink r:id="rId9" w:history="1">
        <w:r w:rsidRPr="00891673">
          <w:rPr>
            <w:rStyle w:val="Hyperlink"/>
            <w:rFonts w:ascii="Arial" w:hAnsi="Arial" w:cs="Arial"/>
            <w:sz w:val="24"/>
            <w:szCs w:val="24"/>
          </w:rPr>
          <w:t>http://www.cbp.gov/linkhandler/cgov/trade/legal/informed_compliance_pubs/enforce_ipr.ctt/enforce_ipr.pdf</w:t>
        </w:r>
      </w:hyperlink>
    </w:p>
    <w:p w:rsidR="004161C1" w:rsidRPr="004161C1" w:rsidRDefault="004161C1" w:rsidP="00F90915">
      <w:pPr>
        <w:tabs>
          <w:tab w:val="left" w:pos="-1440"/>
        </w:tabs>
        <w:ind w:left="720" w:hanging="720"/>
        <w:jc w:val="both"/>
        <w:rPr>
          <w:rFonts w:ascii="Arial" w:hAnsi="Arial" w:cs="Arial"/>
          <w:sz w:val="24"/>
          <w:szCs w:val="24"/>
        </w:rPr>
      </w:pPr>
    </w:p>
    <w:p w:rsidR="00F90915" w:rsidRPr="00F90915" w:rsidRDefault="00F90915" w:rsidP="00F90915">
      <w:pPr>
        <w:tabs>
          <w:tab w:val="left" w:pos="-1440"/>
        </w:tabs>
        <w:ind w:left="720" w:hanging="720"/>
        <w:jc w:val="both"/>
        <w:rPr>
          <w:rFonts w:ascii="Arial" w:hAnsi="Arial" w:cs="Arial"/>
          <w:b/>
          <w:bCs/>
          <w:sz w:val="24"/>
          <w:szCs w:val="24"/>
        </w:rPr>
      </w:pPr>
      <w:r w:rsidRPr="00F90915">
        <w:rPr>
          <w:rFonts w:ascii="Arial" w:hAnsi="Arial" w:cs="Arial"/>
          <w:b/>
          <w:bCs/>
          <w:sz w:val="24"/>
          <w:szCs w:val="24"/>
        </w:rPr>
        <w:t>4.</w:t>
      </w:r>
      <w:r w:rsidRPr="00F90915">
        <w:rPr>
          <w:rFonts w:ascii="Arial" w:hAnsi="Arial" w:cs="Arial"/>
          <w:sz w:val="24"/>
          <w:szCs w:val="24"/>
        </w:rPr>
        <w:tab/>
      </w:r>
      <w:r w:rsidRPr="00F90915">
        <w:rPr>
          <w:rFonts w:ascii="Arial" w:hAnsi="Arial" w:cs="Arial"/>
          <w:b/>
          <w:bCs/>
          <w:sz w:val="24"/>
          <w:szCs w:val="24"/>
        </w:rPr>
        <w:t xml:space="preserve">Describe efforts to identify duplication.  Show specifically why any similar information already available cannot be used or modified for use for the purposes described in Item 2 above.  </w:t>
      </w:r>
    </w:p>
    <w:p w:rsidR="00F90915" w:rsidRPr="00F90915" w:rsidRDefault="00F90915" w:rsidP="00F90915">
      <w:pPr>
        <w:tabs>
          <w:tab w:val="left" w:pos="-1440"/>
        </w:tabs>
        <w:ind w:left="720" w:hanging="720"/>
        <w:jc w:val="both"/>
        <w:rPr>
          <w:rFonts w:ascii="Arial" w:hAnsi="Arial" w:cs="Arial"/>
          <w:sz w:val="24"/>
          <w:szCs w:val="24"/>
        </w:rPr>
      </w:pPr>
    </w:p>
    <w:p w:rsidR="00F90915" w:rsidRPr="00F90915" w:rsidRDefault="00F90915" w:rsidP="00F90915">
      <w:pPr>
        <w:tabs>
          <w:tab w:val="left" w:pos="-1440"/>
        </w:tabs>
        <w:ind w:left="720" w:hanging="720"/>
        <w:jc w:val="both"/>
        <w:rPr>
          <w:rFonts w:ascii="Arial" w:hAnsi="Arial" w:cs="Arial"/>
          <w:sz w:val="24"/>
          <w:szCs w:val="24"/>
        </w:rPr>
      </w:pPr>
      <w:r w:rsidRPr="00F90915">
        <w:rPr>
          <w:rFonts w:ascii="Arial" w:hAnsi="Arial" w:cs="Arial"/>
          <w:sz w:val="24"/>
          <w:szCs w:val="24"/>
        </w:rPr>
        <w:tab/>
        <w:t>This information is not duplicated in any other place or any other form.</w:t>
      </w:r>
    </w:p>
    <w:p w:rsidR="00F90915" w:rsidRPr="00F90915" w:rsidRDefault="00F90915" w:rsidP="00F90915">
      <w:pPr>
        <w:ind w:left="720" w:hanging="600"/>
        <w:jc w:val="both"/>
        <w:rPr>
          <w:rFonts w:ascii="Arial" w:hAnsi="Arial" w:cs="Arial"/>
          <w:b/>
          <w:bCs/>
          <w:sz w:val="24"/>
          <w:szCs w:val="24"/>
        </w:rPr>
      </w:pPr>
    </w:p>
    <w:p w:rsidR="00F90915" w:rsidRPr="00F90915" w:rsidRDefault="00F90915" w:rsidP="00F90915">
      <w:pPr>
        <w:ind w:left="720" w:hanging="720"/>
        <w:jc w:val="both"/>
        <w:rPr>
          <w:rFonts w:ascii="Arial" w:hAnsi="Arial" w:cs="Arial"/>
          <w:b/>
          <w:bCs/>
          <w:sz w:val="24"/>
          <w:szCs w:val="24"/>
        </w:rPr>
      </w:pPr>
      <w:r w:rsidRPr="00F90915">
        <w:rPr>
          <w:rFonts w:ascii="Arial" w:hAnsi="Arial" w:cs="Arial"/>
          <w:b/>
          <w:bCs/>
          <w:sz w:val="24"/>
          <w:szCs w:val="24"/>
        </w:rPr>
        <w:t>5.</w:t>
      </w:r>
      <w:r w:rsidRPr="00F90915">
        <w:rPr>
          <w:rFonts w:ascii="Arial" w:hAnsi="Arial" w:cs="Arial"/>
          <w:sz w:val="24"/>
          <w:szCs w:val="24"/>
        </w:rPr>
        <w:tab/>
      </w:r>
      <w:r w:rsidRPr="00F90915">
        <w:rPr>
          <w:rFonts w:ascii="Arial" w:hAnsi="Arial" w:cs="Arial"/>
          <w:b/>
          <w:bCs/>
          <w:sz w:val="24"/>
          <w:szCs w:val="24"/>
        </w:rPr>
        <w:t xml:space="preserve">If the collection of information impacts small businesses or other small entities, describe any methods used to minimize burden.  </w:t>
      </w:r>
    </w:p>
    <w:p w:rsidR="00F90915" w:rsidRPr="00F90915" w:rsidRDefault="00F90915" w:rsidP="00F90915">
      <w:pPr>
        <w:tabs>
          <w:tab w:val="left" w:pos="-1440"/>
        </w:tabs>
        <w:ind w:left="720" w:hanging="720"/>
        <w:jc w:val="both"/>
        <w:rPr>
          <w:rFonts w:ascii="Arial" w:hAnsi="Arial" w:cs="Arial"/>
          <w:sz w:val="24"/>
          <w:szCs w:val="24"/>
        </w:rPr>
      </w:pPr>
    </w:p>
    <w:p w:rsidR="00F90915" w:rsidRPr="00F90915" w:rsidRDefault="00F90915" w:rsidP="00F90915">
      <w:pPr>
        <w:pStyle w:val="BodyTextIndent"/>
        <w:ind w:left="720"/>
        <w:rPr>
          <w:rFonts w:ascii="Arial" w:hAnsi="Arial" w:cs="Arial"/>
          <w:sz w:val="24"/>
          <w:szCs w:val="24"/>
        </w:rPr>
      </w:pPr>
      <w:r w:rsidRPr="00F90915">
        <w:rPr>
          <w:rFonts w:ascii="Arial" w:hAnsi="Arial" w:cs="Arial"/>
          <w:sz w:val="24"/>
          <w:szCs w:val="24"/>
        </w:rPr>
        <w:t xml:space="preserve">This information collection does not have an impact on small businesses or </w:t>
      </w:r>
      <w:proofErr w:type="gramStart"/>
      <w:r w:rsidRPr="00F90915">
        <w:rPr>
          <w:rFonts w:ascii="Arial" w:hAnsi="Arial" w:cs="Arial"/>
          <w:sz w:val="24"/>
          <w:szCs w:val="24"/>
        </w:rPr>
        <w:t>other  small</w:t>
      </w:r>
      <w:proofErr w:type="gramEnd"/>
      <w:r w:rsidRPr="00F90915">
        <w:rPr>
          <w:rFonts w:ascii="Arial" w:hAnsi="Arial" w:cs="Arial"/>
          <w:sz w:val="24"/>
          <w:szCs w:val="24"/>
        </w:rPr>
        <w:t xml:space="preserve"> entities.  </w:t>
      </w:r>
    </w:p>
    <w:p w:rsidR="00F90915" w:rsidRPr="00F90915" w:rsidRDefault="00F90915" w:rsidP="00F90915">
      <w:pPr>
        <w:pStyle w:val="BodyTextIndent"/>
        <w:ind w:left="720" w:hanging="720"/>
        <w:rPr>
          <w:rFonts w:ascii="Arial" w:hAnsi="Arial" w:cs="Arial"/>
          <w:b/>
          <w:sz w:val="24"/>
          <w:szCs w:val="24"/>
        </w:rPr>
      </w:pPr>
      <w:r w:rsidRPr="00F90915">
        <w:rPr>
          <w:rFonts w:ascii="Arial" w:hAnsi="Arial" w:cs="Arial"/>
          <w:b/>
          <w:sz w:val="24"/>
          <w:szCs w:val="24"/>
        </w:rPr>
        <w:t xml:space="preserve">6. </w:t>
      </w:r>
      <w:r>
        <w:rPr>
          <w:rFonts w:ascii="Arial" w:hAnsi="Arial" w:cs="Arial"/>
          <w:b/>
          <w:sz w:val="24"/>
          <w:szCs w:val="24"/>
        </w:rPr>
        <w:tab/>
      </w:r>
      <w:r w:rsidRPr="00F90915">
        <w:rPr>
          <w:rFonts w:ascii="Arial" w:hAnsi="Arial" w:cs="Arial"/>
          <w:b/>
          <w:sz w:val="24"/>
          <w:szCs w:val="24"/>
        </w:rPr>
        <w:t>Describe consequences to Federal program or policy activities if the                                                                                                            collection is not conducted or is conducted less frequently.</w:t>
      </w:r>
    </w:p>
    <w:p w:rsidR="00F90915" w:rsidRPr="00902DF0" w:rsidRDefault="00F90915" w:rsidP="00F90915">
      <w:pPr>
        <w:pStyle w:val="BodyText"/>
        <w:ind w:left="720"/>
        <w:jc w:val="both"/>
      </w:pPr>
      <w:r w:rsidRPr="00902DF0">
        <w:t xml:space="preserve">CBP cannot effectively provide protection against imports that infringe trademarks and copyrights without requiring this information.  Individual trademark owners and users of trade names and individuals claiming copyright protection will suffer the effects of increased numbers of infringing importations without this collection of information.  </w:t>
      </w:r>
    </w:p>
    <w:p w:rsidR="00F90915" w:rsidRDefault="00F90915" w:rsidP="00F90915">
      <w:pPr>
        <w:jc w:val="both"/>
        <w:rPr>
          <w:rFonts w:ascii="Arial" w:hAnsi="Arial" w:cs="Arial"/>
          <w:sz w:val="24"/>
          <w:szCs w:val="24"/>
        </w:rPr>
      </w:pPr>
    </w:p>
    <w:p w:rsidR="00F90915" w:rsidRDefault="00F90915" w:rsidP="00A85B09">
      <w:pPr>
        <w:numPr>
          <w:ilvl w:val="0"/>
          <w:numId w:val="15"/>
        </w:numPr>
        <w:jc w:val="both"/>
        <w:rPr>
          <w:rFonts w:ascii="Arial" w:hAnsi="Arial" w:cs="Arial"/>
          <w:b/>
          <w:bCs/>
          <w:sz w:val="24"/>
          <w:szCs w:val="24"/>
        </w:rPr>
      </w:pPr>
      <w:r w:rsidRPr="00F90915">
        <w:rPr>
          <w:rFonts w:ascii="Arial" w:hAnsi="Arial" w:cs="Arial"/>
          <w:b/>
          <w:bCs/>
          <w:sz w:val="24"/>
          <w:szCs w:val="24"/>
        </w:rPr>
        <w:t>Explain any special circumstances that would cause an information collection to be conducted in a manner:</w:t>
      </w:r>
    </w:p>
    <w:p w:rsidR="00A85B09" w:rsidRDefault="00A85B09" w:rsidP="00A85B09">
      <w:pPr>
        <w:ind w:left="720"/>
        <w:jc w:val="both"/>
        <w:rPr>
          <w:rFonts w:ascii="Arial" w:hAnsi="Arial" w:cs="Arial"/>
          <w:b/>
          <w:bCs/>
          <w:sz w:val="24"/>
          <w:szCs w:val="24"/>
        </w:rPr>
      </w:pPr>
    </w:p>
    <w:p w:rsidR="00072E5F" w:rsidRPr="00072E5F" w:rsidRDefault="00072E5F" w:rsidP="00072E5F">
      <w:pPr>
        <w:numPr>
          <w:ilvl w:val="0"/>
          <w:numId w:val="16"/>
        </w:numPr>
        <w:tabs>
          <w:tab w:val="clear" w:pos="360"/>
          <w:tab w:val="num" w:pos="840"/>
        </w:tabs>
        <w:ind w:left="840"/>
        <w:rPr>
          <w:rFonts w:ascii="Arial" w:hAnsi="Arial" w:cs="Arial"/>
          <w:b/>
          <w:sz w:val="24"/>
          <w:szCs w:val="24"/>
        </w:rPr>
      </w:pPr>
      <w:r w:rsidRPr="00072E5F">
        <w:rPr>
          <w:rFonts w:ascii="Arial" w:hAnsi="Arial" w:cs="Arial"/>
          <w:b/>
          <w:sz w:val="24"/>
          <w:szCs w:val="24"/>
        </w:rPr>
        <w:t>requiring respondents to report information to the agency more often than quarterly;</w:t>
      </w:r>
    </w:p>
    <w:p w:rsidR="00072E5F" w:rsidRPr="00072E5F" w:rsidRDefault="00072E5F" w:rsidP="00072E5F">
      <w:pPr>
        <w:numPr>
          <w:ilvl w:val="0"/>
          <w:numId w:val="16"/>
        </w:numPr>
        <w:tabs>
          <w:tab w:val="clear" w:pos="360"/>
          <w:tab w:val="num" w:pos="840"/>
        </w:tabs>
        <w:ind w:left="840"/>
        <w:rPr>
          <w:rFonts w:ascii="Arial" w:hAnsi="Arial" w:cs="Arial"/>
          <w:b/>
          <w:sz w:val="24"/>
          <w:szCs w:val="24"/>
        </w:rPr>
      </w:pPr>
      <w:r w:rsidRPr="00072E5F">
        <w:rPr>
          <w:rFonts w:ascii="Arial" w:hAnsi="Arial" w:cs="Arial"/>
          <w:b/>
          <w:sz w:val="24"/>
          <w:szCs w:val="24"/>
        </w:rPr>
        <w:t>requiring respondents to prepare a written response to a collection of information in fewer than 30 days after receipt of it;</w:t>
      </w:r>
    </w:p>
    <w:p w:rsidR="00072E5F" w:rsidRPr="00072E5F" w:rsidRDefault="00072E5F" w:rsidP="00072E5F">
      <w:pPr>
        <w:numPr>
          <w:ilvl w:val="0"/>
          <w:numId w:val="16"/>
        </w:numPr>
        <w:tabs>
          <w:tab w:val="clear" w:pos="360"/>
          <w:tab w:val="num" w:pos="840"/>
        </w:tabs>
        <w:ind w:left="840"/>
        <w:rPr>
          <w:rFonts w:ascii="Arial" w:hAnsi="Arial" w:cs="Arial"/>
          <w:b/>
          <w:sz w:val="24"/>
          <w:szCs w:val="24"/>
        </w:rPr>
      </w:pPr>
      <w:r w:rsidRPr="00072E5F">
        <w:rPr>
          <w:rFonts w:ascii="Arial" w:hAnsi="Arial" w:cs="Arial"/>
          <w:b/>
          <w:sz w:val="24"/>
          <w:szCs w:val="24"/>
        </w:rPr>
        <w:t>requiring respondents to submit more than an original and two copies of any document;</w:t>
      </w:r>
    </w:p>
    <w:p w:rsidR="00072E5F" w:rsidRPr="00072E5F" w:rsidRDefault="00072E5F" w:rsidP="00072E5F">
      <w:pPr>
        <w:numPr>
          <w:ilvl w:val="0"/>
          <w:numId w:val="16"/>
        </w:numPr>
        <w:tabs>
          <w:tab w:val="clear" w:pos="360"/>
          <w:tab w:val="num" w:pos="840"/>
        </w:tabs>
        <w:ind w:left="840"/>
        <w:rPr>
          <w:rFonts w:ascii="Arial" w:hAnsi="Arial" w:cs="Arial"/>
          <w:b/>
          <w:sz w:val="24"/>
          <w:szCs w:val="24"/>
        </w:rPr>
      </w:pPr>
      <w:r w:rsidRPr="00072E5F">
        <w:rPr>
          <w:rFonts w:ascii="Arial" w:hAnsi="Arial" w:cs="Arial"/>
          <w:b/>
          <w:sz w:val="24"/>
          <w:szCs w:val="24"/>
        </w:rPr>
        <w:t>requiring respondents to retain records, other than health, medical, government contract, grant-in-aid, or tax records for more than three years;</w:t>
      </w:r>
    </w:p>
    <w:p w:rsidR="00072E5F" w:rsidRPr="00072E5F" w:rsidRDefault="00072E5F" w:rsidP="00072E5F">
      <w:pPr>
        <w:numPr>
          <w:ilvl w:val="0"/>
          <w:numId w:val="16"/>
        </w:numPr>
        <w:tabs>
          <w:tab w:val="clear" w:pos="360"/>
          <w:tab w:val="num" w:pos="840"/>
        </w:tabs>
        <w:ind w:left="840"/>
        <w:rPr>
          <w:rFonts w:ascii="Arial" w:hAnsi="Arial" w:cs="Arial"/>
          <w:b/>
          <w:sz w:val="24"/>
          <w:szCs w:val="24"/>
        </w:rPr>
      </w:pPr>
      <w:r w:rsidRPr="00072E5F">
        <w:rPr>
          <w:rFonts w:ascii="Arial" w:hAnsi="Arial" w:cs="Arial"/>
          <w:b/>
          <w:sz w:val="24"/>
          <w:szCs w:val="24"/>
        </w:rPr>
        <w:t>in connection with a statistical survey, that is not designed to produce valid and reliable results that can be generalized to the universe of study;</w:t>
      </w:r>
    </w:p>
    <w:p w:rsidR="00072E5F" w:rsidRPr="00072E5F" w:rsidRDefault="00072E5F" w:rsidP="00072E5F">
      <w:pPr>
        <w:numPr>
          <w:ilvl w:val="0"/>
          <w:numId w:val="16"/>
        </w:numPr>
        <w:tabs>
          <w:tab w:val="clear" w:pos="360"/>
          <w:tab w:val="num" w:pos="840"/>
        </w:tabs>
        <w:ind w:left="840"/>
        <w:rPr>
          <w:rFonts w:ascii="Arial" w:hAnsi="Arial" w:cs="Arial"/>
          <w:b/>
          <w:sz w:val="24"/>
          <w:szCs w:val="24"/>
        </w:rPr>
      </w:pPr>
      <w:r w:rsidRPr="00072E5F">
        <w:rPr>
          <w:rFonts w:ascii="Arial" w:hAnsi="Arial" w:cs="Arial"/>
          <w:b/>
          <w:sz w:val="24"/>
          <w:szCs w:val="24"/>
        </w:rPr>
        <w:t>requiring the use of statistical data classification that has not been reviewed and approved by OMB;</w:t>
      </w:r>
    </w:p>
    <w:p w:rsidR="00072E5F" w:rsidRPr="00072E5F" w:rsidRDefault="00072E5F" w:rsidP="00072E5F">
      <w:pPr>
        <w:numPr>
          <w:ilvl w:val="0"/>
          <w:numId w:val="16"/>
        </w:numPr>
        <w:tabs>
          <w:tab w:val="clear" w:pos="360"/>
          <w:tab w:val="num" w:pos="840"/>
        </w:tabs>
        <w:ind w:left="840"/>
        <w:rPr>
          <w:rFonts w:ascii="Arial" w:hAnsi="Arial" w:cs="Arial"/>
          <w:b/>
          <w:sz w:val="24"/>
          <w:szCs w:val="24"/>
        </w:rPr>
      </w:pPr>
      <w:r w:rsidRPr="00072E5F">
        <w:rPr>
          <w:rFonts w:ascii="Arial" w:hAnsi="Arial" w:cs="Arial"/>
          <w:b/>
          <w:sz w:val="24"/>
          <w:szCs w:val="24"/>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72E5F" w:rsidRPr="00072E5F" w:rsidRDefault="00072E5F" w:rsidP="00072E5F">
      <w:pPr>
        <w:numPr>
          <w:ilvl w:val="0"/>
          <w:numId w:val="16"/>
        </w:numPr>
        <w:tabs>
          <w:tab w:val="clear" w:pos="360"/>
          <w:tab w:val="num" w:pos="840"/>
        </w:tabs>
        <w:ind w:left="840"/>
        <w:rPr>
          <w:rFonts w:ascii="Arial" w:hAnsi="Arial" w:cs="Arial"/>
          <w:b/>
          <w:sz w:val="24"/>
          <w:szCs w:val="24"/>
        </w:rPr>
      </w:pPr>
      <w:r w:rsidRPr="00072E5F">
        <w:rPr>
          <w:rFonts w:ascii="Arial" w:hAnsi="Arial" w:cs="Arial"/>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F90915" w:rsidRPr="00F90915" w:rsidRDefault="00F90915" w:rsidP="00F90915">
      <w:pPr>
        <w:tabs>
          <w:tab w:val="left" w:pos="-1440"/>
        </w:tabs>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F90915" w:rsidRPr="00F90915" w:rsidRDefault="00F90915" w:rsidP="00F90915">
      <w:pPr>
        <w:tabs>
          <w:tab w:val="left" w:pos="-1440"/>
        </w:tabs>
        <w:ind w:left="720" w:hanging="720"/>
        <w:jc w:val="both"/>
        <w:rPr>
          <w:rFonts w:ascii="Arial" w:hAnsi="Arial" w:cs="Arial"/>
          <w:sz w:val="24"/>
          <w:szCs w:val="24"/>
        </w:rPr>
      </w:pPr>
      <w:r w:rsidRPr="00F90915">
        <w:rPr>
          <w:rFonts w:ascii="Arial" w:hAnsi="Arial" w:cs="Arial"/>
          <w:sz w:val="24"/>
          <w:szCs w:val="24"/>
        </w:rPr>
        <w:tab/>
        <w:t>This information is collected in a manner consistent with the guidelines of 5 CFR 1320.5(d</w:t>
      </w:r>
      <w:proofErr w:type="gramStart"/>
      <w:r w:rsidRPr="00F90915">
        <w:rPr>
          <w:rFonts w:ascii="Arial" w:hAnsi="Arial" w:cs="Arial"/>
          <w:sz w:val="24"/>
          <w:szCs w:val="24"/>
        </w:rPr>
        <w:t>)(</w:t>
      </w:r>
      <w:proofErr w:type="gramEnd"/>
      <w:r w:rsidRPr="00F90915">
        <w:rPr>
          <w:rFonts w:ascii="Arial" w:hAnsi="Arial" w:cs="Arial"/>
          <w:sz w:val="24"/>
          <w:szCs w:val="24"/>
        </w:rPr>
        <w:t>2).</w:t>
      </w:r>
    </w:p>
    <w:p w:rsidR="00F90915" w:rsidRPr="00F90915" w:rsidRDefault="00F90915" w:rsidP="00F90915">
      <w:pPr>
        <w:tabs>
          <w:tab w:val="left" w:pos="-1440"/>
        </w:tabs>
        <w:ind w:left="720" w:hanging="720"/>
        <w:jc w:val="both"/>
        <w:rPr>
          <w:rFonts w:ascii="Arial" w:hAnsi="Arial" w:cs="Arial"/>
          <w:b/>
          <w:bCs/>
          <w:color w:val="C0C0C0"/>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rsidR="00F90915" w:rsidRPr="00F90915" w:rsidRDefault="00F90915" w:rsidP="00F90915">
      <w:pPr>
        <w:tabs>
          <w:tab w:val="left" w:pos="-1440"/>
        </w:tabs>
        <w:ind w:left="720" w:hanging="720"/>
        <w:jc w:val="both"/>
        <w:rPr>
          <w:rFonts w:ascii="Arial" w:hAnsi="Arial" w:cs="Arial"/>
          <w:sz w:val="24"/>
          <w:szCs w:val="24"/>
        </w:rPr>
      </w:pPr>
      <w:r w:rsidRPr="00F90915">
        <w:rPr>
          <w:rFonts w:ascii="Arial" w:hAnsi="Arial" w:cs="Arial"/>
          <w:b/>
          <w:bCs/>
          <w:sz w:val="24"/>
          <w:szCs w:val="24"/>
        </w:rPr>
        <w:t>8.</w:t>
      </w:r>
      <w:r w:rsidRPr="00F90915">
        <w:rPr>
          <w:rFonts w:ascii="Arial" w:hAnsi="Arial" w:cs="Arial"/>
          <w:b/>
          <w:bCs/>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90915" w:rsidRPr="00F90915" w:rsidRDefault="00F90915" w:rsidP="00F90915">
      <w:pPr>
        <w:tabs>
          <w:tab w:val="left" w:pos="-1440"/>
        </w:tabs>
        <w:ind w:left="720" w:hanging="360"/>
        <w:jc w:val="both"/>
        <w:rPr>
          <w:rFonts w:ascii="Arial" w:hAnsi="Arial" w:cs="Arial"/>
          <w:sz w:val="24"/>
          <w:szCs w:val="24"/>
        </w:rPr>
      </w:pPr>
      <w:r w:rsidRPr="00F90915">
        <w:rPr>
          <w:rFonts w:ascii="Arial" w:hAnsi="Arial" w:cs="Arial"/>
          <w:sz w:val="24"/>
          <w:szCs w:val="24"/>
        </w:rPr>
        <w:tab/>
      </w:r>
    </w:p>
    <w:p w:rsidR="00F90915" w:rsidRPr="00F90915" w:rsidRDefault="00F90915" w:rsidP="00F90915">
      <w:pPr>
        <w:tabs>
          <w:tab w:val="left" w:pos="-1440"/>
        </w:tabs>
        <w:ind w:left="720" w:hanging="360"/>
        <w:jc w:val="both"/>
        <w:rPr>
          <w:rFonts w:ascii="Arial" w:hAnsi="Arial" w:cs="Arial"/>
          <w:sz w:val="24"/>
          <w:szCs w:val="24"/>
        </w:rPr>
      </w:pPr>
      <w:r w:rsidRPr="00F90915">
        <w:rPr>
          <w:rFonts w:ascii="Arial" w:hAnsi="Arial" w:cs="Arial"/>
          <w:sz w:val="24"/>
          <w:szCs w:val="24"/>
        </w:rPr>
        <w:tab/>
        <w:t xml:space="preserve">Public comments were solicited through two Federal Register notices published on </w:t>
      </w:r>
      <w:r w:rsidR="00D53631">
        <w:rPr>
          <w:rFonts w:ascii="Arial" w:hAnsi="Arial" w:cs="Arial"/>
          <w:sz w:val="24"/>
          <w:szCs w:val="24"/>
        </w:rPr>
        <w:t xml:space="preserve">January </w:t>
      </w:r>
      <w:r w:rsidR="006F2017">
        <w:rPr>
          <w:rFonts w:ascii="Arial" w:hAnsi="Arial" w:cs="Arial"/>
          <w:sz w:val="24"/>
          <w:szCs w:val="24"/>
        </w:rPr>
        <w:t>24</w:t>
      </w:r>
      <w:r w:rsidRPr="00F90915">
        <w:rPr>
          <w:rFonts w:ascii="Arial" w:hAnsi="Arial" w:cs="Arial"/>
          <w:sz w:val="24"/>
          <w:szCs w:val="24"/>
        </w:rPr>
        <w:t>, 20</w:t>
      </w:r>
      <w:r w:rsidR="004D7563">
        <w:rPr>
          <w:rFonts w:ascii="Arial" w:hAnsi="Arial" w:cs="Arial"/>
          <w:sz w:val="24"/>
          <w:szCs w:val="24"/>
        </w:rPr>
        <w:t>1</w:t>
      </w:r>
      <w:r w:rsidR="00D53631">
        <w:rPr>
          <w:rFonts w:ascii="Arial" w:hAnsi="Arial" w:cs="Arial"/>
          <w:sz w:val="24"/>
          <w:szCs w:val="24"/>
        </w:rPr>
        <w:t>2</w:t>
      </w:r>
      <w:r w:rsidRPr="00F90915">
        <w:rPr>
          <w:rFonts w:ascii="Arial" w:hAnsi="Arial" w:cs="Arial"/>
          <w:sz w:val="24"/>
          <w:szCs w:val="24"/>
        </w:rPr>
        <w:t xml:space="preserve"> (Volume 7</w:t>
      </w:r>
      <w:r w:rsidR="00D53631">
        <w:rPr>
          <w:rFonts w:ascii="Arial" w:hAnsi="Arial" w:cs="Arial"/>
          <w:sz w:val="24"/>
          <w:szCs w:val="24"/>
        </w:rPr>
        <w:t>7</w:t>
      </w:r>
      <w:r w:rsidRPr="00F90915">
        <w:rPr>
          <w:rFonts w:ascii="Arial" w:hAnsi="Arial" w:cs="Arial"/>
          <w:sz w:val="24"/>
          <w:szCs w:val="24"/>
        </w:rPr>
        <w:t xml:space="preserve">, Page </w:t>
      </w:r>
      <w:r w:rsidR="004B20E2">
        <w:rPr>
          <w:rFonts w:ascii="Arial" w:hAnsi="Arial" w:cs="Arial"/>
          <w:sz w:val="24"/>
          <w:szCs w:val="24"/>
        </w:rPr>
        <w:t>3488</w:t>
      </w:r>
      <w:r w:rsidR="00794238">
        <w:rPr>
          <w:rFonts w:ascii="Arial" w:hAnsi="Arial" w:cs="Arial"/>
          <w:sz w:val="24"/>
          <w:szCs w:val="24"/>
        </w:rPr>
        <w:t>)</w:t>
      </w:r>
      <w:r w:rsidRPr="00F90915">
        <w:rPr>
          <w:rFonts w:ascii="Arial" w:hAnsi="Arial" w:cs="Arial"/>
          <w:sz w:val="24"/>
          <w:szCs w:val="24"/>
        </w:rPr>
        <w:t xml:space="preserve"> </w:t>
      </w:r>
      <w:r w:rsidR="00D53631">
        <w:rPr>
          <w:rFonts w:ascii="Arial" w:hAnsi="Arial" w:cs="Arial"/>
          <w:sz w:val="24"/>
          <w:szCs w:val="24"/>
        </w:rPr>
        <w:t xml:space="preserve">on which no comments were received, </w:t>
      </w:r>
      <w:r w:rsidRPr="00F90915">
        <w:rPr>
          <w:rFonts w:ascii="Arial" w:hAnsi="Arial" w:cs="Arial"/>
          <w:sz w:val="24"/>
          <w:szCs w:val="24"/>
        </w:rPr>
        <w:t xml:space="preserve">and on </w:t>
      </w:r>
      <w:r w:rsidR="00151B2E">
        <w:rPr>
          <w:rFonts w:ascii="Arial" w:hAnsi="Arial" w:cs="Arial"/>
          <w:sz w:val="24"/>
          <w:szCs w:val="24"/>
        </w:rPr>
        <w:t xml:space="preserve">April </w:t>
      </w:r>
      <w:r w:rsidR="007244D5">
        <w:rPr>
          <w:rFonts w:ascii="Arial" w:hAnsi="Arial" w:cs="Arial"/>
          <w:sz w:val="24"/>
          <w:szCs w:val="24"/>
        </w:rPr>
        <w:t>17</w:t>
      </w:r>
      <w:r w:rsidRPr="00F90915">
        <w:rPr>
          <w:rFonts w:ascii="Arial" w:hAnsi="Arial" w:cs="Arial"/>
          <w:sz w:val="24"/>
          <w:szCs w:val="24"/>
        </w:rPr>
        <w:t xml:space="preserve"> (Volume </w:t>
      </w:r>
      <w:r w:rsidR="00794238">
        <w:rPr>
          <w:rFonts w:ascii="Arial" w:hAnsi="Arial" w:cs="Arial"/>
          <w:sz w:val="24"/>
          <w:szCs w:val="24"/>
        </w:rPr>
        <w:t>7</w:t>
      </w:r>
      <w:r w:rsidR="00D53631">
        <w:rPr>
          <w:rFonts w:ascii="Arial" w:hAnsi="Arial" w:cs="Arial"/>
          <w:sz w:val="24"/>
          <w:szCs w:val="24"/>
        </w:rPr>
        <w:t>7</w:t>
      </w:r>
      <w:r w:rsidRPr="00F90915">
        <w:rPr>
          <w:rFonts w:ascii="Arial" w:hAnsi="Arial" w:cs="Arial"/>
          <w:sz w:val="24"/>
          <w:szCs w:val="24"/>
        </w:rPr>
        <w:t>, Page</w:t>
      </w:r>
      <w:r w:rsidR="00D53631">
        <w:rPr>
          <w:rFonts w:ascii="Arial" w:hAnsi="Arial" w:cs="Arial"/>
          <w:sz w:val="24"/>
          <w:szCs w:val="24"/>
        </w:rPr>
        <w:t xml:space="preserve"> </w:t>
      </w:r>
      <w:r w:rsidR="007244D5">
        <w:rPr>
          <w:rFonts w:ascii="Arial" w:hAnsi="Arial" w:cs="Arial"/>
          <w:sz w:val="24"/>
          <w:szCs w:val="24"/>
        </w:rPr>
        <w:t>22796</w:t>
      </w:r>
      <w:r w:rsidR="00D53631">
        <w:rPr>
          <w:rFonts w:ascii="Arial" w:hAnsi="Arial" w:cs="Arial"/>
          <w:sz w:val="24"/>
          <w:szCs w:val="24"/>
        </w:rPr>
        <w:t xml:space="preserve">) on which no comments have been received.   </w:t>
      </w:r>
    </w:p>
    <w:p w:rsidR="00F90915" w:rsidRPr="00F90915" w:rsidRDefault="00F90915" w:rsidP="00F90915">
      <w:pPr>
        <w:ind w:left="720" w:hanging="600"/>
        <w:jc w:val="both"/>
        <w:rPr>
          <w:rFonts w:ascii="Arial" w:hAnsi="Arial" w:cs="Arial"/>
          <w:b/>
          <w:bCs/>
          <w:sz w:val="24"/>
          <w:szCs w:val="24"/>
        </w:rPr>
      </w:pPr>
    </w:p>
    <w:p w:rsidR="00F90915" w:rsidRPr="00F90915" w:rsidRDefault="00F90915" w:rsidP="00F90915">
      <w:pPr>
        <w:ind w:left="720" w:hanging="600"/>
        <w:jc w:val="both"/>
        <w:rPr>
          <w:rFonts w:ascii="Arial" w:hAnsi="Arial" w:cs="Arial"/>
          <w:b/>
          <w:bCs/>
          <w:sz w:val="24"/>
          <w:szCs w:val="24"/>
        </w:rPr>
      </w:pPr>
      <w:r w:rsidRPr="00F90915">
        <w:rPr>
          <w:rFonts w:ascii="Arial" w:hAnsi="Arial" w:cs="Arial"/>
          <w:b/>
          <w:bCs/>
          <w:sz w:val="24"/>
          <w:szCs w:val="24"/>
        </w:rPr>
        <w:t>9.</w:t>
      </w:r>
      <w:r w:rsidRPr="00F90915">
        <w:rPr>
          <w:rFonts w:ascii="Arial" w:hAnsi="Arial" w:cs="Arial"/>
          <w:sz w:val="24"/>
          <w:szCs w:val="24"/>
        </w:rPr>
        <w:tab/>
      </w:r>
      <w:r w:rsidRPr="00F90915">
        <w:rPr>
          <w:rFonts w:ascii="Arial" w:hAnsi="Arial" w:cs="Arial"/>
          <w:b/>
          <w:bCs/>
          <w:sz w:val="24"/>
          <w:szCs w:val="24"/>
        </w:rPr>
        <w:t>Explain any decision to provide any payment or gift to respondents, other than remuneration of contractors or grantees.</w:t>
      </w:r>
    </w:p>
    <w:p w:rsidR="00F90915" w:rsidRPr="00F90915" w:rsidRDefault="00F90915" w:rsidP="00F90915">
      <w:pPr>
        <w:tabs>
          <w:tab w:val="left" w:pos="-1440"/>
        </w:tabs>
        <w:ind w:left="720" w:hanging="720"/>
        <w:jc w:val="both"/>
        <w:rPr>
          <w:rFonts w:ascii="Arial" w:hAnsi="Arial" w:cs="Arial"/>
          <w:sz w:val="24"/>
          <w:szCs w:val="24"/>
        </w:rPr>
      </w:pPr>
    </w:p>
    <w:p w:rsidR="00F90915" w:rsidRPr="00F90915" w:rsidRDefault="00F90915" w:rsidP="00F90915">
      <w:pPr>
        <w:tabs>
          <w:tab w:val="left" w:pos="-1440"/>
        </w:tabs>
        <w:ind w:left="720" w:hanging="720"/>
        <w:jc w:val="both"/>
        <w:rPr>
          <w:rFonts w:ascii="Arial" w:hAnsi="Arial" w:cs="Arial"/>
          <w:sz w:val="24"/>
          <w:szCs w:val="24"/>
        </w:rPr>
      </w:pPr>
      <w:r w:rsidRPr="00F90915">
        <w:rPr>
          <w:rFonts w:ascii="Arial" w:hAnsi="Arial" w:cs="Arial"/>
          <w:sz w:val="24"/>
          <w:szCs w:val="24"/>
        </w:rPr>
        <w:tab/>
        <w:t>There is no offer of a monetary or material value for this information collection.</w:t>
      </w:r>
    </w:p>
    <w:p w:rsidR="00F90915" w:rsidRPr="00F90915" w:rsidRDefault="00F90915" w:rsidP="00F90915">
      <w:pPr>
        <w:ind w:left="720" w:hanging="720"/>
        <w:jc w:val="both"/>
        <w:rPr>
          <w:rFonts w:ascii="Arial" w:hAnsi="Arial" w:cs="Arial"/>
          <w:b/>
          <w:bCs/>
          <w:sz w:val="24"/>
          <w:szCs w:val="24"/>
        </w:rPr>
      </w:pPr>
    </w:p>
    <w:p w:rsidR="00F90915" w:rsidRPr="00F90915" w:rsidRDefault="00F90915" w:rsidP="00F90915">
      <w:pPr>
        <w:ind w:left="720" w:hanging="720"/>
        <w:jc w:val="both"/>
        <w:rPr>
          <w:rFonts w:ascii="Arial" w:hAnsi="Arial" w:cs="Arial"/>
          <w:b/>
          <w:bCs/>
          <w:sz w:val="24"/>
          <w:szCs w:val="24"/>
        </w:rPr>
      </w:pPr>
      <w:proofErr w:type="gramStart"/>
      <w:r w:rsidRPr="00F90915">
        <w:rPr>
          <w:rFonts w:ascii="Arial" w:hAnsi="Arial" w:cs="Arial"/>
          <w:b/>
          <w:bCs/>
          <w:sz w:val="24"/>
          <w:szCs w:val="24"/>
        </w:rPr>
        <w:t>10.</w:t>
      </w:r>
      <w:r w:rsidRPr="00F90915">
        <w:rPr>
          <w:rFonts w:ascii="Arial" w:hAnsi="Arial" w:cs="Arial"/>
          <w:sz w:val="24"/>
          <w:szCs w:val="24"/>
        </w:rPr>
        <w:tab/>
      </w:r>
      <w:r w:rsidRPr="00F90915">
        <w:rPr>
          <w:rFonts w:ascii="Arial" w:hAnsi="Arial" w:cs="Arial"/>
          <w:b/>
          <w:bCs/>
          <w:sz w:val="24"/>
          <w:szCs w:val="24"/>
        </w:rPr>
        <w:t>Describe any assurance of confidentiality provided to respondents and the basis for the assurance in statute, regulation, or agency policy.</w:t>
      </w:r>
      <w:proofErr w:type="gramEnd"/>
    </w:p>
    <w:p w:rsidR="00F90915" w:rsidRPr="00F90915" w:rsidRDefault="00F90915" w:rsidP="00F90915">
      <w:pPr>
        <w:tabs>
          <w:tab w:val="left" w:pos="-1440"/>
        </w:tabs>
        <w:ind w:left="720" w:hanging="720"/>
        <w:jc w:val="both"/>
        <w:rPr>
          <w:rFonts w:ascii="Arial" w:hAnsi="Arial" w:cs="Arial"/>
          <w:sz w:val="24"/>
          <w:szCs w:val="24"/>
        </w:rPr>
      </w:pPr>
      <w:r w:rsidRPr="00F90915">
        <w:rPr>
          <w:rFonts w:ascii="Arial" w:hAnsi="Arial" w:cs="Arial"/>
          <w:sz w:val="24"/>
          <w:szCs w:val="24"/>
        </w:rPr>
        <w:tab/>
      </w:r>
    </w:p>
    <w:p w:rsidR="00A20F05" w:rsidRPr="00F90915" w:rsidRDefault="00A20F05" w:rsidP="00A20F05">
      <w:pPr>
        <w:tabs>
          <w:tab w:val="left" w:pos="-1440"/>
        </w:tabs>
        <w:ind w:left="720" w:hanging="720"/>
        <w:jc w:val="both"/>
        <w:rPr>
          <w:rFonts w:ascii="Arial" w:hAnsi="Arial" w:cs="Arial"/>
          <w:sz w:val="24"/>
          <w:szCs w:val="24"/>
        </w:rPr>
      </w:pPr>
      <w:r w:rsidRPr="00F90915">
        <w:rPr>
          <w:rFonts w:ascii="Arial" w:hAnsi="Arial" w:cs="Arial"/>
          <w:sz w:val="24"/>
          <w:szCs w:val="24"/>
        </w:rPr>
        <w:t xml:space="preserve">          </w:t>
      </w:r>
      <w:r>
        <w:rPr>
          <w:rFonts w:ascii="Arial" w:hAnsi="Arial" w:cs="Arial"/>
          <w:sz w:val="24"/>
          <w:szCs w:val="24"/>
        </w:rPr>
        <w:t xml:space="preserve"> A Privacy Threshold Analysis (PTA) has been completed and is included in this ICR.  A SORN for the Intellectual Property Rights e-Recordation and Search System </w:t>
      </w:r>
      <w:proofErr w:type="gramStart"/>
      <w:r>
        <w:rPr>
          <w:rFonts w:ascii="Arial" w:hAnsi="Arial" w:cs="Arial"/>
          <w:sz w:val="24"/>
          <w:szCs w:val="24"/>
        </w:rPr>
        <w:t>has</w:t>
      </w:r>
      <w:proofErr w:type="gramEnd"/>
      <w:r>
        <w:rPr>
          <w:rFonts w:ascii="Arial" w:hAnsi="Arial" w:cs="Arial"/>
          <w:sz w:val="24"/>
          <w:szCs w:val="24"/>
        </w:rPr>
        <w:t xml:space="preserve"> been completed and is under review.  CBP expects to</w:t>
      </w:r>
      <w:r w:rsidR="002D3ED2">
        <w:rPr>
          <w:rFonts w:ascii="Arial" w:hAnsi="Arial" w:cs="Arial"/>
          <w:sz w:val="24"/>
          <w:szCs w:val="24"/>
        </w:rPr>
        <w:t xml:space="preserve"> publish this SORN in the near future.</w:t>
      </w:r>
      <w:r>
        <w:rPr>
          <w:rFonts w:ascii="Arial" w:hAnsi="Arial" w:cs="Arial"/>
          <w:sz w:val="24"/>
          <w:szCs w:val="24"/>
        </w:rPr>
        <w:t xml:space="preserve"> A final draft of a PIA for this system has also been completed and CBP expects to finalize it in the near future.  CBP will forward copies of these documents upon publication/completion.</w:t>
      </w:r>
      <w:r w:rsidRPr="00F90915">
        <w:rPr>
          <w:rFonts w:ascii="Arial" w:hAnsi="Arial" w:cs="Arial"/>
          <w:sz w:val="24"/>
          <w:szCs w:val="24"/>
        </w:rPr>
        <w:t xml:space="preserve"> </w:t>
      </w:r>
    </w:p>
    <w:p w:rsidR="00F90915" w:rsidRPr="00F90915" w:rsidRDefault="00F90915" w:rsidP="00F90915">
      <w:pPr>
        <w:ind w:left="720" w:hanging="720"/>
        <w:jc w:val="both"/>
        <w:rPr>
          <w:rFonts w:ascii="Arial" w:hAnsi="Arial" w:cs="Arial"/>
          <w:b/>
          <w:bCs/>
          <w:sz w:val="24"/>
          <w:szCs w:val="24"/>
        </w:rPr>
      </w:pPr>
      <w:r w:rsidRPr="00F90915">
        <w:rPr>
          <w:rFonts w:ascii="Arial" w:hAnsi="Arial" w:cs="Arial"/>
          <w:b/>
          <w:bCs/>
          <w:sz w:val="24"/>
          <w:szCs w:val="24"/>
        </w:rPr>
        <w:tab/>
      </w:r>
      <w:r w:rsidRPr="00F90915">
        <w:rPr>
          <w:rFonts w:ascii="Arial" w:hAnsi="Arial" w:cs="Arial"/>
          <w:b/>
          <w:bCs/>
          <w:sz w:val="24"/>
          <w:szCs w:val="24"/>
        </w:rPr>
        <w:tab/>
      </w:r>
      <w:r w:rsidRPr="00F90915">
        <w:rPr>
          <w:rFonts w:ascii="Arial" w:hAnsi="Arial" w:cs="Arial"/>
          <w:b/>
          <w:bCs/>
          <w:sz w:val="24"/>
          <w:szCs w:val="24"/>
        </w:rPr>
        <w:tab/>
      </w:r>
      <w:r w:rsidRPr="00F90915">
        <w:rPr>
          <w:rFonts w:ascii="Arial" w:hAnsi="Arial" w:cs="Arial"/>
          <w:b/>
          <w:bCs/>
          <w:sz w:val="24"/>
          <w:szCs w:val="24"/>
        </w:rPr>
        <w:tab/>
      </w:r>
    </w:p>
    <w:p w:rsidR="00F90915" w:rsidRPr="00F90915" w:rsidRDefault="00F90915" w:rsidP="00F90915">
      <w:pPr>
        <w:ind w:left="720" w:hanging="720"/>
        <w:jc w:val="both"/>
        <w:rPr>
          <w:rFonts w:ascii="Arial" w:hAnsi="Arial" w:cs="Arial"/>
          <w:b/>
          <w:bCs/>
          <w:sz w:val="24"/>
          <w:szCs w:val="24"/>
        </w:rPr>
      </w:pPr>
      <w:proofErr w:type="gramStart"/>
      <w:r w:rsidRPr="00F90915">
        <w:rPr>
          <w:rFonts w:ascii="Arial" w:hAnsi="Arial" w:cs="Arial"/>
          <w:b/>
          <w:bCs/>
          <w:sz w:val="24"/>
          <w:szCs w:val="24"/>
        </w:rPr>
        <w:t>11.</w:t>
      </w:r>
      <w:r w:rsidRPr="00F90915">
        <w:rPr>
          <w:rFonts w:ascii="Arial" w:hAnsi="Arial" w:cs="Arial"/>
          <w:sz w:val="24"/>
          <w:szCs w:val="24"/>
        </w:rPr>
        <w:tab/>
      </w:r>
      <w:r w:rsidRPr="00F90915">
        <w:rPr>
          <w:rFonts w:ascii="Arial" w:hAnsi="Arial" w:cs="Arial"/>
          <w:b/>
          <w:bCs/>
          <w:sz w:val="24"/>
          <w:szCs w:val="24"/>
        </w:rPr>
        <w:t>Provide additional justification for any questions of a sensitive nature, such as sexual behavior and attitudes, religious beliefs, and other matters that are commonly considered private.</w:t>
      </w:r>
      <w:proofErr w:type="gramEnd"/>
      <w:r w:rsidRPr="00F90915">
        <w:rPr>
          <w:rFonts w:ascii="Arial" w:hAnsi="Arial" w:cs="Arial"/>
          <w:b/>
          <w:bCs/>
          <w:sz w:val="24"/>
          <w:szCs w:val="24"/>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90915" w:rsidRPr="00F90915" w:rsidRDefault="00F90915" w:rsidP="00F90915">
      <w:pPr>
        <w:tabs>
          <w:tab w:val="left" w:pos="-1440"/>
        </w:tabs>
        <w:ind w:left="720" w:hanging="720"/>
        <w:jc w:val="both"/>
        <w:rPr>
          <w:rFonts w:ascii="Arial" w:hAnsi="Arial" w:cs="Arial"/>
          <w:sz w:val="24"/>
          <w:szCs w:val="24"/>
        </w:rPr>
      </w:pPr>
      <w:r w:rsidRPr="00F90915">
        <w:rPr>
          <w:rFonts w:ascii="Arial" w:hAnsi="Arial" w:cs="Arial"/>
          <w:sz w:val="24"/>
          <w:szCs w:val="24"/>
        </w:rPr>
        <w:tab/>
      </w:r>
    </w:p>
    <w:p w:rsidR="005319F6" w:rsidRPr="005319F6" w:rsidRDefault="00F90915" w:rsidP="005319F6">
      <w:pPr>
        <w:tabs>
          <w:tab w:val="left" w:pos="-1440"/>
        </w:tabs>
        <w:ind w:left="720" w:hanging="720"/>
        <w:rPr>
          <w:rFonts w:ascii="Arial" w:hAnsi="Arial" w:cs="Arial"/>
          <w:sz w:val="24"/>
          <w:szCs w:val="24"/>
        </w:rPr>
      </w:pPr>
      <w:r w:rsidRPr="00F90915">
        <w:rPr>
          <w:rFonts w:ascii="Arial" w:hAnsi="Arial" w:cs="Arial"/>
          <w:sz w:val="24"/>
          <w:szCs w:val="24"/>
        </w:rPr>
        <w:lastRenderedPageBreak/>
        <w:tab/>
      </w:r>
      <w:r w:rsidR="005319F6" w:rsidRPr="005319F6">
        <w:rPr>
          <w:rFonts w:ascii="Arial" w:hAnsi="Arial" w:cs="Arial"/>
          <w:sz w:val="24"/>
          <w:szCs w:val="24"/>
        </w:rPr>
        <w:t>There are no questions of a sensitive nature associated with this collection.</w:t>
      </w:r>
    </w:p>
    <w:p w:rsidR="005319F6" w:rsidRPr="00270DA7" w:rsidRDefault="005319F6" w:rsidP="005319F6">
      <w:pPr>
        <w:rPr>
          <w:rFonts w:ascii="Arial" w:hAnsi="Arial" w:cs="Arial"/>
          <w:b/>
          <w:szCs w:val="24"/>
        </w:rPr>
      </w:pPr>
    </w:p>
    <w:p w:rsidR="00685F12" w:rsidRDefault="00685F12" w:rsidP="00F90915">
      <w:pPr>
        <w:tabs>
          <w:tab w:val="left" w:pos="-1440"/>
        </w:tabs>
        <w:ind w:left="720" w:hanging="720"/>
        <w:jc w:val="both"/>
        <w:rPr>
          <w:rFonts w:ascii="Arial" w:hAnsi="Arial" w:cs="Arial"/>
          <w:sz w:val="24"/>
          <w:szCs w:val="24"/>
        </w:rPr>
      </w:pPr>
    </w:p>
    <w:p w:rsidR="00F90915" w:rsidRPr="00F90915" w:rsidRDefault="00F90915" w:rsidP="00F90915">
      <w:pPr>
        <w:tabs>
          <w:tab w:val="left" w:pos="-1440"/>
        </w:tabs>
        <w:jc w:val="both"/>
        <w:rPr>
          <w:rFonts w:ascii="Arial" w:hAnsi="Arial" w:cs="Arial"/>
          <w:sz w:val="24"/>
          <w:szCs w:val="24"/>
        </w:rPr>
      </w:pPr>
      <w:r w:rsidRPr="00F90915">
        <w:rPr>
          <w:rFonts w:ascii="Arial" w:hAnsi="Arial" w:cs="Arial"/>
          <w:b/>
          <w:bCs/>
          <w:sz w:val="24"/>
          <w:szCs w:val="24"/>
        </w:rPr>
        <w:t xml:space="preserve">12. </w:t>
      </w:r>
      <w:r w:rsidRPr="00F90915">
        <w:rPr>
          <w:rFonts w:ascii="Arial" w:hAnsi="Arial" w:cs="Arial"/>
          <w:b/>
          <w:bCs/>
          <w:sz w:val="24"/>
          <w:szCs w:val="24"/>
        </w:rPr>
        <w:tab/>
        <w:t>Provide estimates of the hour burden of the collection of information.</w:t>
      </w:r>
      <w:r w:rsidRPr="00F90915">
        <w:rPr>
          <w:rFonts w:ascii="Arial" w:hAnsi="Arial" w:cs="Arial"/>
          <w:sz w:val="24"/>
          <w:szCs w:val="24"/>
        </w:rPr>
        <w:tab/>
      </w:r>
    </w:p>
    <w:p w:rsidR="00F90915" w:rsidRPr="00F90915" w:rsidRDefault="00F90915" w:rsidP="00F90915">
      <w:pPr>
        <w:jc w:val="both"/>
        <w:rPr>
          <w:rFonts w:ascii="Arial" w:hAnsi="Arial" w:cs="Arial"/>
          <w:sz w:val="24"/>
          <w:szCs w:val="24"/>
        </w:rPr>
      </w:pPr>
    </w:p>
    <w:tbl>
      <w:tblPr>
        <w:tblStyle w:val="TableGrid"/>
        <w:tblW w:w="10710" w:type="dxa"/>
        <w:tblInd w:w="-162" w:type="dxa"/>
        <w:tblLayout w:type="fixed"/>
        <w:tblLook w:val="01E0"/>
      </w:tblPr>
      <w:tblGrid>
        <w:gridCol w:w="1980"/>
        <w:gridCol w:w="1260"/>
        <w:gridCol w:w="1980"/>
        <w:gridCol w:w="2250"/>
        <w:gridCol w:w="1620"/>
        <w:gridCol w:w="1620"/>
      </w:tblGrid>
      <w:tr w:rsidR="00F90915" w:rsidRPr="00F90915" w:rsidTr="00F90915">
        <w:tc>
          <w:tcPr>
            <w:tcW w:w="1980" w:type="dxa"/>
          </w:tcPr>
          <w:p w:rsidR="00F90915" w:rsidRPr="007909A1" w:rsidRDefault="00F90915" w:rsidP="00C77761">
            <w:pPr>
              <w:pStyle w:val="Style"/>
              <w:tabs>
                <w:tab w:val="left" w:pos="-1440"/>
              </w:tabs>
              <w:ind w:left="0" w:firstLine="0"/>
              <w:jc w:val="both"/>
              <w:rPr>
                <w:rFonts w:ascii="Arial" w:hAnsi="Arial" w:cs="Arial"/>
                <w:sz w:val="20"/>
              </w:rPr>
            </w:pPr>
          </w:p>
          <w:p w:rsidR="00F90915" w:rsidRPr="007909A1" w:rsidRDefault="00F90915" w:rsidP="00C77761">
            <w:pPr>
              <w:pStyle w:val="Style"/>
              <w:tabs>
                <w:tab w:val="left" w:pos="-1440"/>
              </w:tabs>
              <w:ind w:left="0" w:firstLine="0"/>
              <w:jc w:val="both"/>
              <w:rPr>
                <w:rFonts w:ascii="Arial" w:hAnsi="Arial" w:cs="Arial"/>
                <w:sz w:val="20"/>
              </w:rPr>
            </w:pPr>
            <w:r w:rsidRPr="007909A1">
              <w:rPr>
                <w:rFonts w:ascii="Arial" w:hAnsi="Arial" w:cs="Arial"/>
                <w:b/>
                <w:sz w:val="20"/>
              </w:rPr>
              <w:t xml:space="preserve">INFORMATION COLLECTION </w:t>
            </w:r>
          </w:p>
        </w:tc>
        <w:tc>
          <w:tcPr>
            <w:tcW w:w="1260" w:type="dxa"/>
          </w:tcPr>
          <w:p w:rsidR="00F90915" w:rsidRPr="007909A1" w:rsidRDefault="00F90915" w:rsidP="00C77761">
            <w:pPr>
              <w:pStyle w:val="Style"/>
              <w:tabs>
                <w:tab w:val="left" w:pos="-1440"/>
              </w:tabs>
              <w:ind w:left="0" w:firstLine="0"/>
              <w:jc w:val="both"/>
              <w:rPr>
                <w:rFonts w:ascii="Arial" w:hAnsi="Arial" w:cs="Arial"/>
                <w:b/>
                <w:sz w:val="20"/>
              </w:rPr>
            </w:pPr>
            <w:r w:rsidRPr="007909A1">
              <w:rPr>
                <w:rFonts w:ascii="Arial" w:hAnsi="Arial" w:cs="Arial"/>
                <w:b/>
                <w:sz w:val="20"/>
              </w:rPr>
              <w:t>TOTAL ANNUAL BURDEN HOURS</w:t>
            </w:r>
          </w:p>
        </w:tc>
        <w:tc>
          <w:tcPr>
            <w:tcW w:w="1980" w:type="dxa"/>
          </w:tcPr>
          <w:p w:rsidR="007909A1" w:rsidRDefault="007909A1" w:rsidP="00C77761">
            <w:pPr>
              <w:pStyle w:val="Style"/>
              <w:tabs>
                <w:tab w:val="left" w:pos="-1440"/>
              </w:tabs>
              <w:ind w:left="0" w:firstLine="0"/>
              <w:jc w:val="both"/>
              <w:rPr>
                <w:rFonts w:ascii="Arial" w:hAnsi="Arial" w:cs="Arial"/>
                <w:b/>
                <w:sz w:val="20"/>
              </w:rPr>
            </w:pPr>
          </w:p>
          <w:p w:rsidR="00F90915" w:rsidRPr="007909A1" w:rsidRDefault="00F90915" w:rsidP="00C77761">
            <w:pPr>
              <w:pStyle w:val="Style"/>
              <w:tabs>
                <w:tab w:val="left" w:pos="-1440"/>
              </w:tabs>
              <w:ind w:left="0" w:firstLine="0"/>
              <w:jc w:val="both"/>
              <w:rPr>
                <w:rFonts w:ascii="Arial" w:hAnsi="Arial" w:cs="Arial"/>
                <w:b/>
                <w:sz w:val="20"/>
              </w:rPr>
            </w:pPr>
            <w:r w:rsidRPr="007909A1">
              <w:rPr>
                <w:rFonts w:ascii="Arial" w:hAnsi="Arial" w:cs="Arial"/>
                <w:b/>
                <w:sz w:val="20"/>
              </w:rPr>
              <w:t>NO. OF</w:t>
            </w:r>
          </w:p>
          <w:p w:rsidR="00F90915" w:rsidRPr="007909A1" w:rsidRDefault="00F90915" w:rsidP="00C77761">
            <w:pPr>
              <w:pStyle w:val="Style"/>
              <w:tabs>
                <w:tab w:val="left" w:pos="-1440"/>
              </w:tabs>
              <w:ind w:left="0" w:firstLine="0"/>
              <w:jc w:val="both"/>
              <w:rPr>
                <w:rFonts w:ascii="Arial" w:hAnsi="Arial" w:cs="Arial"/>
                <w:b/>
                <w:sz w:val="20"/>
              </w:rPr>
            </w:pPr>
            <w:r w:rsidRPr="007909A1">
              <w:rPr>
                <w:rFonts w:ascii="Arial" w:hAnsi="Arial" w:cs="Arial"/>
                <w:b/>
                <w:sz w:val="20"/>
              </w:rPr>
              <w:t>RESPONDENTS</w:t>
            </w:r>
          </w:p>
        </w:tc>
        <w:tc>
          <w:tcPr>
            <w:tcW w:w="2250" w:type="dxa"/>
          </w:tcPr>
          <w:p w:rsidR="007909A1" w:rsidRDefault="007909A1" w:rsidP="005A7439">
            <w:pPr>
              <w:pStyle w:val="Style"/>
              <w:tabs>
                <w:tab w:val="left" w:pos="-1440"/>
              </w:tabs>
              <w:ind w:left="0" w:firstLine="0"/>
              <w:rPr>
                <w:rFonts w:ascii="Arial" w:hAnsi="Arial" w:cs="Arial"/>
                <w:b/>
                <w:sz w:val="20"/>
              </w:rPr>
            </w:pPr>
          </w:p>
          <w:p w:rsidR="00F90915" w:rsidRPr="007909A1" w:rsidRDefault="00F90915" w:rsidP="005A7439">
            <w:pPr>
              <w:pStyle w:val="Style"/>
              <w:tabs>
                <w:tab w:val="left" w:pos="-1440"/>
              </w:tabs>
              <w:ind w:left="0" w:firstLine="0"/>
              <w:rPr>
                <w:rFonts w:ascii="Arial" w:hAnsi="Arial" w:cs="Arial"/>
                <w:b/>
                <w:sz w:val="20"/>
              </w:rPr>
            </w:pPr>
            <w:r w:rsidRPr="007909A1">
              <w:rPr>
                <w:rFonts w:ascii="Arial" w:hAnsi="Arial" w:cs="Arial"/>
                <w:b/>
                <w:sz w:val="20"/>
              </w:rPr>
              <w:t>NO. OF RESPONSES PER RESPONDENT</w:t>
            </w:r>
          </w:p>
        </w:tc>
        <w:tc>
          <w:tcPr>
            <w:tcW w:w="1620" w:type="dxa"/>
          </w:tcPr>
          <w:p w:rsidR="00F90915" w:rsidRPr="007909A1" w:rsidRDefault="00F90915" w:rsidP="00C77761">
            <w:pPr>
              <w:pStyle w:val="Style"/>
              <w:tabs>
                <w:tab w:val="left" w:pos="-1440"/>
              </w:tabs>
              <w:ind w:left="0" w:firstLine="0"/>
              <w:jc w:val="both"/>
              <w:rPr>
                <w:rFonts w:ascii="Arial" w:hAnsi="Arial" w:cs="Arial"/>
                <w:sz w:val="20"/>
              </w:rPr>
            </w:pPr>
          </w:p>
          <w:p w:rsidR="00F90915" w:rsidRPr="007909A1" w:rsidRDefault="00F90915" w:rsidP="00C77761">
            <w:pPr>
              <w:pStyle w:val="Style"/>
              <w:tabs>
                <w:tab w:val="left" w:pos="-1440"/>
              </w:tabs>
              <w:ind w:left="0" w:firstLine="0"/>
              <w:jc w:val="both"/>
              <w:rPr>
                <w:rFonts w:ascii="Arial" w:hAnsi="Arial" w:cs="Arial"/>
                <w:b/>
                <w:sz w:val="20"/>
              </w:rPr>
            </w:pPr>
            <w:r w:rsidRPr="007909A1">
              <w:rPr>
                <w:rFonts w:ascii="Arial" w:hAnsi="Arial" w:cs="Arial"/>
                <w:b/>
                <w:sz w:val="20"/>
              </w:rPr>
              <w:t>TOTAL</w:t>
            </w:r>
          </w:p>
          <w:p w:rsidR="00F90915" w:rsidRPr="007909A1" w:rsidRDefault="00F90915" w:rsidP="00C77761">
            <w:pPr>
              <w:pStyle w:val="Style"/>
              <w:tabs>
                <w:tab w:val="left" w:pos="-1440"/>
              </w:tabs>
              <w:ind w:left="0" w:firstLine="0"/>
              <w:jc w:val="both"/>
              <w:rPr>
                <w:rFonts w:ascii="Arial" w:hAnsi="Arial" w:cs="Arial"/>
                <w:sz w:val="20"/>
              </w:rPr>
            </w:pPr>
            <w:r w:rsidRPr="007909A1">
              <w:rPr>
                <w:rFonts w:ascii="Arial" w:hAnsi="Arial" w:cs="Arial"/>
                <w:b/>
                <w:sz w:val="20"/>
              </w:rPr>
              <w:t>RESPONSES</w:t>
            </w:r>
          </w:p>
        </w:tc>
        <w:tc>
          <w:tcPr>
            <w:tcW w:w="1620" w:type="dxa"/>
          </w:tcPr>
          <w:p w:rsidR="00F90915" w:rsidRPr="007909A1" w:rsidRDefault="00F90915" w:rsidP="00C77761">
            <w:pPr>
              <w:pStyle w:val="Style"/>
              <w:tabs>
                <w:tab w:val="left" w:pos="-1440"/>
              </w:tabs>
              <w:ind w:left="0" w:firstLine="0"/>
              <w:jc w:val="both"/>
              <w:rPr>
                <w:rFonts w:ascii="Arial" w:hAnsi="Arial" w:cs="Arial"/>
                <w:sz w:val="20"/>
              </w:rPr>
            </w:pPr>
          </w:p>
          <w:p w:rsidR="00F90915" w:rsidRPr="007909A1" w:rsidRDefault="00F90915" w:rsidP="00C77761">
            <w:pPr>
              <w:pStyle w:val="Style"/>
              <w:tabs>
                <w:tab w:val="left" w:pos="-1440"/>
              </w:tabs>
              <w:ind w:left="0" w:firstLine="0"/>
              <w:jc w:val="both"/>
              <w:rPr>
                <w:rFonts w:ascii="Arial" w:hAnsi="Arial" w:cs="Arial"/>
                <w:b/>
                <w:sz w:val="20"/>
              </w:rPr>
            </w:pPr>
            <w:r w:rsidRPr="007909A1">
              <w:rPr>
                <w:rFonts w:ascii="Arial" w:hAnsi="Arial" w:cs="Arial"/>
                <w:b/>
                <w:sz w:val="20"/>
              </w:rPr>
              <w:t>TIME PER</w:t>
            </w:r>
          </w:p>
          <w:p w:rsidR="00F90915" w:rsidRPr="007909A1" w:rsidRDefault="00F90915" w:rsidP="00C77761">
            <w:pPr>
              <w:pStyle w:val="Style"/>
              <w:tabs>
                <w:tab w:val="left" w:pos="-1440"/>
              </w:tabs>
              <w:ind w:left="0" w:firstLine="0"/>
              <w:jc w:val="both"/>
              <w:rPr>
                <w:rFonts w:ascii="Arial" w:hAnsi="Arial" w:cs="Arial"/>
                <w:sz w:val="20"/>
              </w:rPr>
            </w:pPr>
            <w:r w:rsidRPr="007909A1">
              <w:rPr>
                <w:rFonts w:ascii="Arial" w:hAnsi="Arial" w:cs="Arial"/>
                <w:b/>
                <w:sz w:val="20"/>
              </w:rPr>
              <w:t>RESPONSE</w:t>
            </w:r>
          </w:p>
        </w:tc>
      </w:tr>
      <w:tr w:rsidR="00F90915" w:rsidRPr="00F90915" w:rsidTr="00F90915">
        <w:trPr>
          <w:trHeight w:val="800"/>
        </w:trPr>
        <w:tc>
          <w:tcPr>
            <w:tcW w:w="1980" w:type="dxa"/>
          </w:tcPr>
          <w:p w:rsidR="00F90915" w:rsidRPr="00F90915" w:rsidRDefault="00F90915" w:rsidP="00C77761">
            <w:pPr>
              <w:pStyle w:val="Style"/>
              <w:tabs>
                <w:tab w:val="left" w:pos="-1440"/>
              </w:tabs>
              <w:ind w:left="0" w:firstLine="0"/>
              <w:jc w:val="both"/>
              <w:rPr>
                <w:rFonts w:ascii="Arial" w:hAnsi="Arial" w:cs="Arial"/>
                <w:b/>
                <w:szCs w:val="24"/>
              </w:rPr>
            </w:pPr>
          </w:p>
          <w:p w:rsidR="00F90915" w:rsidRPr="00A0438C" w:rsidRDefault="00A0438C" w:rsidP="00C77761">
            <w:pPr>
              <w:pStyle w:val="Style"/>
              <w:tabs>
                <w:tab w:val="left" w:pos="-1440"/>
              </w:tabs>
              <w:ind w:left="0" w:firstLine="0"/>
              <w:jc w:val="both"/>
              <w:rPr>
                <w:rFonts w:ascii="Arial" w:hAnsi="Arial" w:cs="Arial"/>
                <w:b/>
                <w:sz w:val="22"/>
                <w:szCs w:val="22"/>
              </w:rPr>
            </w:pPr>
            <w:r w:rsidRPr="00A0438C">
              <w:rPr>
                <w:rFonts w:ascii="Arial" w:hAnsi="Arial" w:cs="Arial"/>
                <w:b/>
                <w:sz w:val="22"/>
                <w:szCs w:val="22"/>
              </w:rPr>
              <w:t>IPR Recordation Application</w:t>
            </w:r>
          </w:p>
          <w:p w:rsidR="00F90915" w:rsidRPr="00F90915" w:rsidRDefault="00F90915" w:rsidP="00C77761">
            <w:pPr>
              <w:pStyle w:val="Style"/>
              <w:tabs>
                <w:tab w:val="left" w:pos="-1440"/>
              </w:tabs>
              <w:ind w:left="0" w:firstLine="0"/>
              <w:jc w:val="both"/>
              <w:rPr>
                <w:rFonts w:ascii="Arial" w:hAnsi="Arial" w:cs="Arial"/>
                <w:b/>
                <w:szCs w:val="24"/>
              </w:rPr>
            </w:pPr>
          </w:p>
        </w:tc>
        <w:tc>
          <w:tcPr>
            <w:tcW w:w="1260" w:type="dxa"/>
          </w:tcPr>
          <w:p w:rsidR="00F90915" w:rsidRPr="00F90915" w:rsidRDefault="00F90915" w:rsidP="00C77761">
            <w:pPr>
              <w:pStyle w:val="Style"/>
              <w:tabs>
                <w:tab w:val="left" w:pos="-1440"/>
              </w:tabs>
              <w:ind w:left="0" w:firstLine="0"/>
              <w:jc w:val="both"/>
              <w:rPr>
                <w:rFonts w:ascii="Arial" w:hAnsi="Arial" w:cs="Arial"/>
                <w:szCs w:val="24"/>
              </w:rPr>
            </w:pPr>
          </w:p>
          <w:p w:rsidR="00F90915" w:rsidRPr="000F168D" w:rsidRDefault="00F90915" w:rsidP="00C77761">
            <w:pPr>
              <w:pStyle w:val="Style"/>
              <w:tabs>
                <w:tab w:val="left" w:pos="-1440"/>
              </w:tabs>
              <w:ind w:left="0" w:firstLine="0"/>
              <w:jc w:val="both"/>
              <w:rPr>
                <w:rFonts w:ascii="Arial" w:hAnsi="Arial" w:cs="Arial"/>
                <w:sz w:val="22"/>
                <w:szCs w:val="22"/>
              </w:rPr>
            </w:pPr>
            <w:r w:rsidRPr="000F168D">
              <w:rPr>
                <w:rFonts w:ascii="Arial" w:hAnsi="Arial" w:cs="Arial"/>
                <w:sz w:val="22"/>
                <w:szCs w:val="22"/>
              </w:rPr>
              <w:t xml:space="preserve"> </w:t>
            </w:r>
            <w:r w:rsidR="00DD4140" w:rsidRPr="000F168D">
              <w:rPr>
                <w:rFonts w:ascii="Arial" w:hAnsi="Arial" w:cs="Arial"/>
                <w:sz w:val="22"/>
                <w:szCs w:val="22"/>
              </w:rPr>
              <w:t xml:space="preserve">  4,000</w:t>
            </w:r>
          </w:p>
        </w:tc>
        <w:tc>
          <w:tcPr>
            <w:tcW w:w="1980" w:type="dxa"/>
          </w:tcPr>
          <w:p w:rsidR="00F90915" w:rsidRPr="00F90915" w:rsidRDefault="00F90915" w:rsidP="00C77761">
            <w:pPr>
              <w:pStyle w:val="Style"/>
              <w:tabs>
                <w:tab w:val="left" w:pos="-1440"/>
              </w:tabs>
              <w:ind w:left="0" w:firstLine="0"/>
              <w:jc w:val="both"/>
              <w:rPr>
                <w:rFonts w:ascii="Arial" w:hAnsi="Arial" w:cs="Arial"/>
                <w:szCs w:val="24"/>
              </w:rPr>
            </w:pPr>
          </w:p>
          <w:p w:rsidR="00F90915" w:rsidRPr="000F168D" w:rsidRDefault="00F90915" w:rsidP="00C77761">
            <w:pPr>
              <w:pStyle w:val="Style"/>
              <w:tabs>
                <w:tab w:val="left" w:pos="-1440"/>
              </w:tabs>
              <w:ind w:left="0" w:firstLine="0"/>
              <w:jc w:val="both"/>
              <w:rPr>
                <w:rFonts w:ascii="Arial" w:hAnsi="Arial" w:cs="Arial"/>
                <w:sz w:val="22"/>
                <w:szCs w:val="22"/>
              </w:rPr>
            </w:pPr>
            <w:r w:rsidRPr="000F168D">
              <w:rPr>
                <w:rFonts w:ascii="Arial" w:hAnsi="Arial" w:cs="Arial"/>
                <w:sz w:val="22"/>
                <w:szCs w:val="22"/>
              </w:rPr>
              <w:t xml:space="preserve">       </w:t>
            </w:r>
            <w:r w:rsidR="00DD4140" w:rsidRPr="000F168D">
              <w:rPr>
                <w:rFonts w:ascii="Arial" w:hAnsi="Arial" w:cs="Arial"/>
                <w:sz w:val="22"/>
                <w:szCs w:val="22"/>
              </w:rPr>
              <w:t>2</w:t>
            </w:r>
            <w:r w:rsidRPr="000F168D">
              <w:rPr>
                <w:rFonts w:ascii="Arial" w:hAnsi="Arial" w:cs="Arial"/>
                <w:sz w:val="22"/>
                <w:szCs w:val="22"/>
              </w:rPr>
              <w:t>,000</w:t>
            </w:r>
          </w:p>
        </w:tc>
        <w:tc>
          <w:tcPr>
            <w:tcW w:w="2250" w:type="dxa"/>
          </w:tcPr>
          <w:p w:rsidR="00F90915" w:rsidRPr="00F90915" w:rsidRDefault="00F90915" w:rsidP="00C77761">
            <w:pPr>
              <w:pStyle w:val="Style"/>
              <w:tabs>
                <w:tab w:val="left" w:pos="-1440"/>
              </w:tabs>
              <w:ind w:left="0" w:firstLine="0"/>
              <w:jc w:val="both"/>
              <w:rPr>
                <w:rFonts w:ascii="Arial" w:hAnsi="Arial" w:cs="Arial"/>
                <w:szCs w:val="24"/>
              </w:rPr>
            </w:pPr>
          </w:p>
          <w:p w:rsidR="00F90915" w:rsidRPr="00F90915" w:rsidRDefault="00F90915" w:rsidP="00C77761">
            <w:pPr>
              <w:pStyle w:val="Style"/>
              <w:tabs>
                <w:tab w:val="left" w:pos="-1440"/>
              </w:tabs>
              <w:ind w:left="0" w:firstLine="0"/>
              <w:jc w:val="both"/>
              <w:rPr>
                <w:rFonts w:ascii="Arial" w:hAnsi="Arial" w:cs="Arial"/>
                <w:szCs w:val="24"/>
              </w:rPr>
            </w:pPr>
            <w:r w:rsidRPr="00F90915">
              <w:rPr>
                <w:rFonts w:ascii="Arial" w:hAnsi="Arial" w:cs="Arial"/>
                <w:szCs w:val="24"/>
              </w:rPr>
              <w:t xml:space="preserve">        </w:t>
            </w:r>
            <w:r w:rsidR="00DD4140">
              <w:rPr>
                <w:rFonts w:ascii="Arial" w:hAnsi="Arial" w:cs="Arial"/>
                <w:szCs w:val="24"/>
              </w:rPr>
              <w:t xml:space="preserve">    1</w:t>
            </w:r>
          </w:p>
        </w:tc>
        <w:tc>
          <w:tcPr>
            <w:tcW w:w="1620" w:type="dxa"/>
          </w:tcPr>
          <w:p w:rsidR="00F90915" w:rsidRPr="00F90915" w:rsidRDefault="00F90915" w:rsidP="00C77761">
            <w:pPr>
              <w:pStyle w:val="Style"/>
              <w:tabs>
                <w:tab w:val="left" w:pos="-1440"/>
              </w:tabs>
              <w:ind w:left="0" w:firstLine="0"/>
              <w:jc w:val="both"/>
              <w:rPr>
                <w:rFonts w:ascii="Arial" w:hAnsi="Arial" w:cs="Arial"/>
                <w:szCs w:val="24"/>
              </w:rPr>
            </w:pPr>
          </w:p>
          <w:p w:rsidR="00F90915" w:rsidRPr="000F168D" w:rsidRDefault="00DD4140" w:rsidP="00C77761">
            <w:pPr>
              <w:pStyle w:val="Style"/>
              <w:tabs>
                <w:tab w:val="left" w:pos="-1440"/>
              </w:tabs>
              <w:ind w:left="0" w:firstLine="0"/>
              <w:jc w:val="both"/>
              <w:rPr>
                <w:rFonts w:ascii="Arial" w:hAnsi="Arial" w:cs="Arial"/>
                <w:sz w:val="22"/>
                <w:szCs w:val="22"/>
              </w:rPr>
            </w:pPr>
            <w:r w:rsidRPr="000F168D">
              <w:rPr>
                <w:rFonts w:ascii="Arial" w:hAnsi="Arial" w:cs="Arial"/>
                <w:sz w:val="22"/>
                <w:szCs w:val="22"/>
              </w:rPr>
              <w:t xml:space="preserve">    2,000</w:t>
            </w:r>
          </w:p>
        </w:tc>
        <w:tc>
          <w:tcPr>
            <w:tcW w:w="1620" w:type="dxa"/>
          </w:tcPr>
          <w:p w:rsidR="000F168D" w:rsidRDefault="000F168D" w:rsidP="00C77761">
            <w:pPr>
              <w:pStyle w:val="Style"/>
              <w:tabs>
                <w:tab w:val="left" w:pos="-1440"/>
              </w:tabs>
              <w:ind w:left="0" w:firstLine="0"/>
              <w:jc w:val="both"/>
              <w:rPr>
                <w:rFonts w:ascii="Arial" w:hAnsi="Arial" w:cs="Arial"/>
                <w:sz w:val="22"/>
                <w:szCs w:val="22"/>
              </w:rPr>
            </w:pPr>
          </w:p>
          <w:p w:rsidR="00F90915" w:rsidRPr="000F168D" w:rsidRDefault="000F168D" w:rsidP="00C77761">
            <w:pPr>
              <w:pStyle w:val="Style"/>
              <w:tabs>
                <w:tab w:val="left" w:pos="-1440"/>
              </w:tabs>
              <w:ind w:left="0" w:firstLine="0"/>
              <w:jc w:val="both"/>
              <w:rPr>
                <w:rFonts w:ascii="Arial" w:hAnsi="Arial" w:cs="Arial"/>
                <w:sz w:val="22"/>
                <w:szCs w:val="22"/>
              </w:rPr>
            </w:pPr>
            <w:r>
              <w:rPr>
                <w:rFonts w:ascii="Arial" w:hAnsi="Arial" w:cs="Arial"/>
                <w:sz w:val="22"/>
                <w:szCs w:val="22"/>
              </w:rPr>
              <w:t xml:space="preserve">   </w:t>
            </w:r>
            <w:r w:rsidRPr="000F168D">
              <w:rPr>
                <w:rFonts w:ascii="Arial" w:hAnsi="Arial" w:cs="Arial"/>
                <w:sz w:val="22"/>
                <w:szCs w:val="22"/>
              </w:rPr>
              <w:t>2 hours</w:t>
            </w:r>
          </w:p>
          <w:p w:rsidR="00F90915" w:rsidRPr="000F168D" w:rsidRDefault="000F168D" w:rsidP="00C77761">
            <w:pPr>
              <w:pStyle w:val="Style"/>
              <w:tabs>
                <w:tab w:val="left" w:pos="-1440"/>
              </w:tabs>
              <w:ind w:left="0" w:firstLine="0"/>
              <w:jc w:val="both"/>
              <w:rPr>
                <w:rFonts w:ascii="Arial" w:hAnsi="Arial" w:cs="Arial"/>
                <w:sz w:val="22"/>
                <w:szCs w:val="22"/>
              </w:rPr>
            </w:pPr>
            <w:r w:rsidRPr="000F168D">
              <w:rPr>
                <w:rFonts w:ascii="Arial" w:hAnsi="Arial" w:cs="Arial"/>
                <w:sz w:val="22"/>
                <w:szCs w:val="22"/>
              </w:rPr>
              <w:t>(</w:t>
            </w:r>
            <w:r w:rsidR="00DD4140" w:rsidRPr="000F168D">
              <w:rPr>
                <w:rFonts w:ascii="Arial" w:hAnsi="Arial" w:cs="Arial"/>
                <w:sz w:val="22"/>
                <w:szCs w:val="22"/>
              </w:rPr>
              <w:t>120</w:t>
            </w:r>
            <w:r w:rsidR="00F90915" w:rsidRPr="000F168D">
              <w:rPr>
                <w:rFonts w:ascii="Arial" w:hAnsi="Arial" w:cs="Arial"/>
                <w:sz w:val="22"/>
                <w:szCs w:val="22"/>
              </w:rPr>
              <w:t xml:space="preserve"> minutes</w:t>
            </w:r>
            <w:r w:rsidRPr="000F168D">
              <w:rPr>
                <w:rFonts w:ascii="Arial" w:hAnsi="Arial" w:cs="Arial"/>
                <w:sz w:val="22"/>
                <w:szCs w:val="22"/>
              </w:rPr>
              <w:t>)</w:t>
            </w:r>
          </w:p>
          <w:p w:rsidR="00F90915" w:rsidRPr="00F90915" w:rsidRDefault="00F90915" w:rsidP="00C77761">
            <w:pPr>
              <w:pStyle w:val="Style"/>
              <w:tabs>
                <w:tab w:val="left" w:pos="-1440"/>
              </w:tabs>
              <w:ind w:left="0" w:firstLine="0"/>
              <w:jc w:val="both"/>
              <w:rPr>
                <w:rFonts w:ascii="Arial" w:hAnsi="Arial" w:cs="Arial"/>
                <w:szCs w:val="24"/>
              </w:rPr>
            </w:pPr>
          </w:p>
        </w:tc>
      </w:tr>
    </w:tbl>
    <w:p w:rsidR="00F90915" w:rsidRPr="00F90915" w:rsidRDefault="00F90915" w:rsidP="00F90915">
      <w:pPr>
        <w:tabs>
          <w:tab w:val="left" w:pos="-1440"/>
        </w:tabs>
        <w:ind w:left="720" w:hanging="720"/>
        <w:jc w:val="both"/>
        <w:rPr>
          <w:rFonts w:ascii="Arial" w:hAnsi="Arial" w:cs="Arial"/>
          <w:b/>
          <w:bCs/>
          <w:sz w:val="24"/>
          <w:szCs w:val="24"/>
        </w:rPr>
      </w:pPr>
      <w:r w:rsidRPr="00F90915">
        <w:rPr>
          <w:rFonts w:ascii="Arial" w:hAnsi="Arial" w:cs="Arial"/>
          <w:sz w:val="24"/>
          <w:szCs w:val="24"/>
        </w:rPr>
        <w:tab/>
      </w:r>
      <w:r w:rsidRPr="00F90915">
        <w:rPr>
          <w:rFonts w:ascii="Arial" w:hAnsi="Arial" w:cs="Arial"/>
          <w:b/>
          <w:bCs/>
          <w:sz w:val="24"/>
          <w:szCs w:val="24"/>
        </w:rPr>
        <w:tab/>
      </w:r>
    </w:p>
    <w:p w:rsidR="00F90915" w:rsidRPr="00F90915" w:rsidRDefault="00F90915" w:rsidP="00F90915">
      <w:pPr>
        <w:tabs>
          <w:tab w:val="left" w:pos="-1440"/>
        </w:tabs>
        <w:jc w:val="both"/>
        <w:rPr>
          <w:rFonts w:ascii="Arial" w:hAnsi="Arial" w:cs="Arial"/>
          <w:b/>
          <w:bCs/>
          <w:sz w:val="24"/>
          <w:szCs w:val="24"/>
        </w:rPr>
      </w:pPr>
      <w:r>
        <w:rPr>
          <w:rFonts w:ascii="Arial" w:hAnsi="Arial" w:cs="Arial"/>
          <w:bCs/>
          <w:sz w:val="24"/>
          <w:szCs w:val="24"/>
        </w:rPr>
        <w:tab/>
      </w:r>
      <w:r w:rsidRPr="00F90915">
        <w:rPr>
          <w:rFonts w:ascii="Arial" w:hAnsi="Arial" w:cs="Arial"/>
          <w:b/>
          <w:bCs/>
          <w:sz w:val="24"/>
          <w:szCs w:val="24"/>
        </w:rPr>
        <w:t>Public Cost</w:t>
      </w:r>
    </w:p>
    <w:p w:rsidR="00F90915" w:rsidRPr="00F90915" w:rsidRDefault="00F90915" w:rsidP="00F90915">
      <w:pPr>
        <w:tabs>
          <w:tab w:val="left" w:pos="-1440"/>
        </w:tabs>
        <w:ind w:left="720" w:hanging="720"/>
        <w:jc w:val="both"/>
        <w:rPr>
          <w:rFonts w:ascii="Arial" w:hAnsi="Arial" w:cs="Arial"/>
          <w:b/>
          <w:bCs/>
          <w:sz w:val="24"/>
          <w:szCs w:val="24"/>
        </w:rPr>
      </w:pPr>
      <w:r w:rsidRPr="00F90915">
        <w:rPr>
          <w:rFonts w:ascii="Arial" w:hAnsi="Arial" w:cs="Arial"/>
          <w:b/>
          <w:bCs/>
          <w:sz w:val="24"/>
          <w:szCs w:val="24"/>
        </w:rPr>
        <w:tab/>
      </w:r>
    </w:p>
    <w:p w:rsidR="00F90915" w:rsidRPr="00F90915" w:rsidRDefault="00F90915" w:rsidP="00F90915">
      <w:pPr>
        <w:tabs>
          <w:tab w:val="left" w:pos="-1080"/>
          <w:tab w:val="left" w:pos="-720"/>
          <w:tab w:val="left" w:pos="0"/>
          <w:tab w:val="left" w:pos="720"/>
          <w:tab w:val="left" w:pos="1080"/>
        </w:tabs>
        <w:ind w:left="720"/>
        <w:jc w:val="both"/>
        <w:rPr>
          <w:rFonts w:ascii="Arial" w:hAnsi="Arial" w:cs="Arial"/>
          <w:sz w:val="24"/>
          <w:szCs w:val="24"/>
        </w:rPr>
      </w:pPr>
      <w:r w:rsidRPr="00F90915">
        <w:rPr>
          <w:rFonts w:ascii="Arial" w:hAnsi="Arial" w:cs="Arial"/>
          <w:sz w:val="24"/>
          <w:szCs w:val="24"/>
        </w:rPr>
        <w:t>The estimated cost to the respondents is $</w:t>
      </w:r>
      <w:r w:rsidR="00975CD8">
        <w:rPr>
          <w:rFonts w:ascii="Arial" w:hAnsi="Arial" w:cs="Arial"/>
          <w:sz w:val="24"/>
          <w:szCs w:val="24"/>
        </w:rPr>
        <w:t>300,000</w:t>
      </w:r>
      <w:r w:rsidRPr="00F90915">
        <w:rPr>
          <w:rFonts w:ascii="Arial" w:hAnsi="Arial" w:cs="Arial"/>
          <w:sz w:val="24"/>
          <w:szCs w:val="24"/>
        </w:rPr>
        <w:t>.  This is based on the estimated burden hours (</w:t>
      </w:r>
      <w:r w:rsidR="00975CD8">
        <w:rPr>
          <w:rFonts w:ascii="Arial" w:hAnsi="Arial" w:cs="Arial"/>
          <w:sz w:val="24"/>
          <w:szCs w:val="24"/>
        </w:rPr>
        <w:t>4,000</w:t>
      </w:r>
      <w:r w:rsidRPr="00F90915">
        <w:rPr>
          <w:rFonts w:ascii="Arial" w:hAnsi="Arial" w:cs="Arial"/>
          <w:sz w:val="24"/>
          <w:szCs w:val="24"/>
        </w:rPr>
        <w:t xml:space="preserve">) multiplied (x) </w:t>
      </w:r>
      <w:r w:rsidR="0016608D">
        <w:rPr>
          <w:rFonts w:ascii="Arial" w:hAnsi="Arial" w:cs="Arial"/>
          <w:sz w:val="24"/>
          <w:szCs w:val="24"/>
        </w:rPr>
        <w:t xml:space="preserve">the average </w:t>
      </w:r>
      <w:r w:rsidRPr="00F90915">
        <w:rPr>
          <w:rFonts w:ascii="Arial" w:hAnsi="Arial" w:cs="Arial"/>
          <w:sz w:val="24"/>
          <w:szCs w:val="24"/>
        </w:rPr>
        <w:t>hourly rate ($</w:t>
      </w:r>
      <w:r w:rsidR="00975CD8">
        <w:rPr>
          <w:rFonts w:ascii="Arial" w:hAnsi="Arial" w:cs="Arial"/>
          <w:sz w:val="24"/>
          <w:szCs w:val="24"/>
        </w:rPr>
        <w:t>75.00</w:t>
      </w:r>
      <w:r w:rsidRPr="00F90915">
        <w:rPr>
          <w:rFonts w:ascii="Arial" w:hAnsi="Arial" w:cs="Arial"/>
          <w:sz w:val="24"/>
          <w:szCs w:val="24"/>
        </w:rPr>
        <w:t>).</w:t>
      </w:r>
    </w:p>
    <w:p w:rsidR="00DD4140" w:rsidRDefault="00DD4140" w:rsidP="00DD4140">
      <w:pPr>
        <w:jc w:val="both"/>
      </w:pPr>
    </w:p>
    <w:p w:rsidR="00F90915" w:rsidRPr="00DD4140" w:rsidRDefault="00F90915" w:rsidP="00DD4140">
      <w:pPr>
        <w:ind w:left="660" w:hanging="660"/>
        <w:jc w:val="both"/>
        <w:rPr>
          <w:rFonts w:ascii="Arial" w:hAnsi="Arial" w:cs="Arial"/>
          <w:sz w:val="24"/>
          <w:szCs w:val="24"/>
        </w:rPr>
      </w:pPr>
      <w:r w:rsidRPr="00F90915">
        <w:rPr>
          <w:rFonts w:ascii="Arial" w:hAnsi="Arial" w:cs="Arial"/>
          <w:b/>
          <w:bCs/>
          <w:sz w:val="24"/>
          <w:szCs w:val="24"/>
        </w:rPr>
        <w:t>13.</w:t>
      </w:r>
      <w:r w:rsidRPr="00F90915">
        <w:rPr>
          <w:rFonts w:ascii="Arial" w:hAnsi="Arial" w:cs="Arial"/>
          <w:sz w:val="24"/>
          <w:szCs w:val="24"/>
        </w:rPr>
        <w:tab/>
      </w:r>
      <w:r w:rsidRPr="00F90915">
        <w:rPr>
          <w:rFonts w:ascii="Arial" w:hAnsi="Arial" w:cs="Arial"/>
          <w:b/>
          <w:bCs/>
          <w:sz w:val="24"/>
          <w:szCs w:val="24"/>
        </w:rPr>
        <w:t>Provide an estimate of the total annual cost burden to respondents or record keepers resulting from the collection of information.</w:t>
      </w:r>
      <w:r w:rsidRPr="00F90915">
        <w:rPr>
          <w:rFonts w:ascii="Arial" w:hAnsi="Arial" w:cs="Arial"/>
          <w:sz w:val="24"/>
          <w:szCs w:val="24"/>
        </w:rPr>
        <w:tab/>
      </w:r>
    </w:p>
    <w:p w:rsidR="00F90915" w:rsidRPr="00F90915" w:rsidRDefault="00F90915" w:rsidP="00F90915">
      <w:pPr>
        <w:tabs>
          <w:tab w:val="left" w:pos="-1440"/>
        </w:tabs>
        <w:ind w:left="720" w:hanging="720"/>
        <w:jc w:val="both"/>
        <w:rPr>
          <w:rFonts w:ascii="Arial" w:hAnsi="Arial" w:cs="Arial"/>
          <w:sz w:val="24"/>
          <w:szCs w:val="24"/>
        </w:rPr>
      </w:pPr>
    </w:p>
    <w:p w:rsidR="008E6332" w:rsidRDefault="00F90915" w:rsidP="00DE4B1D">
      <w:pPr>
        <w:pStyle w:val="BodyText"/>
        <w:ind w:left="660"/>
        <w:jc w:val="both"/>
        <w:rPr>
          <w:rFonts w:cs="Arial"/>
          <w:szCs w:val="24"/>
        </w:rPr>
      </w:pPr>
      <w:r w:rsidRPr="00F90915">
        <w:rPr>
          <w:rFonts w:cs="Arial"/>
          <w:szCs w:val="24"/>
        </w:rPr>
        <w:t xml:space="preserve">There are no record keeping, capital, start-up or maintenance costs associated with </w:t>
      </w:r>
      <w:r w:rsidR="00DE4B1D">
        <w:rPr>
          <w:rFonts w:cs="Arial"/>
          <w:szCs w:val="24"/>
        </w:rPr>
        <w:t xml:space="preserve">this information collection.  </w:t>
      </w:r>
    </w:p>
    <w:p w:rsidR="008E6332" w:rsidRDefault="008E6332" w:rsidP="00DE4B1D">
      <w:pPr>
        <w:pStyle w:val="BodyText"/>
        <w:ind w:left="660"/>
        <w:jc w:val="both"/>
        <w:rPr>
          <w:rFonts w:cs="Arial"/>
          <w:szCs w:val="24"/>
        </w:rPr>
      </w:pPr>
    </w:p>
    <w:p w:rsidR="00F90915" w:rsidRPr="00F90915" w:rsidRDefault="008E6332" w:rsidP="00DE4B1D">
      <w:pPr>
        <w:pStyle w:val="BodyText"/>
        <w:ind w:left="660"/>
        <w:jc w:val="both"/>
        <w:rPr>
          <w:rFonts w:cs="Arial"/>
          <w:szCs w:val="24"/>
        </w:rPr>
      </w:pPr>
      <w:r>
        <w:rPr>
          <w:rFonts w:cs="Arial"/>
          <w:szCs w:val="24"/>
        </w:rPr>
        <w:t xml:space="preserve">For informational purposes there is a recordation fee associated with this collection of </w:t>
      </w:r>
      <w:r w:rsidR="00AC5218">
        <w:t>$190, times the number of respondents (2,000) =</w:t>
      </w:r>
      <w:r w:rsidR="00DE4B1D">
        <w:t xml:space="preserve"> $380,000.   </w:t>
      </w:r>
    </w:p>
    <w:p w:rsidR="00F90915" w:rsidRPr="00F90915" w:rsidRDefault="00F90915" w:rsidP="00F90915">
      <w:pPr>
        <w:ind w:left="660"/>
        <w:jc w:val="both"/>
        <w:rPr>
          <w:rFonts w:ascii="Arial" w:hAnsi="Arial" w:cs="Arial"/>
          <w:sz w:val="24"/>
          <w:szCs w:val="24"/>
        </w:rPr>
      </w:pPr>
      <w:r w:rsidRPr="00F90915">
        <w:rPr>
          <w:rFonts w:ascii="Arial" w:hAnsi="Arial" w:cs="Arial"/>
          <w:sz w:val="24"/>
          <w:szCs w:val="24"/>
        </w:rPr>
        <w:t xml:space="preserve">    </w:t>
      </w:r>
    </w:p>
    <w:p w:rsidR="00F90915" w:rsidRPr="00F90915" w:rsidRDefault="00F90915" w:rsidP="00F90915">
      <w:pPr>
        <w:ind w:left="660" w:hanging="660"/>
        <w:jc w:val="both"/>
        <w:rPr>
          <w:rFonts w:ascii="Arial" w:hAnsi="Arial" w:cs="Arial"/>
          <w:sz w:val="24"/>
          <w:szCs w:val="24"/>
        </w:rPr>
      </w:pPr>
      <w:r w:rsidRPr="00F90915">
        <w:rPr>
          <w:rFonts w:ascii="Arial" w:hAnsi="Arial" w:cs="Arial"/>
          <w:b/>
          <w:bCs/>
          <w:sz w:val="24"/>
          <w:szCs w:val="24"/>
        </w:rPr>
        <w:t xml:space="preserve">14. </w:t>
      </w:r>
      <w:r w:rsidRPr="00F90915">
        <w:rPr>
          <w:rFonts w:ascii="Arial" w:hAnsi="Arial" w:cs="Arial"/>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90915" w:rsidRPr="00F90915" w:rsidRDefault="00F90915" w:rsidP="00F90915">
      <w:pPr>
        <w:tabs>
          <w:tab w:val="left" w:pos="-1080"/>
          <w:tab w:val="left" w:pos="-720"/>
          <w:tab w:val="left" w:pos="0"/>
          <w:tab w:val="left" w:pos="720"/>
          <w:tab w:val="left" w:pos="1080"/>
        </w:tabs>
        <w:ind w:left="720"/>
        <w:jc w:val="both"/>
        <w:rPr>
          <w:rFonts w:ascii="Arial" w:hAnsi="Arial" w:cs="Arial"/>
          <w:sz w:val="24"/>
          <w:szCs w:val="24"/>
        </w:rPr>
      </w:pPr>
    </w:p>
    <w:p w:rsidR="00F90915" w:rsidRPr="00F90915" w:rsidRDefault="00F90915" w:rsidP="00F90915">
      <w:pPr>
        <w:tabs>
          <w:tab w:val="left" w:pos="-1440"/>
        </w:tabs>
        <w:ind w:left="720" w:hanging="720"/>
        <w:jc w:val="both"/>
        <w:rPr>
          <w:rFonts w:ascii="Arial" w:hAnsi="Arial" w:cs="Arial"/>
          <w:sz w:val="24"/>
          <w:szCs w:val="24"/>
        </w:rPr>
      </w:pPr>
      <w:r w:rsidRPr="00F90915">
        <w:rPr>
          <w:rFonts w:ascii="Arial" w:hAnsi="Arial" w:cs="Arial"/>
          <w:sz w:val="24"/>
          <w:szCs w:val="24"/>
        </w:rPr>
        <w:tab/>
        <w:t xml:space="preserve">The </w:t>
      </w:r>
      <w:r w:rsidR="00A22907">
        <w:rPr>
          <w:rFonts w:ascii="Arial" w:hAnsi="Arial" w:cs="Arial"/>
          <w:sz w:val="24"/>
          <w:szCs w:val="24"/>
        </w:rPr>
        <w:t xml:space="preserve">cost to the </w:t>
      </w:r>
      <w:r w:rsidR="00914B49">
        <w:rPr>
          <w:rFonts w:ascii="Arial" w:hAnsi="Arial" w:cs="Arial"/>
          <w:sz w:val="24"/>
          <w:szCs w:val="24"/>
        </w:rPr>
        <w:t>g</w:t>
      </w:r>
      <w:r w:rsidRPr="00F90915">
        <w:rPr>
          <w:rFonts w:ascii="Arial" w:hAnsi="Arial" w:cs="Arial"/>
          <w:sz w:val="24"/>
          <w:szCs w:val="24"/>
        </w:rPr>
        <w:t xml:space="preserve">overnment </w:t>
      </w:r>
      <w:r w:rsidR="00A22907">
        <w:rPr>
          <w:rFonts w:ascii="Arial" w:hAnsi="Arial" w:cs="Arial"/>
          <w:sz w:val="24"/>
          <w:szCs w:val="24"/>
        </w:rPr>
        <w:t xml:space="preserve">is </w:t>
      </w:r>
      <w:r w:rsidR="00914B49">
        <w:rPr>
          <w:rFonts w:ascii="Arial" w:hAnsi="Arial" w:cs="Arial"/>
          <w:sz w:val="24"/>
          <w:szCs w:val="24"/>
        </w:rPr>
        <w:t>partially offset by a fee charge of $190.</w:t>
      </w:r>
      <w:r w:rsidR="00A22907">
        <w:rPr>
          <w:rFonts w:ascii="Arial" w:hAnsi="Arial" w:cs="Arial"/>
          <w:sz w:val="24"/>
          <w:szCs w:val="24"/>
        </w:rPr>
        <w:t xml:space="preserve"> </w:t>
      </w:r>
      <w:r w:rsidR="00691281">
        <w:rPr>
          <w:rFonts w:ascii="Arial" w:hAnsi="Arial" w:cs="Arial"/>
          <w:sz w:val="24"/>
          <w:szCs w:val="24"/>
        </w:rPr>
        <w:t xml:space="preserve">  The cost to the government is </w:t>
      </w:r>
      <w:r w:rsidR="00914B49">
        <w:rPr>
          <w:rFonts w:ascii="Arial" w:hAnsi="Arial" w:cs="Arial"/>
          <w:sz w:val="24"/>
          <w:szCs w:val="24"/>
        </w:rPr>
        <w:t>$390,000 which is</w:t>
      </w:r>
      <w:r w:rsidR="00691281">
        <w:rPr>
          <w:rFonts w:ascii="Arial" w:hAnsi="Arial" w:cs="Arial"/>
          <w:sz w:val="24"/>
          <w:szCs w:val="24"/>
        </w:rPr>
        <w:t xml:space="preserve"> based on the number of responses (2,000) multiplied by the time per response to process each request </w:t>
      </w:r>
      <w:r w:rsidR="00914B49">
        <w:rPr>
          <w:rFonts w:ascii="Arial" w:hAnsi="Arial" w:cs="Arial"/>
          <w:sz w:val="24"/>
          <w:szCs w:val="24"/>
        </w:rPr>
        <w:t xml:space="preserve">(3 hours) = 6,000 hours multiplied by the average hourly cost ($65.00) = $390,000. </w:t>
      </w:r>
    </w:p>
    <w:p w:rsidR="00F90915" w:rsidRPr="00F90915" w:rsidRDefault="00F90915" w:rsidP="00F90915">
      <w:pPr>
        <w:tabs>
          <w:tab w:val="left" w:pos="-1440"/>
        </w:tabs>
        <w:ind w:left="720" w:hanging="720"/>
        <w:jc w:val="both"/>
        <w:rPr>
          <w:rFonts w:ascii="Arial" w:hAnsi="Arial" w:cs="Arial"/>
          <w:sz w:val="24"/>
          <w:szCs w:val="24"/>
        </w:rPr>
      </w:pPr>
    </w:p>
    <w:p w:rsidR="00F90915" w:rsidRPr="00F90915" w:rsidRDefault="00F90915" w:rsidP="00F90915">
      <w:pPr>
        <w:ind w:left="720" w:hanging="720"/>
        <w:jc w:val="both"/>
        <w:rPr>
          <w:rFonts w:ascii="Arial" w:hAnsi="Arial" w:cs="Arial"/>
          <w:b/>
          <w:bCs/>
          <w:sz w:val="24"/>
          <w:szCs w:val="24"/>
        </w:rPr>
      </w:pPr>
      <w:r w:rsidRPr="00F90915">
        <w:rPr>
          <w:rFonts w:ascii="Arial" w:hAnsi="Arial" w:cs="Arial"/>
          <w:b/>
          <w:sz w:val="24"/>
          <w:szCs w:val="24"/>
        </w:rPr>
        <w:t>15.</w:t>
      </w:r>
      <w:r w:rsidRPr="00F90915">
        <w:rPr>
          <w:rFonts w:ascii="Arial" w:hAnsi="Arial" w:cs="Arial"/>
          <w:b/>
          <w:sz w:val="24"/>
          <w:szCs w:val="24"/>
        </w:rPr>
        <w:tab/>
      </w:r>
      <w:r w:rsidRPr="00F90915">
        <w:rPr>
          <w:rFonts w:ascii="Arial" w:hAnsi="Arial" w:cs="Arial"/>
          <w:b/>
          <w:bCs/>
          <w:sz w:val="24"/>
          <w:szCs w:val="24"/>
        </w:rPr>
        <w:t xml:space="preserve">Explain the reasons for any program changes or adjustments reported in Items 12 or 13.  </w:t>
      </w:r>
    </w:p>
    <w:p w:rsidR="00F90915" w:rsidRPr="00F90915" w:rsidRDefault="00F90915" w:rsidP="00F90915">
      <w:pPr>
        <w:jc w:val="both"/>
        <w:rPr>
          <w:rFonts w:ascii="Arial" w:hAnsi="Arial" w:cs="Arial"/>
          <w:b/>
          <w:bCs/>
          <w:sz w:val="24"/>
          <w:szCs w:val="24"/>
        </w:rPr>
      </w:pPr>
    </w:p>
    <w:p w:rsidR="00F90915" w:rsidRPr="00F90915" w:rsidRDefault="00F90915" w:rsidP="00F90915">
      <w:pPr>
        <w:ind w:left="720"/>
        <w:jc w:val="both"/>
        <w:rPr>
          <w:rFonts w:ascii="Arial" w:hAnsi="Arial" w:cs="Arial"/>
          <w:b/>
          <w:bCs/>
          <w:sz w:val="24"/>
          <w:szCs w:val="24"/>
        </w:rPr>
      </w:pPr>
      <w:r w:rsidRPr="00F90915">
        <w:rPr>
          <w:rFonts w:ascii="Arial" w:hAnsi="Arial" w:cs="Arial"/>
          <w:sz w:val="24"/>
          <w:szCs w:val="24"/>
        </w:rPr>
        <w:t>There has been no increase or decrease in the estimated annual burden hours previously reported for this information collection</w:t>
      </w:r>
      <w:r w:rsidR="001A4E63">
        <w:rPr>
          <w:rFonts w:ascii="Arial" w:hAnsi="Arial" w:cs="Arial"/>
          <w:sz w:val="24"/>
          <w:szCs w:val="24"/>
        </w:rPr>
        <w:t>. There is no change to the information collected</w:t>
      </w:r>
      <w:r w:rsidR="00C5456D">
        <w:rPr>
          <w:rFonts w:ascii="Arial" w:hAnsi="Arial" w:cs="Arial"/>
          <w:sz w:val="24"/>
          <w:szCs w:val="24"/>
        </w:rPr>
        <w:t xml:space="preserve"> or to the e-Recordation website.</w:t>
      </w:r>
      <w:r w:rsidR="00825984">
        <w:rPr>
          <w:rFonts w:ascii="Arial" w:hAnsi="Arial" w:cs="Arial"/>
          <w:sz w:val="24"/>
          <w:szCs w:val="24"/>
        </w:rPr>
        <w:t xml:space="preserve">  The previously reported costs associated with this ICR were removed</w:t>
      </w:r>
      <w:r w:rsidR="00691281">
        <w:rPr>
          <w:rFonts w:ascii="Arial" w:hAnsi="Arial" w:cs="Arial"/>
          <w:sz w:val="24"/>
          <w:szCs w:val="24"/>
        </w:rPr>
        <w:t xml:space="preserve"> because these costs were reported in error.</w:t>
      </w:r>
    </w:p>
    <w:p w:rsidR="00DD4140" w:rsidRDefault="00DD4140" w:rsidP="00F90915">
      <w:pPr>
        <w:ind w:left="720" w:hanging="720"/>
        <w:jc w:val="both"/>
        <w:rPr>
          <w:rFonts w:ascii="Arial" w:hAnsi="Arial" w:cs="Arial"/>
          <w:b/>
          <w:bCs/>
          <w:sz w:val="24"/>
          <w:szCs w:val="24"/>
        </w:rPr>
      </w:pPr>
    </w:p>
    <w:p w:rsidR="00F90915" w:rsidRPr="00F90915" w:rsidRDefault="00F90915" w:rsidP="00F90915">
      <w:pPr>
        <w:ind w:left="720" w:hanging="720"/>
        <w:jc w:val="both"/>
        <w:rPr>
          <w:rFonts w:ascii="Arial" w:hAnsi="Arial" w:cs="Arial"/>
          <w:sz w:val="24"/>
          <w:szCs w:val="24"/>
        </w:rPr>
      </w:pPr>
      <w:r w:rsidRPr="00F90915">
        <w:rPr>
          <w:rFonts w:ascii="Arial" w:hAnsi="Arial" w:cs="Arial"/>
          <w:b/>
          <w:bCs/>
          <w:sz w:val="24"/>
          <w:szCs w:val="24"/>
        </w:rPr>
        <w:lastRenderedPageBreak/>
        <w:t>16.</w:t>
      </w:r>
      <w:r w:rsidRPr="00F90915">
        <w:rPr>
          <w:rFonts w:ascii="Arial" w:hAnsi="Arial" w:cs="Arial"/>
          <w:sz w:val="24"/>
          <w:szCs w:val="24"/>
        </w:rPr>
        <w:tab/>
      </w:r>
      <w:proofErr w:type="gramStart"/>
      <w:r w:rsidRPr="00F90915">
        <w:rPr>
          <w:rFonts w:ascii="Arial" w:hAnsi="Arial" w:cs="Arial"/>
          <w:b/>
          <w:bCs/>
          <w:sz w:val="24"/>
          <w:szCs w:val="24"/>
        </w:rPr>
        <w:t>For</w:t>
      </w:r>
      <w:proofErr w:type="gramEnd"/>
      <w:r w:rsidRPr="00F90915">
        <w:rPr>
          <w:rFonts w:ascii="Arial" w:hAnsi="Arial" w:cs="Arial"/>
          <w:b/>
          <w:bCs/>
          <w:sz w:val="24"/>
          <w:szCs w:val="24"/>
        </w:rPr>
        <w:t xml:space="preserve"> collection of information whose results will be published, outline plans for tabulation, and publication.</w:t>
      </w:r>
      <w:r w:rsidRPr="00F90915">
        <w:rPr>
          <w:rFonts w:ascii="Arial" w:hAnsi="Arial" w:cs="Arial"/>
          <w:sz w:val="24"/>
          <w:szCs w:val="24"/>
        </w:rPr>
        <w:tab/>
      </w:r>
    </w:p>
    <w:p w:rsidR="00F90915" w:rsidRPr="00F90915" w:rsidRDefault="00F90915" w:rsidP="00F90915">
      <w:pPr>
        <w:jc w:val="both"/>
        <w:rPr>
          <w:rFonts w:ascii="Arial" w:hAnsi="Arial" w:cs="Arial"/>
          <w:sz w:val="24"/>
          <w:szCs w:val="24"/>
        </w:rPr>
      </w:pPr>
    </w:p>
    <w:p w:rsidR="00F90915" w:rsidRPr="00DD4140" w:rsidRDefault="00DD4140" w:rsidP="00DD4140">
      <w:pPr>
        <w:ind w:firstLine="720"/>
        <w:jc w:val="both"/>
        <w:rPr>
          <w:rFonts w:ascii="Arial" w:hAnsi="Arial" w:cs="Arial"/>
          <w:sz w:val="24"/>
          <w:szCs w:val="24"/>
        </w:rPr>
      </w:pPr>
      <w:r>
        <w:rPr>
          <w:rFonts w:ascii="Arial" w:hAnsi="Arial" w:cs="Arial"/>
          <w:sz w:val="24"/>
          <w:szCs w:val="24"/>
        </w:rPr>
        <w:t>This info</w:t>
      </w:r>
      <w:r w:rsidR="00F90915" w:rsidRPr="00F90915">
        <w:rPr>
          <w:rFonts w:ascii="Arial" w:hAnsi="Arial" w:cs="Arial"/>
          <w:sz w:val="24"/>
          <w:szCs w:val="24"/>
        </w:rPr>
        <w:t>rmation collection will not be published for statistical purposes.</w:t>
      </w:r>
    </w:p>
    <w:p w:rsidR="00DD4140" w:rsidRDefault="00DD4140" w:rsidP="00F90915">
      <w:pPr>
        <w:jc w:val="both"/>
        <w:rPr>
          <w:rFonts w:ascii="Arial" w:hAnsi="Arial" w:cs="Arial"/>
          <w:b/>
          <w:bCs/>
          <w:sz w:val="24"/>
          <w:szCs w:val="24"/>
        </w:rPr>
      </w:pPr>
    </w:p>
    <w:p w:rsidR="00F90915" w:rsidRPr="00F90915" w:rsidRDefault="00F90915" w:rsidP="00F90915">
      <w:pPr>
        <w:jc w:val="both"/>
        <w:rPr>
          <w:rFonts w:ascii="Arial" w:hAnsi="Arial" w:cs="Arial"/>
          <w:b/>
          <w:bCs/>
          <w:sz w:val="24"/>
          <w:szCs w:val="24"/>
        </w:rPr>
      </w:pPr>
      <w:r w:rsidRPr="00F90915">
        <w:rPr>
          <w:rFonts w:ascii="Arial" w:hAnsi="Arial" w:cs="Arial"/>
          <w:b/>
          <w:bCs/>
          <w:sz w:val="24"/>
          <w:szCs w:val="24"/>
        </w:rPr>
        <w:t xml:space="preserve">17.     </w:t>
      </w:r>
      <w:proofErr w:type="gramStart"/>
      <w:r w:rsidRPr="00F90915">
        <w:rPr>
          <w:rFonts w:ascii="Arial" w:hAnsi="Arial" w:cs="Arial"/>
          <w:b/>
          <w:bCs/>
          <w:sz w:val="24"/>
          <w:szCs w:val="24"/>
        </w:rPr>
        <w:t>If</w:t>
      </w:r>
      <w:proofErr w:type="gramEnd"/>
      <w:r w:rsidRPr="00F90915">
        <w:rPr>
          <w:rFonts w:ascii="Arial" w:hAnsi="Arial" w:cs="Arial"/>
          <w:b/>
          <w:bCs/>
          <w:sz w:val="24"/>
          <w:szCs w:val="24"/>
        </w:rPr>
        <w:t xml:space="preserve"> seeking approval to not display the expiration date, explain the reasons that          </w:t>
      </w:r>
      <w:r w:rsidRPr="00F90915">
        <w:rPr>
          <w:rFonts w:ascii="Arial" w:hAnsi="Arial" w:cs="Arial"/>
          <w:b/>
          <w:bCs/>
          <w:sz w:val="24"/>
          <w:szCs w:val="24"/>
        </w:rPr>
        <w:tab/>
        <w:t>displaying the expiration date would be inappropriate.</w:t>
      </w:r>
    </w:p>
    <w:p w:rsidR="00F90915" w:rsidRPr="00F90915" w:rsidRDefault="00F90915" w:rsidP="00F90915">
      <w:pPr>
        <w:jc w:val="both"/>
        <w:rPr>
          <w:rFonts w:ascii="Arial" w:hAnsi="Arial" w:cs="Arial"/>
          <w:b/>
          <w:bCs/>
          <w:sz w:val="24"/>
          <w:szCs w:val="24"/>
        </w:rPr>
      </w:pPr>
      <w:r w:rsidRPr="00F90915">
        <w:rPr>
          <w:rFonts w:ascii="Arial" w:hAnsi="Arial" w:cs="Arial"/>
          <w:b/>
          <w:bCs/>
          <w:sz w:val="24"/>
          <w:szCs w:val="24"/>
        </w:rPr>
        <w:tab/>
      </w:r>
    </w:p>
    <w:p w:rsidR="00F90915" w:rsidRPr="00F90915" w:rsidRDefault="00F90915" w:rsidP="00F90915">
      <w:pPr>
        <w:jc w:val="both"/>
        <w:rPr>
          <w:rFonts w:ascii="Arial" w:hAnsi="Arial" w:cs="Arial"/>
          <w:b/>
          <w:bCs/>
          <w:sz w:val="24"/>
          <w:szCs w:val="24"/>
        </w:rPr>
      </w:pPr>
      <w:r w:rsidRPr="00F90915">
        <w:rPr>
          <w:rFonts w:ascii="Arial" w:hAnsi="Arial" w:cs="Arial"/>
          <w:b/>
          <w:bCs/>
          <w:sz w:val="24"/>
          <w:szCs w:val="24"/>
        </w:rPr>
        <w:tab/>
      </w:r>
      <w:r w:rsidRPr="00F90915">
        <w:rPr>
          <w:rFonts w:ascii="Arial" w:hAnsi="Arial" w:cs="Arial"/>
          <w:bCs/>
          <w:sz w:val="24"/>
          <w:szCs w:val="24"/>
        </w:rPr>
        <w:t xml:space="preserve">CBP </w:t>
      </w:r>
      <w:r w:rsidRPr="00F90915">
        <w:rPr>
          <w:rFonts w:ascii="Arial" w:hAnsi="Arial" w:cs="Arial"/>
          <w:sz w:val="24"/>
          <w:szCs w:val="24"/>
        </w:rPr>
        <w:t xml:space="preserve">will display the expiration date for OMB approval of this information collection. </w:t>
      </w:r>
    </w:p>
    <w:p w:rsidR="00DD4140" w:rsidRPr="00DD4140" w:rsidRDefault="00DD4140" w:rsidP="00F90915">
      <w:pPr>
        <w:jc w:val="both"/>
        <w:rPr>
          <w:rFonts w:ascii="Arial" w:hAnsi="Arial" w:cs="Arial"/>
          <w:b/>
          <w:bCs/>
          <w:color w:val="C0C0C0"/>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rsidR="00F90915" w:rsidRPr="00F90915" w:rsidRDefault="00F90915" w:rsidP="00F90915">
      <w:pPr>
        <w:jc w:val="both"/>
        <w:rPr>
          <w:rFonts w:ascii="Arial" w:hAnsi="Arial" w:cs="Arial"/>
          <w:b/>
          <w:bCs/>
          <w:sz w:val="24"/>
          <w:szCs w:val="24"/>
        </w:rPr>
      </w:pPr>
      <w:r w:rsidRPr="00F90915">
        <w:rPr>
          <w:rFonts w:ascii="Arial" w:hAnsi="Arial" w:cs="Arial"/>
          <w:b/>
          <w:bCs/>
          <w:sz w:val="24"/>
          <w:szCs w:val="24"/>
        </w:rPr>
        <w:t xml:space="preserve">18.   “Certification for Paperwork Reduction Act Submissions.” </w:t>
      </w:r>
    </w:p>
    <w:p w:rsidR="00F90915" w:rsidRPr="00F90915" w:rsidRDefault="00F90915" w:rsidP="00F90915">
      <w:pPr>
        <w:ind w:left="120"/>
        <w:jc w:val="both"/>
        <w:rPr>
          <w:rFonts w:ascii="Arial" w:hAnsi="Arial" w:cs="Arial"/>
          <w:sz w:val="24"/>
          <w:szCs w:val="24"/>
        </w:rPr>
      </w:pPr>
      <w:r w:rsidRPr="00F90915">
        <w:rPr>
          <w:rFonts w:ascii="Arial" w:hAnsi="Arial" w:cs="Arial"/>
          <w:b/>
          <w:bCs/>
          <w:sz w:val="24"/>
          <w:szCs w:val="24"/>
        </w:rPr>
        <w:t xml:space="preserve">                                                              </w:t>
      </w:r>
    </w:p>
    <w:p w:rsidR="00F90915" w:rsidRPr="00F90915" w:rsidRDefault="00F90915" w:rsidP="00F90915">
      <w:pPr>
        <w:ind w:left="720"/>
        <w:jc w:val="both"/>
        <w:rPr>
          <w:rFonts w:ascii="Arial" w:hAnsi="Arial" w:cs="Arial"/>
          <w:sz w:val="24"/>
          <w:szCs w:val="24"/>
        </w:rPr>
      </w:pPr>
      <w:r w:rsidRPr="00F90915">
        <w:rPr>
          <w:rFonts w:ascii="Arial" w:hAnsi="Arial" w:cs="Arial"/>
          <w:sz w:val="24"/>
          <w:szCs w:val="24"/>
        </w:rPr>
        <w:t>CBP does not request an exception to the certification of this information collection.</w:t>
      </w:r>
    </w:p>
    <w:p w:rsidR="00F90915" w:rsidRPr="00F90915" w:rsidRDefault="00F90915" w:rsidP="00F90915">
      <w:pPr>
        <w:jc w:val="both"/>
        <w:rPr>
          <w:rFonts w:ascii="Arial" w:hAnsi="Arial" w:cs="Arial"/>
          <w:sz w:val="24"/>
          <w:szCs w:val="24"/>
        </w:rPr>
      </w:pPr>
    </w:p>
    <w:p w:rsidR="00F90915" w:rsidRPr="00DD4140" w:rsidRDefault="00367B66" w:rsidP="00F90915">
      <w:pPr>
        <w:pStyle w:val="Heading1"/>
        <w:widowControl w:val="0"/>
        <w:numPr>
          <w:ilvl w:val="0"/>
          <w:numId w:val="14"/>
        </w:numPr>
        <w:jc w:val="both"/>
        <w:rPr>
          <w:rFonts w:cs="Arial"/>
          <w:b/>
          <w:szCs w:val="24"/>
        </w:rPr>
      </w:pPr>
      <w:r>
        <w:rPr>
          <w:rFonts w:cs="Arial"/>
          <w:b/>
          <w:szCs w:val="24"/>
        </w:rPr>
        <w:t xml:space="preserve">    </w:t>
      </w:r>
      <w:r w:rsidR="00F90915" w:rsidRPr="00DD4140">
        <w:rPr>
          <w:rFonts w:cs="Arial"/>
          <w:b/>
          <w:szCs w:val="24"/>
        </w:rPr>
        <w:t>Collection of Information Employing Statistical Methods</w:t>
      </w:r>
    </w:p>
    <w:p w:rsidR="00F90915" w:rsidRPr="00F90915" w:rsidRDefault="00F90915" w:rsidP="00F90915">
      <w:pPr>
        <w:jc w:val="both"/>
        <w:rPr>
          <w:rFonts w:ascii="Arial" w:hAnsi="Arial" w:cs="Arial"/>
          <w:sz w:val="24"/>
          <w:szCs w:val="24"/>
        </w:rPr>
      </w:pPr>
    </w:p>
    <w:p w:rsidR="00F90915" w:rsidRPr="00F90915" w:rsidRDefault="00F90915" w:rsidP="00F90915">
      <w:pPr>
        <w:pStyle w:val="BodyTextIndent2"/>
        <w:jc w:val="both"/>
        <w:rPr>
          <w:rFonts w:ascii="Arial" w:hAnsi="Arial" w:cs="Arial"/>
          <w:sz w:val="24"/>
          <w:szCs w:val="24"/>
        </w:rPr>
      </w:pPr>
      <w:r w:rsidRPr="00F90915">
        <w:rPr>
          <w:rFonts w:ascii="Arial" w:hAnsi="Arial" w:cs="Arial"/>
          <w:sz w:val="24"/>
          <w:szCs w:val="24"/>
        </w:rPr>
        <w:t xml:space="preserve">       No statistical methods were employed.</w:t>
      </w:r>
    </w:p>
    <w:p w:rsidR="00F90915" w:rsidRDefault="00F90915" w:rsidP="00F90915">
      <w:pPr>
        <w:tabs>
          <w:tab w:val="left" w:pos="-1440"/>
        </w:tabs>
        <w:ind w:left="720" w:hanging="720"/>
        <w:jc w:val="both"/>
        <w:rPr>
          <w:rFonts w:ascii="Arial" w:hAnsi="Arial"/>
        </w:rPr>
      </w:pPr>
      <w:r>
        <w:rPr>
          <w:rFonts w:ascii="Arial" w:hAnsi="Arial"/>
        </w:rPr>
        <w:t xml:space="preserve">                                                                                         </w:t>
      </w:r>
    </w:p>
    <w:p w:rsidR="00F90915" w:rsidRDefault="00F90915" w:rsidP="00F90915">
      <w:pPr>
        <w:tabs>
          <w:tab w:val="left" w:pos="-1440"/>
        </w:tabs>
        <w:ind w:left="720" w:hanging="720"/>
        <w:jc w:val="both"/>
        <w:rPr>
          <w:rFonts w:ascii="Arial" w:hAnsi="Arial"/>
        </w:rPr>
      </w:pPr>
      <w:r>
        <w:rPr>
          <w:rFonts w:ascii="Arial" w:hAnsi="Arial"/>
        </w:rPr>
        <w:t xml:space="preserve">                                                                                    </w:t>
      </w:r>
    </w:p>
    <w:p w:rsidR="00DD4140" w:rsidRDefault="00DD4140">
      <w:pPr>
        <w:pStyle w:val="Title"/>
        <w:rPr>
          <w:rFonts w:cs="Arial"/>
          <w:b/>
          <w:sz w:val="24"/>
          <w:szCs w:val="24"/>
        </w:rPr>
      </w:pPr>
    </w:p>
    <w:p w:rsidR="00DD4140" w:rsidRDefault="00DD4140">
      <w:pPr>
        <w:pStyle w:val="Title"/>
        <w:rPr>
          <w:rFonts w:cs="Arial"/>
          <w:b/>
          <w:sz w:val="24"/>
          <w:szCs w:val="24"/>
        </w:rPr>
      </w:pPr>
    </w:p>
    <w:sectPr w:rsidR="00DD4140" w:rsidSect="00F90915">
      <w:footerReference w:type="even" r:id="rId10"/>
      <w:footerReference w:type="default" r:id="rId11"/>
      <w:pgSz w:w="12240" w:h="15840"/>
      <w:pgMar w:top="1440" w:right="1296" w:bottom="1008" w:left="129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8F4" w:rsidRDefault="009B68F4">
      <w:r>
        <w:separator/>
      </w:r>
    </w:p>
  </w:endnote>
  <w:endnote w:type="continuationSeparator" w:id="0">
    <w:p w:rsidR="009B68F4" w:rsidRDefault="009B68F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7ED" w:rsidRDefault="00B007ED" w:rsidP="008173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07ED" w:rsidRDefault="00B007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7ED" w:rsidRDefault="00B007ED" w:rsidP="008173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3ED2">
      <w:rPr>
        <w:rStyle w:val="PageNumber"/>
        <w:noProof/>
      </w:rPr>
      <w:t>1</w:t>
    </w:r>
    <w:r>
      <w:rPr>
        <w:rStyle w:val="PageNumber"/>
      </w:rPr>
      <w:fldChar w:fldCharType="end"/>
    </w:r>
  </w:p>
  <w:p w:rsidR="00B007ED" w:rsidRDefault="00B007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8F4" w:rsidRDefault="009B68F4">
      <w:r>
        <w:separator/>
      </w:r>
    </w:p>
  </w:footnote>
  <w:footnote w:type="continuationSeparator" w:id="0">
    <w:p w:rsidR="009B68F4" w:rsidRDefault="009B68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09297E"/>
    <w:multiLevelType w:val="hybridMultilevel"/>
    <w:tmpl w:val="79D2DCD8"/>
    <w:lvl w:ilvl="0" w:tplc="D9DC5104">
      <w:start w:val="6"/>
      <w:numFmt w:val="decimal"/>
      <w:lvlText w:val="%1."/>
      <w:lvlJc w:val="left"/>
      <w:pPr>
        <w:tabs>
          <w:tab w:val="num" w:pos="1080"/>
        </w:tabs>
        <w:ind w:left="1080" w:hanging="360"/>
      </w:pPr>
      <w:rPr>
        <w:rFonts w:cs="Arial" w:hint="default"/>
        <w:b/>
      </w:rPr>
    </w:lvl>
    <w:lvl w:ilvl="1" w:tplc="04090019">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3">
    <w:nsid w:val="07C677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CA244DA"/>
    <w:multiLevelType w:val="multilevel"/>
    <w:tmpl w:val="8EC22676"/>
    <w:lvl w:ilvl="0">
      <w:start w:val="1"/>
      <w:numFmt w:val="decimal"/>
      <w:lvlText w:val="%1."/>
      <w:lvlJc w:val="left"/>
      <w:pPr>
        <w:tabs>
          <w:tab w:val="num" w:pos="390"/>
        </w:tabs>
        <w:ind w:left="39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4E0192D"/>
    <w:multiLevelType w:val="hybridMultilevel"/>
    <w:tmpl w:val="6DE2ED4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C54218"/>
    <w:multiLevelType w:val="hybridMultilevel"/>
    <w:tmpl w:val="96ACBD8C"/>
    <w:lvl w:ilvl="0" w:tplc="0C44E5B2">
      <w:start w:val="17"/>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8F7C99"/>
    <w:multiLevelType w:val="hybridMultilevel"/>
    <w:tmpl w:val="A61E3A52"/>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A9601BC"/>
    <w:multiLevelType w:val="multilevel"/>
    <w:tmpl w:val="9408997E"/>
    <w:lvl w:ilvl="0">
      <w:start w:val="1"/>
      <w:numFmt w:val="upperLetter"/>
      <w:pStyle w:val="Heading1"/>
      <w:lvlText w:val="%1."/>
      <w:lvlJc w:val="left"/>
      <w:pPr>
        <w:tabs>
          <w:tab w:val="num" w:pos="360"/>
        </w:tabs>
        <w:ind w:left="360" w:hanging="360"/>
      </w:pPr>
    </w:lvl>
    <w:lvl w:ilvl="1" w:tentative="1">
      <w:start w:val="1"/>
      <w:numFmt w:val="lowerLetter"/>
      <w:pStyle w:val="Normal"/>
      <w:lvlText w:val="%2."/>
      <w:lvlJc w:val="left"/>
      <w:pPr>
        <w:tabs>
          <w:tab w:val="num" w:pos="1440"/>
        </w:tabs>
        <w:ind w:left="1440" w:hanging="360"/>
      </w:pPr>
    </w:lvl>
    <w:lvl w:ilvl="2" w:tentative="1">
      <w:start w:val="1"/>
      <w:numFmt w:val="lowerRoman"/>
      <w:pStyle w:val="Normal"/>
      <w:lvlText w:val="%3."/>
      <w:lvlJc w:val="right"/>
      <w:pPr>
        <w:tabs>
          <w:tab w:val="num" w:pos="2160"/>
        </w:tabs>
        <w:ind w:left="2160" w:hanging="180"/>
      </w:pPr>
    </w:lvl>
    <w:lvl w:ilvl="3" w:tentative="1">
      <w:start w:val="1"/>
      <w:numFmt w:val="decimal"/>
      <w:pStyle w:val="Normal"/>
      <w:lvlText w:val="%4."/>
      <w:lvlJc w:val="left"/>
      <w:pPr>
        <w:tabs>
          <w:tab w:val="num" w:pos="2880"/>
        </w:tabs>
        <w:ind w:left="2880" w:hanging="360"/>
      </w:pPr>
    </w:lvl>
    <w:lvl w:ilvl="4" w:tentative="1">
      <w:start w:val="1"/>
      <w:numFmt w:val="lowerLetter"/>
      <w:pStyle w:val="Normal"/>
      <w:lvlText w:val="%5."/>
      <w:lvlJc w:val="left"/>
      <w:pPr>
        <w:tabs>
          <w:tab w:val="num" w:pos="3600"/>
        </w:tabs>
        <w:ind w:left="3600" w:hanging="360"/>
      </w:pPr>
    </w:lvl>
    <w:lvl w:ilvl="5" w:tentative="1">
      <w:start w:val="1"/>
      <w:numFmt w:val="lowerRoman"/>
      <w:pStyle w:val="Normal"/>
      <w:lvlText w:val="%6."/>
      <w:lvlJc w:val="right"/>
      <w:pPr>
        <w:tabs>
          <w:tab w:val="num" w:pos="4320"/>
        </w:tabs>
        <w:ind w:left="4320" w:hanging="180"/>
      </w:pPr>
    </w:lvl>
    <w:lvl w:ilvl="6" w:tentative="1">
      <w:start w:val="1"/>
      <w:numFmt w:val="decimal"/>
      <w:pStyle w:val="Normal"/>
      <w:lvlText w:val="%7."/>
      <w:lvlJc w:val="left"/>
      <w:pPr>
        <w:tabs>
          <w:tab w:val="num" w:pos="5040"/>
        </w:tabs>
        <w:ind w:left="5040" w:hanging="360"/>
      </w:pPr>
    </w:lvl>
    <w:lvl w:ilvl="7" w:tentative="1">
      <w:start w:val="1"/>
      <w:numFmt w:val="lowerLetter"/>
      <w:pStyle w:val="Normal"/>
      <w:lvlText w:val="%8."/>
      <w:lvlJc w:val="left"/>
      <w:pPr>
        <w:tabs>
          <w:tab w:val="num" w:pos="5760"/>
        </w:tabs>
        <w:ind w:left="5760" w:hanging="360"/>
      </w:pPr>
    </w:lvl>
    <w:lvl w:ilvl="8" w:tentative="1">
      <w:start w:val="1"/>
      <w:numFmt w:val="lowerRoman"/>
      <w:pStyle w:val="Normal"/>
      <w:lvlText w:val="%9."/>
      <w:lvlJc w:val="right"/>
      <w:pPr>
        <w:tabs>
          <w:tab w:val="num" w:pos="6480"/>
        </w:tabs>
        <w:ind w:left="6480" w:hanging="180"/>
      </w:pPr>
    </w:lvl>
  </w:abstractNum>
  <w:abstractNum w:abstractNumId="9">
    <w:nsid w:val="2FB20309"/>
    <w:multiLevelType w:val="hybridMultilevel"/>
    <w:tmpl w:val="7700A47E"/>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CA29DE"/>
    <w:multiLevelType w:val="hybridMultilevel"/>
    <w:tmpl w:val="2A3C878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1DE33A7"/>
    <w:multiLevelType w:val="hybridMultilevel"/>
    <w:tmpl w:val="3DF68DEC"/>
    <w:lvl w:ilvl="0" w:tplc="054EDC68">
      <w:start w:val="17"/>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D95124E"/>
    <w:multiLevelType w:val="hybridMultilevel"/>
    <w:tmpl w:val="0B6C751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4"/>
  </w:num>
  <w:num w:numId="4">
    <w:abstractNumId w:val="15"/>
  </w:num>
  <w:num w:numId="5">
    <w:abstractNumId w:val="13"/>
  </w:num>
  <w:num w:numId="6">
    <w:abstractNumId w:val="6"/>
  </w:num>
  <w:num w:numId="7">
    <w:abstractNumId w:val="1"/>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0"/>
    <w:lvlOverride w:ilvl="0">
      <w:startOverride w:val="17"/>
      <w:lvl w:ilvl="0">
        <w:start w:val="17"/>
        <w:numFmt w:val="decimal"/>
        <w:lvlText w:val="%1."/>
        <w:lvlJc w:val="left"/>
      </w:lvl>
    </w:lvlOverride>
  </w:num>
  <w:num w:numId="9">
    <w:abstractNumId w:val="10"/>
  </w:num>
  <w:num w:numId="10">
    <w:abstractNumId w:val="9"/>
  </w:num>
  <w:num w:numId="11">
    <w:abstractNumId w:val="11"/>
  </w:num>
  <w:num w:numId="12">
    <w:abstractNumId w:val="12"/>
  </w:num>
  <w:num w:numId="13">
    <w:abstractNumId w:val="2"/>
  </w:num>
  <w:num w:numId="14">
    <w:abstractNumId w:val="7"/>
  </w:num>
  <w:num w:numId="15">
    <w:abstractNumId w:val="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A0006"/>
    <w:rsid w:val="000440D5"/>
    <w:rsid w:val="000479AE"/>
    <w:rsid w:val="000514AD"/>
    <w:rsid w:val="000538F3"/>
    <w:rsid w:val="0007260D"/>
    <w:rsid w:val="00072E5F"/>
    <w:rsid w:val="000B37E2"/>
    <w:rsid w:val="000B47AC"/>
    <w:rsid w:val="000C5265"/>
    <w:rsid w:val="000C6ABE"/>
    <w:rsid w:val="000D0B43"/>
    <w:rsid w:val="000F168D"/>
    <w:rsid w:val="00136CF5"/>
    <w:rsid w:val="00151B2E"/>
    <w:rsid w:val="0016608D"/>
    <w:rsid w:val="00196082"/>
    <w:rsid w:val="001A0EFE"/>
    <w:rsid w:val="001A4E63"/>
    <w:rsid w:val="001A65DA"/>
    <w:rsid w:val="001D2303"/>
    <w:rsid w:val="001F2FA7"/>
    <w:rsid w:val="001F4609"/>
    <w:rsid w:val="00206D96"/>
    <w:rsid w:val="002330E4"/>
    <w:rsid w:val="002610A1"/>
    <w:rsid w:val="00273B45"/>
    <w:rsid w:val="00275E45"/>
    <w:rsid w:val="00296E8A"/>
    <w:rsid w:val="002B2B3F"/>
    <w:rsid w:val="002B3C42"/>
    <w:rsid w:val="002B76A7"/>
    <w:rsid w:val="002C03C7"/>
    <w:rsid w:val="002C681E"/>
    <w:rsid w:val="002D3ED2"/>
    <w:rsid w:val="002D430D"/>
    <w:rsid w:val="002D672D"/>
    <w:rsid w:val="00301DCE"/>
    <w:rsid w:val="00333FBC"/>
    <w:rsid w:val="003541E6"/>
    <w:rsid w:val="00367B66"/>
    <w:rsid w:val="00390456"/>
    <w:rsid w:val="00395552"/>
    <w:rsid w:val="003D1C69"/>
    <w:rsid w:val="003D5D83"/>
    <w:rsid w:val="003F1F23"/>
    <w:rsid w:val="00412223"/>
    <w:rsid w:val="004161C1"/>
    <w:rsid w:val="0044398A"/>
    <w:rsid w:val="004541A7"/>
    <w:rsid w:val="004916B8"/>
    <w:rsid w:val="004B20E2"/>
    <w:rsid w:val="004D5CB7"/>
    <w:rsid w:val="004D7563"/>
    <w:rsid w:val="00527A0A"/>
    <w:rsid w:val="005319F6"/>
    <w:rsid w:val="00531BB8"/>
    <w:rsid w:val="00554365"/>
    <w:rsid w:val="005565D7"/>
    <w:rsid w:val="0056766D"/>
    <w:rsid w:val="005734C8"/>
    <w:rsid w:val="00581639"/>
    <w:rsid w:val="00592B8C"/>
    <w:rsid w:val="005A0006"/>
    <w:rsid w:val="005A7439"/>
    <w:rsid w:val="005C1260"/>
    <w:rsid w:val="005E78EF"/>
    <w:rsid w:val="005F4F37"/>
    <w:rsid w:val="006076D1"/>
    <w:rsid w:val="00632A1C"/>
    <w:rsid w:val="00673130"/>
    <w:rsid w:val="00685F12"/>
    <w:rsid w:val="00691281"/>
    <w:rsid w:val="0069138F"/>
    <w:rsid w:val="006A21E7"/>
    <w:rsid w:val="006C3E68"/>
    <w:rsid w:val="006D4AA3"/>
    <w:rsid w:val="006D72EC"/>
    <w:rsid w:val="006F2017"/>
    <w:rsid w:val="007244D5"/>
    <w:rsid w:val="00781734"/>
    <w:rsid w:val="007909A1"/>
    <w:rsid w:val="00794238"/>
    <w:rsid w:val="007F0C4D"/>
    <w:rsid w:val="00817301"/>
    <w:rsid w:val="00825984"/>
    <w:rsid w:val="00852400"/>
    <w:rsid w:val="008837D5"/>
    <w:rsid w:val="00891E71"/>
    <w:rsid w:val="008C03A7"/>
    <w:rsid w:val="008E6332"/>
    <w:rsid w:val="009018FA"/>
    <w:rsid w:val="00902DF0"/>
    <w:rsid w:val="00905BFD"/>
    <w:rsid w:val="00914B49"/>
    <w:rsid w:val="00916DCE"/>
    <w:rsid w:val="009178BB"/>
    <w:rsid w:val="009516A4"/>
    <w:rsid w:val="00951D70"/>
    <w:rsid w:val="00975CD8"/>
    <w:rsid w:val="009B1C23"/>
    <w:rsid w:val="009B1E97"/>
    <w:rsid w:val="009B68F4"/>
    <w:rsid w:val="009C5C03"/>
    <w:rsid w:val="009E1507"/>
    <w:rsid w:val="00A0438C"/>
    <w:rsid w:val="00A20F05"/>
    <w:rsid w:val="00A22907"/>
    <w:rsid w:val="00A351A5"/>
    <w:rsid w:val="00A4652B"/>
    <w:rsid w:val="00A56E55"/>
    <w:rsid w:val="00A85B09"/>
    <w:rsid w:val="00A9063F"/>
    <w:rsid w:val="00A938C3"/>
    <w:rsid w:val="00A94679"/>
    <w:rsid w:val="00AA526D"/>
    <w:rsid w:val="00AC5218"/>
    <w:rsid w:val="00AC5BF3"/>
    <w:rsid w:val="00AE7F4D"/>
    <w:rsid w:val="00AF7B27"/>
    <w:rsid w:val="00B007ED"/>
    <w:rsid w:val="00B154A0"/>
    <w:rsid w:val="00B17953"/>
    <w:rsid w:val="00B4710C"/>
    <w:rsid w:val="00B618AA"/>
    <w:rsid w:val="00B648AF"/>
    <w:rsid w:val="00B67E4A"/>
    <w:rsid w:val="00B67E97"/>
    <w:rsid w:val="00B747C9"/>
    <w:rsid w:val="00B756EB"/>
    <w:rsid w:val="00B75C03"/>
    <w:rsid w:val="00B80D02"/>
    <w:rsid w:val="00BB5AC2"/>
    <w:rsid w:val="00BD027B"/>
    <w:rsid w:val="00BD2749"/>
    <w:rsid w:val="00BE0A32"/>
    <w:rsid w:val="00C13CC2"/>
    <w:rsid w:val="00C16321"/>
    <w:rsid w:val="00C5456D"/>
    <w:rsid w:val="00C55011"/>
    <w:rsid w:val="00C56693"/>
    <w:rsid w:val="00C77761"/>
    <w:rsid w:val="00CB26DF"/>
    <w:rsid w:val="00CC0680"/>
    <w:rsid w:val="00CC3A24"/>
    <w:rsid w:val="00CE4459"/>
    <w:rsid w:val="00D16110"/>
    <w:rsid w:val="00D53631"/>
    <w:rsid w:val="00D85514"/>
    <w:rsid w:val="00D97BCF"/>
    <w:rsid w:val="00DA262B"/>
    <w:rsid w:val="00DB7C03"/>
    <w:rsid w:val="00DD4140"/>
    <w:rsid w:val="00DE4B1D"/>
    <w:rsid w:val="00E1446B"/>
    <w:rsid w:val="00E265C0"/>
    <w:rsid w:val="00E30A53"/>
    <w:rsid w:val="00E376FD"/>
    <w:rsid w:val="00E5215B"/>
    <w:rsid w:val="00E652A7"/>
    <w:rsid w:val="00E82F49"/>
    <w:rsid w:val="00EA1266"/>
    <w:rsid w:val="00EA5047"/>
    <w:rsid w:val="00EB2727"/>
    <w:rsid w:val="00EB6633"/>
    <w:rsid w:val="00EC1C15"/>
    <w:rsid w:val="00EE3CA7"/>
    <w:rsid w:val="00F4145C"/>
    <w:rsid w:val="00F66343"/>
    <w:rsid w:val="00F729F5"/>
    <w:rsid w:val="00F90915"/>
    <w:rsid w:val="00FA4DBD"/>
    <w:rsid w:val="00FD5930"/>
    <w:rsid w:val="00FF4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numPr>
        <w:numId w:val="1"/>
      </w:numPr>
      <w:outlineLvl w:val="0"/>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sz w:val="28"/>
    </w:rPr>
  </w:style>
  <w:style w:type="paragraph" w:styleId="BodyText">
    <w:name w:val="Body Text"/>
    <w:basedOn w:val="Normal"/>
    <w:rPr>
      <w:rFonts w:ascii="Arial" w:hAnsi="Arial"/>
      <w:sz w:val="24"/>
    </w:rPr>
  </w:style>
  <w:style w:type="character" w:styleId="Hyperlink">
    <w:name w:val="Hyperlink"/>
    <w:basedOn w:val="DefaultParagraphFont"/>
    <w:rsid w:val="00D97BCF"/>
    <w:rPr>
      <w:color w:val="0000FF"/>
      <w:u w:val="single"/>
    </w:rPr>
  </w:style>
  <w:style w:type="paragraph" w:customStyle="1" w:styleId="Level1">
    <w:name w:val="Level 1"/>
    <w:basedOn w:val="Normal"/>
    <w:rsid w:val="00EC1C15"/>
    <w:pPr>
      <w:widowControl w:val="0"/>
      <w:numPr>
        <w:numId w:val="7"/>
      </w:numPr>
      <w:ind w:left="720" w:hanging="720"/>
      <w:outlineLvl w:val="0"/>
    </w:pPr>
    <w:rPr>
      <w:rFonts w:ascii="Arial" w:hAnsi="Arial"/>
      <w:snapToGrid w:val="0"/>
      <w:sz w:val="24"/>
    </w:rPr>
  </w:style>
  <w:style w:type="paragraph" w:styleId="BodyTextIndent2">
    <w:name w:val="Body Text Indent 2"/>
    <w:basedOn w:val="Normal"/>
    <w:rsid w:val="006D72EC"/>
    <w:pPr>
      <w:spacing w:after="120" w:line="480" w:lineRule="auto"/>
      <w:ind w:left="360"/>
    </w:pPr>
  </w:style>
  <w:style w:type="paragraph" w:styleId="BodyTextIndent">
    <w:name w:val="Body Text Indent"/>
    <w:basedOn w:val="Normal"/>
    <w:rsid w:val="00F90915"/>
    <w:pPr>
      <w:spacing w:after="120"/>
      <w:ind w:left="360"/>
    </w:pPr>
  </w:style>
  <w:style w:type="paragraph" w:customStyle="1" w:styleId="Style">
    <w:name w:val="Style"/>
    <w:basedOn w:val="Normal"/>
    <w:rsid w:val="00F90915"/>
    <w:pPr>
      <w:widowControl w:val="0"/>
      <w:ind w:left="1440" w:hanging="720"/>
    </w:pPr>
    <w:rPr>
      <w:snapToGrid w:val="0"/>
      <w:sz w:val="24"/>
    </w:rPr>
  </w:style>
  <w:style w:type="table" w:styleId="TableGrid">
    <w:name w:val="Table Grid"/>
    <w:basedOn w:val="TableNormal"/>
    <w:rsid w:val="00F9091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90915"/>
    <w:pPr>
      <w:tabs>
        <w:tab w:val="center" w:pos="4320"/>
        <w:tab w:val="right" w:pos="8640"/>
      </w:tabs>
    </w:pPr>
  </w:style>
  <w:style w:type="paragraph" w:styleId="Footer">
    <w:name w:val="footer"/>
    <w:basedOn w:val="Normal"/>
    <w:rsid w:val="00F90915"/>
    <w:pPr>
      <w:tabs>
        <w:tab w:val="center" w:pos="4320"/>
        <w:tab w:val="right" w:pos="8640"/>
      </w:tabs>
    </w:pPr>
  </w:style>
  <w:style w:type="character" w:styleId="PageNumber">
    <w:name w:val="page number"/>
    <w:basedOn w:val="DefaultParagraphFont"/>
    <w:rsid w:val="004D7563"/>
  </w:style>
  <w:style w:type="paragraph" w:styleId="BalloonText">
    <w:name w:val="Balloon Text"/>
    <w:basedOn w:val="Normal"/>
    <w:semiHidden/>
    <w:rsid w:val="006F20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cbp.gov/e-record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s.cbp.gov/e-recorda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bp.gov/linkhandler/cgov/trade/legal/informed_compliance_pubs/enforce_ipr.ctt/enforce_ip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Customs Service</Company>
  <LinksUpToDate>false</LinksUpToDate>
  <CharactersWithSpaces>11167</CharactersWithSpaces>
  <SharedDoc>false</SharedDoc>
  <HLinks>
    <vt:vector size="18" baseType="variant">
      <vt:variant>
        <vt:i4>3276847</vt:i4>
      </vt:variant>
      <vt:variant>
        <vt:i4>6</vt:i4>
      </vt:variant>
      <vt:variant>
        <vt:i4>0</vt:i4>
      </vt:variant>
      <vt:variant>
        <vt:i4>5</vt:i4>
      </vt:variant>
      <vt:variant>
        <vt:lpwstr>http://www.cbp.gov/linkhandler/cgov/trade/legal/informed_compliance_pubs/enforce_ipr.ctt/enforce_ipr.pdf</vt:lpwstr>
      </vt:variant>
      <vt:variant>
        <vt:lpwstr/>
      </vt:variant>
      <vt:variant>
        <vt:i4>6226008</vt:i4>
      </vt:variant>
      <vt:variant>
        <vt:i4>3</vt:i4>
      </vt:variant>
      <vt:variant>
        <vt:i4>0</vt:i4>
      </vt:variant>
      <vt:variant>
        <vt:i4>5</vt:i4>
      </vt:variant>
      <vt:variant>
        <vt:lpwstr>https://apps.cbp.gov/e-recordations/</vt:lpwstr>
      </vt:variant>
      <vt:variant>
        <vt:lpwstr/>
      </vt:variant>
      <vt:variant>
        <vt:i4>6226008</vt:i4>
      </vt:variant>
      <vt:variant>
        <vt:i4>0</vt:i4>
      </vt:variant>
      <vt:variant>
        <vt:i4>0</vt:i4>
      </vt:variant>
      <vt:variant>
        <vt:i4>5</vt:i4>
      </vt:variant>
      <vt:variant>
        <vt:lpwstr>https://apps.cbp.gov/e-recordations/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Authorized User</dc:creator>
  <cp:keywords/>
  <dc:description/>
  <cp:lastModifiedBy>tyrone.huff</cp:lastModifiedBy>
  <cp:revision>2</cp:revision>
  <cp:lastPrinted>2012-04-09T17:29:00Z</cp:lastPrinted>
  <dcterms:created xsi:type="dcterms:W3CDTF">2012-08-23T18:07:00Z</dcterms:created>
  <dcterms:modified xsi:type="dcterms:W3CDTF">2012-08-23T18:07:00Z</dcterms:modified>
</cp:coreProperties>
</file>