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77D" w:rsidRDefault="0002477D" w:rsidP="004513D4">
      <w:pPr>
        <w:jc w:val="center"/>
        <w:rPr>
          <w:rFonts w:ascii="Times New Roman" w:hAnsi="Times New Roman"/>
          <w:b/>
          <w:bCs/>
          <w:szCs w:val="24"/>
        </w:rPr>
      </w:pPr>
      <w:r w:rsidRPr="00C27F84">
        <w:rPr>
          <w:rFonts w:ascii="Times New Roman" w:hAnsi="Times New Roman"/>
          <w:b/>
          <w:bCs/>
          <w:szCs w:val="24"/>
        </w:rPr>
        <w:t>Supporting Statement</w:t>
      </w:r>
    </w:p>
    <w:p w:rsidR="0002477D" w:rsidRDefault="0002477D" w:rsidP="004513D4">
      <w:pPr>
        <w:jc w:val="center"/>
        <w:rPr>
          <w:rFonts w:ascii="Times New Roman" w:hAnsi="Times New Roman"/>
          <w:b/>
          <w:bCs/>
          <w:szCs w:val="24"/>
        </w:rPr>
      </w:pPr>
      <w:r>
        <w:rPr>
          <w:rFonts w:ascii="Times New Roman" w:hAnsi="Times New Roman"/>
          <w:b/>
        </w:rPr>
        <w:t>Annual Stress Test</w:t>
      </w:r>
      <w:r w:rsidRPr="00745F2F">
        <w:rPr>
          <w:rFonts w:ascii="Times New Roman" w:hAnsi="Times New Roman"/>
          <w:b/>
          <w:bCs/>
          <w:szCs w:val="24"/>
        </w:rPr>
        <w:t xml:space="preserve"> </w:t>
      </w:r>
    </w:p>
    <w:p w:rsidR="0002477D" w:rsidRPr="00C27F84" w:rsidRDefault="0002477D" w:rsidP="00E83806">
      <w:pPr>
        <w:jc w:val="center"/>
        <w:outlineLvl w:val="0"/>
        <w:rPr>
          <w:rFonts w:ascii="Times New Roman" w:hAnsi="Times New Roman"/>
          <w:b/>
          <w:bCs/>
          <w:szCs w:val="24"/>
        </w:rPr>
      </w:pPr>
      <w:r w:rsidRPr="00745F2F">
        <w:rPr>
          <w:rFonts w:ascii="Times New Roman" w:hAnsi="Times New Roman"/>
          <w:b/>
          <w:bCs/>
          <w:szCs w:val="24"/>
        </w:rPr>
        <w:t xml:space="preserve">OMB </w:t>
      </w:r>
      <w:r>
        <w:rPr>
          <w:rFonts w:ascii="Times New Roman" w:hAnsi="Times New Roman"/>
          <w:b/>
          <w:bCs/>
          <w:szCs w:val="24"/>
        </w:rPr>
        <w:t>Control No. 3064</w:t>
      </w:r>
      <w:r w:rsidRPr="00C27F84">
        <w:rPr>
          <w:rFonts w:ascii="Times New Roman" w:hAnsi="Times New Roman"/>
          <w:b/>
          <w:bCs/>
          <w:szCs w:val="24"/>
        </w:rPr>
        <w:t>-NEW</w:t>
      </w:r>
    </w:p>
    <w:p w:rsidR="0002477D" w:rsidRPr="00C27F84" w:rsidRDefault="0002477D" w:rsidP="00850D6B">
      <w:pPr>
        <w:jc w:val="center"/>
        <w:outlineLvl w:val="0"/>
        <w:rPr>
          <w:rFonts w:ascii="Times New Roman" w:hAnsi="Times New Roman"/>
          <w:b/>
          <w:bCs/>
          <w:szCs w:val="24"/>
        </w:rPr>
      </w:pPr>
    </w:p>
    <w:p w:rsidR="0002477D" w:rsidRPr="00C27F84" w:rsidRDefault="0002477D" w:rsidP="00850D6B">
      <w:pPr>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A. Justification.</w:t>
      </w:r>
    </w:p>
    <w:p w:rsidR="0002477D" w:rsidRPr="00C27F84" w:rsidRDefault="0002477D" w:rsidP="00850D6B">
      <w:pPr>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 </w:t>
      </w:r>
      <w:r w:rsidRPr="00C27F84">
        <w:rPr>
          <w:rFonts w:ascii="Times New Roman" w:hAnsi="Times New Roman"/>
          <w:szCs w:val="24"/>
          <w:u w:val="single"/>
        </w:rPr>
        <w:t>Circumstances that make the collection necessary:</w:t>
      </w:r>
    </w:p>
    <w:p w:rsidR="0002477D" w:rsidRDefault="0002477D" w:rsidP="00850D6B">
      <w:pPr>
        <w:rPr>
          <w:rFonts w:ascii="Times New Roman" w:hAnsi="Times New Roman"/>
          <w:szCs w:val="24"/>
        </w:rPr>
      </w:pPr>
    </w:p>
    <w:p w:rsidR="0002477D" w:rsidRPr="005B0EA7" w:rsidRDefault="0002477D" w:rsidP="005B0EA7">
      <w:pPr>
        <w:pStyle w:val="Header"/>
        <w:tabs>
          <w:tab w:val="left" w:pos="0"/>
          <w:tab w:val="left" w:pos="720"/>
          <w:tab w:val="left" w:pos="1440"/>
          <w:tab w:val="left" w:pos="2430"/>
        </w:tabs>
        <w:rPr>
          <w:rFonts w:ascii="Times New Roman" w:hAnsi="Times New Roman"/>
        </w:rPr>
      </w:pPr>
      <w:r>
        <w:rPr>
          <w:rFonts w:ascii="Times New Roman" w:hAnsi="Times New Roman"/>
        </w:rPr>
        <w:tab/>
        <w:t xml:space="preserve">This collection of information relates to a </w:t>
      </w:r>
      <w:r w:rsidRPr="005B0EA7">
        <w:rPr>
          <w:rFonts w:ascii="Times New Roman" w:hAnsi="Times New Roman"/>
        </w:rPr>
        <w:t xml:space="preserve">proposed rule </w:t>
      </w:r>
      <w:r>
        <w:rPr>
          <w:rFonts w:ascii="Times New Roman" w:hAnsi="Times New Roman"/>
        </w:rPr>
        <w:t xml:space="preserve">to </w:t>
      </w:r>
      <w:r w:rsidRPr="005B0EA7">
        <w:rPr>
          <w:rFonts w:ascii="Times New Roman" w:hAnsi="Times New Roman"/>
        </w:rPr>
        <w:t>implement Section 165(i) of the Dodd-Frank Wall Street Reform and Consumer Protection Act</w:t>
      </w:r>
      <w:r w:rsidRPr="004513D4">
        <w:rPr>
          <w:rStyle w:val="FootnoteReference"/>
          <w:rFonts w:ascii="Times New Roman" w:hAnsi="Times New Roman"/>
          <w:vertAlign w:val="superscript"/>
        </w:rPr>
        <w:footnoteReference w:id="1"/>
      </w:r>
      <w:r w:rsidRPr="005B0EA7">
        <w:rPr>
          <w:rFonts w:ascii="Times New Roman" w:hAnsi="Times New Roman"/>
        </w:rPr>
        <w:t xml:space="preserve"> (“Dodd-Frank Act”) which requires certain companies to conduct annual stress tests.  </w:t>
      </w:r>
      <w:r>
        <w:rPr>
          <w:rFonts w:ascii="Times New Roman" w:hAnsi="Times New Roman"/>
        </w:rPr>
        <w:t>State nonmember</w:t>
      </w:r>
      <w:r w:rsidRPr="005B0EA7">
        <w:rPr>
          <w:rFonts w:ascii="Times New Roman" w:hAnsi="Times New Roman"/>
        </w:rPr>
        <w:t xml:space="preserve"> banks and </w:t>
      </w:r>
      <w:r>
        <w:rPr>
          <w:rFonts w:ascii="Times New Roman" w:hAnsi="Times New Roman"/>
        </w:rPr>
        <w:t>state</w:t>
      </w:r>
      <w:r w:rsidRPr="005B0EA7">
        <w:rPr>
          <w:rFonts w:ascii="Times New Roman" w:hAnsi="Times New Roman"/>
        </w:rPr>
        <w:t xml:space="preserve"> savings associations with total consolidated assets of more than $10 billion </w:t>
      </w:r>
      <w:r>
        <w:rPr>
          <w:rFonts w:ascii="Times New Roman" w:hAnsi="Times New Roman"/>
        </w:rPr>
        <w:t xml:space="preserve">would be required to conduct </w:t>
      </w:r>
      <w:r w:rsidRPr="005B0EA7">
        <w:rPr>
          <w:rFonts w:ascii="Times New Roman" w:hAnsi="Times New Roman"/>
        </w:rPr>
        <w:t>annual stress test</w:t>
      </w:r>
      <w:r>
        <w:rPr>
          <w:rFonts w:ascii="Times New Roman" w:hAnsi="Times New Roman"/>
        </w:rPr>
        <w:t>s</w:t>
      </w:r>
      <w:r w:rsidRPr="005B0EA7">
        <w:rPr>
          <w:rFonts w:ascii="Times New Roman" w:hAnsi="Times New Roman"/>
        </w:rPr>
        <w:t xml:space="preserve"> </w:t>
      </w:r>
      <w:r>
        <w:rPr>
          <w:rFonts w:ascii="Times New Roman" w:hAnsi="Times New Roman"/>
        </w:rPr>
        <w:t>and comply with reporting and disclosure requirements under the</w:t>
      </w:r>
      <w:r w:rsidRPr="005B0EA7">
        <w:rPr>
          <w:rFonts w:ascii="Times New Roman" w:hAnsi="Times New Roman"/>
        </w:rPr>
        <w:t xml:space="preserve"> rule</w:t>
      </w:r>
      <w:r>
        <w:rPr>
          <w:rFonts w:ascii="Times New Roman" w:hAnsi="Times New Roman"/>
        </w:rPr>
        <w:t>.</w:t>
      </w:r>
    </w:p>
    <w:p w:rsidR="0002477D" w:rsidRDefault="0002477D" w:rsidP="008945FE">
      <w:pPr>
        <w:rPr>
          <w:rFonts w:ascii="Times New Roman" w:eastAsia="Arial Unicode MS" w:hAnsi="Times New Roman"/>
        </w:rPr>
      </w:pPr>
    </w:p>
    <w:p w:rsidR="0002477D" w:rsidRDefault="0002477D" w:rsidP="003E6C02">
      <w:pPr>
        <w:spacing w:after="240"/>
        <w:rPr>
          <w:rFonts w:ascii="Times New Roman" w:hAnsi="Times New Roman"/>
          <w:szCs w:val="24"/>
        </w:rPr>
      </w:pPr>
      <w:r w:rsidRPr="00C27F84">
        <w:rPr>
          <w:rFonts w:ascii="Times New Roman" w:hAnsi="Times New Roman"/>
          <w:szCs w:val="24"/>
        </w:rPr>
        <w:t xml:space="preserve">2. </w:t>
      </w:r>
      <w:r w:rsidRPr="00C27F84">
        <w:rPr>
          <w:rFonts w:ascii="Times New Roman" w:hAnsi="Times New Roman"/>
          <w:szCs w:val="24"/>
          <w:u w:val="single"/>
        </w:rPr>
        <w:t>Use of the information:</w:t>
      </w:r>
      <w:r w:rsidRPr="00C27F84">
        <w:rPr>
          <w:rFonts w:ascii="Times New Roman" w:hAnsi="Times New Roman"/>
          <w:szCs w:val="24"/>
        </w:rPr>
        <w:tab/>
      </w:r>
    </w:p>
    <w:p w:rsidR="0002477D" w:rsidRDefault="0002477D" w:rsidP="00980B27">
      <w:pPr>
        <w:rPr>
          <w:rFonts w:ascii="Times New Roman" w:hAnsi="Times New Roman"/>
        </w:rPr>
      </w:pPr>
      <w:r w:rsidRPr="00980B27">
        <w:rPr>
          <w:rFonts w:ascii="Times New Roman" w:hAnsi="Times New Roman"/>
          <w:szCs w:val="24"/>
        </w:rPr>
        <w:tab/>
      </w:r>
      <w:r>
        <w:rPr>
          <w:rFonts w:ascii="Times New Roman" w:hAnsi="Times New Roman"/>
        </w:rPr>
        <w:t>T</w:t>
      </w:r>
      <w:r w:rsidRPr="00980B27">
        <w:rPr>
          <w:rFonts w:ascii="Times New Roman" w:hAnsi="Times New Roman"/>
        </w:rPr>
        <w:t xml:space="preserve">he stress tests under the proposed rule </w:t>
      </w:r>
      <w:r>
        <w:rPr>
          <w:rFonts w:ascii="Times New Roman" w:hAnsi="Times New Roman"/>
        </w:rPr>
        <w:t>will provide</w:t>
      </w:r>
      <w:r w:rsidRPr="00980B27">
        <w:rPr>
          <w:rFonts w:ascii="Times New Roman" w:hAnsi="Times New Roman"/>
        </w:rPr>
        <w:t xml:space="preserve"> forward-looking information to supervisors to assist in their overall assessments of a covered </w:t>
      </w:r>
      <w:r>
        <w:rPr>
          <w:rFonts w:ascii="Times New Roman" w:hAnsi="Times New Roman"/>
        </w:rPr>
        <w:t>bank</w:t>
      </w:r>
      <w:r w:rsidRPr="00980B27">
        <w:rPr>
          <w:rFonts w:ascii="Times New Roman" w:hAnsi="Times New Roman"/>
        </w:rPr>
        <w:t xml:space="preserve">’s capital adequacy and to aid in identifying downside risks and the potential impact of adverse outcomes on the covered </w:t>
      </w:r>
      <w:r>
        <w:rPr>
          <w:rFonts w:ascii="Times New Roman" w:hAnsi="Times New Roman"/>
        </w:rPr>
        <w:t>bank</w:t>
      </w:r>
      <w:r w:rsidRPr="00980B27">
        <w:rPr>
          <w:rFonts w:ascii="Times New Roman" w:hAnsi="Times New Roman"/>
        </w:rPr>
        <w:t xml:space="preserve">’s capital adequacy.  </w:t>
      </w:r>
      <w:r w:rsidRPr="00FC7D00">
        <w:rPr>
          <w:rFonts w:ascii="Times New Roman" w:hAnsi="Times New Roman"/>
          <w:szCs w:val="24"/>
        </w:rPr>
        <w:t xml:space="preserve">In addition, the </w:t>
      </w:r>
      <w:r>
        <w:rPr>
          <w:rFonts w:ascii="Times New Roman" w:hAnsi="Times New Roman"/>
          <w:szCs w:val="24"/>
        </w:rPr>
        <w:t>FDIC</w:t>
      </w:r>
      <w:r w:rsidRPr="00FC7D00">
        <w:rPr>
          <w:rFonts w:ascii="Times New Roman" w:hAnsi="Times New Roman"/>
          <w:szCs w:val="24"/>
        </w:rPr>
        <w:t xml:space="preserve"> may use stress tests to determine whether additional analytical techniques and exercises are appropriate for a covered </w:t>
      </w:r>
      <w:r>
        <w:rPr>
          <w:rFonts w:ascii="Times New Roman" w:hAnsi="Times New Roman"/>
          <w:szCs w:val="24"/>
        </w:rPr>
        <w:t>bank</w:t>
      </w:r>
      <w:r w:rsidRPr="00FC7D00">
        <w:rPr>
          <w:rFonts w:ascii="Times New Roman" w:hAnsi="Times New Roman"/>
          <w:szCs w:val="24"/>
        </w:rPr>
        <w:t xml:space="preserve"> to employ in identifying, measuring, and monitoring risks to the financial soundness of the covered </w:t>
      </w:r>
      <w:r>
        <w:rPr>
          <w:rFonts w:ascii="Times New Roman" w:hAnsi="Times New Roman"/>
          <w:szCs w:val="24"/>
        </w:rPr>
        <w:t>bank</w:t>
      </w:r>
      <w:r w:rsidRPr="00FC7D00">
        <w:rPr>
          <w:rFonts w:ascii="Times New Roman" w:hAnsi="Times New Roman"/>
          <w:szCs w:val="24"/>
        </w:rPr>
        <w:t xml:space="preserve">, and may require a covered </w:t>
      </w:r>
      <w:r>
        <w:rPr>
          <w:rFonts w:ascii="Times New Roman" w:hAnsi="Times New Roman"/>
          <w:szCs w:val="24"/>
        </w:rPr>
        <w:t>bank</w:t>
      </w:r>
      <w:r w:rsidRPr="00FC7D00">
        <w:rPr>
          <w:rFonts w:ascii="Times New Roman" w:hAnsi="Times New Roman"/>
          <w:szCs w:val="24"/>
        </w:rPr>
        <w:t xml:space="preserve"> to implement such techniques and exercises in conducting its stress tests.  </w:t>
      </w:r>
      <w:r>
        <w:rPr>
          <w:rFonts w:ascii="Times New Roman" w:hAnsi="Times New Roman"/>
        </w:rPr>
        <w:t>Lastly,</w:t>
      </w:r>
      <w:r w:rsidRPr="00980B27">
        <w:rPr>
          <w:rFonts w:ascii="Times New Roman" w:hAnsi="Times New Roman"/>
        </w:rPr>
        <w:t xml:space="preserve"> these stress tests are expected to support ongoing improvement in a covered </w:t>
      </w:r>
      <w:r>
        <w:rPr>
          <w:rFonts w:ascii="Times New Roman" w:hAnsi="Times New Roman"/>
        </w:rPr>
        <w:t>bank</w:t>
      </w:r>
      <w:r w:rsidRPr="00980B27">
        <w:rPr>
          <w:rFonts w:ascii="Times New Roman" w:hAnsi="Times New Roman"/>
        </w:rPr>
        <w:t xml:space="preserve">’s stress testing practices with respect to its internal assessments of capital adequacy and overall capital planning.  </w:t>
      </w:r>
    </w:p>
    <w:p w:rsidR="0002477D" w:rsidRDefault="0002477D" w:rsidP="00980B27">
      <w:pPr>
        <w:rPr>
          <w:rFonts w:ascii="Times New Roman" w:hAnsi="Times New Roman"/>
        </w:rPr>
      </w:pPr>
    </w:p>
    <w:p w:rsidR="0002477D" w:rsidRDefault="0002477D" w:rsidP="00980B27">
      <w:pPr>
        <w:rPr>
          <w:rFonts w:ascii="Times New Roman" w:hAnsi="Times New Roman"/>
        </w:rPr>
      </w:pPr>
      <w:r>
        <w:rPr>
          <w:rFonts w:ascii="Times New Roman" w:hAnsi="Times New Roman"/>
        </w:rPr>
        <w:tab/>
        <w:t>The information collection requirements are found in sections 325.204 - 325.207:</w:t>
      </w:r>
    </w:p>
    <w:p w:rsidR="0002477D" w:rsidRDefault="0002477D" w:rsidP="00980B27">
      <w:pPr>
        <w:rPr>
          <w:rFonts w:ascii="Times New Roman" w:hAnsi="Times New Roman"/>
        </w:rPr>
      </w:pPr>
    </w:p>
    <w:p w:rsidR="0002477D" w:rsidRPr="005D666A" w:rsidRDefault="0002477D" w:rsidP="005D666A">
      <w:pPr>
        <w:numPr>
          <w:ilvl w:val="0"/>
          <w:numId w:val="16"/>
        </w:numPr>
        <w:rPr>
          <w:rFonts w:ascii="Times New Roman" w:hAnsi="Times New Roman"/>
        </w:rPr>
      </w:pPr>
      <w:r>
        <w:rPr>
          <w:rFonts w:ascii="Times New Roman" w:hAnsi="Times New Roman"/>
        </w:rPr>
        <w:t>section 325.204</w:t>
      </w:r>
      <w:r w:rsidRPr="005D666A">
        <w:rPr>
          <w:rFonts w:ascii="Times New Roman" w:hAnsi="Times New Roman"/>
        </w:rPr>
        <w:t xml:space="preserve">(a) specifies the calculations of the potential impact on capital that must be made during each quarter of a planning horizon.  </w:t>
      </w:r>
    </w:p>
    <w:p w:rsidR="0002477D" w:rsidRPr="005D666A" w:rsidRDefault="0002477D" w:rsidP="005D666A">
      <w:pPr>
        <w:numPr>
          <w:ilvl w:val="0"/>
          <w:numId w:val="16"/>
        </w:numPr>
        <w:rPr>
          <w:rFonts w:ascii="Times New Roman" w:hAnsi="Times New Roman"/>
        </w:rPr>
      </w:pPr>
      <w:r>
        <w:rPr>
          <w:rFonts w:ascii="Times New Roman" w:hAnsi="Times New Roman"/>
        </w:rPr>
        <w:t>sections 325.204</w:t>
      </w:r>
      <w:r w:rsidRPr="005D666A">
        <w:rPr>
          <w:rFonts w:ascii="Times New Roman" w:hAnsi="Times New Roman"/>
        </w:rPr>
        <w:t xml:space="preserve">(c) requires that each covered </w:t>
      </w:r>
      <w:r>
        <w:rPr>
          <w:rFonts w:ascii="Times New Roman" w:hAnsi="Times New Roman"/>
        </w:rPr>
        <w:t>bank</w:t>
      </w:r>
      <w:r w:rsidRPr="005D666A">
        <w:rPr>
          <w:rFonts w:ascii="Times New Roman" w:hAnsi="Times New Roman"/>
        </w:rPr>
        <w:t xml:space="preserve"> must establish and maintain a system of controls, oversight, and documentation, including policies and procedures that, at a minimum, describe the covered </w:t>
      </w:r>
      <w:r>
        <w:rPr>
          <w:rFonts w:ascii="Times New Roman" w:hAnsi="Times New Roman"/>
        </w:rPr>
        <w:t>bank</w:t>
      </w:r>
      <w:r w:rsidRPr="005D666A">
        <w:rPr>
          <w:rFonts w:ascii="Times New Roman" w:hAnsi="Times New Roman"/>
        </w:rPr>
        <w:t xml:space="preserve">’s stress test practices and methodologies, and processes for updating the covered </w:t>
      </w:r>
      <w:r>
        <w:rPr>
          <w:rFonts w:ascii="Times New Roman" w:hAnsi="Times New Roman"/>
        </w:rPr>
        <w:t>bank</w:t>
      </w:r>
      <w:r w:rsidRPr="005D666A">
        <w:rPr>
          <w:rFonts w:ascii="Times New Roman" w:hAnsi="Times New Roman"/>
        </w:rPr>
        <w:t xml:space="preserve">’s stress test practices.  The board of directors and the senior management of the covered </w:t>
      </w:r>
      <w:r>
        <w:rPr>
          <w:rFonts w:ascii="Times New Roman" w:hAnsi="Times New Roman"/>
        </w:rPr>
        <w:t>bank</w:t>
      </w:r>
      <w:r w:rsidRPr="005D666A">
        <w:rPr>
          <w:rFonts w:ascii="Times New Roman" w:hAnsi="Times New Roman"/>
        </w:rPr>
        <w:t xml:space="preserve"> shall approve and review the controls, oversight, and do</w:t>
      </w:r>
      <w:r>
        <w:rPr>
          <w:rFonts w:ascii="Times New Roman" w:hAnsi="Times New Roman"/>
        </w:rPr>
        <w:t xml:space="preserve">cumentation, including policies </w:t>
      </w:r>
      <w:r w:rsidRPr="005D666A">
        <w:rPr>
          <w:rFonts w:ascii="Times New Roman" w:hAnsi="Times New Roman"/>
        </w:rPr>
        <w:t xml:space="preserve">and procedures of the covered </w:t>
      </w:r>
      <w:r>
        <w:rPr>
          <w:rFonts w:ascii="Times New Roman" w:hAnsi="Times New Roman"/>
        </w:rPr>
        <w:t>bank</w:t>
      </w:r>
      <w:r w:rsidRPr="005D666A">
        <w:rPr>
          <w:rFonts w:ascii="Times New Roman" w:hAnsi="Times New Roman"/>
        </w:rPr>
        <w:t xml:space="preserve">, which shall be no less than annually.  </w:t>
      </w:r>
    </w:p>
    <w:p w:rsidR="0002477D" w:rsidRPr="005D666A" w:rsidRDefault="0002477D" w:rsidP="005D666A">
      <w:pPr>
        <w:numPr>
          <w:ilvl w:val="0"/>
          <w:numId w:val="16"/>
        </w:numPr>
        <w:rPr>
          <w:rFonts w:ascii="Times New Roman" w:hAnsi="Times New Roman"/>
        </w:rPr>
      </w:pPr>
      <w:r>
        <w:rPr>
          <w:rFonts w:ascii="Times New Roman" w:hAnsi="Times New Roman"/>
        </w:rPr>
        <w:t>section 325.205</w:t>
      </w:r>
      <w:r w:rsidRPr="007F1558">
        <w:rPr>
          <w:rFonts w:ascii="Times New Roman" w:hAnsi="Times New Roman"/>
        </w:rPr>
        <w:t xml:space="preserve"> provides that each covered </w:t>
      </w:r>
      <w:r>
        <w:rPr>
          <w:rFonts w:ascii="Times New Roman" w:hAnsi="Times New Roman"/>
        </w:rPr>
        <w:t>bank</w:t>
      </w:r>
      <w:r w:rsidRPr="007F1558">
        <w:rPr>
          <w:rFonts w:ascii="Times New Roman" w:hAnsi="Times New Roman"/>
        </w:rPr>
        <w:t xml:space="preserve"> shall report to the</w:t>
      </w:r>
      <w:r>
        <w:rPr>
          <w:rFonts w:ascii="Times New Roman" w:hAnsi="Times New Roman"/>
        </w:rPr>
        <w:t xml:space="preserve"> FDIC</w:t>
      </w:r>
      <w:r w:rsidRPr="007F1558">
        <w:rPr>
          <w:rFonts w:ascii="Times New Roman" w:hAnsi="Times New Roman"/>
        </w:rPr>
        <w:t xml:space="preserve"> annually the results of the stress test in the time, manner and form specified.</w:t>
      </w:r>
      <w:r w:rsidRPr="005D666A">
        <w:rPr>
          <w:rFonts w:ascii="Times New Roman" w:hAnsi="Times New Roman"/>
        </w:rPr>
        <w:t xml:space="preserve">  </w:t>
      </w:r>
    </w:p>
    <w:p w:rsidR="0002477D" w:rsidRDefault="0002477D" w:rsidP="00232C01">
      <w:pPr>
        <w:numPr>
          <w:ilvl w:val="0"/>
          <w:numId w:val="16"/>
        </w:numPr>
        <w:rPr>
          <w:rFonts w:ascii="Times New Roman" w:hAnsi="Times New Roman"/>
        </w:rPr>
      </w:pPr>
      <w:r>
        <w:rPr>
          <w:rFonts w:ascii="Times New Roman" w:hAnsi="Times New Roman"/>
        </w:rPr>
        <w:t>section 325.207 requires that, within 9</w:t>
      </w:r>
      <w:r w:rsidRPr="005D666A">
        <w:rPr>
          <w:rFonts w:ascii="Times New Roman" w:hAnsi="Times New Roman"/>
        </w:rPr>
        <w:t xml:space="preserve">0 days of the due date of the report, a covered </w:t>
      </w:r>
      <w:r>
        <w:rPr>
          <w:rFonts w:ascii="Times New Roman" w:hAnsi="Times New Roman"/>
        </w:rPr>
        <w:t>bank</w:t>
      </w:r>
      <w:r w:rsidRPr="005D666A">
        <w:rPr>
          <w:rFonts w:ascii="Times New Roman" w:hAnsi="Times New Roman"/>
        </w:rPr>
        <w:t xml:space="preserve"> shall publish a summary of the results of its annual stress tests on its website or in any other forum that is reasonably accessible to the public.  The summary must include a description of the types of risks being included in the stress test and</w:t>
      </w:r>
      <w:r w:rsidRPr="005D666A">
        <w:rPr>
          <w:rFonts w:ascii="Times New Roman" w:hAnsi="Times New Roman"/>
          <w:b/>
        </w:rPr>
        <w:t xml:space="preserve"> </w:t>
      </w:r>
      <w:r w:rsidRPr="005D666A">
        <w:rPr>
          <w:rFonts w:ascii="Times New Roman" w:hAnsi="Times New Roman"/>
        </w:rPr>
        <w:t>estimates of aggregate losses, net income, and pro forma capital levels and capital ratios (including regulatory and any other cap</w:t>
      </w:r>
      <w:r>
        <w:rPr>
          <w:rFonts w:ascii="Times New Roman" w:hAnsi="Times New Roman"/>
        </w:rPr>
        <w:t>ital ratios specified by the FDIC</w:t>
      </w:r>
      <w:r w:rsidRPr="005D666A">
        <w:rPr>
          <w:rFonts w:ascii="Times New Roman" w:hAnsi="Times New Roman"/>
        </w:rPr>
        <w:t>) over the planning horizon, under each scenario.</w:t>
      </w:r>
    </w:p>
    <w:p w:rsidR="0002477D" w:rsidRPr="00232C01" w:rsidRDefault="0002477D" w:rsidP="00232C01">
      <w:pPr>
        <w:ind w:left="720"/>
        <w:rPr>
          <w:rFonts w:ascii="Times New Roman" w:hAnsi="Times New Roman"/>
        </w:rPr>
      </w:pPr>
    </w:p>
    <w:p w:rsidR="0002477D" w:rsidRPr="00C27F84" w:rsidRDefault="0002477D"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3. </w:t>
      </w:r>
      <w:r w:rsidRPr="00C27F84">
        <w:rPr>
          <w:rFonts w:ascii="Times New Roman" w:hAnsi="Times New Roman"/>
          <w:szCs w:val="24"/>
          <w:u w:val="single"/>
        </w:rPr>
        <w:t>Consideration of the use of improved information technology:</w:t>
      </w:r>
    </w:p>
    <w:p w:rsidR="0002477D" w:rsidRPr="00C27F84" w:rsidRDefault="0002477D" w:rsidP="00850D6B">
      <w:pPr>
        <w:autoSpaceDE w:val="0"/>
        <w:autoSpaceDN w:val="0"/>
        <w:adjustRightInd w:val="0"/>
        <w:rPr>
          <w:rFonts w:ascii="Times New Roman" w:hAnsi="Times New Roman"/>
          <w:szCs w:val="24"/>
        </w:rPr>
      </w:pPr>
    </w:p>
    <w:p w:rsidR="0002477D" w:rsidRPr="00C27F84" w:rsidRDefault="0002477D" w:rsidP="00850D6B">
      <w:pPr>
        <w:pStyle w:val="BodyText"/>
        <w:ind w:firstLine="720"/>
        <w:rPr>
          <w:i w:val="0"/>
          <w:iCs w:val="0"/>
          <w:szCs w:val="24"/>
        </w:rPr>
      </w:pPr>
      <w:r>
        <w:rPr>
          <w:i w:val="0"/>
          <w:iCs w:val="0"/>
          <w:szCs w:val="24"/>
        </w:rPr>
        <w:t>Respondents</w:t>
      </w:r>
      <w:r w:rsidRPr="00C27F84">
        <w:rPr>
          <w:i w:val="0"/>
          <w:iCs w:val="0"/>
          <w:szCs w:val="24"/>
        </w:rPr>
        <w:t xml:space="preserve"> may use any information technology that permits review by </w:t>
      </w:r>
      <w:r>
        <w:rPr>
          <w:i w:val="0"/>
          <w:iCs w:val="0"/>
          <w:szCs w:val="24"/>
        </w:rPr>
        <w:t>FDIC</w:t>
      </w:r>
      <w:r w:rsidRPr="00C27F84">
        <w:rPr>
          <w:i w:val="0"/>
          <w:iCs w:val="0"/>
          <w:szCs w:val="24"/>
        </w:rPr>
        <w:t xml:space="preserve"> examiners.</w:t>
      </w:r>
    </w:p>
    <w:p w:rsidR="0002477D" w:rsidRPr="00C27F84" w:rsidRDefault="0002477D" w:rsidP="00850D6B">
      <w:pPr>
        <w:tabs>
          <w:tab w:val="left" w:pos="-1440"/>
        </w:tabs>
        <w:ind w:left="720" w:hanging="720"/>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4.  </w:t>
      </w:r>
      <w:r w:rsidRPr="00C27F84">
        <w:rPr>
          <w:rFonts w:ascii="Times New Roman" w:hAnsi="Times New Roman"/>
          <w:szCs w:val="24"/>
          <w:u w:val="single"/>
        </w:rPr>
        <w:t>Efforts to identify duplication</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rPr>
          <w:rFonts w:ascii="Times New Roman" w:hAnsi="Times New Roman"/>
          <w:szCs w:val="24"/>
        </w:rPr>
      </w:pPr>
      <w:r w:rsidRPr="00C27F84">
        <w:rPr>
          <w:rFonts w:ascii="Times New Roman" w:hAnsi="Times New Roman"/>
          <w:szCs w:val="24"/>
        </w:rPr>
        <w:t>The information required is unique.  It is not duplicated elsewhere.</w:t>
      </w:r>
    </w:p>
    <w:p w:rsidR="0002477D" w:rsidRPr="00C27F84" w:rsidRDefault="0002477D" w:rsidP="00850D6B">
      <w:pPr>
        <w:rPr>
          <w:rFonts w:ascii="Times New Roman" w:hAnsi="Times New Roman"/>
          <w:szCs w:val="24"/>
        </w:rPr>
      </w:pPr>
    </w:p>
    <w:p w:rsidR="0002477D" w:rsidRPr="00C27F84" w:rsidRDefault="0002477D" w:rsidP="00850D6B">
      <w:pPr>
        <w:tabs>
          <w:tab w:val="left" w:pos="-1440"/>
        </w:tabs>
        <w:outlineLvl w:val="0"/>
        <w:rPr>
          <w:rFonts w:ascii="Times New Roman" w:hAnsi="Times New Roman"/>
          <w:szCs w:val="24"/>
        </w:rPr>
      </w:pPr>
      <w:r w:rsidRPr="00C27F84">
        <w:rPr>
          <w:rFonts w:ascii="Times New Roman" w:hAnsi="Times New Roman"/>
          <w:szCs w:val="24"/>
        </w:rPr>
        <w:t xml:space="preserve">5. </w:t>
      </w:r>
      <w:r w:rsidRPr="00C27F84">
        <w:rPr>
          <w:rFonts w:ascii="Times New Roman" w:hAnsi="Times New Roman"/>
          <w:szCs w:val="24"/>
          <w:u w:val="single"/>
        </w:rPr>
        <w:t>Methods used to minimize burden if the collection has an impact on a substantial number of small entities</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outlineLvl w:val="0"/>
        <w:rPr>
          <w:rFonts w:ascii="Times New Roman" w:hAnsi="Times New Roman"/>
          <w:szCs w:val="24"/>
        </w:rPr>
      </w:pPr>
      <w:r w:rsidRPr="00C27F84">
        <w:rPr>
          <w:rFonts w:ascii="Times New Roman" w:hAnsi="Times New Roman"/>
          <w:szCs w:val="24"/>
        </w:rPr>
        <w:t xml:space="preserve">Not applicable. </w:t>
      </w:r>
    </w:p>
    <w:p w:rsidR="0002477D" w:rsidRPr="00C27F84" w:rsidRDefault="0002477D" w:rsidP="00850D6B">
      <w:pPr>
        <w:tabs>
          <w:tab w:val="left" w:pos="-1440"/>
        </w:tabs>
        <w:ind w:left="720" w:hanging="720"/>
        <w:outlineLvl w:val="0"/>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6. </w:t>
      </w:r>
      <w:r w:rsidRPr="00C27F84">
        <w:rPr>
          <w:rFonts w:ascii="Times New Roman" w:hAnsi="Times New Roman"/>
          <w:szCs w:val="24"/>
          <w:u w:val="single"/>
        </w:rPr>
        <w:t>Consequences to the Federal program if the collection were conducted less frequently</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rPr>
          <w:rFonts w:ascii="Times New Roman" w:hAnsi="Times New Roman"/>
          <w:szCs w:val="24"/>
        </w:rPr>
      </w:pPr>
      <w:r w:rsidRPr="00C27F84">
        <w:rPr>
          <w:rFonts w:ascii="Times New Roman" w:hAnsi="Times New Roman"/>
          <w:szCs w:val="24"/>
        </w:rPr>
        <w:t xml:space="preserve">  </w:t>
      </w:r>
      <w:r w:rsidRPr="00C27F84">
        <w:rPr>
          <w:rFonts w:ascii="Times New Roman" w:hAnsi="Times New Roman"/>
          <w:szCs w:val="24"/>
        </w:rPr>
        <w:tab/>
        <w:t>Conducting the collection less frequently would present safety and soundness risks.</w:t>
      </w:r>
    </w:p>
    <w:p w:rsidR="0002477D" w:rsidRDefault="0002477D" w:rsidP="004D5F88">
      <w:pPr>
        <w:tabs>
          <w:tab w:val="left" w:pos="-1440"/>
        </w:tabs>
        <w:outlineLvl w:val="0"/>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7. </w:t>
      </w:r>
      <w:r w:rsidRPr="00C27F84">
        <w:rPr>
          <w:rFonts w:ascii="Times New Roman" w:hAnsi="Times New Roman"/>
          <w:szCs w:val="24"/>
          <w:u w:val="single"/>
        </w:rPr>
        <w:t>Special circumstances necessitating collection inconsistent with 5 CFR Part 1320</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Default="0002477D" w:rsidP="00E129E6">
      <w:pPr>
        <w:ind w:firstLine="720"/>
        <w:rPr>
          <w:rFonts w:ascii="Times New Roman" w:hAnsi="Times New Roman"/>
          <w:szCs w:val="24"/>
        </w:rPr>
      </w:pPr>
      <w:r w:rsidRPr="00C27F84">
        <w:rPr>
          <w:rFonts w:ascii="Times New Roman" w:hAnsi="Times New Roman"/>
          <w:szCs w:val="24"/>
        </w:rPr>
        <w:t xml:space="preserve">None.  The information collection is conducted in accordance with OMB guidelines in 5 CFR part 1320.  </w:t>
      </w:r>
    </w:p>
    <w:p w:rsidR="0002477D" w:rsidRPr="00C27F84" w:rsidRDefault="0002477D" w:rsidP="00850D6B">
      <w:pPr>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8. </w:t>
      </w:r>
      <w:r w:rsidRPr="00C27F84">
        <w:rPr>
          <w:rFonts w:ascii="Times New Roman" w:hAnsi="Times New Roman"/>
          <w:szCs w:val="24"/>
          <w:u w:val="single"/>
        </w:rPr>
        <w:t>Efforts to consult with persons outside the agency</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rPr>
          <w:rFonts w:ascii="Times New Roman" w:hAnsi="Times New Roman"/>
          <w:szCs w:val="24"/>
        </w:rPr>
      </w:pPr>
      <w:r w:rsidRPr="00C27F84">
        <w:rPr>
          <w:rFonts w:ascii="Times New Roman" w:hAnsi="Times New Roman"/>
          <w:szCs w:val="24"/>
        </w:rPr>
        <w:tab/>
        <w:t xml:space="preserve">The agencies published a notice of proposed rulemaking in the </w:t>
      </w:r>
      <w:r w:rsidRPr="00C27F84">
        <w:rPr>
          <w:rFonts w:ascii="Times New Roman" w:hAnsi="Times New Roman"/>
          <w:i/>
          <w:szCs w:val="24"/>
        </w:rPr>
        <w:t>Federal Register</w:t>
      </w:r>
      <w:r w:rsidRPr="00C27F84">
        <w:rPr>
          <w:rFonts w:ascii="Times New Roman" w:hAnsi="Times New Roman"/>
          <w:szCs w:val="24"/>
        </w:rPr>
        <w:t xml:space="preserve"> for comment on </w:t>
      </w:r>
      <w:r>
        <w:rPr>
          <w:rFonts w:ascii="Times New Roman" w:hAnsi="Times New Roman"/>
          <w:szCs w:val="24"/>
        </w:rPr>
        <w:t>January 23, 2012</w:t>
      </w:r>
      <w:r w:rsidRPr="00C27F84">
        <w:rPr>
          <w:rFonts w:ascii="Times New Roman" w:hAnsi="Times New Roman"/>
          <w:szCs w:val="24"/>
        </w:rPr>
        <w:t>.  7</w:t>
      </w:r>
      <w:r>
        <w:rPr>
          <w:rFonts w:ascii="Times New Roman" w:hAnsi="Times New Roman"/>
          <w:szCs w:val="24"/>
        </w:rPr>
        <w:t xml:space="preserve">7 </w:t>
      </w:r>
      <w:r w:rsidRPr="00C27F84">
        <w:rPr>
          <w:rFonts w:ascii="Times New Roman" w:hAnsi="Times New Roman"/>
          <w:szCs w:val="24"/>
        </w:rPr>
        <w:t xml:space="preserve">FR </w:t>
      </w:r>
      <w:r>
        <w:rPr>
          <w:rFonts w:ascii="Times New Roman" w:hAnsi="Times New Roman"/>
          <w:szCs w:val="24"/>
        </w:rPr>
        <w:t>3166</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outlineLvl w:val="0"/>
        <w:rPr>
          <w:rFonts w:ascii="Times New Roman" w:hAnsi="Times New Roman"/>
          <w:szCs w:val="24"/>
        </w:rPr>
      </w:pPr>
      <w:r w:rsidRPr="00C27F84">
        <w:rPr>
          <w:rFonts w:ascii="Times New Roman" w:hAnsi="Times New Roman"/>
          <w:szCs w:val="24"/>
        </w:rPr>
        <w:t xml:space="preserve">9. </w:t>
      </w:r>
      <w:r w:rsidRPr="00C27F84">
        <w:rPr>
          <w:rFonts w:ascii="Times New Roman" w:hAnsi="Times New Roman"/>
          <w:szCs w:val="24"/>
          <w:u w:val="single"/>
        </w:rPr>
        <w:t>Payment to respondents</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outlineLvl w:val="0"/>
        <w:rPr>
          <w:rFonts w:ascii="Times New Roman" w:hAnsi="Times New Roman"/>
          <w:szCs w:val="24"/>
        </w:rPr>
      </w:pPr>
      <w:r w:rsidRPr="00C27F84">
        <w:rPr>
          <w:rFonts w:ascii="Times New Roman" w:hAnsi="Times New Roman"/>
          <w:szCs w:val="24"/>
        </w:rPr>
        <w:t>None.</w:t>
      </w:r>
    </w:p>
    <w:p w:rsidR="0002477D" w:rsidRPr="00C27F84" w:rsidRDefault="0002477D" w:rsidP="00850D6B">
      <w:pPr>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10. </w:t>
      </w:r>
      <w:r w:rsidRPr="00C27F84">
        <w:rPr>
          <w:rFonts w:ascii="Times New Roman" w:hAnsi="Times New Roman"/>
          <w:szCs w:val="24"/>
          <w:u w:val="single"/>
        </w:rPr>
        <w:t>Any assurance of confidentiality</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outlineLvl w:val="0"/>
        <w:rPr>
          <w:rFonts w:ascii="Times New Roman" w:hAnsi="Times New Roman"/>
          <w:szCs w:val="24"/>
        </w:rPr>
      </w:pPr>
      <w:r w:rsidRPr="00C27F84">
        <w:rPr>
          <w:rFonts w:ascii="Times New Roman" w:hAnsi="Times New Roman"/>
          <w:szCs w:val="24"/>
        </w:rPr>
        <w:t>There is no assurance of confidentiality.</w:t>
      </w:r>
    </w:p>
    <w:p w:rsidR="0002477D" w:rsidRPr="00C27F84" w:rsidRDefault="0002477D" w:rsidP="00850D6B">
      <w:pPr>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11. </w:t>
      </w:r>
      <w:r w:rsidRPr="00C27F84">
        <w:rPr>
          <w:rFonts w:ascii="Times New Roman" w:hAnsi="Times New Roman"/>
          <w:szCs w:val="24"/>
          <w:u w:val="single"/>
        </w:rPr>
        <w:t>Justification for questions of a sensitive nature</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outlineLvl w:val="0"/>
        <w:rPr>
          <w:rFonts w:ascii="Times New Roman" w:hAnsi="Times New Roman"/>
          <w:szCs w:val="24"/>
        </w:rPr>
      </w:pPr>
      <w:r w:rsidRPr="00C27F84">
        <w:rPr>
          <w:rFonts w:ascii="Times New Roman" w:hAnsi="Times New Roman"/>
          <w:szCs w:val="24"/>
        </w:rPr>
        <w:t>There are no questions of a sensitive nature.</w:t>
      </w:r>
    </w:p>
    <w:p w:rsidR="0002477D" w:rsidRPr="00C27F84" w:rsidRDefault="0002477D" w:rsidP="00850D6B">
      <w:pPr>
        <w:rPr>
          <w:rFonts w:ascii="Times New Roman" w:hAnsi="Times New Roman"/>
          <w:szCs w:val="24"/>
        </w:rPr>
      </w:pPr>
    </w:p>
    <w:p w:rsidR="0002477D" w:rsidRDefault="0002477D" w:rsidP="00490EEF">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12. </w:t>
      </w:r>
      <w:r w:rsidRPr="00C27F84">
        <w:rPr>
          <w:rFonts w:ascii="Times New Roman" w:hAnsi="Times New Roman"/>
          <w:szCs w:val="24"/>
          <w:u w:val="single"/>
        </w:rPr>
        <w:t>Burden estimate</w:t>
      </w:r>
      <w:r w:rsidRPr="00C27F84">
        <w:rPr>
          <w:rFonts w:ascii="Times New Roman" w:hAnsi="Times New Roman"/>
          <w:szCs w:val="24"/>
        </w:rPr>
        <w:t>:</w:t>
      </w:r>
    </w:p>
    <w:p w:rsidR="0002477D" w:rsidRDefault="0002477D" w:rsidP="0057102C">
      <w:pPr>
        <w:pStyle w:val="msonormalcxspmiddle"/>
        <w:spacing w:after="240" w:afterAutospacing="0" w:line="480" w:lineRule="auto"/>
        <w:ind w:firstLine="720"/>
        <w:contextualSpacing/>
        <w:rPr>
          <w:rStyle w:val="documentbody1"/>
          <w:rFonts w:ascii="Times New Roman" w:hAnsi="Times New Roman"/>
          <w:sz w:val="24"/>
          <w:szCs w:val="24"/>
        </w:rPr>
      </w:pPr>
      <w:r w:rsidRPr="00D03D50">
        <w:rPr>
          <w:rStyle w:val="documentbody1"/>
          <w:rFonts w:ascii="Times New Roman" w:hAnsi="Times New Roman"/>
          <w:sz w:val="24"/>
          <w:szCs w:val="24"/>
          <w:u w:val="single"/>
        </w:rPr>
        <w:t>Number of respondents</w:t>
      </w:r>
      <w:r w:rsidRPr="001B4368">
        <w:rPr>
          <w:rStyle w:val="documentbody1"/>
          <w:rFonts w:ascii="Times New Roman" w:hAnsi="Times New Roman"/>
          <w:sz w:val="24"/>
          <w:szCs w:val="24"/>
        </w:rPr>
        <w:t xml:space="preserve">: </w:t>
      </w:r>
      <w:r>
        <w:rPr>
          <w:rStyle w:val="documentbody1"/>
          <w:rFonts w:ascii="Times New Roman" w:hAnsi="Times New Roman"/>
          <w:sz w:val="24"/>
          <w:szCs w:val="24"/>
        </w:rPr>
        <w:t xml:space="preserve">  23.</w:t>
      </w:r>
      <w:r w:rsidRPr="001B4368">
        <w:rPr>
          <w:rStyle w:val="documentbody1"/>
          <w:rFonts w:ascii="Times New Roman" w:hAnsi="Times New Roman"/>
          <w:sz w:val="24"/>
          <w:szCs w:val="24"/>
        </w:rPr>
        <w:t xml:space="preserve"> </w:t>
      </w:r>
    </w:p>
    <w:p w:rsidR="0002477D" w:rsidRDefault="0002477D" w:rsidP="0057102C">
      <w:pPr>
        <w:pStyle w:val="msonormalcxspmiddle"/>
        <w:spacing w:after="240" w:afterAutospacing="0"/>
        <w:ind w:firstLine="720"/>
        <w:contextualSpacing/>
        <w:rPr>
          <w:iCs/>
        </w:rPr>
      </w:pPr>
      <w:r w:rsidRPr="00D03D50">
        <w:rPr>
          <w:iCs/>
          <w:u w:val="single"/>
        </w:rPr>
        <w:t>Estimated Burden per Respon</w:t>
      </w:r>
      <w:r>
        <w:rPr>
          <w:iCs/>
          <w:u w:val="single"/>
        </w:rPr>
        <w:t>dent</w:t>
      </w:r>
      <w:r w:rsidRPr="00D03D50">
        <w:rPr>
          <w:iCs/>
        </w:rPr>
        <w:t>:</w:t>
      </w:r>
      <w:r>
        <w:rPr>
          <w:iCs/>
        </w:rPr>
        <w:t xml:space="preserve">   </w:t>
      </w:r>
    </w:p>
    <w:p w:rsidR="0002477D" w:rsidRDefault="0002477D" w:rsidP="00C85B53">
      <w:pPr>
        <w:pStyle w:val="msonormalcxspmiddle"/>
        <w:spacing w:after="240" w:afterAutospacing="0"/>
        <w:contextualSpacing/>
        <w:rPr>
          <w:iCs/>
        </w:rPr>
      </w:pPr>
    </w:p>
    <w:p w:rsidR="0002477D" w:rsidRDefault="0002477D" w:rsidP="0057102C">
      <w:pPr>
        <w:pStyle w:val="msonormalcxspmiddle"/>
        <w:spacing w:after="240" w:afterAutospacing="0"/>
        <w:ind w:left="720" w:firstLine="720"/>
        <w:contextualSpacing/>
        <w:rPr>
          <w:iCs/>
        </w:rPr>
      </w:pPr>
      <w:r>
        <w:rPr>
          <w:iCs/>
        </w:rPr>
        <w:t xml:space="preserve">Initial Paperwork Burden: </w:t>
      </w:r>
    </w:p>
    <w:p w:rsidR="0002477D" w:rsidRDefault="0002477D" w:rsidP="0057102C">
      <w:pPr>
        <w:pStyle w:val="msonormalcxspmiddle"/>
        <w:spacing w:after="240" w:afterAutospacing="0"/>
        <w:ind w:left="1440" w:firstLine="720"/>
        <w:contextualSpacing/>
        <w:rPr>
          <w:iCs/>
        </w:rPr>
      </w:pPr>
      <w:r>
        <w:rPr>
          <w:iCs/>
        </w:rPr>
        <w:t>Initial Report:  2000 hours per respondent x 23 = 46,000 hours</w:t>
      </w:r>
    </w:p>
    <w:p w:rsidR="0002477D" w:rsidRDefault="0002477D" w:rsidP="0057102C">
      <w:pPr>
        <w:pStyle w:val="msonormalcxspmiddle"/>
        <w:spacing w:after="240" w:afterAutospacing="0"/>
        <w:ind w:left="720" w:firstLine="720"/>
        <w:contextualSpacing/>
        <w:rPr>
          <w:iCs/>
        </w:rPr>
      </w:pPr>
      <w:r>
        <w:rPr>
          <w:iCs/>
        </w:rPr>
        <w:t>Ongoing Paperwork Burden</w:t>
      </w:r>
    </w:p>
    <w:p w:rsidR="0002477D" w:rsidRDefault="0002477D" w:rsidP="00C85B53">
      <w:pPr>
        <w:pStyle w:val="msonormalcxspmiddle"/>
        <w:spacing w:after="240" w:afterAutospacing="0"/>
        <w:contextualSpacing/>
        <w:rPr>
          <w:iCs/>
        </w:rPr>
      </w:pPr>
      <w:r>
        <w:rPr>
          <w:iCs/>
        </w:rPr>
        <w:tab/>
      </w:r>
      <w:r>
        <w:rPr>
          <w:iCs/>
        </w:rPr>
        <w:tab/>
      </w:r>
      <w:r>
        <w:rPr>
          <w:iCs/>
        </w:rPr>
        <w:tab/>
        <w:t>Annual Report:  1040 hours per respondent x 23 = 23,920 hours</w:t>
      </w:r>
    </w:p>
    <w:p w:rsidR="0002477D" w:rsidRDefault="0002477D" w:rsidP="00C85B53">
      <w:pPr>
        <w:pStyle w:val="msonormalcxspmiddle"/>
        <w:spacing w:after="240" w:afterAutospacing="0"/>
        <w:contextualSpacing/>
        <w:rPr>
          <w:iCs/>
        </w:rPr>
      </w:pPr>
    </w:p>
    <w:p w:rsidR="0002477D" w:rsidRPr="00C27F84" w:rsidRDefault="0002477D" w:rsidP="004849F9">
      <w:pPr>
        <w:pStyle w:val="msonormalcxspmiddle"/>
        <w:spacing w:after="240" w:afterAutospacing="0"/>
        <w:ind w:firstLine="720"/>
        <w:contextualSpacing/>
      </w:pPr>
      <w:r w:rsidRPr="00D03D50">
        <w:rPr>
          <w:rStyle w:val="documentbody1"/>
          <w:rFonts w:ascii="Times New Roman" w:hAnsi="Times New Roman"/>
          <w:sz w:val="24"/>
          <w:szCs w:val="24"/>
          <w:u w:val="single"/>
        </w:rPr>
        <w:t xml:space="preserve">Total </w:t>
      </w:r>
      <w:r>
        <w:rPr>
          <w:rStyle w:val="documentbody1"/>
          <w:rFonts w:ascii="Times New Roman" w:hAnsi="Times New Roman"/>
          <w:sz w:val="24"/>
          <w:szCs w:val="24"/>
          <w:u w:val="single"/>
        </w:rPr>
        <w:t>E</w:t>
      </w:r>
      <w:r w:rsidRPr="00D03D50">
        <w:rPr>
          <w:rStyle w:val="documentbody1"/>
          <w:rFonts w:ascii="Times New Roman" w:hAnsi="Times New Roman"/>
          <w:sz w:val="24"/>
          <w:szCs w:val="24"/>
          <w:u w:val="single"/>
        </w:rPr>
        <w:t xml:space="preserve">stimated </w:t>
      </w:r>
      <w:r>
        <w:rPr>
          <w:rStyle w:val="documentbody1"/>
          <w:rFonts w:ascii="Times New Roman" w:hAnsi="Times New Roman"/>
          <w:sz w:val="24"/>
          <w:szCs w:val="24"/>
          <w:u w:val="single"/>
        </w:rPr>
        <w:t>First Year B</w:t>
      </w:r>
      <w:r w:rsidRPr="00D03D50">
        <w:rPr>
          <w:rStyle w:val="documentbody1"/>
          <w:rFonts w:ascii="Times New Roman" w:hAnsi="Times New Roman"/>
          <w:sz w:val="24"/>
          <w:szCs w:val="24"/>
          <w:u w:val="single"/>
        </w:rPr>
        <w:t>urden</w:t>
      </w:r>
      <w:r w:rsidRPr="001B4368">
        <w:rPr>
          <w:rStyle w:val="documentbody1"/>
          <w:rFonts w:ascii="Times New Roman" w:hAnsi="Times New Roman"/>
          <w:sz w:val="24"/>
          <w:szCs w:val="24"/>
        </w:rPr>
        <w:t xml:space="preserve">:  </w:t>
      </w:r>
      <w:r>
        <w:rPr>
          <w:rStyle w:val="documentbody1"/>
          <w:rFonts w:ascii="Times New Roman" w:hAnsi="Times New Roman"/>
          <w:sz w:val="24"/>
          <w:szCs w:val="24"/>
        </w:rPr>
        <w:t>46,000 hours</w:t>
      </w: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13. </w:t>
      </w:r>
      <w:r w:rsidRPr="00C27F84">
        <w:rPr>
          <w:rFonts w:ascii="Times New Roman" w:hAnsi="Times New Roman"/>
          <w:szCs w:val="24"/>
          <w:u w:val="single"/>
        </w:rPr>
        <w:t xml:space="preserve">Estimate of annualized costs to respondents </w:t>
      </w:r>
      <w:r w:rsidRPr="00C27F84">
        <w:rPr>
          <w:rFonts w:ascii="Times New Roman" w:hAnsi="Times New Roman"/>
          <w:bCs/>
          <w:szCs w:val="24"/>
          <w:u w:val="single"/>
        </w:rPr>
        <w:t>(excluding cost of hour burden in Item #12)</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rPr>
          <w:rFonts w:ascii="Times New Roman" w:hAnsi="Times New Roman"/>
          <w:szCs w:val="24"/>
        </w:rPr>
      </w:pPr>
      <w:r w:rsidRPr="00C27F84">
        <w:rPr>
          <w:rFonts w:ascii="Times New Roman" w:hAnsi="Times New Roman"/>
          <w:szCs w:val="24"/>
        </w:rPr>
        <w:t>None.</w:t>
      </w:r>
    </w:p>
    <w:p w:rsidR="0002477D" w:rsidRPr="00C27F84" w:rsidRDefault="0002477D" w:rsidP="00850D6B">
      <w:pPr>
        <w:rPr>
          <w:rFonts w:ascii="Times New Roman" w:hAnsi="Times New Roman"/>
          <w:szCs w:val="24"/>
        </w:rPr>
      </w:pPr>
    </w:p>
    <w:p w:rsidR="0002477D" w:rsidRPr="00C27F84" w:rsidRDefault="0002477D" w:rsidP="00850D6B">
      <w:pPr>
        <w:outlineLvl w:val="0"/>
        <w:rPr>
          <w:rFonts w:ascii="Times New Roman" w:hAnsi="Times New Roman"/>
          <w:szCs w:val="24"/>
        </w:rPr>
      </w:pPr>
      <w:r w:rsidRPr="00C27F84">
        <w:rPr>
          <w:rFonts w:ascii="Times New Roman" w:hAnsi="Times New Roman"/>
          <w:szCs w:val="24"/>
        </w:rPr>
        <w:t xml:space="preserve">14. </w:t>
      </w:r>
      <w:r w:rsidRPr="00C27F84">
        <w:rPr>
          <w:rFonts w:ascii="Times New Roman" w:hAnsi="Times New Roman"/>
          <w:szCs w:val="24"/>
          <w:u w:val="single"/>
        </w:rPr>
        <w:t>Estimate of annualized costs to the government</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Default="0002477D" w:rsidP="00850D6B">
      <w:pPr>
        <w:ind w:firstLine="720"/>
        <w:outlineLvl w:val="0"/>
        <w:rPr>
          <w:rFonts w:ascii="Times New Roman" w:hAnsi="Times New Roman"/>
          <w:szCs w:val="24"/>
        </w:rPr>
      </w:pPr>
      <w:r w:rsidRPr="00C27F84">
        <w:rPr>
          <w:rFonts w:ascii="Times New Roman" w:hAnsi="Times New Roman"/>
          <w:szCs w:val="24"/>
        </w:rPr>
        <w:t>None.</w:t>
      </w:r>
    </w:p>
    <w:p w:rsidR="0002477D" w:rsidRPr="00C27F84" w:rsidRDefault="0002477D" w:rsidP="00850D6B">
      <w:pPr>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15. </w:t>
      </w:r>
      <w:r w:rsidRPr="00C27F84">
        <w:rPr>
          <w:rFonts w:ascii="Times New Roman" w:hAnsi="Times New Roman"/>
          <w:szCs w:val="24"/>
          <w:u w:val="single"/>
        </w:rPr>
        <w:t>Changes in burden:</w:t>
      </w:r>
    </w:p>
    <w:p w:rsidR="0002477D" w:rsidRPr="00C27F84" w:rsidRDefault="0002477D" w:rsidP="00850D6B">
      <w:pPr>
        <w:rPr>
          <w:rFonts w:ascii="Times New Roman" w:hAnsi="Times New Roman"/>
          <w:szCs w:val="24"/>
        </w:rPr>
      </w:pPr>
    </w:p>
    <w:p w:rsidR="0002477D" w:rsidRDefault="0002477D" w:rsidP="00850D6B">
      <w:pPr>
        <w:rPr>
          <w:rFonts w:ascii="Times New Roman" w:hAnsi="Times New Roman"/>
          <w:szCs w:val="24"/>
        </w:rPr>
      </w:pPr>
      <w:r w:rsidRPr="000E0ACC">
        <w:rPr>
          <w:rFonts w:ascii="Times New Roman" w:hAnsi="Times New Roman"/>
          <w:szCs w:val="24"/>
          <w:u w:val="single"/>
        </w:rPr>
        <w:t>Former</w:t>
      </w:r>
      <w:r>
        <w:rPr>
          <w:rFonts w:ascii="Times New Roman" w:hAnsi="Times New Roman"/>
          <w:szCs w:val="24"/>
        </w:rPr>
        <w:t>:  0 respondents; 0 burden hours per respondent; 0 total burden hours</w:t>
      </w:r>
    </w:p>
    <w:p w:rsidR="0002477D" w:rsidRPr="00C27F84" w:rsidRDefault="0002477D" w:rsidP="00850D6B">
      <w:pPr>
        <w:rPr>
          <w:rFonts w:ascii="Times New Roman" w:hAnsi="Times New Roman"/>
          <w:szCs w:val="24"/>
        </w:rPr>
      </w:pPr>
      <w:r w:rsidRPr="00C27F84">
        <w:rPr>
          <w:rFonts w:ascii="Times New Roman" w:hAnsi="Times New Roman"/>
          <w:szCs w:val="24"/>
        </w:rPr>
        <w:tab/>
      </w:r>
    </w:p>
    <w:p w:rsidR="0002477D" w:rsidRPr="00C27F84" w:rsidRDefault="0002477D" w:rsidP="00850D6B">
      <w:pPr>
        <w:rPr>
          <w:rFonts w:ascii="Times New Roman" w:hAnsi="Times New Roman"/>
          <w:szCs w:val="24"/>
        </w:rPr>
        <w:sectPr w:rsidR="0002477D" w:rsidRPr="00C27F84" w:rsidSect="00541136">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cols w:space="720"/>
          <w:noEndnote/>
          <w:titlePg/>
        </w:sectPr>
      </w:pPr>
    </w:p>
    <w:p w:rsidR="0002477D" w:rsidRDefault="0002477D" w:rsidP="00850D6B">
      <w:pPr>
        <w:rPr>
          <w:rFonts w:ascii="Times New Roman" w:hAnsi="Times New Roman"/>
          <w:szCs w:val="24"/>
        </w:rPr>
      </w:pPr>
      <w:r w:rsidRPr="000E0ACC">
        <w:rPr>
          <w:rFonts w:ascii="Times New Roman" w:hAnsi="Times New Roman"/>
          <w:szCs w:val="24"/>
          <w:u w:val="single"/>
        </w:rPr>
        <w:t>New</w:t>
      </w:r>
      <w:r>
        <w:rPr>
          <w:rFonts w:ascii="Times New Roman" w:hAnsi="Times New Roman"/>
          <w:szCs w:val="24"/>
        </w:rPr>
        <w:t>:  23 respondents; 2,000 burden hours per respondent; 46,000 total burden hours (First Year)</w:t>
      </w:r>
    </w:p>
    <w:p w:rsidR="0002477D" w:rsidRDefault="0002477D" w:rsidP="00850D6B">
      <w:pPr>
        <w:rPr>
          <w:rFonts w:ascii="Times New Roman" w:hAnsi="Times New Roman"/>
          <w:szCs w:val="24"/>
        </w:rPr>
      </w:pPr>
    </w:p>
    <w:p w:rsidR="0002477D" w:rsidRDefault="0002477D" w:rsidP="00850D6B">
      <w:pPr>
        <w:rPr>
          <w:rFonts w:ascii="Times New Roman" w:hAnsi="Times New Roman"/>
          <w:szCs w:val="24"/>
        </w:rPr>
      </w:pPr>
      <w:r w:rsidRPr="000E0ACC">
        <w:rPr>
          <w:rFonts w:ascii="Times New Roman" w:hAnsi="Times New Roman"/>
          <w:szCs w:val="24"/>
          <w:u w:val="single"/>
        </w:rPr>
        <w:t>Difference</w:t>
      </w:r>
      <w:r>
        <w:rPr>
          <w:rFonts w:ascii="Times New Roman" w:hAnsi="Times New Roman"/>
          <w:szCs w:val="24"/>
        </w:rPr>
        <w:t>:  + 23 respondents; + 2000 burden hours per respondent; + 46,000 total burden hours</w:t>
      </w:r>
    </w:p>
    <w:p w:rsidR="0002477D" w:rsidRDefault="0002477D" w:rsidP="00850D6B">
      <w:pPr>
        <w:rPr>
          <w:rFonts w:ascii="Times New Roman" w:hAnsi="Times New Roman"/>
          <w:szCs w:val="24"/>
        </w:rPr>
      </w:pPr>
    </w:p>
    <w:p w:rsidR="0002477D" w:rsidRPr="00C27F84" w:rsidRDefault="0002477D" w:rsidP="00850D6B">
      <w:pPr>
        <w:rPr>
          <w:rFonts w:ascii="Times New Roman" w:hAnsi="Times New Roman"/>
          <w:szCs w:val="24"/>
        </w:rPr>
      </w:pPr>
      <w:r>
        <w:rPr>
          <w:rFonts w:ascii="Times New Roman" w:hAnsi="Times New Roman"/>
          <w:szCs w:val="24"/>
        </w:rPr>
        <w:t>The increase in burden is due to the fact that this is a new collection.</w:t>
      </w:r>
    </w:p>
    <w:p w:rsidR="0002477D" w:rsidRPr="00C27F84" w:rsidRDefault="0002477D" w:rsidP="00850D6B">
      <w:pPr>
        <w:rPr>
          <w:rFonts w:ascii="Times New Roman" w:hAnsi="Times New Roman"/>
          <w:szCs w:val="24"/>
        </w:rPr>
      </w:pPr>
    </w:p>
    <w:p w:rsidR="0002477D" w:rsidRPr="00C27F84" w:rsidRDefault="0002477D"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16. </w:t>
      </w:r>
      <w:r w:rsidRPr="00C27F84">
        <w:rPr>
          <w:rFonts w:ascii="Times New Roman" w:hAnsi="Times New Roman"/>
          <w:szCs w:val="24"/>
          <w:u w:val="single"/>
        </w:rPr>
        <w:t xml:space="preserve">Information regarding collections whose results are planned to be published for statistical </w:t>
      </w:r>
    </w:p>
    <w:p w:rsidR="0002477D" w:rsidRPr="00C27F84" w:rsidRDefault="0002477D" w:rsidP="00850D6B">
      <w:pPr>
        <w:tabs>
          <w:tab w:val="left" w:pos="-1440"/>
        </w:tabs>
        <w:ind w:left="720" w:hanging="720"/>
        <w:rPr>
          <w:rFonts w:ascii="Times New Roman" w:hAnsi="Times New Roman"/>
          <w:szCs w:val="24"/>
        </w:rPr>
      </w:pPr>
      <w:r w:rsidRPr="00C27F84">
        <w:rPr>
          <w:rFonts w:ascii="Times New Roman" w:hAnsi="Times New Roman"/>
          <w:szCs w:val="24"/>
          <w:u w:val="single"/>
        </w:rPr>
        <w:t>use</w:t>
      </w:r>
      <w:r w:rsidRPr="00C27F84">
        <w:rPr>
          <w:rFonts w:ascii="Times New Roman" w:hAnsi="Times New Roman"/>
          <w:szCs w:val="24"/>
        </w:rPr>
        <w:t>:</w:t>
      </w:r>
    </w:p>
    <w:p w:rsidR="0002477D" w:rsidRPr="00C27F84" w:rsidRDefault="0002477D" w:rsidP="00850D6B">
      <w:pPr>
        <w:ind w:left="720"/>
        <w:rPr>
          <w:rFonts w:ascii="Times New Roman" w:hAnsi="Times New Roman"/>
          <w:szCs w:val="24"/>
        </w:rPr>
      </w:pPr>
    </w:p>
    <w:p w:rsidR="0002477D" w:rsidRPr="00C27F84" w:rsidRDefault="0002477D" w:rsidP="00850D6B">
      <w:pPr>
        <w:ind w:firstLine="720"/>
        <w:outlineLvl w:val="0"/>
        <w:rPr>
          <w:rFonts w:ascii="Times New Roman" w:hAnsi="Times New Roman"/>
          <w:szCs w:val="24"/>
        </w:rPr>
      </w:pPr>
      <w:r w:rsidRPr="00C27F84">
        <w:rPr>
          <w:rFonts w:ascii="Times New Roman" w:hAnsi="Times New Roman"/>
          <w:szCs w:val="24"/>
        </w:rPr>
        <w:t>No publication for statistical use is contemplated.</w:t>
      </w:r>
    </w:p>
    <w:p w:rsidR="0002477D" w:rsidRPr="00C27F84" w:rsidRDefault="0002477D" w:rsidP="00850D6B">
      <w:pPr>
        <w:rPr>
          <w:rFonts w:ascii="Times New Roman" w:hAnsi="Times New Roman"/>
          <w:szCs w:val="24"/>
        </w:rPr>
      </w:pPr>
    </w:p>
    <w:p w:rsidR="0002477D" w:rsidRPr="00C27F84" w:rsidRDefault="0002477D" w:rsidP="00850D6B">
      <w:pPr>
        <w:outlineLvl w:val="0"/>
        <w:rPr>
          <w:rFonts w:ascii="Times New Roman" w:hAnsi="Times New Roman"/>
          <w:szCs w:val="24"/>
        </w:rPr>
      </w:pPr>
      <w:r w:rsidRPr="00C27F84">
        <w:rPr>
          <w:rFonts w:ascii="Times New Roman" w:hAnsi="Times New Roman"/>
          <w:szCs w:val="24"/>
        </w:rPr>
        <w:t xml:space="preserve">17. </w:t>
      </w:r>
      <w:r w:rsidRPr="00C27F84">
        <w:rPr>
          <w:rFonts w:ascii="Times New Roman" w:hAnsi="Times New Roman"/>
          <w:szCs w:val="24"/>
          <w:u w:val="single"/>
        </w:rPr>
        <w:t>Display of expiration date</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outlineLvl w:val="0"/>
        <w:rPr>
          <w:rFonts w:ascii="Times New Roman" w:hAnsi="Times New Roman"/>
          <w:szCs w:val="24"/>
        </w:rPr>
      </w:pPr>
      <w:r w:rsidRPr="00C27F84">
        <w:rPr>
          <w:rFonts w:ascii="Times New Roman" w:hAnsi="Times New Roman"/>
          <w:szCs w:val="24"/>
        </w:rPr>
        <w:t>Not applicable.</w:t>
      </w:r>
    </w:p>
    <w:p w:rsidR="0002477D" w:rsidRPr="00C27F84" w:rsidRDefault="0002477D" w:rsidP="00850D6B">
      <w:pPr>
        <w:rPr>
          <w:rFonts w:ascii="Times New Roman" w:hAnsi="Times New Roman"/>
          <w:szCs w:val="24"/>
        </w:rPr>
      </w:pPr>
    </w:p>
    <w:p w:rsidR="0002477D" w:rsidRPr="00C27F84" w:rsidRDefault="0002477D" w:rsidP="00850D6B">
      <w:pPr>
        <w:outlineLvl w:val="0"/>
        <w:rPr>
          <w:rFonts w:ascii="Times New Roman" w:hAnsi="Times New Roman"/>
          <w:szCs w:val="24"/>
        </w:rPr>
      </w:pPr>
      <w:r w:rsidRPr="00C27F84">
        <w:rPr>
          <w:rFonts w:ascii="Times New Roman" w:hAnsi="Times New Roman"/>
          <w:szCs w:val="24"/>
        </w:rPr>
        <w:t xml:space="preserve">18. </w:t>
      </w:r>
      <w:r w:rsidRPr="00C27F84">
        <w:rPr>
          <w:rFonts w:ascii="Times New Roman" w:hAnsi="Times New Roman"/>
          <w:szCs w:val="24"/>
          <w:u w:val="single"/>
        </w:rPr>
        <w:t>Exceptions to certification statement</w:t>
      </w:r>
      <w:r w:rsidRPr="00C27F84">
        <w:rPr>
          <w:rFonts w:ascii="Times New Roman" w:hAnsi="Times New Roman"/>
          <w:szCs w:val="24"/>
        </w:rPr>
        <w:t>:</w:t>
      </w:r>
    </w:p>
    <w:p w:rsidR="0002477D" w:rsidRPr="00C27F84" w:rsidRDefault="0002477D" w:rsidP="00850D6B">
      <w:pPr>
        <w:rPr>
          <w:rFonts w:ascii="Times New Roman" w:hAnsi="Times New Roman"/>
          <w:szCs w:val="24"/>
        </w:rPr>
      </w:pPr>
    </w:p>
    <w:p w:rsidR="0002477D" w:rsidRPr="00C27F84" w:rsidRDefault="0002477D" w:rsidP="00850D6B">
      <w:pPr>
        <w:ind w:firstLine="720"/>
        <w:outlineLvl w:val="0"/>
        <w:rPr>
          <w:rFonts w:ascii="Times New Roman" w:hAnsi="Times New Roman"/>
          <w:szCs w:val="24"/>
        </w:rPr>
      </w:pPr>
      <w:r w:rsidRPr="00C27F84">
        <w:rPr>
          <w:rFonts w:ascii="Times New Roman" w:hAnsi="Times New Roman"/>
          <w:szCs w:val="24"/>
        </w:rPr>
        <w:t>Not applicable.</w:t>
      </w:r>
    </w:p>
    <w:p w:rsidR="0002477D" w:rsidRPr="00C27F84" w:rsidRDefault="0002477D" w:rsidP="00850D6B">
      <w:pPr>
        <w:rPr>
          <w:rFonts w:ascii="Times New Roman" w:hAnsi="Times New Roman"/>
          <w:szCs w:val="24"/>
        </w:rPr>
      </w:pPr>
    </w:p>
    <w:p w:rsidR="0002477D" w:rsidRDefault="0002477D" w:rsidP="00850D6B">
      <w:pPr>
        <w:outlineLvl w:val="0"/>
        <w:rPr>
          <w:rFonts w:ascii="Times New Roman" w:hAnsi="Times New Roman"/>
          <w:szCs w:val="24"/>
        </w:rPr>
      </w:pPr>
    </w:p>
    <w:p w:rsidR="0002477D" w:rsidRDefault="0002477D" w:rsidP="00850D6B">
      <w:pPr>
        <w:outlineLvl w:val="0"/>
        <w:rPr>
          <w:rFonts w:ascii="Times New Roman" w:hAnsi="Times New Roman"/>
          <w:szCs w:val="24"/>
        </w:rPr>
      </w:pPr>
    </w:p>
    <w:p w:rsidR="0002477D" w:rsidRPr="00C27F84" w:rsidRDefault="0002477D" w:rsidP="00850D6B">
      <w:pPr>
        <w:outlineLvl w:val="0"/>
        <w:rPr>
          <w:rFonts w:ascii="Times New Roman" w:hAnsi="Times New Roman"/>
          <w:szCs w:val="24"/>
        </w:rPr>
      </w:pPr>
      <w:r w:rsidRPr="00C27F84">
        <w:rPr>
          <w:rFonts w:ascii="Times New Roman" w:hAnsi="Times New Roman"/>
          <w:szCs w:val="24"/>
        </w:rPr>
        <w:t>B. Collections of Information Employing Statistical Methods.</w:t>
      </w:r>
    </w:p>
    <w:p w:rsidR="0002477D" w:rsidRPr="00C27F84" w:rsidRDefault="0002477D" w:rsidP="00850D6B">
      <w:pPr>
        <w:rPr>
          <w:rFonts w:ascii="Times New Roman" w:hAnsi="Times New Roman"/>
          <w:szCs w:val="24"/>
        </w:rPr>
      </w:pPr>
    </w:p>
    <w:p w:rsidR="0002477D" w:rsidRPr="00C27F84" w:rsidRDefault="0002477D" w:rsidP="00677F6F">
      <w:pPr>
        <w:ind w:firstLine="720"/>
        <w:rPr>
          <w:rFonts w:ascii="Times New Roman" w:hAnsi="Times New Roman"/>
          <w:szCs w:val="24"/>
        </w:rPr>
      </w:pPr>
      <w:r w:rsidRPr="00C27F84">
        <w:rPr>
          <w:rFonts w:ascii="Times New Roman" w:hAnsi="Times New Roman"/>
          <w:szCs w:val="24"/>
        </w:rPr>
        <w:t>Not applicable.</w:t>
      </w:r>
    </w:p>
    <w:p w:rsidR="0002477D" w:rsidRPr="00C27F84" w:rsidRDefault="0002477D" w:rsidP="00850D6B">
      <w:pPr>
        <w:rPr>
          <w:rFonts w:ascii="Times New Roman" w:hAnsi="Times New Roman"/>
          <w:szCs w:val="24"/>
        </w:rPr>
      </w:pPr>
    </w:p>
    <w:p w:rsidR="0002477D" w:rsidRPr="00C27F84" w:rsidRDefault="0002477D" w:rsidP="00850D6B">
      <w:pPr>
        <w:rPr>
          <w:rFonts w:ascii="Times New Roman" w:hAnsi="Times New Roman"/>
          <w:szCs w:val="24"/>
        </w:rPr>
      </w:pPr>
    </w:p>
    <w:sectPr w:rsidR="0002477D" w:rsidRPr="00C27F84" w:rsidSect="00E67FC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77D" w:rsidRDefault="0002477D">
      <w:r>
        <w:separator/>
      </w:r>
    </w:p>
  </w:endnote>
  <w:endnote w:type="continuationSeparator" w:id="0">
    <w:p w:rsidR="0002477D" w:rsidRDefault="000247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Arial"/>
    <w:panose1 w:val="020B0604030504040204"/>
    <w:charset w:val="00"/>
    <w:family w:val="swiss"/>
    <w:pitch w:val="variable"/>
    <w:sig w:usb0="61002A87" w:usb1="80000000" w:usb2="00000008" w:usb3="00000000" w:csb0="000101FF" w:csb1="00000000"/>
  </w:font>
  <w:font w:name="CourierPS">
    <w:altName w:val="Courier New"/>
    <w:panose1 w:val="02070609020205020404"/>
    <w:charset w:val="00"/>
    <w:family w:val="modern"/>
    <w:pitch w:val="fixed"/>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D" w:rsidRDefault="0002477D"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477D" w:rsidRDefault="000247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D" w:rsidRPr="00D44A17" w:rsidRDefault="0002477D"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Pr>
        <w:rStyle w:val="PageNumber"/>
        <w:rFonts w:ascii="Times New Roman" w:hAnsi="Times New Roman"/>
        <w:noProof/>
      </w:rPr>
      <w:t>4</w:t>
    </w:r>
    <w:r w:rsidRPr="00D44A17">
      <w:rPr>
        <w:rStyle w:val="PageNumber"/>
        <w:rFonts w:ascii="Times New Roman" w:hAnsi="Times New Roman"/>
      </w:rPr>
      <w:fldChar w:fldCharType="end"/>
    </w:r>
  </w:p>
  <w:p w:rsidR="0002477D" w:rsidRDefault="000247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D" w:rsidRDefault="00024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77D" w:rsidRDefault="0002477D">
      <w:r>
        <w:separator/>
      </w:r>
    </w:p>
  </w:footnote>
  <w:footnote w:type="continuationSeparator" w:id="0">
    <w:p w:rsidR="0002477D" w:rsidRDefault="0002477D">
      <w:r>
        <w:continuationSeparator/>
      </w:r>
    </w:p>
  </w:footnote>
  <w:footnote w:id="1">
    <w:p w:rsidR="0002477D" w:rsidRDefault="0002477D">
      <w:pPr>
        <w:pStyle w:val="FootnoteText"/>
      </w:pPr>
      <w:r>
        <w:rPr>
          <w:rStyle w:val="FootnoteReference"/>
        </w:rPr>
        <w:footnoteRef/>
      </w:r>
      <w:r>
        <w:t xml:space="preserve"> </w:t>
      </w:r>
      <w:smartTag w:uri="urn:schemas-microsoft-com:office:smarttags" w:element="address">
        <w:smartTag w:uri="urn:schemas-microsoft-com:office:smarttags" w:element="Street">
          <w:r w:rsidRPr="00A87D23">
            <w:rPr>
              <w:rFonts w:ascii="Times New Roman" w:hAnsi="Times New Roman"/>
            </w:rPr>
            <w:t>Dodd-Frank Wall Street</w:t>
          </w:r>
        </w:smartTag>
      </w:smartTag>
      <w:r w:rsidRPr="00A87D23">
        <w:rPr>
          <w:rFonts w:ascii="Times New Roman" w:hAnsi="Times New Roman"/>
        </w:rPr>
        <w:t xml:space="preserve"> Reform and Consumer Protection Act, Pub. L. No. 111-203, 124 Stat. 1376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D" w:rsidRDefault="000247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D" w:rsidRDefault="000247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D" w:rsidRDefault="000247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0">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1"/>
  </w:num>
  <w:num w:numId="5">
    <w:abstractNumId w:val="12"/>
  </w:num>
  <w:num w:numId="6">
    <w:abstractNumId w:val="6"/>
  </w:num>
  <w:num w:numId="7">
    <w:abstractNumId w:val="3"/>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14A9"/>
    <w:rsid w:val="00015F7E"/>
    <w:rsid w:val="00024493"/>
    <w:rsid w:val="0002477D"/>
    <w:rsid w:val="000260FD"/>
    <w:rsid w:val="00040171"/>
    <w:rsid w:val="000841A0"/>
    <w:rsid w:val="0008718C"/>
    <w:rsid w:val="00094D94"/>
    <w:rsid w:val="00096502"/>
    <w:rsid w:val="000B6DF0"/>
    <w:rsid w:val="000C7953"/>
    <w:rsid w:val="000D71BF"/>
    <w:rsid w:val="000E0ACC"/>
    <w:rsid w:val="000E3D1D"/>
    <w:rsid w:val="000E739A"/>
    <w:rsid w:val="000F0705"/>
    <w:rsid w:val="000F0AD0"/>
    <w:rsid w:val="000F4771"/>
    <w:rsid w:val="000F6328"/>
    <w:rsid w:val="001067D8"/>
    <w:rsid w:val="00112142"/>
    <w:rsid w:val="0011233B"/>
    <w:rsid w:val="00124A8A"/>
    <w:rsid w:val="00126C08"/>
    <w:rsid w:val="00127D85"/>
    <w:rsid w:val="00140D33"/>
    <w:rsid w:val="00155060"/>
    <w:rsid w:val="00176A39"/>
    <w:rsid w:val="0018255F"/>
    <w:rsid w:val="00185D39"/>
    <w:rsid w:val="001870F5"/>
    <w:rsid w:val="001B3324"/>
    <w:rsid w:val="001B3A0E"/>
    <w:rsid w:val="001B4368"/>
    <w:rsid w:val="001C665A"/>
    <w:rsid w:val="001D77CC"/>
    <w:rsid w:val="001E69B5"/>
    <w:rsid w:val="001F20B1"/>
    <w:rsid w:val="002170A9"/>
    <w:rsid w:val="002301EF"/>
    <w:rsid w:val="00232C01"/>
    <w:rsid w:val="00234E23"/>
    <w:rsid w:val="00256276"/>
    <w:rsid w:val="00256905"/>
    <w:rsid w:val="00262DF4"/>
    <w:rsid w:val="00290B4E"/>
    <w:rsid w:val="0029200F"/>
    <w:rsid w:val="00292F82"/>
    <w:rsid w:val="002A404B"/>
    <w:rsid w:val="002B051E"/>
    <w:rsid w:val="002B408A"/>
    <w:rsid w:val="002C48F4"/>
    <w:rsid w:val="002F3E29"/>
    <w:rsid w:val="002F5062"/>
    <w:rsid w:val="00310CE0"/>
    <w:rsid w:val="0031284F"/>
    <w:rsid w:val="00312ECF"/>
    <w:rsid w:val="00315751"/>
    <w:rsid w:val="003175D7"/>
    <w:rsid w:val="003357F5"/>
    <w:rsid w:val="00345464"/>
    <w:rsid w:val="00350F70"/>
    <w:rsid w:val="00377909"/>
    <w:rsid w:val="003826B0"/>
    <w:rsid w:val="00392208"/>
    <w:rsid w:val="003C41D9"/>
    <w:rsid w:val="003E6C02"/>
    <w:rsid w:val="003E7DCF"/>
    <w:rsid w:val="003F29AE"/>
    <w:rsid w:val="003F3502"/>
    <w:rsid w:val="0041183F"/>
    <w:rsid w:val="00420F7B"/>
    <w:rsid w:val="0043250F"/>
    <w:rsid w:val="004513D4"/>
    <w:rsid w:val="0045298C"/>
    <w:rsid w:val="004545FE"/>
    <w:rsid w:val="004600FF"/>
    <w:rsid w:val="00464D95"/>
    <w:rsid w:val="004762BF"/>
    <w:rsid w:val="004849F9"/>
    <w:rsid w:val="004901EF"/>
    <w:rsid w:val="00490EEF"/>
    <w:rsid w:val="0049101F"/>
    <w:rsid w:val="004955DD"/>
    <w:rsid w:val="004A5C84"/>
    <w:rsid w:val="004A605B"/>
    <w:rsid w:val="004B4DB0"/>
    <w:rsid w:val="004D18A2"/>
    <w:rsid w:val="004D5F88"/>
    <w:rsid w:val="004E118F"/>
    <w:rsid w:val="004E3939"/>
    <w:rsid w:val="004F1101"/>
    <w:rsid w:val="005102F8"/>
    <w:rsid w:val="00531257"/>
    <w:rsid w:val="00541136"/>
    <w:rsid w:val="0056028A"/>
    <w:rsid w:val="0057102C"/>
    <w:rsid w:val="005723EE"/>
    <w:rsid w:val="0057362F"/>
    <w:rsid w:val="0057656B"/>
    <w:rsid w:val="005828C6"/>
    <w:rsid w:val="00594137"/>
    <w:rsid w:val="005A5D9A"/>
    <w:rsid w:val="005B0EA7"/>
    <w:rsid w:val="005C7D7E"/>
    <w:rsid w:val="005D5CAD"/>
    <w:rsid w:val="005D666A"/>
    <w:rsid w:val="005F3A57"/>
    <w:rsid w:val="00600057"/>
    <w:rsid w:val="00603617"/>
    <w:rsid w:val="006057E5"/>
    <w:rsid w:val="0061243E"/>
    <w:rsid w:val="00615C5F"/>
    <w:rsid w:val="006266B0"/>
    <w:rsid w:val="006312DA"/>
    <w:rsid w:val="006352DD"/>
    <w:rsid w:val="00650B31"/>
    <w:rsid w:val="006610B6"/>
    <w:rsid w:val="00677966"/>
    <w:rsid w:val="00677F6F"/>
    <w:rsid w:val="00681014"/>
    <w:rsid w:val="006914A9"/>
    <w:rsid w:val="006A2529"/>
    <w:rsid w:val="006C2B19"/>
    <w:rsid w:val="006D02C2"/>
    <w:rsid w:val="006D43C5"/>
    <w:rsid w:val="0070054A"/>
    <w:rsid w:val="00702457"/>
    <w:rsid w:val="007142B0"/>
    <w:rsid w:val="0072471D"/>
    <w:rsid w:val="00734B23"/>
    <w:rsid w:val="00745F2F"/>
    <w:rsid w:val="00780279"/>
    <w:rsid w:val="00782DF2"/>
    <w:rsid w:val="00787035"/>
    <w:rsid w:val="007903FB"/>
    <w:rsid w:val="00792888"/>
    <w:rsid w:val="007A5D30"/>
    <w:rsid w:val="007C0AB8"/>
    <w:rsid w:val="007C0BCC"/>
    <w:rsid w:val="007C7882"/>
    <w:rsid w:val="007D4B8C"/>
    <w:rsid w:val="007D701B"/>
    <w:rsid w:val="007F1558"/>
    <w:rsid w:val="007F574F"/>
    <w:rsid w:val="00812C0C"/>
    <w:rsid w:val="00813F52"/>
    <w:rsid w:val="00815BA0"/>
    <w:rsid w:val="00815BF3"/>
    <w:rsid w:val="008262BC"/>
    <w:rsid w:val="00832F4D"/>
    <w:rsid w:val="00850D6B"/>
    <w:rsid w:val="00853CE9"/>
    <w:rsid w:val="00855435"/>
    <w:rsid w:val="00855657"/>
    <w:rsid w:val="00861894"/>
    <w:rsid w:val="00892D77"/>
    <w:rsid w:val="008945FE"/>
    <w:rsid w:val="0089610B"/>
    <w:rsid w:val="008A7570"/>
    <w:rsid w:val="008D08B8"/>
    <w:rsid w:val="008D1F22"/>
    <w:rsid w:val="008D4DFA"/>
    <w:rsid w:val="008D7F91"/>
    <w:rsid w:val="008F65F9"/>
    <w:rsid w:val="008F7601"/>
    <w:rsid w:val="009005D0"/>
    <w:rsid w:val="00901670"/>
    <w:rsid w:val="00905047"/>
    <w:rsid w:val="00921AC7"/>
    <w:rsid w:val="00950FE9"/>
    <w:rsid w:val="00957F5B"/>
    <w:rsid w:val="00980B27"/>
    <w:rsid w:val="00982C52"/>
    <w:rsid w:val="00984A05"/>
    <w:rsid w:val="009873A8"/>
    <w:rsid w:val="009E3EF8"/>
    <w:rsid w:val="00A05524"/>
    <w:rsid w:val="00A118AA"/>
    <w:rsid w:val="00A26F7E"/>
    <w:rsid w:val="00A42208"/>
    <w:rsid w:val="00A5661D"/>
    <w:rsid w:val="00A7066E"/>
    <w:rsid w:val="00A76A56"/>
    <w:rsid w:val="00A87D23"/>
    <w:rsid w:val="00A92C99"/>
    <w:rsid w:val="00A95005"/>
    <w:rsid w:val="00AA4AD0"/>
    <w:rsid w:val="00AC662C"/>
    <w:rsid w:val="00AD0380"/>
    <w:rsid w:val="00AE10C8"/>
    <w:rsid w:val="00AF2C38"/>
    <w:rsid w:val="00B0188F"/>
    <w:rsid w:val="00B20204"/>
    <w:rsid w:val="00B30C27"/>
    <w:rsid w:val="00B31017"/>
    <w:rsid w:val="00B359B1"/>
    <w:rsid w:val="00B36BA5"/>
    <w:rsid w:val="00B37324"/>
    <w:rsid w:val="00B45CDB"/>
    <w:rsid w:val="00B46745"/>
    <w:rsid w:val="00B46E0A"/>
    <w:rsid w:val="00B473A1"/>
    <w:rsid w:val="00B620ED"/>
    <w:rsid w:val="00B62B63"/>
    <w:rsid w:val="00B72A05"/>
    <w:rsid w:val="00BB10F6"/>
    <w:rsid w:val="00BD6331"/>
    <w:rsid w:val="00BE5CFB"/>
    <w:rsid w:val="00BF3DBF"/>
    <w:rsid w:val="00C06211"/>
    <w:rsid w:val="00C26121"/>
    <w:rsid w:val="00C27F84"/>
    <w:rsid w:val="00C31329"/>
    <w:rsid w:val="00C40BE8"/>
    <w:rsid w:val="00C85B53"/>
    <w:rsid w:val="00C872FF"/>
    <w:rsid w:val="00CA41B1"/>
    <w:rsid w:val="00CC7F5B"/>
    <w:rsid w:val="00CE1B4B"/>
    <w:rsid w:val="00CE41FF"/>
    <w:rsid w:val="00CF316A"/>
    <w:rsid w:val="00CF4B0A"/>
    <w:rsid w:val="00D0065D"/>
    <w:rsid w:val="00D03D50"/>
    <w:rsid w:val="00D04E0C"/>
    <w:rsid w:val="00D07187"/>
    <w:rsid w:val="00D2791C"/>
    <w:rsid w:val="00D30EFA"/>
    <w:rsid w:val="00D44A17"/>
    <w:rsid w:val="00D63E61"/>
    <w:rsid w:val="00D76413"/>
    <w:rsid w:val="00D83E34"/>
    <w:rsid w:val="00D855D3"/>
    <w:rsid w:val="00DA5D4F"/>
    <w:rsid w:val="00DA617B"/>
    <w:rsid w:val="00DA7769"/>
    <w:rsid w:val="00DB42F5"/>
    <w:rsid w:val="00DB63AD"/>
    <w:rsid w:val="00DB73FE"/>
    <w:rsid w:val="00DD30D3"/>
    <w:rsid w:val="00DD59A9"/>
    <w:rsid w:val="00DE7404"/>
    <w:rsid w:val="00E00061"/>
    <w:rsid w:val="00E04B07"/>
    <w:rsid w:val="00E1180C"/>
    <w:rsid w:val="00E129E6"/>
    <w:rsid w:val="00E13B07"/>
    <w:rsid w:val="00E16125"/>
    <w:rsid w:val="00E1693B"/>
    <w:rsid w:val="00E277DB"/>
    <w:rsid w:val="00E27BD7"/>
    <w:rsid w:val="00E53C0F"/>
    <w:rsid w:val="00E674A3"/>
    <w:rsid w:val="00E67FC4"/>
    <w:rsid w:val="00E83806"/>
    <w:rsid w:val="00E922CF"/>
    <w:rsid w:val="00E93140"/>
    <w:rsid w:val="00E94E0E"/>
    <w:rsid w:val="00E9580B"/>
    <w:rsid w:val="00EA052D"/>
    <w:rsid w:val="00EA1240"/>
    <w:rsid w:val="00EA4C7F"/>
    <w:rsid w:val="00EC2B07"/>
    <w:rsid w:val="00EC319A"/>
    <w:rsid w:val="00ED4BE7"/>
    <w:rsid w:val="00ED6060"/>
    <w:rsid w:val="00EF1FAE"/>
    <w:rsid w:val="00EF7930"/>
    <w:rsid w:val="00F0437F"/>
    <w:rsid w:val="00F1200B"/>
    <w:rsid w:val="00F1641D"/>
    <w:rsid w:val="00F34F78"/>
    <w:rsid w:val="00F66314"/>
    <w:rsid w:val="00F66734"/>
    <w:rsid w:val="00F71FF3"/>
    <w:rsid w:val="00F8634C"/>
    <w:rsid w:val="00FC7D00"/>
    <w:rsid w:val="00FE151E"/>
    <w:rsid w:val="00FE25C4"/>
    <w:rsid w:val="00FE5BE2"/>
    <w:rsid w:val="00FF62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r"/>
    <w:basedOn w:val="DefaultParagraphFont"/>
    <w:uiPriority w:val="99"/>
    <w:semiHidden/>
    <w:rsid w:val="00541136"/>
    <w:rPr>
      <w:rFonts w:cs="Times New Roman"/>
    </w:rPr>
  </w:style>
  <w:style w:type="paragraph" w:styleId="Header">
    <w:name w:val="header"/>
    <w:basedOn w:val="Normal"/>
    <w:link w:val="HeaderChar"/>
    <w:uiPriority w:val="99"/>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semiHidden/>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99"/>
    <w:rsid w:val="00EC2B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hAnsi="Courier"/>
      <w:b/>
      <w:bCs/>
      <w:sz w:val="20"/>
      <w:szCs w:val="20"/>
    </w:rPr>
  </w:style>
</w:styles>
</file>

<file path=word/webSettings.xml><?xml version="1.0" encoding="utf-8"?>
<w:webSettings xmlns:r="http://schemas.openxmlformats.org/officeDocument/2006/relationships" xmlns:w="http://schemas.openxmlformats.org/wordprocessingml/2006/main">
  <w:divs>
    <w:div w:id="525875938">
      <w:marLeft w:val="0"/>
      <w:marRight w:val="0"/>
      <w:marTop w:val="0"/>
      <w:marBottom w:val="0"/>
      <w:divBdr>
        <w:top w:val="none" w:sz="0" w:space="0" w:color="auto"/>
        <w:left w:val="none" w:sz="0" w:space="0" w:color="auto"/>
        <w:bottom w:val="none" w:sz="0" w:space="0" w:color="auto"/>
        <w:right w:val="none" w:sz="0" w:space="0" w:color="auto"/>
      </w:divBdr>
    </w:div>
    <w:div w:id="525875939">
      <w:marLeft w:val="0"/>
      <w:marRight w:val="0"/>
      <w:marTop w:val="0"/>
      <w:marBottom w:val="0"/>
      <w:divBdr>
        <w:top w:val="none" w:sz="0" w:space="0" w:color="auto"/>
        <w:left w:val="none" w:sz="0" w:space="0" w:color="auto"/>
        <w:bottom w:val="none" w:sz="0" w:space="0" w:color="auto"/>
        <w:right w:val="none" w:sz="0" w:space="0" w:color="auto"/>
      </w:divBdr>
    </w:div>
    <w:div w:id="525875940">
      <w:marLeft w:val="0"/>
      <w:marRight w:val="0"/>
      <w:marTop w:val="0"/>
      <w:marBottom w:val="0"/>
      <w:divBdr>
        <w:top w:val="none" w:sz="0" w:space="0" w:color="auto"/>
        <w:left w:val="none" w:sz="0" w:space="0" w:color="auto"/>
        <w:bottom w:val="none" w:sz="0" w:space="0" w:color="auto"/>
        <w:right w:val="none" w:sz="0" w:space="0" w:color="auto"/>
      </w:divBdr>
      <w:divsChild>
        <w:div w:id="525875937">
          <w:marLeft w:val="0"/>
          <w:marRight w:val="0"/>
          <w:marTop w:val="0"/>
          <w:marBottom w:val="0"/>
          <w:divBdr>
            <w:top w:val="none" w:sz="0" w:space="0" w:color="auto"/>
            <w:left w:val="none" w:sz="0" w:space="0" w:color="auto"/>
            <w:bottom w:val="none" w:sz="0" w:space="0" w:color="auto"/>
            <w:right w:val="none" w:sz="0" w:space="0" w:color="auto"/>
          </w:divBdr>
        </w:div>
      </w:divsChild>
    </w:div>
    <w:div w:id="525875941">
      <w:marLeft w:val="0"/>
      <w:marRight w:val="0"/>
      <w:marTop w:val="0"/>
      <w:marBottom w:val="0"/>
      <w:divBdr>
        <w:top w:val="none" w:sz="0" w:space="0" w:color="auto"/>
        <w:left w:val="none" w:sz="0" w:space="0" w:color="auto"/>
        <w:bottom w:val="none" w:sz="0" w:space="0" w:color="auto"/>
        <w:right w:val="none" w:sz="0" w:space="0" w:color="auto"/>
      </w:divBdr>
    </w:div>
    <w:div w:id="525875942">
      <w:marLeft w:val="0"/>
      <w:marRight w:val="0"/>
      <w:marTop w:val="0"/>
      <w:marBottom w:val="0"/>
      <w:divBdr>
        <w:top w:val="none" w:sz="0" w:space="0" w:color="auto"/>
        <w:left w:val="none" w:sz="0" w:space="0" w:color="auto"/>
        <w:bottom w:val="none" w:sz="0" w:space="0" w:color="auto"/>
        <w:right w:val="none" w:sz="0" w:space="0" w:color="auto"/>
      </w:divBdr>
    </w:div>
    <w:div w:id="525875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799</Words>
  <Characters>4559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dc:description/>
  <cp:lastModifiedBy/>
  <cp:revision>2</cp:revision>
  <cp:lastPrinted>2012-03-05T20:21:00Z</cp:lastPrinted>
  <dcterms:created xsi:type="dcterms:W3CDTF">2012-04-30T21:08:00Z</dcterms:created>
  <dcterms:modified xsi:type="dcterms:W3CDTF">2012-04-30T21:08:00Z</dcterms:modified>
</cp:coreProperties>
</file>