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BC" w:rsidRPr="00CF2B1D" w:rsidRDefault="004132BC" w:rsidP="004132BC">
      <w:pPr>
        <w:jc w:val="center"/>
        <w:outlineLvl w:val="0"/>
        <w:rPr>
          <w:b/>
          <w:sz w:val="24"/>
          <w:szCs w:val="24"/>
        </w:rPr>
      </w:pPr>
      <w:bookmarkStart w:id="0" w:name="_GoBack"/>
      <w:r w:rsidRPr="00D76132">
        <w:rPr>
          <w:b/>
          <w:sz w:val="24"/>
          <w:szCs w:val="24"/>
        </w:rPr>
        <w:t xml:space="preserve">Appendix </w:t>
      </w:r>
      <w:r>
        <w:rPr>
          <w:b/>
          <w:sz w:val="24"/>
          <w:szCs w:val="24"/>
        </w:rPr>
        <w:t>2</w:t>
      </w:r>
      <w:r w:rsidRPr="00D76132">
        <w:rPr>
          <w:b/>
          <w:sz w:val="24"/>
          <w:szCs w:val="24"/>
        </w:rPr>
        <w:t>: EFNEP Annual Cost to Respondents</w:t>
      </w:r>
    </w:p>
    <w:bookmarkEnd w:id="0"/>
    <w:p w:rsidR="004132BC" w:rsidRDefault="004132BC" w:rsidP="004132BC"/>
    <w:p w:rsidR="004132BC" w:rsidRDefault="004132BC" w:rsidP="004132BC"/>
    <w:tbl>
      <w:tblPr>
        <w:tblW w:w="9360" w:type="dxa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4132BC" w:rsidTr="00B6695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40" w:type="dxa"/>
            <w:tcBorders>
              <w:top w:val="double" w:sz="9" w:space="0" w:color="000000"/>
              <w:left w:val="double" w:sz="9" w:space="0" w:color="000000"/>
              <w:bottom w:val="double" w:sz="12" w:space="0" w:color="000000"/>
              <w:right w:val="nil"/>
            </w:tcBorders>
          </w:tcPr>
          <w:p w:rsidR="004132BC" w:rsidRDefault="004132BC" w:rsidP="00B66953">
            <w:pPr>
              <w:numPr>
                <w:ilvl w:val="12"/>
                <w:numId w:val="0"/>
              </w:numPr>
              <w:spacing w:before="97" w:after="3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Respondent Category</w:t>
            </w:r>
          </w:p>
        </w:tc>
        <w:tc>
          <w:tcPr>
            <w:tcW w:w="2340" w:type="dxa"/>
            <w:tcBorders>
              <w:top w:val="double" w:sz="9" w:space="0" w:color="000000"/>
              <w:left w:val="single" w:sz="6" w:space="0" w:color="000000"/>
              <w:bottom w:val="double" w:sz="12" w:space="0" w:color="000000"/>
              <w:right w:val="nil"/>
            </w:tcBorders>
          </w:tcPr>
          <w:p w:rsidR="004132BC" w:rsidRDefault="004132BC" w:rsidP="00B66953">
            <w:pPr>
              <w:numPr>
                <w:ilvl w:val="12"/>
                <w:numId w:val="0"/>
              </w:numPr>
              <w:spacing w:before="97" w:after="3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Annual Burden Hours</w:t>
            </w:r>
          </w:p>
        </w:tc>
        <w:tc>
          <w:tcPr>
            <w:tcW w:w="2340" w:type="dxa"/>
            <w:tcBorders>
              <w:top w:val="double" w:sz="9" w:space="0" w:color="000000"/>
              <w:left w:val="single" w:sz="6" w:space="0" w:color="000000"/>
              <w:bottom w:val="double" w:sz="12" w:space="0" w:color="000000"/>
              <w:right w:val="nil"/>
            </w:tcBorders>
          </w:tcPr>
          <w:p w:rsidR="004132BC" w:rsidRDefault="004132BC" w:rsidP="00B66953">
            <w:pPr>
              <w:numPr>
                <w:ilvl w:val="12"/>
                <w:numId w:val="0"/>
              </w:numPr>
              <w:spacing w:before="97" w:after="3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Wage Rate</w:t>
            </w:r>
          </w:p>
        </w:tc>
        <w:tc>
          <w:tcPr>
            <w:tcW w:w="2340" w:type="dxa"/>
            <w:tcBorders>
              <w:top w:val="double" w:sz="9" w:space="0" w:color="000000"/>
              <w:left w:val="single" w:sz="6" w:space="0" w:color="000000"/>
              <w:bottom w:val="double" w:sz="12" w:space="0" w:color="000000"/>
              <w:right w:val="double" w:sz="9" w:space="0" w:color="000000"/>
            </w:tcBorders>
          </w:tcPr>
          <w:p w:rsidR="004132BC" w:rsidRDefault="004132BC" w:rsidP="00B66953">
            <w:pPr>
              <w:numPr>
                <w:ilvl w:val="12"/>
                <w:numId w:val="0"/>
              </w:numPr>
              <w:spacing w:before="97" w:after="3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 of Burden Hours</w:t>
            </w:r>
          </w:p>
        </w:tc>
      </w:tr>
      <w:tr w:rsidR="004132BC" w:rsidTr="00B66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nil"/>
            </w:tcBorders>
            <w:vAlign w:val="center"/>
          </w:tcPr>
          <w:p w:rsidR="004132BC" w:rsidRDefault="004132BC" w:rsidP="00B66953">
            <w:pPr>
              <w:numPr>
                <w:ilvl w:val="12"/>
                <w:numId w:val="0"/>
              </w:numPr>
              <w:tabs>
                <w:tab w:val="right" w:pos="2259"/>
              </w:tabs>
              <w:spacing w:before="97" w:after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EFNEP</w:t>
            </w:r>
          </w:p>
        </w:tc>
        <w:tc>
          <w:tcPr>
            <w:tcW w:w="234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nil"/>
            </w:tcBorders>
            <w:vAlign w:val="center"/>
          </w:tcPr>
          <w:p w:rsidR="004132BC" w:rsidRDefault="004132BC" w:rsidP="00B66953">
            <w:pPr>
              <w:numPr>
                <w:ilvl w:val="12"/>
                <w:numId w:val="0"/>
              </w:numPr>
              <w:tabs>
                <w:tab w:val="right" w:pos="2259"/>
              </w:tabs>
              <w:spacing w:before="97" w:after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93,225</w:t>
            </w:r>
          </w:p>
        </w:tc>
        <w:tc>
          <w:tcPr>
            <w:tcW w:w="234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nil"/>
            </w:tcBorders>
            <w:vAlign w:val="center"/>
          </w:tcPr>
          <w:p w:rsidR="004132BC" w:rsidRDefault="004132BC" w:rsidP="00B66953">
            <w:pPr>
              <w:numPr>
                <w:ilvl w:val="12"/>
                <w:numId w:val="0"/>
              </w:numPr>
              <w:tabs>
                <w:tab w:val="right" w:pos="2259"/>
              </w:tabs>
              <w:spacing w:before="97" w:after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$15.76 - $19.23</w:t>
            </w:r>
          </w:p>
        </w:tc>
        <w:tc>
          <w:tcPr>
            <w:tcW w:w="234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4132BC" w:rsidRDefault="004132BC" w:rsidP="00B66953">
            <w:pPr>
              <w:numPr>
                <w:ilvl w:val="12"/>
                <w:numId w:val="0"/>
              </w:numPr>
              <w:tabs>
                <w:tab w:val="right" w:pos="2259"/>
              </w:tabs>
              <w:spacing w:before="97" w:after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$1,449,636</w:t>
            </w:r>
          </w:p>
        </w:tc>
      </w:tr>
    </w:tbl>
    <w:p w:rsidR="004132BC" w:rsidRDefault="004132BC" w:rsidP="004132BC">
      <w:pPr>
        <w:numPr>
          <w:ilvl w:val="12"/>
          <w:numId w:val="0"/>
        </w:numPr>
        <w:rPr>
          <w:sz w:val="24"/>
          <w:szCs w:val="24"/>
        </w:rPr>
      </w:pPr>
    </w:p>
    <w:p w:rsidR="006D343E" w:rsidRDefault="006D343E"/>
    <w:sectPr w:rsidR="006D3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BC"/>
    <w:rsid w:val="004132BC"/>
    <w:rsid w:val="006D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Appendix 2: EFNEP Annual Cost to Respondents</vt:lpstr>
    </vt:vector>
  </TitlesOfParts>
  <Company>USDA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Gidel Mendez</dc:creator>
  <cp:lastModifiedBy>Gidel Mendez</cp:lastModifiedBy>
  <cp:revision>1</cp:revision>
  <dcterms:created xsi:type="dcterms:W3CDTF">2012-07-31T12:59:00Z</dcterms:created>
  <dcterms:modified xsi:type="dcterms:W3CDTF">2012-07-31T12:59:00Z</dcterms:modified>
</cp:coreProperties>
</file>