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BDF79" w14:textId="77777777" w:rsidR="002011A8" w:rsidRPr="00577DF1" w:rsidRDefault="00681579" w:rsidP="008E28CA">
      <w:pPr>
        <w:widowControl/>
        <w:tabs>
          <w:tab w:val="left" w:pos="-90"/>
          <w:tab w:val="left" w:pos="-57"/>
          <w:tab w:val="left" w:pos="6480"/>
          <w:tab w:val="left" w:pos="6750"/>
          <w:tab w:val="left" w:pos="7560"/>
        </w:tabs>
        <w:ind w:left="6840" w:hanging="6840"/>
        <w:rPr>
          <w:rFonts w:ascii="Times New Roman" w:hAnsi="Times New Roman"/>
          <w:b/>
          <w:bCs/>
          <w:sz w:val="16"/>
          <w:szCs w:val="16"/>
        </w:rPr>
      </w:pPr>
      <w:r>
        <w:rPr>
          <w:rFonts w:ascii="Times New Roman" w:hAnsi="Times New Roman"/>
          <w:b/>
          <w:bCs/>
          <w:noProof/>
          <w:szCs w:val="22"/>
        </w:rPr>
        <w:drawing>
          <wp:inline distT="0" distB="0" distL="0" distR="0" wp14:anchorId="1ABAB4D1" wp14:editId="07B77AA4">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2011A8">
        <w:rPr>
          <w:rFonts w:ascii="Times New Roman" w:hAnsi="Times New Roman"/>
          <w:b/>
          <w:bCs/>
          <w:szCs w:val="22"/>
        </w:rPr>
        <w:t>DEPARTMENT OF HEALTH &amp; HUMAN SERVICES</w:t>
      </w:r>
      <w:r w:rsidR="002011A8">
        <w:rPr>
          <w:rFonts w:ascii="Times New Roman" w:hAnsi="Times New Roman"/>
          <w:szCs w:val="22"/>
        </w:rPr>
        <w:tab/>
      </w:r>
      <w:r w:rsidR="002011A8" w:rsidRPr="00577DF1">
        <w:rPr>
          <w:rFonts w:ascii="Times New Roman" w:hAnsi="Times New Roman"/>
          <w:b/>
          <w:bCs/>
          <w:sz w:val="16"/>
          <w:szCs w:val="16"/>
        </w:rPr>
        <w:t>Public Health Service</w:t>
      </w:r>
    </w:p>
    <w:p w14:paraId="6908F9A0" w14:textId="77777777" w:rsidR="002011A8" w:rsidRPr="00577DF1" w:rsidRDefault="002011A8" w:rsidP="00577DF1">
      <w:pPr>
        <w:pStyle w:val="Caption"/>
        <w:tabs>
          <w:tab w:val="left" w:pos="6480"/>
        </w:tabs>
        <w:ind w:left="6480"/>
        <w:rPr>
          <w:sz w:val="16"/>
        </w:rPr>
      </w:pPr>
      <w:r w:rsidRPr="00577DF1">
        <w:rPr>
          <w:sz w:val="16"/>
        </w:rPr>
        <w:t>Centers for Disease Control and Prevention</w:t>
      </w:r>
    </w:p>
    <w:p w14:paraId="185D52B5" w14:textId="77777777" w:rsidR="002011A8" w:rsidRPr="00577DF1" w:rsidRDefault="002011A8" w:rsidP="008E28CA">
      <w:pPr>
        <w:widowControl/>
        <w:tabs>
          <w:tab w:val="left" w:pos="-57"/>
          <w:tab w:val="left" w:pos="1800"/>
          <w:tab w:val="left" w:pos="7560"/>
          <w:tab w:val="left" w:pos="7862"/>
        </w:tabs>
        <w:rPr>
          <w:rFonts w:ascii="Times New Roman" w:hAnsi="Times New Roman"/>
          <w:b/>
          <w:bCs/>
          <w:sz w:val="16"/>
          <w:szCs w:val="16"/>
        </w:rPr>
      </w:pPr>
      <w:r w:rsidRPr="00577DF1">
        <w:rPr>
          <w:rFonts w:ascii="Times New Roman" w:hAnsi="Times New Roman"/>
          <w:b/>
          <w:bCs/>
          <w:sz w:val="16"/>
          <w:szCs w:val="16"/>
        </w:rPr>
        <w:t xml:space="preserve"> </w:t>
      </w:r>
    </w:p>
    <w:p w14:paraId="4F3AAC97" w14:textId="77777777" w:rsidR="002011A8" w:rsidRPr="00577DF1" w:rsidRDefault="00681579" w:rsidP="008E28CA">
      <w:pPr>
        <w:pStyle w:val="Heading3"/>
        <w:tabs>
          <w:tab w:val="left" w:pos="6480"/>
        </w:tabs>
        <w:ind w:firstLine="4680"/>
        <w:rPr>
          <w:sz w:val="16"/>
        </w:rPr>
      </w:pPr>
      <w:r>
        <w:rPr>
          <w:noProof/>
          <w:sz w:val="16"/>
        </w:rPr>
        <mc:AlternateContent>
          <mc:Choice Requires="wps">
            <w:drawing>
              <wp:anchor distT="0" distB="0" distL="114300" distR="114300" simplePos="0" relativeHeight="251657728" behindDoc="1" locked="1" layoutInCell="0" allowOverlap="1" wp14:anchorId="24E88859" wp14:editId="07C37C9A">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B2B43A" id="Rectangle 2" o:spid="_x0000_s1026" style="position:absolute;margin-left:89.95pt;margin-top:0;width:500.4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002011A8" w:rsidRPr="00577DF1">
        <w:rPr>
          <w:sz w:val="16"/>
        </w:rPr>
        <w:t>National Center for Health Statistics</w:t>
      </w:r>
    </w:p>
    <w:p w14:paraId="18FBF799" w14:textId="77777777" w:rsidR="002011A8" w:rsidRPr="00577DF1" w:rsidRDefault="002011A8" w:rsidP="008E28CA">
      <w:pPr>
        <w:pStyle w:val="Heading4"/>
        <w:tabs>
          <w:tab w:val="clear" w:pos="7200"/>
          <w:tab w:val="left" w:pos="6480"/>
          <w:tab w:val="left" w:pos="7560"/>
        </w:tabs>
        <w:ind w:left="6480"/>
        <w:rPr>
          <w:sz w:val="16"/>
        </w:rPr>
      </w:pPr>
      <w:r w:rsidRPr="00577DF1">
        <w:rPr>
          <w:sz w:val="16"/>
        </w:rPr>
        <w:t>3311 Toledo Road</w:t>
      </w:r>
    </w:p>
    <w:p w14:paraId="15565AC9" w14:textId="77777777" w:rsidR="002011A8" w:rsidRPr="00577DF1" w:rsidRDefault="002011A8" w:rsidP="008E28CA">
      <w:pPr>
        <w:pStyle w:val="Heading3"/>
        <w:tabs>
          <w:tab w:val="clear" w:pos="7862"/>
          <w:tab w:val="left" w:pos="6480"/>
          <w:tab w:val="left" w:pos="7560"/>
        </w:tabs>
        <w:ind w:firstLine="4680"/>
        <w:rPr>
          <w:sz w:val="16"/>
        </w:rPr>
      </w:pPr>
      <w:r w:rsidRPr="00577DF1">
        <w:rPr>
          <w:sz w:val="16"/>
        </w:rPr>
        <w:t>Hyattsville, Maryland 20782</w:t>
      </w:r>
    </w:p>
    <w:p w14:paraId="2CE59F52" w14:textId="4FE65EF7" w:rsidR="002011A8" w:rsidRPr="00EE0917" w:rsidRDefault="00A43BCD" w:rsidP="002B30C7">
      <w:pPr>
        <w:ind w:firstLine="360"/>
        <w:rPr>
          <w:rFonts w:ascii="Times New Roman" w:hAnsi="Times New Roman"/>
          <w:sz w:val="24"/>
        </w:rPr>
      </w:pPr>
      <w:bookmarkStart w:id="0" w:name="OLE_LINK11"/>
      <w:bookmarkStart w:id="1" w:name="OLE_LINK12"/>
      <w:r w:rsidRPr="00565133">
        <w:rPr>
          <w:rFonts w:ascii="Times New Roman" w:hAnsi="Times New Roman"/>
          <w:sz w:val="24"/>
        </w:rPr>
        <w:t xml:space="preserve">February </w:t>
      </w:r>
      <w:r w:rsidR="00565133" w:rsidRPr="00565133">
        <w:rPr>
          <w:rFonts w:ascii="Times New Roman" w:hAnsi="Times New Roman"/>
          <w:sz w:val="24"/>
        </w:rPr>
        <w:t>29</w:t>
      </w:r>
      <w:r w:rsidRPr="00565133">
        <w:rPr>
          <w:rFonts w:ascii="Times New Roman" w:hAnsi="Times New Roman"/>
          <w:sz w:val="24"/>
        </w:rPr>
        <w:t xml:space="preserve">, </w:t>
      </w:r>
      <w:r w:rsidR="009C5FFA" w:rsidRPr="00565133">
        <w:rPr>
          <w:rFonts w:ascii="Times New Roman" w:hAnsi="Times New Roman"/>
          <w:sz w:val="24"/>
        </w:rPr>
        <w:t>2015</w:t>
      </w:r>
    </w:p>
    <w:p w14:paraId="001DDF84" w14:textId="77777777" w:rsidR="009F5277" w:rsidRPr="002B30C7" w:rsidRDefault="009F5277" w:rsidP="002B30C7">
      <w:pPr>
        <w:ind w:firstLine="360"/>
        <w:rPr>
          <w:rFonts w:ascii="Times New Roman" w:hAnsi="Times New Roman"/>
          <w:sz w:val="24"/>
        </w:rPr>
      </w:pPr>
    </w:p>
    <w:p w14:paraId="15146C73" w14:textId="77777777" w:rsidR="00423EB8" w:rsidRPr="00C84E3A" w:rsidRDefault="00423EB8" w:rsidP="002B30C7">
      <w:pPr>
        <w:ind w:firstLine="360"/>
        <w:rPr>
          <w:rFonts w:ascii="Times New Roman" w:hAnsi="Times New Roman"/>
          <w:sz w:val="24"/>
        </w:rPr>
      </w:pPr>
      <w:r w:rsidRPr="00C84E3A">
        <w:rPr>
          <w:rFonts w:ascii="Times New Roman" w:hAnsi="Times New Roman"/>
          <w:sz w:val="24"/>
        </w:rPr>
        <w:t>Margo Schwab</w:t>
      </w:r>
      <w:r w:rsidR="009F5277" w:rsidRPr="00C84E3A">
        <w:rPr>
          <w:rFonts w:ascii="Times New Roman" w:hAnsi="Times New Roman"/>
          <w:sz w:val="24"/>
        </w:rPr>
        <w:t>, Ph.D.</w:t>
      </w:r>
    </w:p>
    <w:p w14:paraId="4B9132AC" w14:textId="77777777" w:rsidR="00423EB8" w:rsidRPr="00C84E3A" w:rsidRDefault="00423EB8" w:rsidP="002B30C7">
      <w:pPr>
        <w:ind w:firstLine="360"/>
        <w:rPr>
          <w:rFonts w:ascii="Times New Roman" w:hAnsi="Times New Roman"/>
          <w:sz w:val="24"/>
        </w:rPr>
      </w:pPr>
      <w:r w:rsidRPr="00C84E3A">
        <w:rPr>
          <w:rFonts w:ascii="Times New Roman" w:hAnsi="Times New Roman"/>
          <w:sz w:val="24"/>
        </w:rPr>
        <w:t>Office of Management and Budget</w:t>
      </w:r>
    </w:p>
    <w:p w14:paraId="1C51CFDA" w14:textId="77777777" w:rsidR="00423EB8" w:rsidRPr="00C84E3A" w:rsidRDefault="00423EB8" w:rsidP="002B30C7">
      <w:pPr>
        <w:ind w:firstLine="360"/>
        <w:rPr>
          <w:rFonts w:ascii="Times New Roman" w:hAnsi="Times New Roman"/>
          <w:sz w:val="24"/>
        </w:rPr>
      </w:pPr>
      <w:r w:rsidRPr="00C84E3A">
        <w:rPr>
          <w:rFonts w:ascii="Times New Roman" w:hAnsi="Times New Roman"/>
          <w:sz w:val="24"/>
        </w:rPr>
        <w:t>725 17th Street, N.W.</w:t>
      </w:r>
    </w:p>
    <w:p w14:paraId="099FA24F" w14:textId="77777777" w:rsidR="00423EB8" w:rsidRPr="00C84E3A" w:rsidRDefault="00423EB8" w:rsidP="002B30C7">
      <w:pPr>
        <w:ind w:firstLine="360"/>
        <w:rPr>
          <w:rFonts w:ascii="Times New Roman" w:hAnsi="Times New Roman"/>
          <w:sz w:val="24"/>
        </w:rPr>
      </w:pPr>
      <w:r w:rsidRPr="00C84E3A">
        <w:rPr>
          <w:rFonts w:ascii="Times New Roman" w:hAnsi="Times New Roman"/>
          <w:sz w:val="24"/>
        </w:rPr>
        <w:t>Washington, DC 20503</w:t>
      </w:r>
    </w:p>
    <w:p w14:paraId="4C226872" w14:textId="77777777" w:rsidR="00423EB8" w:rsidRPr="00C84E3A" w:rsidRDefault="00423EB8" w:rsidP="002B30C7">
      <w:pPr>
        <w:ind w:firstLine="360"/>
        <w:rPr>
          <w:rFonts w:ascii="Times New Roman" w:hAnsi="Times New Roman"/>
          <w:sz w:val="24"/>
        </w:rPr>
      </w:pPr>
    </w:p>
    <w:p w14:paraId="5F0DBCA5" w14:textId="77777777" w:rsidR="00423EB8" w:rsidRPr="00C84E3A" w:rsidRDefault="009F5277" w:rsidP="002B30C7">
      <w:pPr>
        <w:ind w:firstLine="360"/>
        <w:rPr>
          <w:rFonts w:ascii="Times New Roman" w:hAnsi="Times New Roman"/>
          <w:sz w:val="24"/>
        </w:rPr>
      </w:pPr>
      <w:r w:rsidRPr="00C84E3A">
        <w:rPr>
          <w:rFonts w:ascii="Times New Roman" w:hAnsi="Times New Roman"/>
          <w:sz w:val="24"/>
        </w:rPr>
        <w:t>Dear Dr.</w:t>
      </w:r>
      <w:r w:rsidR="00423EB8" w:rsidRPr="00C84E3A">
        <w:rPr>
          <w:rFonts w:ascii="Times New Roman" w:hAnsi="Times New Roman"/>
          <w:sz w:val="24"/>
        </w:rPr>
        <w:t xml:space="preserve"> Schwab:</w:t>
      </w:r>
    </w:p>
    <w:p w14:paraId="2D0B00FA" w14:textId="77777777" w:rsidR="002011A8" w:rsidRPr="00C84E3A" w:rsidRDefault="002011A8" w:rsidP="002B30C7">
      <w:pPr>
        <w:ind w:firstLine="360"/>
        <w:rPr>
          <w:rFonts w:ascii="Times New Roman" w:hAnsi="Times New Roman"/>
          <w:sz w:val="24"/>
        </w:rPr>
      </w:pPr>
    </w:p>
    <w:p w14:paraId="1A31340A" w14:textId="718E793B" w:rsidR="00187AC9" w:rsidRPr="00C84E3A" w:rsidRDefault="00386A4F" w:rsidP="002B30C7">
      <w:pPr>
        <w:ind w:left="360" w:firstLine="360"/>
        <w:rPr>
          <w:rFonts w:ascii="Times New Roman" w:hAnsi="Times New Roman"/>
          <w:sz w:val="24"/>
        </w:rPr>
      </w:pPr>
      <w:r w:rsidRPr="00C84E3A">
        <w:rPr>
          <w:rFonts w:ascii="Times New Roman" w:hAnsi="Times New Roman"/>
          <w:sz w:val="24"/>
        </w:rPr>
        <w:t>The staff of the NCHS Questionnaire Design Research Laboratory (QDRL) (OMB No. 0920-0222, exp. 0</w:t>
      </w:r>
      <w:r w:rsidR="00A24EB0" w:rsidRPr="00C84E3A">
        <w:rPr>
          <w:rFonts w:ascii="Times New Roman" w:hAnsi="Times New Roman"/>
          <w:sz w:val="24"/>
        </w:rPr>
        <w:t>6</w:t>
      </w:r>
      <w:r w:rsidRPr="00C84E3A">
        <w:rPr>
          <w:rFonts w:ascii="Times New Roman" w:hAnsi="Times New Roman"/>
          <w:sz w:val="24"/>
        </w:rPr>
        <w:t>/3</w:t>
      </w:r>
      <w:r w:rsidR="00A24EB0" w:rsidRPr="00C84E3A">
        <w:rPr>
          <w:rFonts w:ascii="Times New Roman" w:hAnsi="Times New Roman"/>
          <w:sz w:val="24"/>
        </w:rPr>
        <w:t>0</w:t>
      </w:r>
      <w:r w:rsidRPr="00C84E3A">
        <w:rPr>
          <w:rFonts w:ascii="Times New Roman" w:hAnsi="Times New Roman"/>
          <w:sz w:val="24"/>
        </w:rPr>
        <w:t>/201</w:t>
      </w:r>
      <w:r w:rsidR="00A24EB0" w:rsidRPr="00C84E3A">
        <w:rPr>
          <w:rFonts w:ascii="Times New Roman" w:hAnsi="Times New Roman"/>
          <w:sz w:val="24"/>
        </w:rPr>
        <w:t>5</w:t>
      </w:r>
      <w:r w:rsidRPr="00C84E3A">
        <w:rPr>
          <w:rFonts w:ascii="Times New Roman" w:hAnsi="Times New Roman"/>
          <w:sz w:val="24"/>
        </w:rPr>
        <w:t xml:space="preserve">) plans to </w:t>
      </w:r>
      <w:r w:rsidR="001D0970" w:rsidRPr="00C84E3A">
        <w:rPr>
          <w:rFonts w:ascii="Times New Roman" w:hAnsi="Times New Roman"/>
          <w:sz w:val="24"/>
        </w:rPr>
        <w:t xml:space="preserve">evaluate </w:t>
      </w:r>
      <w:r w:rsidR="00AA7CC0">
        <w:rPr>
          <w:rFonts w:ascii="Times New Roman" w:hAnsi="Times New Roman"/>
          <w:sz w:val="24"/>
        </w:rPr>
        <w:t xml:space="preserve">questions for the </w:t>
      </w:r>
      <w:r w:rsidR="000E59CA" w:rsidRPr="00C84E3A">
        <w:rPr>
          <w:rFonts w:ascii="Times New Roman" w:hAnsi="Times New Roman"/>
          <w:sz w:val="24"/>
        </w:rPr>
        <w:t>201</w:t>
      </w:r>
      <w:r w:rsidR="009C5FFA">
        <w:rPr>
          <w:rFonts w:ascii="Times New Roman" w:hAnsi="Times New Roman"/>
          <w:sz w:val="24"/>
        </w:rPr>
        <w:t>5</w:t>
      </w:r>
      <w:r w:rsidR="000E59CA" w:rsidRPr="00C84E3A">
        <w:rPr>
          <w:rFonts w:ascii="Times New Roman" w:hAnsi="Times New Roman"/>
          <w:sz w:val="24"/>
        </w:rPr>
        <w:t xml:space="preserve"> </w:t>
      </w:r>
      <w:r w:rsidR="00AA7CC0">
        <w:rPr>
          <w:rFonts w:ascii="Times New Roman" w:hAnsi="Times New Roman"/>
          <w:sz w:val="24"/>
        </w:rPr>
        <w:t>National Electronic Health Records Survey (NEHRS), which is an annual supplement to the ongoing National Ambulatory Medical Care Survey (NAMCS</w:t>
      </w:r>
      <w:r w:rsidR="00BF0062">
        <w:rPr>
          <w:rFonts w:ascii="Times New Roman" w:hAnsi="Times New Roman"/>
          <w:sz w:val="24"/>
        </w:rPr>
        <w:t>, OMB# 0920-0234</w:t>
      </w:r>
      <w:r w:rsidR="00AA7CC0">
        <w:rPr>
          <w:rFonts w:ascii="Times New Roman" w:hAnsi="Times New Roman"/>
          <w:sz w:val="24"/>
        </w:rPr>
        <w:t>)</w:t>
      </w:r>
      <w:r w:rsidR="00FA08A6" w:rsidRPr="00C84E3A">
        <w:rPr>
          <w:rFonts w:ascii="Times New Roman" w:hAnsi="Times New Roman"/>
          <w:sz w:val="24"/>
        </w:rPr>
        <w:t>.</w:t>
      </w:r>
    </w:p>
    <w:p w14:paraId="6CA62677" w14:textId="77777777" w:rsidR="00187AC9" w:rsidRPr="00C84E3A" w:rsidRDefault="00AA7CC0" w:rsidP="00AA7CC0">
      <w:pPr>
        <w:tabs>
          <w:tab w:val="left" w:pos="6480"/>
          <w:tab w:val="right" w:pos="9000"/>
        </w:tabs>
        <w:ind w:left="360" w:firstLine="360"/>
        <w:rPr>
          <w:rFonts w:ascii="Times New Roman" w:hAnsi="Times New Roman"/>
          <w:sz w:val="24"/>
        </w:rPr>
      </w:pPr>
      <w:r>
        <w:rPr>
          <w:rFonts w:ascii="Times New Roman" w:hAnsi="Times New Roman"/>
          <w:sz w:val="24"/>
        </w:rPr>
        <w:tab/>
      </w:r>
      <w:r>
        <w:rPr>
          <w:rFonts w:ascii="Times New Roman" w:hAnsi="Times New Roman"/>
          <w:sz w:val="24"/>
        </w:rPr>
        <w:tab/>
      </w:r>
    </w:p>
    <w:p w14:paraId="3D1EA455" w14:textId="77777777" w:rsidR="00386A4F" w:rsidRPr="00C84E3A" w:rsidRDefault="00726DAE" w:rsidP="002B30C7">
      <w:pPr>
        <w:ind w:left="360"/>
        <w:rPr>
          <w:rFonts w:ascii="Times New Roman" w:hAnsi="Times New Roman"/>
          <w:sz w:val="24"/>
        </w:rPr>
      </w:pPr>
      <w:r w:rsidRPr="00C84E3A">
        <w:rPr>
          <w:rFonts w:ascii="Times New Roman" w:hAnsi="Times New Roman"/>
          <w:sz w:val="24"/>
        </w:rPr>
        <w:tab/>
      </w:r>
      <w:r w:rsidR="00386A4F" w:rsidRPr="00C84E3A">
        <w:rPr>
          <w:rFonts w:ascii="Times New Roman" w:hAnsi="Times New Roman"/>
          <w:sz w:val="24"/>
        </w:rPr>
        <w:t xml:space="preserve">We propose to start </w:t>
      </w:r>
      <w:r w:rsidR="00F0343B" w:rsidRPr="00C84E3A">
        <w:rPr>
          <w:rFonts w:ascii="Times New Roman" w:hAnsi="Times New Roman"/>
          <w:sz w:val="24"/>
        </w:rPr>
        <w:t xml:space="preserve">recruiting </w:t>
      </w:r>
      <w:r w:rsidR="00386A4F" w:rsidRPr="00C84E3A">
        <w:rPr>
          <w:rFonts w:ascii="Times New Roman" w:hAnsi="Times New Roman"/>
          <w:sz w:val="24"/>
        </w:rPr>
        <w:t>for volunteer participants as soon as we receive clearance and to start testing as soon as possible after that.</w:t>
      </w:r>
    </w:p>
    <w:p w14:paraId="5B932985" w14:textId="77777777" w:rsidR="00423EB8" w:rsidRPr="00C84E3A" w:rsidRDefault="00423EB8" w:rsidP="002B30C7">
      <w:pPr>
        <w:ind w:left="360" w:firstLine="360"/>
        <w:rPr>
          <w:rFonts w:ascii="Times New Roman" w:hAnsi="Times New Roman"/>
          <w:sz w:val="24"/>
        </w:rPr>
      </w:pPr>
    </w:p>
    <w:p w14:paraId="37ACA896" w14:textId="77777777" w:rsidR="00D14CFD" w:rsidRPr="00C84E3A" w:rsidRDefault="002011A8" w:rsidP="00C5036F">
      <w:pPr>
        <w:ind w:firstLine="360"/>
        <w:rPr>
          <w:rFonts w:ascii="Times New Roman" w:hAnsi="Times New Roman"/>
          <w:sz w:val="24"/>
          <w:u w:val="single"/>
        </w:rPr>
      </w:pPr>
      <w:r w:rsidRPr="00C84E3A">
        <w:rPr>
          <w:rFonts w:ascii="Times New Roman" w:hAnsi="Times New Roman"/>
          <w:sz w:val="24"/>
          <w:u w:val="single"/>
        </w:rPr>
        <w:t>Background Information about Cognitive Testing of Questionnaires</w:t>
      </w:r>
    </w:p>
    <w:p w14:paraId="75CC5117" w14:textId="77777777" w:rsidR="002011A8" w:rsidRPr="00A43D23" w:rsidRDefault="00726DAE" w:rsidP="002B30C7">
      <w:pPr>
        <w:ind w:left="360"/>
        <w:rPr>
          <w:rFonts w:ascii="Times New Roman" w:hAnsi="Times New Roman"/>
          <w:sz w:val="24"/>
        </w:rPr>
      </w:pPr>
      <w:r w:rsidRPr="00C84E3A">
        <w:rPr>
          <w:rFonts w:ascii="Times New Roman" w:hAnsi="Times New Roman"/>
          <w:sz w:val="24"/>
        </w:rPr>
        <w:tab/>
      </w:r>
      <w:r w:rsidR="002011A8" w:rsidRPr="00C84E3A">
        <w:rPr>
          <w:rFonts w:ascii="Times New Roman" w:hAnsi="Times New Roman"/>
          <w:sz w:val="24"/>
        </w:rPr>
        <w:t xml:space="preserve">The methodological design of this proposed study is consistent with the design of typical cognitive testing research.  </w:t>
      </w:r>
      <w:r w:rsidR="00D868ED" w:rsidRPr="00C84E3A">
        <w:rPr>
          <w:rFonts w:ascii="Times New Roman" w:hAnsi="Times New Roman"/>
          <w:sz w:val="24"/>
        </w:rPr>
        <w:t>As you know, t</w:t>
      </w:r>
      <w:r w:rsidR="002011A8" w:rsidRPr="00C84E3A">
        <w:rPr>
          <w:rFonts w:ascii="Times New Roman" w:hAnsi="Times New Roman"/>
          <w:sz w:val="24"/>
        </w:rPr>
        <w:t xml:space="preserve">he purpose of cognitive testing is to obtain information about the processes people use to answer survey questions as well as </w:t>
      </w:r>
      <w:r w:rsidR="002011A8" w:rsidRPr="00A43D23">
        <w:rPr>
          <w:rFonts w:ascii="Times New Roman" w:hAnsi="Times New Roman"/>
          <w:sz w:val="24"/>
        </w:rPr>
        <w:t xml:space="preserve">to identify any potential problems in the questions.  </w:t>
      </w:r>
      <w:r w:rsidR="006A12E0" w:rsidRPr="00A43D23">
        <w:rPr>
          <w:rFonts w:ascii="Times New Roman" w:hAnsi="Times New Roman"/>
          <w:sz w:val="24"/>
        </w:rPr>
        <w:t xml:space="preserve">The analysis will be qualitative. </w:t>
      </w:r>
    </w:p>
    <w:p w14:paraId="3A4FCDF3" w14:textId="77777777" w:rsidR="002011A8" w:rsidRPr="00A43D23" w:rsidRDefault="002011A8" w:rsidP="002B30C7">
      <w:pPr>
        <w:ind w:left="360" w:firstLine="360"/>
        <w:rPr>
          <w:rFonts w:ascii="Times New Roman" w:hAnsi="Times New Roman"/>
          <w:sz w:val="24"/>
        </w:rPr>
      </w:pPr>
    </w:p>
    <w:p w14:paraId="229CC104" w14:textId="4E0E07F3" w:rsidR="00386A4F" w:rsidRPr="00A43D23" w:rsidRDefault="00386A4F" w:rsidP="00C5036F">
      <w:pPr>
        <w:ind w:firstLine="360"/>
        <w:rPr>
          <w:rFonts w:ascii="Times New Roman" w:hAnsi="Times New Roman"/>
          <w:sz w:val="24"/>
          <w:u w:val="single"/>
        </w:rPr>
      </w:pPr>
      <w:r w:rsidRPr="00A43D23">
        <w:rPr>
          <w:rFonts w:ascii="Times New Roman" w:hAnsi="Times New Roman"/>
          <w:sz w:val="24"/>
          <w:u w:val="single"/>
        </w:rPr>
        <w:t xml:space="preserve">Proposed project:  </w:t>
      </w:r>
      <w:r w:rsidR="009C5FFA">
        <w:rPr>
          <w:rFonts w:ascii="Times New Roman" w:hAnsi="Times New Roman"/>
          <w:sz w:val="24"/>
          <w:u w:val="single"/>
        </w:rPr>
        <w:t>2015</w:t>
      </w:r>
      <w:r w:rsidR="00FA08A6" w:rsidRPr="00A43D23">
        <w:rPr>
          <w:rFonts w:ascii="Times New Roman" w:hAnsi="Times New Roman"/>
          <w:sz w:val="24"/>
          <w:u w:val="single"/>
        </w:rPr>
        <w:t xml:space="preserve"> </w:t>
      </w:r>
      <w:r w:rsidR="00CA0CB6" w:rsidRPr="00A43D23">
        <w:rPr>
          <w:rFonts w:ascii="Times New Roman" w:hAnsi="Times New Roman"/>
          <w:sz w:val="24"/>
          <w:u w:val="single"/>
        </w:rPr>
        <w:t>NEHRS Supplement</w:t>
      </w:r>
    </w:p>
    <w:p w14:paraId="72A572D8" w14:textId="284F054F" w:rsidR="00FA08A6" w:rsidRPr="00A43D23" w:rsidRDefault="00FA08A6" w:rsidP="002B30C7">
      <w:pPr>
        <w:ind w:left="360" w:firstLine="360"/>
        <w:rPr>
          <w:rFonts w:ascii="Times New Roman" w:hAnsi="Times New Roman"/>
          <w:sz w:val="24"/>
        </w:rPr>
      </w:pPr>
      <w:r w:rsidRPr="00A43D23">
        <w:rPr>
          <w:rFonts w:ascii="Times New Roman" w:hAnsi="Times New Roman"/>
          <w:sz w:val="24"/>
        </w:rPr>
        <w:t xml:space="preserve">The </w:t>
      </w:r>
      <w:r w:rsidR="009C5FFA">
        <w:rPr>
          <w:rFonts w:ascii="Times New Roman" w:hAnsi="Times New Roman"/>
          <w:sz w:val="24"/>
        </w:rPr>
        <w:t>2015</w:t>
      </w:r>
      <w:r w:rsidRPr="00A43D23">
        <w:rPr>
          <w:rFonts w:ascii="Times New Roman" w:hAnsi="Times New Roman"/>
          <w:sz w:val="24"/>
        </w:rPr>
        <w:t xml:space="preserve"> </w:t>
      </w:r>
      <w:r w:rsidR="00872FC0" w:rsidRPr="00A43D23">
        <w:rPr>
          <w:rFonts w:ascii="Times New Roman" w:hAnsi="Times New Roman"/>
          <w:sz w:val="24"/>
        </w:rPr>
        <w:t>NEHRS</w:t>
      </w:r>
      <w:r w:rsidRPr="00A43D23">
        <w:rPr>
          <w:rFonts w:ascii="Times New Roman" w:hAnsi="Times New Roman"/>
          <w:sz w:val="24"/>
        </w:rPr>
        <w:t xml:space="preserve"> </w:t>
      </w:r>
      <w:r w:rsidR="00EE0917" w:rsidRPr="00A43D23">
        <w:rPr>
          <w:rFonts w:ascii="Times New Roman" w:hAnsi="Times New Roman"/>
          <w:sz w:val="24"/>
        </w:rPr>
        <w:t>q</w:t>
      </w:r>
      <w:r w:rsidRPr="00A43D23">
        <w:rPr>
          <w:rFonts w:ascii="Times New Roman" w:hAnsi="Times New Roman"/>
          <w:sz w:val="24"/>
        </w:rPr>
        <w:t>uestions have been drafted to address the following objectives:</w:t>
      </w:r>
    </w:p>
    <w:p w14:paraId="5033B1BE" w14:textId="77777777" w:rsidR="00FA08A6" w:rsidRPr="00A43D23" w:rsidRDefault="00FA08A6" w:rsidP="002B30C7">
      <w:pPr>
        <w:ind w:left="360" w:firstLine="360"/>
        <w:rPr>
          <w:rFonts w:ascii="Times New Roman" w:hAnsi="Times New Roman"/>
          <w:sz w:val="24"/>
        </w:rPr>
      </w:pPr>
    </w:p>
    <w:p w14:paraId="6A36A7CD" w14:textId="77777777" w:rsidR="00FA08A6" w:rsidRPr="00A43D23" w:rsidRDefault="00A43D23" w:rsidP="00FA08A6">
      <w:pPr>
        <w:pStyle w:val="ListParagraph0"/>
        <w:numPr>
          <w:ilvl w:val="0"/>
          <w:numId w:val="27"/>
        </w:numPr>
        <w:spacing w:after="0" w:line="240" w:lineRule="auto"/>
        <w:ind w:left="1080"/>
        <w:contextualSpacing w:val="0"/>
        <w:rPr>
          <w:rFonts w:ascii="Times New Roman" w:hAnsi="Times New Roman"/>
          <w:sz w:val="24"/>
          <w:szCs w:val="24"/>
        </w:rPr>
      </w:pPr>
      <w:r w:rsidRPr="00A43D23">
        <w:rPr>
          <w:rFonts w:ascii="Times New Roman" w:hAnsi="Times New Roman"/>
          <w:sz w:val="24"/>
          <w:szCs w:val="24"/>
        </w:rPr>
        <w:t>Evaluate whether and how doctors, and their businesses, have implemented the use of Electronic Health Records (EHR).</w:t>
      </w:r>
    </w:p>
    <w:p w14:paraId="4DD0653F" w14:textId="77777777" w:rsidR="00FA08A6" w:rsidRPr="00A43D23" w:rsidRDefault="00FA08A6" w:rsidP="00FA08A6">
      <w:pPr>
        <w:pStyle w:val="ListParagraph0"/>
        <w:numPr>
          <w:ilvl w:val="0"/>
          <w:numId w:val="27"/>
        </w:numPr>
        <w:spacing w:after="0" w:line="240" w:lineRule="auto"/>
        <w:ind w:left="1080"/>
        <w:contextualSpacing w:val="0"/>
        <w:rPr>
          <w:rFonts w:ascii="Times New Roman" w:hAnsi="Times New Roman"/>
          <w:sz w:val="24"/>
          <w:szCs w:val="24"/>
        </w:rPr>
      </w:pPr>
      <w:r w:rsidRPr="00A43D23">
        <w:rPr>
          <w:rFonts w:ascii="Times New Roman" w:hAnsi="Times New Roman"/>
          <w:sz w:val="24"/>
          <w:szCs w:val="24"/>
        </w:rPr>
        <w:t xml:space="preserve">Examine </w:t>
      </w:r>
      <w:r w:rsidR="00A43D23" w:rsidRPr="00A43D23">
        <w:rPr>
          <w:rFonts w:ascii="Times New Roman" w:hAnsi="Times New Roman"/>
          <w:sz w:val="24"/>
          <w:szCs w:val="24"/>
        </w:rPr>
        <w:t>the ways non-institutional doctors use EHR for medical purposes</w:t>
      </w:r>
    </w:p>
    <w:p w14:paraId="4EC912CE" w14:textId="77777777" w:rsidR="00FA08A6" w:rsidRPr="00A43D23" w:rsidRDefault="00FA08A6" w:rsidP="00A43D23">
      <w:pPr>
        <w:pStyle w:val="ListParagraph0"/>
        <w:numPr>
          <w:ilvl w:val="0"/>
          <w:numId w:val="27"/>
        </w:numPr>
        <w:spacing w:after="0" w:line="240" w:lineRule="auto"/>
        <w:ind w:left="1080"/>
        <w:contextualSpacing w:val="0"/>
        <w:rPr>
          <w:rFonts w:ascii="Times New Roman" w:hAnsi="Times New Roman"/>
          <w:sz w:val="24"/>
          <w:szCs w:val="24"/>
        </w:rPr>
      </w:pPr>
      <w:r w:rsidRPr="00A43D23">
        <w:rPr>
          <w:rFonts w:ascii="Times New Roman" w:hAnsi="Times New Roman"/>
          <w:sz w:val="24"/>
          <w:szCs w:val="24"/>
        </w:rPr>
        <w:t xml:space="preserve">Examine </w:t>
      </w:r>
      <w:r w:rsidR="00A43D23" w:rsidRPr="00A43D23">
        <w:rPr>
          <w:rFonts w:ascii="Times New Roman" w:hAnsi="Times New Roman"/>
          <w:sz w:val="24"/>
          <w:szCs w:val="24"/>
        </w:rPr>
        <w:t>the ways non-institutional doctors use EHR in conjunction with other entities, such as other medical practices and with public health agencies.</w:t>
      </w:r>
    </w:p>
    <w:p w14:paraId="12E3386A" w14:textId="77777777" w:rsidR="00FA08A6" w:rsidRDefault="00FA08A6" w:rsidP="002B30C7">
      <w:pPr>
        <w:ind w:left="360" w:firstLine="360"/>
        <w:rPr>
          <w:rFonts w:ascii="Times New Roman" w:hAnsi="Times New Roman"/>
          <w:sz w:val="24"/>
        </w:rPr>
      </w:pPr>
    </w:p>
    <w:p w14:paraId="408B41D8" w14:textId="77777777" w:rsidR="00C13B29" w:rsidRPr="00C13B29" w:rsidRDefault="00C13B29" w:rsidP="00C13B29">
      <w:pPr>
        <w:tabs>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360" w:right="648" w:firstLine="360"/>
        <w:rPr>
          <w:rFonts w:ascii="Times New Roman" w:eastAsia="PMingLiU" w:hAnsi="Times New Roman"/>
          <w:sz w:val="24"/>
          <w:lang w:eastAsia="zh-TW"/>
        </w:rPr>
      </w:pPr>
      <w:r w:rsidRPr="00F0097F">
        <w:rPr>
          <w:rFonts w:ascii="Times New Roman" w:eastAsia="PMingLiU" w:hAnsi="Times New Roman"/>
          <w:sz w:val="24"/>
          <w:lang w:eastAsia="zh-TW"/>
        </w:rPr>
        <w:t xml:space="preserve">The 2015 NEHRS has already been approved by both the NCHS ERB and by OMB.  Given the recent statutory changes pushing the adoption and meaningful use of EHR, DHCS decided that a thorough evaluation of the questionnaire was necessary.  This cognitive interviewing project will evaluate the </w:t>
      </w:r>
      <w:r w:rsidRPr="00F0097F">
        <w:rPr>
          <w:rFonts w:ascii="Times New Roman" w:eastAsia="PMingLiU" w:hAnsi="Times New Roman"/>
          <w:i/>
          <w:sz w:val="24"/>
          <w:lang w:eastAsia="zh-TW"/>
        </w:rPr>
        <w:t>current</w:t>
      </w:r>
      <w:r w:rsidRPr="00F0097F">
        <w:rPr>
          <w:rFonts w:ascii="Times New Roman" w:eastAsia="PMingLiU" w:hAnsi="Times New Roman"/>
          <w:sz w:val="24"/>
          <w:lang w:eastAsia="zh-TW"/>
        </w:rPr>
        <w:t xml:space="preserve"> form, and any suggested modifications that emerge from the analysis of the cognitive interviews may be added to the 2016 NEHRS.  This evaluation project has been scheduled to meet DHCS’ production deadlines for 2016.</w:t>
      </w:r>
    </w:p>
    <w:p w14:paraId="33EE0CF3" w14:textId="77777777" w:rsidR="00C13B29" w:rsidRDefault="00C13B29" w:rsidP="002B30C7">
      <w:pPr>
        <w:ind w:left="360" w:firstLine="360"/>
        <w:rPr>
          <w:rFonts w:ascii="Times New Roman" w:hAnsi="Times New Roman"/>
          <w:sz w:val="24"/>
        </w:rPr>
      </w:pPr>
    </w:p>
    <w:p w14:paraId="31F7EA3D" w14:textId="530CB2CA" w:rsidR="00AE1E3E" w:rsidRPr="00C84E3A" w:rsidRDefault="00AE1E3E" w:rsidP="002B30C7">
      <w:pPr>
        <w:ind w:left="360" w:firstLine="360"/>
        <w:rPr>
          <w:rFonts w:ascii="Times New Roman" w:hAnsi="Times New Roman"/>
          <w:sz w:val="24"/>
        </w:rPr>
      </w:pPr>
      <w:r w:rsidRPr="00C84E3A">
        <w:rPr>
          <w:rFonts w:ascii="Times New Roman" w:hAnsi="Times New Roman"/>
          <w:sz w:val="24"/>
        </w:rPr>
        <w:t xml:space="preserve">The </w:t>
      </w:r>
      <w:r w:rsidR="009C5FFA">
        <w:rPr>
          <w:rFonts w:ascii="Times New Roman" w:hAnsi="Times New Roman"/>
          <w:sz w:val="24"/>
        </w:rPr>
        <w:t>2015</w:t>
      </w:r>
      <w:r w:rsidRPr="00C84E3A">
        <w:rPr>
          <w:rFonts w:ascii="Times New Roman" w:hAnsi="Times New Roman"/>
          <w:sz w:val="24"/>
        </w:rPr>
        <w:t xml:space="preserve"> </w:t>
      </w:r>
      <w:r w:rsidR="009C5F92">
        <w:rPr>
          <w:rFonts w:ascii="Times New Roman" w:hAnsi="Times New Roman"/>
          <w:sz w:val="24"/>
        </w:rPr>
        <w:t>NEHRS</w:t>
      </w:r>
      <w:r w:rsidRPr="00C84E3A">
        <w:rPr>
          <w:rFonts w:ascii="Times New Roman" w:hAnsi="Times New Roman"/>
          <w:sz w:val="24"/>
        </w:rPr>
        <w:t xml:space="preserve"> questions that we are evaluating appear as Attachment 1.</w:t>
      </w:r>
    </w:p>
    <w:p w14:paraId="0EE1F4B0" w14:textId="77777777" w:rsidR="007F68C0" w:rsidRPr="00C84E3A" w:rsidRDefault="007F68C0" w:rsidP="007F68C0">
      <w:pPr>
        <w:ind w:left="360" w:firstLine="360"/>
        <w:rPr>
          <w:rFonts w:ascii="Times New Roman" w:hAnsi="Times New Roman"/>
          <w:sz w:val="24"/>
        </w:rPr>
      </w:pPr>
    </w:p>
    <w:p w14:paraId="6416EB62" w14:textId="04172933" w:rsidR="00565133" w:rsidRDefault="009C5F92" w:rsidP="000A2DBF">
      <w:pPr>
        <w:ind w:left="360" w:firstLine="360"/>
        <w:rPr>
          <w:rFonts w:ascii="Times New Roman" w:hAnsi="Times New Roman"/>
          <w:sz w:val="24"/>
        </w:rPr>
        <w:sectPr w:rsidR="00565133" w:rsidSect="00C53565">
          <w:footerReference w:type="even" r:id="rId10"/>
          <w:footerReference w:type="default" r:id="rId11"/>
          <w:pgSz w:w="11909" w:h="16834" w:code="9"/>
          <w:pgMar w:top="806" w:right="1469" w:bottom="720" w:left="1440" w:header="706" w:footer="706" w:gutter="0"/>
          <w:cols w:space="708"/>
        </w:sectPr>
      </w:pPr>
      <w:r>
        <w:rPr>
          <w:rFonts w:ascii="Times New Roman" w:hAnsi="Times New Roman"/>
          <w:sz w:val="24"/>
        </w:rPr>
        <w:t xml:space="preserve">The target population of the NEHRS is non-institutional doctors (i.e. doctors who do not primarily practice out of a hospital or clinic).  </w:t>
      </w:r>
      <w:r w:rsidR="007F68C0" w:rsidRPr="00C84E3A">
        <w:rPr>
          <w:rFonts w:ascii="Times New Roman" w:hAnsi="Times New Roman"/>
          <w:sz w:val="24"/>
        </w:rPr>
        <w:t xml:space="preserve">In order to iteratively evaluate the questions, we propose to recruit </w:t>
      </w:r>
      <w:r>
        <w:rPr>
          <w:rFonts w:ascii="Times New Roman" w:hAnsi="Times New Roman"/>
          <w:sz w:val="24"/>
        </w:rPr>
        <w:t>up to 50</w:t>
      </w:r>
      <w:r w:rsidR="007F68C0" w:rsidRPr="00C84E3A">
        <w:rPr>
          <w:rFonts w:ascii="Times New Roman" w:hAnsi="Times New Roman"/>
          <w:sz w:val="24"/>
        </w:rPr>
        <w:t xml:space="preserve"> respondents</w:t>
      </w:r>
      <w:r>
        <w:rPr>
          <w:rFonts w:ascii="Times New Roman" w:hAnsi="Times New Roman"/>
          <w:sz w:val="24"/>
        </w:rPr>
        <w:t>.</w:t>
      </w:r>
      <w:r w:rsidR="00AF6C40">
        <w:rPr>
          <w:rFonts w:ascii="Times New Roman" w:hAnsi="Times New Roman"/>
          <w:sz w:val="24"/>
        </w:rPr>
        <w:t xml:space="preserve">  We will actively recruit these</w:t>
      </w:r>
    </w:p>
    <w:p w14:paraId="2E603A17" w14:textId="1A73B5EC" w:rsidR="00F63914" w:rsidRDefault="00AF6C40" w:rsidP="00A9518C">
      <w:pPr>
        <w:ind w:left="360"/>
        <w:rPr>
          <w:rFonts w:ascii="Times New Roman" w:hAnsi="Times New Roman"/>
          <w:sz w:val="24"/>
        </w:rPr>
      </w:pPr>
      <w:r>
        <w:rPr>
          <w:rFonts w:ascii="Times New Roman" w:hAnsi="Times New Roman"/>
          <w:sz w:val="24"/>
        </w:rPr>
        <w:t xml:space="preserve">doctors, using a frame created by the QDRL for this and other NAMCS-related projects (as previously approved for the “DCHS NAMCS Feasibility Study, </w:t>
      </w:r>
      <w:r w:rsidR="00FC441F">
        <w:rPr>
          <w:rFonts w:ascii="Times New Roman" w:hAnsi="Times New Roman"/>
          <w:sz w:val="24"/>
        </w:rPr>
        <w:t xml:space="preserve">which was approved under </w:t>
      </w:r>
      <w:r>
        <w:rPr>
          <w:rFonts w:ascii="Times New Roman" w:hAnsi="Times New Roman"/>
          <w:sz w:val="24"/>
        </w:rPr>
        <w:t>OMB #</w:t>
      </w:r>
      <w:r w:rsidR="00FC441F">
        <w:rPr>
          <w:rFonts w:ascii="Times New Roman" w:hAnsi="Times New Roman"/>
          <w:sz w:val="24"/>
        </w:rPr>
        <w:t>0920-0222 on 07/25/14</w:t>
      </w:r>
      <w:r>
        <w:rPr>
          <w:rFonts w:ascii="Times New Roman" w:hAnsi="Times New Roman"/>
          <w:sz w:val="24"/>
        </w:rPr>
        <w:t>).</w:t>
      </w:r>
      <w:r w:rsidR="009C3483">
        <w:rPr>
          <w:rFonts w:ascii="Times New Roman" w:hAnsi="Times New Roman"/>
          <w:sz w:val="24"/>
        </w:rPr>
        <w:t xml:space="preserve">  We plan on recruiting doctors across three areas of practice: generalists, specialists, and </w:t>
      </w:r>
      <w:r w:rsidR="00FC441F">
        <w:rPr>
          <w:rFonts w:ascii="Times New Roman" w:hAnsi="Times New Roman"/>
          <w:sz w:val="24"/>
        </w:rPr>
        <w:t>surgeons</w:t>
      </w:r>
      <w:r w:rsidR="009C3483">
        <w:rPr>
          <w:rFonts w:ascii="Times New Roman" w:hAnsi="Times New Roman"/>
          <w:sz w:val="24"/>
        </w:rPr>
        <w:t xml:space="preserve"> (as defined by the American Medical Association’s SPECCAT typology</w:t>
      </w:r>
      <w:r w:rsidR="009C3483" w:rsidRPr="000A2DBF">
        <w:rPr>
          <w:rStyle w:val="FootnoteReference"/>
          <w:rFonts w:ascii="Times New Roman" w:hAnsi="Times New Roman"/>
          <w:sz w:val="24"/>
          <w:vertAlign w:val="superscript"/>
        </w:rPr>
        <w:footnoteReference w:id="1"/>
      </w:r>
      <w:r w:rsidR="009C3483">
        <w:rPr>
          <w:rFonts w:ascii="Times New Roman" w:hAnsi="Times New Roman"/>
          <w:sz w:val="24"/>
        </w:rPr>
        <w:t>).</w:t>
      </w:r>
      <w:r w:rsidR="009C5F92">
        <w:rPr>
          <w:rFonts w:ascii="Times New Roman" w:hAnsi="Times New Roman"/>
          <w:sz w:val="24"/>
        </w:rPr>
        <w:t xml:space="preserve">  </w:t>
      </w:r>
      <w:r w:rsidR="007F68C0" w:rsidRPr="00C84E3A">
        <w:rPr>
          <w:rFonts w:ascii="Times New Roman" w:hAnsi="Times New Roman"/>
          <w:sz w:val="24"/>
        </w:rPr>
        <w:t xml:space="preserve"> </w:t>
      </w:r>
    </w:p>
    <w:p w14:paraId="3234CA85" w14:textId="77777777" w:rsidR="007373DE" w:rsidRDefault="007373DE" w:rsidP="000A2DBF">
      <w:pPr>
        <w:ind w:left="360" w:firstLine="360"/>
        <w:rPr>
          <w:rFonts w:ascii="Times New Roman" w:hAnsi="Times New Roman"/>
          <w:sz w:val="24"/>
        </w:rPr>
      </w:pPr>
    </w:p>
    <w:p w14:paraId="3E93ECFC" w14:textId="51602AB0" w:rsidR="001D0970" w:rsidRPr="00C84E3A" w:rsidRDefault="000A2DBF" w:rsidP="00F7482B">
      <w:pPr>
        <w:ind w:left="360" w:firstLine="360"/>
      </w:pPr>
      <w:r>
        <w:rPr>
          <w:rFonts w:ascii="Times New Roman" w:hAnsi="Times New Roman"/>
          <w:sz w:val="24"/>
        </w:rPr>
        <w:t xml:space="preserve">The sample frame </w:t>
      </w:r>
      <w:r w:rsidR="004C10CF">
        <w:rPr>
          <w:rFonts w:ascii="Times New Roman" w:hAnsi="Times New Roman"/>
          <w:sz w:val="24"/>
        </w:rPr>
        <w:t>was</w:t>
      </w:r>
      <w:r>
        <w:rPr>
          <w:rFonts w:ascii="Times New Roman" w:hAnsi="Times New Roman"/>
          <w:sz w:val="24"/>
        </w:rPr>
        <w:t xml:space="preserve"> constructed from the Centers for Medicare and Medicaid Services’ “Physician Compare” web tool</w:t>
      </w:r>
      <w:r w:rsidRPr="000A2DBF">
        <w:rPr>
          <w:rStyle w:val="FootnoteReference"/>
          <w:rFonts w:ascii="Times New Roman" w:hAnsi="Times New Roman"/>
          <w:sz w:val="24"/>
          <w:vertAlign w:val="superscript"/>
        </w:rPr>
        <w:footnoteReference w:id="2"/>
      </w:r>
      <w:r>
        <w:rPr>
          <w:rFonts w:ascii="Times New Roman" w:hAnsi="Times New Roman"/>
          <w:sz w:val="24"/>
        </w:rPr>
        <w:t>.</w:t>
      </w:r>
      <w:r w:rsidR="007373DE">
        <w:rPr>
          <w:rFonts w:ascii="Times New Roman" w:hAnsi="Times New Roman"/>
          <w:sz w:val="24"/>
        </w:rPr>
        <w:t xml:space="preserve">  </w:t>
      </w:r>
      <w:r w:rsidR="00F63914">
        <w:rPr>
          <w:rFonts w:ascii="Times New Roman" w:hAnsi="Times New Roman"/>
          <w:sz w:val="24"/>
        </w:rPr>
        <w:t xml:space="preserve">Potential respondents will be purposively sampled from the CMS-based frame on a number of attributes, including geographic location within the DC Metropolitan area, type of practice (solo, group, clinic, or hospital), and area of practice/specialty.  </w:t>
      </w:r>
      <w:r w:rsidR="007373DE">
        <w:rPr>
          <w:rFonts w:ascii="Times New Roman" w:hAnsi="Times New Roman"/>
          <w:sz w:val="24"/>
        </w:rPr>
        <w:t xml:space="preserve">Doctors </w:t>
      </w:r>
      <w:r w:rsidR="00C828CC">
        <w:rPr>
          <w:rFonts w:ascii="Times New Roman" w:hAnsi="Times New Roman"/>
          <w:sz w:val="24"/>
        </w:rPr>
        <w:t xml:space="preserve">sampled from </w:t>
      </w:r>
      <w:r w:rsidR="007373DE">
        <w:rPr>
          <w:rFonts w:ascii="Times New Roman" w:hAnsi="Times New Roman"/>
          <w:sz w:val="24"/>
        </w:rPr>
        <w:t xml:space="preserve">the frame will be sent </w:t>
      </w:r>
      <w:r w:rsidR="007373DE" w:rsidRPr="009C5FFA">
        <w:rPr>
          <w:rFonts w:ascii="Times New Roman" w:hAnsi="Times New Roman"/>
          <w:sz w:val="24"/>
        </w:rPr>
        <w:t xml:space="preserve">an advanced letter signed by </w:t>
      </w:r>
      <w:r w:rsidR="00A71562" w:rsidRPr="009C5FFA">
        <w:rPr>
          <w:rFonts w:ascii="Times New Roman" w:hAnsi="Times New Roman"/>
          <w:sz w:val="24"/>
        </w:rPr>
        <w:t xml:space="preserve">Charles J. Rothwell, Director of NCHS </w:t>
      </w:r>
      <w:r w:rsidR="007373DE" w:rsidRPr="009C5FFA">
        <w:rPr>
          <w:rFonts w:ascii="Times New Roman" w:hAnsi="Times New Roman"/>
          <w:sz w:val="24"/>
        </w:rPr>
        <w:t>(see Attachment 2)</w:t>
      </w:r>
      <w:r w:rsidR="00A71562" w:rsidRPr="009C5FFA">
        <w:rPr>
          <w:rFonts w:ascii="Times New Roman" w:hAnsi="Times New Roman"/>
          <w:sz w:val="24"/>
        </w:rPr>
        <w:t>,</w:t>
      </w:r>
      <w:r w:rsidR="007373DE" w:rsidRPr="009C5FFA">
        <w:rPr>
          <w:rFonts w:ascii="Times New Roman" w:hAnsi="Times New Roman"/>
          <w:sz w:val="24"/>
        </w:rPr>
        <w:t xml:space="preserve"> </w:t>
      </w:r>
      <w:r w:rsidR="00A71562" w:rsidRPr="009C5FFA">
        <w:rPr>
          <w:rFonts w:ascii="Times New Roman" w:hAnsi="Times New Roman"/>
          <w:sz w:val="24"/>
        </w:rPr>
        <w:t>which</w:t>
      </w:r>
      <w:r w:rsidR="007373DE" w:rsidRPr="009C5FFA">
        <w:rPr>
          <w:rFonts w:ascii="Times New Roman" w:hAnsi="Times New Roman"/>
          <w:sz w:val="24"/>
        </w:rPr>
        <w:t xml:space="preserve"> explains the purpose of both the NEHRS and the proposed cognitive interviewing project, and alerts them to the fact that the QDRL will be reaching out to schedule an interview.  The QDRL will then contact these doctors a week after the letter was sent and attempt to recruit them into the project.  Potential respondents will be screened for their eligibility using the questionnaire found below in Attachment 3.</w:t>
      </w:r>
      <w:r w:rsidR="00F7482B" w:rsidRPr="009C5FFA">
        <w:rPr>
          <w:rFonts w:ascii="Times New Roman" w:hAnsi="Times New Roman"/>
          <w:sz w:val="24"/>
        </w:rPr>
        <w:t xml:space="preserve">  It is anticipated that as many as 8</w:t>
      </w:r>
      <w:r w:rsidR="00F8580D">
        <w:rPr>
          <w:rFonts w:ascii="Times New Roman" w:hAnsi="Times New Roman"/>
          <w:sz w:val="24"/>
        </w:rPr>
        <w:t>4</w:t>
      </w:r>
      <w:r w:rsidR="00F7482B" w:rsidRPr="009C5FFA">
        <w:rPr>
          <w:rFonts w:ascii="Times New Roman" w:hAnsi="Times New Roman"/>
          <w:sz w:val="24"/>
        </w:rPr>
        <w:t xml:space="preserve"> doctors may need to be screened in order to recruit 50 respondents.  Please note that the wording of our </w:t>
      </w:r>
      <w:r w:rsidR="009C5FFA" w:rsidRPr="009C5FFA">
        <w:rPr>
          <w:rFonts w:ascii="Times New Roman" w:hAnsi="Times New Roman"/>
          <w:sz w:val="24"/>
        </w:rPr>
        <w:t xml:space="preserve">eligibility </w:t>
      </w:r>
      <w:r w:rsidR="00F7482B" w:rsidRPr="009C5FFA">
        <w:rPr>
          <w:rFonts w:ascii="Times New Roman" w:hAnsi="Times New Roman"/>
          <w:sz w:val="24"/>
        </w:rPr>
        <w:t>screener has been approved and is contained within the umbrella</w:t>
      </w:r>
      <w:r w:rsidR="00F7482B">
        <w:rPr>
          <w:rFonts w:ascii="Times New Roman" w:hAnsi="Times New Roman"/>
          <w:sz w:val="24"/>
        </w:rPr>
        <w:t xml:space="preserve"> generic package: Only project specific information has been added to the document.</w:t>
      </w:r>
      <w:r w:rsidR="00F63914" w:rsidRPr="00F63914">
        <w:rPr>
          <w:rFonts w:ascii="Times New Roman" w:hAnsi="Times New Roman"/>
          <w:sz w:val="24"/>
        </w:rPr>
        <w:t xml:space="preserve"> </w:t>
      </w:r>
      <w:r w:rsidR="00F63914" w:rsidRPr="00C84E3A">
        <w:rPr>
          <w:rFonts w:ascii="Times New Roman" w:hAnsi="Times New Roman"/>
          <w:sz w:val="24"/>
        </w:rPr>
        <w:t>The testing procedure conforms to the cognitive interviewing techniques that have been described in QDRL’s generic OMB clearance package (No. 0920-0222, exp. 06/30/2015).</w:t>
      </w:r>
    </w:p>
    <w:p w14:paraId="4BF745FB" w14:textId="77777777" w:rsidR="005F633C" w:rsidRPr="00C84E3A" w:rsidRDefault="005F633C" w:rsidP="00FA08A6">
      <w:pPr>
        <w:pStyle w:val="listparagraph"/>
        <w:tabs>
          <w:tab w:val="num" w:pos="360"/>
          <w:tab w:val="left" w:pos="1080"/>
        </w:tabs>
        <w:spacing w:before="0" w:beforeAutospacing="0" w:after="0" w:afterAutospacing="0"/>
        <w:ind w:left="360" w:firstLine="360"/>
      </w:pPr>
    </w:p>
    <w:p w14:paraId="68447E21" w14:textId="77777777" w:rsidR="001D0970" w:rsidRPr="00C84E3A" w:rsidRDefault="001D0970" w:rsidP="002B30C7">
      <w:pPr>
        <w:ind w:left="360"/>
        <w:rPr>
          <w:rFonts w:ascii="Times New Roman" w:hAnsi="Times New Roman"/>
          <w:sz w:val="24"/>
        </w:rPr>
      </w:pPr>
      <w:r w:rsidRPr="00C84E3A">
        <w:rPr>
          <w:rFonts w:ascii="Times New Roman" w:hAnsi="Times New Roman"/>
          <w:sz w:val="24"/>
        </w:rPr>
        <w:tab/>
        <w:t xml:space="preserve">Interviews will be conducted by QDRL staff members with English speaking respondents.  All interviews conducted in the Questionnaire Design Research Laboratory will be video and audio recorded to allow researchers to review the behaviors and body language of the respondents.  Interviews conducted offsite will only be audio recorded.  These recordings will allow researchers to insure the quality of their interview notes.  </w:t>
      </w:r>
    </w:p>
    <w:p w14:paraId="26A7B0ED" w14:textId="77777777" w:rsidR="001D0970" w:rsidRPr="00C84E3A" w:rsidRDefault="001D0970" w:rsidP="002B30C7">
      <w:pPr>
        <w:ind w:left="360" w:firstLine="360"/>
        <w:rPr>
          <w:rFonts w:ascii="Times New Roman" w:hAnsi="Times New Roman"/>
          <w:sz w:val="24"/>
        </w:rPr>
      </w:pPr>
    </w:p>
    <w:p w14:paraId="0A3B2E05" w14:textId="712247E8" w:rsidR="001D0970" w:rsidRPr="00C84E3A" w:rsidRDefault="001D0970" w:rsidP="002B30C7">
      <w:pPr>
        <w:ind w:left="360"/>
        <w:rPr>
          <w:rFonts w:ascii="Times New Roman" w:hAnsi="Times New Roman"/>
          <w:sz w:val="24"/>
        </w:rPr>
      </w:pPr>
      <w:r w:rsidRPr="00C84E3A">
        <w:rPr>
          <w:rFonts w:ascii="Times New Roman" w:hAnsi="Times New Roman"/>
          <w:sz w:val="24"/>
        </w:rPr>
        <w:tab/>
      </w:r>
      <w:r w:rsidRPr="009C5FFA">
        <w:rPr>
          <w:rFonts w:ascii="Times New Roman" w:hAnsi="Times New Roman"/>
          <w:sz w:val="24"/>
        </w:rPr>
        <w:t>After respondents have been briefed on the purpose of the study and the procedures that QDRL routinely takes to protect human subjects, respondents will be asked to read and sign an Informed Consent document</w:t>
      </w:r>
      <w:r w:rsidR="00C84E3A" w:rsidRPr="009C5FFA">
        <w:rPr>
          <w:rFonts w:ascii="Times New Roman" w:hAnsi="Times New Roman"/>
          <w:sz w:val="24"/>
        </w:rPr>
        <w:t xml:space="preserve"> (Attachment 4)</w:t>
      </w:r>
      <w:r w:rsidR="001C4CDF" w:rsidRPr="009C5FFA">
        <w:rPr>
          <w:rFonts w:ascii="Times New Roman" w:hAnsi="Times New Roman"/>
          <w:sz w:val="24"/>
        </w:rPr>
        <w:t xml:space="preserve">.  </w:t>
      </w:r>
      <w:r w:rsidR="00C84E3A" w:rsidRPr="009C5FFA">
        <w:rPr>
          <w:rFonts w:ascii="Times New Roman" w:hAnsi="Times New Roman"/>
          <w:sz w:val="24"/>
        </w:rPr>
        <w:t xml:space="preserve">Only project specific information has been added to the document.  </w:t>
      </w:r>
      <w:r w:rsidRPr="009C5FFA">
        <w:rPr>
          <w:rFonts w:ascii="Times New Roman" w:hAnsi="Times New Roman"/>
          <w:sz w:val="24"/>
        </w:rPr>
        <w:t xml:space="preserve">Respondents will also be asked to fill in their </w:t>
      </w:r>
      <w:r w:rsidR="00FC441F" w:rsidRPr="009C5FFA">
        <w:rPr>
          <w:rFonts w:ascii="Times New Roman" w:hAnsi="Times New Roman"/>
          <w:sz w:val="24"/>
        </w:rPr>
        <w:t xml:space="preserve">self-identified </w:t>
      </w:r>
      <w:r w:rsidRPr="009C5FFA">
        <w:rPr>
          <w:rFonts w:ascii="Times New Roman" w:hAnsi="Times New Roman"/>
          <w:sz w:val="24"/>
        </w:rPr>
        <w:t xml:space="preserve">demographic characteristics on the </w:t>
      </w:r>
      <w:r w:rsidR="00C84E3A" w:rsidRPr="009C5FFA">
        <w:rPr>
          <w:rFonts w:ascii="Times New Roman" w:hAnsi="Times New Roman"/>
          <w:sz w:val="24"/>
        </w:rPr>
        <w:t>Respondent Data Collection Sheet</w:t>
      </w:r>
      <w:r w:rsidR="00FC441F" w:rsidRPr="009C5FFA">
        <w:rPr>
          <w:rFonts w:ascii="Times New Roman" w:hAnsi="Times New Roman"/>
          <w:sz w:val="24"/>
        </w:rPr>
        <w:t xml:space="preserve"> (Attachment 5)</w:t>
      </w:r>
      <w:r w:rsidR="005B4862" w:rsidRPr="009C5FFA">
        <w:rPr>
          <w:rFonts w:ascii="Times New Roman" w:hAnsi="Times New Roman"/>
          <w:sz w:val="24"/>
        </w:rPr>
        <w:t>, which has been modified for this particular establishment-based project</w:t>
      </w:r>
      <w:r w:rsidR="00C84E3A" w:rsidRPr="009C5FFA">
        <w:rPr>
          <w:rFonts w:ascii="Times New Roman" w:hAnsi="Times New Roman"/>
          <w:sz w:val="24"/>
        </w:rPr>
        <w:t xml:space="preserve">.  </w:t>
      </w:r>
      <w:r w:rsidR="002D0BA1" w:rsidRPr="009C5FFA">
        <w:rPr>
          <w:rFonts w:ascii="Times New Roman" w:hAnsi="Times New Roman"/>
          <w:sz w:val="24"/>
        </w:rPr>
        <w:t>This document is contained in our umbrella package. The burden for completion of this form is captured in the interview.</w:t>
      </w:r>
      <w:r w:rsidR="002D0BA1">
        <w:rPr>
          <w:rFonts w:ascii="Times New Roman" w:hAnsi="Times New Roman"/>
          <w:sz w:val="24"/>
        </w:rPr>
        <w:t xml:space="preserve"> </w:t>
      </w:r>
    </w:p>
    <w:p w14:paraId="1B6138F4" w14:textId="77777777" w:rsidR="001C4CDF" w:rsidRPr="00C84E3A" w:rsidRDefault="001C4CDF" w:rsidP="002B30C7">
      <w:pPr>
        <w:ind w:left="360" w:firstLine="360"/>
        <w:rPr>
          <w:rFonts w:ascii="Times New Roman" w:hAnsi="Times New Roman"/>
          <w:sz w:val="24"/>
        </w:rPr>
      </w:pPr>
    </w:p>
    <w:p w14:paraId="7BD2B8E3" w14:textId="77777777" w:rsidR="001D0970" w:rsidRPr="00C84E3A" w:rsidRDefault="001D0970" w:rsidP="002B30C7">
      <w:pPr>
        <w:ind w:left="360" w:firstLine="360"/>
        <w:rPr>
          <w:rFonts w:ascii="Times New Roman" w:hAnsi="Times New Roman"/>
          <w:sz w:val="24"/>
        </w:rPr>
      </w:pPr>
      <w:r w:rsidRPr="00C84E3A">
        <w:rPr>
          <w:rFonts w:ascii="Times New Roman" w:hAnsi="Times New Roman"/>
          <w:sz w:val="24"/>
        </w:rPr>
        <w:t>The interviewer will then ask the respondent to confirm that he/she understands the information in the Informed Consent, and then state that we would like to record the interview.  The recorder will be turned on once it is clear that the procedures are understood and agreed upon.  The interviewer will then orient the respondent to the cognitive interview with the following introduction:</w:t>
      </w:r>
    </w:p>
    <w:p w14:paraId="5E0BCAE8" w14:textId="77777777" w:rsidR="001D0970" w:rsidRPr="00C84E3A" w:rsidRDefault="001D0970" w:rsidP="002B30C7">
      <w:pPr>
        <w:ind w:left="360" w:firstLine="360"/>
        <w:rPr>
          <w:rFonts w:ascii="Times New Roman" w:hAnsi="Times New Roman"/>
          <w:sz w:val="24"/>
        </w:rPr>
      </w:pPr>
    </w:p>
    <w:p w14:paraId="05741C99" w14:textId="1823096C" w:rsidR="001D0970" w:rsidRPr="00C84E3A" w:rsidRDefault="001D0970" w:rsidP="002B30C7">
      <w:pPr>
        <w:ind w:left="360" w:firstLine="360"/>
        <w:rPr>
          <w:rFonts w:ascii="Times New Roman" w:hAnsi="Times New Roman"/>
          <w:i/>
          <w:sz w:val="24"/>
        </w:rPr>
      </w:pPr>
      <w:r w:rsidRPr="00C84E3A">
        <w:rPr>
          <w:rFonts w:ascii="Times New Roman" w:hAnsi="Times New Roman"/>
          <w:i/>
          <w:sz w:val="24"/>
        </w:rPr>
        <w:t xml:space="preserve">Lauren may have told you that we will be working on some questions that will eventually be added to national surveys.  </w:t>
      </w:r>
      <w:r w:rsidR="00E6359A" w:rsidRPr="00C84E3A">
        <w:rPr>
          <w:rFonts w:ascii="Times New Roman" w:hAnsi="Times New Roman"/>
          <w:i/>
          <w:iCs/>
          <w:sz w:val="24"/>
        </w:rPr>
        <w:t xml:space="preserve">Before that happens, we like to test them out on </w:t>
      </w:r>
      <w:r w:rsidR="005B4862">
        <w:rPr>
          <w:rFonts w:ascii="Times New Roman" w:hAnsi="Times New Roman"/>
          <w:i/>
          <w:iCs/>
          <w:sz w:val="24"/>
        </w:rPr>
        <w:t>potential respondents</w:t>
      </w:r>
      <w:r w:rsidR="00E6359A" w:rsidRPr="00C84E3A">
        <w:rPr>
          <w:rFonts w:ascii="Times New Roman" w:hAnsi="Times New Roman"/>
          <w:i/>
          <w:iCs/>
          <w:sz w:val="24"/>
        </w:rPr>
        <w:t xml:space="preserve">.  </w:t>
      </w:r>
      <w:r w:rsidR="00EA17BB" w:rsidRPr="00C84E3A">
        <w:rPr>
          <w:rFonts w:ascii="Times New Roman" w:hAnsi="Times New Roman"/>
          <w:i/>
          <w:sz w:val="24"/>
        </w:rPr>
        <w:t xml:space="preserve"> </w:t>
      </w:r>
      <w:r w:rsidR="00EA17BB" w:rsidRPr="00C84E3A">
        <w:rPr>
          <w:rFonts w:ascii="Times New Roman" w:hAnsi="Times New Roman"/>
          <w:i/>
          <w:iCs/>
          <w:sz w:val="24"/>
        </w:rPr>
        <w:t xml:space="preserve">The questions we are testing today focus on </w:t>
      </w:r>
      <w:r w:rsidR="005B4862">
        <w:rPr>
          <w:rFonts w:ascii="Times New Roman" w:hAnsi="Times New Roman"/>
          <w:i/>
          <w:iCs/>
          <w:sz w:val="24"/>
        </w:rPr>
        <w:t>electronic health records</w:t>
      </w:r>
      <w:r w:rsidR="00E6359A" w:rsidRPr="00C84E3A">
        <w:rPr>
          <w:rFonts w:ascii="Times New Roman" w:hAnsi="Times New Roman"/>
          <w:i/>
          <w:iCs/>
          <w:sz w:val="24"/>
        </w:rPr>
        <w:t xml:space="preserve">.  </w:t>
      </w:r>
      <w:r w:rsidRPr="00C84E3A">
        <w:rPr>
          <w:rFonts w:ascii="Times New Roman" w:hAnsi="Times New Roman"/>
          <w:i/>
          <w:sz w:val="24"/>
        </w:rPr>
        <w:t>We are interested in your answers, but also in how you go about making them.  I may also ask you questions about the questions—whether they make sense, what you think about when you hear certain words, and so on.</w:t>
      </w:r>
    </w:p>
    <w:p w14:paraId="5279C5CA" w14:textId="77777777" w:rsidR="001D0970" w:rsidRPr="00C84E3A" w:rsidRDefault="001D0970" w:rsidP="002B30C7">
      <w:pPr>
        <w:ind w:left="360" w:firstLine="360"/>
        <w:rPr>
          <w:rFonts w:ascii="Times New Roman" w:hAnsi="Times New Roman"/>
          <w:i/>
          <w:sz w:val="24"/>
        </w:rPr>
      </w:pPr>
    </w:p>
    <w:p w14:paraId="24A5B6AB" w14:textId="65426894" w:rsidR="001D0970" w:rsidRPr="00C84E3A" w:rsidRDefault="00A71562" w:rsidP="002B30C7">
      <w:pPr>
        <w:ind w:left="360" w:firstLine="360"/>
        <w:rPr>
          <w:rFonts w:ascii="Times New Roman" w:hAnsi="Times New Roman"/>
          <w:i/>
          <w:sz w:val="24"/>
        </w:rPr>
      </w:pPr>
      <w:r>
        <w:rPr>
          <w:rFonts w:ascii="Times New Roman" w:hAnsi="Times New Roman"/>
          <w:i/>
          <w:sz w:val="24"/>
        </w:rPr>
        <w:t xml:space="preserve">I want you to fill out the survey while I observe.  Occasionally, I will stop you to explain some of your answers or how you thought about a question.  </w:t>
      </w:r>
      <w:r w:rsidR="001D0970" w:rsidRPr="00C84E3A">
        <w:rPr>
          <w:rFonts w:ascii="Times New Roman" w:hAnsi="Times New Roman"/>
          <w:i/>
          <w:sz w:val="24"/>
        </w:rPr>
        <w:t>Please try to tell me what you are thinking as you figure out how to answer. Also, please tell me if:</w:t>
      </w:r>
    </w:p>
    <w:p w14:paraId="045D8143" w14:textId="77777777" w:rsidR="002B30C7" w:rsidRPr="00C84E3A" w:rsidRDefault="002B30C7" w:rsidP="002B30C7">
      <w:pPr>
        <w:ind w:left="360" w:firstLine="360"/>
        <w:rPr>
          <w:rFonts w:ascii="Times New Roman" w:hAnsi="Times New Roman"/>
          <w:i/>
          <w:sz w:val="24"/>
        </w:rPr>
      </w:pPr>
    </w:p>
    <w:p w14:paraId="1234913A" w14:textId="77777777" w:rsidR="001D0970" w:rsidRPr="00C84E3A" w:rsidRDefault="001D0970" w:rsidP="002B30C7">
      <w:pPr>
        <w:ind w:left="360" w:firstLine="360"/>
        <w:rPr>
          <w:rFonts w:ascii="Times New Roman" w:hAnsi="Times New Roman"/>
          <w:i/>
          <w:sz w:val="24"/>
        </w:rPr>
      </w:pPr>
      <w:proofErr w:type="gramStart"/>
      <w:r w:rsidRPr="00C84E3A">
        <w:rPr>
          <w:rFonts w:ascii="Times New Roman" w:hAnsi="Times New Roman"/>
          <w:i/>
          <w:sz w:val="24"/>
        </w:rPr>
        <w:t>there</w:t>
      </w:r>
      <w:proofErr w:type="gramEnd"/>
      <w:r w:rsidRPr="00C84E3A">
        <w:rPr>
          <w:rFonts w:ascii="Times New Roman" w:hAnsi="Times New Roman"/>
          <w:i/>
          <w:sz w:val="24"/>
        </w:rPr>
        <w:t xml:space="preserve"> are words you don’t understand,</w:t>
      </w:r>
    </w:p>
    <w:p w14:paraId="05B42628" w14:textId="77777777" w:rsidR="001D0970" w:rsidRPr="00C84E3A" w:rsidRDefault="001D0970" w:rsidP="002B30C7">
      <w:pPr>
        <w:ind w:left="360" w:firstLine="360"/>
        <w:rPr>
          <w:rFonts w:ascii="Times New Roman" w:hAnsi="Times New Roman"/>
          <w:i/>
          <w:sz w:val="24"/>
        </w:rPr>
      </w:pPr>
      <w:proofErr w:type="gramStart"/>
      <w:r w:rsidRPr="00C84E3A">
        <w:rPr>
          <w:rFonts w:ascii="Times New Roman" w:hAnsi="Times New Roman"/>
          <w:i/>
          <w:sz w:val="24"/>
        </w:rPr>
        <w:t>the</w:t>
      </w:r>
      <w:proofErr w:type="gramEnd"/>
      <w:r w:rsidRPr="00C84E3A">
        <w:rPr>
          <w:rFonts w:ascii="Times New Roman" w:hAnsi="Times New Roman"/>
          <w:i/>
          <w:sz w:val="24"/>
        </w:rPr>
        <w:t xml:space="preserve"> question doesn’t make sense to you, </w:t>
      </w:r>
    </w:p>
    <w:p w14:paraId="6B2875F7" w14:textId="77777777" w:rsidR="001D0970" w:rsidRPr="00C84E3A" w:rsidRDefault="001D0970" w:rsidP="002B30C7">
      <w:pPr>
        <w:ind w:left="360" w:firstLine="360"/>
        <w:rPr>
          <w:rFonts w:ascii="Times New Roman" w:hAnsi="Times New Roman"/>
          <w:i/>
          <w:sz w:val="24"/>
        </w:rPr>
      </w:pPr>
      <w:proofErr w:type="gramStart"/>
      <w:r w:rsidRPr="00C84E3A">
        <w:rPr>
          <w:rFonts w:ascii="Times New Roman" w:hAnsi="Times New Roman"/>
          <w:i/>
          <w:sz w:val="24"/>
        </w:rPr>
        <w:t>you</w:t>
      </w:r>
      <w:proofErr w:type="gramEnd"/>
      <w:r w:rsidRPr="00C84E3A">
        <w:rPr>
          <w:rFonts w:ascii="Times New Roman" w:hAnsi="Times New Roman"/>
          <w:i/>
          <w:sz w:val="24"/>
        </w:rPr>
        <w:t xml:space="preserve"> could interpret it more than one way,</w:t>
      </w:r>
    </w:p>
    <w:p w14:paraId="0A426FBB" w14:textId="77777777" w:rsidR="001D0970" w:rsidRPr="00C84E3A" w:rsidRDefault="001D0970" w:rsidP="002B30C7">
      <w:pPr>
        <w:ind w:left="360" w:firstLine="360"/>
        <w:rPr>
          <w:rFonts w:ascii="Times New Roman" w:hAnsi="Times New Roman"/>
          <w:i/>
          <w:sz w:val="24"/>
        </w:rPr>
      </w:pPr>
      <w:proofErr w:type="gramStart"/>
      <w:r w:rsidRPr="00C84E3A">
        <w:rPr>
          <w:rFonts w:ascii="Times New Roman" w:hAnsi="Times New Roman"/>
          <w:i/>
          <w:sz w:val="24"/>
        </w:rPr>
        <w:t>it</w:t>
      </w:r>
      <w:proofErr w:type="gramEnd"/>
      <w:r w:rsidRPr="00C84E3A">
        <w:rPr>
          <w:rFonts w:ascii="Times New Roman" w:hAnsi="Times New Roman"/>
          <w:i/>
          <w:sz w:val="24"/>
        </w:rPr>
        <w:t xml:space="preserve"> seems out of order, </w:t>
      </w:r>
    </w:p>
    <w:p w14:paraId="31C51B19" w14:textId="77777777" w:rsidR="001D0970" w:rsidRPr="00C84E3A" w:rsidRDefault="001D0970" w:rsidP="002B30C7">
      <w:pPr>
        <w:ind w:left="360" w:firstLine="360"/>
        <w:rPr>
          <w:rFonts w:ascii="Times New Roman" w:hAnsi="Times New Roman"/>
          <w:i/>
          <w:sz w:val="24"/>
        </w:rPr>
      </w:pPr>
      <w:proofErr w:type="gramStart"/>
      <w:r w:rsidRPr="00C84E3A">
        <w:rPr>
          <w:rFonts w:ascii="Times New Roman" w:hAnsi="Times New Roman"/>
          <w:i/>
          <w:sz w:val="24"/>
        </w:rPr>
        <w:t>or</w:t>
      </w:r>
      <w:proofErr w:type="gramEnd"/>
      <w:r w:rsidRPr="00C84E3A">
        <w:rPr>
          <w:rFonts w:ascii="Times New Roman" w:hAnsi="Times New Roman"/>
          <w:i/>
          <w:sz w:val="24"/>
        </w:rPr>
        <w:t xml:space="preserve"> if the answer you are looking for is not provided. </w:t>
      </w:r>
    </w:p>
    <w:p w14:paraId="71AD5077" w14:textId="77777777" w:rsidR="001D0970" w:rsidRPr="00C84E3A" w:rsidRDefault="001D0970" w:rsidP="002B30C7">
      <w:pPr>
        <w:ind w:left="360" w:firstLine="360"/>
        <w:rPr>
          <w:rFonts w:ascii="Times New Roman" w:hAnsi="Times New Roman"/>
          <w:i/>
          <w:sz w:val="24"/>
        </w:rPr>
      </w:pPr>
    </w:p>
    <w:p w14:paraId="20F4E2E3" w14:textId="3FB2EEC6" w:rsidR="00C84E3A" w:rsidRDefault="001D0970" w:rsidP="00A71562">
      <w:pPr>
        <w:widowControl/>
        <w:autoSpaceDE/>
        <w:autoSpaceDN/>
        <w:adjustRightInd/>
        <w:ind w:left="450"/>
        <w:rPr>
          <w:rFonts w:ascii="Times New Roman" w:hAnsi="Times New Roman"/>
          <w:i/>
          <w:sz w:val="24"/>
        </w:rPr>
      </w:pPr>
      <w:r w:rsidRPr="00C84E3A">
        <w:rPr>
          <w:rFonts w:ascii="Times New Roman" w:hAnsi="Times New Roman"/>
          <w:i/>
          <w:sz w:val="24"/>
        </w:rPr>
        <w:t xml:space="preserve">The more you can tell us, the more useful it will be to us as we try to develop better questions.  Okay?  Do you have any questions before we start? If yes, answer questions. If not, let’s get started. </w:t>
      </w:r>
    </w:p>
    <w:p w14:paraId="116424C8" w14:textId="77777777" w:rsidR="009B0455" w:rsidRDefault="009B0455" w:rsidP="00A71562">
      <w:pPr>
        <w:widowControl/>
        <w:autoSpaceDE/>
        <w:autoSpaceDN/>
        <w:adjustRightInd/>
        <w:ind w:left="450"/>
        <w:rPr>
          <w:rFonts w:ascii="Times New Roman" w:hAnsi="Times New Roman"/>
          <w:i/>
          <w:sz w:val="24"/>
        </w:rPr>
      </w:pPr>
    </w:p>
    <w:p w14:paraId="49E3C6A7" w14:textId="4248BEC6" w:rsidR="009B0455" w:rsidRPr="009B0455" w:rsidRDefault="009B0455" w:rsidP="002556A5">
      <w:pPr>
        <w:widowControl/>
        <w:autoSpaceDE/>
        <w:autoSpaceDN/>
        <w:adjustRightInd/>
        <w:ind w:left="450" w:firstLine="270"/>
        <w:rPr>
          <w:rFonts w:ascii="Times New Roman" w:hAnsi="Times New Roman"/>
          <w:sz w:val="24"/>
        </w:rPr>
      </w:pPr>
      <w:r w:rsidRPr="002556A5">
        <w:rPr>
          <w:rFonts w:ascii="Times New Roman" w:hAnsi="Times New Roman"/>
          <w:sz w:val="24"/>
        </w:rPr>
        <w:t>As the production NEHRS’ primary collection mode is self-report mail-back, the cognitive interviews will be primarily conducted using retrospective probing.  The respondents will be presented with the questionnaire and will be observed by the cognitive interviewer during the administration in order to note any clear usability issues with the instrument.  Following the completion of the instrument, the cognitive interviewer will retrospectively probe the respondent following the normal form outlined in our generic clearance.</w:t>
      </w:r>
    </w:p>
    <w:p w14:paraId="4E7F092E" w14:textId="77777777" w:rsidR="00A71562" w:rsidRPr="00A71562" w:rsidRDefault="00A71562">
      <w:pPr>
        <w:widowControl/>
        <w:autoSpaceDE/>
        <w:autoSpaceDN/>
        <w:adjustRightInd/>
        <w:rPr>
          <w:rFonts w:ascii="Times New Roman" w:hAnsi="Times New Roman"/>
          <w:sz w:val="24"/>
        </w:rPr>
      </w:pPr>
    </w:p>
    <w:p w14:paraId="7391596A" w14:textId="1E2700B9" w:rsidR="00A71562" w:rsidRPr="00A71562" w:rsidRDefault="001C4CDF" w:rsidP="00A71562">
      <w:pPr>
        <w:ind w:left="360" w:firstLine="360"/>
        <w:rPr>
          <w:rFonts w:ascii="Times New Roman" w:hAnsi="Times New Roman"/>
          <w:color w:val="000000"/>
          <w:sz w:val="24"/>
        </w:rPr>
      </w:pPr>
      <w:r w:rsidRPr="00C84E3A">
        <w:rPr>
          <w:rFonts w:ascii="Times New Roman" w:hAnsi="Times New Roman"/>
          <w:sz w:val="24"/>
        </w:rPr>
        <w:t xml:space="preserve">After the interview, respondents will be given the thank-you letter </w:t>
      </w:r>
      <w:r w:rsidR="004E3C3A" w:rsidRPr="00C84E3A">
        <w:rPr>
          <w:rFonts w:ascii="Times New Roman" w:hAnsi="Times New Roman"/>
          <w:sz w:val="24"/>
        </w:rPr>
        <w:t xml:space="preserve">(document contained in umbrella package) </w:t>
      </w:r>
      <w:r w:rsidRPr="00C84E3A">
        <w:rPr>
          <w:rFonts w:ascii="Times New Roman" w:hAnsi="Times New Roman"/>
          <w:sz w:val="24"/>
        </w:rPr>
        <w:t>signed by Charles J. Rothwell, Director of NCHS, a copy of the informed consent document, and $</w:t>
      </w:r>
      <w:r w:rsidR="00A71562">
        <w:rPr>
          <w:rFonts w:ascii="Times New Roman" w:hAnsi="Times New Roman"/>
          <w:sz w:val="24"/>
        </w:rPr>
        <w:t>10</w:t>
      </w:r>
      <w:r w:rsidRPr="00C84E3A">
        <w:rPr>
          <w:rFonts w:ascii="Times New Roman" w:hAnsi="Times New Roman"/>
          <w:sz w:val="24"/>
        </w:rPr>
        <w:t xml:space="preserve">0.  </w:t>
      </w:r>
      <w:r w:rsidR="00A71562" w:rsidRPr="00A71562">
        <w:rPr>
          <w:rFonts w:ascii="Times New Roman" w:hAnsi="Times New Roman"/>
          <w:color w:val="000000"/>
          <w:sz w:val="24"/>
        </w:rPr>
        <w:t>This amount has been increased over and above the normal cognitive interview incentive level for a number of reasons.  First, the recruitment of physicians i</w:t>
      </w:r>
      <w:r w:rsidR="00A71562" w:rsidRPr="00A71562">
        <w:rPr>
          <w:rFonts w:ascii="Times New Roman" w:hAnsi="Times New Roman"/>
          <w:sz w:val="24"/>
        </w:rPr>
        <w:t>s</w:t>
      </w:r>
      <w:r w:rsidR="00A71562" w:rsidRPr="00A71562">
        <w:rPr>
          <w:rFonts w:ascii="Times New Roman" w:hAnsi="Times New Roman"/>
          <w:color w:val="000000"/>
          <w:sz w:val="24"/>
        </w:rPr>
        <w:t xml:space="preserve"> necessary for the success of the cognitive study.  Second, given funding and time constraints cognitive interviews will be limited to the Washington DC/Baltimore metropolitan area.  Lastly, we will be asking the respondents to participate in the cognitive interview during their working hours, placing an extra burden on these respondents.  Our proposed incentive level will be invaluable to obtaining a high response rate and reducing the number of cancelations from this busy, specialized population.</w:t>
      </w:r>
    </w:p>
    <w:p w14:paraId="67078F83" w14:textId="77777777" w:rsidR="00A71562" w:rsidRDefault="00A71562" w:rsidP="002B30C7">
      <w:pPr>
        <w:ind w:left="360" w:firstLine="360"/>
        <w:rPr>
          <w:rFonts w:ascii="Times New Roman" w:hAnsi="Times New Roman"/>
          <w:sz w:val="24"/>
        </w:rPr>
      </w:pPr>
    </w:p>
    <w:p w14:paraId="080866E9" w14:textId="0ACF8808" w:rsidR="007547E3" w:rsidRPr="00131961" w:rsidRDefault="007547E3" w:rsidP="007547E3">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360" w:firstLine="360"/>
        <w:rPr>
          <w:rFonts w:ascii="Times New Roman" w:hAnsi="Times New Roman"/>
          <w:sz w:val="24"/>
        </w:rPr>
      </w:pPr>
      <w:r w:rsidRPr="00131961">
        <w:rPr>
          <w:rFonts w:ascii="Times New Roman" w:hAnsi="Times New Roman"/>
          <w:sz w:val="24"/>
        </w:rPr>
        <w:t xml:space="preserve">After the interview, respondents will be asked to read the Special Consent for Expanded Use of Video and Audio Recordings (Attachment </w:t>
      </w:r>
      <w:r w:rsidR="00C13181">
        <w:rPr>
          <w:rFonts w:ascii="Times New Roman" w:hAnsi="Times New Roman"/>
          <w:sz w:val="24"/>
        </w:rPr>
        <w:t>5</w:t>
      </w:r>
      <w:r w:rsidRPr="00131961">
        <w:rPr>
          <w:rFonts w:ascii="Times New Roman" w:hAnsi="Times New Roman"/>
          <w:sz w:val="24"/>
        </w:rPr>
        <w:t>).  There will be no coercion and the respondents will be told that they can call and reverse the decision at any time if they change their minds.  If respondents do sign the special consent form they will be given a copy of that as well.</w:t>
      </w:r>
    </w:p>
    <w:p w14:paraId="7FE2FCF9" w14:textId="77777777" w:rsidR="00C84E3A" w:rsidRPr="002B30C7" w:rsidRDefault="00C84E3A" w:rsidP="00C84E3A">
      <w:pPr>
        <w:rPr>
          <w:rFonts w:ascii="Times New Roman" w:hAnsi="Times New Roman"/>
          <w:sz w:val="24"/>
        </w:rPr>
      </w:pPr>
    </w:p>
    <w:p w14:paraId="420FD551" w14:textId="77777777" w:rsidR="00781ABC" w:rsidRPr="002B30C7" w:rsidRDefault="00781ABC" w:rsidP="00C84E3A">
      <w:pPr>
        <w:widowControl/>
        <w:autoSpaceDE/>
        <w:autoSpaceDN/>
        <w:adjustRightInd/>
        <w:ind w:left="360" w:firstLine="360"/>
        <w:rPr>
          <w:rFonts w:ascii="Times New Roman" w:hAnsi="Times New Roman"/>
          <w:sz w:val="24"/>
        </w:rPr>
      </w:pPr>
      <w:r w:rsidRPr="002B30C7">
        <w:rPr>
          <w:rFonts w:ascii="Times New Roman" w:hAnsi="Times New Roman"/>
          <w:sz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14:paraId="74775DD0" w14:textId="77777777" w:rsidR="000A10C4" w:rsidRPr="002B30C7" w:rsidRDefault="000A10C4" w:rsidP="002B30C7">
      <w:pPr>
        <w:ind w:left="360" w:firstLine="360"/>
        <w:rPr>
          <w:rFonts w:ascii="Times New Roman" w:hAnsi="Times New Roman"/>
          <w:sz w:val="24"/>
        </w:rPr>
      </w:pPr>
    </w:p>
    <w:p w14:paraId="2256E927" w14:textId="721F6599" w:rsidR="004C68C0" w:rsidRPr="006E3BEA" w:rsidRDefault="004C68C0" w:rsidP="002B30C7">
      <w:pPr>
        <w:ind w:left="360" w:firstLine="360"/>
        <w:rPr>
          <w:rFonts w:ascii="Times New Roman" w:hAnsi="Times New Roman"/>
          <w:sz w:val="24"/>
        </w:rPr>
      </w:pPr>
      <w:r w:rsidRPr="006E3BEA">
        <w:rPr>
          <w:rFonts w:ascii="Times New Roman" w:hAnsi="Times New Roman"/>
          <w:sz w:val="24"/>
        </w:rPr>
        <w:t xml:space="preserve">In total, for this project, the maximum respondent burden will be </w:t>
      </w:r>
      <w:r w:rsidR="00815762" w:rsidRPr="006E3BEA">
        <w:rPr>
          <w:rFonts w:ascii="Times New Roman" w:hAnsi="Times New Roman"/>
          <w:sz w:val="24"/>
        </w:rPr>
        <w:t>5</w:t>
      </w:r>
      <w:r w:rsidR="00A71562" w:rsidRPr="006E3BEA">
        <w:rPr>
          <w:rFonts w:ascii="Times New Roman" w:hAnsi="Times New Roman"/>
          <w:sz w:val="24"/>
        </w:rPr>
        <w:t>7</w:t>
      </w:r>
      <w:r w:rsidR="001C4CDF" w:rsidRPr="006E3BEA">
        <w:rPr>
          <w:rFonts w:ascii="Times New Roman" w:hAnsi="Times New Roman"/>
          <w:sz w:val="24"/>
        </w:rPr>
        <w:t xml:space="preserve"> </w:t>
      </w:r>
      <w:r w:rsidRPr="006E3BEA">
        <w:rPr>
          <w:rFonts w:ascii="Times New Roman" w:hAnsi="Times New Roman"/>
          <w:sz w:val="24"/>
        </w:rPr>
        <w:t>hours</w:t>
      </w:r>
      <w:r w:rsidR="00EA7124" w:rsidRPr="006E3BEA">
        <w:rPr>
          <w:rFonts w:ascii="Times New Roman" w:hAnsi="Times New Roman"/>
          <w:sz w:val="24"/>
        </w:rPr>
        <w:t>.</w:t>
      </w:r>
      <w:r w:rsidRPr="006E3BEA">
        <w:rPr>
          <w:rFonts w:ascii="Times New Roman" w:hAnsi="Times New Roman"/>
          <w:sz w:val="24"/>
        </w:rPr>
        <w:t xml:space="preserve">  A</w:t>
      </w:r>
      <w:r w:rsidR="00EA7124" w:rsidRPr="006E3BEA">
        <w:rPr>
          <w:rFonts w:ascii="Times New Roman" w:hAnsi="Times New Roman"/>
          <w:sz w:val="24"/>
        </w:rPr>
        <w:t xml:space="preserve"> </w:t>
      </w:r>
      <w:r w:rsidRPr="006E3BEA">
        <w:rPr>
          <w:rFonts w:ascii="Times New Roman" w:hAnsi="Times New Roman"/>
          <w:sz w:val="24"/>
        </w:rPr>
        <w:t>burden table for this project is shown below:</w:t>
      </w:r>
    </w:p>
    <w:p w14:paraId="7B3B48EB" w14:textId="77777777" w:rsidR="004C68C0" w:rsidRPr="006E3BEA" w:rsidRDefault="004C68C0" w:rsidP="002B30C7">
      <w:pPr>
        <w:ind w:left="360" w:firstLine="360"/>
        <w:rPr>
          <w:rFonts w:ascii="Times New Roman" w:hAnsi="Times New Roman"/>
          <w:sz w:val="24"/>
        </w:rPr>
      </w:pPr>
    </w:p>
    <w:p w14:paraId="2C6951B7" w14:textId="77777777" w:rsidR="005713AC" w:rsidRPr="006E3BEA" w:rsidRDefault="00EB799D" w:rsidP="00952F98">
      <w:pPr>
        <w:widowControl/>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6E3BEA">
        <w:rPr>
          <w:rFonts w:ascii="Times New Roman" w:hAnsi="Times New Roman"/>
          <w:sz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2F0EF3" w:rsidRPr="006E3BEA" w14:paraId="022DB661" w14:textId="77777777" w:rsidTr="00153BCB">
        <w:trPr>
          <w:tblHeader/>
        </w:trPr>
        <w:tc>
          <w:tcPr>
            <w:tcW w:w="2610" w:type="dxa"/>
            <w:tcBorders>
              <w:top w:val="single" w:sz="7" w:space="0" w:color="000000"/>
              <w:left w:val="single" w:sz="7" w:space="0" w:color="000000"/>
              <w:bottom w:val="single" w:sz="7" w:space="0" w:color="000000"/>
              <w:right w:val="single" w:sz="7" w:space="0" w:color="000000"/>
            </w:tcBorders>
          </w:tcPr>
          <w:p w14:paraId="5F709426" w14:textId="77777777" w:rsidR="00952125" w:rsidRPr="006E3BEA" w:rsidRDefault="00952125" w:rsidP="00952125">
            <w:pPr>
              <w:spacing w:line="120" w:lineRule="exact"/>
              <w:rPr>
                <w:rFonts w:ascii="Times New Roman" w:hAnsi="Times New Roman"/>
                <w:color w:val="000000"/>
                <w:sz w:val="24"/>
              </w:rPr>
            </w:pPr>
          </w:p>
          <w:p w14:paraId="7CF05842" w14:textId="77777777" w:rsidR="00952125" w:rsidRPr="006E3BEA" w:rsidRDefault="009E43FB"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b/>
                <w:bCs/>
                <w:color w:val="000000"/>
                <w:sz w:val="24"/>
              </w:rPr>
            </w:pPr>
            <w:r w:rsidRPr="006E3BEA">
              <w:rPr>
                <w:rFonts w:ascii="Times New Roman" w:hAnsi="Times New Roman"/>
                <w:b/>
                <w:bCs/>
                <w:color w:val="000000"/>
                <w:sz w:val="24"/>
              </w:rPr>
              <w:t>Form Name</w:t>
            </w:r>
          </w:p>
        </w:tc>
        <w:tc>
          <w:tcPr>
            <w:tcW w:w="1530" w:type="dxa"/>
            <w:tcBorders>
              <w:top w:val="single" w:sz="7" w:space="0" w:color="000000"/>
              <w:left w:val="single" w:sz="7" w:space="0" w:color="000000"/>
              <w:bottom w:val="single" w:sz="7" w:space="0" w:color="000000"/>
              <w:right w:val="single" w:sz="7" w:space="0" w:color="000000"/>
            </w:tcBorders>
          </w:tcPr>
          <w:p w14:paraId="2B76CFBE" w14:textId="77777777" w:rsidR="00952125" w:rsidRPr="006E3BEA" w:rsidRDefault="00952125" w:rsidP="00952125">
            <w:pPr>
              <w:spacing w:line="120" w:lineRule="exact"/>
              <w:rPr>
                <w:rFonts w:ascii="Times New Roman" w:hAnsi="Times New Roman"/>
                <w:b/>
                <w:bCs/>
                <w:color w:val="000000"/>
                <w:sz w:val="24"/>
              </w:rPr>
            </w:pPr>
          </w:p>
          <w:p w14:paraId="080C77EE" w14:textId="77777777" w:rsidR="00952125" w:rsidRPr="006E3BEA"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6E3BEA">
              <w:rPr>
                <w:rFonts w:ascii="Times New Roman" w:hAnsi="Times New Roman"/>
                <w:b/>
                <w:bCs/>
                <w:color w:val="000000"/>
                <w:sz w:val="24"/>
              </w:rPr>
              <w:t>Number of</w:t>
            </w:r>
          </w:p>
          <w:p w14:paraId="61619903" w14:textId="77777777" w:rsidR="00952125" w:rsidRPr="006E3BEA"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6E3BEA">
              <w:rPr>
                <w:rFonts w:ascii="Times New Roman" w:hAnsi="Times New Roman"/>
                <w:b/>
                <w:bCs/>
                <w:color w:val="000000"/>
                <w:sz w:val="24"/>
              </w:rPr>
              <w:t>Participants</w:t>
            </w:r>
          </w:p>
        </w:tc>
        <w:tc>
          <w:tcPr>
            <w:tcW w:w="1530" w:type="dxa"/>
            <w:tcBorders>
              <w:top w:val="single" w:sz="7" w:space="0" w:color="000000"/>
              <w:left w:val="single" w:sz="7" w:space="0" w:color="000000"/>
              <w:bottom w:val="single" w:sz="7" w:space="0" w:color="000000"/>
              <w:right w:val="single" w:sz="7" w:space="0" w:color="000000"/>
            </w:tcBorders>
          </w:tcPr>
          <w:p w14:paraId="7837E0BA" w14:textId="77777777" w:rsidR="00952125" w:rsidRPr="006E3BEA" w:rsidRDefault="00952125" w:rsidP="00952125">
            <w:pPr>
              <w:spacing w:line="120" w:lineRule="exact"/>
              <w:rPr>
                <w:rFonts w:ascii="Times New Roman" w:hAnsi="Times New Roman"/>
                <w:b/>
                <w:bCs/>
                <w:color w:val="000000"/>
                <w:sz w:val="24"/>
              </w:rPr>
            </w:pPr>
          </w:p>
          <w:p w14:paraId="12B53B35" w14:textId="77777777" w:rsidR="00952125" w:rsidRPr="006E3BEA" w:rsidRDefault="00952125" w:rsidP="004C68C0">
            <w:pPr>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6E3BEA">
              <w:rPr>
                <w:rFonts w:ascii="Times New Roman" w:hAnsi="Times New Roman"/>
                <w:b/>
                <w:bCs/>
                <w:color w:val="000000"/>
                <w:sz w:val="24"/>
              </w:rPr>
              <w:t>Number of</w:t>
            </w:r>
          </w:p>
          <w:p w14:paraId="4DAD08A4" w14:textId="77777777" w:rsidR="00952125" w:rsidRPr="006E3BEA"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6E3BEA">
              <w:rPr>
                <w:rFonts w:ascii="Times New Roman" w:hAnsi="Times New Roman"/>
                <w:b/>
                <w:bCs/>
                <w:color w:val="000000"/>
                <w:sz w:val="24"/>
              </w:rPr>
              <w:t>Responses/</w:t>
            </w:r>
          </w:p>
          <w:p w14:paraId="023151C0" w14:textId="77777777" w:rsidR="00952125" w:rsidRPr="006E3BEA"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6E3BEA">
              <w:rPr>
                <w:rFonts w:ascii="Times New Roman" w:hAnsi="Times New Roman"/>
                <w:b/>
                <w:bCs/>
                <w:color w:val="000000"/>
                <w:sz w:val="24"/>
              </w:rPr>
              <w:t>Participant</w:t>
            </w:r>
          </w:p>
        </w:tc>
        <w:tc>
          <w:tcPr>
            <w:tcW w:w="1800" w:type="dxa"/>
            <w:tcBorders>
              <w:top w:val="single" w:sz="7" w:space="0" w:color="000000"/>
              <w:left w:val="single" w:sz="7" w:space="0" w:color="000000"/>
              <w:bottom w:val="single" w:sz="7" w:space="0" w:color="000000"/>
              <w:right w:val="single" w:sz="7" w:space="0" w:color="000000"/>
            </w:tcBorders>
          </w:tcPr>
          <w:p w14:paraId="3919E1E1" w14:textId="77777777" w:rsidR="00952125" w:rsidRPr="006E3BEA" w:rsidRDefault="00D87C15" w:rsidP="002F0EF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6E3BEA">
              <w:rPr>
                <w:rFonts w:ascii="Times New Roman" w:hAnsi="Times New Roman"/>
                <w:b/>
                <w:bCs/>
                <w:color w:val="000000"/>
                <w:sz w:val="24"/>
              </w:rPr>
              <w:t>Average hours</w:t>
            </w:r>
          </w:p>
          <w:p w14:paraId="30FB583F" w14:textId="77777777" w:rsidR="00952125" w:rsidRPr="006E3BEA"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6E3BEA">
              <w:rPr>
                <w:rFonts w:ascii="Times New Roman" w:hAnsi="Times New Roman"/>
                <w:b/>
                <w:bCs/>
                <w:color w:val="000000"/>
                <w:sz w:val="24"/>
              </w:rPr>
              <w:t>per response</w:t>
            </w:r>
          </w:p>
        </w:tc>
        <w:tc>
          <w:tcPr>
            <w:tcW w:w="1260" w:type="dxa"/>
            <w:tcBorders>
              <w:top w:val="single" w:sz="7" w:space="0" w:color="000000"/>
              <w:left w:val="single" w:sz="7" w:space="0" w:color="000000"/>
              <w:bottom w:val="single" w:sz="7" w:space="0" w:color="000000"/>
              <w:right w:val="single" w:sz="7" w:space="0" w:color="000000"/>
            </w:tcBorders>
          </w:tcPr>
          <w:p w14:paraId="35753BC2" w14:textId="77777777" w:rsidR="00952125" w:rsidRPr="006E3BEA" w:rsidRDefault="00952125" w:rsidP="00952125">
            <w:pPr>
              <w:spacing w:line="120" w:lineRule="exact"/>
              <w:rPr>
                <w:rFonts w:ascii="Times New Roman" w:hAnsi="Times New Roman"/>
                <w:b/>
                <w:bCs/>
                <w:color w:val="000000"/>
                <w:sz w:val="24"/>
              </w:rPr>
            </w:pPr>
          </w:p>
          <w:p w14:paraId="6D825744" w14:textId="77777777" w:rsidR="00952125" w:rsidRPr="006E3BEA"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6E3BEA">
              <w:rPr>
                <w:rFonts w:ascii="Times New Roman" w:hAnsi="Times New Roman"/>
                <w:b/>
                <w:bCs/>
                <w:color w:val="000000"/>
                <w:sz w:val="24"/>
              </w:rPr>
              <w:t>Response</w:t>
            </w:r>
          </w:p>
          <w:p w14:paraId="3C5ACB15" w14:textId="2F903CF5" w:rsidR="00952125" w:rsidRPr="006E3BEA" w:rsidRDefault="00C16DDC"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6E3BEA">
              <w:rPr>
                <w:rFonts w:ascii="Times New Roman" w:hAnsi="Times New Roman"/>
                <w:b/>
                <w:bCs/>
                <w:color w:val="000000"/>
                <w:sz w:val="24"/>
              </w:rPr>
              <w:t>B</w:t>
            </w:r>
            <w:r w:rsidR="00952125" w:rsidRPr="006E3BEA">
              <w:rPr>
                <w:rFonts w:ascii="Times New Roman" w:hAnsi="Times New Roman"/>
                <w:b/>
                <w:bCs/>
                <w:color w:val="000000"/>
                <w:sz w:val="24"/>
              </w:rPr>
              <w:t>urden</w:t>
            </w:r>
            <w:r>
              <w:rPr>
                <w:rFonts w:ascii="Times New Roman" w:hAnsi="Times New Roman"/>
                <w:b/>
                <w:bCs/>
                <w:color w:val="000000"/>
                <w:sz w:val="24"/>
              </w:rPr>
              <w:t xml:space="preserve"> in hours</w:t>
            </w:r>
          </w:p>
        </w:tc>
      </w:tr>
      <w:tr w:rsidR="002F0EF3" w:rsidRPr="006E3BEA" w14:paraId="22B1085D" w14:textId="77777777" w:rsidTr="00153BCB">
        <w:tc>
          <w:tcPr>
            <w:tcW w:w="2610" w:type="dxa"/>
            <w:tcBorders>
              <w:top w:val="single" w:sz="7" w:space="0" w:color="000000"/>
              <w:left w:val="single" w:sz="7" w:space="0" w:color="000000"/>
              <w:bottom w:val="single" w:sz="7" w:space="0" w:color="000000"/>
              <w:right w:val="single" w:sz="7" w:space="0" w:color="000000"/>
            </w:tcBorders>
          </w:tcPr>
          <w:p w14:paraId="2EBA613C" w14:textId="77777777" w:rsidR="00952125" w:rsidRPr="006E3BEA" w:rsidRDefault="00952125" w:rsidP="00952125">
            <w:pPr>
              <w:spacing w:line="120" w:lineRule="exact"/>
              <w:rPr>
                <w:rFonts w:ascii="Times New Roman" w:hAnsi="Times New Roman"/>
                <w:b/>
                <w:bCs/>
                <w:color w:val="000000"/>
                <w:sz w:val="24"/>
              </w:rPr>
            </w:pPr>
          </w:p>
          <w:p w14:paraId="3F3104E7" w14:textId="77777777" w:rsidR="00952125" w:rsidRPr="006E3BEA" w:rsidRDefault="009E43FB"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color w:val="000000"/>
                <w:sz w:val="24"/>
              </w:rPr>
            </w:pPr>
            <w:r w:rsidRPr="006E3BEA">
              <w:rPr>
                <w:rFonts w:ascii="Times New Roman" w:hAnsi="Times New Roman"/>
                <w:color w:val="000000"/>
                <w:sz w:val="24"/>
              </w:rPr>
              <w:t>Screener</w:t>
            </w:r>
          </w:p>
        </w:tc>
        <w:tc>
          <w:tcPr>
            <w:tcW w:w="1530" w:type="dxa"/>
            <w:tcBorders>
              <w:top w:val="single" w:sz="7" w:space="0" w:color="000000"/>
              <w:left w:val="single" w:sz="7" w:space="0" w:color="000000"/>
              <w:bottom w:val="single" w:sz="7" w:space="0" w:color="000000"/>
              <w:right w:val="single" w:sz="7" w:space="0" w:color="000000"/>
            </w:tcBorders>
          </w:tcPr>
          <w:p w14:paraId="5695F50C" w14:textId="77777777" w:rsidR="00952125" w:rsidRPr="006E3BEA" w:rsidRDefault="00952125" w:rsidP="00952125">
            <w:pPr>
              <w:spacing w:line="120" w:lineRule="exact"/>
              <w:rPr>
                <w:rFonts w:ascii="Times New Roman" w:hAnsi="Times New Roman"/>
                <w:color w:val="000000"/>
                <w:sz w:val="24"/>
              </w:rPr>
            </w:pPr>
          </w:p>
          <w:p w14:paraId="51E6B31C" w14:textId="6C18780F" w:rsidR="00952125" w:rsidRPr="006E3BEA" w:rsidRDefault="00C16DDC" w:rsidP="002556A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Pr>
                <w:rFonts w:ascii="Times New Roman" w:hAnsi="Times New Roman"/>
                <w:color w:val="000000"/>
                <w:sz w:val="24"/>
              </w:rPr>
              <w:t>8</w:t>
            </w:r>
            <w:r w:rsidR="002556A5">
              <w:rPr>
                <w:rFonts w:ascii="Times New Roman" w:hAnsi="Times New Roman"/>
                <w:color w:val="000000"/>
                <w:sz w:val="24"/>
              </w:rPr>
              <w:t>4</w:t>
            </w:r>
          </w:p>
        </w:tc>
        <w:tc>
          <w:tcPr>
            <w:tcW w:w="1530" w:type="dxa"/>
            <w:tcBorders>
              <w:top w:val="single" w:sz="7" w:space="0" w:color="000000"/>
              <w:left w:val="single" w:sz="7" w:space="0" w:color="000000"/>
              <w:bottom w:val="single" w:sz="7" w:space="0" w:color="000000"/>
              <w:right w:val="single" w:sz="7" w:space="0" w:color="000000"/>
            </w:tcBorders>
          </w:tcPr>
          <w:p w14:paraId="1A722CA4" w14:textId="77777777" w:rsidR="00952125" w:rsidRPr="006E3BEA" w:rsidRDefault="00952125" w:rsidP="00952125">
            <w:pPr>
              <w:spacing w:line="120" w:lineRule="exact"/>
              <w:rPr>
                <w:rFonts w:ascii="Times New Roman" w:hAnsi="Times New Roman"/>
                <w:color w:val="000000"/>
                <w:sz w:val="24"/>
              </w:rPr>
            </w:pPr>
          </w:p>
          <w:p w14:paraId="29273F89" w14:textId="77777777" w:rsidR="00952125" w:rsidRPr="006E3BEA" w:rsidRDefault="009E43FB"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6E3BEA">
              <w:rPr>
                <w:rFonts w:ascii="Times New Roman" w:hAnsi="Times New Roman"/>
                <w:color w:val="000000"/>
                <w:sz w:val="24"/>
              </w:rPr>
              <w:t>1</w:t>
            </w:r>
          </w:p>
        </w:tc>
        <w:tc>
          <w:tcPr>
            <w:tcW w:w="1800" w:type="dxa"/>
            <w:tcBorders>
              <w:top w:val="single" w:sz="7" w:space="0" w:color="000000"/>
              <w:left w:val="single" w:sz="7" w:space="0" w:color="000000"/>
              <w:bottom w:val="single" w:sz="7" w:space="0" w:color="000000"/>
              <w:right w:val="single" w:sz="7" w:space="0" w:color="000000"/>
            </w:tcBorders>
          </w:tcPr>
          <w:p w14:paraId="61BD27D6" w14:textId="77777777" w:rsidR="00952125" w:rsidRPr="006E3BEA" w:rsidRDefault="00952125" w:rsidP="00952125">
            <w:pPr>
              <w:spacing w:line="120" w:lineRule="exact"/>
              <w:rPr>
                <w:rFonts w:ascii="Times New Roman" w:hAnsi="Times New Roman"/>
                <w:color w:val="000000"/>
                <w:sz w:val="24"/>
              </w:rPr>
            </w:pPr>
          </w:p>
          <w:p w14:paraId="30AE1802" w14:textId="6A4EA0E1" w:rsidR="00952125" w:rsidRPr="006E3BEA" w:rsidRDefault="009E43FB" w:rsidP="00565E3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6E3BEA">
              <w:rPr>
                <w:rFonts w:ascii="Times New Roman" w:hAnsi="Times New Roman"/>
                <w:color w:val="000000"/>
                <w:sz w:val="24"/>
              </w:rPr>
              <w:t>5/60</w:t>
            </w:r>
          </w:p>
        </w:tc>
        <w:tc>
          <w:tcPr>
            <w:tcW w:w="1260" w:type="dxa"/>
            <w:tcBorders>
              <w:top w:val="single" w:sz="7" w:space="0" w:color="000000"/>
              <w:left w:val="single" w:sz="7" w:space="0" w:color="000000"/>
              <w:bottom w:val="single" w:sz="7" w:space="0" w:color="000000"/>
              <w:right w:val="single" w:sz="7" w:space="0" w:color="000000"/>
            </w:tcBorders>
          </w:tcPr>
          <w:p w14:paraId="21DBC159" w14:textId="77777777" w:rsidR="00952125" w:rsidRPr="006E3BEA" w:rsidRDefault="00952125" w:rsidP="00952125">
            <w:pPr>
              <w:spacing w:line="120" w:lineRule="exact"/>
              <w:rPr>
                <w:rFonts w:ascii="Times New Roman" w:hAnsi="Times New Roman"/>
                <w:color w:val="000000"/>
                <w:sz w:val="24"/>
              </w:rPr>
            </w:pPr>
          </w:p>
          <w:p w14:paraId="069524CA" w14:textId="10EBAD88" w:rsidR="00952125" w:rsidRPr="006E3BEA" w:rsidRDefault="006E3BEA" w:rsidP="006E3BE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6E3BEA">
              <w:rPr>
                <w:rFonts w:ascii="Times New Roman" w:hAnsi="Times New Roman"/>
                <w:color w:val="000000"/>
                <w:sz w:val="24"/>
              </w:rPr>
              <w:t>7</w:t>
            </w:r>
          </w:p>
        </w:tc>
      </w:tr>
      <w:tr w:rsidR="002F0EF3" w:rsidRPr="006E3BEA" w14:paraId="6E626F6F" w14:textId="77777777" w:rsidTr="00153BCB">
        <w:tc>
          <w:tcPr>
            <w:tcW w:w="2610" w:type="dxa"/>
            <w:tcBorders>
              <w:top w:val="single" w:sz="7" w:space="0" w:color="000000"/>
              <w:left w:val="single" w:sz="7" w:space="0" w:color="000000"/>
              <w:bottom w:val="single" w:sz="7" w:space="0" w:color="000000"/>
              <w:right w:val="single" w:sz="7" w:space="0" w:color="000000"/>
            </w:tcBorders>
          </w:tcPr>
          <w:p w14:paraId="7C9AAD5A" w14:textId="77777777" w:rsidR="00952125" w:rsidRPr="006E3BEA" w:rsidRDefault="00952125" w:rsidP="00952125">
            <w:pPr>
              <w:spacing w:line="120" w:lineRule="exact"/>
              <w:rPr>
                <w:rFonts w:ascii="Times New Roman" w:hAnsi="Times New Roman"/>
                <w:color w:val="000000"/>
                <w:sz w:val="24"/>
              </w:rPr>
            </w:pPr>
          </w:p>
          <w:p w14:paraId="54F9402B" w14:textId="77777777" w:rsidR="00952125" w:rsidRPr="006E3BEA" w:rsidRDefault="00512E22" w:rsidP="009E43F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360" w:hanging="360"/>
              <w:rPr>
                <w:rFonts w:ascii="Times New Roman" w:hAnsi="Times New Roman"/>
                <w:color w:val="000000"/>
                <w:sz w:val="24"/>
              </w:rPr>
            </w:pPr>
            <w:r w:rsidRPr="006E3BEA">
              <w:rPr>
                <w:rFonts w:ascii="Times New Roman" w:hAnsi="Times New Roman"/>
                <w:color w:val="000000"/>
                <w:sz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14:paraId="791F8FCE" w14:textId="02D131BB" w:rsidR="00952125" w:rsidRPr="006E3BEA" w:rsidRDefault="00A71562" w:rsidP="00E6359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6E3BEA">
              <w:rPr>
                <w:rFonts w:ascii="Times New Roman" w:hAnsi="Times New Roman"/>
                <w:color w:val="000000"/>
                <w:sz w:val="24"/>
              </w:rPr>
              <w:t>50</w:t>
            </w:r>
          </w:p>
        </w:tc>
        <w:tc>
          <w:tcPr>
            <w:tcW w:w="1530" w:type="dxa"/>
            <w:tcBorders>
              <w:top w:val="single" w:sz="7" w:space="0" w:color="000000"/>
              <w:left w:val="single" w:sz="7" w:space="0" w:color="000000"/>
              <w:bottom w:val="single" w:sz="7" w:space="0" w:color="000000"/>
              <w:right w:val="single" w:sz="7" w:space="0" w:color="000000"/>
            </w:tcBorders>
          </w:tcPr>
          <w:p w14:paraId="4ADCB80A" w14:textId="77777777" w:rsidR="00952125" w:rsidRPr="006E3BEA"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6E3BEA">
              <w:rPr>
                <w:rFonts w:ascii="Times New Roman" w:hAnsi="Times New Roman"/>
                <w:color w:val="000000"/>
                <w:sz w:val="24"/>
              </w:rPr>
              <w:t>1</w:t>
            </w:r>
          </w:p>
        </w:tc>
        <w:tc>
          <w:tcPr>
            <w:tcW w:w="1800" w:type="dxa"/>
            <w:tcBorders>
              <w:top w:val="single" w:sz="7" w:space="0" w:color="000000"/>
              <w:left w:val="single" w:sz="7" w:space="0" w:color="000000"/>
              <w:bottom w:val="single" w:sz="7" w:space="0" w:color="000000"/>
              <w:right w:val="single" w:sz="7" w:space="0" w:color="000000"/>
            </w:tcBorders>
          </w:tcPr>
          <w:p w14:paraId="108D282F" w14:textId="77777777" w:rsidR="00952125" w:rsidRPr="006E3BEA" w:rsidRDefault="00815762" w:rsidP="0081576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6E3BEA">
              <w:rPr>
                <w:rFonts w:ascii="Times New Roman" w:hAnsi="Times New Roman"/>
                <w:color w:val="000000"/>
                <w:sz w:val="24"/>
              </w:rPr>
              <w:t>60</w:t>
            </w:r>
            <w:r w:rsidR="009E43FB" w:rsidRPr="006E3BEA">
              <w:rPr>
                <w:rFonts w:ascii="Times New Roman" w:hAnsi="Times New Roman"/>
                <w:color w:val="000000"/>
                <w:sz w:val="24"/>
              </w:rPr>
              <w:t>/60</w:t>
            </w:r>
          </w:p>
        </w:tc>
        <w:tc>
          <w:tcPr>
            <w:tcW w:w="1260" w:type="dxa"/>
            <w:tcBorders>
              <w:top w:val="single" w:sz="7" w:space="0" w:color="000000"/>
              <w:left w:val="single" w:sz="7" w:space="0" w:color="000000"/>
              <w:bottom w:val="single" w:sz="7" w:space="0" w:color="000000"/>
              <w:right w:val="single" w:sz="7" w:space="0" w:color="000000"/>
            </w:tcBorders>
          </w:tcPr>
          <w:p w14:paraId="124B50AB" w14:textId="3C3A2B44" w:rsidR="00952125" w:rsidRPr="006E3BEA" w:rsidRDefault="00A71562" w:rsidP="0081576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6E3BEA">
              <w:rPr>
                <w:rFonts w:ascii="Times New Roman" w:hAnsi="Times New Roman"/>
                <w:color w:val="000000"/>
                <w:sz w:val="24"/>
              </w:rPr>
              <w:t>50</w:t>
            </w:r>
          </w:p>
        </w:tc>
      </w:tr>
    </w:tbl>
    <w:p w14:paraId="5159E1D2" w14:textId="77777777" w:rsidR="00952125" w:rsidRPr="006E3BEA" w:rsidRDefault="00952125" w:rsidP="00952125">
      <w:pPr>
        <w:rPr>
          <w:rFonts w:ascii="Times New Roman" w:hAnsi="Times New Roman"/>
          <w:sz w:val="24"/>
        </w:rPr>
      </w:pPr>
    </w:p>
    <w:p w14:paraId="78463A43" w14:textId="77777777" w:rsidR="00565133" w:rsidRDefault="00565133"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p>
    <w:p w14:paraId="39360D68" w14:textId="77777777" w:rsidR="00565133" w:rsidRDefault="00565133"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p>
    <w:p w14:paraId="69AD2C5D" w14:textId="5E892101" w:rsidR="00565133" w:rsidRDefault="00565133"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Pr>
          <w:rFonts w:ascii="Times New Roman" w:hAnsi="Times New Roman"/>
          <w:noProof/>
          <w:sz w:val="24"/>
        </w:rPr>
        <w:drawing>
          <wp:inline distT="0" distB="0" distL="0" distR="0" wp14:anchorId="22F83B60" wp14:editId="76D82ED2">
            <wp:extent cx="562927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933450"/>
                    </a:xfrm>
                    <a:prstGeom prst="rect">
                      <a:avLst/>
                    </a:prstGeom>
                    <a:noFill/>
                    <a:ln>
                      <a:noFill/>
                    </a:ln>
                  </pic:spPr>
                </pic:pic>
              </a:graphicData>
            </a:graphic>
          </wp:inline>
        </w:drawing>
      </w:r>
    </w:p>
    <w:p w14:paraId="338BE6F8" w14:textId="77777777" w:rsidR="00565133" w:rsidRDefault="00565133"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p>
    <w:p w14:paraId="6FA5547C" w14:textId="052F9BFC" w:rsidR="00565133" w:rsidRPr="006E3BEA" w:rsidRDefault="00565133" w:rsidP="00565133">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6E3BEA">
        <w:rPr>
          <w:rFonts w:ascii="Times New Roman" w:hAnsi="Times New Roman"/>
          <w:sz w:val="24"/>
        </w:rPr>
        <w:t>Attachments (</w:t>
      </w:r>
      <w:bookmarkStart w:id="2" w:name="_GoBack"/>
      <w:bookmarkEnd w:id="2"/>
      <w:r w:rsidR="003B2C0F">
        <w:rPr>
          <w:rFonts w:ascii="Times New Roman" w:hAnsi="Times New Roman"/>
          <w:sz w:val="24"/>
        </w:rPr>
        <w:t>6</w:t>
      </w:r>
      <w:r w:rsidRPr="006E3BEA">
        <w:rPr>
          <w:rFonts w:ascii="Times New Roman" w:hAnsi="Times New Roman"/>
          <w:sz w:val="24"/>
        </w:rPr>
        <w:t>)</w:t>
      </w:r>
    </w:p>
    <w:p w14:paraId="0765B780" w14:textId="77777777" w:rsidR="00565133" w:rsidRDefault="00565133"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p>
    <w:p w14:paraId="281D35A1" w14:textId="77777777" w:rsidR="002011A8" w:rsidRPr="006E3BEA"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6E3BEA">
        <w:rPr>
          <w:rFonts w:ascii="Times New Roman" w:hAnsi="Times New Roman"/>
          <w:sz w:val="24"/>
        </w:rPr>
        <w:t>cc:</w:t>
      </w:r>
    </w:p>
    <w:p w14:paraId="039F19EA" w14:textId="77777777" w:rsidR="008A1F9B" w:rsidRPr="006E3BEA" w:rsidRDefault="006375AB"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6E3BEA">
        <w:rPr>
          <w:rFonts w:ascii="Times New Roman" w:hAnsi="Times New Roman"/>
          <w:sz w:val="24"/>
        </w:rPr>
        <w:t>V. Buie</w:t>
      </w:r>
    </w:p>
    <w:p w14:paraId="09B1DF42" w14:textId="77777777" w:rsidR="008A1F9B" w:rsidRPr="006E3BEA" w:rsidRDefault="007542A5"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6E3BEA">
        <w:rPr>
          <w:rFonts w:ascii="Times New Roman" w:hAnsi="Times New Roman"/>
          <w:sz w:val="24"/>
        </w:rPr>
        <w:t>T. Richardson</w:t>
      </w:r>
    </w:p>
    <w:bookmarkEnd w:id="0"/>
    <w:bookmarkEnd w:id="1"/>
    <w:p w14:paraId="07CE91C4" w14:textId="77777777" w:rsidR="00073D0C" w:rsidRDefault="00B5113D"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6E3BEA">
        <w:rPr>
          <w:rFonts w:ascii="Times New Roman" w:hAnsi="Times New Roman"/>
          <w:sz w:val="24"/>
        </w:rPr>
        <w:t>DHHS RCO</w:t>
      </w:r>
    </w:p>
    <w:sectPr w:rsidR="00073D0C" w:rsidSect="00565133">
      <w:pgSz w:w="11909" w:h="16834" w:code="9"/>
      <w:pgMar w:top="1440" w:right="1469" w:bottom="720" w:left="144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75E30" w14:textId="77777777" w:rsidR="00203D27" w:rsidRDefault="00203D27">
      <w:r>
        <w:separator/>
      </w:r>
    </w:p>
  </w:endnote>
  <w:endnote w:type="continuationSeparator" w:id="0">
    <w:p w14:paraId="3E0AC931" w14:textId="77777777" w:rsidR="00203D27" w:rsidRDefault="0020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B5F72" w14:textId="77777777" w:rsidR="00203D27" w:rsidRDefault="00203D27" w:rsidP="00FA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F95B7A" w14:textId="77777777" w:rsidR="00203D27" w:rsidRDefault="00203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683714"/>
      <w:docPartObj>
        <w:docPartGallery w:val="Page Numbers (Bottom of Page)"/>
        <w:docPartUnique/>
      </w:docPartObj>
    </w:sdtPr>
    <w:sdtEndPr>
      <w:rPr>
        <w:color w:val="808080" w:themeColor="background1" w:themeShade="80"/>
        <w:spacing w:val="60"/>
      </w:rPr>
    </w:sdtEndPr>
    <w:sdtContent>
      <w:p w14:paraId="2C499236" w14:textId="110DCBB1" w:rsidR="009C5FFA" w:rsidRDefault="009C5FF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B2C0F" w:rsidRPr="003B2C0F">
          <w:rPr>
            <w:b/>
            <w:bCs/>
            <w:noProof/>
          </w:rPr>
          <w:t>4</w:t>
        </w:r>
        <w:r>
          <w:rPr>
            <w:b/>
            <w:bCs/>
            <w:noProof/>
          </w:rPr>
          <w:fldChar w:fldCharType="end"/>
        </w:r>
        <w:r>
          <w:rPr>
            <w:b/>
            <w:bCs/>
          </w:rPr>
          <w:t xml:space="preserve"> | </w:t>
        </w:r>
        <w:r>
          <w:rPr>
            <w:color w:val="808080" w:themeColor="background1" w:themeShade="80"/>
            <w:spacing w:val="60"/>
          </w:rPr>
          <w:t>Page</w:t>
        </w:r>
      </w:p>
    </w:sdtContent>
  </w:sdt>
  <w:p w14:paraId="3D43013B" w14:textId="77777777" w:rsidR="00203D27" w:rsidRDefault="00203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6E084" w14:textId="77777777" w:rsidR="00203D27" w:rsidRDefault="00203D27">
      <w:r>
        <w:separator/>
      </w:r>
    </w:p>
  </w:footnote>
  <w:footnote w:type="continuationSeparator" w:id="0">
    <w:p w14:paraId="5D989962" w14:textId="77777777" w:rsidR="00203D27" w:rsidRDefault="00203D27">
      <w:r>
        <w:continuationSeparator/>
      </w:r>
    </w:p>
  </w:footnote>
  <w:footnote w:id="1">
    <w:p w14:paraId="7424D1A3" w14:textId="77777777" w:rsidR="009C3483" w:rsidRDefault="009C3483">
      <w:pPr>
        <w:pStyle w:val="FootnoteText"/>
      </w:pPr>
      <w:r>
        <w:rPr>
          <w:rStyle w:val="FootnoteReference"/>
        </w:rPr>
        <w:footnoteRef/>
      </w:r>
      <w:r>
        <w:t xml:space="preserve"> </w:t>
      </w:r>
      <w:hyperlink r:id="rId1" w:history="1">
        <w:r>
          <w:rPr>
            <w:rStyle w:val="Hyperlink"/>
          </w:rPr>
          <w:t>http://www.mmslists.com/definitionspdf/AMA%20Specialty%20Codes.pdf</w:t>
        </w:r>
      </w:hyperlink>
    </w:p>
  </w:footnote>
  <w:footnote w:id="2">
    <w:p w14:paraId="438B4331" w14:textId="77777777" w:rsidR="000A2DBF" w:rsidRDefault="000A2DBF">
      <w:pPr>
        <w:pStyle w:val="FootnoteText"/>
      </w:pPr>
      <w:r>
        <w:rPr>
          <w:rStyle w:val="FootnoteReference"/>
        </w:rPr>
        <w:footnoteRef/>
      </w:r>
      <w:r>
        <w:t xml:space="preserve"> </w:t>
      </w:r>
      <w:hyperlink r:id="rId2" w:history="1">
        <w:r w:rsidRPr="007B6EB9">
          <w:rPr>
            <w:rStyle w:val="Hyperlink"/>
          </w:rPr>
          <w:t>http://www.medicare.gov/physiciancompare</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032"/>
    <w:multiLevelType w:val="hybridMultilevel"/>
    <w:tmpl w:val="21FC07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00EC0"/>
    <w:multiLevelType w:val="hybridMultilevel"/>
    <w:tmpl w:val="382EA0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DA66EE"/>
    <w:multiLevelType w:val="hybridMultilevel"/>
    <w:tmpl w:val="13DE8276"/>
    <w:lvl w:ilvl="0" w:tplc="D960D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204183"/>
    <w:multiLevelType w:val="hybridMultilevel"/>
    <w:tmpl w:val="3440D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87191C"/>
    <w:multiLevelType w:val="hybridMultilevel"/>
    <w:tmpl w:val="EF9E0184"/>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CF33F2"/>
    <w:multiLevelType w:val="hybridMultilevel"/>
    <w:tmpl w:val="EF6C9B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210AFA"/>
    <w:multiLevelType w:val="hybridMultilevel"/>
    <w:tmpl w:val="ACFA94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384813"/>
    <w:multiLevelType w:val="hybridMultilevel"/>
    <w:tmpl w:val="884EA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51E00A4"/>
    <w:multiLevelType w:val="hybridMultilevel"/>
    <w:tmpl w:val="3312A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8439D3"/>
    <w:multiLevelType w:val="hybridMultilevel"/>
    <w:tmpl w:val="1DDE2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E7C6B38"/>
    <w:multiLevelType w:val="hybridMultilevel"/>
    <w:tmpl w:val="F3A810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6638CB"/>
    <w:multiLevelType w:val="hybridMultilevel"/>
    <w:tmpl w:val="FD24F2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2C57EA"/>
    <w:multiLevelType w:val="hybridMultilevel"/>
    <w:tmpl w:val="D9B6BD8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37A5B75"/>
    <w:multiLevelType w:val="hybridMultilevel"/>
    <w:tmpl w:val="AA868032"/>
    <w:lvl w:ilvl="0" w:tplc="2DF2EF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cs="Times New Roman"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CD22428"/>
    <w:multiLevelType w:val="hybridMultilevel"/>
    <w:tmpl w:val="DB888D6C"/>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A751C8"/>
    <w:multiLevelType w:val="hybridMultilevel"/>
    <w:tmpl w:val="4120F3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564CF1"/>
    <w:multiLevelType w:val="hybridMultilevel"/>
    <w:tmpl w:val="5524A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2D7E46"/>
    <w:multiLevelType w:val="hybridMultilevel"/>
    <w:tmpl w:val="730E4228"/>
    <w:lvl w:ilvl="0" w:tplc="A888E77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678C2E39"/>
    <w:multiLevelType w:val="hybridMultilevel"/>
    <w:tmpl w:val="72BC20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412944"/>
    <w:multiLevelType w:val="hybridMultilevel"/>
    <w:tmpl w:val="AEC66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467136"/>
    <w:multiLevelType w:val="hybridMultilevel"/>
    <w:tmpl w:val="DEA643DE"/>
    <w:lvl w:ilvl="0" w:tplc="C8866FE8">
      <w:start w:val="1"/>
      <w:numFmt w:val="bullet"/>
      <w:lvlText w:val=""/>
      <w:lvlJc w:val="left"/>
      <w:pPr>
        <w:tabs>
          <w:tab w:val="num" w:pos="4395"/>
        </w:tabs>
        <w:ind w:left="4395"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3">
    <w:nsid w:val="705F4B96"/>
    <w:multiLevelType w:val="hybridMultilevel"/>
    <w:tmpl w:val="F7BEEADA"/>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A82D69"/>
    <w:multiLevelType w:val="hybridMultilevel"/>
    <w:tmpl w:val="D99CEDBC"/>
    <w:lvl w:ilvl="0" w:tplc="0409000F">
      <w:start w:val="1"/>
      <w:numFmt w:val="decimal"/>
      <w:lvlText w:val="%1."/>
      <w:lvlJc w:val="left"/>
      <w:pPr>
        <w:tabs>
          <w:tab w:val="num" w:pos="720"/>
        </w:tabs>
        <w:ind w:left="720" w:hanging="360"/>
      </w:pPr>
      <w:rPr>
        <w:rFonts w:hint="default"/>
      </w:rPr>
    </w:lvl>
    <w:lvl w:ilvl="1" w:tplc="0B3A09A4">
      <w:start w:val="1085"/>
      <w:numFmt w:val="bullet"/>
      <w:lvlText w:val="–"/>
      <w:lvlJc w:val="left"/>
      <w:pPr>
        <w:tabs>
          <w:tab w:val="num" w:pos="1440"/>
        </w:tabs>
        <w:ind w:left="1440" w:hanging="360"/>
      </w:pPr>
      <w:rPr>
        <w:rFonts w:ascii="Times New Roman" w:hAnsi="Times New Roman" w:hint="default"/>
      </w:rPr>
    </w:lvl>
    <w:lvl w:ilvl="2" w:tplc="425ACDE8" w:tentative="1">
      <w:start w:val="1"/>
      <w:numFmt w:val="bullet"/>
      <w:lvlText w:val="•"/>
      <w:lvlJc w:val="left"/>
      <w:pPr>
        <w:tabs>
          <w:tab w:val="num" w:pos="2160"/>
        </w:tabs>
        <w:ind w:left="2160" w:hanging="360"/>
      </w:pPr>
      <w:rPr>
        <w:rFonts w:ascii="Times New Roman" w:hAnsi="Times New Roman" w:hint="default"/>
      </w:rPr>
    </w:lvl>
    <w:lvl w:ilvl="3" w:tplc="FA647BEA" w:tentative="1">
      <w:start w:val="1"/>
      <w:numFmt w:val="bullet"/>
      <w:lvlText w:val="•"/>
      <w:lvlJc w:val="left"/>
      <w:pPr>
        <w:tabs>
          <w:tab w:val="num" w:pos="2880"/>
        </w:tabs>
        <w:ind w:left="2880" w:hanging="360"/>
      </w:pPr>
      <w:rPr>
        <w:rFonts w:ascii="Times New Roman" w:hAnsi="Times New Roman" w:hint="default"/>
      </w:rPr>
    </w:lvl>
    <w:lvl w:ilvl="4" w:tplc="5F944FD4" w:tentative="1">
      <w:start w:val="1"/>
      <w:numFmt w:val="bullet"/>
      <w:lvlText w:val="•"/>
      <w:lvlJc w:val="left"/>
      <w:pPr>
        <w:tabs>
          <w:tab w:val="num" w:pos="3600"/>
        </w:tabs>
        <w:ind w:left="3600" w:hanging="360"/>
      </w:pPr>
      <w:rPr>
        <w:rFonts w:ascii="Times New Roman" w:hAnsi="Times New Roman" w:hint="default"/>
      </w:rPr>
    </w:lvl>
    <w:lvl w:ilvl="5" w:tplc="C646EA34" w:tentative="1">
      <w:start w:val="1"/>
      <w:numFmt w:val="bullet"/>
      <w:lvlText w:val="•"/>
      <w:lvlJc w:val="left"/>
      <w:pPr>
        <w:tabs>
          <w:tab w:val="num" w:pos="4320"/>
        </w:tabs>
        <w:ind w:left="4320" w:hanging="360"/>
      </w:pPr>
      <w:rPr>
        <w:rFonts w:ascii="Times New Roman" w:hAnsi="Times New Roman" w:hint="default"/>
      </w:rPr>
    </w:lvl>
    <w:lvl w:ilvl="6" w:tplc="4BE890C4" w:tentative="1">
      <w:start w:val="1"/>
      <w:numFmt w:val="bullet"/>
      <w:lvlText w:val="•"/>
      <w:lvlJc w:val="left"/>
      <w:pPr>
        <w:tabs>
          <w:tab w:val="num" w:pos="5040"/>
        </w:tabs>
        <w:ind w:left="5040" w:hanging="360"/>
      </w:pPr>
      <w:rPr>
        <w:rFonts w:ascii="Times New Roman" w:hAnsi="Times New Roman" w:hint="default"/>
      </w:rPr>
    </w:lvl>
    <w:lvl w:ilvl="7" w:tplc="533EEB4A" w:tentative="1">
      <w:start w:val="1"/>
      <w:numFmt w:val="bullet"/>
      <w:lvlText w:val="•"/>
      <w:lvlJc w:val="left"/>
      <w:pPr>
        <w:tabs>
          <w:tab w:val="num" w:pos="5760"/>
        </w:tabs>
        <w:ind w:left="5760" w:hanging="360"/>
      </w:pPr>
      <w:rPr>
        <w:rFonts w:ascii="Times New Roman" w:hAnsi="Times New Roman" w:hint="default"/>
      </w:rPr>
    </w:lvl>
    <w:lvl w:ilvl="8" w:tplc="1FCA047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517794"/>
    <w:multiLevelType w:val="hybridMultilevel"/>
    <w:tmpl w:val="5AF254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4E4834"/>
    <w:multiLevelType w:val="hybridMultilevel"/>
    <w:tmpl w:val="9166795A"/>
    <w:lvl w:ilvl="0" w:tplc="6C72D4C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3"/>
  </w:num>
  <w:num w:numId="3">
    <w:abstractNumId w:val="11"/>
  </w:num>
  <w:num w:numId="4">
    <w:abstractNumId w:val="22"/>
  </w:num>
  <w:num w:numId="5">
    <w:abstractNumId w:val="7"/>
  </w:num>
  <w:num w:numId="6">
    <w:abstractNumId w:val="25"/>
  </w:num>
  <w:num w:numId="7">
    <w:abstractNumId w:val="5"/>
  </w:num>
  <w:num w:numId="8">
    <w:abstractNumId w:val="26"/>
  </w:num>
  <w:num w:numId="9">
    <w:abstractNumId w:val="17"/>
  </w:num>
  <w:num w:numId="10">
    <w:abstractNumId w:val="4"/>
  </w:num>
  <w:num w:numId="11">
    <w:abstractNumId w:val="23"/>
  </w:num>
  <w:num w:numId="12">
    <w:abstractNumId w:val="6"/>
  </w:num>
  <w:num w:numId="13">
    <w:abstractNumId w:val="20"/>
  </w:num>
  <w:num w:numId="14">
    <w:abstractNumId w:val="1"/>
  </w:num>
  <w:num w:numId="15">
    <w:abstractNumId w:val="16"/>
  </w:num>
  <w:num w:numId="16">
    <w:abstractNumId w:val="21"/>
  </w:num>
  <w:num w:numId="17">
    <w:abstractNumId w:val="12"/>
  </w:num>
  <w:num w:numId="18">
    <w:abstractNumId w:val="13"/>
  </w:num>
  <w:num w:numId="19">
    <w:abstractNumId w:val="14"/>
  </w:num>
  <w:num w:numId="20">
    <w:abstractNumId w:val="19"/>
  </w:num>
  <w:num w:numId="21">
    <w:abstractNumId w:val="9"/>
  </w:num>
  <w:num w:numId="22">
    <w:abstractNumId w:val="18"/>
  </w:num>
  <w:num w:numId="23">
    <w:abstractNumId w:val="2"/>
  </w:num>
  <w:num w:numId="24">
    <w:abstractNumId w:val="0"/>
  </w:num>
  <w:num w:numId="25">
    <w:abstractNumId w:val="24"/>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03"/>
    <w:rsid w:val="0000639A"/>
    <w:rsid w:val="0001042C"/>
    <w:rsid w:val="00016E9B"/>
    <w:rsid w:val="000206C5"/>
    <w:rsid w:val="00023A44"/>
    <w:rsid w:val="000249EC"/>
    <w:rsid w:val="000267B0"/>
    <w:rsid w:val="0003515E"/>
    <w:rsid w:val="000458F4"/>
    <w:rsid w:val="00045AE7"/>
    <w:rsid w:val="0005338E"/>
    <w:rsid w:val="000539E4"/>
    <w:rsid w:val="0006119E"/>
    <w:rsid w:val="000618FF"/>
    <w:rsid w:val="000649D9"/>
    <w:rsid w:val="000705F9"/>
    <w:rsid w:val="00073D0C"/>
    <w:rsid w:val="000741E9"/>
    <w:rsid w:val="0007494E"/>
    <w:rsid w:val="000825BB"/>
    <w:rsid w:val="00095842"/>
    <w:rsid w:val="000A10C4"/>
    <w:rsid w:val="000A2DBF"/>
    <w:rsid w:val="000A34BF"/>
    <w:rsid w:val="000B0ACC"/>
    <w:rsid w:val="000B358D"/>
    <w:rsid w:val="000B4D3D"/>
    <w:rsid w:val="000C52F8"/>
    <w:rsid w:val="000C5E37"/>
    <w:rsid w:val="000C63A0"/>
    <w:rsid w:val="000C6FED"/>
    <w:rsid w:val="000C7732"/>
    <w:rsid w:val="000E20C8"/>
    <w:rsid w:val="000E3B29"/>
    <w:rsid w:val="000E59CA"/>
    <w:rsid w:val="000E6326"/>
    <w:rsid w:val="000E796F"/>
    <w:rsid w:val="000F543E"/>
    <w:rsid w:val="000F5DA4"/>
    <w:rsid w:val="001002AE"/>
    <w:rsid w:val="001023B0"/>
    <w:rsid w:val="001060D6"/>
    <w:rsid w:val="001073B9"/>
    <w:rsid w:val="001109BB"/>
    <w:rsid w:val="00113FA0"/>
    <w:rsid w:val="00115C91"/>
    <w:rsid w:val="0012400F"/>
    <w:rsid w:val="00125A1F"/>
    <w:rsid w:val="00126ABF"/>
    <w:rsid w:val="00134E6F"/>
    <w:rsid w:val="001367FA"/>
    <w:rsid w:val="00153BCB"/>
    <w:rsid w:val="001666EC"/>
    <w:rsid w:val="00167AFD"/>
    <w:rsid w:val="001737FF"/>
    <w:rsid w:val="00187AC9"/>
    <w:rsid w:val="001930DE"/>
    <w:rsid w:val="001A2951"/>
    <w:rsid w:val="001A2F43"/>
    <w:rsid w:val="001A63F2"/>
    <w:rsid w:val="001A64F4"/>
    <w:rsid w:val="001A67D9"/>
    <w:rsid w:val="001A6AC0"/>
    <w:rsid w:val="001B4024"/>
    <w:rsid w:val="001B7EA7"/>
    <w:rsid w:val="001C4CDF"/>
    <w:rsid w:val="001D0970"/>
    <w:rsid w:val="001E0BED"/>
    <w:rsid w:val="001E3ABA"/>
    <w:rsid w:val="001E4734"/>
    <w:rsid w:val="001E4AEE"/>
    <w:rsid w:val="001F1098"/>
    <w:rsid w:val="001F3F2B"/>
    <w:rsid w:val="001F4247"/>
    <w:rsid w:val="002011A8"/>
    <w:rsid w:val="00203D27"/>
    <w:rsid w:val="00204796"/>
    <w:rsid w:val="002105BB"/>
    <w:rsid w:val="002143FE"/>
    <w:rsid w:val="0021720E"/>
    <w:rsid w:val="0022572F"/>
    <w:rsid w:val="00234537"/>
    <w:rsid w:val="0023525C"/>
    <w:rsid w:val="00235742"/>
    <w:rsid w:val="00236D92"/>
    <w:rsid w:val="0025123B"/>
    <w:rsid w:val="00251A7A"/>
    <w:rsid w:val="0025487C"/>
    <w:rsid w:val="002556A5"/>
    <w:rsid w:val="00255E57"/>
    <w:rsid w:val="0026206F"/>
    <w:rsid w:val="0026323C"/>
    <w:rsid w:val="0028393D"/>
    <w:rsid w:val="00283C16"/>
    <w:rsid w:val="002A49F0"/>
    <w:rsid w:val="002B30C7"/>
    <w:rsid w:val="002B5B4C"/>
    <w:rsid w:val="002C183F"/>
    <w:rsid w:val="002C2413"/>
    <w:rsid w:val="002C3A68"/>
    <w:rsid w:val="002C524E"/>
    <w:rsid w:val="002D0B1E"/>
    <w:rsid w:val="002D0BA1"/>
    <w:rsid w:val="002D2AE2"/>
    <w:rsid w:val="002D72CD"/>
    <w:rsid w:val="002D7668"/>
    <w:rsid w:val="002D7FB4"/>
    <w:rsid w:val="002E42E0"/>
    <w:rsid w:val="002E6372"/>
    <w:rsid w:val="002F0EF3"/>
    <w:rsid w:val="002F5863"/>
    <w:rsid w:val="00313261"/>
    <w:rsid w:val="003144C0"/>
    <w:rsid w:val="0032019F"/>
    <w:rsid w:val="00323C4F"/>
    <w:rsid w:val="0033421D"/>
    <w:rsid w:val="00334ABA"/>
    <w:rsid w:val="00335197"/>
    <w:rsid w:val="00340B5F"/>
    <w:rsid w:val="0034597B"/>
    <w:rsid w:val="00353BEF"/>
    <w:rsid w:val="00356B46"/>
    <w:rsid w:val="00386A4F"/>
    <w:rsid w:val="00390715"/>
    <w:rsid w:val="00393908"/>
    <w:rsid w:val="00397383"/>
    <w:rsid w:val="003A1847"/>
    <w:rsid w:val="003A4B6B"/>
    <w:rsid w:val="003B2C0F"/>
    <w:rsid w:val="003B2EEE"/>
    <w:rsid w:val="003B4A95"/>
    <w:rsid w:val="003C02E0"/>
    <w:rsid w:val="003C30CD"/>
    <w:rsid w:val="003C79CE"/>
    <w:rsid w:val="003D5CD7"/>
    <w:rsid w:val="003E7687"/>
    <w:rsid w:val="003E7FBA"/>
    <w:rsid w:val="003F40AC"/>
    <w:rsid w:val="003F773A"/>
    <w:rsid w:val="0040097B"/>
    <w:rsid w:val="00404385"/>
    <w:rsid w:val="004050C4"/>
    <w:rsid w:val="0040592B"/>
    <w:rsid w:val="0041117D"/>
    <w:rsid w:val="004127F2"/>
    <w:rsid w:val="004152BB"/>
    <w:rsid w:val="00423EB8"/>
    <w:rsid w:val="00432266"/>
    <w:rsid w:val="00436ECE"/>
    <w:rsid w:val="004440E2"/>
    <w:rsid w:val="00444826"/>
    <w:rsid w:val="00446B03"/>
    <w:rsid w:val="00452054"/>
    <w:rsid w:val="00454991"/>
    <w:rsid w:val="0045619B"/>
    <w:rsid w:val="004804ED"/>
    <w:rsid w:val="00480FFB"/>
    <w:rsid w:val="00482D92"/>
    <w:rsid w:val="00482FC3"/>
    <w:rsid w:val="004867C8"/>
    <w:rsid w:val="00486DC4"/>
    <w:rsid w:val="004A34DC"/>
    <w:rsid w:val="004A6199"/>
    <w:rsid w:val="004B539C"/>
    <w:rsid w:val="004C0699"/>
    <w:rsid w:val="004C10CF"/>
    <w:rsid w:val="004C2564"/>
    <w:rsid w:val="004C310C"/>
    <w:rsid w:val="004C4E8F"/>
    <w:rsid w:val="004C68C0"/>
    <w:rsid w:val="004D08E0"/>
    <w:rsid w:val="004E3C3A"/>
    <w:rsid w:val="004F3828"/>
    <w:rsid w:val="00504D3C"/>
    <w:rsid w:val="00510189"/>
    <w:rsid w:val="00512E22"/>
    <w:rsid w:val="0051598E"/>
    <w:rsid w:val="00524115"/>
    <w:rsid w:val="005264E6"/>
    <w:rsid w:val="00527232"/>
    <w:rsid w:val="00530A4B"/>
    <w:rsid w:val="00532382"/>
    <w:rsid w:val="0053789F"/>
    <w:rsid w:val="00541EC8"/>
    <w:rsid w:val="005462F6"/>
    <w:rsid w:val="00554F4A"/>
    <w:rsid w:val="00556762"/>
    <w:rsid w:val="00565133"/>
    <w:rsid w:val="00565E3B"/>
    <w:rsid w:val="005713AC"/>
    <w:rsid w:val="00577716"/>
    <w:rsid w:val="00577DF1"/>
    <w:rsid w:val="00594389"/>
    <w:rsid w:val="005A4959"/>
    <w:rsid w:val="005B4862"/>
    <w:rsid w:val="005F05C0"/>
    <w:rsid w:val="005F633C"/>
    <w:rsid w:val="006018BA"/>
    <w:rsid w:val="00614E28"/>
    <w:rsid w:val="00615259"/>
    <w:rsid w:val="00621C8C"/>
    <w:rsid w:val="00623E76"/>
    <w:rsid w:val="00625507"/>
    <w:rsid w:val="00631E8F"/>
    <w:rsid w:val="006375AB"/>
    <w:rsid w:val="00645EE7"/>
    <w:rsid w:val="00650E3F"/>
    <w:rsid w:val="0065410C"/>
    <w:rsid w:val="00667541"/>
    <w:rsid w:val="00671FB8"/>
    <w:rsid w:val="006722EB"/>
    <w:rsid w:val="00681579"/>
    <w:rsid w:val="00686B07"/>
    <w:rsid w:val="00692448"/>
    <w:rsid w:val="006946AA"/>
    <w:rsid w:val="00697C26"/>
    <w:rsid w:val="006A12E0"/>
    <w:rsid w:val="006A59A2"/>
    <w:rsid w:val="006A6392"/>
    <w:rsid w:val="006A7619"/>
    <w:rsid w:val="006B06BF"/>
    <w:rsid w:val="006B6DFA"/>
    <w:rsid w:val="006C6D0C"/>
    <w:rsid w:val="006D3F87"/>
    <w:rsid w:val="006D62A6"/>
    <w:rsid w:val="006D6903"/>
    <w:rsid w:val="006E0BB9"/>
    <w:rsid w:val="006E3BEA"/>
    <w:rsid w:val="006E43FC"/>
    <w:rsid w:val="006E7801"/>
    <w:rsid w:val="00700807"/>
    <w:rsid w:val="00703B1D"/>
    <w:rsid w:val="0071109C"/>
    <w:rsid w:val="00712F44"/>
    <w:rsid w:val="00714362"/>
    <w:rsid w:val="0071795F"/>
    <w:rsid w:val="00720FA9"/>
    <w:rsid w:val="00726DAE"/>
    <w:rsid w:val="007359A5"/>
    <w:rsid w:val="007373DE"/>
    <w:rsid w:val="00743597"/>
    <w:rsid w:val="007542A5"/>
    <w:rsid w:val="007547E3"/>
    <w:rsid w:val="00754F76"/>
    <w:rsid w:val="00755AA3"/>
    <w:rsid w:val="00763B1E"/>
    <w:rsid w:val="00766642"/>
    <w:rsid w:val="00773684"/>
    <w:rsid w:val="00781ABC"/>
    <w:rsid w:val="007878D2"/>
    <w:rsid w:val="007901D6"/>
    <w:rsid w:val="0079208B"/>
    <w:rsid w:val="00792932"/>
    <w:rsid w:val="00795B1C"/>
    <w:rsid w:val="00796D61"/>
    <w:rsid w:val="007A0D2B"/>
    <w:rsid w:val="007A35A4"/>
    <w:rsid w:val="007B25AD"/>
    <w:rsid w:val="007B3473"/>
    <w:rsid w:val="007B705F"/>
    <w:rsid w:val="007D27FC"/>
    <w:rsid w:val="007D29FE"/>
    <w:rsid w:val="007E13E1"/>
    <w:rsid w:val="007E3028"/>
    <w:rsid w:val="007E5865"/>
    <w:rsid w:val="007F11E5"/>
    <w:rsid w:val="007F68C0"/>
    <w:rsid w:val="00803517"/>
    <w:rsid w:val="008036D1"/>
    <w:rsid w:val="00807290"/>
    <w:rsid w:val="00815762"/>
    <w:rsid w:val="008262DF"/>
    <w:rsid w:val="00831D2E"/>
    <w:rsid w:val="00832025"/>
    <w:rsid w:val="008348A3"/>
    <w:rsid w:val="008354B2"/>
    <w:rsid w:val="008431B6"/>
    <w:rsid w:val="0084407C"/>
    <w:rsid w:val="008479D4"/>
    <w:rsid w:val="0085248E"/>
    <w:rsid w:val="008532FF"/>
    <w:rsid w:val="00872FC0"/>
    <w:rsid w:val="00874BD3"/>
    <w:rsid w:val="00877328"/>
    <w:rsid w:val="00877531"/>
    <w:rsid w:val="00877E34"/>
    <w:rsid w:val="00893138"/>
    <w:rsid w:val="00894576"/>
    <w:rsid w:val="008959B7"/>
    <w:rsid w:val="00896791"/>
    <w:rsid w:val="008A0956"/>
    <w:rsid w:val="008A1F9B"/>
    <w:rsid w:val="008A4C00"/>
    <w:rsid w:val="008B526B"/>
    <w:rsid w:val="008B6CA1"/>
    <w:rsid w:val="008C149E"/>
    <w:rsid w:val="008D1D09"/>
    <w:rsid w:val="008D2866"/>
    <w:rsid w:val="008D2974"/>
    <w:rsid w:val="008E01CE"/>
    <w:rsid w:val="008E28CA"/>
    <w:rsid w:val="008F319C"/>
    <w:rsid w:val="009053C5"/>
    <w:rsid w:val="009059BF"/>
    <w:rsid w:val="00910187"/>
    <w:rsid w:val="0091022A"/>
    <w:rsid w:val="009139DB"/>
    <w:rsid w:val="00917280"/>
    <w:rsid w:val="00920518"/>
    <w:rsid w:val="00931D41"/>
    <w:rsid w:val="00931FBD"/>
    <w:rsid w:val="00945C75"/>
    <w:rsid w:val="0095024F"/>
    <w:rsid w:val="00952125"/>
    <w:rsid w:val="00952F98"/>
    <w:rsid w:val="009571B5"/>
    <w:rsid w:val="00965ED9"/>
    <w:rsid w:val="009748B3"/>
    <w:rsid w:val="00976DA6"/>
    <w:rsid w:val="009845C3"/>
    <w:rsid w:val="009929C0"/>
    <w:rsid w:val="009B0455"/>
    <w:rsid w:val="009B308A"/>
    <w:rsid w:val="009C3483"/>
    <w:rsid w:val="009C3CC7"/>
    <w:rsid w:val="009C5112"/>
    <w:rsid w:val="009C5F92"/>
    <w:rsid w:val="009C5FFA"/>
    <w:rsid w:val="009D017F"/>
    <w:rsid w:val="009D29E3"/>
    <w:rsid w:val="009E4092"/>
    <w:rsid w:val="009E41F4"/>
    <w:rsid w:val="009E43FB"/>
    <w:rsid w:val="009F3F99"/>
    <w:rsid w:val="009F5277"/>
    <w:rsid w:val="00A017F9"/>
    <w:rsid w:val="00A04CE4"/>
    <w:rsid w:val="00A10FDC"/>
    <w:rsid w:val="00A15F6F"/>
    <w:rsid w:val="00A16496"/>
    <w:rsid w:val="00A20DB5"/>
    <w:rsid w:val="00A24EB0"/>
    <w:rsid w:val="00A320C7"/>
    <w:rsid w:val="00A33DB7"/>
    <w:rsid w:val="00A43BCD"/>
    <w:rsid w:val="00A43D23"/>
    <w:rsid w:val="00A571BC"/>
    <w:rsid w:val="00A6452A"/>
    <w:rsid w:val="00A65307"/>
    <w:rsid w:val="00A71562"/>
    <w:rsid w:val="00A74AF6"/>
    <w:rsid w:val="00A76479"/>
    <w:rsid w:val="00A76ADF"/>
    <w:rsid w:val="00A7718B"/>
    <w:rsid w:val="00A92BB9"/>
    <w:rsid w:val="00A936CB"/>
    <w:rsid w:val="00A9518C"/>
    <w:rsid w:val="00A960DF"/>
    <w:rsid w:val="00AA7CC0"/>
    <w:rsid w:val="00AB4C18"/>
    <w:rsid w:val="00AB5606"/>
    <w:rsid w:val="00AC1261"/>
    <w:rsid w:val="00AD38EE"/>
    <w:rsid w:val="00AD5C4F"/>
    <w:rsid w:val="00AE1152"/>
    <w:rsid w:val="00AE1E3E"/>
    <w:rsid w:val="00AE7094"/>
    <w:rsid w:val="00AF6C40"/>
    <w:rsid w:val="00B03F0F"/>
    <w:rsid w:val="00B05EFF"/>
    <w:rsid w:val="00B13268"/>
    <w:rsid w:val="00B220F2"/>
    <w:rsid w:val="00B329E4"/>
    <w:rsid w:val="00B32DED"/>
    <w:rsid w:val="00B3504D"/>
    <w:rsid w:val="00B3544E"/>
    <w:rsid w:val="00B373C1"/>
    <w:rsid w:val="00B37941"/>
    <w:rsid w:val="00B4107A"/>
    <w:rsid w:val="00B43932"/>
    <w:rsid w:val="00B5113D"/>
    <w:rsid w:val="00B558E4"/>
    <w:rsid w:val="00B616BB"/>
    <w:rsid w:val="00B63781"/>
    <w:rsid w:val="00B63BB8"/>
    <w:rsid w:val="00B6689E"/>
    <w:rsid w:val="00B7261F"/>
    <w:rsid w:val="00B73442"/>
    <w:rsid w:val="00B757B0"/>
    <w:rsid w:val="00B75C48"/>
    <w:rsid w:val="00B76D11"/>
    <w:rsid w:val="00B774F0"/>
    <w:rsid w:val="00B8156F"/>
    <w:rsid w:val="00B84256"/>
    <w:rsid w:val="00B8662D"/>
    <w:rsid w:val="00B911D5"/>
    <w:rsid w:val="00B91734"/>
    <w:rsid w:val="00B952FD"/>
    <w:rsid w:val="00BB42FD"/>
    <w:rsid w:val="00BC5846"/>
    <w:rsid w:val="00BC614C"/>
    <w:rsid w:val="00BD159B"/>
    <w:rsid w:val="00BE6741"/>
    <w:rsid w:val="00BE7210"/>
    <w:rsid w:val="00BF0022"/>
    <w:rsid w:val="00BF0062"/>
    <w:rsid w:val="00BF684B"/>
    <w:rsid w:val="00C05C3E"/>
    <w:rsid w:val="00C05CD7"/>
    <w:rsid w:val="00C13181"/>
    <w:rsid w:val="00C1384D"/>
    <w:rsid w:val="00C13B29"/>
    <w:rsid w:val="00C16DDC"/>
    <w:rsid w:val="00C172ED"/>
    <w:rsid w:val="00C330D5"/>
    <w:rsid w:val="00C33DF9"/>
    <w:rsid w:val="00C40387"/>
    <w:rsid w:val="00C46115"/>
    <w:rsid w:val="00C46903"/>
    <w:rsid w:val="00C47280"/>
    <w:rsid w:val="00C5036F"/>
    <w:rsid w:val="00C50791"/>
    <w:rsid w:val="00C53565"/>
    <w:rsid w:val="00C572DD"/>
    <w:rsid w:val="00C622D8"/>
    <w:rsid w:val="00C6573F"/>
    <w:rsid w:val="00C75587"/>
    <w:rsid w:val="00C828CC"/>
    <w:rsid w:val="00C833FC"/>
    <w:rsid w:val="00C84148"/>
    <w:rsid w:val="00C84E3A"/>
    <w:rsid w:val="00C85A1F"/>
    <w:rsid w:val="00C86EA3"/>
    <w:rsid w:val="00C9450E"/>
    <w:rsid w:val="00C97E1F"/>
    <w:rsid w:val="00CA0CB6"/>
    <w:rsid w:val="00CA2508"/>
    <w:rsid w:val="00CA2628"/>
    <w:rsid w:val="00CA6694"/>
    <w:rsid w:val="00CA7A28"/>
    <w:rsid w:val="00CB1783"/>
    <w:rsid w:val="00CB484A"/>
    <w:rsid w:val="00CB586F"/>
    <w:rsid w:val="00CB5C2B"/>
    <w:rsid w:val="00CC5BD7"/>
    <w:rsid w:val="00CD1405"/>
    <w:rsid w:val="00CE1399"/>
    <w:rsid w:val="00CE4B6F"/>
    <w:rsid w:val="00CE4BFA"/>
    <w:rsid w:val="00CE5A0D"/>
    <w:rsid w:val="00CE689F"/>
    <w:rsid w:val="00D0188C"/>
    <w:rsid w:val="00D01C46"/>
    <w:rsid w:val="00D14CFD"/>
    <w:rsid w:val="00D22634"/>
    <w:rsid w:val="00D3263E"/>
    <w:rsid w:val="00D3372C"/>
    <w:rsid w:val="00D405B2"/>
    <w:rsid w:val="00D42A4C"/>
    <w:rsid w:val="00D4308F"/>
    <w:rsid w:val="00D51776"/>
    <w:rsid w:val="00D55253"/>
    <w:rsid w:val="00D60FA5"/>
    <w:rsid w:val="00D65AD6"/>
    <w:rsid w:val="00D65B3A"/>
    <w:rsid w:val="00D7112C"/>
    <w:rsid w:val="00D72AA6"/>
    <w:rsid w:val="00D73392"/>
    <w:rsid w:val="00D73DF0"/>
    <w:rsid w:val="00D7559C"/>
    <w:rsid w:val="00D84F17"/>
    <w:rsid w:val="00D868ED"/>
    <w:rsid w:val="00D879B7"/>
    <w:rsid w:val="00D87BBE"/>
    <w:rsid w:val="00D87C15"/>
    <w:rsid w:val="00DA03CD"/>
    <w:rsid w:val="00DA57A8"/>
    <w:rsid w:val="00DA7100"/>
    <w:rsid w:val="00DC70C3"/>
    <w:rsid w:val="00DD62A3"/>
    <w:rsid w:val="00DD761B"/>
    <w:rsid w:val="00DE5001"/>
    <w:rsid w:val="00DE76A4"/>
    <w:rsid w:val="00DF1822"/>
    <w:rsid w:val="00E000D4"/>
    <w:rsid w:val="00E01234"/>
    <w:rsid w:val="00E0288C"/>
    <w:rsid w:val="00E03A6E"/>
    <w:rsid w:val="00E12E52"/>
    <w:rsid w:val="00E1590D"/>
    <w:rsid w:val="00E176BE"/>
    <w:rsid w:val="00E24650"/>
    <w:rsid w:val="00E336EF"/>
    <w:rsid w:val="00E40763"/>
    <w:rsid w:val="00E40BE7"/>
    <w:rsid w:val="00E41316"/>
    <w:rsid w:val="00E42A46"/>
    <w:rsid w:val="00E44A4A"/>
    <w:rsid w:val="00E4638D"/>
    <w:rsid w:val="00E532BC"/>
    <w:rsid w:val="00E60CDF"/>
    <w:rsid w:val="00E6359A"/>
    <w:rsid w:val="00E73329"/>
    <w:rsid w:val="00E75FAF"/>
    <w:rsid w:val="00E800D1"/>
    <w:rsid w:val="00E85F6B"/>
    <w:rsid w:val="00E90990"/>
    <w:rsid w:val="00E91E80"/>
    <w:rsid w:val="00E9685E"/>
    <w:rsid w:val="00E968E1"/>
    <w:rsid w:val="00E976A5"/>
    <w:rsid w:val="00EA17BB"/>
    <w:rsid w:val="00EA302A"/>
    <w:rsid w:val="00EA43EB"/>
    <w:rsid w:val="00EA7124"/>
    <w:rsid w:val="00EB089D"/>
    <w:rsid w:val="00EB1361"/>
    <w:rsid w:val="00EB3843"/>
    <w:rsid w:val="00EB585E"/>
    <w:rsid w:val="00EB799D"/>
    <w:rsid w:val="00EC6C20"/>
    <w:rsid w:val="00EC6E28"/>
    <w:rsid w:val="00ED22D1"/>
    <w:rsid w:val="00ED6C96"/>
    <w:rsid w:val="00ED7D09"/>
    <w:rsid w:val="00EE0917"/>
    <w:rsid w:val="00EE27F8"/>
    <w:rsid w:val="00EF50E4"/>
    <w:rsid w:val="00EF75CC"/>
    <w:rsid w:val="00F0097F"/>
    <w:rsid w:val="00F01CE3"/>
    <w:rsid w:val="00F0343B"/>
    <w:rsid w:val="00F05554"/>
    <w:rsid w:val="00F06301"/>
    <w:rsid w:val="00F0690E"/>
    <w:rsid w:val="00F12AE6"/>
    <w:rsid w:val="00F153D3"/>
    <w:rsid w:val="00F2168D"/>
    <w:rsid w:val="00F43D5D"/>
    <w:rsid w:val="00F46C65"/>
    <w:rsid w:val="00F5262C"/>
    <w:rsid w:val="00F54FBB"/>
    <w:rsid w:val="00F57463"/>
    <w:rsid w:val="00F605B2"/>
    <w:rsid w:val="00F60714"/>
    <w:rsid w:val="00F63914"/>
    <w:rsid w:val="00F63A49"/>
    <w:rsid w:val="00F73007"/>
    <w:rsid w:val="00F7482B"/>
    <w:rsid w:val="00F807D6"/>
    <w:rsid w:val="00F819B4"/>
    <w:rsid w:val="00F82D34"/>
    <w:rsid w:val="00F8580D"/>
    <w:rsid w:val="00F90816"/>
    <w:rsid w:val="00F90947"/>
    <w:rsid w:val="00F9728A"/>
    <w:rsid w:val="00FA08A6"/>
    <w:rsid w:val="00FA4C77"/>
    <w:rsid w:val="00FC0484"/>
    <w:rsid w:val="00FC24AB"/>
    <w:rsid w:val="00FC441F"/>
    <w:rsid w:val="00FC7939"/>
    <w:rsid w:val="00FD215F"/>
    <w:rsid w:val="00FD3A25"/>
    <w:rsid w:val="00FD5227"/>
    <w:rsid w:val="00FE2530"/>
    <w:rsid w:val="00FE2B83"/>
    <w:rsid w:val="00FE385B"/>
    <w:rsid w:val="00FF4A3A"/>
    <w:rsid w:val="00FF5CA1"/>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7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paragraph" w:customStyle="1" w:styleId="Body1">
    <w:name w:val="Body 1"/>
    <w:autoRedefine/>
    <w:rsid w:val="00D73DF0"/>
    <w:pPr>
      <w:outlineLvl w:val="0"/>
    </w:pPr>
    <w:rPr>
      <w:rFonts w:eastAsia="Arial Unicode M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paragraph" w:customStyle="1" w:styleId="Body1">
    <w:name w:val="Body 1"/>
    <w:autoRedefine/>
    <w:rsid w:val="00D73DF0"/>
    <w:pPr>
      <w:outlineLvl w:val="0"/>
    </w:pPr>
    <w:rPr>
      <w:rFonts w:eastAsia="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3327">
      <w:bodyDiv w:val="1"/>
      <w:marLeft w:val="0"/>
      <w:marRight w:val="0"/>
      <w:marTop w:val="0"/>
      <w:marBottom w:val="0"/>
      <w:divBdr>
        <w:top w:val="none" w:sz="0" w:space="0" w:color="auto"/>
        <w:left w:val="none" w:sz="0" w:space="0" w:color="auto"/>
        <w:bottom w:val="none" w:sz="0" w:space="0" w:color="auto"/>
        <w:right w:val="none" w:sz="0" w:space="0" w:color="auto"/>
      </w:divBdr>
    </w:div>
    <w:div w:id="72632969">
      <w:bodyDiv w:val="1"/>
      <w:marLeft w:val="0"/>
      <w:marRight w:val="0"/>
      <w:marTop w:val="0"/>
      <w:marBottom w:val="0"/>
      <w:divBdr>
        <w:top w:val="none" w:sz="0" w:space="0" w:color="auto"/>
        <w:left w:val="none" w:sz="0" w:space="0" w:color="auto"/>
        <w:bottom w:val="none" w:sz="0" w:space="0" w:color="auto"/>
        <w:right w:val="none" w:sz="0" w:space="0" w:color="auto"/>
      </w:divBdr>
    </w:div>
    <w:div w:id="197132941">
      <w:bodyDiv w:val="1"/>
      <w:marLeft w:val="0"/>
      <w:marRight w:val="0"/>
      <w:marTop w:val="0"/>
      <w:marBottom w:val="0"/>
      <w:divBdr>
        <w:top w:val="none" w:sz="0" w:space="0" w:color="auto"/>
        <w:left w:val="none" w:sz="0" w:space="0" w:color="auto"/>
        <w:bottom w:val="none" w:sz="0" w:space="0" w:color="auto"/>
        <w:right w:val="none" w:sz="0" w:space="0" w:color="auto"/>
      </w:divBdr>
    </w:div>
    <w:div w:id="222644810">
      <w:bodyDiv w:val="1"/>
      <w:marLeft w:val="0"/>
      <w:marRight w:val="0"/>
      <w:marTop w:val="0"/>
      <w:marBottom w:val="0"/>
      <w:divBdr>
        <w:top w:val="none" w:sz="0" w:space="0" w:color="auto"/>
        <w:left w:val="none" w:sz="0" w:space="0" w:color="auto"/>
        <w:bottom w:val="none" w:sz="0" w:space="0" w:color="auto"/>
        <w:right w:val="none" w:sz="0" w:space="0" w:color="auto"/>
      </w:divBdr>
    </w:div>
    <w:div w:id="620184779">
      <w:bodyDiv w:val="1"/>
      <w:marLeft w:val="0"/>
      <w:marRight w:val="0"/>
      <w:marTop w:val="0"/>
      <w:marBottom w:val="0"/>
      <w:divBdr>
        <w:top w:val="none" w:sz="0" w:space="0" w:color="auto"/>
        <w:left w:val="none" w:sz="0" w:space="0" w:color="auto"/>
        <w:bottom w:val="none" w:sz="0" w:space="0" w:color="auto"/>
        <w:right w:val="none" w:sz="0" w:space="0" w:color="auto"/>
      </w:divBdr>
    </w:div>
    <w:div w:id="1120492116">
      <w:bodyDiv w:val="1"/>
      <w:marLeft w:val="0"/>
      <w:marRight w:val="0"/>
      <w:marTop w:val="0"/>
      <w:marBottom w:val="0"/>
      <w:divBdr>
        <w:top w:val="none" w:sz="0" w:space="0" w:color="auto"/>
        <w:left w:val="none" w:sz="0" w:space="0" w:color="auto"/>
        <w:bottom w:val="none" w:sz="0" w:space="0" w:color="auto"/>
        <w:right w:val="none" w:sz="0" w:space="0" w:color="auto"/>
      </w:divBdr>
    </w:div>
    <w:div w:id="16604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edicare.gov/physiciancompare" TargetMode="External"/><Relationship Id="rId1" Type="http://schemas.openxmlformats.org/officeDocument/2006/relationships/hyperlink" Target="http://www.mmslists.com/definitionspdf/AMA%20Specialty%20Co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A73F0-4609-4920-8FDE-A3555399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1450</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krs0</dc:creator>
  <cp:lastModifiedBy>CDC User</cp:lastModifiedBy>
  <cp:revision>3</cp:revision>
  <cp:lastPrinted>2015-02-12T22:13:00Z</cp:lastPrinted>
  <dcterms:created xsi:type="dcterms:W3CDTF">2015-02-23T18:55:00Z</dcterms:created>
  <dcterms:modified xsi:type="dcterms:W3CDTF">2015-02-23T19:00:00Z</dcterms:modified>
</cp:coreProperties>
</file>