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030" w:rsidRPr="000B299A" w:rsidRDefault="00A37030" w:rsidP="00A37030">
      <w:pPr>
        <w:rPr>
          <w:b/>
        </w:rPr>
      </w:pPr>
      <w:bookmarkStart w:id="0" w:name="_GoBack"/>
      <w:bookmarkEnd w:id="0"/>
      <w:r w:rsidRPr="000B299A">
        <w:rPr>
          <w:b/>
        </w:rPr>
        <w:t xml:space="preserve">Attachment </w:t>
      </w:r>
      <w:r w:rsidR="000B299A" w:rsidRPr="000B299A">
        <w:rPr>
          <w:b/>
        </w:rPr>
        <w:t>2</w:t>
      </w:r>
      <w:r w:rsidRPr="000B299A">
        <w:rPr>
          <w:b/>
        </w:rPr>
        <w:t xml:space="preserve"> – Advance letter</w:t>
      </w:r>
    </w:p>
    <w:p w:rsidR="00A37030" w:rsidRPr="001F1F46" w:rsidRDefault="00A37030" w:rsidP="00A37030">
      <w:pPr>
        <w:ind w:left="1023" w:right="1008"/>
        <w:jc w:val="right"/>
        <w:rPr>
          <w:b/>
          <w:bCs/>
          <w:sz w:val="22"/>
          <w:szCs w:val="22"/>
          <w:highlight w:val="yellow"/>
        </w:rPr>
      </w:pPr>
      <w:r w:rsidRPr="001F1F46">
        <w:rPr>
          <w:noProof/>
          <w:highlight w:val="yellow"/>
        </w:rPr>
        <w:drawing>
          <wp:anchor distT="0" distB="0" distL="114300" distR="114300" simplePos="0" relativeHeight="251660288" behindDoc="0" locked="0" layoutInCell="1" allowOverlap="1" wp14:anchorId="6F651976" wp14:editId="148EA4FA">
            <wp:simplePos x="0" y="0"/>
            <wp:positionH relativeFrom="column">
              <wp:posOffset>1905</wp:posOffset>
            </wp:positionH>
            <wp:positionV relativeFrom="paragraph">
              <wp:posOffset>-6985</wp:posOffset>
            </wp:positionV>
            <wp:extent cx="571500" cy="571500"/>
            <wp:effectExtent l="0" t="0" r="0" b="0"/>
            <wp:wrapNone/>
            <wp:docPr id="4" name="Picture 4"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h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7030" w:rsidRPr="00A37030" w:rsidRDefault="00A37030" w:rsidP="00A37030">
      <w:pPr>
        <w:tabs>
          <w:tab w:val="left" w:pos="-57"/>
          <w:tab w:val="left" w:pos="1800"/>
          <w:tab w:val="left" w:pos="7862"/>
        </w:tabs>
        <w:spacing w:line="214" w:lineRule="auto"/>
        <w:ind w:left="7863" w:hanging="6063"/>
        <w:rPr>
          <w:b/>
          <w:bCs/>
          <w:sz w:val="16"/>
          <w:szCs w:val="16"/>
        </w:rPr>
      </w:pPr>
      <w:r w:rsidRPr="00A37030">
        <w:rPr>
          <w:b/>
          <w:bCs/>
          <w:sz w:val="22"/>
          <w:szCs w:val="22"/>
        </w:rPr>
        <w:t>DEPARTMENT OF HEALTH &amp; HUMAN SERVICES</w:t>
      </w:r>
      <w:r w:rsidRPr="00A37030">
        <w:rPr>
          <w:sz w:val="22"/>
          <w:szCs w:val="22"/>
        </w:rPr>
        <w:tab/>
      </w:r>
      <w:r w:rsidRPr="00A37030">
        <w:rPr>
          <w:b/>
          <w:bCs/>
          <w:sz w:val="16"/>
          <w:szCs w:val="16"/>
        </w:rPr>
        <w:t>Public Health Service</w:t>
      </w:r>
    </w:p>
    <w:p w:rsidR="00A37030" w:rsidRPr="00A37030" w:rsidRDefault="00A37030" w:rsidP="00A37030">
      <w:pPr>
        <w:tabs>
          <w:tab w:val="left" w:pos="-57"/>
          <w:tab w:val="left" w:pos="1800"/>
          <w:tab w:val="left" w:pos="7862"/>
        </w:tabs>
        <w:spacing w:line="214" w:lineRule="auto"/>
        <w:ind w:left="7862"/>
        <w:rPr>
          <w:b/>
          <w:bCs/>
          <w:sz w:val="16"/>
          <w:szCs w:val="16"/>
        </w:rPr>
      </w:pPr>
      <w:r w:rsidRPr="00A37030">
        <w:rPr>
          <w:b/>
          <w:bCs/>
          <w:sz w:val="16"/>
          <w:szCs w:val="16"/>
        </w:rPr>
        <w:t>Centers for Disease Control and Prevention</w:t>
      </w:r>
    </w:p>
    <w:p w:rsidR="00A37030" w:rsidRPr="00A37030" w:rsidRDefault="00A37030" w:rsidP="00A37030">
      <w:pPr>
        <w:tabs>
          <w:tab w:val="left" w:pos="-57"/>
          <w:tab w:val="left" w:pos="1800"/>
          <w:tab w:val="left" w:pos="7862"/>
        </w:tabs>
        <w:spacing w:line="214" w:lineRule="auto"/>
        <w:rPr>
          <w:b/>
          <w:bCs/>
          <w:sz w:val="16"/>
          <w:szCs w:val="16"/>
        </w:rPr>
      </w:pPr>
      <w:r w:rsidRPr="00A37030">
        <w:rPr>
          <w:b/>
          <w:bCs/>
          <w:sz w:val="16"/>
          <w:szCs w:val="16"/>
        </w:rPr>
        <w:t xml:space="preserve"> </w:t>
      </w:r>
    </w:p>
    <w:p w:rsidR="00A37030" w:rsidRPr="00A37030" w:rsidRDefault="00A37030" w:rsidP="00A37030">
      <w:pPr>
        <w:tabs>
          <w:tab w:val="left" w:pos="-57"/>
          <w:tab w:val="left" w:pos="1800"/>
          <w:tab w:val="left" w:pos="7862"/>
        </w:tabs>
        <w:spacing w:line="214" w:lineRule="auto"/>
        <w:ind w:left="1800" w:firstLine="6062"/>
        <w:rPr>
          <w:b/>
          <w:bCs/>
          <w:sz w:val="16"/>
          <w:szCs w:val="16"/>
        </w:rPr>
      </w:pPr>
      <w:r w:rsidRPr="00A37030">
        <w:rPr>
          <w:noProof/>
        </w:rPr>
        <mc:AlternateContent>
          <mc:Choice Requires="wps">
            <w:drawing>
              <wp:anchor distT="0" distB="0" distL="114300" distR="114300" simplePos="0" relativeHeight="251659264" behindDoc="1" locked="1" layoutInCell="0" allowOverlap="1" wp14:anchorId="0CFA5F8C" wp14:editId="7C3036E0">
                <wp:simplePos x="0" y="0"/>
                <wp:positionH relativeFrom="page">
                  <wp:posOffset>1142365</wp:posOffset>
                </wp:positionH>
                <wp:positionV relativeFrom="paragraph">
                  <wp:posOffset>0</wp:posOffset>
                </wp:positionV>
                <wp:extent cx="6355715"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vv6MLXMCAAD3BAAADgAAAAAAAAAAAAAA&#10;AAAuAgAAZHJzL2Uyb0RvYy54bWxQSwECLQAUAAYACAAAACEA9AqIltkAAAAHAQAADwAAAAAAAAAA&#10;AAAAAADNBAAAZHJzL2Rvd25yZXYueG1sUEsFBgAAAAAEAAQA8wAAANMFAAAAAA==&#10;" o:allowincell="f" fillcolor="black" stroked="f" strokeweight="0">
                <w10:wrap anchorx="page"/>
                <w10:anchorlock/>
              </v:rect>
            </w:pict>
          </mc:Fallback>
        </mc:AlternateContent>
      </w:r>
      <w:smartTag w:uri="urn:schemas-microsoft-com:office:smarttags" w:element="place">
        <w:smartTag w:uri="urn:schemas-microsoft-com:office:smarttags" w:element="PlaceName">
          <w:r w:rsidRPr="00A37030">
            <w:rPr>
              <w:b/>
              <w:bCs/>
              <w:sz w:val="16"/>
              <w:szCs w:val="16"/>
            </w:rPr>
            <w:t>National</w:t>
          </w:r>
        </w:smartTag>
        <w:r w:rsidRPr="00A37030">
          <w:rPr>
            <w:b/>
            <w:bCs/>
            <w:sz w:val="16"/>
            <w:szCs w:val="16"/>
          </w:rPr>
          <w:t xml:space="preserve"> </w:t>
        </w:r>
        <w:smartTag w:uri="urn:schemas-microsoft-com:office:smarttags" w:element="PlaceType">
          <w:r w:rsidRPr="00A37030">
            <w:rPr>
              <w:b/>
              <w:bCs/>
              <w:sz w:val="16"/>
              <w:szCs w:val="16"/>
            </w:rPr>
            <w:t>Center</w:t>
          </w:r>
        </w:smartTag>
      </w:smartTag>
      <w:r w:rsidRPr="00A37030">
        <w:rPr>
          <w:b/>
          <w:bCs/>
          <w:sz w:val="16"/>
          <w:szCs w:val="16"/>
        </w:rPr>
        <w:t xml:space="preserve"> for Health Statistics</w:t>
      </w:r>
    </w:p>
    <w:p w:rsidR="00A37030" w:rsidRPr="00A37030" w:rsidRDefault="00A37030" w:rsidP="00A37030">
      <w:pPr>
        <w:tabs>
          <w:tab w:val="left" w:pos="-57"/>
          <w:tab w:val="left" w:pos="1800"/>
          <w:tab w:val="left" w:pos="7862"/>
        </w:tabs>
        <w:spacing w:line="214" w:lineRule="auto"/>
        <w:ind w:left="7862"/>
        <w:rPr>
          <w:b/>
          <w:bCs/>
          <w:sz w:val="16"/>
          <w:szCs w:val="16"/>
        </w:rPr>
      </w:pPr>
      <w:smartTag w:uri="urn:schemas-microsoft-com:office:smarttags" w:element="Street">
        <w:smartTag w:uri="urn:schemas-microsoft-com:office:smarttags" w:element="address">
          <w:r w:rsidRPr="00A37030">
            <w:rPr>
              <w:b/>
              <w:bCs/>
              <w:sz w:val="16"/>
              <w:szCs w:val="16"/>
            </w:rPr>
            <w:t>3311 Toledo Road</w:t>
          </w:r>
        </w:smartTag>
      </w:smartTag>
    </w:p>
    <w:p w:rsidR="00A37030" w:rsidRPr="00A37030" w:rsidRDefault="00A37030" w:rsidP="00A37030">
      <w:pPr>
        <w:tabs>
          <w:tab w:val="left" w:pos="-57"/>
          <w:tab w:val="left" w:pos="0"/>
          <w:tab w:val="left" w:pos="7862"/>
        </w:tabs>
        <w:spacing w:line="214" w:lineRule="auto"/>
        <w:rPr>
          <w:sz w:val="22"/>
          <w:szCs w:val="22"/>
        </w:rPr>
      </w:pPr>
      <w:r w:rsidRPr="00A37030">
        <w:rPr>
          <w:b/>
          <w:bCs/>
          <w:sz w:val="16"/>
          <w:szCs w:val="16"/>
        </w:rPr>
        <w:tab/>
        <w:t>Hyattsville, Maryland 20782</w:t>
      </w:r>
    </w:p>
    <w:p w:rsidR="00A37030" w:rsidRPr="00A37030" w:rsidRDefault="00A37030" w:rsidP="00A37030">
      <w:pPr>
        <w:tabs>
          <w:tab w:val="left" w:pos="0"/>
        </w:tabs>
        <w:autoSpaceDE w:val="0"/>
        <w:autoSpaceDN w:val="0"/>
        <w:adjustRightInd w:val="0"/>
        <w:rPr>
          <w:sz w:val="22"/>
          <w:szCs w:val="22"/>
        </w:rPr>
      </w:pPr>
      <w:r w:rsidRPr="00A37030">
        <w:rPr>
          <w:sz w:val="22"/>
          <w:szCs w:val="22"/>
        </w:rPr>
        <w:t>Date</w:t>
      </w:r>
    </w:p>
    <w:p w:rsidR="00A37030" w:rsidRPr="00A37030" w:rsidRDefault="00A37030" w:rsidP="00A37030">
      <w:pPr>
        <w:tabs>
          <w:tab w:val="left" w:pos="0"/>
        </w:tabs>
        <w:autoSpaceDE w:val="0"/>
        <w:autoSpaceDN w:val="0"/>
        <w:adjustRightInd w:val="0"/>
        <w:rPr>
          <w:sz w:val="22"/>
          <w:szCs w:val="22"/>
        </w:rPr>
      </w:pPr>
    </w:p>
    <w:p w:rsidR="00A37030" w:rsidRPr="00A37030" w:rsidRDefault="00A37030" w:rsidP="00A37030">
      <w:pPr>
        <w:tabs>
          <w:tab w:val="left" w:pos="0"/>
        </w:tabs>
        <w:autoSpaceDE w:val="0"/>
        <w:autoSpaceDN w:val="0"/>
        <w:adjustRightInd w:val="0"/>
        <w:rPr>
          <w:sz w:val="22"/>
          <w:szCs w:val="22"/>
        </w:rPr>
      </w:pPr>
      <w:r w:rsidRPr="00A37030">
        <w:rPr>
          <w:sz w:val="22"/>
          <w:szCs w:val="22"/>
        </w:rPr>
        <w:t>Full name</w:t>
      </w:r>
    </w:p>
    <w:p w:rsidR="00A37030" w:rsidRPr="00A37030" w:rsidRDefault="00A37030" w:rsidP="00A37030">
      <w:pPr>
        <w:tabs>
          <w:tab w:val="left" w:pos="0"/>
        </w:tabs>
        <w:autoSpaceDE w:val="0"/>
        <w:autoSpaceDN w:val="0"/>
        <w:adjustRightInd w:val="0"/>
        <w:rPr>
          <w:sz w:val="22"/>
          <w:szCs w:val="22"/>
        </w:rPr>
      </w:pPr>
      <w:r w:rsidRPr="00A37030">
        <w:rPr>
          <w:sz w:val="22"/>
          <w:szCs w:val="22"/>
        </w:rPr>
        <w:t>Street address</w:t>
      </w:r>
    </w:p>
    <w:p w:rsidR="00A37030" w:rsidRPr="00A37030" w:rsidRDefault="00A37030" w:rsidP="00A37030">
      <w:pPr>
        <w:tabs>
          <w:tab w:val="left" w:pos="0"/>
        </w:tabs>
        <w:autoSpaceDE w:val="0"/>
        <w:autoSpaceDN w:val="0"/>
        <w:adjustRightInd w:val="0"/>
        <w:rPr>
          <w:sz w:val="22"/>
          <w:szCs w:val="22"/>
        </w:rPr>
      </w:pPr>
      <w:r w:rsidRPr="00A37030">
        <w:rPr>
          <w:sz w:val="22"/>
          <w:szCs w:val="22"/>
        </w:rPr>
        <w:t>City, State, Zip</w:t>
      </w:r>
    </w:p>
    <w:p w:rsidR="00A37030" w:rsidRPr="00A37030" w:rsidRDefault="00A37030" w:rsidP="00A37030">
      <w:pPr>
        <w:tabs>
          <w:tab w:val="left" w:pos="0"/>
        </w:tabs>
        <w:autoSpaceDE w:val="0"/>
        <w:autoSpaceDN w:val="0"/>
        <w:adjustRightInd w:val="0"/>
        <w:rPr>
          <w:sz w:val="22"/>
          <w:szCs w:val="22"/>
        </w:rPr>
      </w:pPr>
    </w:p>
    <w:p w:rsidR="00A37030" w:rsidRPr="00A37030" w:rsidRDefault="00A37030" w:rsidP="00A37030">
      <w:pPr>
        <w:tabs>
          <w:tab w:val="left" w:pos="0"/>
        </w:tabs>
        <w:autoSpaceDE w:val="0"/>
        <w:autoSpaceDN w:val="0"/>
        <w:adjustRightInd w:val="0"/>
        <w:rPr>
          <w:sz w:val="22"/>
          <w:szCs w:val="22"/>
        </w:rPr>
      </w:pPr>
      <w:r w:rsidRPr="00A37030">
        <w:rPr>
          <w:sz w:val="22"/>
          <w:szCs w:val="22"/>
        </w:rPr>
        <w:t>Dear [Fill]:</w:t>
      </w:r>
    </w:p>
    <w:p w:rsidR="00A37030" w:rsidRPr="00A37030" w:rsidRDefault="00A37030" w:rsidP="00A37030">
      <w:pPr>
        <w:tabs>
          <w:tab w:val="left" w:pos="0"/>
        </w:tabs>
        <w:autoSpaceDE w:val="0"/>
        <w:autoSpaceDN w:val="0"/>
        <w:adjustRightInd w:val="0"/>
        <w:rPr>
          <w:sz w:val="22"/>
          <w:szCs w:val="22"/>
        </w:rPr>
      </w:pPr>
    </w:p>
    <w:p w:rsidR="00A37030" w:rsidRPr="00A37030" w:rsidRDefault="00A37030" w:rsidP="00A37030">
      <w:pPr>
        <w:rPr>
          <w:sz w:val="22"/>
          <w:szCs w:val="22"/>
        </w:rPr>
      </w:pPr>
      <w:r w:rsidRPr="00A37030">
        <w:rPr>
          <w:sz w:val="22"/>
          <w:szCs w:val="22"/>
        </w:rPr>
        <w:t>The Centers for Disease Control and Prevention’s National Center for Health Statistics (NCHS) is planning on conducting a new National Study of Long-Term Care Providers (NSLTCP), which includes a survey of [residential care communities/adult day service centers].  I hope you will be willing to help us with some preliminary research on this study.</w:t>
      </w:r>
    </w:p>
    <w:p w:rsidR="00A37030" w:rsidRPr="00A37030" w:rsidRDefault="00A37030" w:rsidP="00A37030">
      <w:pPr>
        <w:rPr>
          <w:sz w:val="22"/>
          <w:szCs w:val="22"/>
        </w:rPr>
      </w:pPr>
    </w:p>
    <w:p w:rsidR="00A37030" w:rsidRPr="00A37030" w:rsidRDefault="00A37030" w:rsidP="00A37030">
      <w:pPr>
        <w:rPr>
          <w:sz w:val="22"/>
          <w:szCs w:val="22"/>
        </w:rPr>
      </w:pPr>
      <w:r w:rsidRPr="00A37030">
        <w:rPr>
          <w:sz w:val="22"/>
          <w:szCs w:val="22"/>
        </w:rPr>
        <w:t xml:space="preserve">The NSLTCP is intended to enable efficient monitoring of the dynamic, diverse, and evolving field of paid, regulated Long Term Care (LTC) and to help address the nation’s information needs to inform future policy.  This survey will allow NCHS to continue broadening its coverage and reporting of LTC providers beyond nursing homes, home health care agencies, and hospices to also include residential care facilities, adult day services centers, and other similar providers.  </w:t>
      </w:r>
    </w:p>
    <w:p w:rsidR="00A37030" w:rsidRPr="00A37030" w:rsidRDefault="00A37030" w:rsidP="00A37030">
      <w:pPr>
        <w:rPr>
          <w:sz w:val="22"/>
          <w:szCs w:val="22"/>
        </w:rPr>
      </w:pPr>
    </w:p>
    <w:p w:rsidR="00A37030" w:rsidRPr="00A37030" w:rsidRDefault="00A37030" w:rsidP="00A37030">
      <w:pPr>
        <w:rPr>
          <w:sz w:val="22"/>
          <w:szCs w:val="22"/>
        </w:rPr>
      </w:pPr>
      <w:r w:rsidRPr="00A37030">
        <w:rPr>
          <w:sz w:val="22"/>
          <w:szCs w:val="22"/>
        </w:rPr>
        <w:t>Someone from the National Center for Health Statistics’ Questionnaire Design Research Laboratory will call to ask if you are willing to participate in a research interview.  These research interviews will be used to help us improve the survey questions before they are fielded.</w:t>
      </w:r>
    </w:p>
    <w:p w:rsidR="00A37030" w:rsidRPr="00A37030" w:rsidRDefault="00A37030" w:rsidP="00A37030">
      <w:pPr>
        <w:rPr>
          <w:sz w:val="22"/>
          <w:szCs w:val="22"/>
        </w:rPr>
      </w:pPr>
    </w:p>
    <w:p w:rsidR="00A37030" w:rsidRPr="00A37030" w:rsidRDefault="00A37030" w:rsidP="00A37030">
      <w:pPr>
        <w:rPr>
          <w:sz w:val="22"/>
          <w:szCs w:val="22"/>
        </w:rPr>
      </w:pPr>
      <w:r w:rsidRPr="00A37030">
        <w:rPr>
          <w:sz w:val="22"/>
          <w:szCs w:val="22"/>
        </w:rPr>
        <w:t>If you are willing to participate in a one-hour, in-person research survey and interview, you will receive $100 as a token of our appreciation.</w:t>
      </w:r>
    </w:p>
    <w:p w:rsidR="00A37030" w:rsidRPr="00A37030" w:rsidRDefault="00A37030" w:rsidP="00A37030">
      <w:pPr>
        <w:rPr>
          <w:sz w:val="22"/>
          <w:szCs w:val="22"/>
        </w:rPr>
      </w:pPr>
    </w:p>
    <w:p w:rsidR="00A37030" w:rsidRPr="00A37030" w:rsidRDefault="00A37030" w:rsidP="00A37030">
      <w:pPr>
        <w:rPr>
          <w:sz w:val="22"/>
          <w:szCs w:val="22"/>
          <w:vertAlign w:val="superscript"/>
        </w:rPr>
      </w:pPr>
      <w:r w:rsidRPr="00A37030">
        <w:rPr>
          <w:sz w:val="22"/>
          <w:szCs w:val="22"/>
        </w:rPr>
        <w:t>Participation is, of course, voluntary, and you may refuse to answer any question or may stop participating at any time without penalty or loss of benefits.  All of your data will be kept confidential.</w:t>
      </w:r>
      <w:r w:rsidRPr="00A37030">
        <w:rPr>
          <w:sz w:val="22"/>
          <w:szCs w:val="22"/>
          <w:vertAlign w:val="superscript"/>
        </w:rPr>
        <w:t>1</w:t>
      </w:r>
    </w:p>
    <w:p w:rsidR="00A37030" w:rsidRPr="00A37030" w:rsidRDefault="00A37030" w:rsidP="00A37030">
      <w:pPr>
        <w:rPr>
          <w:sz w:val="22"/>
          <w:szCs w:val="22"/>
        </w:rPr>
      </w:pPr>
    </w:p>
    <w:p w:rsidR="00A37030" w:rsidRPr="00A37030" w:rsidRDefault="00A37030" w:rsidP="00A37030">
      <w:pPr>
        <w:tabs>
          <w:tab w:val="left" w:pos="0"/>
        </w:tabs>
        <w:autoSpaceDE w:val="0"/>
        <w:autoSpaceDN w:val="0"/>
        <w:adjustRightInd w:val="0"/>
        <w:rPr>
          <w:sz w:val="22"/>
          <w:szCs w:val="22"/>
        </w:rPr>
      </w:pPr>
      <w:r w:rsidRPr="00A37030">
        <w:rPr>
          <w:sz w:val="22"/>
          <w:szCs w:val="22"/>
        </w:rPr>
        <w:t>If you would like to schedule an interview or if you have any questions about this research, please call Paul Scanlon at 301-458-4649.  If you have any questions about your rights as a participant in this research study, please call the Research Ethics Review Board at the National Center for Health Statistics toll-free at 1-800-223-8118.  Please leave a brief message with your name and phone number. Say that you are calling about Protocol #</w:t>
      </w:r>
      <w:r w:rsidR="00661F0F">
        <w:rPr>
          <w:sz w:val="22"/>
          <w:szCs w:val="22"/>
        </w:rPr>
        <w:t>2010-19</w:t>
      </w:r>
      <w:r w:rsidRPr="00A37030">
        <w:rPr>
          <w:sz w:val="22"/>
          <w:szCs w:val="22"/>
        </w:rPr>
        <w:t xml:space="preserve">.  Your call will be returned as soon as possible. We greatly appreciate your interest and your help and do look forward to working with you on this very important topic.  </w:t>
      </w:r>
    </w:p>
    <w:p w:rsidR="00A37030" w:rsidRPr="00A37030" w:rsidRDefault="00A37030" w:rsidP="00A37030">
      <w:pPr>
        <w:tabs>
          <w:tab w:val="left" w:pos="0"/>
        </w:tabs>
        <w:autoSpaceDE w:val="0"/>
        <w:autoSpaceDN w:val="0"/>
        <w:adjustRightInd w:val="0"/>
        <w:rPr>
          <w:sz w:val="22"/>
          <w:szCs w:val="22"/>
        </w:rPr>
      </w:pPr>
    </w:p>
    <w:p w:rsidR="00A37030" w:rsidRPr="00A37030" w:rsidRDefault="00A37030" w:rsidP="00A37030">
      <w:pPr>
        <w:tabs>
          <w:tab w:val="left" w:pos="0"/>
        </w:tabs>
        <w:rPr>
          <w:sz w:val="22"/>
          <w:szCs w:val="22"/>
        </w:rPr>
      </w:pPr>
      <w:r w:rsidRPr="00A37030">
        <w:rPr>
          <w:sz w:val="22"/>
          <w:szCs w:val="22"/>
        </w:rPr>
        <w:t>Sincerely,</w:t>
      </w:r>
    </w:p>
    <w:p w:rsidR="00A37030" w:rsidRPr="00A37030" w:rsidRDefault="00A37030" w:rsidP="00A37030">
      <w:pPr>
        <w:tabs>
          <w:tab w:val="left" w:pos="0"/>
        </w:tabs>
        <w:rPr>
          <w:sz w:val="22"/>
          <w:szCs w:val="22"/>
        </w:rPr>
      </w:pPr>
      <w:r w:rsidRPr="00A37030">
        <w:rPr>
          <w:noProof/>
        </w:rPr>
        <w:drawing>
          <wp:inline distT="0" distB="0" distL="0" distR="0" wp14:anchorId="60B63858" wp14:editId="499C634E">
            <wp:extent cx="2514600" cy="5461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lesJRothwell_sig2.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14600" cy="546100"/>
                    </a:xfrm>
                    <a:prstGeom prst="rect">
                      <a:avLst/>
                    </a:prstGeom>
                  </pic:spPr>
                </pic:pic>
              </a:graphicData>
            </a:graphic>
          </wp:inline>
        </w:drawing>
      </w:r>
    </w:p>
    <w:p w:rsidR="00A37030" w:rsidRPr="00A37030" w:rsidRDefault="00A37030" w:rsidP="00A37030">
      <w:pPr>
        <w:tabs>
          <w:tab w:val="left" w:pos="0"/>
        </w:tabs>
        <w:rPr>
          <w:sz w:val="22"/>
          <w:szCs w:val="22"/>
        </w:rPr>
      </w:pPr>
      <w:r w:rsidRPr="00A37030">
        <w:rPr>
          <w:sz w:val="22"/>
          <w:szCs w:val="22"/>
        </w:rPr>
        <w:t>Charles J. Rothwell</w:t>
      </w:r>
    </w:p>
    <w:p w:rsidR="00A37030" w:rsidRPr="00A37030" w:rsidRDefault="00A37030" w:rsidP="00A37030">
      <w:pPr>
        <w:tabs>
          <w:tab w:val="left" w:pos="0"/>
        </w:tabs>
        <w:rPr>
          <w:sz w:val="22"/>
          <w:szCs w:val="22"/>
        </w:rPr>
      </w:pPr>
      <w:r w:rsidRPr="00A37030">
        <w:rPr>
          <w:sz w:val="22"/>
          <w:szCs w:val="22"/>
        </w:rPr>
        <w:t>Acting Director</w:t>
      </w:r>
    </w:p>
    <w:p w:rsidR="00A37030" w:rsidRPr="00A37030" w:rsidRDefault="00A37030" w:rsidP="00A37030">
      <w:pPr>
        <w:tabs>
          <w:tab w:val="left" w:pos="0"/>
        </w:tabs>
        <w:rPr>
          <w:sz w:val="22"/>
          <w:szCs w:val="22"/>
        </w:rPr>
      </w:pPr>
      <w:r w:rsidRPr="00A37030">
        <w:rPr>
          <w:sz w:val="22"/>
          <w:szCs w:val="22"/>
        </w:rPr>
        <w:t>National Center for Health Statistics</w:t>
      </w:r>
    </w:p>
    <w:p w:rsidR="00A37030" w:rsidRPr="00A37030" w:rsidRDefault="00A37030" w:rsidP="00A37030">
      <w:pPr>
        <w:tabs>
          <w:tab w:val="left" w:pos="0"/>
        </w:tabs>
        <w:rPr>
          <w:sz w:val="22"/>
          <w:szCs w:val="22"/>
        </w:rPr>
      </w:pPr>
      <w:r w:rsidRPr="00A37030">
        <w:rPr>
          <w:sz w:val="22"/>
          <w:szCs w:val="22"/>
        </w:rPr>
        <w:t>3311 Toledo Road</w:t>
      </w:r>
    </w:p>
    <w:p w:rsidR="00A37030" w:rsidRPr="00A37030" w:rsidRDefault="00A37030" w:rsidP="00A37030">
      <w:pPr>
        <w:tabs>
          <w:tab w:val="left" w:pos="0"/>
        </w:tabs>
        <w:rPr>
          <w:sz w:val="22"/>
          <w:szCs w:val="22"/>
        </w:rPr>
      </w:pPr>
      <w:r w:rsidRPr="00A37030">
        <w:rPr>
          <w:sz w:val="22"/>
          <w:szCs w:val="22"/>
        </w:rPr>
        <w:t>Hyattsville, MD 20782</w:t>
      </w:r>
    </w:p>
    <w:p w:rsidR="00A37030" w:rsidRPr="00A37030" w:rsidRDefault="00A37030" w:rsidP="00A37030">
      <w:pPr>
        <w:tabs>
          <w:tab w:val="left" w:pos="0"/>
        </w:tabs>
        <w:rPr>
          <w:sz w:val="22"/>
          <w:szCs w:val="22"/>
        </w:rPr>
      </w:pPr>
    </w:p>
    <w:p w:rsidR="00EA58DF" w:rsidRDefault="00A37030">
      <w:r w:rsidRPr="00A37030">
        <w:rPr>
          <w:vertAlign w:val="superscript"/>
        </w:rPr>
        <w:t>1</w:t>
      </w:r>
      <w:r w:rsidRPr="00A37030">
        <w:t>This study is authorized by Section 306 of the Public Health Service Act (Title 42, U.S. Code, 242k).  All information collected as part of this study will be used for statistical purposes only and held in the strictest confidence according to Section 308(d) of the Public Health Service Act (42, U.S. Code, 242m(d)) and the Confidential Information Protection and Statistical Efficiency Act (Title 5 of PL 107-347).</w:t>
      </w:r>
      <w:r w:rsidRPr="009C7F16">
        <w:t xml:space="preserve"> </w:t>
      </w:r>
    </w:p>
    <w:sectPr w:rsidR="00EA58DF" w:rsidSect="00F51659">
      <w:headerReference w:type="even" r:id="rId9"/>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030" w:rsidRDefault="00A37030" w:rsidP="00A37030">
      <w:r>
        <w:separator/>
      </w:r>
    </w:p>
  </w:endnote>
  <w:endnote w:type="continuationSeparator" w:id="0">
    <w:p w:rsidR="00A37030" w:rsidRDefault="00A37030" w:rsidP="00A37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0ED" w:rsidRDefault="00A37030"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noProof/>
        <w:sz w:val="16"/>
        <w:szCs w:val="16"/>
      </w:rPr>
      <w:t>2</w: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030" w:rsidRDefault="00A37030" w:rsidP="00A37030">
      <w:r>
        <w:separator/>
      </w:r>
    </w:p>
  </w:footnote>
  <w:footnote w:type="continuationSeparator" w:id="0">
    <w:p w:rsidR="00A37030" w:rsidRDefault="00A37030" w:rsidP="00A370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0ED" w:rsidRDefault="00490611">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0ED" w:rsidRDefault="00A37030" w:rsidP="00A37030">
    <w:pPr>
      <w:pStyle w:val="Header"/>
      <w:tabs>
        <w:tab w:val="clear" w:pos="4320"/>
        <w:tab w:val="clear" w:pos="8640"/>
        <w:tab w:val="right" w:pos="9360"/>
      </w:tabs>
    </w:pPr>
    <w:r>
      <w:rPr>
        <w:rFonts w:ascii="Arial" w:hAnsi="Arial" w:cs="Arial"/>
        <w:color w:val="808080"/>
        <w:sz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030"/>
    <w:rsid w:val="000B299A"/>
    <w:rsid w:val="000C2258"/>
    <w:rsid w:val="00490611"/>
    <w:rsid w:val="00661F0F"/>
    <w:rsid w:val="00A37030"/>
    <w:rsid w:val="00EA5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030"/>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7030"/>
    <w:pPr>
      <w:tabs>
        <w:tab w:val="center" w:pos="4320"/>
        <w:tab w:val="right" w:pos="8640"/>
      </w:tabs>
    </w:pPr>
  </w:style>
  <w:style w:type="character" w:customStyle="1" w:styleId="HeaderChar">
    <w:name w:val="Header Char"/>
    <w:basedOn w:val="DefaultParagraphFont"/>
    <w:link w:val="Header"/>
    <w:uiPriority w:val="99"/>
    <w:rsid w:val="00A37030"/>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A37030"/>
    <w:rPr>
      <w:rFonts w:ascii="Tahoma" w:hAnsi="Tahoma" w:cs="Tahoma"/>
      <w:sz w:val="16"/>
      <w:szCs w:val="16"/>
    </w:rPr>
  </w:style>
  <w:style w:type="character" w:customStyle="1" w:styleId="BalloonTextChar">
    <w:name w:val="Balloon Text Char"/>
    <w:basedOn w:val="DefaultParagraphFont"/>
    <w:link w:val="BalloonText"/>
    <w:uiPriority w:val="99"/>
    <w:semiHidden/>
    <w:rsid w:val="00A37030"/>
    <w:rPr>
      <w:rFonts w:ascii="Tahoma" w:eastAsia="Times New Roman" w:hAnsi="Tahoma" w:cs="Tahoma"/>
      <w:sz w:val="16"/>
      <w:szCs w:val="16"/>
    </w:rPr>
  </w:style>
  <w:style w:type="paragraph" w:styleId="Footer">
    <w:name w:val="footer"/>
    <w:basedOn w:val="Normal"/>
    <w:link w:val="FooterChar"/>
    <w:uiPriority w:val="99"/>
    <w:unhideWhenUsed/>
    <w:rsid w:val="00A37030"/>
    <w:pPr>
      <w:tabs>
        <w:tab w:val="center" w:pos="4680"/>
        <w:tab w:val="right" w:pos="9360"/>
      </w:tabs>
    </w:pPr>
  </w:style>
  <w:style w:type="character" w:customStyle="1" w:styleId="FooterChar">
    <w:name w:val="Footer Char"/>
    <w:basedOn w:val="DefaultParagraphFont"/>
    <w:link w:val="Footer"/>
    <w:uiPriority w:val="99"/>
    <w:rsid w:val="00A37030"/>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030"/>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7030"/>
    <w:pPr>
      <w:tabs>
        <w:tab w:val="center" w:pos="4320"/>
        <w:tab w:val="right" w:pos="8640"/>
      </w:tabs>
    </w:pPr>
  </w:style>
  <w:style w:type="character" w:customStyle="1" w:styleId="HeaderChar">
    <w:name w:val="Header Char"/>
    <w:basedOn w:val="DefaultParagraphFont"/>
    <w:link w:val="Header"/>
    <w:uiPriority w:val="99"/>
    <w:rsid w:val="00A37030"/>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A37030"/>
    <w:rPr>
      <w:rFonts w:ascii="Tahoma" w:hAnsi="Tahoma" w:cs="Tahoma"/>
      <w:sz w:val="16"/>
      <w:szCs w:val="16"/>
    </w:rPr>
  </w:style>
  <w:style w:type="character" w:customStyle="1" w:styleId="BalloonTextChar">
    <w:name w:val="Balloon Text Char"/>
    <w:basedOn w:val="DefaultParagraphFont"/>
    <w:link w:val="BalloonText"/>
    <w:uiPriority w:val="99"/>
    <w:semiHidden/>
    <w:rsid w:val="00A37030"/>
    <w:rPr>
      <w:rFonts w:ascii="Tahoma" w:eastAsia="Times New Roman" w:hAnsi="Tahoma" w:cs="Tahoma"/>
      <w:sz w:val="16"/>
      <w:szCs w:val="16"/>
    </w:rPr>
  </w:style>
  <w:style w:type="paragraph" w:styleId="Footer">
    <w:name w:val="footer"/>
    <w:basedOn w:val="Normal"/>
    <w:link w:val="FooterChar"/>
    <w:uiPriority w:val="99"/>
    <w:unhideWhenUsed/>
    <w:rsid w:val="00A37030"/>
    <w:pPr>
      <w:tabs>
        <w:tab w:val="center" w:pos="4680"/>
        <w:tab w:val="right" w:pos="9360"/>
      </w:tabs>
    </w:pPr>
  </w:style>
  <w:style w:type="character" w:customStyle="1" w:styleId="FooterChar">
    <w:name w:val="Footer Char"/>
    <w:basedOn w:val="DefaultParagraphFont"/>
    <w:link w:val="Footer"/>
    <w:uiPriority w:val="99"/>
    <w:rsid w:val="00A37030"/>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434</Words>
  <Characters>2477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2013-06-11T13:28:00Z</dcterms:created>
  <dcterms:modified xsi:type="dcterms:W3CDTF">2013-06-11T13:28:00Z</dcterms:modified>
</cp:coreProperties>
</file>