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7261F" w:rsidRDefault="002728F6" w:rsidP="002B30C7">
      <w:pPr>
        <w:ind w:firstLine="360"/>
      </w:pPr>
      <w:bookmarkStart w:id="0" w:name="OLE_LINK11"/>
      <w:bookmarkStart w:id="1" w:name="OLE_LINK12"/>
      <w:r>
        <w:rPr>
          <w:rFonts w:ascii="Times New Roman" w:hAnsi="Times New Roman"/>
          <w:sz w:val="24"/>
        </w:rPr>
        <w:t>July 29</w:t>
      </w:r>
      <w:r w:rsidR="00187AC9" w:rsidRPr="00B7261F">
        <w:rPr>
          <w:rFonts w:ascii="Times New Roman" w:hAnsi="Times New Roman"/>
          <w:sz w:val="24"/>
        </w:rPr>
        <w:t xml:space="preserve">, </w:t>
      </w:r>
      <w:r w:rsidRPr="002728F6">
        <w:rPr>
          <w:rFonts w:ascii="Times New Roman" w:hAnsi="Times New Roman"/>
          <w:sz w:val="24"/>
        </w:rPr>
        <w:t>2014</w:t>
      </w:r>
      <w:bookmarkStart w:id="2" w:name="_GoBack"/>
      <w:bookmarkEnd w:id="2"/>
    </w:p>
    <w:p w:rsidR="009F5277" w:rsidRPr="002B30C7" w:rsidRDefault="009F5277" w:rsidP="002B30C7">
      <w:pPr>
        <w:ind w:firstLine="360"/>
        <w:rPr>
          <w:rFonts w:ascii="Times New Roman" w:hAnsi="Times New Roman"/>
          <w:sz w:val="24"/>
        </w:rPr>
      </w:pPr>
    </w:p>
    <w:p w:rsidR="00423EB8" w:rsidRPr="002B30C7" w:rsidRDefault="00423EB8" w:rsidP="002B30C7">
      <w:pPr>
        <w:ind w:firstLine="360"/>
        <w:rPr>
          <w:rFonts w:ascii="Times New Roman" w:hAnsi="Times New Roman"/>
          <w:sz w:val="24"/>
        </w:rPr>
      </w:pPr>
      <w:r w:rsidRPr="002B30C7">
        <w:rPr>
          <w:rFonts w:ascii="Times New Roman" w:hAnsi="Times New Roman"/>
          <w:sz w:val="24"/>
        </w:rPr>
        <w:t>Margo Schwab</w:t>
      </w:r>
      <w:r w:rsidR="009F5277" w:rsidRPr="002B30C7">
        <w:rPr>
          <w:rFonts w:ascii="Times New Roman" w:hAnsi="Times New Roman"/>
          <w:sz w:val="24"/>
        </w:rPr>
        <w:t>, Ph.D.</w:t>
      </w:r>
    </w:p>
    <w:p w:rsidR="00423EB8" w:rsidRPr="002B30C7" w:rsidRDefault="00423EB8" w:rsidP="002B30C7">
      <w:pPr>
        <w:ind w:firstLine="360"/>
        <w:rPr>
          <w:rFonts w:ascii="Times New Roman" w:hAnsi="Times New Roman"/>
          <w:sz w:val="24"/>
        </w:rPr>
      </w:pPr>
      <w:r w:rsidRPr="002B30C7">
        <w:rPr>
          <w:rFonts w:ascii="Times New Roman" w:hAnsi="Times New Roman"/>
          <w:sz w:val="24"/>
        </w:rPr>
        <w:t>Office of Management and Budget</w:t>
      </w:r>
    </w:p>
    <w:p w:rsidR="00423EB8" w:rsidRPr="002B30C7" w:rsidRDefault="00423EB8" w:rsidP="002B30C7">
      <w:pPr>
        <w:ind w:firstLine="360"/>
        <w:rPr>
          <w:rFonts w:ascii="Times New Roman" w:hAnsi="Times New Roman"/>
          <w:sz w:val="24"/>
        </w:rPr>
      </w:pPr>
      <w:r w:rsidRPr="002B30C7">
        <w:rPr>
          <w:rFonts w:ascii="Times New Roman" w:hAnsi="Times New Roman"/>
          <w:sz w:val="24"/>
        </w:rPr>
        <w:t>725 17th Street, N.W.</w:t>
      </w:r>
    </w:p>
    <w:p w:rsidR="00423EB8" w:rsidRPr="002B30C7" w:rsidRDefault="00423EB8" w:rsidP="002B30C7">
      <w:pPr>
        <w:ind w:firstLine="360"/>
        <w:rPr>
          <w:rFonts w:ascii="Times New Roman" w:hAnsi="Times New Roman"/>
          <w:sz w:val="24"/>
        </w:rPr>
      </w:pPr>
      <w:r w:rsidRPr="002B30C7">
        <w:rPr>
          <w:rFonts w:ascii="Times New Roman" w:hAnsi="Times New Roman"/>
          <w:sz w:val="24"/>
        </w:rPr>
        <w:t>Washington, DC 20503</w:t>
      </w:r>
    </w:p>
    <w:p w:rsidR="00423EB8" w:rsidRPr="002B30C7" w:rsidRDefault="00423EB8" w:rsidP="002B30C7">
      <w:pPr>
        <w:ind w:firstLine="360"/>
        <w:rPr>
          <w:rFonts w:ascii="Times New Roman" w:hAnsi="Times New Roman"/>
          <w:sz w:val="24"/>
        </w:rPr>
      </w:pPr>
    </w:p>
    <w:p w:rsidR="00423EB8" w:rsidRPr="002B30C7" w:rsidRDefault="009F5277" w:rsidP="002B30C7">
      <w:pPr>
        <w:ind w:firstLine="360"/>
        <w:rPr>
          <w:rFonts w:ascii="Times New Roman" w:hAnsi="Times New Roman"/>
          <w:sz w:val="24"/>
        </w:rPr>
      </w:pPr>
      <w:r w:rsidRPr="002B30C7">
        <w:rPr>
          <w:rFonts w:ascii="Times New Roman" w:hAnsi="Times New Roman"/>
          <w:sz w:val="24"/>
        </w:rPr>
        <w:t>Dear Dr.</w:t>
      </w:r>
      <w:r w:rsidR="00423EB8" w:rsidRPr="002B30C7">
        <w:rPr>
          <w:rFonts w:ascii="Times New Roman" w:hAnsi="Times New Roman"/>
          <w:sz w:val="24"/>
        </w:rPr>
        <w:t xml:space="preserve"> Schwab:</w:t>
      </w:r>
    </w:p>
    <w:p w:rsidR="002011A8" w:rsidRPr="002B30C7" w:rsidRDefault="002011A8" w:rsidP="002B30C7">
      <w:pPr>
        <w:ind w:firstLine="360"/>
        <w:rPr>
          <w:rFonts w:ascii="Times New Roman" w:hAnsi="Times New Roman"/>
          <w:sz w:val="24"/>
        </w:rPr>
      </w:pPr>
    </w:p>
    <w:p w:rsidR="00187AC9" w:rsidRPr="0098363B" w:rsidRDefault="00386A4F" w:rsidP="0098363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360" w:right="648" w:firstLine="360"/>
        <w:rPr>
          <w:rFonts w:ascii="Times New Roman" w:hAnsi="Times New Roman"/>
          <w:sz w:val="24"/>
        </w:rPr>
      </w:pPr>
      <w:r w:rsidRPr="0098363B">
        <w:rPr>
          <w:rFonts w:ascii="Times New Roman" w:hAnsi="Times New Roman"/>
          <w:sz w:val="24"/>
        </w:rPr>
        <w:t>The staff of the NCHS Questionnaire Design Research Laboratory (QDRL) (OMB No. 0920-0222, exp. 0</w:t>
      </w:r>
      <w:r w:rsidR="00A24EB0" w:rsidRPr="0098363B">
        <w:rPr>
          <w:rFonts w:ascii="Times New Roman" w:hAnsi="Times New Roman"/>
          <w:sz w:val="24"/>
        </w:rPr>
        <w:t>6</w:t>
      </w:r>
      <w:r w:rsidRPr="0098363B">
        <w:rPr>
          <w:rFonts w:ascii="Times New Roman" w:hAnsi="Times New Roman"/>
          <w:sz w:val="24"/>
        </w:rPr>
        <w:t>/3</w:t>
      </w:r>
      <w:r w:rsidR="00A24EB0" w:rsidRPr="0098363B">
        <w:rPr>
          <w:rFonts w:ascii="Times New Roman" w:hAnsi="Times New Roman"/>
          <w:sz w:val="24"/>
        </w:rPr>
        <w:t>0</w:t>
      </w:r>
      <w:r w:rsidRPr="0098363B">
        <w:rPr>
          <w:rFonts w:ascii="Times New Roman" w:hAnsi="Times New Roman"/>
          <w:sz w:val="24"/>
        </w:rPr>
        <w:t>/201</w:t>
      </w:r>
      <w:r w:rsidR="00A24EB0" w:rsidRPr="0098363B">
        <w:rPr>
          <w:rFonts w:ascii="Times New Roman" w:hAnsi="Times New Roman"/>
          <w:sz w:val="24"/>
        </w:rPr>
        <w:t>5</w:t>
      </w:r>
      <w:r w:rsidRPr="0098363B">
        <w:rPr>
          <w:rFonts w:ascii="Times New Roman" w:hAnsi="Times New Roman"/>
          <w:sz w:val="24"/>
        </w:rPr>
        <w:t xml:space="preserve">) plans to </w:t>
      </w:r>
      <w:r w:rsidR="001D0970" w:rsidRPr="0098363B">
        <w:rPr>
          <w:rFonts w:ascii="Times New Roman" w:hAnsi="Times New Roman"/>
          <w:sz w:val="24"/>
        </w:rPr>
        <w:t xml:space="preserve">evaluate </w:t>
      </w:r>
      <w:r w:rsidR="0098363B" w:rsidRPr="0098363B">
        <w:rPr>
          <w:rFonts w:ascii="Times New Roman" w:hAnsi="Times New Roman"/>
          <w:sz w:val="24"/>
        </w:rPr>
        <w:t>questions on adults with chronic health care needs developed by the National Institutes of Health Clinical Research Center/Rehabilitation Medicine Department.</w:t>
      </w:r>
    </w:p>
    <w:p w:rsidR="00187AC9" w:rsidRPr="00EA17BB" w:rsidRDefault="00187AC9" w:rsidP="002B30C7">
      <w:pPr>
        <w:ind w:left="360" w:firstLine="360"/>
        <w:rPr>
          <w:rFonts w:ascii="Times New Roman" w:hAnsi="Times New Roman"/>
          <w:sz w:val="24"/>
        </w:rPr>
      </w:pPr>
    </w:p>
    <w:p w:rsidR="00386A4F" w:rsidRPr="00EA17BB" w:rsidRDefault="00726DAE" w:rsidP="002B30C7">
      <w:pPr>
        <w:ind w:left="360"/>
        <w:rPr>
          <w:rFonts w:ascii="Times New Roman" w:hAnsi="Times New Roman"/>
          <w:sz w:val="24"/>
        </w:rPr>
      </w:pPr>
      <w:r w:rsidRPr="00EA17BB">
        <w:rPr>
          <w:rFonts w:ascii="Times New Roman" w:hAnsi="Times New Roman"/>
          <w:sz w:val="24"/>
        </w:rPr>
        <w:tab/>
      </w:r>
      <w:r w:rsidR="00386A4F" w:rsidRPr="00EA17BB">
        <w:rPr>
          <w:rFonts w:ascii="Times New Roman" w:hAnsi="Times New Roman"/>
          <w:sz w:val="24"/>
        </w:rPr>
        <w:t xml:space="preserve">We propose to start </w:t>
      </w:r>
      <w:r w:rsidR="00F0343B" w:rsidRPr="00EA17BB">
        <w:rPr>
          <w:rFonts w:ascii="Times New Roman" w:hAnsi="Times New Roman"/>
          <w:sz w:val="24"/>
        </w:rPr>
        <w:t xml:space="preserve">recruiting </w:t>
      </w:r>
      <w:r w:rsidR="00386A4F" w:rsidRPr="00EA17BB">
        <w:rPr>
          <w:rFonts w:ascii="Times New Roman" w:hAnsi="Times New Roman"/>
          <w:sz w:val="24"/>
        </w:rPr>
        <w:t>for volunteer participants as soon as we receive clearance and to start testing as soon as possible after that.</w:t>
      </w:r>
    </w:p>
    <w:p w:rsidR="00423EB8" w:rsidRPr="00EA17BB" w:rsidRDefault="00423EB8" w:rsidP="002B30C7">
      <w:pPr>
        <w:ind w:left="360" w:firstLine="360"/>
        <w:rPr>
          <w:rFonts w:ascii="Times New Roman" w:hAnsi="Times New Roman"/>
          <w:sz w:val="24"/>
        </w:rPr>
      </w:pPr>
    </w:p>
    <w:p w:rsidR="00D14CFD" w:rsidRPr="00EA17BB" w:rsidRDefault="002011A8" w:rsidP="002B30C7">
      <w:pPr>
        <w:ind w:left="360" w:firstLine="360"/>
        <w:rPr>
          <w:rFonts w:ascii="Times New Roman" w:hAnsi="Times New Roman"/>
          <w:sz w:val="24"/>
          <w:u w:val="single"/>
        </w:rPr>
      </w:pPr>
      <w:r w:rsidRPr="00EA17BB">
        <w:rPr>
          <w:rFonts w:ascii="Times New Roman" w:hAnsi="Times New Roman"/>
          <w:sz w:val="24"/>
          <w:u w:val="single"/>
        </w:rPr>
        <w:t>Background Information about Cognitive Testing of Questionnaires</w:t>
      </w:r>
    </w:p>
    <w:p w:rsidR="002011A8" w:rsidRPr="00EA17BB" w:rsidRDefault="00726DAE" w:rsidP="002B30C7">
      <w:pPr>
        <w:ind w:left="360"/>
        <w:rPr>
          <w:rFonts w:ascii="Times New Roman" w:hAnsi="Times New Roman"/>
          <w:sz w:val="24"/>
        </w:rPr>
      </w:pPr>
      <w:r w:rsidRPr="00EA17BB">
        <w:rPr>
          <w:rFonts w:ascii="Times New Roman" w:hAnsi="Times New Roman"/>
          <w:sz w:val="24"/>
        </w:rPr>
        <w:tab/>
      </w:r>
      <w:r w:rsidR="002011A8" w:rsidRPr="00EA17BB">
        <w:rPr>
          <w:rFonts w:ascii="Times New Roman" w:hAnsi="Times New Roman"/>
          <w:sz w:val="24"/>
        </w:rPr>
        <w:t xml:space="preserve">The methodological design of this proposed study is consistent with the design of typical cognitive testing research.  </w:t>
      </w:r>
      <w:r w:rsidR="00D868ED" w:rsidRPr="00EA17BB">
        <w:rPr>
          <w:rFonts w:ascii="Times New Roman" w:hAnsi="Times New Roman"/>
          <w:sz w:val="24"/>
        </w:rPr>
        <w:t>As you know, t</w:t>
      </w:r>
      <w:r w:rsidR="002011A8" w:rsidRPr="00EA17BB">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EA17BB">
        <w:rPr>
          <w:rFonts w:ascii="Times New Roman" w:hAnsi="Times New Roman"/>
          <w:sz w:val="24"/>
        </w:rPr>
        <w:t xml:space="preserve">The analysis will be qualitative. </w:t>
      </w:r>
    </w:p>
    <w:p w:rsidR="002011A8" w:rsidRPr="00EA17BB" w:rsidRDefault="002011A8" w:rsidP="002B30C7">
      <w:pPr>
        <w:ind w:left="360" w:firstLine="360"/>
        <w:rPr>
          <w:rFonts w:ascii="Times New Roman" w:hAnsi="Times New Roman"/>
          <w:sz w:val="24"/>
        </w:rPr>
      </w:pPr>
    </w:p>
    <w:p w:rsidR="00386A4F" w:rsidRPr="0098363B" w:rsidRDefault="00386A4F" w:rsidP="0098363B">
      <w:pPr>
        <w:ind w:left="720"/>
        <w:rPr>
          <w:rFonts w:ascii="Times New Roman" w:hAnsi="Times New Roman"/>
          <w:sz w:val="24"/>
          <w:u w:val="single"/>
        </w:rPr>
      </w:pPr>
      <w:r w:rsidRPr="0098363B">
        <w:rPr>
          <w:rFonts w:ascii="Times New Roman" w:hAnsi="Times New Roman"/>
          <w:sz w:val="24"/>
          <w:u w:val="single"/>
        </w:rPr>
        <w:t xml:space="preserve">Proposed project:  </w:t>
      </w:r>
      <w:r w:rsidR="0098363B" w:rsidRPr="0098363B">
        <w:rPr>
          <w:rFonts w:ascii="Times New Roman" w:hAnsi="Times New Roman"/>
          <w:sz w:val="24"/>
          <w:u w:val="single"/>
        </w:rPr>
        <w:t xml:space="preserve">Cognitive testing of Adults with Chronic Health Care Needs </w:t>
      </w:r>
      <w:r w:rsidR="001D4117">
        <w:rPr>
          <w:rFonts w:ascii="Times New Roman" w:hAnsi="Times New Roman"/>
          <w:sz w:val="24"/>
          <w:u w:val="single"/>
        </w:rPr>
        <w:t xml:space="preserve">(ACHCN) </w:t>
      </w:r>
      <w:r w:rsidR="0098363B" w:rsidRPr="0098363B">
        <w:rPr>
          <w:rFonts w:ascii="Times New Roman" w:hAnsi="Times New Roman"/>
          <w:sz w:val="24"/>
          <w:u w:val="single"/>
        </w:rPr>
        <w:t>questions</w:t>
      </w:r>
    </w:p>
    <w:p w:rsidR="00B62AC7" w:rsidRPr="00B62AC7" w:rsidRDefault="00B62AC7" w:rsidP="00B62AC7">
      <w:pPr>
        <w:ind w:left="360" w:firstLine="360"/>
        <w:rPr>
          <w:rFonts w:ascii="Times New Roman" w:hAnsi="Times New Roman"/>
          <w:sz w:val="24"/>
        </w:rPr>
      </w:pPr>
      <w:r w:rsidRPr="00B62AC7">
        <w:rPr>
          <w:rFonts w:ascii="Times New Roman" w:hAnsi="Times New Roman"/>
          <w:sz w:val="24"/>
        </w:rPr>
        <w:t xml:space="preserve">The ACHCN initiative is analogous to the Children with Special Health Care Needs Initiative and is focused on developing a health consequences based approach to identifying adults with chronic conditions, disabilities, and elevated health service needs.  The broad objective of this initiative is to improve the surveillance and monitoring of health care and related service need and use among people with chronic conditions and/or disabilities at the population level; its specific purpose includes the development of a screening instrument to provide the health services research community with the capacity to estimate the size of and measure the subsequent health care needs of and use by this population.  Background research for the ACHCN initiative began in 2008.  In 2012, the NIH/CC/RMD formed an expert measurement panel to support development of a screener.  Cognitive testing of the proposed survey questions is central to the mission of developing a screener and will help to identify the most appropriate question variants to ultimately proceed to field testing. </w:t>
      </w:r>
    </w:p>
    <w:p w:rsidR="00B62AC7" w:rsidRDefault="00B62AC7" w:rsidP="004866A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4866AF" w:rsidRPr="004866AF" w:rsidRDefault="004866AF" w:rsidP="004866A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4866AF">
        <w:rPr>
          <w:rFonts w:ascii="Times New Roman" w:hAnsi="Times New Roman"/>
          <w:sz w:val="24"/>
        </w:rPr>
        <w:t xml:space="preserve">The adults with chronic health care needs questions we are evaluating are included as </w:t>
      </w:r>
      <w:r w:rsidR="00B62AC7">
        <w:rPr>
          <w:rFonts w:ascii="Times New Roman" w:hAnsi="Times New Roman"/>
          <w:sz w:val="24"/>
        </w:rPr>
        <w:t>A</w:t>
      </w:r>
      <w:r w:rsidRPr="004866AF">
        <w:rPr>
          <w:rFonts w:ascii="Times New Roman" w:hAnsi="Times New Roman"/>
          <w:sz w:val="24"/>
        </w:rPr>
        <w:t>ttachment 1.  The testing procedure conforms to the cognitive interviewing techniques that have been described in QDRL’s generic OMB clearance package (No. 0920-0222, exp. 06/30/2015).</w:t>
      </w:r>
    </w:p>
    <w:p w:rsidR="004866AF" w:rsidRDefault="004866AF" w:rsidP="0098363B">
      <w:pPr>
        <w:ind w:left="360" w:firstLine="360"/>
        <w:rPr>
          <w:rFonts w:ascii="Times New Roman" w:hAnsi="Times New Roman"/>
          <w:sz w:val="24"/>
        </w:rPr>
      </w:pPr>
    </w:p>
    <w:p w:rsidR="00B62AC7" w:rsidRDefault="00B62AC7">
      <w:pPr>
        <w:widowControl/>
        <w:autoSpaceDE/>
        <w:autoSpaceDN/>
        <w:adjustRightInd/>
        <w:rPr>
          <w:rFonts w:ascii="Times New Roman" w:hAnsi="Times New Roman"/>
          <w:sz w:val="24"/>
        </w:rPr>
      </w:pPr>
      <w:r>
        <w:rPr>
          <w:rFonts w:ascii="Times New Roman" w:hAnsi="Times New Roman"/>
          <w:sz w:val="24"/>
        </w:rPr>
        <w:br w:type="page"/>
      </w:r>
    </w:p>
    <w:p w:rsidR="0098363B" w:rsidRPr="0098363B" w:rsidRDefault="001E3ABA" w:rsidP="0098363B">
      <w:pPr>
        <w:ind w:left="360" w:firstLine="360"/>
        <w:rPr>
          <w:rFonts w:ascii="Times New Roman" w:hAnsi="Times New Roman"/>
          <w:sz w:val="24"/>
        </w:rPr>
      </w:pPr>
      <w:r w:rsidRPr="0098363B">
        <w:rPr>
          <w:rFonts w:ascii="Times New Roman" w:hAnsi="Times New Roman"/>
          <w:sz w:val="24"/>
        </w:rPr>
        <w:lastRenderedPageBreak/>
        <w:t xml:space="preserve">We propose to recruit </w:t>
      </w:r>
      <w:r w:rsidR="0098363B" w:rsidRPr="0098363B">
        <w:rPr>
          <w:rFonts w:ascii="Times New Roman" w:hAnsi="Times New Roman"/>
          <w:sz w:val="24"/>
        </w:rPr>
        <w:t>6</w:t>
      </w:r>
      <w:r w:rsidRPr="0098363B">
        <w:rPr>
          <w:rFonts w:ascii="Times New Roman" w:hAnsi="Times New Roman"/>
          <w:sz w:val="24"/>
        </w:rPr>
        <w:t>0 respondents</w:t>
      </w:r>
      <w:r w:rsidR="0098363B" w:rsidRPr="0098363B">
        <w:rPr>
          <w:rFonts w:ascii="Times New Roman" w:hAnsi="Times New Roman"/>
          <w:sz w:val="24"/>
        </w:rPr>
        <w:t xml:space="preserve"> (age 18-64) in order to iteratively evaluate the adults with chronic health care needs questions.  In addition to ensuring demographic variety (gender, education and race/ethnicity), the recruitment process will identify working age adults over three primary domains, as follows. </w:t>
      </w:r>
    </w:p>
    <w:p w:rsidR="0098363B" w:rsidRPr="0098363B" w:rsidRDefault="0098363B" w:rsidP="0098363B">
      <w:pPr>
        <w:ind w:left="1080" w:hanging="360"/>
        <w:rPr>
          <w:rFonts w:ascii="Times New Roman" w:hAnsi="Times New Roman"/>
          <w:sz w:val="24"/>
        </w:rPr>
      </w:pPr>
    </w:p>
    <w:p w:rsidR="0098363B" w:rsidRPr="0098363B" w:rsidRDefault="0098363B" w:rsidP="0098363B">
      <w:pPr>
        <w:pStyle w:val="ListParagraph0"/>
        <w:numPr>
          <w:ilvl w:val="0"/>
          <w:numId w:val="27"/>
        </w:numPr>
        <w:spacing w:after="0" w:line="240" w:lineRule="auto"/>
        <w:ind w:left="1080"/>
        <w:rPr>
          <w:rFonts w:ascii="Times New Roman" w:hAnsi="Times New Roman"/>
          <w:sz w:val="24"/>
          <w:szCs w:val="24"/>
        </w:rPr>
      </w:pPr>
      <w:r w:rsidRPr="0098363B">
        <w:rPr>
          <w:rFonts w:ascii="Times New Roman" w:hAnsi="Times New Roman"/>
          <w:sz w:val="24"/>
          <w:szCs w:val="24"/>
        </w:rPr>
        <w:t>Health service need and use:  A spectrum of health and mental health service use patterns is desired among the participants.  This includes primary and specialty care, mental health services and/or related Rx, general prescription medications and over the counter supplements, therapies (including alternative therapies such as acupuncture), and/or DME.  We will seek to balance the sample, with some using only routine / preventive care, and others using extensive or complex care from multiple provider types.</w:t>
      </w:r>
    </w:p>
    <w:p w:rsidR="0098363B" w:rsidRPr="0098363B" w:rsidRDefault="0098363B" w:rsidP="0098363B">
      <w:pPr>
        <w:pStyle w:val="ListParagraph0"/>
        <w:ind w:left="1080" w:hanging="360"/>
        <w:rPr>
          <w:rFonts w:ascii="Times New Roman" w:hAnsi="Times New Roman"/>
          <w:sz w:val="24"/>
          <w:szCs w:val="24"/>
        </w:rPr>
      </w:pPr>
    </w:p>
    <w:p w:rsidR="0098363B" w:rsidRPr="0098363B" w:rsidRDefault="0098363B" w:rsidP="0098363B">
      <w:pPr>
        <w:pStyle w:val="ListParagraph0"/>
        <w:numPr>
          <w:ilvl w:val="0"/>
          <w:numId w:val="27"/>
        </w:numPr>
        <w:spacing w:after="0" w:line="240" w:lineRule="auto"/>
        <w:ind w:left="1080"/>
        <w:rPr>
          <w:rFonts w:ascii="Times New Roman" w:hAnsi="Times New Roman"/>
          <w:sz w:val="24"/>
          <w:szCs w:val="24"/>
        </w:rPr>
      </w:pPr>
      <w:r w:rsidRPr="0098363B">
        <w:rPr>
          <w:rFonts w:ascii="Times New Roman" w:hAnsi="Times New Roman"/>
          <w:sz w:val="24"/>
          <w:szCs w:val="24"/>
        </w:rPr>
        <w:t xml:space="preserve">Chronic condition status:  Chronic conditions as broadly defined in this project are those lasting or expected to last 12 months or longer, including both physical (diabetes, cancer, asthma, etc.) and mental (depression, anxiety, addiction, etc.) conditions.   While it will not be possible to exhaustively capture all conceivable conditions, a purposive balance will be sought.  This will include individuals with no chronic conditions, one such condition, and multiple chronic conditions.  It will also include a balance of individuals with physical, versus mental health related conditions.   </w:t>
      </w:r>
    </w:p>
    <w:p w:rsidR="0098363B" w:rsidRPr="0098363B" w:rsidRDefault="0098363B" w:rsidP="0098363B">
      <w:pPr>
        <w:ind w:left="1080" w:hanging="360"/>
        <w:rPr>
          <w:rFonts w:ascii="Times New Roman" w:hAnsi="Times New Roman"/>
          <w:sz w:val="24"/>
        </w:rPr>
      </w:pPr>
    </w:p>
    <w:p w:rsidR="0098363B" w:rsidRPr="0098363B" w:rsidRDefault="0098363B" w:rsidP="0098363B">
      <w:pPr>
        <w:pStyle w:val="ListParagraph0"/>
        <w:numPr>
          <w:ilvl w:val="0"/>
          <w:numId w:val="27"/>
        </w:numPr>
        <w:spacing w:after="0" w:line="240" w:lineRule="auto"/>
        <w:ind w:left="1080"/>
        <w:rPr>
          <w:rFonts w:ascii="Times New Roman" w:hAnsi="Times New Roman"/>
          <w:sz w:val="24"/>
          <w:szCs w:val="24"/>
        </w:rPr>
      </w:pPr>
      <w:r w:rsidRPr="0098363B">
        <w:rPr>
          <w:rFonts w:ascii="Times New Roman" w:hAnsi="Times New Roman"/>
          <w:sz w:val="24"/>
          <w:szCs w:val="24"/>
        </w:rPr>
        <w:t xml:space="preserve">Disability status: </w:t>
      </w:r>
      <w:r w:rsidR="00B52087">
        <w:rPr>
          <w:rFonts w:ascii="Times New Roman" w:hAnsi="Times New Roman"/>
          <w:sz w:val="24"/>
          <w:szCs w:val="24"/>
        </w:rPr>
        <w:t>P</w:t>
      </w:r>
      <w:r w:rsidRPr="0098363B">
        <w:rPr>
          <w:rFonts w:ascii="Times New Roman" w:hAnsi="Times New Roman"/>
          <w:sz w:val="24"/>
          <w:szCs w:val="24"/>
        </w:rPr>
        <w:t xml:space="preserve">articipants </w:t>
      </w:r>
      <w:r w:rsidR="00B52087">
        <w:rPr>
          <w:rFonts w:ascii="Times New Roman" w:hAnsi="Times New Roman"/>
          <w:sz w:val="24"/>
          <w:szCs w:val="24"/>
        </w:rPr>
        <w:t xml:space="preserve">will be identified </w:t>
      </w:r>
      <w:r w:rsidRPr="0098363B">
        <w:rPr>
          <w:rFonts w:ascii="Times New Roman" w:hAnsi="Times New Roman"/>
          <w:sz w:val="24"/>
          <w:szCs w:val="24"/>
        </w:rPr>
        <w:t xml:space="preserve">for the cognitive interviews that do have some degree of functional limitations among the 6 areas assessed by this instrument.  We thus intend to gather </w:t>
      </w:r>
      <w:r w:rsidRPr="0098363B">
        <w:rPr>
          <w:rFonts w:ascii="Times New Roman" w:hAnsi="Times New Roman"/>
          <w:i/>
          <w:sz w:val="24"/>
          <w:szCs w:val="24"/>
        </w:rPr>
        <w:t>at least</w:t>
      </w:r>
      <w:r w:rsidRPr="0098363B">
        <w:rPr>
          <w:rFonts w:ascii="Times New Roman" w:hAnsi="Times New Roman"/>
          <w:sz w:val="24"/>
          <w:szCs w:val="24"/>
        </w:rPr>
        <w:t xml:space="preserve"> two individuals in each area of limitation (sight, hearing, cognition, mobility and ADLs/IADLs, respectively).</w:t>
      </w:r>
    </w:p>
    <w:p w:rsidR="0098363B" w:rsidRPr="0098363B" w:rsidRDefault="0098363B" w:rsidP="0098363B">
      <w:pPr>
        <w:rPr>
          <w:rFonts w:ascii="Times New Roman" w:hAnsi="Times New Roman"/>
          <w:sz w:val="24"/>
        </w:rPr>
      </w:pPr>
    </w:p>
    <w:p w:rsidR="0098363B" w:rsidRDefault="0098363B" w:rsidP="002B30C7">
      <w:pPr>
        <w:ind w:left="360" w:firstLine="360"/>
        <w:rPr>
          <w:rFonts w:ascii="Times New Roman" w:hAnsi="Times New Roman"/>
          <w:sz w:val="24"/>
        </w:rPr>
      </w:pPr>
    </w:p>
    <w:p w:rsidR="0098363B" w:rsidRPr="002B30C7" w:rsidRDefault="0098363B" w:rsidP="004866AF">
      <w:pPr>
        <w:ind w:left="360" w:firstLine="360"/>
        <w:rPr>
          <w:rFonts w:ascii="Times New Roman" w:hAnsi="Times New Roman"/>
          <w:sz w:val="24"/>
        </w:rPr>
      </w:pPr>
      <w:r w:rsidRPr="00EA17BB">
        <w:rPr>
          <w:rFonts w:ascii="Times New Roman" w:hAnsi="Times New Roman"/>
          <w:sz w:val="24"/>
        </w:rPr>
        <w:t xml:space="preserve">The newspaper advertisements/flyers used to recruit respondents are shown in Attachment </w:t>
      </w:r>
      <w:r w:rsidR="00240D4D">
        <w:rPr>
          <w:rFonts w:ascii="Times New Roman" w:hAnsi="Times New Roman"/>
          <w:sz w:val="24"/>
        </w:rPr>
        <w:t>2</w:t>
      </w:r>
      <w:r w:rsidRPr="00EA17BB">
        <w:rPr>
          <w:rFonts w:ascii="Times New Roman" w:hAnsi="Times New Roman"/>
          <w:sz w:val="24"/>
        </w:rPr>
        <w:t>a</w:t>
      </w:r>
      <w:r>
        <w:rPr>
          <w:rFonts w:ascii="Times New Roman" w:hAnsi="Times New Roman"/>
          <w:sz w:val="24"/>
        </w:rPr>
        <w:t>-c</w:t>
      </w:r>
      <w:r w:rsidRPr="00EA17BB">
        <w:rPr>
          <w:rFonts w:ascii="Times New Roman" w:hAnsi="Times New Roman"/>
          <w:sz w:val="24"/>
        </w:rPr>
        <w:t xml:space="preserve">.  The screener used to determine eligibility of individuals responding to the newspaper advertisements/flyers is shown in Attachment </w:t>
      </w:r>
      <w:r w:rsidR="00997862">
        <w:rPr>
          <w:rFonts w:ascii="Times New Roman" w:hAnsi="Times New Roman"/>
          <w:sz w:val="24"/>
        </w:rPr>
        <w:t>1</w:t>
      </w:r>
      <w:r w:rsidRPr="00EA17BB">
        <w:rPr>
          <w:rFonts w:ascii="Times New Roman" w:hAnsi="Times New Roman"/>
          <w:sz w:val="24"/>
        </w:rPr>
        <w:t xml:space="preserve"> (the 5-minute burden for the screener is included in the 1-hour burden).  Note that wording of the document has been approved and is contained within our umbrella package.  Only project specific information has been added to the document. Within these constraints, we hope to recruit</w:t>
      </w:r>
      <w:r w:rsidRPr="002B30C7">
        <w:rPr>
          <w:rFonts w:ascii="Times New Roman" w:hAnsi="Times New Roman"/>
          <w:sz w:val="24"/>
        </w:rPr>
        <w:t xml:space="preserve"> participants with some demographic variety (particularly in terms of gender, education, race/ethnicity, and income).  </w:t>
      </w:r>
    </w:p>
    <w:p w:rsidR="0098363B" w:rsidRDefault="0098363B" w:rsidP="002B30C7">
      <w:pPr>
        <w:ind w:left="360" w:firstLine="360"/>
        <w:rPr>
          <w:rFonts w:ascii="Times New Roman" w:hAnsi="Times New Roman"/>
          <w:sz w:val="24"/>
        </w:rPr>
      </w:pPr>
    </w:p>
    <w:p w:rsidR="0098363B" w:rsidRPr="0098363B" w:rsidRDefault="0098363B" w:rsidP="002F0BC7">
      <w:pPr>
        <w:pStyle w:val="Body1"/>
      </w:pPr>
      <w:r w:rsidRPr="0098363B">
        <w:t xml:space="preserve">Interviews will be conducted by QDRL staff members with English speaking respondents for up to 60 minutes per interview.  Interviews will be conducted in the Questionnaire Design Research Laboratory as well as at off-site locations.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98363B" w:rsidRDefault="0098363B" w:rsidP="0098363B">
      <w:pPr>
        <w:pStyle w:val="listparagraph"/>
        <w:tabs>
          <w:tab w:val="num" w:pos="360"/>
          <w:tab w:val="left" w:pos="1080"/>
        </w:tabs>
        <w:spacing w:before="0" w:beforeAutospacing="0" w:after="0" w:afterAutospacing="0"/>
        <w:rPr>
          <w:color w:val="000000"/>
        </w:rPr>
      </w:pPr>
    </w:p>
    <w:p w:rsidR="0098363B" w:rsidRPr="002B30C7" w:rsidRDefault="0098363B" w:rsidP="0098363B">
      <w:pPr>
        <w:ind w:left="360"/>
        <w:rPr>
          <w:rFonts w:ascii="Times New Roman" w:hAnsi="Times New Roman"/>
          <w:sz w:val="24"/>
        </w:rPr>
      </w:pPr>
      <w:r w:rsidRPr="002B30C7">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  Respondents will also be asked to fill in their demographic characteristics on the Respondent Data Collection Sheet</w:t>
      </w:r>
      <w:r>
        <w:rPr>
          <w:rFonts w:ascii="Times New Roman" w:hAnsi="Times New Roman"/>
          <w:sz w:val="24"/>
        </w:rPr>
        <w:t xml:space="preserve">. </w:t>
      </w:r>
      <w:r w:rsidRPr="00482D92">
        <w:rPr>
          <w:rFonts w:ascii="Times New Roman" w:hAnsi="Times New Roman"/>
          <w:sz w:val="24"/>
        </w:rPr>
        <w:t>Note that these documents are contained in our umbrella package.</w:t>
      </w:r>
      <w:r>
        <w:rPr>
          <w:rFonts w:ascii="Times New Roman" w:hAnsi="Times New Roman"/>
          <w:sz w:val="24"/>
        </w:rPr>
        <w:t xml:space="preserve"> </w:t>
      </w:r>
    </w:p>
    <w:p w:rsidR="0098363B" w:rsidRDefault="0098363B" w:rsidP="0098363B">
      <w:pPr>
        <w:pStyle w:val="listparagraph"/>
        <w:tabs>
          <w:tab w:val="num" w:pos="360"/>
          <w:tab w:val="left" w:pos="1080"/>
        </w:tabs>
        <w:spacing w:before="0" w:beforeAutospacing="0" w:after="0" w:afterAutospacing="0"/>
        <w:rPr>
          <w:color w:val="000000"/>
        </w:rPr>
      </w:pPr>
    </w:p>
    <w:p w:rsidR="00B62AC7" w:rsidRDefault="00B62AC7">
      <w:pPr>
        <w:widowControl/>
        <w:autoSpaceDE/>
        <w:autoSpaceDN/>
        <w:adjustRightInd/>
        <w:rPr>
          <w:rFonts w:ascii="Times New Roman" w:hAnsi="Times New Roman"/>
          <w:sz w:val="24"/>
        </w:rPr>
      </w:pPr>
      <w:r>
        <w:rPr>
          <w:rFonts w:ascii="Times New Roman" w:hAnsi="Times New Roman"/>
          <w:sz w:val="24"/>
        </w:rPr>
        <w:br w:type="page"/>
      </w:r>
    </w:p>
    <w:p w:rsidR="002F0BC7" w:rsidRPr="002B30C7" w:rsidRDefault="002F0BC7" w:rsidP="002F0BC7">
      <w:pPr>
        <w:ind w:left="360" w:firstLine="360"/>
        <w:rPr>
          <w:rFonts w:ascii="Times New Roman" w:hAnsi="Times New Roman"/>
          <w:sz w:val="24"/>
        </w:rPr>
      </w:pPr>
      <w:r w:rsidRPr="002B30C7">
        <w:rPr>
          <w:rFonts w:ascii="Times New Roman" w:hAnsi="Times New Roman"/>
          <w:sz w:val="24"/>
        </w:rPr>
        <w:lastRenderedPageBreak/>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rsidR="0098363B" w:rsidRDefault="0098363B" w:rsidP="0098363B">
      <w:pPr>
        <w:pStyle w:val="listparagraph"/>
        <w:tabs>
          <w:tab w:val="num" w:pos="360"/>
          <w:tab w:val="left" w:pos="1080"/>
        </w:tabs>
        <w:spacing w:before="0" w:beforeAutospacing="0" w:after="0" w:afterAutospacing="0"/>
        <w:rPr>
          <w:color w:val="000000"/>
        </w:rPr>
      </w:pPr>
    </w:p>
    <w:p w:rsidR="002F0BC7" w:rsidRPr="002B30C7" w:rsidRDefault="002F0BC7" w:rsidP="002F0BC7">
      <w:pPr>
        <w:ind w:left="360" w:firstLine="360"/>
        <w:rPr>
          <w:rFonts w:ascii="Times New Roman" w:hAnsi="Times New Roman"/>
          <w:sz w:val="24"/>
        </w:rPr>
      </w:pPr>
      <w:r w:rsidRPr="002B30C7">
        <w:rPr>
          <w:rFonts w:ascii="Times New Roman" w:hAnsi="Times New Roman"/>
          <w:sz w:val="24"/>
        </w:rPr>
        <w:t xml:space="preserve">After the interview, respondents will be given the thank-you letter </w:t>
      </w:r>
      <w:r w:rsidRPr="00482D92">
        <w:rPr>
          <w:rFonts w:ascii="Times New Roman" w:hAnsi="Times New Roman"/>
          <w:sz w:val="24"/>
        </w:rPr>
        <w:t>(document contained in umbrella package)</w:t>
      </w:r>
      <w:r>
        <w:rPr>
          <w:rFonts w:ascii="Times New Roman" w:hAnsi="Times New Roman"/>
          <w:sz w:val="24"/>
        </w:rPr>
        <w:t xml:space="preserve"> </w:t>
      </w:r>
      <w:r w:rsidRPr="002B30C7">
        <w:rPr>
          <w:rFonts w:ascii="Times New Roman" w:hAnsi="Times New Roman"/>
          <w:sz w:val="24"/>
        </w:rPr>
        <w:t xml:space="preserve">signed by Charles J. Rothwell, Director of NCHS, a copy of the informed consent document, and $40.  </w:t>
      </w:r>
    </w:p>
    <w:p w:rsidR="002F0BC7" w:rsidRPr="002B30C7" w:rsidRDefault="002F0BC7" w:rsidP="002F0BC7">
      <w:pPr>
        <w:ind w:left="360" w:firstLine="360"/>
        <w:rPr>
          <w:rFonts w:ascii="Times New Roman" w:hAnsi="Times New Roman"/>
          <w:sz w:val="24"/>
        </w:rPr>
      </w:pPr>
    </w:p>
    <w:p w:rsidR="002F0BC7" w:rsidRPr="002B30C7" w:rsidRDefault="002F0BC7" w:rsidP="002F0BC7">
      <w:pPr>
        <w:ind w:left="360" w:firstLine="360"/>
        <w:rPr>
          <w:rFonts w:ascii="Times New Roman" w:hAnsi="Times New Roman"/>
          <w:sz w:val="24"/>
        </w:rPr>
      </w:pPr>
      <w:r w:rsidRPr="002B30C7">
        <w:rPr>
          <w:rFonts w:ascii="Times New Roman" w:hAnsi="Times New Roman"/>
          <w:sz w:val="24"/>
        </w:rPr>
        <w:t>After the interview, respondents will also be asked to read the Special Consent for Expanded Use of Video and Audio Recordings</w:t>
      </w:r>
      <w:r w:rsidRPr="00482D92">
        <w:rPr>
          <w:rFonts w:ascii="Times New Roman" w:hAnsi="Times New Roman"/>
          <w:sz w:val="24"/>
        </w:rPr>
        <w:t>.  Note that this document is contained in our umbrella package.</w:t>
      </w:r>
      <w:r w:rsidRPr="002B30C7">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w:t>
      </w:r>
    </w:p>
    <w:p w:rsidR="002F0BC7" w:rsidRDefault="002F0BC7" w:rsidP="0098363B">
      <w:pPr>
        <w:pStyle w:val="listparagraph"/>
        <w:tabs>
          <w:tab w:val="num" w:pos="360"/>
          <w:tab w:val="left" w:pos="1080"/>
        </w:tabs>
        <w:spacing w:before="0" w:beforeAutospacing="0" w:after="0" w:afterAutospacing="0"/>
        <w:rPr>
          <w:color w:val="000000"/>
        </w:rPr>
      </w:pPr>
    </w:p>
    <w:p w:rsidR="00781ABC" w:rsidRPr="002B30C7" w:rsidRDefault="00781ABC" w:rsidP="002B30C7">
      <w:pPr>
        <w:ind w:left="360" w:firstLine="360"/>
        <w:rPr>
          <w:rFonts w:ascii="Times New Roman" w:hAnsi="Times New Roman"/>
          <w:sz w:val="24"/>
        </w:rPr>
      </w:pPr>
      <w:r w:rsidRPr="002B30C7">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2B30C7" w:rsidRDefault="000A10C4" w:rsidP="002B30C7">
      <w:pPr>
        <w:ind w:left="360" w:firstLine="360"/>
        <w:rPr>
          <w:rFonts w:ascii="Times New Roman" w:hAnsi="Times New Roman"/>
          <w:sz w:val="24"/>
        </w:rPr>
      </w:pPr>
    </w:p>
    <w:p w:rsidR="004C68C0" w:rsidRPr="00356B46" w:rsidRDefault="000A10C4" w:rsidP="002B30C7">
      <w:pPr>
        <w:ind w:left="360" w:firstLine="360"/>
        <w:rPr>
          <w:rFonts w:ascii="Times New Roman" w:hAnsi="Times New Roman"/>
          <w:sz w:val="24"/>
        </w:rPr>
      </w:pPr>
      <w:r w:rsidRPr="00BC5846">
        <w:rPr>
          <w:rFonts w:ascii="Times New Roman" w:hAnsi="Times New Roman"/>
          <w:sz w:val="24"/>
        </w:rPr>
        <w:t>We propose paying participants</w:t>
      </w:r>
      <w:r w:rsidR="00D84F17" w:rsidRPr="00BC5846">
        <w:rPr>
          <w:rFonts w:ascii="Times New Roman" w:hAnsi="Times New Roman"/>
          <w:sz w:val="24"/>
        </w:rPr>
        <w:t xml:space="preserve"> $40</w:t>
      </w:r>
      <w:r w:rsidRPr="00BC5846">
        <w:rPr>
          <w:rFonts w:ascii="Times New Roman" w:hAnsi="Times New Roman"/>
          <w:sz w:val="24"/>
        </w:rPr>
        <w:t>, which is our standard payment</w:t>
      </w:r>
      <w:r w:rsidR="00D84F17" w:rsidRPr="00BC5846">
        <w:rPr>
          <w:rFonts w:ascii="Times New Roman" w:hAnsi="Times New Roman"/>
          <w:sz w:val="24"/>
        </w:rPr>
        <w:t xml:space="preserve">.  </w:t>
      </w:r>
      <w:r w:rsidR="004C68C0" w:rsidRPr="00BC5846">
        <w:rPr>
          <w:rFonts w:ascii="Times New Roman" w:hAnsi="Times New Roman"/>
          <w:sz w:val="24"/>
        </w:rPr>
        <w:t xml:space="preserve">In total, for this project, the maximum respondent burden will be </w:t>
      </w:r>
      <w:r w:rsidR="00584116">
        <w:rPr>
          <w:rFonts w:ascii="Times New Roman" w:hAnsi="Times New Roman"/>
          <w:sz w:val="24"/>
        </w:rPr>
        <w:t>6</w:t>
      </w:r>
      <w:r w:rsidR="00BC5846" w:rsidRPr="00BC5846">
        <w:rPr>
          <w:rFonts w:ascii="Times New Roman" w:hAnsi="Times New Roman"/>
          <w:sz w:val="24"/>
        </w:rPr>
        <w:t>0</w:t>
      </w:r>
      <w:r w:rsidR="001C4CDF" w:rsidRPr="00BC5846">
        <w:rPr>
          <w:rFonts w:ascii="Times New Roman" w:hAnsi="Times New Roman"/>
          <w:sz w:val="24"/>
        </w:rPr>
        <w:t xml:space="preserve"> </w:t>
      </w:r>
      <w:r w:rsidR="004C68C0" w:rsidRPr="00BC5846">
        <w:rPr>
          <w:rFonts w:ascii="Times New Roman" w:hAnsi="Times New Roman"/>
          <w:sz w:val="24"/>
        </w:rPr>
        <w:t>hours of interviewing</w:t>
      </w:r>
      <w:r w:rsidR="00EA7124" w:rsidRPr="00BC5846">
        <w:rPr>
          <w:rFonts w:ascii="Times New Roman" w:hAnsi="Times New Roman"/>
          <w:sz w:val="24"/>
        </w:rPr>
        <w:t>.</w:t>
      </w:r>
      <w:r w:rsidR="004C68C0" w:rsidRPr="00BC5846">
        <w:rPr>
          <w:rFonts w:ascii="Times New Roman" w:hAnsi="Times New Roman"/>
          <w:sz w:val="24"/>
        </w:rPr>
        <w:t xml:space="preserve">  A</w:t>
      </w:r>
      <w:r w:rsidR="00EA7124" w:rsidRPr="00BC5846">
        <w:rPr>
          <w:rFonts w:ascii="Times New Roman" w:hAnsi="Times New Roman"/>
          <w:sz w:val="24"/>
        </w:rPr>
        <w:t xml:space="preserve"> </w:t>
      </w:r>
      <w:r w:rsidR="004C68C0" w:rsidRPr="00BC5846">
        <w:rPr>
          <w:rFonts w:ascii="Times New Roman" w:hAnsi="Times New Roman"/>
          <w:sz w:val="24"/>
        </w:rPr>
        <w:t>burden table for this project is shown below:</w:t>
      </w:r>
    </w:p>
    <w:p w:rsidR="004C68C0" w:rsidRPr="00356B46" w:rsidRDefault="004C68C0" w:rsidP="002B30C7">
      <w:pPr>
        <w:ind w:left="360" w:firstLine="360"/>
        <w:rPr>
          <w:rFonts w:ascii="Times New Roman" w:hAnsi="Times New Roman"/>
          <w:sz w:val="24"/>
        </w:rPr>
      </w:pPr>
    </w:p>
    <w:p w:rsidR="005713AC" w:rsidRPr="00356B46"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356B46">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356B46"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356B46">
              <w:rPr>
                <w:rFonts w:ascii="Times New Roman" w:hAnsi="Times New Roman"/>
                <w:b/>
                <w:bCs/>
                <w:color w:val="000000"/>
                <w:sz w:val="24"/>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Average hours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burden</w:t>
            </w: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b/>
                <w:bCs/>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BC5846">
              <w:rPr>
                <w:rFonts w:ascii="Times New Roman" w:hAnsi="Times New Roman"/>
                <w:color w:val="000000"/>
                <w:sz w:val="24"/>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80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26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BC5846">
              <w:rPr>
                <w:rFonts w:ascii="Times New Roman" w:hAnsi="Times New Roman"/>
                <w:color w:val="000000"/>
                <w:sz w:val="24"/>
              </w:rPr>
              <w:t>2)</w:t>
            </w:r>
            <w:r w:rsidRPr="00BC5846">
              <w:rPr>
                <w:rFonts w:ascii="Times New Roman" w:hAnsi="Times New Roman"/>
                <w:color w:val="000000"/>
                <w:sz w:val="24"/>
              </w:rPr>
              <w:tab/>
            </w:r>
            <w:r w:rsidR="00512E22" w:rsidRPr="00BC5846">
              <w:rPr>
                <w:rFonts w:ascii="Times New Roman" w:hAnsi="Times New Roman"/>
                <w:color w:val="000000"/>
                <w:sz w:val="24"/>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2F0BC7" w:rsidP="002F0B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6</w:t>
            </w:r>
            <w:r w:rsidR="001A67D9" w:rsidRPr="00BC5846">
              <w:rPr>
                <w:rFonts w:ascii="Times New Roman" w:hAnsi="Times New Roman"/>
                <w:color w:val="000000"/>
                <w:sz w:val="24"/>
              </w:rPr>
              <w:t>0</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C5846">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BC5846" w:rsidRDefault="001C4CDF"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C5846">
              <w:rPr>
                <w:rFonts w:ascii="Times New Roman" w:hAnsi="Times New Roman"/>
                <w:color w:val="000000"/>
                <w:sz w:val="24"/>
              </w:rPr>
              <w:t>1</w:t>
            </w:r>
          </w:p>
        </w:tc>
        <w:tc>
          <w:tcPr>
            <w:tcW w:w="1260" w:type="dxa"/>
            <w:tcBorders>
              <w:top w:val="single" w:sz="7" w:space="0" w:color="000000"/>
              <w:left w:val="single" w:sz="7" w:space="0" w:color="000000"/>
              <w:bottom w:val="single" w:sz="7" w:space="0" w:color="000000"/>
              <w:right w:val="single" w:sz="7" w:space="0" w:color="000000"/>
            </w:tcBorders>
          </w:tcPr>
          <w:p w:rsidR="00952125" w:rsidRPr="00BC5846" w:rsidRDefault="002F0BC7" w:rsidP="002F0B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6</w:t>
            </w:r>
            <w:r w:rsidR="001A67D9" w:rsidRPr="00BC5846">
              <w:rPr>
                <w:rFonts w:ascii="Times New Roman" w:hAnsi="Times New Roman"/>
                <w:color w:val="000000"/>
                <w:sz w:val="24"/>
              </w:rPr>
              <w:t>0</w:t>
            </w:r>
          </w:p>
        </w:tc>
      </w:tr>
    </w:tbl>
    <w:p w:rsidR="00952125" w:rsidRPr="00356B46" w:rsidRDefault="00952125" w:rsidP="00952125">
      <w:pPr>
        <w:rPr>
          <w:rFonts w:ascii="Times New Roman" w:hAnsi="Times New Roman"/>
          <w:sz w:val="24"/>
        </w:rPr>
      </w:pPr>
    </w:p>
    <w:p w:rsidR="002011A8" w:rsidRPr="00F153D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Attachment</w:t>
      </w:r>
      <w:r w:rsidR="001F1098" w:rsidRPr="00F153D3">
        <w:rPr>
          <w:rFonts w:ascii="Times New Roman" w:hAnsi="Times New Roman"/>
          <w:sz w:val="24"/>
        </w:rPr>
        <w:t>s</w:t>
      </w:r>
      <w:r w:rsidR="00D868ED" w:rsidRPr="00F153D3">
        <w:rPr>
          <w:rFonts w:ascii="Times New Roman" w:hAnsi="Times New Roman"/>
          <w:sz w:val="24"/>
        </w:rPr>
        <w:t xml:space="preserve"> (</w:t>
      </w:r>
      <w:r w:rsidR="00997862">
        <w:rPr>
          <w:rFonts w:ascii="Times New Roman" w:hAnsi="Times New Roman"/>
          <w:sz w:val="24"/>
        </w:rPr>
        <w:t>2</w:t>
      </w:r>
      <w:r w:rsidR="00D868ED" w:rsidRPr="00F153D3">
        <w:rPr>
          <w:rFonts w:ascii="Times New Roman" w:hAnsi="Times New Roman"/>
          <w:sz w:val="24"/>
        </w:rPr>
        <w:t>)</w:t>
      </w:r>
    </w:p>
    <w:p w:rsidR="002011A8" w:rsidRPr="00F153D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cc:</w:t>
      </w:r>
    </w:p>
    <w:p w:rsidR="008A1F9B" w:rsidRPr="00F153D3"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V. Buie</w:t>
      </w:r>
    </w:p>
    <w:p w:rsidR="008A1F9B" w:rsidRPr="00F153D3"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T. Richardson</w:t>
      </w:r>
    </w:p>
    <w:bookmarkEnd w:id="0"/>
    <w:bookmarkEnd w:id="1"/>
    <w:p w:rsidR="007542A5" w:rsidRPr="002B30C7"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DHHS RCO</w:t>
      </w:r>
    </w:p>
    <w:sectPr w:rsidR="007542A5" w:rsidRPr="002B30C7" w:rsidSect="00C53565">
      <w:headerReference w:type="even" r:id="rId9"/>
      <w:headerReference w:type="default" r:id="rId10"/>
      <w:footerReference w:type="even" r:id="rId11"/>
      <w:footerReference w:type="default" r:id="rId12"/>
      <w:headerReference w:type="first" r:id="rId13"/>
      <w:footerReference w:type="first" r:id="rId14"/>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27" w:rsidRDefault="00203D27">
      <w:r>
        <w:separator/>
      </w:r>
    </w:p>
  </w:endnote>
  <w:endnote w:type="continuationSeparator" w:id="0">
    <w:p w:rsidR="00203D27" w:rsidRDefault="002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D27" w:rsidRDefault="0020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8F6">
      <w:rPr>
        <w:rStyle w:val="PageNumber"/>
        <w:noProof/>
      </w:rPr>
      <w:t>1</w:t>
    </w:r>
    <w:r>
      <w:rPr>
        <w:rStyle w:val="PageNumber"/>
      </w:rPr>
      <w:fldChar w:fldCharType="end"/>
    </w:r>
  </w:p>
  <w:p w:rsidR="00203D27" w:rsidRDefault="00203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2" w:rsidRDefault="007F1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27" w:rsidRDefault="00203D27">
      <w:r>
        <w:separator/>
      </w:r>
    </w:p>
  </w:footnote>
  <w:footnote w:type="continuationSeparator" w:id="0">
    <w:p w:rsidR="00203D27" w:rsidRDefault="0020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2" w:rsidRDefault="007F1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2" w:rsidRDefault="007F1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02" w:rsidRDefault="007F1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1"/>
  </w:num>
  <w:num w:numId="5">
    <w:abstractNumId w:val="7"/>
  </w:num>
  <w:num w:numId="6">
    <w:abstractNumId w:val="25"/>
  </w:num>
  <w:num w:numId="7">
    <w:abstractNumId w:val="5"/>
  </w:num>
  <w:num w:numId="8">
    <w:abstractNumId w:val="26"/>
  </w:num>
  <w:num w:numId="9">
    <w:abstractNumId w:val="16"/>
  </w:num>
  <w:num w:numId="10">
    <w:abstractNumId w:val="4"/>
  </w:num>
  <w:num w:numId="11">
    <w:abstractNumId w:val="22"/>
  </w:num>
  <w:num w:numId="12">
    <w:abstractNumId w:val="6"/>
  </w:num>
  <w:num w:numId="13">
    <w:abstractNumId w:val="19"/>
  </w:num>
  <w:num w:numId="14">
    <w:abstractNumId w:val="1"/>
  </w:num>
  <w:num w:numId="15">
    <w:abstractNumId w:val="15"/>
  </w:num>
  <w:num w:numId="16">
    <w:abstractNumId w:val="20"/>
  </w:num>
  <w:num w:numId="17">
    <w:abstractNumId w:val="11"/>
  </w:num>
  <w:num w:numId="18">
    <w:abstractNumId w:val="12"/>
  </w:num>
  <w:num w:numId="19">
    <w:abstractNumId w:val="13"/>
  </w:num>
  <w:num w:numId="20">
    <w:abstractNumId w:val="18"/>
  </w:num>
  <w:num w:numId="21">
    <w:abstractNumId w:val="9"/>
  </w:num>
  <w:num w:numId="22">
    <w:abstractNumId w:val="17"/>
  </w:num>
  <w:num w:numId="23">
    <w:abstractNumId w:val="2"/>
  </w:num>
  <w:num w:numId="24">
    <w:abstractNumId w:val="0"/>
  </w:num>
  <w:num w:numId="25">
    <w:abstractNumId w:val="24"/>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8FF"/>
    <w:rsid w:val="000649D9"/>
    <w:rsid w:val="000705F9"/>
    <w:rsid w:val="000741E9"/>
    <w:rsid w:val="0007494E"/>
    <w:rsid w:val="00095842"/>
    <w:rsid w:val="000A10C4"/>
    <w:rsid w:val="000A34BF"/>
    <w:rsid w:val="000B0ACC"/>
    <w:rsid w:val="000B358D"/>
    <w:rsid w:val="000B4D3D"/>
    <w:rsid w:val="000C52F8"/>
    <w:rsid w:val="000C5E37"/>
    <w:rsid w:val="000C63A0"/>
    <w:rsid w:val="000C6FED"/>
    <w:rsid w:val="000C7732"/>
    <w:rsid w:val="000E20C8"/>
    <w:rsid w:val="000E3B29"/>
    <w:rsid w:val="000E59CA"/>
    <w:rsid w:val="000E6326"/>
    <w:rsid w:val="000E796F"/>
    <w:rsid w:val="000E7D61"/>
    <w:rsid w:val="000F543E"/>
    <w:rsid w:val="000F5DA4"/>
    <w:rsid w:val="001002AE"/>
    <w:rsid w:val="001023B0"/>
    <w:rsid w:val="001060D6"/>
    <w:rsid w:val="001073B9"/>
    <w:rsid w:val="001109BB"/>
    <w:rsid w:val="00113FA0"/>
    <w:rsid w:val="0011592A"/>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C658B"/>
    <w:rsid w:val="001D0970"/>
    <w:rsid w:val="001D4117"/>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40D4D"/>
    <w:rsid w:val="00251A7A"/>
    <w:rsid w:val="0025487C"/>
    <w:rsid w:val="00255E57"/>
    <w:rsid w:val="0026323C"/>
    <w:rsid w:val="002728F6"/>
    <w:rsid w:val="0028393D"/>
    <w:rsid w:val="00283C16"/>
    <w:rsid w:val="002864DD"/>
    <w:rsid w:val="002A49F0"/>
    <w:rsid w:val="002B30C7"/>
    <w:rsid w:val="002B5B4C"/>
    <w:rsid w:val="002C183F"/>
    <w:rsid w:val="002C2413"/>
    <w:rsid w:val="002C3A68"/>
    <w:rsid w:val="002C524E"/>
    <w:rsid w:val="002D0B1E"/>
    <w:rsid w:val="002D2AE2"/>
    <w:rsid w:val="002D72CD"/>
    <w:rsid w:val="002D7668"/>
    <w:rsid w:val="002D7FB4"/>
    <w:rsid w:val="002E42E0"/>
    <w:rsid w:val="002E6372"/>
    <w:rsid w:val="002F0BC7"/>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73A4A"/>
    <w:rsid w:val="004804ED"/>
    <w:rsid w:val="00480FFB"/>
    <w:rsid w:val="00482D92"/>
    <w:rsid w:val="00482FC3"/>
    <w:rsid w:val="004866AF"/>
    <w:rsid w:val="004867C8"/>
    <w:rsid w:val="00486DC4"/>
    <w:rsid w:val="004A34DC"/>
    <w:rsid w:val="004A6199"/>
    <w:rsid w:val="004B539C"/>
    <w:rsid w:val="004C0699"/>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713AC"/>
    <w:rsid w:val="00576C43"/>
    <w:rsid w:val="00577716"/>
    <w:rsid w:val="00577DF1"/>
    <w:rsid w:val="00584116"/>
    <w:rsid w:val="00594389"/>
    <w:rsid w:val="005A4959"/>
    <w:rsid w:val="005F05C0"/>
    <w:rsid w:val="006018BA"/>
    <w:rsid w:val="00614E28"/>
    <w:rsid w:val="00615259"/>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359A5"/>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B705F"/>
    <w:rsid w:val="007D29FE"/>
    <w:rsid w:val="007E13E1"/>
    <w:rsid w:val="007E3028"/>
    <w:rsid w:val="007E5865"/>
    <w:rsid w:val="007F11E5"/>
    <w:rsid w:val="007F1D02"/>
    <w:rsid w:val="007F673A"/>
    <w:rsid w:val="00803517"/>
    <w:rsid w:val="008036D1"/>
    <w:rsid w:val="00807290"/>
    <w:rsid w:val="008262DF"/>
    <w:rsid w:val="00831D2E"/>
    <w:rsid w:val="00832025"/>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17280"/>
    <w:rsid w:val="00920518"/>
    <w:rsid w:val="00931FBD"/>
    <w:rsid w:val="00945C75"/>
    <w:rsid w:val="0095024F"/>
    <w:rsid w:val="00952125"/>
    <w:rsid w:val="00952F98"/>
    <w:rsid w:val="009571B5"/>
    <w:rsid w:val="00965ED9"/>
    <w:rsid w:val="009748B3"/>
    <w:rsid w:val="00976DA6"/>
    <w:rsid w:val="0098363B"/>
    <w:rsid w:val="009845C3"/>
    <w:rsid w:val="009929C0"/>
    <w:rsid w:val="00997862"/>
    <w:rsid w:val="009B308A"/>
    <w:rsid w:val="009C3CC7"/>
    <w:rsid w:val="009C5112"/>
    <w:rsid w:val="009D017F"/>
    <w:rsid w:val="009D29E3"/>
    <w:rsid w:val="009E4092"/>
    <w:rsid w:val="009E41F4"/>
    <w:rsid w:val="009F3F99"/>
    <w:rsid w:val="009F5277"/>
    <w:rsid w:val="00A017F9"/>
    <w:rsid w:val="00A04CE4"/>
    <w:rsid w:val="00A10FDC"/>
    <w:rsid w:val="00A15F6F"/>
    <w:rsid w:val="00A16496"/>
    <w:rsid w:val="00A20DB5"/>
    <w:rsid w:val="00A24EB0"/>
    <w:rsid w:val="00A320C7"/>
    <w:rsid w:val="00A6452A"/>
    <w:rsid w:val="00A65307"/>
    <w:rsid w:val="00A74AF6"/>
    <w:rsid w:val="00A76479"/>
    <w:rsid w:val="00A76ADF"/>
    <w:rsid w:val="00A7718B"/>
    <w:rsid w:val="00A92BB9"/>
    <w:rsid w:val="00A936CB"/>
    <w:rsid w:val="00AB4C18"/>
    <w:rsid w:val="00AB5606"/>
    <w:rsid w:val="00AC1261"/>
    <w:rsid w:val="00AD38EE"/>
    <w:rsid w:val="00AD5C4F"/>
    <w:rsid w:val="00AE1152"/>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2087"/>
    <w:rsid w:val="00B558E4"/>
    <w:rsid w:val="00B616BB"/>
    <w:rsid w:val="00B62AC7"/>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4211"/>
    <w:rsid w:val="00BC5846"/>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7100"/>
    <w:rsid w:val="00DC70C3"/>
    <w:rsid w:val="00DD62A3"/>
    <w:rsid w:val="00DD761B"/>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73329"/>
    <w:rsid w:val="00E75FAF"/>
    <w:rsid w:val="00E800D1"/>
    <w:rsid w:val="00E85F6B"/>
    <w:rsid w:val="00E90990"/>
    <w:rsid w:val="00E9685E"/>
    <w:rsid w:val="00E968E1"/>
    <w:rsid w:val="00E976A5"/>
    <w:rsid w:val="00EA17BB"/>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153D3"/>
    <w:rsid w:val="00F2168D"/>
    <w:rsid w:val="00F43D5D"/>
    <w:rsid w:val="00F4459F"/>
    <w:rsid w:val="00F46C65"/>
    <w:rsid w:val="00F5262C"/>
    <w:rsid w:val="00F54FBB"/>
    <w:rsid w:val="00F57463"/>
    <w:rsid w:val="00F60714"/>
    <w:rsid w:val="00F63A49"/>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2F0BC7"/>
    <w:pPr>
      <w:ind w:left="360" w:firstLine="360"/>
      <w:outlineLvl w:val="0"/>
    </w:pPr>
    <w:rPr>
      <w:rFonts w:eastAsia="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2F0BC7"/>
    <w:pPr>
      <w:ind w:left="360" w:firstLine="360"/>
      <w:outlineLvl w:val="0"/>
    </w:pPr>
    <w:rPr>
      <w:rFonts w:eastAsia="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2014-07-24T21:37:00Z</dcterms:created>
  <dcterms:modified xsi:type="dcterms:W3CDTF">2014-07-29T20:42:00Z</dcterms:modified>
</cp:coreProperties>
</file>