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B61" w:rsidRDefault="00A67B61" w:rsidP="00881272">
      <w:pPr>
        <w:outlineLvl w:val="0"/>
        <w:rPr>
          <w:b/>
          <w:noProof/>
          <w:sz w:val="28"/>
          <w:szCs w:val="28"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61312" behindDoc="1" locked="0" layoutInCell="1" allowOverlap="1">
            <wp:simplePos x="0" y="0"/>
            <wp:positionH relativeFrom="column">
              <wp:posOffset>122717</wp:posOffset>
            </wp:positionH>
            <wp:positionV relativeFrom="paragraph">
              <wp:posOffset>-658495</wp:posOffset>
            </wp:positionV>
            <wp:extent cx="3187700" cy="1123950"/>
            <wp:effectExtent l="0" t="0" r="0" b="0"/>
            <wp:wrapNone/>
            <wp:docPr id="4" name="Picture 4" descr="2011 NRN Logo Re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1 NRN Logo Redesig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8160BB" w:rsidRPr="00203AA6" w:rsidRDefault="008160BB" w:rsidP="008160BB">
      <w:pPr>
        <w:jc w:val="center"/>
        <w:rPr>
          <w:b/>
          <w:sz w:val="32"/>
          <w:szCs w:val="32"/>
        </w:rPr>
      </w:pPr>
      <w:r w:rsidRPr="00203AA6">
        <w:rPr>
          <w:b/>
          <w:sz w:val="32"/>
          <w:szCs w:val="32"/>
        </w:rPr>
        <w:t>Demonstration of Health Literacy Universal Precautions Toolkit</w:t>
      </w:r>
    </w:p>
    <w:p w:rsidR="00461B11" w:rsidRPr="00A04B2B" w:rsidRDefault="00461B11" w:rsidP="00881272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A04B2B">
        <w:rPr>
          <w:rFonts w:asciiTheme="minorHAnsi" w:hAnsiTheme="minorHAnsi"/>
          <w:b/>
          <w:sz w:val="24"/>
          <w:szCs w:val="24"/>
        </w:rPr>
        <w:t xml:space="preserve">Principal Investigator:  </w:t>
      </w:r>
      <w:r w:rsidR="00DF4EDF">
        <w:rPr>
          <w:rFonts w:asciiTheme="minorHAnsi" w:hAnsiTheme="minorHAnsi"/>
          <w:sz w:val="24"/>
          <w:szCs w:val="24"/>
        </w:rPr>
        <w:t>David West</w:t>
      </w:r>
      <w:r w:rsidR="00B37870" w:rsidRPr="00A04B2B">
        <w:rPr>
          <w:rFonts w:asciiTheme="minorHAnsi" w:hAnsiTheme="minorHAnsi"/>
          <w:sz w:val="24"/>
          <w:szCs w:val="24"/>
        </w:rPr>
        <w:t xml:space="preserve">, </w:t>
      </w:r>
      <w:r w:rsidR="00D9220D" w:rsidRPr="00A04B2B">
        <w:rPr>
          <w:rFonts w:asciiTheme="minorHAnsi" w:hAnsiTheme="minorHAnsi"/>
          <w:sz w:val="24"/>
          <w:szCs w:val="24"/>
        </w:rPr>
        <w:t>Ph</w:t>
      </w:r>
      <w:r w:rsidR="00B37870" w:rsidRPr="00A04B2B">
        <w:rPr>
          <w:rFonts w:asciiTheme="minorHAnsi" w:hAnsiTheme="minorHAnsi"/>
          <w:sz w:val="24"/>
          <w:szCs w:val="24"/>
        </w:rPr>
        <w:t>D, University of Colorado School of Medicine</w:t>
      </w:r>
    </w:p>
    <w:p w:rsidR="00461B11" w:rsidRPr="00A04B2B" w:rsidRDefault="00461B11" w:rsidP="00F56918">
      <w:pPr>
        <w:spacing w:after="0" w:line="240" w:lineRule="auto"/>
        <w:ind w:left="360" w:hanging="360"/>
        <w:rPr>
          <w:rFonts w:asciiTheme="minorHAnsi" w:hAnsiTheme="minorHAnsi"/>
          <w:sz w:val="24"/>
          <w:szCs w:val="24"/>
        </w:rPr>
      </w:pPr>
      <w:r w:rsidRPr="00A04B2B">
        <w:rPr>
          <w:rFonts w:asciiTheme="minorHAnsi" w:hAnsiTheme="minorHAnsi"/>
          <w:b/>
          <w:sz w:val="24"/>
          <w:szCs w:val="24"/>
        </w:rPr>
        <w:t xml:space="preserve">Collaborating Institutions: </w:t>
      </w:r>
      <w:r w:rsidR="00F56918" w:rsidRPr="00990EAB">
        <w:rPr>
          <w:rFonts w:asciiTheme="minorHAnsi" w:hAnsiTheme="minorHAnsi"/>
          <w:sz w:val="24"/>
          <w:szCs w:val="24"/>
        </w:rPr>
        <w:t xml:space="preserve"> </w:t>
      </w:r>
      <w:r w:rsidR="00990EAB" w:rsidRPr="00990EAB">
        <w:rPr>
          <w:rFonts w:asciiTheme="minorHAnsi" w:hAnsiTheme="minorHAnsi"/>
          <w:sz w:val="24"/>
          <w:szCs w:val="24"/>
        </w:rPr>
        <w:t>University of Colorado</w:t>
      </w:r>
      <w:r w:rsidR="00631641">
        <w:rPr>
          <w:rFonts w:asciiTheme="minorHAnsi" w:hAnsiTheme="minorHAnsi"/>
          <w:sz w:val="24"/>
          <w:szCs w:val="24"/>
        </w:rPr>
        <w:t>, School of Medicine</w:t>
      </w:r>
      <w:r w:rsidR="00990EAB">
        <w:rPr>
          <w:rFonts w:asciiTheme="minorHAnsi" w:hAnsiTheme="minorHAnsi"/>
          <w:sz w:val="24"/>
          <w:szCs w:val="24"/>
        </w:rPr>
        <w:t>;</w:t>
      </w:r>
      <w:r w:rsidR="00990EAB" w:rsidRPr="00990EAB">
        <w:rPr>
          <w:rFonts w:asciiTheme="minorHAnsi" w:hAnsiTheme="minorHAnsi"/>
          <w:sz w:val="24"/>
          <w:szCs w:val="24"/>
        </w:rPr>
        <w:t xml:space="preserve"> </w:t>
      </w:r>
      <w:r w:rsidR="00D9220D" w:rsidRPr="00A04B2B">
        <w:rPr>
          <w:rFonts w:asciiTheme="minorHAnsi" w:hAnsiTheme="minorHAnsi"/>
          <w:sz w:val="24"/>
          <w:szCs w:val="24"/>
        </w:rPr>
        <w:t>State Networks of Colorado Ambulatory Practices &amp; Partners USA (SNOCAP-USA)</w:t>
      </w:r>
      <w:r w:rsidR="009573BD">
        <w:rPr>
          <w:rFonts w:asciiTheme="minorHAnsi" w:hAnsiTheme="minorHAnsi"/>
          <w:sz w:val="24"/>
          <w:szCs w:val="24"/>
        </w:rPr>
        <w:t>; AAFP National Research Network</w:t>
      </w:r>
      <w:r w:rsidR="00D9220D" w:rsidRPr="00A04B2B">
        <w:rPr>
          <w:rFonts w:asciiTheme="minorHAnsi" w:hAnsiTheme="minorHAnsi"/>
          <w:sz w:val="24"/>
          <w:szCs w:val="24"/>
        </w:rPr>
        <w:t xml:space="preserve"> </w:t>
      </w:r>
    </w:p>
    <w:p w:rsidR="00461B11" w:rsidRPr="00A04B2B" w:rsidRDefault="00461B11" w:rsidP="00881272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A04B2B">
        <w:rPr>
          <w:rFonts w:asciiTheme="minorHAnsi" w:hAnsiTheme="minorHAnsi"/>
          <w:b/>
          <w:sz w:val="24"/>
          <w:szCs w:val="24"/>
        </w:rPr>
        <w:t xml:space="preserve">Funder:  </w:t>
      </w:r>
      <w:r w:rsidR="00B37870" w:rsidRPr="00A04B2B">
        <w:rPr>
          <w:rFonts w:asciiTheme="minorHAnsi" w:hAnsiTheme="minorHAnsi"/>
          <w:sz w:val="24"/>
          <w:szCs w:val="24"/>
        </w:rPr>
        <w:t>Agency for Healthcare Research and Quality</w:t>
      </w:r>
      <w:r w:rsidR="002D6A33" w:rsidRPr="00A04B2B">
        <w:rPr>
          <w:rFonts w:asciiTheme="minorHAnsi" w:hAnsiTheme="minorHAnsi"/>
          <w:sz w:val="24"/>
          <w:szCs w:val="24"/>
        </w:rPr>
        <w:t xml:space="preserve"> (AHRQ)</w:t>
      </w:r>
    </w:p>
    <w:p w:rsidR="00461B11" w:rsidRDefault="00F56918" w:rsidP="0088127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Intervention Duration: </w:t>
      </w:r>
      <w:r w:rsidRPr="00F569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duration of the </w:t>
      </w:r>
      <w:r w:rsidR="00046EAC">
        <w:rPr>
          <w:sz w:val="24"/>
          <w:szCs w:val="24"/>
        </w:rPr>
        <w:t xml:space="preserve">intervention period is 6 </w:t>
      </w:r>
      <w:r>
        <w:rPr>
          <w:sz w:val="24"/>
          <w:szCs w:val="24"/>
        </w:rPr>
        <w:t>months</w:t>
      </w:r>
      <w:r w:rsidR="00307157">
        <w:rPr>
          <w:sz w:val="24"/>
          <w:szCs w:val="24"/>
        </w:rPr>
        <w:t xml:space="preserve">, with pre- and post-implementation data collection occurring in the month before and after </w:t>
      </w:r>
      <w:proofErr w:type="gramStart"/>
      <w:r w:rsidR="00307157">
        <w:rPr>
          <w:sz w:val="24"/>
          <w:szCs w:val="24"/>
        </w:rPr>
        <w:t>the  intervention</w:t>
      </w:r>
      <w:proofErr w:type="gramEnd"/>
      <w:r w:rsidR="00307157">
        <w:rPr>
          <w:sz w:val="24"/>
          <w:szCs w:val="24"/>
        </w:rPr>
        <w:t xml:space="preserve"> period.</w:t>
      </w:r>
    </w:p>
    <w:p w:rsidR="00A67B61" w:rsidRPr="00F56918" w:rsidRDefault="00947253" w:rsidP="00F56918">
      <w:pPr>
        <w:spacing w:after="0" w:line="240" w:lineRule="auto"/>
        <w:ind w:left="360" w:hanging="360"/>
        <w:rPr>
          <w:sz w:val="24"/>
          <w:szCs w:val="24"/>
        </w:rPr>
      </w:pPr>
      <w:r>
        <w:rPr>
          <w:b/>
          <w:sz w:val="24"/>
          <w:szCs w:val="24"/>
        </w:rPr>
        <w:t>Contact Person</w:t>
      </w:r>
      <w:r w:rsidR="00F56918" w:rsidRPr="00F56918">
        <w:rPr>
          <w:b/>
          <w:sz w:val="24"/>
          <w:szCs w:val="24"/>
        </w:rPr>
        <w:t>:</w:t>
      </w:r>
      <w:r w:rsidR="00F56918" w:rsidRPr="00F56918">
        <w:rPr>
          <w:sz w:val="24"/>
          <w:szCs w:val="24"/>
        </w:rPr>
        <w:t xml:space="preserve"> Liz Horsley</w:t>
      </w:r>
      <w:r w:rsidR="00F56918">
        <w:rPr>
          <w:sz w:val="24"/>
          <w:szCs w:val="24"/>
        </w:rPr>
        <w:t>, Project Manager</w:t>
      </w:r>
      <w:r w:rsidR="00F56918" w:rsidRPr="00F56918">
        <w:rPr>
          <w:sz w:val="24"/>
          <w:szCs w:val="24"/>
        </w:rPr>
        <w:t xml:space="preserve"> (EHorsley@aafp.org; </w:t>
      </w:r>
      <w:r w:rsidR="00F56918">
        <w:rPr>
          <w:sz w:val="24"/>
          <w:szCs w:val="24"/>
        </w:rPr>
        <w:t>800</w:t>
      </w:r>
      <w:r w:rsidR="00F56918">
        <w:rPr>
          <w:sz w:val="24"/>
          <w:szCs w:val="24"/>
        </w:rPr>
        <w:noBreakHyphen/>
      </w:r>
      <w:r w:rsidR="00F56918" w:rsidRPr="00F56918">
        <w:rPr>
          <w:sz w:val="24"/>
          <w:szCs w:val="24"/>
        </w:rPr>
        <w:t>274-</w:t>
      </w:r>
      <w:r w:rsidR="00F56918" w:rsidRPr="00F56918">
        <w:rPr>
          <w:rFonts w:asciiTheme="minorHAnsi" w:hAnsiTheme="minorHAnsi"/>
          <w:sz w:val="24"/>
          <w:szCs w:val="24"/>
        </w:rPr>
        <w:t>2237</w:t>
      </w:r>
      <w:r w:rsidR="00F56918" w:rsidRPr="00F56918">
        <w:rPr>
          <w:sz w:val="24"/>
          <w:szCs w:val="24"/>
        </w:rPr>
        <w:t xml:space="preserve"> ext</w:t>
      </w:r>
      <w:r w:rsidR="00F56918">
        <w:rPr>
          <w:sz w:val="24"/>
          <w:szCs w:val="24"/>
        </w:rPr>
        <w:t xml:space="preserve">. </w:t>
      </w:r>
      <w:r w:rsidR="00F56918" w:rsidRPr="00F56918">
        <w:rPr>
          <w:sz w:val="24"/>
          <w:szCs w:val="24"/>
        </w:rPr>
        <w:t>3173)</w:t>
      </w:r>
    </w:p>
    <w:p w:rsidR="00F56918" w:rsidRDefault="00F56918" w:rsidP="00F56918">
      <w:pPr>
        <w:spacing w:after="0" w:line="240" w:lineRule="auto"/>
        <w:jc w:val="both"/>
        <w:rPr>
          <w:rFonts w:asciiTheme="minorHAnsi" w:eastAsia="Times New Roman" w:hAnsiTheme="minorHAnsi" w:cs="Arial"/>
          <w:b/>
          <w:bCs/>
          <w:sz w:val="24"/>
          <w:szCs w:val="24"/>
        </w:rPr>
      </w:pPr>
    </w:p>
    <w:p w:rsidR="000574FB" w:rsidRDefault="00604CFA" w:rsidP="00F56918">
      <w:pPr>
        <w:spacing w:after="240" w:line="240" w:lineRule="auto"/>
        <w:rPr>
          <w:rFonts w:asciiTheme="minorHAnsi" w:eastAsia="Times New Roman" w:hAnsiTheme="minorHAnsi" w:cs="Arial"/>
          <w:sz w:val="24"/>
          <w:szCs w:val="24"/>
        </w:rPr>
      </w:pPr>
      <w:r w:rsidRPr="00604CFA">
        <w:rPr>
          <w:rFonts w:asciiTheme="minorHAnsi" w:eastAsia="Times New Roman" w:hAnsiTheme="minorHAnsi" w:cs="Arial"/>
          <w:b/>
          <w:bCs/>
          <w:sz w:val="24"/>
          <w:szCs w:val="24"/>
        </w:rPr>
        <w:t xml:space="preserve">Background: </w:t>
      </w:r>
      <w:r w:rsidR="00F56918" w:rsidRPr="00F56918">
        <w:rPr>
          <w:rFonts w:asciiTheme="minorHAnsi" w:eastAsia="Times New Roman" w:hAnsiTheme="minorHAnsi" w:cs="Arial"/>
          <w:bCs/>
          <w:sz w:val="24"/>
          <w:szCs w:val="24"/>
        </w:rPr>
        <w:t xml:space="preserve">Health literacy </w:t>
      </w:r>
      <w:r w:rsidR="000574FB">
        <w:rPr>
          <w:rFonts w:asciiTheme="minorHAnsi" w:eastAsia="Times New Roman" w:hAnsiTheme="minorHAnsi" w:cs="Arial"/>
          <w:bCs/>
          <w:sz w:val="24"/>
          <w:szCs w:val="24"/>
        </w:rPr>
        <w:t>is</w:t>
      </w:r>
      <w:r w:rsidR="00F56918" w:rsidRPr="00F56918">
        <w:rPr>
          <w:rFonts w:asciiTheme="minorHAnsi" w:eastAsia="Times New Roman" w:hAnsiTheme="minorHAnsi" w:cs="Arial"/>
          <w:bCs/>
          <w:sz w:val="24"/>
          <w:szCs w:val="24"/>
        </w:rPr>
        <w:t xml:space="preserve"> the ability to understand and use health-related information</w:t>
      </w:r>
      <w:r w:rsidR="00F56918">
        <w:rPr>
          <w:rFonts w:asciiTheme="minorHAnsi" w:eastAsia="Times New Roman" w:hAnsiTheme="minorHAnsi" w:cs="Arial"/>
          <w:bCs/>
          <w:sz w:val="24"/>
          <w:szCs w:val="24"/>
        </w:rPr>
        <w:t xml:space="preserve"> and includes</w:t>
      </w:r>
      <w:r w:rsidR="00DA5A41">
        <w:rPr>
          <w:rFonts w:asciiTheme="minorHAnsi" w:eastAsia="Times New Roman" w:hAnsiTheme="minorHAnsi" w:cs="Arial"/>
          <w:bCs/>
          <w:sz w:val="24"/>
          <w:szCs w:val="24"/>
        </w:rPr>
        <w:t xml:space="preserve"> </w:t>
      </w:r>
      <w:r w:rsidR="000574FB">
        <w:rPr>
          <w:rFonts w:asciiTheme="minorHAnsi" w:eastAsia="Times New Roman" w:hAnsiTheme="minorHAnsi" w:cs="Arial"/>
          <w:bCs/>
          <w:sz w:val="24"/>
          <w:szCs w:val="24"/>
        </w:rPr>
        <w:t>a person’s ability to read</w:t>
      </w:r>
      <w:r w:rsidR="00947253">
        <w:rPr>
          <w:rFonts w:asciiTheme="minorHAnsi" w:eastAsia="Times New Roman" w:hAnsiTheme="minorHAnsi" w:cs="Arial"/>
          <w:bCs/>
          <w:sz w:val="24"/>
          <w:szCs w:val="24"/>
        </w:rPr>
        <w:t>,</w:t>
      </w:r>
      <w:r w:rsidR="000574FB">
        <w:rPr>
          <w:rFonts w:asciiTheme="minorHAnsi" w:eastAsia="Times New Roman" w:hAnsiTheme="minorHAnsi" w:cs="Arial"/>
          <w:bCs/>
          <w:sz w:val="24"/>
          <w:szCs w:val="24"/>
        </w:rPr>
        <w:t xml:space="preserve"> </w:t>
      </w:r>
      <w:r w:rsidR="00F56918">
        <w:rPr>
          <w:rFonts w:asciiTheme="minorHAnsi" w:eastAsia="Times New Roman" w:hAnsiTheme="minorHAnsi" w:cs="Arial"/>
          <w:bCs/>
          <w:sz w:val="24"/>
          <w:szCs w:val="24"/>
        </w:rPr>
        <w:t>write</w:t>
      </w:r>
      <w:r w:rsidR="00947253">
        <w:rPr>
          <w:rFonts w:asciiTheme="minorHAnsi" w:eastAsia="Times New Roman" w:hAnsiTheme="minorHAnsi" w:cs="Arial"/>
          <w:bCs/>
          <w:sz w:val="24"/>
          <w:szCs w:val="24"/>
        </w:rPr>
        <w:t>, and understand verbal communications related to health</w:t>
      </w:r>
      <w:r w:rsidR="00F56918" w:rsidRPr="00F56918">
        <w:rPr>
          <w:rFonts w:asciiTheme="minorHAnsi" w:eastAsia="Times New Roman" w:hAnsiTheme="minorHAnsi" w:cs="Arial"/>
          <w:bCs/>
          <w:sz w:val="24"/>
          <w:szCs w:val="24"/>
        </w:rPr>
        <w:t>.</w:t>
      </w:r>
      <w:r w:rsidR="00F56918">
        <w:rPr>
          <w:rFonts w:asciiTheme="minorHAnsi" w:eastAsia="Times New Roman" w:hAnsiTheme="minorHAnsi" w:cs="Arial"/>
          <w:b/>
          <w:bCs/>
          <w:sz w:val="24"/>
          <w:szCs w:val="24"/>
        </w:rPr>
        <w:t xml:space="preserve">  </w:t>
      </w:r>
      <w:r w:rsidRPr="00604CFA">
        <w:rPr>
          <w:rFonts w:asciiTheme="minorHAnsi" w:eastAsia="Times New Roman" w:hAnsiTheme="minorHAnsi" w:cs="Arial"/>
          <w:sz w:val="24"/>
          <w:szCs w:val="24"/>
        </w:rPr>
        <w:t xml:space="preserve">People with </w:t>
      </w:r>
      <w:r w:rsidR="00F56918">
        <w:rPr>
          <w:rFonts w:asciiTheme="minorHAnsi" w:eastAsia="Times New Roman" w:hAnsiTheme="minorHAnsi" w:cs="Arial"/>
          <w:sz w:val="24"/>
          <w:szCs w:val="24"/>
        </w:rPr>
        <w:t>poor</w:t>
      </w:r>
      <w:r w:rsidRPr="00604CFA">
        <w:rPr>
          <w:rFonts w:asciiTheme="minorHAnsi" w:eastAsia="Times New Roman" w:hAnsiTheme="minorHAnsi" w:cs="Arial"/>
          <w:sz w:val="24"/>
          <w:szCs w:val="24"/>
        </w:rPr>
        <w:t xml:space="preserve"> health literacy </w:t>
      </w:r>
      <w:r w:rsidR="00307157">
        <w:rPr>
          <w:rFonts w:asciiTheme="minorHAnsi" w:eastAsia="Times New Roman" w:hAnsiTheme="minorHAnsi" w:cs="Arial"/>
          <w:sz w:val="24"/>
          <w:szCs w:val="24"/>
        </w:rPr>
        <w:t xml:space="preserve">often </w:t>
      </w:r>
      <w:r w:rsidRPr="00604CFA">
        <w:rPr>
          <w:rFonts w:asciiTheme="minorHAnsi" w:eastAsia="Times New Roman" w:hAnsiTheme="minorHAnsi" w:cs="Arial"/>
          <w:sz w:val="24"/>
          <w:szCs w:val="24"/>
        </w:rPr>
        <w:t>have</w:t>
      </w:r>
      <w:r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="00F56918">
        <w:rPr>
          <w:rFonts w:asciiTheme="minorHAnsi" w:eastAsia="Times New Roman" w:hAnsiTheme="minorHAnsi" w:cs="Arial"/>
          <w:sz w:val="24"/>
          <w:szCs w:val="24"/>
        </w:rPr>
        <w:t>limited</w:t>
      </w:r>
      <w:r>
        <w:rPr>
          <w:rFonts w:asciiTheme="minorHAnsi" w:eastAsia="Times New Roman" w:hAnsiTheme="minorHAnsi" w:cs="Arial"/>
          <w:sz w:val="24"/>
          <w:szCs w:val="24"/>
        </w:rPr>
        <w:t xml:space="preserve"> knowledge </w:t>
      </w:r>
      <w:r w:rsidR="000574FB">
        <w:rPr>
          <w:rFonts w:asciiTheme="minorHAnsi" w:eastAsia="Times New Roman" w:hAnsiTheme="minorHAnsi" w:cs="Arial"/>
          <w:sz w:val="24"/>
          <w:szCs w:val="24"/>
        </w:rPr>
        <w:t>of</w:t>
      </w:r>
      <w:r w:rsidR="00F56918"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="00DA5A41">
        <w:rPr>
          <w:rFonts w:asciiTheme="minorHAnsi" w:eastAsia="Times New Roman" w:hAnsiTheme="minorHAnsi" w:cs="Arial"/>
          <w:sz w:val="24"/>
          <w:szCs w:val="24"/>
        </w:rPr>
        <w:t>their medical conditions and appropriate self-</w:t>
      </w:r>
      <w:r w:rsidR="00E64899">
        <w:rPr>
          <w:rFonts w:asciiTheme="minorHAnsi" w:eastAsia="Times New Roman" w:hAnsiTheme="minorHAnsi" w:cs="Arial"/>
          <w:sz w:val="24"/>
          <w:szCs w:val="24"/>
        </w:rPr>
        <w:t>care</w:t>
      </w:r>
      <w:r w:rsidR="00DA5A41">
        <w:rPr>
          <w:rFonts w:asciiTheme="minorHAnsi" w:eastAsia="Times New Roman" w:hAnsiTheme="minorHAnsi" w:cs="Arial"/>
          <w:sz w:val="24"/>
          <w:szCs w:val="24"/>
        </w:rPr>
        <w:t xml:space="preserve"> strategies and often don’t engage in optimal health behaviors (e.g., adhering to medications, getting preventive screenings</w:t>
      </w:r>
      <w:r w:rsidR="00E64899">
        <w:rPr>
          <w:rFonts w:asciiTheme="minorHAnsi" w:eastAsia="Times New Roman" w:hAnsiTheme="minorHAnsi" w:cs="Arial"/>
          <w:sz w:val="24"/>
          <w:szCs w:val="24"/>
        </w:rPr>
        <w:t xml:space="preserve"> and vaccines</w:t>
      </w:r>
      <w:r w:rsidR="00DA5A41">
        <w:rPr>
          <w:rFonts w:asciiTheme="minorHAnsi" w:eastAsia="Times New Roman" w:hAnsiTheme="minorHAnsi" w:cs="Arial"/>
          <w:sz w:val="24"/>
          <w:szCs w:val="24"/>
        </w:rPr>
        <w:t xml:space="preserve">).  </w:t>
      </w:r>
      <w:r w:rsidR="004B32DD">
        <w:rPr>
          <w:rFonts w:asciiTheme="minorHAnsi" w:eastAsia="Times New Roman" w:hAnsiTheme="minorHAnsi" w:cs="Arial"/>
          <w:sz w:val="24"/>
          <w:szCs w:val="24"/>
        </w:rPr>
        <w:t>E</w:t>
      </w:r>
      <w:r w:rsidR="004B32DD" w:rsidRPr="00604CFA">
        <w:rPr>
          <w:rFonts w:asciiTheme="minorHAnsi" w:eastAsia="Times New Roman" w:hAnsiTheme="minorHAnsi" w:cs="Arial"/>
          <w:sz w:val="24"/>
          <w:szCs w:val="24"/>
        </w:rPr>
        <w:t>ven after controlling for sociodemographic factors</w:t>
      </w:r>
      <w:r w:rsidR="004B32DD">
        <w:rPr>
          <w:rFonts w:asciiTheme="minorHAnsi" w:eastAsia="Times New Roman" w:hAnsiTheme="minorHAnsi" w:cs="Arial"/>
          <w:sz w:val="24"/>
          <w:szCs w:val="24"/>
        </w:rPr>
        <w:t>, l</w:t>
      </w:r>
      <w:r w:rsidR="00E64899">
        <w:rPr>
          <w:rFonts w:asciiTheme="minorHAnsi" w:eastAsia="Times New Roman" w:hAnsiTheme="minorHAnsi" w:cs="Arial"/>
          <w:sz w:val="24"/>
          <w:szCs w:val="24"/>
        </w:rPr>
        <w:t xml:space="preserve">imited health literacy </w:t>
      </w:r>
      <w:r w:rsidR="004B32DD">
        <w:rPr>
          <w:rFonts w:asciiTheme="minorHAnsi" w:eastAsia="Times New Roman" w:hAnsiTheme="minorHAnsi" w:cs="Arial"/>
          <w:sz w:val="24"/>
          <w:szCs w:val="24"/>
        </w:rPr>
        <w:t>is</w:t>
      </w:r>
      <w:r w:rsidR="00E64899">
        <w:rPr>
          <w:rFonts w:asciiTheme="minorHAnsi" w:eastAsia="Times New Roman" w:hAnsiTheme="minorHAnsi" w:cs="Arial"/>
          <w:sz w:val="24"/>
          <w:szCs w:val="24"/>
        </w:rPr>
        <w:t xml:space="preserve"> linked to poor </w:t>
      </w:r>
      <w:r w:rsidR="00DA5A41">
        <w:rPr>
          <w:rFonts w:asciiTheme="minorHAnsi" w:eastAsia="Times New Roman" w:hAnsiTheme="minorHAnsi" w:cs="Arial"/>
          <w:sz w:val="24"/>
          <w:szCs w:val="24"/>
        </w:rPr>
        <w:t>clinical outcomes</w:t>
      </w:r>
      <w:r w:rsidRPr="00604CFA">
        <w:rPr>
          <w:rFonts w:asciiTheme="minorHAnsi" w:eastAsia="Times New Roman" w:hAnsiTheme="minorHAnsi" w:cs="Arial"/>
          <w:sz w:val="24"/>
          <w:szCs w:val="24"/>
        </w:rPr>
        <w:t xml:space="preserve">, </w:t>
      </w:r>
      <w:r w:rsidR="00DA5A41">
        <w:rPr>
          <w:rFonts w:asciiTheme="minorHAnsi" w:eastAsia="Times New Roman" w:hAnsiTheme="minorHAnsi" w:cs="Arial"/>
          <w:sz w:val="24"/>
          <w:szCs w:val="24"/>
        </w:rPr>
        <w:t xml:space="preserve">including higher mortality rates and greater use of health care services indicative of poor health status (e.g., emergency department care).  </w:t>
      </w:r>
    </w:p>
    <w:p w:rsidR="00A04B2B" w:rsidRDefault="009812CA" w:rsidP="00606051">
      <w:pPr>
        <w:tabs>
          <w:tab w:val="left" w:pos="180"/>
        </w:tabs>
        <w:spacing w:after="240" w:line="240" w:lineRule="auto"/>
        <w:rPr>
          <w:rFonts w:asciiTheme="minorHAnsi" w:eastAsia="Times New Roman" w:hAnsiTheme="minorHAnsi" w:cs="Arial"/>
          <w:sz w:val="24"/>
          <w:szCs w:val="24"/>
        </w:rPr>
      </w:pPr>
      <w:r>
        <w:rPr>
          <w:rFonts w:asciiTheme="minorHAnsi" w:eastAsia="Times New Roman" w:hAnsiTheme="minorHAnsi" w:cs="Arial"/>
          <w:b/>
          <w:sz w:val="24"/>
          <w:szCs w:val="24"/>
        </w:rPr>
        <w:t xml:space="preserve">Project </w:t>
      </w:r>
      <w:r w:rsidR="00046EAC" w:rsidRPr="00046EAC">
        <w:rPr>
          <w:rFonts w:asciiTheme="minorHAnsi" w:eastAsia="Times New Roman" w:hAnsiTheme="minorHAnsi" w:cs="Arial"/>
          <w:b/>
          <w:sz w:val="24"/>
          <w:szCs w:val="24"/>
        </w:rPr>
        <w:t>Overview:</w:t>
      </w:r>
      <w:r w:rsidR="00046EAC">
        <w:rPr>
          <w:rFonts w:asciiTheme="minorHAnsi" w:eastAsia="Times New Roman" w:hAnsiTheme="minorHAnsi" w:cs="Arial"/>
          <w:sz w:val="24"/>
          <w:szCs w:val="24"/>
        </w:rPr>
        <w:t xml:space="preserve">  </w:t>
      </w:r>
      <w:r w:rsidR="000574FB">
        <w:rPr>
          <w:rFonts w:asciiTheme="minorHAnsi" w:eastAsia="Times New Roman" w:hAnsiTheme="minorHAnsi" w:cs="Arial"/>
          <w:sz w:val="24"/>
          <w:szCs w:val="24"/>
        </w:rPr>
        <w:t xml:space="preserve">Although limited health literacy can serve as a barrier to good </w:t>
      </w:r>
      <w:r w:rsidR="00947253">
        <w:rPr>
          <w:rFonts w:asciiTheme="minorHAnsi" w:eastAsia="Times New Roman" w:hAnsiTheme="minorHAnsi" w:cs="Arial"/>
          <w:sz w:val="24"/>
          <w:szCs w:val="24"/>
        </w:rPr>
        <w:t xml:space="preserve">clinical </w:t>
      </w:r>
      <w:r w:rsidR="000574FB">
        <w:rPr>
          <w:rFonts w:asciiTheme="minorHAnsi" w:eastAsia="Times New Roman" w:hAnsiTheme="minorHAnsi" w:cs="Arial"/>
          <w:sz w:val="24"/>
          <w:szCs w:val="24"/>
        </w:rPr>
        <w:t xml:space="preserve">outcomes, healthcare </w:t>
      </w:r>
      <w:r w:rsidR="004B32DD">
        <w:rPr>
          <w:rFonts w:asciiTheme="minorHAnsi" w:eastAsia="Times New Roman" w:hAnsiTheme="minorHAnsi" w:cs="Arial"/>
          <w:sz w:val="24"/>
          <w:szCs w:val="24"/>
        </w:rPr>
        <w:t xml:space="preserve">providers </w:t>
      </w:r>
      <w:r w:rsidR="00947253">
        <w:rPr>
          <w:rFonts w:asciiTheme="minorHAnsi" w:eastAsia="Times New Roman" w:hAnsiTheme="minorHAnsi" w:cs="Arial"/>
          <w:sz w:val="24"/>
          <w:szCs w:val="24"/>
        </w:rPr>
        <w:t>may be able to</w:t>
      </w:r>
      <w:r w:rsidR="000574FB">
        <w:rPr>
          <w:rFonts w:asciiTheme="minorHAnsi" w:eastAsia="Times New Roman" w:hAnsiTheme="minorHAnsi" w:cs="Arial"/>
          <w:sz w:val="24"/>
          <w:szCs w:val="24"/>
        </w:rPr>
        <w:t xml:space="preserve"> lessen the impact of poor health literacy by </w:t>
      </w:r>
      <w:r w:rsidR="003F3D06">
        <w:rPr>
          <w:rFonts w:asciiTheme="minorHAnsi" w:eastAsia="Times New Roman" w:hAnsiTheme="minorHAnsi" w:cs="Arial"/>
          <w:sz w:val="24"/>
          <w:szCs w:val="24"/>
        </w:rPr>
        <w:t xml:space="preserve">helping </w:t>
      </w:r>
      <w:r w:rsidR="000574FB">
        <w:rPr>
          <w:rFonts w:asciiTheme="minorHAnsi" w:eastAsia="Times New Roman" w:hAnsiTheme="minorHAnsi" w:cs="Arial"/>
          <w:sz w:val="24"/>
          <w:szCs w:val="24"/>
        </w:rPr>
        <w:t xml:space="preserve">patients </w:t>
      </w:r>
      <w:r w:rsidR="00752E44">
        <w:rPr>
          <w:rFonts w:asciiTheme="minorHAnsi" w:eastAsia="Times New Roman" w:hAnsiTheme="minorHAnsi" w:cs="Arial"/>
          <w:sz w:val="24"/>
          <w:szCs w:val="24"/>
        </w:rPr>
        <w:t>to</w:t>
      </w:r>
      <w:r w:rsidR="003F3D06">
        <w:rPr>
          <w:rFonts w:asciiTheme="minorHAnsi" w:eastAsia="Times New Roman" w:hAnsiTheme="minorHAnsi" w:cs="Arial"/>
          <w:sz w:val="24"/>
          <w:szCs w:val="24"/>
        </w:rPr>
        <w:t xml:space="preserve"> better</w:t>
      </w:r>
      <w:r w:rsidR="000574FB">
        <w:rPr>
          <w:rFonts w:asciiTheme="minorHAnsi" w:eastAsia="Times New Roman" w:hAnsiTheme="minorHAnsi" w:cs="Arial"/>
          <w:sz w:val="24"/>
          <w:szCs w:val="24"/>
        </w:rPr>
        <w:t xml:space="preserve"> understand </w:t>
      </w:r>
      <w:r w:rsidR="00752E44">
        <w:rPr>
          <w:rFonts w:asciiTheme="minorHAnsi" w:eastAsia="Times New Roman" w:hAnsiTheme="minorHAnsi" w:cs="Arial"/>
          <w:sz w:val="24"/>
          <w:szCs w:val="24"/>
        </w:rPr>
        <w:t xml:space="preserve">and act upon </w:t>
      </w:r>
      <w:r w:rsidR="000574FB">
        <w:rPr>
          <w:rFonts w:asciiTheme="minorHAnsi" w:eastAsia="Times New Roman" w:hAnsiTheme="minorHAnsi" w:cs="Arial"/>
          <w:sz w:val="24"/>
          <w:szCs w:val="24"/>
        </w:rPr>
        <w:t>health</w:t>
      </w:r>
      <w:r w:rsidR="00752E44">
        <w:rPr>
          <w:rFonts w:asciiTheme="minorHAnsi" w:eastAsia="Times New Roman" w:hAnsiTheme="minorHAnsi" w:cs="Arial"/>
          <w:sz w:val="24"/>
          <w:szCs w:val="24"/>
        </w:rPr>
        <w:t xml:space="preserve"> information.</w:t>
      </w:r>
      <w:r w:rsidR="00184BD0">
        <w:rPr>
          <w:rFonts w:asciiTheme="minorHAnsi" w:eastAsia="Times New Roman" w:hAnsiTheme="minorHAnsi" w:cs="Arial"/>
          <w:sz w:val="24"/>
          <w:szCs w:val="24"/>
        </w:rPr>
        <w:t xml:space="preserve">  </w:t>
      </w:r>
      <w:r w:rsidR="003F3D06">
        <w:rPr>
          <w:rFonts w:asciiTheme="minorHAnsi" w:eastAsia="Times New Roman" w:hAnsiTheme="minorHAnsi" w:cs="Arial"/>
          <w:sz w:val="24"/>
          <w:szCs w:val="24"/>
        </w:rPr>
        <w:t>The</w:t>
      </w:r>
      <w:r w:rsidR="00184BD0"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="00184BD0" w:rsidRPr="00184BD0">
        <w:rPr>
          <w:rFonts w:asciiTheme="minorHAnsi" w:eastAsia="Times New Roman" w:hAnsiTheme="minorHAnsi" w:cs="Arial"/>
          <w:b/>
          <w:sz w:val="24"/>
          <w:szCs w:val="24"/>
        </w:rPr>
        <w:t>Health Literacy Universal Precautions Toolkit</w:t>
      </w:r>
      <w:r w:rsidR="00184BD0">
        <w:rPr>
          <w:rFonts w:asciiTheme="minorHAnsi" w:eastAsia="Times New Roman" w:hAnsiTheme="minorHAnsi" w:cs="Arial"/>
          <w:sz w:val="24"/>
          <w:szCs w:val="24"/>
        </w:rPr>
        <w:t xml:space="preserve"> was developed </w:t>
      </w:r>
      <w:r w:rsidR="003F3D06">
        <w:rPr>
          <w:rFonts w:asciiTheme="minorHAnsi" w:eastAsia="Times New Roman" w:hAnsiTheme="minorHAnsi" w:cs="Arial"/>
          <w:sz w:val="24"/>
          <w:szCs w:val="24"/>
        </w:rPr>
        <w:t>to guide</w:t>
      </w:r>
      <w:r w:rsidR="00184BD0">
        <w:rPr>
          <w:rFonts w:asciiTheme="minorHAnsi" w:eastAsia="Times New Roman" w:hAnsiTheme="minorHAnsi" w:cs="Arial"/>
          <w:sz w:val="24"/>
          <w:szCs w:val="24"/>
        </w:rPr>
        <w:t xml:space="preserve"> primary care practices in making changes to their office environments and </w:t>
      </w:r>
      <w:r w:rsidR="003F3D06">
        <w:rPr>
          <w:rFonts w:asciiTheme="minorHAnsi" w:eastAsia="Times New Roman" w:hAnsiTheme="minorHAnsi" w:cs="Arial"/>
          <w:sz w:val="24"/>
          <w:szCs w:val="24"/>
        </w:rPr>
        <w:t>their strategies</w:t>
      </w:r>
      <w:r w:rsidR="00184BD0"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="003F3D06">
        <w:rPr>
          <w:rFonts w:asciiTheme="minorHAnsi" w:eastAsia="Times New Roman" w:hAnsiTheme="minorHAnsi" w:cs="Arial"/>
          <w:sz w:val="24"/>
          <w:szCs w:val="24"/>
        </w:rPr>
        <w:t>for communicating with patients that can</w:t>
      </w:r>
      <w:r w:rsidR="00184BD0"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="003F3D06">
        <w:rPr>
          <w:rFonts w:asciiTheme="minorHAnsi" w:eastAsia="Times New Roman" w:hAnsiTheme="minorHAnsi" w:cs="Arial"/>
          <w:sz w:val="24"/>
          <w:szCs w:val="24"/>
        </w:rPr>
        <w:t>improve understanding of health information among patients of all health literacy levels</w:t>
      </w:r>
      <w:r w:rsidR="00184BD0">
        <w:rPr>
          <w:rFonts w:asciiTheme="minorHAnsi" w:eastAsia="Times New Roman" w:hAnsiTheme="minorHAnsi" w:cs="Arial"/>
          <w:sz w:val="24"/>
          <w:szCs w:val="24"/>
        </w:rPr>
        <w:t>.</w:t>
      </w:r>
      <w:r w:rsidR="003F3D06">
        <w:rPr>
          <w:rFonts w:asciiTheme="minorHAnsi" w:eastAsia="Times New Roman" w:hAnsiTheme="minorHAnsi" w:cs="Arial"/>
          <w:sz w:val="24"/>
          <w:szCs w:val="24"/>
        </w:rPr>
        <w:t xml:space="preserve">  In this demonstration, we will implement the Toolkit in 12 primary care practices, with the goal of </w:t>
      </w:r>
      <w:r w:rsidR="00C46F03">
        <w:rPr>
          <w:rFonts w:asciiTheme="minorHAnsi" w:eastAsia="Times New Roman" w:hAnsiTheme="minorHAnsi" w:cs="Arial"/>
          <w:sz w:val="24"/>
          <w:szCs w:val="24"/>
        </w:rPr>
        <w:t xml:space="preserve">finding out how practices implement </w:t>
      </w:r>
      <w:r w:rsidR="00131AB6">
        <w:rPr>
          <w:rFonts w:asciiTheme="minorHAnsi" w:eastAsia="Times New Roman" w:hAnsiTheme="minorHAnsi" w:cs="Arial"/>
          <w:sz w:val="24"/>
          <w:szCs w:val="24"/>
        </w:rPr>
        <w:t>the Toolkit</w:t>
      </w:r>
      <w:r w:rsidR="00C46F03">
        <w:rPr>
          <w:rFonts w:asciiTheme="minorHAnsi" w:eastAsia="Times New Roman" w:hAnsiTheme="minorHAnsi" w:cs="Arial"/>
          <w:sz w:val="24"/>
          <w:szCs w:val="24"/>
        </w:rPr>
        <w:t>, what changes are actually made,</w:t>
      </w:r>
      <w:r w:rsidR="00131AB6"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="00C46F03">
        <w:rPr>
          <w:rFonts w:asciiTheme="minorHAnsi" w:eastAsia="Times New Roman" w:hAnsiTheme="minorHAnsi" w:cs="Arial"/>
          <w:sz w:val="24"/>
          <w:szCs w:val="24"/>
        </w:rPr>
        <w:t>and how to improve the Toolkit</w:t>
      </w:r>
      <w:r w:rsidR="00046EAC">
        <w:rPr>
          <w:rFonts w:asciiTheme="minorHAnsi" w:eastAsia="Times New Roman" w:hAnsiTheme="minorHAnsi" w:cs="Arial"/>
          <w:sz w:val="24"/>
          <w:szCs w:val="24"/>
        </w:rPr>
        <w:t>.</w:t>
      </w:r>
      <w:r w:rsidR="00604CFA" w:rsidRPr="00604CFA">
        <w:rPr>
          <w:rFonts w:asciiTheme="minorHAnsi" w:eastAsia="Times New Roman" w:hAnsiTheme="minorHAnsi" w:cs="Arial"/>
          <w:sz w:val="24"/>
          <w:szCs w:val="24"/>
        </w:rPr>
        <w:br/>
      </w:r>
      <w:r w:rsidR="00604CFA" w:rsidRPr="00604CFA">
        <w:rPr>
          <w:rFonts w:asciiTheme="minorHAnsi" w:eastAsia="Times New Roman" w:hAnsiTheme="minorHAnsi" w:cs="Arial"/>
          <w:sz w:val="24"/>
          <w:szCs w:val="24"/>
        </w:rPr>
        <w:br/>
      </w:r>
      <w:r w:rsidR="00604CFA" w:rsidRPr="00604CFA">
        <w:rPr>
          <w:rFonts w:asciiTheme="minorHAnsi" w:eastAsia="Times New Roman" w:hAnsiTheme="minorHAnsi" w:cs="Arial"/>
          <w:b/>
          <w:bCs/>
          <w:sz w:val="24"/>
          <w:szCs w:val="24"/>
        </w:rPr>
        <w:t>Methods:</w:t>
      </w:r>
      <w:r w:rsidR="00604CFA" w:rsidRPr="00604CFA"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="00046EAC">
        <w:rPr>
          <w:rFonts w:asciiTheme="minorHAnsi" w:eastAsia="Times New Roman" w:hAnsiTheme="minorHAnsi" w:cs="Arial"/>
          <w:sz w:val="24"/>
          <w:szCs w:val="24"/>
        </w:rPr>
        <w:t xml:space="preserve">Participating practices will implement the Toolkit for 6 months.  Each will implement four of the Toolkit’s 20 tools.  Prior </w:t>
      </w:r>
      <w:r>
        <w:rPr>
          <w:rFonts w:asciiTheme="minorHAnsi" w:eastAsia="Times New Roman" w:hAnsiTheme="minorHAnsi" w:cs="Arial"/>
          <w:sz w:val="24"/>
          <w:szCs w:val="24"/>
        </w:rPr>
        <w:t xml:space="preserve">to </w:t>
      </w:r>
      <w:r w:rsidR="00046EAC">
        <w:rPr>
          <w:rFonts w:asciiTheme="minorHAnsi" w:eastAsia="Times New Roman" w:hAnsiTheme="minorHAnsi" w:cs="Arial"/>
          <w:sz w:val="24"/>
          <w:szCs w:val="24"/>
        </w:rPr>
        <w:t>and after implementation, practices will collect data to allow an assessment of the changes that occurred as a result of their participation.</w:t>
      </w:r>
      <w:r w:rsidR="00923727">
        <w:rPr>
          <w:rFonts w:asciiTheme="minorHAnsi" w:eastAsia="Times New Roman" w:hAnsiTheme="minorHAnsi" w:cs="Arial"/>
          <w:sz w:val="24"/>
          <w:szCs w:val="24"/>
        </w:rPr>
        <w:t xml:space="preserve">  Practices also will provide feedback on the Toolkit so that it can be revised and improved at the conclusion of the project.</w:t>
      </w:r>
      <w:r w:rsidR="00046EAC">
        <w:rPr>
          <w:rFonts w:asciiTheme="minorHAnsi" w:eastAsia="Times New Roman" w:hAnsiTheme="minorHAnsi" w:cs="Arial"/>
          <w:sz w:val="24"/>
          <w:szCs w:val="24"/>
        </w:rPr>
        <w:t xml:space="preserve">      </w:t>
      </w:r>
    </w:p>
    <w:p w:rsidR="00947253" w:rsidRDefault="00947253" w:rsidP="00947253">
      <w:pPr>
        <w:pStyle w:val="Heading2"/>
        <w:rPr>
          <w:rFonts w:asciiTheme="minorHAnsi" w:eastAsia="Times New Roman" w:hAnsiTheme="minorHAnsi" w:cs="Arial"/>
          <w:sz w:val="24"/>
          <w:szCs w:val="24"/>
        </w:rPr>
      </w:pPr>
      <w:r w:rsidRPr="00604CFA">
        <w:rPr>
          <w:rFonts w:asciiTheme="minorHAnsi" w:eastAsia="Times New Roman" w:hAnsiTheme="minorHAnsi" w:cs="Arial"/>
          <w:sz w:val="24"/>
          <w:szCs w:val="24"/>
        </w:rPr>
        <w:t>Timeline</w:t>
      </w:r>
      <w:r>
        <w:rPr>
          <w:rFonts w:asciiTheme="minorHAnsi" w:eastAsia="Times New Roman" w:hAnsiTheme="minorHAnsi" w:cs="Arial"/>
          <w:sz w:val="24"/>
          <w:szCs w:val="24"/>
        </w:rPr>
        <w:t xml:space="preserve">: </w:t>
      </w:r>
      <w:r w:rsidRPr="009573BD">
        <w:rPr>
          <w:rFonts w:asciiTheme="minorHAnsi" w:eastAsia="Times New Roman" w:hAnsiTheme="minorHAnsi" w:cs="Arial"/>
          <w:b w:val="0"/>
          <w:sz w:val="24"/>
          <w:szCs w:val="24"/>
        </w:rPr>
        <w:t>In late 2012, we will begin selecting</w:t>
      </w:r>
      <w:r>
        <w:rPr>
          <w:rFonts w:asciiTheme="minorHAnsi" w:eastAsia="Times New Roman" w:hAnsiTheme="minorHAnsi" w:cs="Arial"/>
          <w:b w:val="0"/>
          <w:sz w:val="24"/>
          <w:szCs w:val="24"/>
        </w:rPr>
        <w:t xml:space="preserve"> a diverse group of</w:t>
      </w:r>
      <w:r w:rsidRPr="009573BD">
        <w:rPr>
          <w:rFonts w:asciiTheme="minorHAnsi" w:eastAsia="Times New Roman" w:hAnsiTheme="minorHAnsi" w:cs="Arial"/>
          <w:b w:val="0"/>
          <w:sz w:val="24"/>
          <w:szCs w:val="24"/>
        </w:rPr>
        <w:t xml:space="preserve"> 12 primary care practices to participate in </w:t>
      </w:r>
      <w:r>
        <w:rPr>
          <w:rFonts w:asciiTheme="minorHAnsi" w:eastAsia="Times New Roman" w:hAnsiTheme="minorHAnsi" w:cs="Arial"/>
          <w:b w:val="0"/>
          <w:sz w:val="24"/>
          <w:szCs w:val="24"/>
        </w:rPr>
        <w:t>the</w:t>
      </w:r>
      <w:r w:rsidRPr="009573BD">
        <w:rPr>
          <w:rFonts w:asciiTheme="minorHAnsi" w:eastAsia="Times New Roman" w:hAnsiTheme="minorHAnsi" w:cs="Arial"/>
          <w:b w:val="0"/>
          <w:sz w:val="24"/>
          <w:szCs w:val="24"/>
        </w:rPr>
        <w:t xml:space="preserve"> study, with implementation </w:t>
      </w:r>
      <w:r>
        <w:rPr>
          <w:rFonts w:asciiTheme="minorHAnsi" w:eastAsia="Times New Roman" w:hAnsiTheme="minorHAnsi" w:cs="Arial"/>
          <w:b w:val="0"/>
          <w:sz w:val="24"/>
          <w:szCs w:val="24"/>
        </w:rPr>
        <w:t xml:space="preserve">of the Toolkit beginning </w:t>
      </w:r>
      <w:r w:rsidRPr="009573BD">
        <w:rPr>
          <w:rFonts w:asciiTheme="minorHAnsi" w:eastAsia="Times New Roman" w:hAnsiTheme="minorHAnsi" w:cs="Arial"/>
          <w:b w:val="0"/>
          <w:sz w:val="24"/>
          <w:szCs w:val="24"/>
        </w:rPr>
        <w:t xml:space="preserve">in </w:t>
      </w:r>
      <w:proofErr w:type="spellStart"/>
      <w:r w:rsidR="008526C5">
        <w:rPr>
          <w:rFonts w:asciiTheme="minorHAnsi" w:eastAsia="Times New Roman" w:hAnsiTheme="minorHAnsi" w:cs="Arial"/>
          <w:b w:val="0"/>
          <w:sz w:val="24"/>
          <w:szCs w:val="24"/>
        </w:rPr>
        <w:t>mid</w:t>
      </w:r>
      <w:r w:rsidRPr="009573BD">
        <w:rPr>
          <w:rFonts w:asciiTheme="minorHAnsi" w:eastAsia="Times New Roman" w:hAnsiTheme="minorHAnsi" w:cs="Arial"/>
          <w:b w:val="0"/>
          <w:sz w:val="24"/>
          <w:szCs w:val="24"/>
        </w:rPr>
        <w:t xml:space="preserve"> 2013</w:t>
      </w:r>
      <w:proofErr w:type="spellEnd"/>
      <w:r w:rsidRPr="009573BD">
        <w:rPr>
          <w:rFonts w:asciiTheme="minorHAnsi" w:eastAsia="Times New Roman" w:hAnsiTheme="minorHAnsi" w:cs="Arial"/>
          <w:b w:val="0"/>
          <w:sz w:val="24"/>
          <w:szCs w:val="24"/>
        </w:rPr>
        <w:t>.</w:t>
      </w:r>
    </w:p>
    <w:p w:rsidR="009812CA" w:rsidRPr="009812CA" w:rsidRDefault="009812CA" w:rsidP="0094725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  <w:r>
        <w:rPr>
          <w:rFonts w:asciiTheme="minorHAnsi" w:eastAsia="Times New Roman" w:hAnsiTheme="minorHAnsi" w:cs="Arial"/>
          <w:b/>
          <w:sz w:val="24"/>
          <w:szCs w:val="24"/>
        </w:rPr>
        <w:t>Benefits of Participating:</w:t>
      </w:r>
      <w:r w:rsidR="008160BB">
        <w:rPr>
          <w:rFonts w:asciiTheme="minorHAnsi" w:eastAsia="Times New Roman" w:hAnsiTheme="minorHAnsi" w:cs="Arial"/>
          <w:b/>
          <w:sz w:val="24"/>
          <w:szCs w:val="24"/>
        </w:rPr>
        <w:t xml:space="preserve">  </w:t>
      </w:r>
      <w:r w:rsidR="008160BB" w:rsidRPr="008160BB">
        <w:rPr>
          <w:rFonts w:asciiTheme="minorHAnsi" w:eastAsia="Times New Roman" w:hAnsiTheme="minorHAnsi" w:cs="Arial"/>
          <w:sz w:val="24"/>
          <w:szCs w:val="24"/>
        </w:rPr>
        <w:t>This</w:t>
      </w:r>
      <w:r w:rsidRPr="009812CA">
        <w:rPr>
          <w:rFonts w:asciiTheme="minorHAnsi" w:eastAsia="Times New Roman" w:hAnsiTheme="minorHAnsi" w:cs="Arial"/>
          <w:sz w:val="24"/>
          <w:szCs w:val="24"/>
        </w:rPr>
        <w:t xml:space="preserve"> project will provide valuable insight into the impact of the Toolkit </w:t>
      </w:r>
      <w:r w:rsidR="00947253">
        <w:rPr>
          <w:rFonts w:asciiTheme="minorHAnsi" w:eastAsia="Times New Roman" w:hAnsiTheme="minorHAnsi" w:cs="Arial"/>
          <w:sz w:val="24"/>
          <w:szCs w:val="24"/>
        </w:rPr>
        <w:t>and critical input to guide Too</w:t>
      </w:r>
      <w:r w:rsidRPr="009812CA">
        <w:rPr>
          <w:rFonts w:asciiTheme="minorHAnsi" w:eastAsia="Times New Roman" w:hAnsiTheme="minorHAnsi" w:cs="Arial"/>
          <w:sz w:val="24"/>
          <w:szCs w:val="24"/>
        </w:rPr>
        <w:t xml:space="preserve">lkit refinement.  Participating practices will learn valuable skills </w:t>
      </w:r>
      <w:r>
        <w:rPr>
          <w:rFonts w:asciiTheme="minorHAnsi" w:eastAsia="Times New Roman" w:hAnsiTheme="minorHAnsi" w:cs="Arial"/>
          <w:sz w:val="24"/>
          <w:szCs w:val="24"/>
        </w:rPr>
        <w:t xml:space="preserve">that can </w:t>
      </w:r>
      <w:r w:rsidRPr="009812CA">
        <w:rPr>
          <w:rFonts w:asciiTheme="minorHAnsi" w:eastAsia="Times New Roman" w:hAnsiTheme="minorHAnsi" w:cs="Arial"/>
          <w:sz w:val="24"/>
          <w:szCs w:val="24"/>
        </w:rPr>
        <w:t xml:space="preserve">improve </w:t>
      </w:r>
      <w:r>
        <w:rPr>
          <w:rFonts w:asciiTheme="minorHAnsi" w:eastAsia="Times New Roman" w:hAnsiTheme="minorHAnsi" w:cs="Arial"/>
          <w:sz w:val="24"/>
          <w:szCs w:val="24"/>
        </w:rPr>
        <w:t>patie</w:t>
      </w:r>
      <w:bookmarkStart w:id="0" w:name="_GoBack"/>
      <w:bookmarkEnd w:id="0"/>
      <w:r>
        <w:rPr>
          <w:rFonts w:asciiTheme="minorHAnsi" w:eastAsia="Times New Roman" w:hAnsiTheme="minorHAnsi" w:cs="Arial"/>
          <w:sz w:val="24"/>
          <w:szCs w:val="24"/>
        </w:rPr>
        <w:t>nt-provider communication as well as patient understanding of and ability to manage their health</w:t>
      </w:r>
      <w:r w:rsidRPr="009812CA">
        <w:rPr>
          <w:rFonts w:asciiTheme="minorHAnsi" w:eastAsia="Times New Roman" w:hAnsiTheme="minorHAnsi" w:cs="Arial"/>
          <w:sz w:val="24"/>
          <w:szCs w:val="24"/>
        </w:rPr>
        <w:t>.</w:t>
      </w:r>
      <w:r>
        <w:rPr>
          <w:rFonts w:asciiTheme="minorHAnsi" w:eastAsia="Times New Roman" w:hAnsiTheme="minorHAnsi" w:cs="Arial"/>
          <w:sz w:val="24"/>
          <w:szCs w:val="24"/>
        </w:rPr>
        <w:t xml:space="preserve">  </w:t>
      </w:r>
      <w:r w:rsidR="00606051">
        <w:rPr>
          <w:rFonts w:asciiTheme="minorHAnsi" w:eastAsia="Times New Roman" w:hAnsiTheme="minorHAnsi" w:cs="Arial"/>
          <w:sz w:val="24"/>
          <w:szCs w:val="24"/>
        </w:rPr>
        <w:t>P</w:t>
      </w:r>
      <w:r w:rsidR="00606051" w:rsidRPr="00606051">
        <w:rPr>
          <w:rFonts w:asciiTheme="minorHAnsi" w:eastAsia="Times New Roman" w:hAnsiTheme="minorHAnsi" w:cs="Arial"/>
          <w:sz w:val="24"/>
          <w:szCs w:val="24"/>
        </w:rPr>
        <w:t>articipating practices will receive a payment of $3,000 as vendors to compensate them for time spent on this project.</w:t>
      </w:r>
    </w:p>
    <w:p w:rsidR="00947253" w:rsidRPr="00F56918" w:rsidRDefault="00947253" w:rsidP="008160BB">
      <w:pPr>
        <w:pStyle w:val="Heading2"/>
        <w:rPr>
          <w:rFonts w:asciiTheme="minorHAnsi" w:eastAsia="Times New Roman" w:hAnsiTheme="minorHAnsi" w:cs="Arial"/>
          <w:color w:val="C00000"/>
          <w:sz w:val="24"/>
          <w:szCs w:val="24"/>
        </w:rPr>
      </w:pPr>
      <w:r>
        <w:rPr>
          <w:rFonts w:asciiTheme="minorHAnsi" w:eastAsia="Times New Roman" w:hAnsiTheme="minorHAnsi" w:cs="Arial"/>
          <w:sz w:val="24"/>
          <w:szCs w:val="24"/>
        </w:rPr>
        <w:t>For more information, please contact Liz Horsley</w:t>
      </w:r>
      <w:r>
        <w:rPr>
          <w:sz w:val="24"/>
          <w:szCs w:val="24"/>
        </w:rPr>
        <w:t>, Project Manager</w:t>
      </w:r>
      <w:r w:rsidRPr="00F56918">
        <w:rPr>
          <w:sz w:val="24"/>
          <w:szCs w:val="24"/>
        </w:rPr>
        <w:t xml:space="preserve"> (EHorsley@aafp.org; </w:t>
      </w:r>
      <w:r>
        <w:rPr>
          <w:sz w:val="24"/>
          <w:szCs w:val="24"/>
        </w:rPr>
        <w:t>800</w:t>
      </w:r>
      <w:r>
        <w:rPr>
          <w:sz w:val="24"/>
          <w:szCs w:val="24"/>
        </w:rPr>
        <w:noBreakHyphen/>
        <w:t>274</w:t>
      </w:r>
      <w:r>
        <w:rPr>
          <w:sz w:val="24"/>
          <w:szCs w:val="24"/>
        </w:rPr>
        <w:noBreakHyphen/>
      </w:r>
      <w:r w:rsidRPr="00F56918">
        <w:rPr>
          <w:rFonts w:asciiTheme="minorHAnsi" w:hAnsiTheme="minorHAnsi"/>
          <w:sz w:val="24"/>
          <w:szCs w:val="24"/>
        </w:rPr>
        <w:t>2237</w:t>
      </w:r>
      <w:r w:rsidRPr="00F56918">
        <w:rPr>
          <w:sz w:val="24"/>
          <w:szCs w:val="24"/>
        </w:rPr>
        <w:t xml:space="preserve"> ext</w:t>
      </w:r>
      <w:r>
        <w:rPr>
          <w:sz w:val="24"/>
          <w:szCs w:val="24"/>
        </w:rPr>
        <w:t xml:space="preserve">. </w:t>
      </w:r>
      <w:r w:rsidRPr="00F56918">
        <w:rPr>
          <w:sz w:val="24"/>
          <w:szCs w:val="24"/>
        </w:rPr>
        <w:t>3173)</w:t>
      </w:r>
      <w:r>
        <w:rPr>
          <w:sz w:val="24"/>
          <w:szCs w:val="24"/>
        </w:rPr>
        <w:t>.</w:t>
      </w:r>
    </w:p>
    <w:sectPr w:rsidR="00947253" w:rsidRPr="00F56918" w:rsidSect="008160BB">
      <w:pgSz w:w="12240" w:h="15840"/>
      <w:pgMar w:top="1440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B01" w:rsidRDefault="00F13B01" w:rsidP="00375795">
      <w:pPr>
        <w:spacing w:after="0" w:line="240" w:lineRule="auto"/>
      </w:pPr>
      <w:r>
        <w:separator/>
      </w:r>
    </w:p>
  </w:endnote>
  <w:endnote w:type="continuationSeparator" w:id="0">
    <w:p w:rsidR="00F13B01" w:rsidRDefault="00F13B01" w:rsidP="0037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B01" w:rsidRDefault="00F13B01" w:rsidP="00375795">
      <w:pPr>
        <w:spacing w:after="0" w:line="240" w:lineRule="auto"/>
      </w:pPr>
      <w:r>
        <w:separator/>
      </w:r>
    </w:p>
  </w:footnote>
  <w:footnote w:type="continuationSeparator" w:id="0">
    <w:p w:rsidR="00F13B01" w:rsidRDefault="00F13B01" w:rsidP="00375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686D"/>
    <w:multiLevelType w:val="hybridMultilevel"/>
    <w:tmpl w:val="B5B68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63841"/>
    <w:multiLevelType w:val="hybridMultilevel"/>
    <w:tmpl w:val="BFC69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9F411D1"/>
    <w:multiLevelType w:val="hybridMultilevel"/>
    <w:tmpl w:val="60E0E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D52"/>
    <w:rsid w:val="00030991"/>
    <w:rsid w:val="00046EAC"/>
    <w:rsid w:val="000574FB"/>
    <w:rsid w:val="000A26CD"/>
    <w:rsid w:val="000B498F"/>
    <w:rsid w:val="000B6E5C"/>
    <w:rsid w:val="000B6F74"/>
    <w:rsid w:val="000D5D5A"/>
    <w:rsid w:val="000F0918"/>
    <w:rsid w:val="00114529"/>
    <w:rsid w:val="00131AB6"/>
    <w:rsid w:val="00154D04"/>
    <w:rsid w:val="00174C24"/>
    <w:rsid w:val="00184BD0"/>
    <w:rsid w:val="001A399B"/>
    <w:rsid w:val="00214BBC"/>
    <w:rsid w:val="00253BF6"/>
    <w:rsid w:val="002D1418"/>
    <w:rsid w:val="002D6A33"/>
    <w:rsid w:val="00307157"/>
    <w:rsid w:val="00311AC6"/>
    <w:rsid w:val="00333326"/>
    <w:rsid w:val="00373C2D"/>
    <w:rsid w:val="00375795"/>
    <w:rsid w:val="003D5F20"/>
    <w:rsid w:val="003F3D06"/>
    <w:rsid w:val="00414D43"/>
    <w:rsid w:val="00421328"/>
    <w:rsid w:val="00434FC1"/>
    <w:rsid w:val="00436B91"/>
    <w:rsid w:val="00461B11"/>
    <w:rsid w:val="004B32DD"/>
    <w:rsid w:val="004B4301"/>
    <w:rsid w:val="005255B3"/>
    <w:rsid w:val="00541C6A"/>
    <w:rsid w:val="00542B65"/>
    <w:rsid w:val="00544519"/>
    <w:rsid w:val="00581EFD"/>
    <w:rsid w:val="005D3BD4"/>
    <w:rsid w:val="00604CFA"/>
    <w:rsid w:val="00606051"/>
    <w:rsid w:val="00631641"/>
    <w:rsid w:val="006527AB"/>
    <w:rsid w:val="00660571"/>
    <w:rsid w:val="007228D9"/>
    <w:rsid w:val="00742A4E"/>
    <w:rsid w:val="00752E44"/>
    <w:rsid w:val="00754610"/>
    <w:rsid w:val="007B5558"/>
    <w:rsid w:val="007B693B"/>
    <w:rsid w:val="007C3762"/>
    <w:rsid w:val="007C6C75"/>
    <w:rsid w:val="007E01C9"/>
    <w:rsid w:val="008160BB"/>
    <w:rsid w:val="00837A68"/>
    <w:rsid w:val="008526C5"/>
    <w:rsid w:val="0085404B"/>
    <w:rsid w:val="008560A2"/>
    <w:rsid w:val="00881272"/>
    <w:rsid w:val="008D17F3"/>
    <w:rsid w:val="00913434"/>
    <w:rsid w:val="00923727"/>
    <w:rsid w:val="00947253"/>
    <w:rsid w:val="009550DC"/>
    <w:rsid w:val="009573BD"/>
    <w:rsid w:val="00974359"/>
    <w:rsid w:val="009812CA"/>
    <w:rsid w:val="00990C75"/>
    <w:rsid w:val="00990EAB"/>
    <w:rsid w:val="009D57A2"/>
    <w:rsid w:val="009F671F"/>
    <w:rsid w:val="009F6ABC"/>
    <w:rsid w:val="00A01F4F"/>
    <w:rsid w:val="00A04B2B"/>
    <w:rsid w:val="00A11A2F"/>
    <w:rsid w:val="00A30C43"/>
    <w:rsid w:val="00A61969"/>
    <w:rsid w:val="00A67B61"/>
    <w:rsid w:val="00A826EB"/>
    <w:rsid w:val="00AB338A"/>
    <w:rsid w:val="00AD0174"/>
    <w:rsid w:val="00B37870"/>
    <w:rsid w:val="00B951FA"/>
    <w:rsid w:val="00BF3747"/>
    <w:rsid w:val="00C46F03"/>
    <w:rsid w:val="00C51FFA"/>
    <w:rsid w:val="00C72915"/>
    <w:rsid w:val="00CA7A66"/>
    <w:rsid w:val="00CD60B5"/>
    <w:rsid w:val="00CE4DF8"/>
    <w:rsid w:val="00CF1C8B"/>
    <w:rsid w:val="00D05A56"/>
    <w:rsid w:val="00D13389"/>
    <w:rsid w:val="00D2228F"/>
    <w:rsid w:val="00D36B79"/>
    <w:rsid w:val="00D6210E"/>
    <w:rsid w:val="00D84BF9"/>
    <w:rsid w:val="00D9220D"/>
    <w:rsid w:val="00DA5A41"/>
    <w:rsid w:val="00DE2BD8"/>
    <w:rsid w:val="00DF4EDF"/>
    <w:rsid w:val="00E16D52"/>
    <w:rsid w:val="00E17EC1"/>
    <w:rsid w:val="00E27B4E"/>
    <w:rsid w:val="00E64899"/>
    <w:rsid w:val="00E96F76"/>
    <w:rsid w:val="00EC5B4F"/>
    <w:rsid w:val="00EE66D5"/>
    <w:rsid w:val="00F13B01"/>
    <w:rsid w:val="00F1464F"/>
    <w:rsid w:val="00F23998"/>
    <w:rsid w:val="00F26FA3"/>
    <w:rsid w:val="00F32A78"/>
    <w:rsid w:val="00F56918"/>
    <w:rsid w:val="00F762B4"/>
    <w:rsid w:val="00FA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969"/>
    <w:pPr>
      <w:spacing w:after="200" w:line="276" w:lineRule="auto"/>
    </w:pPr>
    <w:rPr>
      <w:rFonts w:cs="Calibri"/>
    </w:rPr>
  </w:style>
  <w:style w:type="paragraph" w:styleId="Heading2">
    <w:name w:val="heading 2"/>
    <w:basedOn w:val="Normal"/>
    <w:link w:val="Heading2Char"/>
    <w:uiPriority w:val="9"/>
    <w:qFormat/>
    <w:rsid w:val="00604CFA"/>
    <w:pPr>
      <w:spacing w:before="100" w:beforeAutospacing="1" w:after="100" w:afterAutospacing="1" w:line="240" w:lineRule="auto"/>
      <w:outlineLvl w:val="1"/>
    </w:pPr>
    <w:rPr>
      <w:rFonts w:ascii="Times" w:hAnsi="Times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42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6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74359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61B1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61B1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22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2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20D"/>
    <w:rPr>
      <w:rFonts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2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20D"/>
    <w:rPr>
      <w:rFonts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95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1FA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B95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1FA"/>
    <w:rPr>
      <w:rFonts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604CFA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04CFA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customStyle="1" w:styleId="Default">
    <w:name w:val="Default"/>
    <w:rsid w:val="00F569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969"/>
    <w:pPr>
      <w:spacing w:after="200" w:line="276" w:lineRule="auto"/>
    </w:pPr>
    <w:rPr>
      <w:rFonts w:cs="Calibri"/>
    </w:rPr>
  </w:style>
  <w:style w:type="paragraph" w:styleId="Heading2">
    <w:name w:val="heading 2"/>
    <w:basedOn w:val="Normal"/>
    <w:link w:val="Heading2Char"/>
    <w:uiPriority w:val="9"/>
    <w:qFormat/>
    <w:rsid w:val="00604CFA"/>
    <w:pPr>
      <w:spacing w:before="100" w:beforeAutospacing="1" w:after="100" w:afterAutospacing="1" w:line="240" w:lineRule="auto"/>
      <w:outlineLvl w:val="1"/>
    </w:pPr>
    <w:rPr>
      <w:rFonts w:ascii="Times" w:hAnsi="Times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42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6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74359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61B1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61B1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22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2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20D"/>
    <w:rPr>
      <w:rFonts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2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20D"/>
    <w:rPr>
      <w:rFonts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95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1FA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B95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1FA"/>
    <w:rPr>
      <w:rFonts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604CFA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04CFA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customStyle="1" w:styleId="Default">
    <w:name w:val="Default"/>
    <w:rsid w:val="00F569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0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Depression Quality Improvement and Study Activities for Participating Practices</vt:lpstr>
    </vt:vector>
  </TitlesOfParts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 Quality Improvement and Study Activities for Participating Practices</dc:title>
  <dc:creator>Staton, Elizabeth</dc:creator>
  <cp:lastModifiedBy>Brega, Angela</cp:lastModifiedBy>
  <cp:revision>5</cp:revision>
  <cp:lastPrinted>2011-08-25T14:52:00Z</cp:lastPrinted>
  <dcterms:created xsi:type="dcterms:W3CDTF">2012-04-17T16:08:00Z</dcterms:created>
  <dcterms:modified xsi:type="dcterms:W3CDTF">2012-04-23T18:45:00Z</dcterms:modified>
</cp:coreProperties>
</file>