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44" w:type="dxa"/>
        <w:tblLayout w:type="fixed"/>
        <w:tblCellMar>
          <w:left w:w="144" w:type="dxa"/>
          <w:right w:w="144" w:type="dxa"/>
        </w:tblCellMar>
        <w:tblLook w:val="0000"/>
      </w:tblPr>
      <w:tblGrid>
        <w:gridCol w:w="5490"/>
        <w:gridCol w:w="3870"/>
      </w:tblGrid>
      <w:tr w:rsidR="00AB4AF8">
        <w:trPr>
          <w:cantSplit/>
        </w:trPr>
        <w:tc>
          <w:tcPr>
            <w:tcW w:w="5490" w:type="dxa"/>
            <w:vMerge w:val="restart"/>
            <w:tcBorders>
              <w:top w:val="single" w:sz="7" w:space="0" w:color="000000"/>
              <w:left w:val="single" w:sz="7" w:space="0" w:color="000000"/>
              <w:right w:val="single" w:sz="6" w:space="0" w:color="FFFFFF"/>
            </w:tcBorders>
          </w:tcPr>
          <w:p w:rsidR="00AB4AF8" w:rsidRDefault="00AB4AF8">
            <w:pPr>
              <w:spacing w:line="39" w:lineRule="exact"/>
              <w:rPr>
                <w:rFonts w:cs="Courier New"/>
              </w:rPr>
            </w:pPr>
          </w:p>
          <w:p w:rsidR="00AB4AF8" w:rsidRDefault="00AB4AF8">
            <w:pPr>
              <w:widowControl/>
              <w:jc w:val="center"/>
              <w:rPr>
                <w:b/>
                <w:bCs/>
                <w:szCs w:val="20"/>
              </w:rPr>
            </w:pPr>
          </w:p>
          <w:p w:rsidR="00AB4AF8" w:rsidRPr="00AF5310" w:rsidRDefault="00AB4AF8">
            <w:pPr>
              <w:widowControl/>
              <w:jc w:val="center"/>
              <w:rPr>
                <w:rFonts w:ascii="Arial Black" w:hAnsi="Arial Black"/>
                <w:b/>
                <w:bCs/>
                <w:sz w:val="18"/>
                <w:szCs w:val="18"/>
              </w:rPr>
            </w:pPr>
            <w:r w:rsidRPr="00AF5310">
              <w:rPr>
                <w:rFonts w:ascii="Arial Black" w:hAnsi="Arial Black"/>
                <w:b/>
                <w:bCs/>
                <w:sz w:val="18"/>
                <w:szCs w:val="18"/>
              </w:rPr>
              <w:t>EMPLOYMENT AND TRAINING ADMINISTRATION ADVISORY SYSTEM</w:t>
            </w:r>
          </w:p>
          <w:p w:rsidR="00AB4AF8" w:rsidRPr="00AF5310" w:rsidRDefault="00AB4AF8">
            <w:pPr>
              <w:widowControl/>
              <w:jc w:val="center"/>
              <w:rPr>
                <w:rFonts w:ascii="Arial Black" w:hAnsi="Arial Black"/>
                <w:sz w:val="18"/>
                <w:szCs w:val="18"/>
              </w:rPr>
            </w:pPr>
            <w:smartTag w:uri="urn:schemas-microsoft-com:office:smarttags" w:element="country-region">
              <w:smartTag w:uri="urn:schemas-microsoft-com:office:smarttags" w:element="place">
                <w:r w:rsidRPr="00AF5310">
                  <w:rPr>
                    <w:rFonts w:ascii="Arial Black" w:hAnsi="Arial Black"/>
                    <w:b/>
                    <w:bCs/>
                    <w:sz w:val="18"/>
                    <w:szCs w:val="18"/>
                  </w:rPr>
                  <w:t>U.S.</w:t>
                </w:r>
              </w:smartTag>
            </w:smartTag>
            <w:r w:rsidRPr="00AF5310">
              <w:rPr>
                <w:rFonts w:ascii="Arial Black" w:hAnsi="Arial Black"/>
                <w:b/>
                <w:bCs/>
                <w:sz w:val="18"/>
                <w:szCs w:val="18"/>
              </w:rPr>
              <w:t xml:space="preserve"> DEPARTMENT OF LABOR</w:t>
            </w:r>
          </w:p>
          <w:p w:rsidR="00AB4AF8" w:rsidRPr="00AF5310" w:rsidRDefault="00AB4AF8">
            <w:pPr>
              <w:widowControl/>
              <w:jc w:val="center"/>
              <w:rPr>
                <w:rFonts w:ascii="Arial Black" w:hAnsi="Arial Black"/>
                <w:sz w:val="18"/>
                <w:szCs w:val="18"/>
              </w:rPr>
            </w:pPr>
            <w:smartTag w:uri="urn:schemas-microsoft-com:office:smarttags" w:element="place">
              <w:smartTag w:uri="urn:schemas-microsoft-com:office:smarttags" w:element="City">
                <w:r w:rsidRPr="00AF5310">
                  <w:rPr>
                    <w:rFonts w:ascii="Arial Black" w:hAnsi="Arial Black"/>
                    <w:b/>
                    <w:bCs/>
                    <w:sz w:val="18"/>
                    <w:szCs w:val="18"/>
                  </w:rPr>
                  <w:t>Washington</w:t>
                </w:r>
              </w:smartTag>
              <w:r w:rsidRPr="00AF5310">
                <w:rPr>
                  <w:rFonts w:ascii="Arial Black" w:hAnsi="Arial Black"/>
                  <w:b/>
                  <w:bCs/>
                  <w:sz w:val="18"/>
                  <w:szCs w:val="18"/>
                </w:rPr>
                <w:t xml:space="preserve">, </w:t>
              </w:r>
              <w:smartTag w:uri="urn:schemas-microsoft-com:office:smarttags" w:element="State">
                <w:r w:rsidRPr="00AF5310">
                  <w:rPr>
                    <w:rFonts w:ascii="Arial Black" w:hAnsi="Arial Black"/>
                    <w:b/>
                    <w:bCs/>
                    <w:sz w:val="18"/>
                    <w:szCs w:val="18"/>
                  </w:rPr>
                  <w:t>D.C.</w:t>
                </w:r>
              </w:smartTag>
              <w:r w:rsidRPr="00AF5310">
                <w:rPr>
                  <w:rFonts w:ascii="Arial Black" w:hAnsi="Arial Black"/>
                  <w:b/>
                  <w:bCs/>
                  <w:sz w:val="18"/>
                  <w:szCs w:val="18"/>
                </w:rPr>
                <w:t xml:space="preserve"> </w:t>
              </w:r>
              <w:smartTag w:uri="urn:schemas-microsoft-com:office:smarttags" w:element="PostalCode">
                <w:r w:rsidRPr="00AF5310">
                  <w:rPr>
                    <w:rFonts w:ascii="Arial Black" w:hAnsi="Arial Black"/>
                    <w:b/>
                    <w:bCs/>
                    <w:sz w:val="18"/>
                    <w:szCs w:val="18"/>
                  </w:rPr>
                  <w:t>20210</w:t>
                </w:r>
              </w:smartTag>
            </w:smartTag>
          </w:p>
          <w:p w:rsidR="00AB4AF8" w:rsidRDefault="00AB4AF8">
            <w:pPr>
              <w:widowControl/>
              <w:jc w:val="center"/>
              <w:rPr>
                <w:szCs w:val="20"/>
              </w:rPr>
            </w:pPr>
          </w:p>
        </w:tc>
        <w:tc>
          <w:tcPr>
            <w:tcW w:w="3870" w:type="dxa"/>
            <w:tcBorders>
              <w:top w:val="single" w:sz="7" w:space="0" w:color="000000"/>
              <w:left w:val="single" w:sz="7" w:space="0" w:color="000000"/>
              <w:bottom w:val="single" w:sz="6" w:space="0" w:color="FFFFFF"/>
              <w:right w:val="single" w:sz="7" w:space="0" w:color="000000"/>
            </w:tcBorders>
          </w:tcPr>
          <w:p w:rsidR="00AB4AF8" w:rsidRDefault="00AB4AF8">
            <w:pPr>
              <w:spacing w:line="39" w:lineRule="exact"/>
              <w:rPr>
                <w:szCs w:val="20"/>
              </w:rPr>
            </w:pPr>
          </w:p>
          <w:p w:rsidR="00AB4AF8" w:rsidRPr="00AF5310" w:rsidRDefault="00AB4AF8">
            <w:pPr>
              <w:widowControl/>
              <w:rPr>
                <w:sz w:val="18"/>
                <w:szCs w:val="18"/>
              </w:rPr>
            </w:pPr>
            <w:r w:rsidRPr="00AF5310">
              <w:rPr>
                <w:b/>
                <w:bCs/>
                <w:sz w:val="18"/>
                <w:szCs w:val="18"/>
              </w:rPr>
              <w:t>CLASSIFICATION</w:t>
            </w:r>
          </w:p>
          <w:p w:rsidR="00AB4AF8" w:rsidRDefault="007A6E8F">
            <w:pPr>
              <w:widowControl/>
              <w:rPr>
                <w:szCs w:val="20"/>
              </w:rPr>
            </w:pPr>
            <w:r>
              <w:rPr>
                <w:szCs w:val="20"/>
              </w:rPr>
              <w:t>Financial Reporting</w:t>
            </w:r>
          </w:p>
        </w:tc>
      </w:tr>
      <w:tr w:rsidR="00AB4AF8">
        <w:trPr>
          <w:cantSplit/>
        </w:trPr>
        <w:tc>
          <w:tcPr>
            <w:tcW w:w="5490" w:type="dxa"/>
            <w:vMerge/>
            <w:tcBorders>
              <w:left w:val="single" w:sz="7" w:space="0" w:color="000000"/>
              <w:right w:val="single" w:sz="6" w:space="0" w:color="FFFFFF"/>
            </w:tcBorders>
          </w:tcPr>
          <w:p w:rsidR="00AB4AF8" w:rsidRDefault="00AB4AF8">
            <w:pPr>
              <w:widowControl/>
              <w:rPr>
                <w:szCs w:val="20"/>
              </w:rPr>
            </w:pPr>
          </w:p>
        </w:tc>
        <w:tc>
          <w:tcPr>
            <w:tcW w:w="3870" w:type="dxa"/>
            <w:tcBorders>
              <w:top w:val="single" w:sz="7" w:space="0" w:color="000000"/>
              <w:left w:val="single" w:sz="7" w:space="0" w:color="000000"/>
              <w:bottom w:val="single" w:sz="6" w:space="0" w:color="FFFFFF"/>
              <w:right w:val="single" w:sz="7" w:space="0" w:color="000000"/>
            </w:tcBorders>
          </w:tcPr>
          <w:p w:rsidR="00AB4AF8" w:rsidRDefault="00AB4AF8">
            <w:pPr>
              <w:spacing w:line="39" w:lineRule="exact"/>
              <w:rPr>
                <w:szCs w:val="20"/>
              </w:rPr>
            </w:pPr>
          </w:p>
          <w:p w:rsidR="00AB4AF8" w:rsidRPr="00AF5310" w:rsidRDefault="00AB4AF8">
            <w:pPr>
              <w:widowControl/>
              <w:rPr>
                <w:sz w:val="18"/>
                <w:szCs w:val="18"/>
              </w:rPr>
            </w:pPr>
            <w:r w:rsidRPr="00AF5310">
              <w:rPr>
                <w:b/>
                <w:bCs/>
                <w:sz w:val="18"/>
                <w:szCs w:val="18"/>
              </w:rPr>
              <w:t>CORRESPONDENCE SYMBOL</w:t>
            </w:r>
          </w:p>
          <w:p w:rsidR="00AB4AF8" w:rsidRDefault="007A6E8F">
            <w:pPr>
              <w:widowControl/>
            </w:pPr>
            <w:r>
              <w:t>OMAS/OGM</w:t>
            </w:r>
          </w:p>
        </w:tc>
      </w:tr>
      <w:tr w:rsidR="00AB4AF8">
        <w:trPr>
          <w:cantSplit/>
        </w:trPr>
        <w:tc>
          <w:tcPr>
            <w:tcW w:w="5490" w:type="dxa"/>
            <w:vMerge/>
            <w:tcBorders>
              <w:left w:val="single" w:sz="7" w:space="0" w:color="000000"/>
              <w:bottom w:val="double" w:sz="7" w:space="0" w:color="000000"/>
              <w:right w:val="single" w:sz="6" w:space="0" w:color="FFFFFF"/>
            </w:tcBorders>
          </w:tcPr>
          <w:p w:rsidR="00AB4AF8" w:rsidRDefault="00AB4AF8">
            <w:pPr>
              <w:widowControl/>
              <w:spacing w:after="58"/>
            </w:pPr>
          </w:p>
        </w:tc>
        <w:tc>
          <w:tcPr>
            <w:tcW w:w="3870" w:type="dxa"/>
            <w:tcBorders>
              <w:top w:val="single" w:sz="7" w:space="0" w:color="000000"/>
              <w:left w:val="single" w:sz="7" w:space="0" w:color="000000"/>
              <w:bottom w:val="double" w:sz="7" w:space="0" w:color="000000"/>
              <w:right w:val="single" w:sz="7" w:space="0" w:color="000000"/>
            </w:tcBorders>
          </w:tcPr>
          <w:p w:rsidR="00AB4AF8" w:rsidRDefault="00AB4AF8">
            <w:pPr>
              <w:spacing w:line="39" w:lineRule="exact"/>
            </w:pPr>
          </w:p>
          <w:p w:rsidR="00AB4AF8" w:rsidRPr="00AF5310" w:rsidRDefault="00AB4AF8">
            <w:pPr>
              <w:widowControl/>
              <w:rPr>
                <w:sz w:val="18"/>
                <w:szCs w:val="18"/>
              </w:rPr>
            </w:pPr>
            <w:r w:rsidRPr="00AF5310">
              <w:rPr>
                <w:b/>
                <w:bCs/>
                <w:sz w:val="18"/>
                <w:szCs w:val="18"/>
              </w:rPr>
              <w:t>DATE</w:t>
            </w:r>
          </w:p>
          <w:p w:rsidR="00AB4AF8" w:rsidRDefault="00AB4AF8">
            <w:pPr>
              <w:widowControl/>
              <w:spacing w:after="58"/>
            </w:pPr>
          </w:p>
        </w:tc>
      </w:tr>
    </w:tbl>
    <w:p w:rsidR="00AB4AF8" w:rsidRDefault="00AB4AF8">
      <w:pPr>
        <w:widowControl/>
        <w:tabs>
          <w:tab w:val="left" w:pos="-1440"/>
          <w:tab w:val="left" w:pos="-720"/>
          <w:tab w:val="left" w:pos="1440"/>
          <w:tab w:val="left" w:pos="1843"/>
          <w:tab w:val="left" w:pos="2270"/>
          <w:tab w:val="left" w:pos="2880"/>
        </w:tabs>
        <w:rPr>
          <w:b/>
          <w:bCs/>
          <w:sz w:val="17"/>
          <w:szCs w:val="17"/>
        </w:rPr>
      </w:pPr>
    </w:p>
    <w:p w:rsidR="00AB4AF8" w:rsidRDefault="00AB4AF8">
      <w:pPr>
        <w:widowControl/>
        <w:tabs>
          <w:tab w:val="left" w:pos="-1440"/>
          <w:tab w:val="left" w:pos="-720"/>
          <w:tab w:val="left" w:pos="1440"/>
          <w:tab w:val="left" w:pos="1843"/>
          <w:tab w:val="left" w:pos="2270"/>
          <w:tab w:val="left" w:pos="2880"/>
        </w:tabs>
        <w:ind w:left="1843" w:hanging="1843"/>
        <w:rPr>
          <w:rFonts w:ascii="Times New Roman" w:hAnsi="Times New Roman"/>
          <w:b/>
          <w:bCs/>
          <w:sz w:val="17"/>
          <w:szCs w:val="17"/>
        </w:rPr>
      </w:pPr>
      <w:r>
        <w:rPr>
          <w:rFonts w:ascii="Times New Roman" w:hAnsi="Times New Roman"/>
          <w:szCs w:val="20"/>
        </w:rPr>
        <w:tab/>
      </w:r>
    </w:p>
    <w:p w:rsidR="0004745F" w:rsidRPr="00ED3DA7" w:rsidRDefault="0004745F" w:rsidP="0004745F">
      <w:pPr>
        <w:widowControl/>
        <w:tabs>
          <w:tab w:val="left" w:pos="-1440"/>
          <w:tab w:val="left" w:pos="-720"/>
          <w:tab w:val="left" w:pos="1440"/>
          <w:tab w:val="left" w:pos="1843"/>
          <w:tab w:val="left" w:pos="2270"/>
          <w:tab w:val="left" w:pos="2880"/>
        </w:tabs>
        <w:rPr>
          <w:rFonts w:ascii="Times New Roman" w:hAnsi="Times New Roman"/>
          <w:b/>
          <w:bCs/>
          <w:sz w:val="24"/>
        </w:rPr>
      </w:pPr>
      <w:r w:rsidRPr="00ED3DA7">
        <w:rPr>
          <w:rFonts w:ascii="Times New Roman" w:hAnsi="Times New Roman"/>
          <w:b/>
          <w:bCs/>
          <w:sz w:val="24"/>
        </w:rPr>
        <w:t>ADVISORY:</w:t>
      </w:r>
      <w:r w:rsidRPr="00174A20">
        <w:rPr>
          <w:rFonts w:ascii="Times New Roman" w:hAnsi="Times New Roman"/>
          <w:bCs/>
          <w:sz w:val="24"/>
        </w:rPr>
        <w:tab/>
      </w:r>
      <w:r w:rsidRPr="00174A20">
        <w:rPr>
          <w:rFonts w:ascii="Times New Roman" w:hAnsi="Times New Roman"/>
          <w:bCs/>
          <w:sz w:val="24"/>
        </w:rPr>
        <w:tab/>
      </w:r>
      <w:r w:rsidR="007F5DA3" w:rsidRPr="007F5DA3">
        <w:rPr>
          <w:rFonts w:ascii="Times New Roman" w:hAnsi="Times New Roman"/>
          <w:b/>
          <w:bCs/>
          <w:sz w:val="24"/>
        </w:rPr>
        <w:t>TRAINING AND EMPLOYMENT GUIDANCE LETTER NO.</w:t>
      </w:r>
      <w:r w:rsidR="00CA1340">
        <w:rPr>
          <w:rFonts w:ascii="Times New Roman" w:hAnsi="Times New Roman"/>
          <w:b/>
          <w:bCs/>
          <w:sz w:val="24"/>
        </w:rPr>
        <w:t xml:space="preserve"> </w:t>
      </w:r>
    </w:p>
    <w:p w:rsidR="0004745F" w:rsidRPr="00C66F66" w:rsidRDefault="0004745F" w:rsidP="0004745F">
      <w:pPr>
        <w:widowControl/>
        <w:tabs>
          <w:tab w:val="left" w:pos="-1440"/>
          <w:tab w:val="left" w:pos="-720"/>
          <w:tab w:val="left" w:pos="1440"/>
          <w:tab w:val="left" w:pos="1843"/>
          <w:tab w:val="left" w:pos="2270"/>
          <w:tab w:val="left" w:pos="2880"/>
        </w:tabs>
        <w:rPr>
          <w:rFonts w:ascii="Times New Roman" w:hAnsi="Times New Roman"/>
          <w:bCs/>
          <w:sz w:val="24"/>
        </w:rPr>
      </w:pPr>
    </w:p>
    <w:p w:rsidR="00BC3611" w:rsidRDefault="0004745F" w:rsidP="00BC3611">
      <w:pPr>
        <w:widowControl/>
        <w:tabs>
          <w:tab w:val="left" w:pos="-1440"/>
          <w:tab w:val="left" w:pos="-720"/>
          <w:tab w:val="left" w:pos="1440"/>
          <w:tab w:val="left" w:pos="1843"/>
          <w:tab w:val="left" w:pos="2270"/>
          <w:tab w:val="left" w:pos="2880"/>
        </w:tabs>
        <w:rPr>
          <w:rFonts w:ascii="Times New Roman" w:hAnsi="Times New Roman"/>
          <w:sz w:val="24"/>
        </w:rPr>
      </w:pPr>
      <w:r w:rsidRPr="00ED3DA7">
        <w:rPr>
          <w:rFonts w:ascii="Times New Roman" w:hAnsi="Times New Roman"/>
          <w:b/>
          <w:sz w:val="24"/>
        </w:rPr>
        <w:t>TO:</w:t>
      </w:r>
      <w:r w:rsidRPr="00174A20">
        <w:rPr>
          <w:rFonts w:ascii="Times New Roman" w:hAnsi="Times New Roman"/>
          <w:sz w:val="24"/>
        </w:rPr>
        <w:tab/>
      </w:r>
      <w:r w:rsidRPr="00174A20">
        <w:rPr>
          <w:rFonts w:ascii="Times New Roman" w:hAnsi="Times New Roman"/>
          <w:sz w:val="24"/>
        </w:rPr>
        <w:tab/>
      </w:r>
      <w:r w:rsidR="0004578B">
        <w:rPr>
          <w:rFonts w:ascii="Times New Roman" w:hAnsi="Times New Roman"/>
          <w:sz w:val="24"/>
        </w:rPr>
        <w:t>STATE WORKFORCE AGENCIES</w:t>
      </w:r>
    </w:p>
    <w:p w:rsidR="00391A4B" w:rsidRPr="00BC3611" w:rsidRDefault="00391A4B" w:rsidP="00BC3611">
      <w:pPr>
        <w:widowControl/>
        <w:tabs>
          <w:tab w:val="left" w:pos="-1440"/>
          <w:tab w:val="left" w:pos="-720"/>
          <w:tab w:val="left" w:pos="1440"/>
          <w:tab w:val="left" w:pos="1843"/>
          <w:tab w:val="left" w:pos="2270"/>
          <w:tab w:val="left" w:pos="2880"/>
        </w:tabs>
        <w:rPr>
          <w:rFonts w:ascii="Times New Roman" w:hAnsi="Times New Roman"/>
          <w:sz w:val="24"/>
        </w:rPr>
      </w:pPr>
      <w:r>
        <w:rPr>
          <w:rFonts w:ascii="Times New Roman" w:hAnsi="Times New Roman"/>
          <w:sz w:val="24"/>
        </w:rPr>
        <w:tab/>
      </w:r>
      <w:r>
        <w:rPr>
          <w:rFonts w:ascii="Times New Roman" w:hAnsi="Times New Roman"/>
          <w:sz w:val="24"/>
        </w:rPr>
        <w:tab/>
        <w:t>STATE WORKFORCE ADMINISTRATORS</w:t>
      </w:r>
    </w:p>
    <w:p w:rsidR="00BC3611" w:rsidRDefault="00BC3611" w:rsidP="00BC3611">
      <w:pPr>
        <w:widowControl/>
        <w:tabs>
          <w:tab w:val="left" w:pos="-1440"/>
          <w:tab w:val="left" w:pos="-720"/>
          <w:tab w:val="left" w:pos="1440"/>
          <w:tab w:val="left" w:pos="1843"/>
          <w:tab w:val="left" w:pos="2270"/>
          <w:tab w:val="left" w:pos="2880"/>
        </w:tabs>
        <w:rPr>
          <w:rFonts w:ascii="Times New Roman" w:hAnsi="Times New Roman"/>
          <w:sz w:val="24"/>
        </w:rPr>
      </w:pPr>
      <w:r w:rsidRPr="00BC3611">
        <w:rPr>
          <w:rFonts w:ascii="Times New Roman" w:hAnsi="Times New Roman"/>
          <w:sz w:val="24"/>
        </w:rPr>
        <w:tab/>
      </w:r>
      <w:r w:rsidRPr="00BC3611">
        <w:rPr>
          <w:rFonts w:ascii="Times New Roman" w:hAnsi="Times New Roman"/>
          <w:sz w:val="24"/>
        </w:rPr>
        <w:tab/>
      </w:r>
      <w:r w:rsidR="0004578B">
        <w:rPr>
          <w:rFonts w:ascii="Times New Roman" w:hAnsi="Times New Roman"/>
          <w:sz w:val="24"/>
        </w:rPr>
        <w:t>STATE WORKFORCE LIAISONS</w:t>
      </w:r>
    </w:p>
    <w:p w:rsidR="00391A4B" w:rsidRDefault="00391A4B" w:rsidP="00BC3611">
      <w:pPr>
        <w:widowControl/>
        <w:tabs>
          <w:tab w:val="left" w:pos="-1440"/>
          <w:tab w:val="left" w:pos="-720"/>
          <w:tab w:val="left" w:pos="1440"/>
          <w:tab w:val="left" w:pos="1843"/>
          <w:tab w:val="left" w:pos="2270"/>
          <w:tab w:val="left" w:pos="2880"/>
        </w:tabs>
        <w:rPr>
          <w:rFonts w:ascii="Times New Roman" w:hAnsi="Times New Roman"/>
          <w:sz w:val="24"/>
        </w:rPr>
      </w:pPr>
      <w:r>
        <w:rPr>
          <w:rFonts w:ascii="Times New Roman" w:hAnsi="Times New Roman"/>
          <w:sz w:val="24"/>
        </w:rPr>
        <w:tab/>
      </w:r>
      <w:r>
        <w:rPr>
          <w:rFonts w:ascii="Times New Roman" w:hAnsi="Times New Roman"/>
          <w:sz w:val="24"/>
        </w:rPr>
        <w:tab/>
        <w:t>STATE AND LOCAL WORKFORCE INVESTMENT BOARDS</w:t>
      </w:r>
      <w:r>
        <w:rPr>
          <w:rFonts w:ascii="Times New Roman" w:hAnsi="Times New Roman"/>
          <w:sz w:val="24"/>
        </w:rPr>
        <w:tab/>
      </w:r>
    </w:p>
    <w:p w:rsidR="00391A4B" w:rsidRDefault="00391A4B" w:rsidP="00BC3611">
      <w:pPr>
        <w:widowControl/>
        <w:tabs>
          <w:tab w:val="left" w:pos="-1440"/>
          <w:tab w:val="left" w:pos="-720"/>
          <w:tab w:val="left" w:pos="1440"/>
          <w:tab w:val="left" w:pos="1843"/>
          <w:tab w:val="left" w:pos="2270"/>
          <w:tab w:val="left" w:pos="2880"/>
        </w:tabs>
        <w:rPr>
          <w:rFonts w:ascii="Times New Roman" w:hAnsi="Times New Roman"/>
          <w:sz w:val="24"/>
        </w:rPr>
      </w:pPr>
      <w:r>
        <w:rPr>
          <w:rFonts w:ascii="Times New Roman" w:hAnsi="Times New Roman"/>
          <w:sz w:val="24"/>
        </w:rPr>
        <w:tab/>
      </w:r>
      <w:r>
        <w:rPr>
          <w:rFonts w:ascii="Times New Roman" w:hAnsi="Times New Roman"/>
          <w:sz w:val="24"/>
        </w:rPr>
        <w:tab/>
        <w:t>ALL DIRECT ETA GRANT RECIPIENTS</w:t>
      </w:r>
    </w:p>
    <w:p w:rsidR="0004745F" w:rsidRPr="00174A20" w:rsidRDefault="0004745F" w:rsidP="0004745F">
      <w:pPr>
        <w:widowControl/>
        <w:tabs>
          <w:tab w:val="left" w:pos="-1440"/>
          <w:tab w:val="left" w:pos="-720"/>
          <w:tab w:val="left" w:pos="1440"/>
          <w:tab w:val="left" w:pos="1843"/>
          <w:tab w:val="left" w:pos="2270"/>
          <w:tab w:val="left" w:pos="2880"/>
        </w:tabs>
        <w:rPr>
          <w:rFonts w:ascii="Times New Roman" w:hAnsi="Times New Roman"/>
          <w:sz w:val="24"/>
        </w:rPr>
      </w:pPr>
    </w:p>
    <w:p w:rsidR="00391A4B" w:rsidRDefault="0004745F" w:rsidP="0004745F">
      <w:pPr>
        <w:widowControl/>
        <w:tabs>
          <w:tab w:val="left" w:pos="-1440"/>
          <w:tab w:val="left" w:pos="-720"/>
          <w:tab w:val="left" w:pos="1440"/>
          <w:tab w:val="left" w:pos="1843"/>
          <w:tab w:val="left" w:pos="2270"/>
          <w:tab w:val="left" w:pos="2880"/>
        </w:tabs>
        <w:rPr>
          <w:rFonts w:ascii="Times New Roman" w:hAnsi="Times New Roman"/>
          <w:sz w:val="24"/>
        </w:rPr>
      </w:pPr>
      <w:r w:rsidRPr="00ED3DA7">
        <w:rPr>
          <w:rFonts w:ascii="Times New Roman" w:hAnsi="Times New Roman"/>
          <w:b/>
          <w:sz w:val="24"/>
        </w:rPr>
        <w:t>FROM:</w:t>
      </w:r>
      <w:r w:rsidRPr="00174A20">
        <w:rPr>
          <w:rFonts w:ascii="Times New Roman" w:hAnsi="Times New Roman"/>
          <w:sz w:val="24"/>
        </w:rPr>
        <w:tab/>
      </w:r>
      <w:r w:rsidR="008508D4">
        <w:rPr>
          <w:rFonts w:ascii="Times New Roman" w:hAnsi="Times New Roman"/>
          <w:sz w:val="24"/>
        </w:rPr>
        <w:tab/>
      </w:r>
      <w:r w:rsidR="00391A4B">
        <w:rPr>
          <w:rFonts w:ascii="Times New Roman" w:hAnsi="Times New Roman"/>
          <w:sz w:val="24"/>
        </w:rPr>
        <w:t>JANE OATES</w:t>
      </w:r>
    </w:p>
    <w:p w:rsidR="0004745F" w:rsidRDefault="00391A4B" w:rsidP="0004745F">
      <w:pPr>
        <w:widowControl/>
        <w:tabs>
          <w:tab w:val="left" w:pos="-1440"/>
          <w:tab w:val="left" w:pos="-720"/>
          <w:tab w:val="left" w:pos="1440"/>
          <w:tab w:val="left" w:pos="1843"/>
          <w:tab w:val="left" w:pos="2270"/>
          <w:tab w:val="left" w:pos="2880"/>
        </w:tabs>
        <w:rPr>
          <w:rFonts w:ascii="Times New Roman" w:hAnsi="Times New Roman"/>
          <w:sz w:val="24"/>
        </w:rPr>
      </w:pPr>
      <w:r>
        <w:rPr>
          <w:rFonts w:ascii="Times New Roman" w:hAnsi="Times New Roman"/>
          <w:sz w:val="24"/>
        </w:rPr>
        <w:tab/>
      </w:r>
      <w:r>
        <w:rPr>
          <w:rFonts w:ascii="Times New Roman" w:hAnsi="Times New Roman"/>
          <w:sz w:val="24"/>
        </w:rPr>
        <w:tab/>
        <w:t>Assistant Secretary</w:t>
      </w:r>
      <w:r w:rsidR="00A8132F">
        <w:rPr>
          <w:rFonts w:ascii="Times New Roman" w:hAnsi="Times New Roman"/>
          <w:sz w:val="24"/>
        </w:rPr>
        <w:t xml:space="preserve">                               </w:t>
      </w:r>
      <w:r w:rsidR="0004745F" w:rsidRPr="00174A20">
        <w:rPr>
          <w:rFonts w:ascii="Times New Roman" w:hAnsi="Times New Roman"/>
          <w:sz w:val="24"/>
        </w:rPr>
        <w:tab/>
      </w:r>
    </w:p>
    <w:p w:rsidR="008953F4" w:rsidRDefault="008953F4" w:rsidP="0004745F">
      <w:pPr>
        <w:widowControl/>
        <w:tabs>
          <w:tab w:val="left" w:pos="-1440"/>
          <w:tab w:val="left" w:pos="-720"/>
          <w:tab w:val="left" w:pos="1440"/>
          <w:tab w:val="left" w:pos="1843"/>
          <w:tab w:val="left" w:pos="2270"/>
          <w:tab w:val="left" w:pos="2880"/>
        </w:tabs>
        <w:rPr>
          <w:rFonts w:ascii="Times New Roman" w:hAnsi="Times New Roman"/>
          <w:sz w:val="24"/>
        </w:rPr>
      </w:pPr>
    </w:p>
    <w:p w:rsidR="001154C8" w:rsidRDefault="0004745F" w:rsidP="0004745F">
      <w:pPr>
        <w:widowControl/>
        <w:tabs>
          <w:tab w:val="left" w:pos="-1440"/>
          <w:tab w:val="left" w:pos="-720"/>
          <w:tab w:val="left" w:pos="1440"/>
          <w:tab w:val="left" w:pos="1843"/>
          <w:tab w:val="left" w:pos="2270"/>
          <w:tab w:val="left" w:pos="2880"/>
        </w:tabs>
        <w:rPr>
          <w:rFonts w:ascii="Times New Roman" w:hAnsi="Times New Roman"/>
          <w:sz w:val="24"/>
        </w:rPr>
      </w:pPr>
      <w:r w:rsidRPr="00ED3DA7">
        <w:rPr>
          <w:rFonts w:ascii="Times New Roman" w:hAnsi="Times New Roman"/>
          <w:b/>
          <w:sz w:val="24"/>
        </w:rPr>
        <w:t>SUBJECT:</w:t>
      </w:r>
      <w:r w:rsidRPr="00174A20">
        <w:rPr>
          <w:rFonts w:ascii="Times New Roman" w:hAnsi="Times New Roman"/>
          <w:sz w:val="24"/>
        </w:rPr>
        <w:tab/>
      </w:r>
      <w:r w:rsidRPr="00174A20">
        <w:rPr>
          <w:rFonts w:ascii="Times New Roman" w:hAnsi="Times New Roman"/>
          <w:sz w:val="24"/>
        </w:rPr>
        <w:tab/>
      </w:r>
      <w:r w:rsidR="00391A4B">
        <w:rPr>
          <w:rFonts w:ascii="Times New Roman" w:hAnsi="Times New Roman"/>
          <w:sz w:val="24"/>
        </w:rPr>
        <w:t xml:space="preserve">ETA-9130 </w:t>
      </w:r>
      <w:r w:rsidR="0097613F">
        <w:rPr>
          <w:rFonts w:ascii="Times New Roman" w:hAnsi="Times New Roman"/>
          <w:sz w:val="24"/>
        </w:rPr>
        <w:t>Quarterly</w:t>
      </w:r>
      <w:r w:rsidR="00391A4B">
        <w:rPr>
          <w:rFonts w:ascii="Times New Roman" w:hAnsi="Times New Roman"/>
          <w:sz w:val="24"/>
        </w:rPr>
        <w:t xml:space="preserve"> </w:t>
      </w:r>
      <w:r w:rsidR="008E495B">
        <w:rPr>
          <w:rFonts w:ascii="Times New Roman" w:hAnsi="Times New Roman"/>
          <w:sz w:val="24"/>
        </w:rPr>
        <w:t>U.S. D</w:t>
      </w:r>
      <w:r w:rsidR="001154C8">
        <w:rPr>
          <w:rFonts w:ascii="Times New Roman" w:hAnsi="Times New Roman"/>
          <w:sz w:val="24"/>
        </w:rPr>
        <w:t xml:space="preserve">epartment </w:t>
      </w:r>
      <w:r w:rsidR="00063CE4">
        <w:rPr>
          <w:rFonts w:ascii="Times New Roman" w:hAnsi="Times New Roman"/>
          <w:sz w:val="24"/>
        </w:rPr>
        <w:t>o</w:t>
      </w:r>
      <w:r w:rsidR="001154C8">
        <w:rPr>
          <w:rFonts w:ascii="Times New Roman" w:hAnsi="Times New Roman"/>
          <w:sz w:val="24"/>
        </w:rPr>
        <w:t xml:space="preserve">f </w:t>
      </w:r>
      <w:r w:rsidR="008E495B">
        <w:rPr>
          <w:rFonts w:ascii="Times New Roman" w:hAnsi="Times New Roman"/>
          <w:sz w:val="24"/>
        </w:rPr>
        <w:t>L</w:t>
      </w:r>
      <w:r w:rsidR="001154C8">
        <w:rPr>
          <w:rFonts w:ascii="Times New Roman" w:hAnsi="Times New Roman"/>
          <w:sz w:val="24"/>
        </w:rPr>
        <w:t>abor (DOL)</w:t>
      </w:r>
      <w:r w:rsidR="008E495B">
        <w:rPr>
          <w:rFonts w:ascii="Times New Roman" w:hAnsi="Times New Roman"/>
          <w:sz w:val="24"/>
        </w:rPr>
        <w:t xml:space="preserve"> E</w:t>
      </w:r>
      <w:r w:rsidR="001154C8">
        <w:rPr>
          <w:rFonts w:ascii="Times New Roman" w:hAnsi="Times New Roman"/>
          <w:sz w:val="24"/>
        </w:rPr>
        <w:t>mployment and</w:t>
      </w:r>
    </w:p>
    <w:p w:rsidR="00237B65" w:rsidRDefault="001154C8" w:rsidP="0004745F">
      <w:pPr>
        <w:widowControl/>
        <w:tabs>
          <w:tab w:val="left" w:pos="-1440"/>
          <w:tab w:val="left" w:pos="-720"/>
          <w:tab w:val="left" w:pos="1440"/>
          <w:tab w:val="left" w:pos="1843"/>
          <w:tab w:val="left" w:pos="2270"/>
          <w:tab w:val="left" w:pos="2880"/>
        </w:tabs>
        <w:rPr>
          <w:rFonts w:ascii="Times New Roman" w:hAnsi="Times New Roman"/>
          <w:sz w:val="24"/>
        </w:rPr>
      </w:pPr>
      <w:r>
        <w:rPr>
          <w:rFonts w:ascii="Times New Roman" w:hAnsi="Times New Roman"/>
          <w:sz w:val="24"/>
        </w:rPr>
        <w:t xml:space="preserve">                               </w:t>
      </w:r>
      <w:r w:rsidR="008E495B">
        <w:rPr>
          <w:rFonts w:ascii="Times New Roman" w:hAnsi="Times New Roman"/>
          <w:sz w:val="24"/>
        </w:rPr>
        <w:t>T</w:t>
      </w:r>
      <w:r>
        <w:rPr>
          <w:rFonts w:ascii="Times New Roman" w:hAnsi="Times New Roman"/>
          <w:sz w:val="24"/>
        </w:rPr>
        <w:t xml:space="preserve">raining </w:t>
      </w:r>
      <w:r w:rsidR="008E495B">
        <w:rPr>
          <w:rFonts w:ascii="Times New Roman" w:hAnsi="Times New Roman"/>
          <w:sz w:val="24"/>
        </w:rPr>
        <w:t>A</w:t>
      </w:r>
      <w:r>
        <w:rPr>
          <w:rFonts w:ascii="Times New Roman" w:hAnsi="Times New Roman"/>
          <w:sz w:val="24"/>
        </w:rPr>
        <w:t>dministration</w:t>
      </w:r>
      <w:r w:rsidR="008E495B">
        <w:rPr>
          <w:rFonts w:ascii="Times New Roman" w:hAnsi="Times New Roman"/>
          <w:sz w:val="24"/>
        </w:rPr>
        <w:t xml:space="preserve"> </w:t>
      </w:r>
      <w:r w:rsidR="00391A4B">
        <w:rPr>
          <w:rFonts w:ascii="Times New Roman" w:hAnsi="Times New Roman"/>
          <w:sz w:val="24"/>
        </w:rPr>
        <w:t>Financial</w:t>
      </w:r>
      <w:r w:rsidR="008E495B">
        <w:rPr>
          <w:rFonts w:ascii="Times New Roman" w:hAnsi="Times New Roman"/>
          <w:sz w:val="24"/>
        </w:rPr>
        <w:t xml:space="preserve"> </w:t>
      </w:r>
      <w:r w:rsidR="00391A4B">
        <w:rPr>
          <w:rFonts w:ascii="Times New Roman" w:hAnsi="Times New Roman"/>
          <w:sz w:val="24"/>
        </w:rPr>
        <w:t>Report Instructions</w:t>
      </w:r>
    </w:p>
    <w:p w:rsidR="003B210F" w:rsidRPr="00174A20" w:rsidRDefault="003B210F" w:rsidP="0004745F">
      <w:pPr>
        <w:widowControl/>
        <w:tabs>
          <w:tab w:val="left" w:pos="-1440"/>
          <w:tab w:val="left" w:pos="-720"/>
          <w:tab w:val="left" w:pos="1440"/>
          <w:tab w:val="left" w:pos="1843"/>
          <w:tab w:val="left" w:pos="2270"/>
          <w:tab w:val="left" w:pos="2880"/>
        </w:tabs>
        <w:rPr>
          <w:rFonts w:ascii="Times New Roman" w:hAnsi="Times New Roman"/>
          <w:sz w:val="24"/>
        </w:rPr>
      </w:pPr>
    </w:p>
    <w:p w:rsidR="0004745F" w:rsidRPr="00174A20" w:rsidRDefault="0004745F" w:rsidP="0004745F">
      <w:pPr>
        <w:widowControl/>
        <w:tabs>
          <w:tab w:val="left" w:pos="-1440"/>
          <w:tab w:val="left" w:pos="-720"/>
          <w:tab w:val="left" w:pos="1440"/>
          <w:tab w:val="left" w:pos="1843"/>
          <w:tab w:val="left" w:pos="2270"/>
          <w:tab w:val="left" w:pos="2880"/>
        </w:tabs>
        <w:rPr>
          <w:rFonts w:ascii="Times New Roman" w:hAnsi="Times New Roman"/>
          <w:sz w:val="24"/>
        </w:rPr>
      </w:pPr>
    </w:p>
    <w:p w:rsidR="00786C39" w:rsidRDefault="0004745F" w:rsidP="00B44681">
      <w:pPr>
        <w:widowControl/>
        <w:tabs>
          <w:tab w:val="left" w:pos="-1440"/>
          <w:tab w:val="left" w:pos="-720"/>
          <w:tab w:val="left" w:pos="1440"/>
          <w:tab w:val="left" w:pos="1843"/>
          <w:tab w:val="left" w:pos="2270"/>
          <w:tab w:val="left" w:pos="2880"/>
        </w:tabs>
        <w:rPr>
          <w:rFonts w:ascii="Times New Roman" w:hAnsi="Times New Roman"/>
          <w:sz w:val="24"/>
        </w:rPr>
      </w:pPr>
      <w:r w:rsidRPr="00ED3DA7">
        <w:rPr>
          <w:rFonts w:ascii="Times New Roman" w:hAnsi="Times New Roman"/>
          <w:b/>
          <w:sz w:val="24"/>
        </w:rPr>
        <w:t xml:space="preserve">1. </w:t>
      </w:r>
      <w:r w:rsidRPr="00174A20">
        <w:rPr>
          <w:rFonts w:ascii="Times New Roman" w:hAnsi="Times New Roman"/>
          <w:b/>
          <w:sz w:val="24"/>
          <w:u w:val="single"/>
        </w:rPr>
        <w:t>Purpose</w:t>
      </w:r>
      <w:r w:rsidRPr="00174A20">
        <w:rPr>
          <w:rFonts w:ascii="Times New Roman" w:hAnsi="Times New Roman"/>
          <w:b/>
          <w:sz w:val="24"/>
        </w:rPr>
        <w:t>.</w:t>
      </w:r>
      <w:r w:rsidR="008508D4">
        <w:rPr>
          <w:rFonts w:ascii="Times New Roman" w:hAnsi="Times New Roman"/>
          <w:sz w:val="24"/>
        </w:rPr>
        <w:t xml:space="preserve">  </w:t>
      </w:r>
      <w:proofErr w:type="gramStart"/>
      <w:r w:rsidR="008508D4">
        <w:rPr>
          <w:rFonts w:ascii="Times New Roman" w:hAnsi="Times New Roman"/>
          <w:sz w:val="24"/>
        </w:rPr>
        <w:t xml:space="preserve">To provide </w:t>
      </w:r>
      <w:r w:rsidR="00F90DC0">
        <w:rPr>
          <w:rFonts w:ascii="Times New Roman" w:hAnsi="Times New Roman"/>
          <w:sz w:val="24"/>
        </w:rPr>
        <w:t xml:space="preserve">information and </w:t>
      </w:r>
      <w:r w:rsidR="00B75167">
        <w:rPr>
          <w:rFonts w:ascii="Times New Roman" w:hAnsi="Times New Roman"/>
          <w:sz w:val="24"/>
        </w:rPr>
        <w:t>additional guidance</w:t>
      </w:r>
      <w:r w:rsidR="00B53A81">
        <w:rPr>
          <w:rFonts w:ascii="Times New Roman" w:hAnsi="Times New Roman"/>
          <w:sz w:val="24"/>
        </w:rPr>
        <w:t xml:space="preserve"> </w:t>
      </w:r>
      <w:r w:rsidR="008B753F">
        <w:rPr>
          <w:rFonts w:ascii="Times New Roman" w:hAnsi="Times New Roman"/>
          <w:sz w:val="24"/>
        </w:rPr>
        <w:t xml:space="preserve">about </w:t>
      </w:r>
      <w:r w:rsidR="00B53A81">
        <w:rPr>
          <w:rFonts w:ascii="Times New Roman" w:hAnsi="Times New Roman"/>
          <w:sz w:val="24"/>
        </w:rPr>
        <w:t>the</w:t>
      </w:r>
      <w:r w:rsidR="00E67A48">
        <w:rPr>
          <w:rFonts w:ascii="Times New Roman" w:hAnsi="Times New Roman"/>
          <w:sz w:val="24"/>
        </w:rPr>
        <w:t xml:space="preserve"> </w:t>
      </w:r>
      <w:r w:rsidR="00786C39">
        <w:rPr>
          <w:rFonts w:ascii="Times New Roman" w:hAnsi="Times New Roman"/>
          <w:sz w:val="24"/>
        </w:rPr>
        <w:t>ETA-9130 Financial Report (9130)</w:t>
      </w:r>
      <w:r w:rsidR="009E2665">
        <w:rPr>
          <w:rFonts w:ascii="Times New Roman" w:hAnsi="Times New Roman"/>
          <w:sz w:val="24"/>
        </w:rPr>
        <w:t>.</w:t>
      </w:r>
      <w:proofErr w:type="gramEnd"/>
      <w:r w:rsidR="00AC72BC">
        <w:rPr>
          <w:rFonts w:ascii="Times New Roman" w:hAnsi="Times New Roman"/>
          <w:sz w:val="24"/>
        </w:rPr>
        <w:t xml:space="preserve">  </w:t>
      </w:r>
      <w:r w:rsidR="003A7625">
        <w:rPr>
          <w:rFonts w:ascii="Times New Roman" w:hAnsi="Times New Roman"/>
          <w:sz w:val="24"/>
        </w:rPr>
        <w:t xml:space="preserve">This TEGL should be used as a supplemental resource </w:t>
      </w:r>
      <w:r w:rsidR="00786C39">
        <w:rPr>
          <w:rFonts w:ascii="Times New Roman" w:hAnsi="Times New Roman"/>
          <w:sz w:val="24"/>
        </w:rPr>
        <w:t>to</w:t>
      </w:r>
      <w:r w:rsidR="003A7625">
        <w:rPr>
          <w:rFonts w:ascii="Times New Roman" w:hAnsi="Times New Roman"/>
          <w:sz w:val="24"/>
        </w:rPr>
        <w:t xml:space="preserve"> 9130 financial reporting.  </w:t>
      </w:r>
      <w:r w:rsidR="00270A44">
        <w:rPr>
          <w:rFonts w:ascii="Times New Roman" w:hAnsi="Times New Roman"/>
          <w:sz w:val="24"/>
        </w:rPr>
        <w:t>T</w:t>
      </w:r>
      <w:r w:rsidR="00812E50">
        <w:rPr>
          <w:rFonts w:ascii="Times New Roman" w:hAnsi="Times New Roman"/>
          <w:sz w:val="24"/>
        </w:rPr>
        <w:t xml:space="preserve">he 9130 reporting instructions </w:t>
      </w:r>
      <w:r w:rsidR="00270A44">
        <w:rPr>
          <w:rFonts w:ascii="Times New Roman" w:hAnsi="Times New Roman"/>
          <w:sz w:val="24"/>
        </w:rPr>
        <w:t xml:space="preserve">are the primary sources for detailed instructions to complete the forms. </w:t>
      </w:r>
      <w:r w:rsidR="00786C39">
        <w:rPr>
          <w:rFonts w:ascii="Times New Roman" w:hAnsi="Times New Roman"/>
          <w:sz w:val="24"/>
        </w:rPr>
        <w:t xml:space="preserve">  Therefore, this TEGL does not contain information about all sections or line items on the 9130; rather it only covers areas where additional clarification or guidance will help ensure consistent and accurate financial reporting.  </w:t>
      </w:r>
    </w:p>
    <w:p w:rsidR="007A0401" w:rsidRDefault="00786C39" w:rsidP="00B44681">
      <w:pPr>
        <w:widowControl/>
        <w:tabs>
          <w:tab w:val="left" w:pos="-1440"/>
          <w:tab w:val="left" w:pos="-720"/>
          <w:tab w:val="left" w:pos="1440"/>
          <w:tab w:val="left" w:pos="1843"/>
          <w:tab w:val="left" w:pos="2270"/>
          <w:tab w:val="left" w:pos="2880"/>
        </w:tabs>
        <w:rPr>
          <w:rFonts w:ascii="Times New Roman" w:hAnsi="Times New Roman"/>
          <w:sz w:val="24"/>
        </w:rPr>
      </w:pPr>
      <w:r>
        <w:rPr>
          <w:rFonts w:ascii="Times New Roman" w:hAnsi="Times New Roman"/>
          <w:sz w:val="24"/>
        </w:rPr>
        <w:t xml:space="preserve">  </w:t>
      </w:r>
      <w:r w:rsidR="00812E50">
        <w:rPr>
          <w:rFonts w:ascii="Times New Roman" w:hAnsi="Times New Roman"/>
          <w:sz w:val="24"/>
        </w:rPr>
        <w:t xml:space="preserve">  </w:t>
      </w:r>
      <w:r w:rsidR="00E05152">
        <w:rPr>
          <w:rFonts w:ascii="Times New Roman" w:hAnsi="Times New Roman"/>
          <w:sz w:val="24"/>
        </w:rPr>
        <w:t xml:space="preserve">  </w:t>
      </w:r>
      <w:r w:rsidR="001D04E9">
        <w:rPr>
          <w:rFonts w:ascii="Times New Roman" w:hAnsi="Times New Roman"/>
          <w:sz w:val="24"/>
        </w:rPr>
        <w:t xml:space="preserve">  </w:t>
      </w:r>
    </w:p>
    <w:p w:rsidR="00B44681" w:rsidRDefault="0004745F" w:rsidP="00B44681">
      <w:pPr>
        <w:widowControl/>
        <w:tabs>
          <w:tab w:val="left" w:pos="-1440"/>
          <w:tab w:val="left" w:pos="-720"/>
          <w:tab w:val="left" w:pos="1440"/>
          <w:tab w:val="left" w:pos="1843"/>
          <w:tab w:val="left" w:pos="2270"/>
          <w:tab w:val="left" w:pos="2880"/>
        </w:tabs>
        <w:rPr>
          <w:rFonts w:ascii="Times New Roman" w:hAnsi="Times New Roman"/>
          <w:b/>
          <w:sz w:val="24"/>
        </w:rPr>
      </w:pPr>
      <w:r w:rsidRPr="00ED3DA7">
        <w:rPr>
          <w:rFonts w:ascii="Times New Roman" w:hAnsi="Times New Roman"/>
          <w:b/>
          <w:sz w:val="24"/>
        </w:rPr>
        <w:t xml:space="preserve">2. </w:t>
      </w:r>
      <w:r w:rsidRPr="00174A20">
        <w:rPr>
          <w:rFonts w:ascii="Times New Roman" w:hAnsi="Times New Roman"/>
          <w:b/>
          <w:sz w:val="24"/>
          <w:u w:val="single"/>
        </w:rPr>
        <w:t>References</w:t>
      </w:r>
      <w:r w:rsidRPr="00174A20">
        <w:rPr>
          <w:rFonts w:ascii="Times New Roman" w:hAnsi="Times New Roman"/>
          <w:b/>
          <w:sz w:val="24"/>
        </w:rPr>
        <w:t>.</w:t>
      </w:r>
      <w:r>
        <w:rPr>
          <w:rFonts w:ascii="Times New Roman" w:hAnsi="Times New Roman"/>
          <w:b/>
          <w:sz w:val="24"/>
        </w:rPr>
        <w:t xml:space="preserve">  </w:t>
      </w:r>
    </w:p>
    <w:p w:rsidR="008B753F" w:rsidRPr="008B753F" w:rsidRDefault="00B44681" w:rsidP="00B44681">
      <w:pPr>
        <w:widowControl/>
        <w:numPr>
          <w:ilvl w:val="0"/>
          <w:numId w:val="29"/>
        </w:numPr>
        <w:tabs>
          <w:tab w:val="left" w:pos="-1440"/>
          <w:tab w:val="left" w:pos="-720"/>
          <w:tab w:val="left" w:pos="1440"/>
          <w:tab w:val="left" w:pos="1843"/>
          <w:tab w:val="left" w:pos="2270"/>
          <w:tab w:val="left" w:pos="2880"/>
        </w:tabs>
        <w:rPr>
          <w:rFonts w:ascii="Times New Roman" w:hAnsi="Times New Roman"/>
          <w:b/>
          <w:sz w:val="24"/>
        </w:rPr>
      </w:pPr>
      <w:r>
        <w:rPr>
          <w:rFonts w:ascii="Times New Roman" w:hAnsi="Times New Roman"/>
          <w:sz w:val="24"/>
        </w:rPr>
        <w:t xml:space="preserve">  </w:t>
      </w:r>
      <w:r w:rsidR="008B753F">
        <w:rPr>
          <w:rFonts w:ascii="Times New Roman" w:hAnsi="Times New Roman"/>
          <w:sz w:val="24"/>
        </w:rPr>
        <w:t>OMB</w:t>
      </w:r>
      <w:r w:rsidR="00680203">
        <w:rPr>
          <w:rFonts w:ascii="Times New Roman" w:hAnsi="Times New Roman"/>
          <w:sz w:val="24"/>
        </w:rPr>
        <w:t xml:space="preserve"> Approval </w:t>
      </w:r>
      <w:r w:rsidR="00C941D8">
        <w:rPr>
          <w:rFonts w:ascii="Times New Roman" w:hAnsi="Times New Roman"/>
          <w:sz w:val="24"/>
        </w:rPr>
        <w:t xml:space="preserve">Number </w:t>
      </w:r>
      <w:r w:rsidR="00680203">
        <w:rPr>
          <w:rFonts w:ascii="Times New Roman" w:hAnsi="Times New Roman"/>
          <w:sz w:val="24"/>
        </w:rPr>
        <w:t>1205-0461</w:t>
      </w:r>
      <w:r w:rsidR="001154C8">
        <w:rPr>
          <w:rFonts w:ascii="Times New Roman" w:hAnsi="Times New Roman"/>
          <w:sz w:val="24"/>
        </w:rPr>
        <w:t>, U.S. DOL ETA Financial Report</w:t>
      </w:r>
      <w:r w:rsidR="008E495B">
        <w:rPr>
          <w:rFonts w:ascii="Times New Roman" w:hAnsi="Times New Roman"/>
          <w:sz w:val="24"/>
        </w:rPr>
        <w:t>;</w:t>
      </w:r>
    </w:p>
    <w:p w:rsidR="00C4093C" w:rsidRPr="00B44681" w:rsidRDefault="00404BEA" w:rsidP="00B44681">
      <w:pPr>
        <w:widowControl/>
        <w:numPr>
          <w:ilvl w:val="0"/>
          <w:numId w:val="29"/>
        </w:numPr>
        <w:tabs>
          <w:tab w:val="left" w:pos="-1440"/>
          <w:tab w:val="left" w:pos="-720"/>
          <w:tab w:val="left" w:pos="1440"/>
          <w:tab w:val="left" w:pos="1843"/>
          <w:tab w:val="left" w:pos="2270"/>
          <w:tab w:val="left" w:pos="2880"/>
        </w:tabs>
        <w:rPr>
          <w:rFonts w:ascii="Times New Roman" w:hAnsi="Times New Roman"/>
          <w:b/>
          <w:sz w:val="24"/>
        </w:rPr>
      </w:pPr>
      <w:r>
        <w:rPr>
          <w:rFonts w:ascii="Times New Roman" w:hAnsi="Times New Roman"/>
          <w:sz w:val="24"/>
        </w:rPr>
        <w:t xml:space="preserve">  </w:t>
      </w:r>
      <w:r w:rsidR="00C4093C">
        <w:rPr>
          <w:rFonts w:ascii="Times New Roman" w:hAnsi="Times New Roman"/>
          <w:sz w:val="24"/>
        </w:rPr>
        <w:t>Notice of Implementation of Federal Financial Report ETA-913</w:t>
      </w:r>
      <w:r w:rsidR="00FF6DD4">
        <w:rPr>
          <w:rFonts w:ascii="Times New Roman" w:hAnsi="Times New Roman"/>
          <w:sz w:val="24"/>
        </w:rPr>
        <w:t xml:space="preserve">0 dated August </w:t>
      </w:r>
      <w:r w:rsidR="00C4093C">
        <w:rPr>
          <w:rFonts w:ascii="Times New Roman" w:hAnsi="Times New Roman"/>
          <w:sz w:val="24"/>
        </w:rPr>
        <w:t>21, 2007;</w:t>
      </w:r>
    </w:p>
    <w:p w:rsidR="006E43ED" w:rsidRDefault="00B44681">
      <w:pPr>
        <w:widowControl/>
        <w:numPr>
          <w:ilvl w:val="0"/>
          <w:numId w:val="29"/>
        </w:numPr>
        <w:tabs>
          <w:tab w:val="left" w:pos="-1440"/>
          <w:tab w:val="left" w:pos="-720"/>
          <w:tab w:val="left" w:pos="1440"/>
          <w:tab w:val="left" w:pos="1843"/>
          <w:tab w:val="left" w:pos="2270"/>
          <w:tab w:val="left" w:pos="2880"/>
        </w:tabs>
        <w:ind w:left="270" w:hanging="270"/>
        <w:rPr>
          <w:rFonts w:ascii="Times New Roman" w:hAnsi="Times New Roman"/>
          <w:i/>
          <w:sz w:val="24"/>
        </w:rPr>
      </w:pPr>
      <w:r>
        <w:rPr>
          <w:rFonts w:ascii="Times New Roman" w:hAnsi="Times New Roman"/>
          <w:sz w:val="24"/>
        </w:rPr>
        <w:t xml:space="preserve">  </w:t>
      </w:r>
      <w:r w:rsidR="00C4093C">
        <w:rPr>
          <w:rFonts w:ascii="Times New Roman" w:hAnsi="Times New Roman"/>
          <w:sz w:val="24"/>
        </w:rPr>
        <w:t>T</w:t>
      </w:r>
      <w:r w:rsidR="001154C8">
        <w:rPr>
          <w:rFonts w:ascii="Times New Roman" w:hAnsi="Times New Roman"/>
          <w:sz w:val="24"/>
        </w:rPr>
        <w:t xml:space="preserve">raining and </w:t>
      </w:r>
      <w:r w:rsidR="00C4093C">
        <w:rPr>
          <w:rFonts w:ascii="Times New Roman" w:hAnsi="Times New Roman"/>
          <w:sz w:val="24"/>
        </w:rPr>
        <w:t>E</w:t>
      </w:r>
      <w:r w:rsidR="001154C8">
        <w:rPr>
          <w:rFonts w:ascii="Times New Roman" w:hAnsi="Times New Roman"/>
          <w:sz w:val="24"/>
        </w:rPr>
        <w:t xml:space="preserve">mployment </w:t>
      </w:r>
      <w:r w:rsidR="00C4093C">
        <w:rPr>
          <w:rFonts w:ascii="Times New Roman" w:hAnsi="Times New Roman"/>
          <w:sz w:val="24"/>
        </w:rPr>
        <w:t>N</w:t>
      </w:r>
      <w:r w:rsidR="001154C8">
        <w:rPr>
          <w:rFonts w:ascii="Times New Roman" w:hAnsi="Times New Roman"/>
          <w:sz w:val="24"/>
        </w:rPr>
        <w:t>otice</w:t>
      </w:r>
      <w:r w:rsidR="00C4093C">
        <w:rPr>
          <w:rFonts w:ascii="Times New Roman" w:hAnsi="Times New Roman"/>
          <w:sz w:val="24"/>
        </w:rPr>
        <w:t xml:space="preserve"> No. 12-07</w:t>
      </w:r>
      <w:r w:rsidR="00AC55F4" w:rsidRPr="001154C8">
        <w:rPr>
          <w:rFonts w:ascii="Times New Roman" w:hAnsi="Times New Roman"/>
          <w:i/>
          <w:sz w:val="24"/>
        </w:rPr>
        <w:t>, Implementation of New OMB Approved Form ETA</w:t>
      </w:r>
      <w:r w:rsidR="001154C8">
        <w:rPr>
          <w:rFonts w:ascii="Times New Roman" w:hAnsi="Times New Roman"/>
          <w:i/>
          <w:sz w:val="24"/>
        </w:rPr>
        <w:t xml:space="preserve"> </w:t>
      </w:r>
      <w:r w:rsidR="001154C8" w:rsidRPr="001154C8">
        <w:rPr>
          <w:rFonts w:ascii="Times New Roman" w:hAnsi="Times New Roman"/>
          <w:i/>
          <w:sz w:val="24"/>
        </w:rPr>
        <w:t>9130, U.S. DOL ETA FINANCIAL REPORT and online instructions updated July 8, 2008</w:t>
      </w:r>
      <w:r w:rsidR="0018002A">
        <w:rPr>
          <w:rFonts w:ascii="Times New Roman" w:hAnsi="Times New Roman"/>
          <w:i/>
          <w:sz w:val="24"/>
        </w:rPr>
        <w:t>;</w:t>
      </w:r>
    </w:p>
    <w:p w:rsidR="00BE46D8" w:rsidRPr="001154C8" w:rsidRDefault="00B44681" w:rsidP="00B44681">
      <w:pPr>
        <w:widowControl/>
        <w:numPr>
          <w:ilvl w:val="0"/>
          <w:numId w:val="29"/>
        </w:numPr>
        <w:tabs>
          <w:tab w:val="left" w:pos="-1440"/>
          <w:tab w:val="left" w:pos="-720"/>
          <w:tab w:val="left" w:pos="1440"/>
          <w:tab w:val="left" w:pos="1843"/>
          <w:tab w:val="left" w:pos="2270"/>
          <w:tab w:val="left" w:pos="2880"/>
        </w:tabs>
        <w:rPr>
          <w:rFonts w:ascii="Times New Roman" w:hAnsi="Times New Roman"/>
          <w:sz w:val="24"/>
        </w:rPr>
      </w:pPr>
      <w:r w:rsidRPr="001154C8">
        <w:rPr>
          <w:rFonts w:ascii="Times New Roman" w:hAnsi="Times New Roman"/>
          <w:i/>
          <w:sz w:val="24"/>
        </w:rPr>
        <w:t xml:space="preserve">  </w:t>
      </w:r>
      <w:r w:rsidR="00BE46D8" w:rsidRPr="001154C8">
        <w:rPr>
          <w:rFonts w:ascii="Times New Roman" w:hAnsi="Times New Roman"/>
          <w:sz w:val="24"/>
        </w:rPr>
        <w:t>Workforce Investment Act of 1998</w:t>
      </w:r>
      <w:r w:rsidR="001154C8">
        <w:rPr>
          <w:rFonts w:ascii="Times New Roman" w:hAnsi="Times New Roman"/>
          <w:sz w:val="24"/>
        </w:rPr>
        <w:t xml:space="preserve"> (WIA</w:t>
      </w:r>
      <w:r w:rsidR="001154C8" w:rsidRPr="001154C8">
        <w:rPr>
          <w:rFonts w:ascii="Times New Roman" w:hAnsi="Times New Roman"/>
          <w:sz w:val="24"/>
        </w:rPr>
        <w:t>)</w:t>
      </w:r>
      <w:r w:rsidR="00BE46D8" w:rsidRPr="001154C8">
        <w:rPr>
          <w:rFonts w:ascii="Times New Roman" w:hAnsi="Times New Roman"/>
          <w:sz w:val="24"/>
        </w:rPr>
        <w:t>, P</w:t>
      </w:r>
      <w:r w:rsidR="001154C8">
        <w:rPr>
          <w:rFonts w:ascii="Times New Roman" w:hAnsi="Times New Roman"/>
          <w:sz w:val="24"/>
        </w:rPr>
        <w:t xml:space="preserve">ub. </w:t>
      </w:r>
      <w:r w:rsidR="00BE46D8" w:rsidRPr="001154C8">
        <w:rPr>
          <w:rFonts w:ascii="Times New Roman" w:hAnsi="Times New Roman"/>
          <w:sz w:val="24"/>
        </w:rPr>
        <w:t xml:space="preserve"> L</w:t>
      </w:r>
      <w:r w:rsidR="001154C8">
        <w:rPr>
          <w:rFonts w:ascii="Times New Roman" w:hAnsi="Times New Roman"/>
          <w:sz w:val="24"/>
        </w:rPr>
        <w:t>aw</w:t>
      </w:r>
      <w:r w:rsidR="00BE46D8" w:rsidRPr="001154C8">
        <w:rPr>
          <w:rFonts w:ascii="Times New Roman" w:hAnsi="Times New Roman"/>
          <w:sz w:val="24"/>
        </w:rPr>
        <w:t xml:space="preserve"> 105-220, dated August 7, 1998;</w:t>
      </w:r>
    </w:p>
    <w:p w:rsidR="00BE46D8" w:rsidRDefault="00B44681" w:rsidP="00B44681">
      <w:pPr>
        <w:widowControl/>
        <w:numPr>
          <w:ilvl w:val="0"/>
          <w:numId w:val="29"/>
        </w:numPr>
        <w:tabs>
          <w:tab w:val="left" w:pos="-1440"/>
          <w:tab w:val="left" w:pos="-720"/>
          <w:tab w:val="left" w:pos="1440"/>
          <w:tab w:val="left" w:pos="1843"/>
          <w:tab w:val="left" w:pos="2270"/>
          <w:tab w:val="left" w:pos="2880"/>
        </w:tabs>
        <w:rPr>
          <w:rFonts w:ascii="Times New Roman" w:hAnsi="Times New Roman"/>
          <w:sz w:val="24"/>
        </w:rPr>
      </w:pPr>
      <w:r w:rsidRPr="001154C8">
        <w:rPr>
          <w:rFonts w:ascii="Times New Roman" w:hAnsi="Times New Roman"/>
          <w:sz w:val="24"/>
        </w:rPr>
        <w:t xml:space="preserve">  </w:t>
      </w:r>
      <w:r w:rsidR="00BE46D8" w:rsidRPr="001154C8">
        <w:rPr>
          <w:rFonts w:ascii="Times New Roman" w:hAnsi="Times New Roman"/>
          <w:sz w:val="24"/>
        </w:rPr>
        <w:t>TAA Extension Act of 201</w:t>
      </w:r>
      <w:r w:rsidR="00BE46D8" w:rsidRPr="001154C8">
        <w:rPr>
          <w:rFonts w:ascii="Times New Roman" w:hAnsi="Times New Roman"/>
          <w:i/>
          <w:sz w:val="24"/>
        </w:rPr>
        <w:t xml:space="preserve">1 signed October 21, </w:t>
      </w:r>
      <w:r w:rsidR="00BE46D8">
        <w:rPr>
          <w:rFonts w:ascii="Times New Roman" w:hAnsi="Times New Roman"/>
          <w:sz w:val="24"/>
        </w:rPr>
        <w:t>2011;</w:t>
      </w:r>
    </w:p>
    <w:p w:rsidR="006E43ED" w:rsidRDefault="00B44681">
      <w:pPr>
        <w:widowControl/>
        <w:numPr>
          <w:ilvl w:val="0"/>
          <w:numId w:val="29"/>
        </w:numPr>
        <w:tabs>
          <w:tab w:val="left" w:pos="-1440"/>
          <w:tab w:val="left" w:pos="-720"/>
          <w:tab w:val="left" w:pos="1440"/>
          <w:tab w:val="left" w:pos="1843"/>
          <w:tab w:val="left" w:pos="2270"/>
          <w:tab w:val="left" w:pos="2880"/>
        </w:tabs>
        <w:ind w:left="270" w:hanging="270"/>
        <w:rPr>
          <w:rFonts w:ascii="Times New Roman" w:hAnsi="Times New Roman"/>
          <w:i/>
          <w:sz w:val="24"/>
        </w:rPr>
      </w:pPr>
      <w:r>
        <w:rPr>
          <w:rFonts w:ascii="Times New Roman" w:hAnsi="Times New Roman"/>
          <w:sz w:val="24"/>
        </w:rPr>
        <w:t xml:space="preserve">  </w:t>
      </w:r>
      <w:r w:rsidR="00BE46D8">
        <w:rPr>
          <w:rFonts w:ascii="Times New Roman" w:hAnsi="Times New Roman"/>
          <w:sz w:val="24"/>
        </w:rPr>
        <w:t xml:space="preserve">Training and Employment Guidance Letter </w:t>
      </w:r>
      <w:r w:rsidR="004A079B">
        <w:rPr>
          <w:rFonts w:ascii="Times New Roman" w:hAnsi="Times New Roman"/>
          <w:sz w:val="24"/>
        </w:rPr>
        <w:t xml:space="preserve">(TEGL) </w:t>
      </w:r>
      <w:r w:rsidR="00BE46D8">
        <w:rPr>
          <w:rFonts w:ascii="Times New Roman" w:hAnsi="Times New Roman"/>
          <w:sz w:val="24"/>
        </w:rPr>
        <w:t xml:space="preserve">No. 28-10, </w:t>
      </w:r>
      <w:r w:rsidR="00BE46D8" w:rsidRPr="004A079B">
        <w:rPr>
          <w:rFonts w:ascii="Times New Roman" w:hAnsi="Times New Roman"/>
          <w:i/>
          <w:sz w:val="24"/>
        </w:rPr>
        <w:t>Federal Financial Management and</w:t>
      </w:r>
      <w:r w:rsidR="00554697">
        <w:rPr>
          <w:rFonts w:ascii="Times New Roman" w:hAnsi="Times New Roman"/>
          <w:i/>
          <w:sz w:val="24"/>
        </w:rPr>
        <w:t xml:space="preserve"> </w:t>
      </w:r>
      <w:r w:rsidR="00BE46D8" w:rsidRPr="00554697">
        <w:rPr>
          <w:rFonts w:ascii="Times New Roman" w:hAnsi="Times New Roman"/>
          <w:i/>
          <w:sz w:val="24"/>
        </w:rPr>
        <w:t>Reporting Definitions</w:t>
      </w:r>
      <w:r w:rsidR="00BE46D8" w:rsidRPr="00554697">
        <w:rPr>
          <w:rFonts w:ascii="Times New Roman" w:hAnsi="Times New Roman"/>
          <w:sz w:val="24"/>
        </w:rPr>
        <w:t>;</w:t>
      </w:r>
    </w:p>
    <w:p w:rsidR="008B753F" w:rsidRDefault="00404BEA" w:rsidP="00B44681">
      <w:pPr>
        <w:widowControl/>
        <w:numPr>
          <w:ilvl w:val="0"/>
          <w:numId w:val="29"/>
        </w:numPr>
        <w:tabs>
          <w:tab w:val="left" w:pos="-1440"/>
          <w:tab w:val="left" w:pos="-720"/>
          <w:tab w:val="left" w:pos="1440"/>
          <w:tab w:val="left" w:pos="1843"/>
          <w:tab w:val="left" w:pos="2270"/>
          <w:tab w:val="left" w:pos="2880"/>
        </w:tabs>
        <w:rPr>
          <w:rFonts w:ascii="Times New Roman" w:hAnsi="Times New Roman"/>
          <w:sz w:val="24"/>
        </w:rPr>
      </w:pPr>
      <w:r>
        <w:rPr>
          <w:rFonts w:ascii="Times New Roman" w:hAnsi="Times New Roman"/>
          <w:sz w:val="24"/>
        </w:rPr>
        <w:t xml:space="preserve">  </w:t>
      </w:r>
      <w:r w:rsidR="008B753F">
        <w:rPr>
          <w:rFonts w:ascii="Times New Roman" w:hAnsi="Times New Roman"/>
          <w:sz w:val="24"/>
        </w:rPr>
        <w:t>29 CFR parts 95 and 97</w:t>
      </w:r>
      <w:r w:rsidR="004A079B">
        <w:rPr>
          <w:rFonts w:ascii="Times New Roman" w:hAnsi="Times New Roman"/>
          <w:sz w:val="24"/>
        </w:rPr>
        <w:t>; and</w:t>
      </w:r>
    </w:p>
    <w:p w:rsidR="00B37552" w:rsidRDefault="00B37552" w:rsidP="00B44681">
      <w:pPr>
        <w:widowControl/>
        <w:numPr>
          <w:ilvl w:val="0"/>
          <w:numId w:val="29"/>
        </w:numPr>
        <w:tabs>
          <w:tab w:val="left" w:pos="-1440"/>
          <w:tab w:val="left" w:pos="-720"/>
          <w:tab w:val="left" w:pos="1440"/>
          <w:tab w:val="left" w:pos="1843"/>
          <w:tab w:val="left" w:pos="2270"/>
          <w:tab w:val="left" w:pos="2880"/>
        </w:tabs>
        <w:rPr>
          <w:rFonts w:ascii="Times New Roman" w:hAnsi="Times New Roman"/>
          <w:sz w:val="24"/>
        </w:rPr>
      </w:pPr>
      <w:r>
        <w:rPr>
          <w:rFonts w:ascii="Times New Roman" w:hAnsi="Times New Roman"/>
          <w:sz w:val="24"/>
        </w:rPr>
        <w:t xml:space="preserve">  One Stop Comprehensive Financial Management Technical Assistance Guide Part II  </w:t>
      </w:r>
    </w:p>
    <w:p w:rsidR="00AC55F4" w:rsidRPr="00C4093C" w:rsidRDefault="00AC55F4" w:rsidP="0071792F">
      <w:pPr>
        <w:widowControl/>
        <w:tabs>
          <w:tab w:val="left" w:pos="-1440"/>
          <w:tab w:val="left" w:pos="-720"/>
          <w:tab w:val="left" w:pos="1440"/>
          <w:tab w:val="left" w:pos="1843"/>
          <w:tab w:val="left" w:pos="2270"/>
          <w:tab w:val="left" w:pos="2880"/>
        </w:tabs>
        <w:rPr>
          <w:rFonts w:ascii="Times New Roman" w:hAnsi="Times New Roman"/>
          <w:sz w:val="24"/>
        </w:rPr>
      </w:pPr>
    </w:p>
    <w:p w:rsidR="0016208B" w:rsidRDefault="0004745F" w:rsidP="0016208B">
      <w:pPr>
        <w:widowControl/>
        <w:tabs>
          <w:tab w:val="left" w:pos="-1440"/>
          <w:tab w:val="left" w:pos="-720"/>
          <w:tab w:val="left" w:pos="1440"/>
          <w:tab w:val="left" w:pos="1843"/>
          <w:tab w:val="left" w:pos="2270"/>
          <w:tab w:val="left" w:pos="2880"/>
        </w:tabs>
        <w:rPr>
          <w:rFonts w:ascii="Times New Roman" w:hAnsi="Times New Roman"/>
          <w:sz w:val="24"/>
        </w:rPr>
      </w:pPr>
      <w:r w:rsidRPr="00ED3DA7">
        <w:rPr>
          <w:rFonts w:ascii="Times New Roman" w:hAnsi="Times New Roman"/>
          <w:b/>
          <w:sz w:val="24"/>
        </w:rPr>
        <w:t xml:space="preserve">3. </w:t>
      </w:r>
      <w:r w:rsidRPr="00174A20">
        <w:rPr>
          <w:rFonts w:ascii="Times New Roman" w:hAnsi="Times New Roman"/>
          <w:b/>
          <w:sz w:val="24"/>
          <w:u w:val="single"/>
        </w:rPr>
        <w:t>Background</w:t>
      </w:r>
      <w:r w:rsidRPr="008953F4">
        <w:rPr>
          <w:rFonts w:ascii="Times New Roman" w:hAnsi="Times New Roman"/>
          <w:b/>
          <w:sz w:val="24"/>
        </w:rPr>
        <w:t>.</w:t>
      </w:r>
      <w:r w:rsidRPr="00174A20">
        <w:rPr>
          <w:rFonts w:ascii="Times New Roman" w:hAnsi="Times New Roman"/>
          <w:sz w:val="24"/>
          <w:u w:val="words"/>
        </w:rPr>
        <w:t xml:space="preserve">  </w:t>
      </w:r>
      <w:r w:rsidR="00DC6549">
        <w:rPr>
          <w:rFonts w:ascii="Times New Roman" w:hAnsi="Times New Roman"/>
          <w:sz w:val="24"/>
        </w:rPr>
        <w:t>The</w:t>
      </w:r>
      <w:r w:rsidR="0083549D">
        <w:rPr>
          <w:rFonts w:ascii="Times New Roman" w:hAnsi="Times New Roman"/>
          <w:sz w:val="24"/>
        </w:rPr>
        <w:t xml:space="preserve"> </w:t>
      </w:r>
      <w:r w:rsidR="00543DCC">
        <w:rPr>
          <w:rFonts w:ascii="Times New Roman" w:hAnsi="Times New Roman"/>
          <w:sz w:val="24"/>
        </w:rPr>
        <w:t>9130</w:t>
      </w:r>
      <w:r w:rsidR="004A079B">
        <w:rPr>
          <w:rFonts w:ascii="Times New Roman" w:hAnsi="Times New Roman"/>
          <w:sz w:val="24"/>
        </w:rPr>
        <w:t xml:space="preserve"> </w:t>
      </w:r>
      <w:r w:rsidR="00DC6549">
        <w:rPr>
          <w:rFonts w:ascii="Times New Roman" w:hAnsi="Times New Roman"/>
          <w:sz w:val="24"/>
        </w:rPr>
        <w:t xml:space="preserve">has been used </w:t>
      </w:r>
      <w:r w:rsidR="00B07A70">
        <w:rPr>
          <w:rFonts w:ascii="Times New Roman" w:hAnsi="Times New Roman"/>
          <w:sz w:val="24"/>
        </w:rPr>
        <w:t xml:space="preserve">by </w:t>
      </w:r>
      <w:r w:rsidR="004A079B">
        <w:rPr>
          <w:rFonts w:ascii="Times New Roman" w:hAnsi="Times New Roman"/>
          <w:sz w:val="24"/>
        </w:rPr>
        <w:t xml:space="preserve">ETA </w:t>
      </w:r>
      <w:r w:rsidR="00522916">
        <w:rPr>
          <w:rFonts w:ascii="Times New Roman" w:hAnsi="Times New Roman"/>
          <w:sz w:val="24"/>
        </w:rPr>
        <w:t xml:space="preserve">for </w:t>
      </w:r>
      <w:r w:rsidR="00DC6549">
        <w:rPr>
          <w:rFonts w:ascii="Times New Roman" w:hAnsi="Times New Roman"/>
          <w:sz w:val="24"/>
        </w:rPr>
        <w:t xml:space="preserve">grantee financial reporting for the past </w:t>
      </w:r>
      <w:r w:rsidR="00522916">
        <w:rPr>
          <w:rFonts w:ascii="Times New Roman" w:hAnsi="Times New Roman"/>
          <w:sz w:val="24"/>
        </w:rPr>
        <w:t>five years</w:t>
      </w:r>
      <w:r w:rsidR="00C56AFE">
        <w:rPr>
          <w:rFonts w:ascii="Times New Roman" w:hAnsi="Times New Roman"/>
          <w:sz w:val="24"/>
        </w:rPr>
        <w:t xml:space="preserve">.  It was </w:t>
      </w:r>
      <w:r w:rsidR="00DC6549">
        <w:rPr>
          <w:rFonts w:ascii="Times New Roman" w:hAnsi="Times New Roman"/>
          <w:sz w:val="24"/>
        </w:rPr>
        <w:t xml:space="preserve">first </w:t>
      </w:r>
      <w:r w:rsidR="00C56AFE">
        <w:rPr>
          <w:rFonts w:ascii="Times New Roman" w:hAnsi="Times New Roman"/>
          <w:sz w:val="24"/>
        </w:rPr>
        <w:t xml:space="preserve">approved by OMB in 2006 and </w:t>
      </w:r>
      <w:r w:rsidR="009E2665">
        <w:rPr>
          <w:rFonts w:ascii="Times New Roman" w:hAnsi="Times New Roman"/>
          <w:sz w:val="24"/>
        </w:rPr>
        <w:t xml:space="preserve">ETA has used the </w:t>
      </w:r>
      <w:r w:rsidR="00543DCC">
        <w:rPr>
          <w:rFonts w:ascii="Times New Roman" w:hAnsi="Times New Roman"/>
          <w:sz w:val="24"/>
        </w:rPr>
        <w:t>9130</w:t>
      </w:r>
      <w:r w:rsidR="00731C2D">
        <w:rPr>
          <w:rFonts w:ascii="Times New Roman" w:hAnsi="Times New Roman"/>
          <w:sz w:val="24"/>
        </w:rPr>
        <w:t xml:space="preserve"> </w:t>
      </w:r>
      <w:r w:rsidR="009E2665">
        <w:rPr>
          <w:rFonts w:ascii="Times New Roman" w:hAnsi="Times New Roman"/>
          <w:sz w:val="24"/>
        </w:rPr>
        <w:t>form since October 1, 2007</w:t>
      </w:r>
      <w:r w:rsidR="004A079B">
        <w:rPr>
          <w:rFonts w:ascii="Times New Roman" w:hAnsi="Times New Roman"/>
          <w:sz w:val="24"/>
        </w:rPr>
        <w:t xml:space="preserve">; </w:t>
      </w:r>
      <w:r w:rsidR="00C91CAD">
        <w:rPr>
          <w:rFonts w:ascii="Times New Roman" w:hAnsi="Times New Roman"/>
          <w:sz w:val="24"/>
        </w:rPr>
        <w:t>the</w:t>
      </w:r>
      <w:r w:rsidR="00543DCC">
        <w:rPr>
          <w:rFonts w:ascii="Times New Roman" w:hAnsi="Times New Roman"/>
          <w:sz w:val="24"/>
        </w:rPr>
        <w:t xml:space="preserve"> 9130</w:t>
      </w:r>
      <w:r w:rsidR="00731C2D">
        <w:rPr>
          <w:rFonts w:ascii="Times New Roman" w:hAnsi="Times New Roman"/>
          <w:sz w:val="24"/>
        </w:rPr>
        <w:t xml:space="preserve"> </w:t>
      </w:r>
      <w:r w:rsidR="004A079B">
        <w:rPr>
          <w:rFonts w:ascii="Times New Roman" w:hAnsi="Times New Roman"/>
          <w:sz w:val="24"/>
        </w:rPr>
        <w:t>was</w:t>
      </w:r>
      <w:r w:rsidR="009E2665">
        <w:rPr>
          <w:rFonts w:ascii="Times New Roman" w:hAnsi="Times New Roman"/>
          <w:sz w:val="24"/>
        </w:rPr>
        <w:t xml:space="preserve"> </w:t>
      </w:r>
      <w:r w:rsidR="00C56AFE">
        <w:rPr>
          <w:rFonts w:ascii="Times New Roman" w:hAnsi="Times New Roman"/>
          <w:sz w:val="24"/>
        </w:rPr>
        <w:t xml:space="preserve">renewed without change </w:t>
      </w:r>
      <w:r w:rsidR="009E2665">
        <w:rPr>
          <w:rFonts w:ascii="Times New Roman" w:hAnsi="Times New Roman"/>
          <w:sz w:val="24"/>
        </w:rPr>
        <w:t>o</w:t>
      </w:r>
      <w:r w:rsidR="00C56AFE">
        <w:rPr>
          <w:rFonts w:ascii="Times New Roman" w:hAnsi="Times New Roman"/>
          <w:sz w:val="24"/>
        </w:rPr>
        <w:t xml:space="preserve">n </w:t>
      </w:r>
      <w:r w:rsidR="009E2665">
        <w:rPr>
          <w:rFonts w:ascii="Times New Roman" w:hAnsi="Times New Roman"/>
          <w:sz w:val="24"/>
        </w:rPr>
        <w:t xml:space="preserve">November 3, </w:t>
      </w:r>
      <w:r w:rsidR="00C56AFE">
        <w:rPr>
          <w:rFonts w:ascii="Times New Roman" w:hAnsi="Times New Roman"/>
          <w:sz w:val="24"/>
        </w:rPr>
        <w:t xml:space="preserve">2009.  </w:t>
      </w:r>
      <w:r w:rsidR="00746CFE" w:rsidRPr="00746CFE">
        <w:rPr>
          <w:rFonts w:ascii="Times New Roman" w:hAnsi="Times New Roman"/>
          <w:sz w:val="24"/>
          <w:highlight w:val="yellow"/>
        </w:rPr>
        <w:t>On November X, 2012,</w:t>
      </w:r>
      <w:r w:rsidR="00DC6549">
        <w:rPr>
          <w:rFonts w:ascii="Times New Roman" w:hAnsi="Times New Roman"/>
          <w:sz w:val="24"/>
        </w:rPr>
        <w:t xml:space="preserve"> </w:t>
      </w:r>
      <w:r w:rsidR="00C56AFE">
        <w:rPr>
          <w:rFonts w:ascii="Times New Roman" w:hAnsi="Times New Roman"/>
          <w:sz w:val="24"/>
        </w:rPr>
        <w:t xml:space="preserve">OMB </w:t>
      </w:r>
      <w:r w:rsidR="00DC6549">
        <w:rPr>
          <w:rFonts w:ascii="Times New Roman" w:hAnsi="Times New Roman"/>
          <w:sz w:val="24"/>
        </w:rPr>
        <w:t xml:space="preserve">again </w:t>
      </w:r>
      <w:r w:rsidR="00C56AFE">
        <w:rPr>
          <w:rFonts w:ascii="Times New Roman" w:hAnsi="Times New Roman"/>
          <w:sz w:val="24"/>
        </w:rPr>
        <w:t xml:space="preserve">approved ETA’s request for an extension without substantive changes.  The form itself </w:t>
      </w:r>
      <w:r w:rsidR="00E57A20">
        <w:rPr>
          <w:rFonts w:ascii="Times New Roman" w:hAnsi="Times New Roman"/>
          <w:sz w:val="24"/>
        </w:rPr>
        <w:t>remains the same</w:t>
      </w:r>
      <w:r w:rsidR="00C941D8">
        <w:rPr>
          <w:rFonts w:ascii="Times New Roman" w:hAnsi="Times New Roman"/>
          <w:sz w:val="24"/>
        </w:rPr>
        <w:t>;</w:t>
      </w:r>
      <w:r w:rsidR="00C56AFE">
        <w:rPr>
          <w:rFonts w:ascii="Times New Roman" w:hAnsi="Times New Roman"/>
          <w:sz w:val="24"/>
        </w:rPr>
        <w:t xml:space="preserve"> however</w:t>
      </w:r>
      <w:r w:rsidR="00126BA5">
        <w:rPr>
          <w:rFonts w:ascii="Times New Roman" w:hAnsi="Times New Roman"/>
          <w:sz w:val="24"/>
        </w:rPr>
        <w:t>, ETA made</w:t>
      </w:r>
      <w:r w:rsidR="00C56AFE">
        <w:rPr>
          <w:rFonts w:ascii="Times New Roman" w:hAnsi="Times New Roman"/>
          <w:sz w:val="24"/>
        </w:rPr>
        <w:t xml:space="preserve"> </w:t>
      </w:r>
      <w:r w:rsidR="00DC6549">
        <w:rPr>
          <w:rFonts w:ascii="Times New Roman" w:hAnsi="Times New Roman"/>
          <w:sz w:val="24"/>
        </w:rPr>
        <w:t xml:space="preserve">changes </w:t>
      </w:r>
      <w:r w:rsidR="00126BA5">
        <w:rPr>
          <w:rFonts w:ascii="Times New Roman" w:hAnsi="Times New Roman"/>
          <w:sz w:val="24"/>
        </w:rPr>
        <w:t xml:space="preserve">to its instructions </w:t>
      </w:r>
      <w:r w:rsidR="00C56AFE">
        <w:rPr>
          <w:rFonts w:ascii="Times New Roman" w:hAnsi="Times New Roman"/>
          <w:sz w:val="24"/>
        </w:rPr>
        <w:t xml:space="preserve"> </w:t>
      </w:r>
      <w:r w:rsidR="00126BA5">
        <w:rPr>
          <w:rFonts w:ascii="Times New Roman" w:hAnsi="Times New Roman"/>
          <w:sz w:val="24"/>
        </w:rPr>
        <w:t xml:space="preserve">in order </w:t>
      </w:r>
      <w:r w:rsidR="00C56AFE">
        <w:rPr>
          <w:rFonts w:ascii="Times New Roman" w:hAnsi="Times New Roman"/>
          <w:sz w:val="24"/>
        </w:rPr>
        <w:t>to clari</w:t>
      </w:r>
      <w:r w:rsidR="00126BA5">
        <w:rPr>
          <w:rFonts w:ascii="Times New Roman" w:hAnsi="Times New Roman"/>
          <w:sz w:val="24"/>
        </w:rPr>
        <w:t>f</w:t>
      </w:r>
      <w:r w:rsidR="00C56AFE">
        <w:rPr>
          <w:rFonts w:ascii="Times New Roman" w:hAnsi="Times New Roman"/>
          <w:sz w:val="24"/>
        </w:rPr>
        <w:t>y</w:t>
      </w:r>
      <w:r w:rsidR="00DC6549">
        <w:rPr>
          <w:rFonts w:ascii="Times New Roman" w:hAnsi="Times New Roman"/>
          <w:sz w:val="24"/>
        </w:rPr>
        <w:t xml:space="preserve"> </w:t>
      </w:r>
      <w:r w:rsidR="00C56AFE">
        <w:rPr>
          <w:rFonts w:ascii="Times New Roman" w:hAnsi="Times New Roman"/>
          <w:sz w:val="24"/>
        </w:rPr>
        <w:lastRenderedPageBreak/>
        <w:t>common areas of confusion</w:t>
      </w:r>
      <w:r w:rsidR="00DC6549">
        <w:rPr>
          <w:rFonts w:ascii="Times New Roman" w:hAnsi="Times New Roman"/>
          <w:sz w:val="24"/>
        </w:rPr>
        <w:t xml:space="preserve"> </w:t>
      </w:r>
      <w:r w:rsidR="00126BA5">
        <w:rPr>
          <w:rFonts w:ascii="Times New Roman" w:hAnsi="Times New Roman"/>
          <w:sz w:val="24"/>
        </w:rPr>
        <w:t xml:space="preserve">or inconsistencies </w:t>
      </w:r>
      <w:r w:rsidR="00DC6549">
        <w:rPr>
          <w:rFonts w:ascii="Times New Roman" w:hAnsi="Times New Roman"/>
          <w:sz w:val="24"/>
        </w:rPr>
        <w:t>in reporting</w:t>
      </w:r>
      <w:r w:rsidR="0018002A">
        <w:rPr>
          <w:rFonts w:ascii="Times New Roman" w:hAnsi="Times New Roman"/>
          <w:sz w:val="24"/>
        </w:rPr>
        <w:t xml:space="preserve"> that were</w:t>
      </w:r>
      <w:r w:rsidR="00DC6549">
        <w:rPr>
          <w:rFonts w:ascii="Times New Roman" w:hAnsi="Times New Roman"/>
          <w:sz w:val="24"/>
        </w:rPr>
        <w:t xml:space="preserve"> identified in a 2011 assessment of 9130 reporting</w:t>
      </w:r>
      <w:r w:rsidR="00126BA5">
        <w:rPr>
          <w:rFonts w:ascii="Times New Roman" w:hAnsi="Times New Roman"/>
          <w:sz w:val="24"/>
        </w:rPr>
        <w:t>,</w:t>
      </w:r>
      <w:r w:rsidR="00DC6549">
        <w:rPr>
          <w:rFonts w:ascii="Times New Roman" w:hAnsi="Times New Roman"/>
          <w:sz w:val="24"/>
        </w:rPr>
        <w:t xml:space="preserve">  Additional</w:t>
      </w:r>
      <w:r w:rsidR="00E57A20">
        <w:rPr>
          <w:rFonts w:ascii="Times New Roman" w:hAnsi="Times New Roman"/>
          <w:sz w:val="24"/>
        </w:rPr>
        <w:t>ly</w:t>
      </w:r>
      <w:r w:rsidR="00DC6549">
        <w:rPr>
          <w:rFonts w:ascii="Times New Roman" w:hAnsi="Times New Roman"/>
          <w:sz w:val="24"/>
        </w:rPr>
        <w:t xml:space="preserve">, ETA regional staff </w:t>
      </w:r>
      <w:r w:rsidR="00E57A20">
        <w:rPr>
          <w:rFonts w:ascii="Times New Roman" w:hAnsi="Times New Roman"/>
          <w:sz w:val="24"/>
        </w:rPr>
        <w:t>who</w:t>
      </w:r>
      <w:r w:rsidR="00DC6549">
        <w:rPr>
          <w:rFonts w:ascii="Times New Roman" w:hAnsi="Times New Roman"/>
          <w:sz w:val="24"/>
        </w:rPr>
        <w:t xml:space="preserve"> work with grantees and review 9130 reports </w:t>
      </w:r>
      <w:r w:rsidR="007966DC">
        <w:rPr>
          <w:rFonts w:ascii="Times New Roman" w:hAnsi="Times New Roman"/>
          <w:sz w:val="24"/>
        </w:rPr>
        <w:t>proposed</w:t>
      </w:r>
      <w:r w:rsidR="00E57A20">
        <w:rPr>
          <w:rFonts w:ascii="Times New Roman" w:hAnsi="Times New Roman"/>
          <w:sz w:val="24"/>
        </w:rPr>
        <w:t xml:space="preserve"> enhancements to the instructions</w:t>
      </w:r>
      <w:r w:rsidR="00DC6549">
        <w:rPr>
          <w:rFonts w:ascii="Times New Roman" w:hAnsi="Times New Roman"/>
          <w:sz w:val="24"/>
        </w:rPr>
        <w:t xml:space="preserve">.  </w:t>
      </w:r>
      <w:r w:rsidR="00C56AFE">
        <w:rPr>
          <w:rFonts w:ascii="Times New Roman" w:hAnsi="Times New Roman"/>
          <w:sz w:val="24"/>
        </w:rPr>
        <w:t xml:space="preserve">In updating the instructions, ETA </w:t>
      </w:r>
      <w:r w:rsidR="00DC6549">
        <w:rPr>
          <w:rFonts w:ascii="Times New Roman" w:hAnsi="Times New Roman"/>
          <w:sz w:val="24"/>
        </w:rPr>
        <w:t xml:space="preserve">included </w:t>
      </w:r>
      <w:r w:rsidR="00C56AFE">
        <w:rPr>
          <w:rFonts w:ascii="Times New Roman" w:hAnsi="Times New Roman"/>
          <w:sz w:val="24"/>
        </w:rPr>
        <w:t xml:space="preserve">additional information to </w:t>
      </w:r>
      <w:r w:rsidR="00C91CAD">
        <w:rPr>
          <w:rFonts w:ascii="Times New Roman" w:hAnsi="Times New Roman"/>
          <w:sz w:val="24"/>
        </w:rPr>
        <w:t>help grantees</w:t>
      </w:r>
      <w:r w:rsidR="00C56AFE">
        <w:rPr>
          <w:rFonts w:ascii="Times New Roman" w:hAnsi="Times New Roman"/>
          <w:sz w:val="24"/>
        </w:rPr>
        <w:t xml:space="preserve"> report accurately by </w:t>
      </w:r>
      <w:r w:rsidR="001A2CFA">
        <w:rPr>
          <w:rFonts w:ascii="Times New Roman" w:hAnsi="Times New Roman"/>
          <w:sz w:val="24"/>
        </w:rPr>
        <w:t xml:space="preserve">requiring uniform </w:t>
      </w:r>
      <w:r w:rsidR="00C56AFE">
        <w:rPr>
          <w:rFonts w:ascii="Times New Roman" w:hAnsi="Times New Roman"/>
          <w:sz w:val="24"/>
        </w:rPr>
        <w:t>definitions and</w:t>
      </w:r>
      <w:r w:rsidR="001A2CFA">
        <w:rPr>
          <w:rFonts w:ascii="Times New Roman" w:hAnsi="Times New Roman"/>
          <w:sz w:val="24"/>
        </w:rPr>
        <w:t xml:space="preserve"> </w:t>
      </w:r>
      <w:r w:rsidR="00C91CAD">
        <w:rPr>
          <w:rFonts w:ascii="Times New Roman" w:hAnsi="Times New Roman"/>
          <w:sz w:val="24"/>
        </w:rPr>
        <w:t>reporting methodology.</w:t>
      </w:r>
      <w:r w:rsidR="00C56AFE">
        <w:rPr>
          <w:rFonts w:ascii="Times New Roman" w:hAnsi="Times New Roman"/>
          <w:sz w:val="24"/>
        </w:rPr>
        <w:t xml:space="preserve">  </w:t>
      </w:r>
      <w:r w:rsidR="00522916">
        <w:rPr>
          <w:rFonts w:ascii="Times New Roman" w:hAnsi="Times New Roman"/>
          <w:sz w:val="24"/>
        </w:rPr>
        <w:t xml:space="preserve"> </w:t>
      </w:r>
    </w:p>
    <w:p w:rsidR="0004745F" w:rsidRPr="003A0F86" w:rsidRDefault="0004745F" w:rsidP="0004745F">
      <w:pPr>
        <w:widowControl/>
        <w:tabs>
          <w:tab w:val="left" w:pos="-1440"/>
          <w:tab w:val="left" w:pos="-720"/>
          <w:tab w:val="left" w:pos="1440"/>
          <w:tab w:val="left" w:pos="1843"/>
          <w:tab w:val="left" w:pos="2270"/>
          <w:tab w:val="left" w:pos="2880"/>
        </w:tabs>
        <w:rPr>
          <w:rFonts w:ascii="Times New Roman" w:hAnsi="Times New Roman"/>
          <w:sz w:val="24"/>
        </w:rPr>
      </w:pPr>
    </w:p>
    <w:p w:rsidR="00AA54EF" w:rsidRDefault="0004745F" w:rsidP="00CA557B">
      <w:pPr>
        <w:tabs>
          <w:tab w:val="left" w:pos="0"/>
          <w:tab w:val="left" w:pos="720"/>
          <w:tab w:val="left" w:pos="1440"/>
          <w:tab w:val="num" w:pos="18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u w:val="single"/>
        </w:rPr>
      </w:pPr>
      <w:r w:rsidRPr="003A0F86">
        <w:rPr>
          <w:rFonts w:ascii="Times New Roman" w:hAnsi="Times New Roman"/>
          <w:b/>
          <w:sz w:val="24"/>
        </w:rPr>
        <w:t>4.</w:t>
      </w:r>
      <w:r w:rsidRPr="003A0F86">
        <w:rPr>
          <w:rFonts w:ascii="Times New Roman" w:hAnsi="Times New Roman"/>
          <w:sz w:val="24"/>
        </w:rPr>
        <w:t xml:space="preserve"> </w:t>
      </w:r>
      <w:r w:rsidR="0016208B" w:rsidRPr="0016208B">
        <w:rPr>
          <w:rFonts w:ascii="Times New Roman" w:hAnsi="Times New Roman"/>
          <w:b/>
          <w:sz w:val="24"/>
          <w:u w:val="single"/>
        </w:rPr>
        <w:t>Financial Reporting Process and Requirements</w:t>
      </w:r>
    </w:p>
    <w:p w:rsidR="00D375DC" w:rsidRDefault="0016208B" w:rsidP="00CA557B">
      <w:pPr>
        <w:tabs>
          <w:tab w:val="left" w:pos="0"/>
          <w:tab w:val="left" w:pos="720"/>
          <w:tab w:val="left" w:pos="1440"/>
          <w:tab w:val="num" w:pos="18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  </w:t>
      </w:r>
    </w:p>
    <w:p w:rsidR="0048415F" w:rsidRDefault="0048415F" w:rsidP="00CA557B">
      <w:pPr>
        <w:tabs>
          <w:tab w:val="left" w:pos="0"/>
          <w:tab w:val="left" w:pos="720"/>
          <w:tab w:val="left" w:pos="1440"/>
          <w:tab w:val="num" w:pos="18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The following clarifications correspond to and provide additional guidance on the line item instructions that accompany the </w:t>
      </w:r>
      <w:r w:rsidR="003D5E23">
        <w:rPr>
          <w:rFonts w:ascii="Times New Roman" w:hAnsi="Times New Roman"/>
          <w:sz w:val="24"/>
        </w:rPr>
        <w:t>9130</w:t>
      </w:r>
      <w:r w:rsidR="009A3E8B">
        <w:rPr>
          <w:rFonts w:ascii="Times New Roman" w:hAnsi="Times New Roman"/>
          <w:sz w:val="24"/>
        </w:rPr>
        <w:t>.</w:t>
      </w:r>
      <w:r>
        <w:rPr>
          <w:rFonts w:ascii="Times New Roman" w:hAnsi="Times New Roman"/>
          <w:sz w:val="24"/>
        </w:rPr>
        <w:t xml:space="preserve">  This TEGL should be used in addition to, not in place of, the </w:t>
      </w:r>
      <w:r w:rsidR="0018002A">
        <w:rPr>
          <w:rFonts w:ascii="Times New Roman" w:hAnsi="Times New Roman"/>
          <w:sz w:val="24"/>
        </w:rPr>
        <w:t xml:space="preserve">existing </w:t>
      </w:r>
      <w:r w:rsidR="003D5E23">
        <w:rPr>
          <w:rFonts w:ascii="Times New Roman" w:hAnsi="Times New Roman"/>
          <w:sz w:val="24"/>
        </w:rPr>
        <w:t>9130</w:t>
      </w:r>
      <w:r w:rsidR="00090ADC">
        <w:rPr>
          <w:rFonts w:ascii="Times New Roman" w:hAnsi="Times New Roman"/>
          <w:sz w:val="24"/>
        </w:rPr>
        <w:t xml:space="preserve"> i</w:t>
      </w:r>
      <w:r>
        <w:rPr>
          <w:rFonts w:ascii="Times New Roman" w:hAnsi="Times New Roman"/>
          <w:sz w:val="24"/>
        </w:rPr>
        <w:t xml:space="preserve">nstructions.  </w:t>
      </w:r>
    </w:p>
    <w:p w:rsidR="0048415F" w:rsidRDefault="0048415F" w:rsidP="00CA557B">
      <w:pPr>
        <w:tabs>
          <w:tab w:val="left" w:pos="0"/>
          <w:tab w:val="left" w:pos="720"/>
          <w:tab w:val="left" w:pos="1440"/>
          <w:tab w:val="num" w:pos="18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D375DC" w:rsidRDefault="00D375DC" w:rsidP="00CA557B">
      <w:pPr>
        <w:tabs>
          <w:tab w:val="left" w:pos="0"/>
          <w:tab w:val="left" w:pos="720"/>
          <w:tab w:val="left" w:pos="1440"/>
          <w:tab w:val="num" w:pos="18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D375DC">
        <w:rPr>
          <w:rFonts w:ascii="Times New Roman" w:hAnsi="Times New Roman"/>
          <w:b/>
          <w:sz w:val="24"/>
        </w:rPr>
        <w:t>A.</w:t>
      </w:r>
      <w:r>
        <w:rPr>
          <w:rFonts w:ascii="Times New Roman" w:hAnsi="Times New Roman"/>
          <w:sz w:val="24"/>
        </w:rPr>
        <w:t xml:space="preserve">  </w:t>
      </w:r>
      <w:r w:rsidRPr="00BC09BB">
        <w:rPr>
          <w:rFonts w:ascii="Times New Roman" w:hAnsi="Times New Roman"/>
          <w:b/>
          <w:sz w:val="24"/>
        </w:rPr>
        <w:t>Password and P</w:t>
      </w:r>
      <w:r w:rsidR="008D6013">
        <w:rPr>
          <w:rFonts w:ascii="Times New Roman" w:hAnsi="Times New Roman"/>
          <w:b/>
          <w:sz w:val="24"/>
        </w:rPr>
        <w:t>IN</w:t>
      </w:r>
      <w:r w:rsidRPr="00BC09BB">
        <w:rPr>
          <w:rFonts w:ascii="Times New Roman" w:hAnsi="Times New Roman"/>
          <w:b/>
          <w:sz w:val="24"/>
        </w:rPr>
        <w:t xml:space="preserve"> Assignments</w:t>
      </w:r>
    </w:p>
    <w:p w:rsidR="00B11490" w:rsidRDefault="0016208B" w:rsidP="00CA557B">
      <w:pPr>
        <w:tabs>
          <w:tab w:val="left" w:pos="0"/>
          <w:tab w:val="left" w:pos="720"/>
          <w:tab w:val="left" w:pos="1440"/>
          <w:tab w:val="num" w:pos="18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sidRPr="00877118">
        <w:rPr>
          <w:rFonts w:ascii="Times New Roman" w:hAnsi="Times New Roman"/>
          <w:sz w:val="24"/>
        </w:rPr>
        <w:t>ETA requires all grant recipients</w:t>
      </w:r>
      <w:r w:rsidRPr="00877118">
        <w:rPr>
          <w:rFonts w:ascii="Times New Roman" w:hAnsi="Times New Roman"/>
          <w:color w:val="000000"/>
          <w:sz w:val="24"/>
        </w:rPr>
        <w:t xml:space="preserve"> to submit the </w:t>
      </w:r>
      <w:r w:rsidR="003D5E23">
        <w:rPr>
          <w:rFonts w:ascii="Times New Roman" w:hAnsi="Times New Roman"/>
          <w:color w:val="000000"/>
          <w:sz w:val="24"/>
        </w:rPr>
        <w:t>9130</w:t>
      </w:r>
      <w:r w:rsidR="00731C2D">
        <w:rPr>
          <w:rFonts w:ascii="Times New Roman" w:hAnsi="Times New Roman"/>
          <w:color w:val="000000"/>
          <w:sz w:val="24"/>
        </w:rPr>
        <w:t xml:space="preserve"> </w:t>
      </w:r>
      <w:r w:rsidR="009A3E8B">
        <w:rPr>
          <w:rFonts w:ascii="Times New Roman" w:hAnsi="Times New Roman"/>
          <w:color w:val="000000"/>
          <w:sz w:val="24"/>
        </w:rPr>
        <w:t>form</w:t>
      </w:r>
      <w:r w:rsidRPr="00877118">
        <w:rPr>
          <w:rFonts w:ascii="Times New Roman" w:hAnsi="Times New Roman"/>
          <w:color w:val="000000"/>
          <w:sz w:val="24"/>
        </w:rPr>
        <w:t xml:space="preserve"> electronically through an on-line reporting system.</w:t>
      </w:r>
      <w:r w:rsidR="0013758A">
        <w:rPr>
          <w:rFonts w:ascii="Times New Roman" w:hAnsi="Times New Roman"/>
          <w:color w:val="000000"/>
          <w:sz w:val="24"/>
        </w:rPr>
        <w:t xml:space="preserve">  </w:t>
      </w:r>
      <w:r w:rsidRPr="001E67CC">
        <w:rPr>
          <w:rFonts w:ascii="Times New Roman" w:hAnsi="Times New Roman"/>
          <w:color w:val="000000"/>
          <w:sz w:val="24"/>
        </w:rPr>
        <w:t xml:space="preserve">Recipients are issued a password and a PIN to enable reporting via the on-line reporting system.  </w:t>
      </w:r>
      <w:r w:rsidR="00752215">
        <w:rPr>
          <w:rFonts w:ascii="Times New Roman" w:hAnsi="Times New Roman"/>
          <w:color w:val="000000"/>
          <w:sz w:val="24"/>
        </w:rPr>
        <w:t xml:space="preserve">Passwords and PINs should be obtained immediately upon receipt of the grant award.  </w:t>
      </w:r>
      <w:r w:rsidRPr="00B37552">
        <w:rPr>
          <w:rFonts w:ascii="Times New Roman" w:hAnsi="Times New Roman"/>
          <w:b/>
          <w:color w:val="000000"/>
          <w:sz w:val="24"/>
        </w:rPr>
        <w:t xml:space="preserve">A request for a password and </w:t>
      </w:r>
      <w:r w:rsidR="00752215">
        <w:rPr>
          <w:rFonts w:ascii="Times New Roman" w:hAnsi="Times New Roman"/>
          <w:b/>
          <w:color w:val="000000"/>
          <w:sz w:val="24"/>
        </w:rPr>
        <w:t>PIN</w:t>
      </w:r>
      <w:r w:rsidR="00752215" w:rsidRPr="00B37552">
        <w:rPr>
          <w:rFonts w:ascii="Times New Roman" w:hAnsi="Times New Roman"/>
          <w:b/>
          <w:color w:val="000000"/>
          <w:sz w:val="24"/>
        </w:rPr>
        <w:t xml:space="preserve"> </w:t>
      </w:r>
      <w:r w:rsidRPr="00B37552">
        <w:rPr>
          <w:rFonts w:ascii="Times New Roman" w:hAnsi="Times New Roman"/>
          <w:b/>
          <w:color w:val="000000"/>
          <w:sz w:val="24"/>
        </w:rPr>
        <w:t xml:space="preserve">must be submitted via e-mail </w:t>
      </w:r>
      <w:r w:rsidR="00763923">
        <w:rPr>
          <w:rFonts w:ascii="Times New Roman" w:hAnsi="Times New Roman"/>
          <w:b/>
          <w:color w:val="000000"/>
          <w:sz w:val="24"/>
        </w:rPr>
        <w:t xml:space="preserve">to </w:t>
      </w:r>
      <w:hyperlink r:id="rId11" w:history="1">
        <w:r w:rsidR="00763923" w:rsidRPr="004E5A63">
          <w:rPr>
            <w:rStyle w:val="Hyperlink"/>
            <w:rFonts w:ascii="Times New Roman" w:hAnsi="Times New Roman"/>
            <w:b/>
            <w:sz w:val="24"/>
          </w:rPr>
          <w:t>ETApassword.pin@dol.gov</w:t>
        </w:r>
      </w:hyperlink>
      <w:r w:rsidR="00763923">
        <w:rPr>
          <w:rFonts w:ascii="Times New Roman" w:hAnsi="Times New Roman"/>
          <w:b/>
          <w:color w:val="000000"/>
          <w:sz w:val="24"/>
        </w:rPr>
        <w:t xml:space="preserve"> </w:t>
      </w:r>
      <w:r w:rsidRPr="00B37552">
        <w:rPr>
          <w:rFonts w:ascii="Times New Roman" w:hAnsi="Times New Roman"/>
          <w:b/>
          <w:color w:val="000000"/>
          <w:sz w:val="24"/>
        </w:rPr>
        <w:t xml:space="preserve">or </w:t>
      </w:r>
      <w:r w:rsidR="00752215">
        <w:rPr>
          <w:rFonts w:ascii="Times New Roman" w:hAnsi="Times New Roman"/>
          <w:b/>
          <w:color w:val="000000"/>
          <w:sz w:val="24"/>
        </w:rPr>
        <w:t xml:space="preserve">by </w:t>
      </w:r>
      <w:r w:rsidRPr="00B37552">
        <w:rPr>
          <w:rFonts w:ascii="Times New Roman" w:hAnsi="Times New Roman"/>
          <w:b/>
          <w:color w:val="000000"/>
          <w:sz w:val="24"/>
        </w:rPr>
        <w:t>fax</w:t>
      </w:r>
      <w:r w:rsidR="00763923">
        <w:rPr>
          <w:rFonts w:ascii="Times New Roman" w:hAnsi="Times New Roman"/>
          <w:b/>
          <w:color w:val="000000"/>
          <w:sz w:val="24"/>
        </w:rPr>
        <w:t xml:space="preserve"> at (202</w:t>
      </w:r>
      <w:r w:rsidR="0018002A">
        <w:rPr>
          <w:rFonts w:ascii="Times New Roman" w:hAnsi="Times New Roman"/>
          <w:b/>
          <w:color w:val="000000"/>
          <w:sz w:val="24"/>
        </w:rPr>
        <w:t>)</w:t>
      </w:r>
      <w:r w:rsidR="00763923">
        <w:rPr>
          <w:rFonts w:ascii="Times New Roman" w:hAnsi="Times New Roman"/>
          <w:b/>
          <w:color w:val="000000"/>
          <w:sz w:val="24"/>
        </w:rPr>
        <w:t>693-3362</w:t>
      </w:r>
      <w:r>
        <w:rPr>
          <w:rFonts w:ascii="Times New Roman" w:hAnsi="Times New Roman"/>
          <w:color w:val="000000"/>
          <w:sz w:val="24"/>
        </w:rPr>
        <w:t xml:space="preserve">.  </w:t>
      </w:r>
      <w:r w:rsidR="00C228B9">
        <w:rPr>
          <w:rFonts w:ascii="Times New Roman" w:hAnsi="Times New Roman"/>
          <w:color w:val="000000"/>
          <w:sz w:val="24"/>
        </w:rPr>
        <w:t xml:space="preserve">The passwords and </w:t>
      </w:r>
      <w:r w:rsidR="00752215">
        <w:rPr>
          <w:rFonts w:ascii="Times New Roman" w:hAnsi="Times New Roman"/>
          <w:color w:val="000000"/>
          <w:sz w:val="24"/>
        </w:rPr>
        <w:t xml:space="preserve">PINs </w:t>
      </w:r>
      <w:r w:rsidR="00C228B9">
        <w:rPr>
          <w:rFonts w:ascii="Times New Roman" w:hAnsi="Times New Roman"/>
          <w:color w:val="000000"/>
          <w:sz w:val="24"/>
        </w:rPr>
        <w:t xml:space="preserve">are sent to the primary contact via e-mail.  </w:t>
      </w:r>
      <w:r w:rsidR="0013758A">
        <w:rPr>
          <w:rFonts w:ascii="Times New Roman" w:hAnsi="Times New Roman"/>
          <w:color w:val="000000"/>
          <w:sz w:val="24"/>
        </w:rPr>
        <w:t>The Financial Report Access Document can be found</w:t>
      </w:r>
      <w:r w:rsidR="00C228B9">
        <w:rPr>
          <w:rFonts w:ascii="Times New Roman" w:hAnsi="Times New Roman"/>
          <w:color w:val="000000"/>
          <w:sz w:val="24"/>
        </w:rPr>
        <w:t xml:space="preserve"> at</w:t>
      </w:r>
      <w:r w:rsidR="00CA557B">
        <w:rPr>
          <w:rFonts w:ascii="Times New Roman" w:hAnsi="Times New Roman"/>
          <w:color w:val="000000"/>
          <w:sz w:val="24"/>
        </w:rPr>
        <w:t xml:space="preserve">:  </w:t>
      </w:r>
      <w:r w:rsidR="00C228B9">
        <w:rPr>
          <w:rFonts w:ascii="Times New Roman" w:hAnsi="Times New Roman"/>
          <w:color w:val="000000"/>
          <w:sz w:val="24"/>
        </w:rPr>
        <w:t xml:space="preserve"> </w:t>
      </w:r>
      <w:hyperlink r:id="rId12" w:history="1">
        <w:r w:rsidR="00CA557B" w:rsidRPr="005D049C">
          <w:rPr>
            <w:rStyle w:val="Hyperlink"/>
            <w:rFonts w:ascii="Times New Roman" w:hAnsi="Times New Roman"/>
            <w:sz w:val="24"/>
          </w:rPr>
          <w:t>www.doleta.gov/grants/financial_reporting.cfm</w:t>
        </w:r>
      </w:hyperlink>
      <w:r w:rsidR="00C228B9">
        <w:rPr>
          <w:rFonts w:ascii="Times New Roman" w:hAnsi="Times New Roman"/>
          <w:color w:val="000000"/>
          <w:sz w:val="24"/>
        </w:rPr>
        <w:t>.</w:t>
      </w:r>
      <w:r w:rsidR="006C1F03">
        <w:rPr>
          <w:rFonts w:ascii="Times New Roman" w:hAnsi="Times New Roman"/>
          <w:color w:val="000000"/>
          <w:sz w:val="24"/>
        </w:rPr>
        <w:t xml:space="preserve">  </w:t>
      </w:r>
    </w:p>
    <w:p w:rsidR="00B11490" w:rsidRDefault="00B11490" w:rsidP="00CA557B">
      <w:pPr>
        <w:tabs>
          <w:tab w:val="left" w:pos="0"/>
          <w:tab w:val="left" w:pos="720"/>
          <w:tab w:val="left" w:pos="1440"/>
          <w:tab w:val="num" w:pos="18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6C1F03" w:rsidRDefault="009D4623" w:rsidP="00CA557B">
      <w:pPr>
        <w:tabs>
          <w:tab w:val="left" w:pos="0"/>
          <w:tab w:val="left" w:pos="720"/>
          <w:tab w:val="left" w:pos="1440"/>
          <w:tab w:val="num" w:pos="18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Pr>
          <w:rFonts w:ascii="Times New Roman" w:hAnsi="Times New Roman"/>
          <w:color w:val="000000"/>
          <w:sz w:val="24"/>
        </w:rPr>
        <w:t>Grantees must</w:t>
      </w:r>
      <w:r w:rsidR="006C1F03">
        <w:rPr>
          <w:rFonts w:ascii="Times New Roman" w:hAnsi="Times New Roman"/>
          <w:color w:val="000000"/>
          <w:sz w:val="24"/>
        </w:rPr>
        <w:t xml:space="preserve"> ensure that the certifying official</w:t>
      </w:r>
      <w:r w:rsidR="00B11490">
        <w:rPr>
          <w:rFonts w:ascii="Times New Roman" w:hAnsi="Times New Roman"/>
          <w:color w:val="000000"/>
          <w:sz w:val="24"/>
        </w:rPr>
        <w:t>’</w:t>
      </w:r>
      <w:r w:rsidR="006C1F03">
        <w:rPr>
          <w:rFonts w:ascii="Times New Roman" w:hAnsi="Times New Roman"/>
          <w:color w:val="000000"/>
          <w:sz w:val="24"/>
        </w:rPr>
        <w:t xml:space="preserve">s information </w:t>
      </w:r>
      <w:r>
        <w:rPr>
          <w:rFonts w:ascii="Times New Roman" w:hAnsi="Times New Roman"/>
          <w:color w:val="000000"/>
          <w:sz w:val="24"/>
        </w:rPr>
        <w:t>remains</w:t>
      </w:r>
      <w:r w:rsidR="006C1F03">
        <w:rPr>
          <w:rFonts w:ascii="Times New Roman" w:hAnsi="Times New Roman"/>
          <w:color w:val="000000"/>
          <w:sz w:val="24"/>
        </w:rPr>
        <w:t xml:space="preserve"> current and correct.  To request changes</w:t>
      </w:r>
      <w:r w:rsidR="00B11490">
        <w:rPr>
          <w:rFonts w:ascii="Times New Roman" w:hAnsi="Times New Roman"/>
          <w:color w:val="000000"/>
          <w:sz w:val="24"/>
        </w:rPr>
        <w:t xml:space="preserve"> to the signatory/certifying official, you must send an e-mail to</w:t>
      </w:r>
      <w:r w:rsidR="009E2665">
        <w:rPr>
          <w:rFonts w:ascii="Times New Roman" w:hAnsi="Times New Roman"/>
          <w:color w:val="000000"/>
          <w:sz w:val="24"/>
        </w:rPr>
        <w:t xml:space="preserve"> </w:t>
      </w:r>
      <w:r w:rsidR="009E2665" w:rsidRPr="003D52C1">
        <w:rPr>
          <w:rFonts w:ascii="Times New Roman" w:hAnsi="Times New Roman"/>
          <w:b/>
          <w:color w:val="000000"/>
          <w:sz w:val="24"/>
        </w:rPr>
        <w:t>ETApassword.pin@dol.gov</w:t>
      </w:r>
      <w:r w:rsidR="00B11490">
        <w:rPr>
          <w:rFonts w:ascii="Times New Roman" w:hAnsi="Times New Roman"/>
          <w:color w:val="000000"/>
          <w:sz w:val="24"/>
        </w:rPr>
        <w:t xml:space="preserve"> with </w:t>
      </w:r>
      <w:r w:rsidR="00B11490" w:rsidRPr="00B11490">
        <w:rPr>
          <w:rFonts w:ascii="Times New Roman" w:hAnsi="Times New Roman"/>
          <w:color w:val="000000"/>
          <w:sz w:val="24"/>
          <w:u w:val="single"/>
        </w:rPr>
        <w:t>all</w:t>
      </w:r>
      <w:r w:rsidR="00B11490">
        <w:rPr>
          <w:rFonts w:ascii="Times New Roman" w:hAnsi="Times New Roman"/>
          <w:color w:val="000000"/>
          <w:sz w:val="24"/>
        </w:rPr>
        <w:t xml:space="preserve"> grant agreement numbers (affected by the change), grant recipient name, primary contact name, contact phone number, contact e-mail address, and contact fax number. </w:t>
      </w:r>
      <w:r w:rsidR="00B65FFA">
        <w:rPr>
          <w:rFonts w:ascii="Times New Roman" w:hAnsi="Times New Roman"/>
          <w:color w:val="000000"/>
          <w:sz w:val="24"/>
        </w:rPr>
        <w:t xml:space="preserve"> </w:t>
      </w:r>
      <w:r w:rsidR="00B11490">
        <w:rPr>
          <w:rFonts w:ascii="Times New Roman" w:hAnsi="Times New Roman"/>
          <w:color w:val="000000"/>
          <w:sz w:val="24"/>
        </w:rPr>
        <w:t>(Please indicate in the change request if the req</w:t>
      </w:r>
      <w:r w:rsidR="00C3016E">
        <w:rPr>
          <w:rFonts w:ascii="Times New Roman" w:hAnsi="Times New Roman"/>
          <w:color w:val="000000"/>
          <w:sz w:val="24"/>
        </w:rPr>
        <w:t xml:space="preserve">uest is a name change only or a </w:t>
      </w:r>
      <w:r w:rsidR="00B11490">
        <w:rPr>
          <w:rFonts w:ascii="Times New Roman" w:hAnsi="Times New Roman"/>
          <w:color w:val="000000"/>
          <w:sz w:val="24"/>
        </w:rPr>
        <w:t>new password and pin is needed.)</w:t>
      </w:r>
    </w:p>
    <w:p w:rsidR="006C1F03" w:rsidRPr="001E67CC" w:rsidRDefault="006C1F03" w:rsidP="00CA557B">
      <w:pPr>
        <w:tabs>
          <w:tab w:val="left" w:pos="0"/>
          <w:tab w:val="left" w:pos="720"/>
          <w:tab w:val="left" w:pos="1440"/>
          <w:tab w:val="num" w:pos="18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BC09BB" w:rsidRDefault="00D375DC">
      <w:pPr>
        <w:tabs>
          <w:tab w:val="left" w:pos="0"/>
          <w:tab w:val="left" w:pos="720"/>
          <w:tab w:val="left" w:pos="1440"/>
          <w:tab w:val="num" w:pos="18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 w:val="24"/>
        </w:rPr>
      </w:pPr>
      <w:r w:rsidRPr="00D375DC">
        <w:rPr>
          <w:rFonts w:ascii="Times New Roman" w:hAnsi="Times New Roman"/>
          <w:b/>
          <w:color w:val="000000"/>
          <w:sz w:val="24"/>
        </w:rPr>
        <w:t>B.</w:t>
      </w:r>
      <w:r w:rsidRPr="00D375DC">
        <w:rPr>
          <w:rFonts w:ascii="Times New Roman" w:hAnsi="Times New Roman"/>
          <w:color w:val="000000"/>
          <w:sz w:val="24"/>
        </w:rPr>
        <w:t xml:space="preserve">  </w:t>
      </w:r>
      <w:r w:rsidR="0016208B" w:rsidRPr="00BC09BB">
        <w:rPr>
          <w:rFonts w:ascii="Times New Roman" w:hAnsi="Times New Roman"/>
          <w:b/>
          <w:color w:val="000000"/>
          <w:sz w:val="24"/>
        </w:rPr>
        <w:t>Report submission is a three step process</w:t>
      </w:r>
      <w:r w:rsidR="00887980" w:rsidRPr="00BC09BB">
        <w:rPr>
          <w:rFonts w:ascii="Times New Roman" w:hAnsi="Times New Roman"/>
          <w:b/>
          <w:color w:val="000000"/>
          <w:sz w:val="24"/>
        </w:rPr>
        <w:t>:</w:t>
      </w:r>
      <w:r w:rsidR="00887980" w:rsidRPr="00887980">
        <w:rPr>
          <w:rFonts w:ascii="Times New Roman" w:hAnsi="Times New Roman"/>
          <w:b/>
          <w:color w:val="000000"/>
          <w:sz w:val="24"/>
        </w:rPr>
        <w:t xml:space="preserve">  </w:t>
      </w:r>
    </w:p>
    <w:p w:rsidR="008D6013" w:rsidRDefault="0016208B" w:rsidP="008D6013">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sidRPr="00877118">
        <w:rPr>
          <w:rFonts w:ascii="Times New Roman" w:hAnsi="Times New Roman"/>
          <w:b/>
          <w:color w:val="000000"/>
          <w:sz w:val="24"/>
        </w:rPr>
        <w:t>DATA ENTRY</w:t>
      </w:r>
      <w:r w:rsidRPr="00877118">
        <w:rPr>
          <w:rFonts w:ascii="Times New Roman" w:hAnsi="Times New Roman"/>
          <w:color w:val="000000"/>
          <w:sz w:val="24"/>
        </w:rPr>
        <w:t xml:space="preserve"> – the </w:t>
      </w:r>
      <w:r w:rsidRPr="00877118">
        <w:rPr>
          <w:rFonts w:ascii="Times New Roman" w:hAnsi="Times New Roman"/>
          <w:i/>
          <w:color w:val="000000"/>
          <w:sz w:val="24"/>
        </w:rPr>
        <w:t>Secondary Contact</w:t>
      </w:r>
      <w:r w:rsidRPr="00877118">
        <w:rPr>
          <w:rFonts w:ascii="Times New Roman" w:hAnsi="Times New Roman"/>
          <w:color w:val="000000"/>
          <w:sz w:val="24"/>
        </w:rPr>
        <w:t xml:space="preserve"> person, designated by the grantee organization, is responsible for entering the required data on the</w:t>
      </w:r>
      <w:r w:rsidR="00321040">
        <w:rPr>
          <w:rFonts w:ascii="Times New Roman" w:hAnsi="Times New Roman"/>
          <w:color w:val="000000"/>
          <w:sz w:val="24"/>
        </w:rPr>
        <w:t xml:space="preserve"> </w:t>
      </w:r>
      <w:r w:rsidR="003D5E23">
        <w:rPr>
          <w:rFonts w:ascii="Times New Roman" w:hAnsi="Times New Roman"/>
          <w:color w:val="000000"/>
          <w:sz w:val="24"/>
        </w:rPr>
        <w:t>9130</w:t>
      </w:r>
      <w:r w:rsidRPr="00877118">
        <w:rPr>
          <w:rFonts w:ascii="Times New Roman" w:hAnsi="Times New Roman"/>
          <w:color w:val="000000"/>
          <w:sz w:val="24"/>
        </w:rPr>
        <w:t>, using the password</w:t>
      </w:r>
      <w:r w:rsidR="008D6013">
        <w:rPr>
          <w:rFonts w:ascii="Times New Roman" w:hAnsi="Times New Roman"/>
          <w:color w:val="000000"/>
          <w:sz w:val="24"/>
        </w:rPr>
        <w:t>.</w:t>
      </w:r>
    </w:p>
    <w:p w:rsidR="008D6013" w:rsidRDefault="0016208B" w:rsidP="008D6013">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sidRPr="00877118">
        <w:rPr>
          <w:rFonts w:ascii="Times New Roman" w:hAnsi="Times New Roman"/>
          <w:b/>
          <w:color w:val="000000"/>
          <w:sz w:val="24"/>
        </w:rPr>
        <w:t>DATA CERTIFICATION</w:t>
      </w:r>
      <w:r w:rsidRPr="00877118">
        <w:rPr>
          <w:rFonts w:ascii="Times New Roman" w:hAnsi="Times New Roman"/>
          <w:color w:val="000000"/>
          <w:sz w:val="24"/>
        </w:rPr>
        <w:t xml:space="preserve"> – the </w:t>
      </w:r>
      <w:r w:rsidRPr="00877118">
        <w:rPr>
          <w:rFonts w:ascii="Times New Roman" w:hAnsi="Times New Roman"/>
          <w:i/>
          <w:color w:val="000000"/>
          <w:sz w:val="24"/>
        </w:rPr>
        <w:t>Primary Contact</w:t>
      </w:r>
      <w:r w:rsidRPr="00877118">
        <w:rPr>
          <w:rFonts w:ascii="Times New Roman" w:hAnsi="Times New Roman"/>
          <w:color w:val="000000"/>
          <w:sz w:val="24"/>
        </w:rPr>
        <w:t xml:space="preserve"> person, the designated authorized official in</w:t>
      </w:r>
      <w:r w:rsidR="00B65FFA">
        <w:rPr>
          <w:rFonts w:ascii="Times New Roman" w:hAnsi="Times New Roman"/>
          <w:color w:val="000000"/>
          <w:sz w:val="24"/>
        </w:rPr>
        <w:t xml:space="preserve"> the</w:t>
      </w:r>
      <w:r w:rsidRPr="00877118">
        <w:rPr>
          <w:rFonts w:ascii="Times New Roman" w:hAnsi="Times New Roman"/>
          <w:color w:val="000000"/>
          <w:sz w:val="24"/>
        </w:rPr>
        <w:t xml:space="preserve"> grantee organization, is responsible for certifying the accuracy of the data by entering the PIN</w:t>
      </w:r>
      <w:r w:rsidR="008D6013">
        <w:rPr>
          <w:rFonts w:ascii="Times New Roman" w:hAnsi="Times New Roman"/>
          <w:color w:val="000000"/>
          <w:sz w:val="24"/>
        </w:rPr>
        <w:t>.</w:t>
      </w:r>
    </w:p>
    <w:p w:rsidR="001F3007" w:rsidRDefault="0016208B" w:rsidP="008D6013">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 w:val="24"/>
        </w:rPr>
      </w:pPr>
      <w:r w:rsidRPr="00877118">
        <w:rPr>
          <w:rFonts w:ascii="Times New Roman" w:hAnsi="Times New Roman"/>
          <w:b/>
          <w:color w:val="000000"/>
          <w:sz w:val="24"/>
        </w:rPr>
        <w:t>DATA ACCEPTANCE</w:t>
      </w:r>
      <w:r w:rsidRPr="00877118">
        <w:rPr>
          <w:rFonts w:ascii="Times New Roman" w:hAnsi="Times New Roman"/>
          <w:color w:val="000000"/>
          <w:sz w:val="24"/>
        </w:rPr>
        <w:t xml:space="preserve"> – ETA is responsible for reviewing the certified</w:t>
      </w:r>
      <w:r w:rsidR="00FA1C7C">
        <w:rPr>
          <w:rFonts w:ascii="Times New Roman" w:hAnsi="Times New Roman"/>
          <w:color w:val="000000"/>
          <w:sz w:val="24"/>
        </w:rPr>
        <w:t xml:space="preserve"> </w:t>
      </w:r>
      <w:r w:rsidR="003D5E23">
        <w:rPr>
          <w:rFonts w:ascii="Times New Roman" w:hAnsi="Times New Roman"/>
          <w:color w:val="000000"/>
          <w:sz w:val="24"/>
        </w:rPr>
        <w:t>9130</w:t>
      </w:r>
      <w:r w:rsidRPr="00877118">
        <w:rPr>
          <w:rFonts w:ascii="Times New Roman" w:hAnsi="Times New Roman"/>
          <w:color w:val="000000"/>
          <w:sz w:val="24"/>
        </w:rPr>
        <w:t xml:space="preserve">, communicating with </w:t>
      </w:r>
      <w:r w:rsidR="00B37552">
        <w:rPr>
          <w:rFonts w:ascii="Times New Roman" w:hAnsi="Times New Roman"/>
          <w:color w:val="000000"/>
          <w:sz w:val="24"/>
        </w:rPr>
        <w:t xml:space="preserve">the </w:t>
      </w:r>
      <w:r w:rsidRPr="00877118">
        <w:rPr>
          <w:rFonts w:ascii="Times New Roman" w:hAnsi="Times New Roman"/>
          <w:color w:val="000000"/>
          <w:sz w:val="24"/>
        </w:rPr>
        <w:t>grantee as necessary, and accepting the report within 10 working days</w:t>
      </w:r>
      <w:r w:rsidR="003D5E23">
        <w:rPr>
          <w:rFonts w:ascii="Times New Roman" w:hAnsi="Times New Roman"/>
          <w:color w:val="000000"/>
          <w:sz w:val="24"/>
        </w:rPr>
        <w:t>.</w:t>
      </w:r>
      <w:r w:rsidRPr="00877118">
        <w:rPr>
          <w:rFonts w:ascii="Times New Roman" w:hAnsi="Times New Roman"/>
          <w:color w:val="000000"/>
          <w:sz w:val="24"/>
        </w:rPr>
        <w:t xml:space="preserve">  If a modification is required, the certification and acceptance processes must be repeated.  </w:t>
      </w:r>
      <w:r w:rsidRPr="0073557A">
        <w:rPr>
          <w:rFonts w:ascii="Times New Roman" w:hAnsi="Times New Roman"/>
          <w:b/>
          <w:color w:val="000000"/>
          <w:sz w:val="24"/>
        </w:rPr>
        <w:t>(ETA acceptance</w:t>
      </w:r>
      <w:r w:rsidR="00FA1C7C">
        <w:rPr>
          <w:rFonts w:ascii="Times New Roman" w:hAnsi="Times New Roman"/>
          <w:b/>
          <w:color w:val="000000"/>
          <w:sz w:val="24"/>
        </w:rPr>
        <w:t xml:space="preserve"> of the </w:t>
      </w:r>
      <w:r w:rsidR="003D5E23">
        <w:rPr>
          <w:rFonts w:ascii="Times New Roman" w:hAnsi="Times New Roman"/>
          <w:b/>
          <w:color w:val="000000"/>
          <w:sz w:val="24"/>
        </w:rPr>
        <w:t>9130</w:t>
      </w:r>
      <w:r w:rsidRPr="0073557A">
        <w:rPr>
          <w:rFonts w:ascii="Times New Roman" w:hAnsi="Times New Roman"/>
          <w:b/>
          <w:color w:val="000000"/>
          <w:sz w:val="24"/>
        </w:rPr>
        <w:t xml:space="preserve"> is </w:t>
      </w:r>
      <w:r w:rsidR="00887980">
        <w:rPr>
          <w:rFonts w:ascii="Times New Roman" w:hAnsi="Times New Roman"/>
          <w:b/>
          <w:color w:val="000000"/>
          <w:sz w:val="24"/>
        </w:rPr>
        <w:t xml:space="preserve">very </w:t>
      </w:r>
      <w:r w:rsidRPr="0073557A">
        <w:rPr>
          <w:rFonts w:ascii="Times New Roman" w:hAnsi="Times New Roman"/>
          <w:b/>
          <w:color w:val="000000"/>
          <w:sz w:val="24"/>
        </w:rPr>
        <w:t xml:space="preserve">important because </w:t>
      </w:r>
      <w:r w:rsidRPr="00887980">
        <w:rPr>
          <w:rFonts w:ascii="Times New Roman" w:hAnsi="Times New Roman"/>
          <w:b/>
          <w:color w:val="000000"/>
          <w:sz w:val="24"/>
          <w:u w:val="single"/>
        </w:rPr>
        <w:t>accept</w:t>
      </w:r>
      <w:r w:rsidR="008F1AB5">
        <w:rPr>
          <w:rFonts w:ascii="Times New Roman" w:hAnsi="Times New Roman"/>
          <w:b/>
          <w:color w:val="000000"/>
          <w:sz w:val="24"/>
          <w:u w:val="single"/>
        </w:rPr>
        <w:t>ed</w:t>
      </w:r>
      <w:r w:rsidR="00FA1C7C">
        <w:rPr>
          <w:rFonts w:ascii="Times New Roman" w:hAnsi="Times New Roman"/>
          <w:b/>
          <w:color w:val="000000"/>
          <w:sz w:val="24"/>
        </w:rPr>
        <w:t xml:space="preserve"> amounts</w:t>
      </w:r>
      <w:r w:rsidR="008F1AB5">
        <w:rPr>
          <w:rFonts w:ascii="Times New Roman" w:hAnsi="Times New Roman"/>
          <w:b/>
          <w:color w:val="000000"/>
          <w:sz w:val="24"/>
        </w:rPr>
        <w:t xml:space="preserve"> are</w:t>
      </w:r>
      <w:r>
        <w:rPr>
          <w:rFonts w:ascii="Times New Roman" w:hAnsi="Times New Roman"/>
          <w:b/>
          <w:color w:val="000000"/>
          <w:sz w:val="24"/>
        </w:rPr>
        <w:t xml:space="preserve"> reported </w:t>
      </w:r>
      <w:r w:rsidR="008F1AB5">
        <w:rPr>
          <w:rFonts w:ascii="Times New Roman" w:hAnsi="Times New Roman"/>
          <w:b/>
          <w:color w:val="000000"/>
          <w:sz w:val="24"/>
        </w:rPr>
        <w:t>to Congress as evidence of a grant’s financial performance</w:t>
      </w:r>
      <w:r w:rsidR="001F3007">
        <w:rPr>
          <w:rFonts w:ascii="Times New Roman" w:hAnsi="Times New Roman"/>
          <w:b/>
          <w:color w:val="000000"/>
          <w:sz w:val="24"/>
        </w:rPr>
        <w:t>.</w:t>
      </w:r>
    </w:p>
    <w:p w:rsidR="006E43ED" w:rsidRDefault="003C370C">
      <w:pPr>
        <w:numPr>
          <w:ilvl w:val="1"/>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 w:val="24"/>
        </w:rPr>
      </w:pPr>
      <w:r>
        <w:rPr>
          <w:rFonts w:ascii="Times New Roman" w:hAnsi="Times New Roman"/>
          <w:b/>
          <w:color w:val="000000"/>
          <w:sz w:val="24"/>
        </w:rPr>
        <w:t>DATA REJEC</w:t>
      </w:r>
      <w:r w:rsidR="00EE7CF3">
        <w:rPr>
          <w:rFonts w:ascii="Times New Roman" w:hAnsi="Times New Roman"/>
          <w:b/>
          <w:color w:val="000000"/>
          <w:sz w:val="24"/>
        </w:rPr>
        <w:t>T</w:t>
      </w:r>
      <w:r>
        <w:rPr>
          <w:rFonts w:ascii="Times New Roman" w:hAnsi="Times New Roman"/>
          <w:b/>
          <w:color w:val="000000"/>
          <w:sz w:val="24"/>
        </w:rPr>
        <w:t xml:space="preserve"> – </w:t>
      </w:r>
      <w:r w:rsidRPr="002E65D5">
        <w:rPr>
          <w:rFonts w:ascii="Times New Roman" w:hAnsi="Times New Roman"/>
          <w:color w:val="000000"/>
          <w:sz w:val="24"/>
        </w:rPr>
        <w:t>If there is an ETA data reject</w:t>
      </w:r>
      <w:r w:rsidR="00EE7CF3" w:rsidRPr="002E65D5">
        <w:rPr>
          <w:rFonts w:ascii="Times New Roman" w:hAnsi="Times New Roman"/>
          <w:color w:val="000000"/>
          <w:sz w:val="24"/>
        </w:rPr>
        <w:t>ion, a reason for the rejection</w:t>
      </w:r>
      <w:r w:rsidRPr="002E65D5">
        <w:rPr>
          <w:rFonts w:ascii="Times New Roman" w:hAnsi="Times New Roman"/>
          <w:color w:val="000000"/>
          <w:sz w:val="24"/>
        </w:rPr>
        <w:t xml:space="preserve"> must be e</w:t>
      </w:r>
      <w:r w:rsidR="00EE7CF3" w:rsidRPr="002E65D5">
        <w:rPr>
          <w:rFonts w:ascii="Times New Roman" w:hAnsi="Times New Roman"/>
          <w:color w:val="000000"/>
          <w:sz w:val="24"/>
        </w:rPr>
        <w:t>ntered in the “Remarks” section</w:t>
      </w:r>
      <w:r w:rsidRPr="002E65D5">
        <w:rPr>
          <w:rFonts w:ascii="Times New Roman" w:hAnsi="Times New Roman"/>
          <w:color w:val="000000"/>
          <w:sz w:val="24"/>
        </w:rPr>
        <w:t xml:space="preserve"> of the </w:t>
      </w:r>
      <w:r w:rsidR="003D5E23">
        <w:rPr>
          <w:rFonts w:ascii="Times New Roman" w:hAnsi="Times New Roman"/>
          <w:color w:val="000000"/>
          <w:sz w:val="24"/>
        </w:rPr>
        <w:t>9130</w:t>
      </w:r>
      <w:r w:rsidR="00616055">
        <w:rPr>
          <w:rFonts w:ascii="Times New Roman" w:hAnsi="Times New Roman"/>
          <w:color w:val="000000"/>
          <w:sz w:val="24"/>
        </w:rPr>
        <w:t xml:space="preserve"> by the reviewer.</w:t>
      </w:r>
      <w:r w:rsidRPr="002E65D5">
        <w:rPr>
          <w:rFonts w:ascii="Times New Roman" w:hAnsi="Times New Roman"/>
          <w:color w:val="000000"/>
          <w:sz w:val="24"/>
        </w:rPr>
        <w:t xml:space="preserve">  The </w:t>
      </w:r>
      <w:r w:rsidR="00616055">
        <w:rPr>
          <w:rFonts w:ascii="Times New Roman" w:hAnsi="Times New Roman"/>
          <w:color w:val="000000"/>
          <w:sz w:val="24"/>
        </w:rPr>
        <w:t xml:space="preserve">reviewer must notify the </w:t>
      </w:r>
      <w:r w:rsidRPr="002E65D5">
        <w:rPr>
          <w:rFonts w:ascii="Times New Roman" w:hAnsi="Times New Roman"/>
          <w:color w:val="000000"/>
          <w:sz w:val="24"/>
        </w:rPr>
        <w:t xml:space="preserve">grantee </w:t>
      </w:r>
      <w:r w:rsidR="00616055">
        <w:rPr>
          <w:rFonts w:ascii="Times New Roman" w:hAnsi="Times New Roman"/>
          <w:color w:val="000000"/>
          <w:sz w:val="24"/>
        </w:rPr>
        <w:t>regarding</w:t>
      </w:r>
      <w:r w:rsidR="00EE7CF3" w:rsidRPr="002E65D5">
        <w:rPr>
          <w:rFonts w:ascii="Times New Roman" w:hAnsi="Times New Roman"/>
          <w:color w:val="000000"/>
          <w:sz w:val="24"/>
        </w:rPr>
        <w:t xml:space="preserve"> the </w:t>
      </w:r>
      <w:r w:rsidR="003D5E23">
        <w:rPr>
          <w:rFonts w:ascii="Times New Roman" w:hAnsi="Times New Roman"/>
          <w:color w:val="000000"/>
          <w:sz w:val="24"/>
        </w:rPr>
        <w:t>9130</w:t>
      </w:r>
      <w:r w:rsidR="00EE7CF3" w:rsidRPr="002E65D5">
        <w:rPr>
          <w:rFonts w:ascii="Times New Roman" w:hAnsi="Times New Roman"/>
          <w:color w:val="000000"/>
          <w:sz w:val="24"/>
        </w:rPr>
        <w:t xml:space="preserve"> </w:t>
      </w:r>
      <w:r w:rsidR="00616055">
        <w:rPr>
          <w:rFonts w:ascii="Times New Roman" w:hAnsi="Times New Roman"/>
          <w:color w:val="000000"/>
          <w:sz w:val="24"/>
        </w:rPr>
        <w:t>rejection</w:t>
      </w:r>
      <w:r w:rsidR="00EE7CF3" w:rsidRPr="002E65D5">
        <w:rPr>
          <w:rFonts w:ascii="Times New Roman" w:hAnsi="Times New Roman"/>
          <w:color w:val="000000"/>
          <w:sz w:val="24"/>
        </w:rPr>
        <w:t xml:space="preserve">.  The grantee revises the </w:t>
      </w:r>
      <w:r w:rsidR="003D5E23">
        <w:rPr>
          <w:rFonts w:ascii="Times New Roman" w:hAnsi="Times New Roman"/>
          <w:color w:val="000000"/>
          <w:sz w:val="24"/>
        </w:rPr>
        <w:t>9130</w:t>
      </w:r>
      <w:r w:rsidR="00EE7CF3" w:rsidRPr="002E65D5">
        <w:rPr>
          <w:rFonts w:ascii="Times New Roman" w:hAnsi="Times New Roman"/>
          <w:color w:val="000000"/>
          <w:sz w:val="24"/>
        </w:rPr>
        <w:t xml:space="preserve"> from the information provided by </w:t>
      </w:r>
      <w:r w:rsidR="00616055">
        <w:rPr>
          <w:rFonts w:ascii="Times New Roman" w:hAnsi="Times New Roman"/>
          <w:color w:val="000000"/>
          <w:sz w:val="24"/>
        </w:rPr>
        <w:t>the reviewer</w:t>
      </w:r>
      <w:r w:rsidR="00EE7CF3" w:rsidRPr="002E65D5">
        <w:rPr>
          <w:rFonts w:ascii="Times New Roman" w:hAnsi="Times New Roman"/>
          <w:color w:val="000000"/>
          <w:sz w:val="24"/>
        </w:rPr>
        <w:t xml:space="preserve"> in the “Remarks” section.  The grantee re-certifies and re-submits the </w:t>
      </w:r>
      <w:r w:rsidR="003D5E23">
        <w:rPr>
          <w:rFonts w:ascii="Times New Roman" w:hAnsi="Times New Roman"/>
          <w:color w:val="000000"/>
          <w:sz w:val="24"/>
        </w:rPr>
        <w:t>9130</w:t>
      </w:r>
      <w:r w:rsidR="00EE7CF3" w:rsidRPr="002E65D5">
        <w:rPr>
          <w:rFonts w:ascii="Times New Roman" w:hAnsi="Times New Roman"/>
          <w:color w:val="000000"/>
          <w:sz w:val="24"/>
        </w:rPr>
        <w:t xml:space="preserve"> for </w:t>
      </w:r>
      <w:r w:rsidR="00616055">
        <w:rPr>
          <w:rFonts w:ascii="Times New Roman" w:hAnsi="Times New Roman"/>
          <w:color w:val="000000"/>
          <w:sz w:val="24"/>
        </w:rPr>
        <w:t>a</w:t>
      </w:r>
      <w:r w:rsidR="00EE7CF3" w:rsidRPr="002E65D5">
        <w:rPr>
          <w:rFonts w:ascii="Times New Roman" w:hAnsi="Times New Roman"/>
          <w:color w:val="000000"/>
          <w:sz w:val="24"/>
        </w:rPr>
        <w:t>cceptance.</w:t>
      </w:r>
    </w:p>
    <w:p w:rsidR="00CA557B" w:rsidRDefault="00CA557B" w:rsidP="00CA5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 w:val="24"/>
        </w:rPr>
      </w:pPr>
    </w:p>
    <w:p w:rsidR="006C1F03" w:rsidRPr="006C1F03" w:rsidRDefault="00D375DC" w:rsidP="006C1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u w:val="single"/>
        </w:rPr>
      </w:pPr>
      <w:r w:rsidRPr="00D375DC">
        <w:rPr>
          <w:rFonts w:ascii="Times New Roman" w:hAnsi="Times New Roman"/>
          <w:b/>
          <w:color w:val="000000"/>
          <w:sz w:val="24"/>
        </w:rPr>
        <w:t>C.</w:t>
      </w:r>
      <w:r w:rsidRPr="00D375DC">
        <w:rPr>
          <w:rFonts w:ascii="Times New Roman" w:hAnsi="Times New Roman"/>
          <w:color w:val="000000"/>
          <w:sz w:val="24"/>
        </w:rPr>
        <w:t xml:space="preserve">  </w:t>
      </w:r>
      <w:r w:rsidR="005C6427" w:rsidRPr="00BC09BB">
        <w:rPr>
          <w:rFonts w:ascii="Times New Roman" w:hAnsi="Times New Roman"/>
          <w:b/>
          <w:color w:val="000000"/>
          <w:sz w:val="24"/>
        </w:rPr>
        <w:t>Reporting Requirements</w:t>
      </w:r>
    </w:p>
    <w:p w:rsidR="008B09BC" w:rsidRDefault="00973E75" w:rsidP="006C1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 w:val="24"/>
        </w:rPr>
      </w:pPr>
      <w:r>
        <w:rPr>
          <w:rFonts w:ascii="Times New Roman" w:hAnsi="Times New Roman"/>
          <w:color w:val="000000"/>
          <w:sz w:val="24"/>
        </w:rPr>
        <w:t>All q</w:t>
      </w:r>
      <w:r w:rsidR="00400A18" w:rsidRPr="00877118">
        <w:rPr>
          <w:rFonts w:ascii="Times New Roman" w:hAnsi="Times New Roman"/>
          <w:color w:val="000000"/>
          <w:sz w:val="24"/>
        </w:rPr>
        <w:t xml:space="preserve">uarterly </w:t>
      </w:r>
      <w:proofErr w:type="gramStart"/>
      <w:r w:rsidR="00400A18" w:rsidRPr="00877118">
        <w:rPr>
          <w:rFonts w:ascii="Times New Roman" w:hAnsi="Times New Roman"/>
          <w:color w:val="000000"/>
          <w:sz w:val="24"/>
        </w:rPr>
        <w:t>reports</w:t>
      </w:r>
      <w:r>
        <w:rPr>
          <w:rFonts w:ascii="Times New Roman" w:hAnsi="Times New Roman"/>
          <w:color w:val="000000"/>
          <w:sz w:val="24"/>
        </w:rPr>
        <w:t xml:space="preserve"> </w:t>
      </w:r>
      <w:r w:rsidR="00400A18" w:rsidRPr="00877118">
        <w:rPr>
          <w:rFonts w:ascii="Times New Roman" w:hAnsi="Times New Roman"/>
          <w:color w:val="000000"/>
          <w:sz w:val="24"/>
        </w:rPr>
        <w:t xml:space="preserve"> </w:t>
      </w:r>
      <w:r w:rsidR="00E44D41">
        <w:rPr>
          <w:rFonts w:ascii="Times New Roman" w:hAnsi="Times New Roman"/>
          <w:color w:val="000000"/>
          <w:sz w:val="24"/>
        </w:rPr>
        <w:t>must</w:t>
      </w:r>
      <w:proofErr w:type="gramEnd"/>
      <w:r w:rsidR="00400A18" w:rsidRPr="00877118">
        <w:rPr>
          <w:rFonts w:ascii="Times New Roman" w:hAnsi="Times New Roman"/>
          <w:color w:val="000000"/>
          <w:sz w:val="24"/>
        </w:rPr>
        <w:t xml:space="preserve"> be submitted </w:t>
      </w:r>
      <w:r w:rsidR="00400A18" w:rsidRPr="00877118">
        <w:rPr>
          <w:rFonts w:ascii="Times New Roman" w:hAnsi="Times New Roman"/>
          <w:b/>
          <w:i/>
          <w:color w:val="000000"/>
          <w:sz w:val="24"/>
        </w:rPr>
        <w:t>no</w:t>
      </w:r>
      <w:r w:rsidR="00400A18" w:rsidRPr="00877118">
        <w:rPr>
          <w:rFonts w:ascii="Times New Roman" w:hAnsi="Times New Roman"/>
          <w:i/>
          <w:color w:val="000000"/>
          <w:sz w:val="24"/>
        </w:rPr>
        <w:t xml:space="preserve"> </w:t>
      </w:r>
      <w:r w:rsidR="00400A18" w:rsidRPr="00877118">
        <w:rPr>
          <w:rFonts w:ascii="Times New Roman" w:hAnsi="Times New Roman"/>
          <w:b/>
          <w:i/>
          <w:color w:val="000000"/>
          <w:sz w:val="24"/>
        </w:rPr>
        <w:t>later than 45 calendar days</w:t>
      </w:r>
      <w:r w:rsidR="00400A18" w:rsidRPr="00877118">
        <w:rPr>
          <w:rFonts w:ascii="Times New Roman" w:hAnsi="Times New Roman"/>
          <w:b/>
          <w:color w:val="000000"/>
          <w:sz w:val="24"/>
        </w:rPr>
        <w:t xml:space="preserve"> </w:t>
      </w:r>
      <w:r w:rsidR="00400A18" w:rsidRPr="00877118">
        <w:rPr>
          <w:rFonts w:ascii="Times New Roman" w:hAnsi="Times New Roman"/>
          <w:color w:val="000000"/>
          <w:sz w:val="24"/>
        </w:rPr>
        <w:t xml:space="preserve">after the end of each specified reporting period.  </w:t>
      </w:r>
      <w:r w:rsidR="0083314D" w:rsidRPr="00CA557B">
        <w:rPr>
          <w:rFonts w:ascii="Times New Roman" w:hAnsi="Times New Roman"/>
          <w:color w:val="000000"/>
          <w:sz w:val="24"/>
        </w:rPr>
        <w:t>A report must be submitted for each subaccount listed in the award document.</w:t>
      </w:r>
      <w:r w:rsidR="0083314D">
        <w:rPr>
          <w:rFonts w:ascii="Times New Roman" w:hAnsi="Times New Roman"/>
          <w:color w:val="000000"/>
          <w:sz w:val="24"/>
        </w:rPr>
        <w:t xml:space="preserve">  </w:t>
      </w:r>
      <w:r w:rsidR="008B09BC" w:rsidRPr="00877118">
        <w:rPr>
          <w:rFonts w:ascii="Times New Roman" w:hAnsi="Times New Roman"/>
          <w:color w:val="000000"/>
          <w:sz w:val="24"/>
        </w:rPr>
        <w:t xml:space="preserve">All financial data </w:t>
      </w:r>
      <w:r w:rsidR="00E44D41">
        <w:rPr>
          <w:rFonts w:ascii="Times New Roman" w:hAnsi="Times New Roman"/>
          <w:color w:val="000000"/>
          <w:sz w:val="24"/>
        </w:rPr>
        <w:t>must</w:t>
      </w:r>
      <w:r w:rsidR="008B09BC" w:rsidRPr="00877118">
        <w:rPr>
          <w:rFonts w:ascii="Times New Roman" w:hAnsi="Times New Roman"/>
          <w:color w:val="000000"/>
          <w:sz w:val="24"/>
        </w:rPr>
        <w:t xml:space="preserve"> be reported </w:t>
      </w:r>
      <w:r w:rsidR="008B09BC" w:rsidRPr="00877118">
        <w:rPr>
          <w:rFonts w:ascii="Times New Roman" w:hAnsi="Times New Roman"/>
          <w:b/>
          <w:color w:val="000000"/>
          <w:sz w:val="24"/>
        </w:rPr>
        <w:t>cumulative</w:t>
      </w:r>
      <w:r w:rsidR="00E44D41">
        <w:rPr>
          <w:rFonts w:ascii="Times New Roman" w:hAnsi="Times New Roman"/>
          <w:b/>
          <w:color w:val="000000"/>
          <w:sz w:val="24"/>
        </w:rPr>
        <w:t>ly</w:t>
      </w:r>
      <w:r w:rsidR="008B09BC" w:rsidRPr="00877118">
        <w:rPr>
          <w:rFonts w:ascii="Times New Roman" w:hAnsi="Times New Roman"/>
          <w:b/>
          <w:color w:val="000000"/>
          <w:sz w:val="24"/>
        </w:rPr>
        <w:t xml:space="preserve"> from grant inception</w:t>
      </w:r>
      <w:r w:rsidR="008B09BC" w:rsidRPr="00877118">
        <w:rPr>
          <w:rFonts w:ascii="Times New Roman" w:hAnsi="Times New Roman"/>
          <w:color w:val="000000"/>
          <w:sz w:val="24"/>
        </w:rPr>
        <w:t xml:space="preserve">, through the end of each reporting period.  </w:t>
      </w:r>
      <w:r w:rsidR="008B09BC">
        <w:rPr>
          <w:rFonts w:ascii="Times New Roman" w:hAnsi="Times New Roman"/>
          <w:color w:val="000000"/>
          <w:sz w:val="24"/>
        </w:rPr>
        <w:t>E</w:t>
      </w:r>
      <w:r w:rsidR="008B09BC" w:rsidRPr="00877118">
        <w:rPr>
          <w:rFonts w:ascii="Times New Roman" w:hAnsi="Times New Roman"/>
          <w:color w:val="000000"/>
          <w:sz w:val="24"/>
        </w:rPr>
        <w:t xml:space="preserve">xpenditure data is required to be reported on an </w:t>
      </w:r>
      <w:r w:rsidR="008B09BC" w:rsidRPr="00877118">
        <w:rPr>
          <w:rFonts w:ascii="Times New Roman" w:hAnsi="Times New Roman"/>
          <w:b/>
          <w:color w:val="000000"/>
          <w:sz w:val="24"/>
        </w:rPr>
        <w:t>accrual basis</w:t>
      </w:r>
      <w:r w:rsidR="008B09BC" w:rsidRPr="00877118">
        <w:rPr>
          <w:rFonts w:ascii="Times New Roman" w:hAnsi="Times New Roman"/>
          <w:color w:val="000000"/>
          <w:sz w:val="24"/>
        </w:rPr>
        <w:t>.</w:t>
      </w:r>
      <w:r w:rsidR="0083314D">
        <w:rPr>
          <w:rFonts w:ascii="Times New Roman" w:hAnsi="Times New Roman"/>
          <w:color w:val="000000"/>
          <w:sz w:val="24"/>
        </w:rPr>
        <w:t xml:space="preserve">  </w:t>
      </w:r>
      <w:r w:rsidR="008B09BC" w:rsidRPr="0083314D">
        <w:rPr>
          <w:rFonts w:ascii="Times New Roman" w:hAnsi="Times New Roman"/>
          <w:b/>
          <w:color w:val="000000"/>
          <w:sz w:val="24"/>
        </w:rPr>
        <w:lastRenderedPageBreak/>
        <w:t>The reporting quarter end dates are</w:t>
      </w:r>
      <w:r w:rsidR="00E44D41">
        <w:rPr>
          <w:rFonts w:ascii="Times New Roman" w:hAnsi="Times New Roman"/>
          <w:b/>
          <w:color w:val="000000"/>
          <w:sz w:val="24"/>
        </w:rPr>
        <w:t xml:space="preserve">: </w:t>
      </w:r>
      <w:r w:rsidR="008B09BC" w:rsidRPr="0083314D">
        <w:rPr>
          <w:rFonts w:ascii="Times New Roman" w:hAnsi="Times New Roman"/>
          <w:b/>
          <w:color w:val="000000"/>
          <w:sz w:val="24"/>
        </w:rPr>
        <w:t xml:space="preserve"> </w:t>
      </w:r>
      <w:r w:rsidR="0083314D" w:rsidRPr="0083314D">
        <w:rPr>
          <w:rFonts w:ascii="Times New Roman" w:hAnsi="Times New Roman"/>
          <w:b/>
          <w:color w:val="000000"/>
          <w:sz w:val="24"/>
        </w:rPr>
        <w:t>March 31, June 30, September 30, and December 31.</w:t>
      </w:r>
      <w:r w:rsidR="0083314D">
        <w:rPr>
          <w:rFonts w:ascii="Times New Roman" w:hAnsi="Times New Roman"/>
          <w:color w:val="000000"/>
          <w:sz w:val="24"/>
        </w:rPr>
        <w:t xml:space="preserve">  </w:t>
      </w:r>
      <w:r w:rsidR="00400A18" w:rsidRPr="00877118">
        <w:rPr>
          <w:rFonts w:ascii="Times New Roman" w:hAnsi="Times New Roman"/>
          <w:b/>
          <w:color w:val="000000"/>
          <w:sz w:val="24"/>
        </w:rPr>
        <w:t>The reporting due dates are:</w:t>
      </w:r>
      <w:r w:rsidR="00BA1AB4">
        <w:rPr>
          <w:rFonts w:ascii="Times New Roman" w:hAnsi="Times New Roman"/>
          <w:b/>
          <w:color w:val="000000"/>
          <w:sz w:val="24"/>
        </w:rPr>
        <w:t xml:space="preserve"> </w:t>
      </w:r>
      <w:r w:rsidR="00400A18" w:rsidRPr="00877118">
        <w:rPr>
          <w:rFonts w:ascii="Times New Roman" w:hAnsi="Times New Roman"/>
          <w:b/>
          <w:color w:val="000000"/>
          <w:sz w:val="24"/>
        </w:rPr>
        <w:t xml:space="preserve"> May 15, August 1</w:t>
      </w:r>
      <w:r w:rsidR="00882265">
        <w:rPr>
          <w:rFonts w:ascii="Times New Roman" w:hAnsi="Times New Roman"/>
          <w:b/>
          <w:color w:val="000000"/>
          <w:sz w:val="24"/>
        </w:rPr>
        <w:t>4</w:t>
      </w:r>
      <w:r w:rsidR="00400A18" w:rsidRPr="00877118">
        <w:rPr>
          <w:rFonts w:ascii="Times New Roman" w:hAnsi="Times New Roman"/>
          <w:b/>
          <w:color w:val="000000"/>
          <w:sz w:val="24"/>
        </w:rPr>
        <w:t>, November 1</w:t>
      </w:r>
      <w:r w:rsidR="00A40226">
        <w:rPr>
          <w:rFonts w:ascii="Times New Roman" w:hAnsi="Times New Roman"/>
          <w:b/>
          <w:color w:val="000000"/>
          <w:sz w:val="24"/>
        </w:rPr>
        <w:t>4</w:t>
      </w:r>
      <w:r w:rsidR="00400A18" w:rsidRPr="00877118">
        <w:rPr>
          <w:rFonts w:ascii="Times New Roman" w:hAnsi="Times New Roman"/>
          <w:b/>
          <w:color w:val="000000"/>
          <w:sz w:val="24"/>
        </w:rPr>
        <w:t>, and February 1</w:t>
      </w:r>
      <w:r w:rsidR="00A40226">
        <w:rPr>
          <w:rFonts w:ascii="Times New Roman" w:hAnsi="Times New Roman"/>
          <w:b/>
          <w:color w:val="000000"/>
          <w:sz w:val="24"/>
        </w:rPr>
        <w:t>4</w:t>
      </w:r>
      <w:r w:rsidR="00400A18" w:rsidRPr="00877118">
        <w:rPr>
          <w:rFonts w:ascii="Times New Roman" w:hAnsi="Times New Roman"/>
          <w:b/>
          <w:color w:val="000000"/>
          <w:sz w:val="24"/>
        </w:rPr>
        <w:t>.</w:t>
      </w:r>
    </w:p>
    <w:p w:rsidR="0035261A" w:rsidRDefault="0035261A" w:rsidP="006C1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 w:val="24"/>
        </w:rPr>
      </w:pPr>
    </w:p>
    <w:p w:rsidR="00610FD1" w:rsidRDefault="0035261A" w:rsidP="006C1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 w:val="24"/>
        </w:rPr>
      </w:pPr>
      <w:r>
        <w:rPr>
          <w:rFonts w:ascii="Times New Roman" w:hAnsi="Times New Roman"/>
          <w:b/>
          <w:color w:val="000000"/>
          <w:sz w:val="24"/>
        </w:rPr>
        <w:t xml:space="preserve">Note:  The quarter in which quarterly financial reporting begins is based on the effective date </w:t>
      </w:r>
      <w:r w:rsidR="00BA1AB4">
        <w:rPr>
          <w:rFonts w:ascii="Times New Roman" w:hAnsi="Times New Roman"/>
          <w:b/>
          <w:color w:val="000000"/>
          <w:sz w:val="24"/>
        </w:rPr>
        <w:t xml:space="preserve">listed </w:t>
      </w:r>
      <w:r>
        <w:rPr>
          <w:rFonts w:ascii="Times New Roman" w:hAnsi="Times New Roman"/>
          <w:b/>
          <w:color w:val="000000"/>
          <w:sz w:val="24"/>
        </w:rPr>
        <w:t>on the award document and/or notice of obligation.</w:t>
      </w:r>
    </w:p>
    <w:p w:rsidR="00610FD1" w:rsidRDefault="00610FD1" w:rsidP="006C1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 w:val="24"/>
        </w:rPr>
      </w:pPr>
      <w:r>
        <w:rPr>
          <w:rFonts w:ascii="Times New Roman" w:hAnsi="Times New Roman"/>
          <w:b/>
          <w:color w:val="000000"/>
          <w:sz w:val="24"/>
        </w:rPr>
        <w:t>Examples:</w:t>
      </w:r>
    </w:p>
    <w:tbl>
      <w:tblPr>
        <w:tblW w:w="7820" w:type="dxa"/>
        <w:tblInd w:w="93" w:type="dxa"/>
        <w:tblLook w:val="04A0"/>
      </w:tblPr>
      <w:tblGrid>
        <w:gridCol w:w="2840"/>
        <w:gridCol w:w="2480"/>
        <w:gridCol w:w="2500"/>
      </w:tblGrid>
      <w:tr w:rsidR="00610FD1" w:rsidRPr="00610FD1" w:rsidTr="00610FD1">
        <w:trPr>
          <w:trHeight w:val="390"/>
        </w:trPr>
        <w:tc>
          <w:tcPr>
            <w:tcW w:w="2840" w:type="dxa"/>
            <w:tcBorders>
              <w:top w:val="single" w:sz="8" w:space="0" w:color="auto"/>
              <w:left w:val="single" w:sz="8" w:space="0" w:color="auto"/>
              <w:bottom w:val="single" w:sz="8" w:space="0" w:color="auto"/>
              <w:right w:val="single" w:sz="8" w:space="0" w:color="auto"/>
            </w:tcBorders>
            <w:shd w:val="clear" w:color="000000" w:fill="FFFFFF"/>
            <w:vAlign w:val="bottom"/>
            <w:hideMark/>
          </w:tcPr>
          <w:p w:rsidR="00610FD1" w:rsidRPr="00610FD1" w:rsidRDefault="00610FD1" w:rsidP="00610FD1">
            <w:pPr>
              <w:widowControl/>
              <w:autoSpaceDE/>
              <w:autoSpaceDN/>
              <w:adjustRightInd/>
              <w:jc w:val="center"/>
              <w:rPr>
                <w:rFonts w:ascii="Calibri" w:hAnsi="Calibri"/>
                <w:b/>
                <w:bCs/>
                <w:color w:val="000000"/>
                <w:sz w:val="22"/>
                <w:szCs w:val="22"/>
                <w:u w:val="single"/>
              </w:rPr>
            </w:pPr>
            <w:r w:rsidRPr="00610FD1">
              <w:rPr>
                <w:rFonts w:ascii="Calibri" w:hAnsi="Calibri"/>
                <w:b/>
                <w:bCs/>
                <w:color w:val="000000"/>
                <w:sz w:val="22"/>
                <w:szCs w:val="22"/>
                <w:u w:val="single"/>
              </w:rPr>
              <w:t>Award/NOO Effective Date</w:t>
            </w:r>
          </w:p>
        </w:tc>
        <w:tc>
          <w:tcPr>
            <w:tcW w:w="2480" w:type="dxa"/>
            <w:tcBorders>
              <w:top w:val="single" w:sz="8" w:space="0" w:color="auto"/>
              <w:left w:val="nil"/>
              <w:bottom w:val="single" w:sz="8" w:space="0" w:color="auto"/>
              <w:right w:val="single" w:sz="8" w:space="0" w:color="auto"/>
            </w:tcBorders>
            <w:shd w:val="clear" w:color="000000" w:fill="FFFFFF"/>
            <w:vAlign w:val="bottom"/>
            <w:hideMark/>
          </w:tcPr>
          <w:p w:rsidR="00610FD1" w:rsidRPr="00610FD1" w:rsidRDefault="00610FD1" w:rsidP="00610FD1">
            <w:pPr>
              <w:widowControl/>
              <w:autoSpaceDE/>
              <w:autoSpaceDN/>
              <w:adjustRightInd/>
              <w:jc w:val="center"/>
              <w:rPr>
                <w:rFonts w:ascii="Calibri" w:hAnsi="Calibri"/>
                <w:color w:val="000000"/>
                <w:sz w:val="22"/>
                <w:szCs w:val="22"/>
                <w:u w:val="single"/>
              </w:rPr>
            </w:pPr>
            <w:r w:rsidRPr="00610FD1">
              <w:rPr>
                <w:rFonts w:ascii="Calibri" w:hAnsi="Calibri"/>
                <w:color w:val="000000"/>
                <w:sz w:val="22"/>
                <w:szCs w:val="22"/>
                <w:u w:val="single"/>
              </w:rPr>
              <w:t>Award/NOO Date Signed</w:t>
            </w:r>
          </w:p>
        </w:tc>
        <w:tc>
          <w:tcPr>
            <w:tcW w:w="2500" w:type="dxa"/>
            <w:tcBorders>
              <w:top w:val="single" w:sz="8" w:space="0" w:color="auto"/>
              <w:left w:val="nil"/>
              <w:bottom w:val="single" w:sz="8" w:space="0" w:color="auto"/>
              <w:right w:val="single" w:sz="8" w:space="0" w:color="auto"/>
            </w:tcBorders>
            <w:shd w:val="clear" w:color="000000" w:fill="FFFFFF"/>
            <w:vAlign w:val="bottom"/>
            <w:hideMark/>
          </w:tcPr>
          <w:p w:rsidR="00610FD1" w:rsidRPr="00610FD1" w:rsidRDefault="00610FD1" w:rsidP="00610FD1">
            <w:pPr>
              <w:widowControl/>
              <w:autoSpaceDE/>
              <w:autoSpaceDN/>
              <w:adjustRightInd/>
              <w:jc w:val="center"/>
              <w:rPr>
                <w:rFonts w:ascii="Calibri" w:hAnsi="Calibri"/>
                <w:b/>
                <w:bCs/>
                <w:color w:val="000000"/>
                <w:sz w:val="22"/>
                <w:szCs w:val="22"/>
                <w:u w:val="single"/>
              </w:rPr>
            </w:pPr>
            <w:r w:rsidRPr="00610FD1">
              <w:rPr>
                <w:rFonts w:ascii="Calibri" w:hAnsi="Calibri"/>
                <w:b/>
                <w:bCs/>
                <w:color w:val="000000"/>
                <w:sz w:val="22"/>
                <w:szCs w:val="22"/>
                <w:u w:val="single"/>
              </w:rPr>
              <w:t>Initial Reporting Quarter</w:t>
            </w:r>
          </w:p>
        </w:tc>
      </w:tr>
      <w:tr w:rsidR="00610FD1" w:rsidRPr="00610FD1" w:rsidTr="00610FD1">
        <w:trPr>
          <w:trHeight w:val="300"/>
        </w:trPr>
        <w:tc>
          <w:tcPr>
            <w:tcW w:w="2840" w:type="dxa"/>
            <w:tcBorders>
              <w:top w:val="nil"/>
              <w:left w:val="single" w:sz="8" w:space="0" w:color="auto"/>
              <w:bottom w:val="single" w:sz="4" w:space="0" w:color="auto"/>
              <w:right w:val="single" w:sz="8" w:space="0" w:color="auto"/>
            </w:tcBorders>
            <w:shd w:val="clear" w:color="000000" w:fill="FFFFFF"/>
            <w:noWrap/>
            <w:vAlign w:val="bottom"/>
            <w:hideMark/>
          </w:tcPr>
          <w:p w:rsidR="00610FD1" w:rsidRPr="00610FD1" w:rsidRDefault="00610FD1" w:rsidP="00610FD1">
            <w:pPr>
              <w:widowControl/>
              <w:autoSpaceDE/>
              <w:autoSpaceDN/>
              <w:adjustRightInd/>
              <w:jc w:val="right"/>
              <w:rPr>
                <w:rFonts w:ascii="Calibri" w:hAnsi="Calibri"/>
                <w:b/>
                <w:bCs/>
                <w:color w:val="000000"/>
                <w:sz w:val="22"/>
                <w:szCs w:val="22"/>
              </w:rPr>
            </w:pPr>
            <w:r w:rsidRPr="00610FD1">
              <w:rPr>
                <w:rFonts w:ascii="Calibri" w:hAnsi="Calibri"/>
                <w:b/>
                <w:bCs/>
                <w:color w:val="000000"/>
                <w:sz w:val="22"/>
                <w:szCs w:val="22"/>
              </w:rPr>
              <w:t>1/1/2012</w:t>
            </w:r>
          </w:p>
        </w:tc>
        <w:tc>
          <w:tcPr>
            <w:tcW w:w="2480" w:type="dxa"/>
            <w:tcBorders>
              <w:top w:val="nil"/>
              <w:left w:val="nil"/>
              <w:bottom w:val="single" w:sz="4" w:space="0" w:color="auto"/>
              <w:right w:val="nil"/>
            </w:tcBorders>
            <w:shd w:val="clear" w:color="000000" w:fill="FFFFFF"/>
            <w:noWrap/>
            <w:vAlign w:val="bottom"/>
            <w:hideMark/>
          </w:tcPr>
          <w:p w:rsidR="00610FD1" w:rsidRPr="00610FD1" w:rsidRDefault="00610FD1" w:rsidP="00610FD1">
            <w:pPr>
              <w:widowControl/>
              <w:autoSpaceDE/>
              <w:autoSpaceDN/>
              <w:adjustRightInd/>
              <w:jc w:val="right"/>
              <w:rPr>
                <w:rFonts w:ascii="Calibri" w:hAnsi="Calibri"/>
                <w:color w:val="000000"/>
                <w:sz w:val="22"/>
                <w:szCs w:val="22"/>
              </w:rPr>
            </w:pPr>
            <w:r w:rsidRPr="00610FD1">
              <w:rPr>
                <w:rFonts w:ascii="Calibri" w:hAnsi="Calibri"/>
                <w:color w:val="000000"/>
                <w:sz w:val="22"/>
                <w:szCs w:val="22"/>
              </w:rPr>
              <w:t>1/1/2012</w:t>
            </w:r>
          </w:p>
        </w:tc>
        <w:tc>
          <w:tcPr>
            <w:tcW w:w="2500" w:type="dxa"/>
            <w:tcBorders>
              <w:top w:val="nil"/>
              <w:left w:val="single" w:sz="8" w:space="0" w:color="auto"/>
              <w:bottom w:val="single" w:sz="4" w:space="0" w:color="auto"/>
              <w:right w:val="single" w:sz="8" w:space="0" w:color="auto"/>
            </w:tcBorders>
            <w:shd w:val="clear" w:color="000000" w:fill="FFFFFF"/>
            <w:noWrap/>
            <w:vAlign w:val="bottom"/>
            <w:hideMark/>
          </w:tcPr>
          <w:p w:rsidR="00610FD1" w:rsidRPr="00610FD1" w:rsidRDefault="00610FD1" w:rsidP="00610FD1">
            <w:pPr>
              <w:widowControl/>
              <w:autoSpaceDE/>
              <w:autoSpaceDN/>
              <w:adjustRightInd/>
              <w:jc w:val="right"/>
              <w:rPr>
                <w:rFonts w:ascii="Calibri" w:hAnsi="Calibri"/>
                <w:b/>
                <w:bCs/>
                <w:color w:val="000000"/>
                <w:sz w:val="22"/>
                <w:szCs w:val="22"/>
              </w:rPr>
            </w:pPr>
            <w:r w:rsidRPr="00610FD1">
              <w:rPr>
                <w:rFonts w:ascii="Calibri" w:hAnsi="Calibri"/>
                <w:b/>
                <w:bCs/>
                <w:color w:val="000000"/>
                <w:sz w:val="22"/>
                <w:szCs w:val="22"/>
              </w:rPr>
              <w:t>3/31/2012</w:t>
            </w:r>
          </w:p>
        </w:tc>
      </w:tr>
      <w:tr w:rsidR="00610FD1" w:rsidRPr="00610FD1" w:rsidTr="00610FD1">
        <w:trPr>
          <w:trHeight w:val="300"/>
        </w:trPr>
        <w:tc>
          <w:tcPr>
            <w:tcW w:w="2840" w:type="dxa"/>
            <w:tcBorders>
              <w:top w:val="nil"/>
              <w:left w:val="single" w:sz="8" w:space="0" w:color="auto"/>
              <w:bottom w:val="single" w:sz="4" w:space="0" w:color="auto"/>
              <w:right w:val="single" w:sz="8" w:space="0" w:color="auto"/>
            </w:tcBorders>
            <w:shd w:val="clear" w:color="000000" w:fill="FFFFFF"/>
            <w:noWrap/>
            <w:vAlign w:val="bottom"/>
            <w:hideMark/>
          </w:tcPr>
          <w:p w:rsidR="00610FD1" w:rsidRPr="00610FD1" w:rsidRDefault="00610FD1" w:rsidP="00610FD1">
            <w:pPr>
              <w:widowControl/>
              <w:autoSpaceDE/>
              <w:autoSpaceDN/>
              <w:adjustRightInd/>
              <w:jc w:val="right"/>
              <w:rPr>
                <w:rFonts w:ascii="Calibri" w:hAnsi="Calibri"/>
                <w:b/>
                <w:bCs/>
                <w:color w:val="000000"/>
                <w:sz w:val="22"/>
                <w:szCs w:val="22"/>
              </w:rPr>
            </w:pPr>
            <w:r w:rsidRPr="00610FD1">
              <w:rPr>
                <w:rFonts w:ascii="Calibri" w:hAnsi="Calibri"/>
                <w:b/>
                <w:bCs/>
                <w:color w:val="000000"/>
                <w:sz w:val="22"/>
                <w:szCs w:val="22"/>
              </w:rPr>
              <w:t>3/31/2012</w:t>
            </w:r>
          </w:p>
        </w:tc>
        <w:tc>
          <w:tcPr>
            <w:tcW w:w="2480" w:type="dxa"/>
            <w:tcBorders>
              <w:top w:val="nil"/>
              <w:left w:val="nil"/>
              <w:bottom w:val="single" w:sz="4" w:space="0" w:color="auto"/>
              <w:right w:val="nil"/>
            </w:tcBorders>
            <w:shd w:val="clear" w:color="000000" w:fill="FFFFFF"/>
            <w:noWrap/>
            <w:vAlign w:val="bottom"/>
            <w:hideMark/>
          </w:tcPr>
          <w:p w:rsidR="00610FD1" w:rsidRPr="00610FD1" w:rsidRDefault="00610FD1" w:rsidP="00610FD1">
            <w:pPr>
              <w:widowControl/>
              <w:autoSpaceDE/>
              <w:autoSpaceDN/>
              <w:adjustRightInd/>
              <w:jc w:val="right"/>
              <w:rPr>
                <w:rFonts w:ascii="Calibri" w:hAnsi="Calibri"/>
                <w:color w:val="000000"/>
                <w:sz w:val="22"/>
                <w:szCs w:val="22"/>
              </w:rPr>
            </w:pPr>
            <w:r w:rsidRPr="00610FD1">
              <w:rPr>
                <w:rFonts w:ascii="Calibri" w:hAnsi="Calibri"/>
                <w:color w:val="000000"/>
                <w:sz w:val="22"/>
                <w:szCs w:val="22"/>
              </w:rPr>
              <w:t>3/31/2012</w:t>
            </w:r>
          </w:p>
        </w:tc>
        <w:tc>
          <w:tcPr>
            <w:tcW w:w="2500" w:type="dxa"/>
            <w:tcBorders>
              <w:top w:val="nil"/>
              <w:left w:val="single" w:sz="8" w:space="0" w:color="auto"/>
              <w:bottom w:val="single" w:sz="4" w:space="0" w:color="auto"/>
              <w:right w:val="single" w:sz="8" w:space="0" w:color="auto"/>
            </w:tcBorders>
            <w:shd w:val="clear" w:color="000000" w:fill="FFFFFF"/>
            <w:noWrap/>
            <w:vAlign w:val="bottom"/>
            <w:hideMark/>
          </w:tcPr>
          <w:p w:rsidR="00610FD1" w:rsidRPr="00610FD1" w:rsidRDefault="00610FD1" w:rsidP="00610FD1">
            <w:pPr>
              <w:widowControl/>
              <w:autoSpaceDE/>
              <w:autoSpaceDN/>
              <w:adjustRightInd/>
              <w:jc w:val="right"/>
              <w:rPr>
                <w:rFonts w:ascii="Calibri" w:hAnsi="Calibri"/>
                <w:b/>
                <w:bCs/>
                <w:color w:val="000000"/>
                <w:sz w:val="22"/>
                <w:szCs w:val="22"/>
              </w:rPr>
            </w:pPr>
            <w:r w:rsidRPr="00610FD1">
              <w:rPr>
                <w:rFonts w:ascii="Calibri" w:hAnsi="Calibri"/>
                <w:b/>
                <w:bCs/>
                <w:color w:val="000000"/>
                <w:sz w:val="22"/>
                <w:szCs w:val="22"/>
              </w:rPr>
              <w:t>3/31/2012</w:t>
            </w:r>
          </w:p>
        </w:tc>
      </w:tr>
      <w:tr w:rsidR="00610FD1" w:rsidRPr="00610FD1" w:rsidTr="00610FD1">
        <w:trPr>
          <w:trHeight w:val="315"/>
        </w:trPr>
        <w:tc>
          <w:tcPr>
            <w:tcW w:w="2840" w:type="dxa"/>
            <w:tcBorders>
              <w:top w:val="nil"/>
              <w:left w:val="single" w:sz="8" w:space="0" w:color="auto"/>
              <w:bottom w:val="single" w:sz="8" w:space="0" w:color="auto"/>
              <w:right w:val="single" w:sz="8" w:space="0" w:color="auto"/>
            </w:tcBorders>
            <w:shd w:val="clear" w:color="000000" w:fill="FFFFFF"/>
            <w:noWrap/>
            <w:vAlign w:val="bottom"/>
            <w:hideMark/>
          </w:tcPr>
          <w:p w:rsidR="00610FD1" w:rsidRPr="00610FD1" w:rsidRDefault="00610FD1" w:rsidP="00610FD1">
            <w:pPr>
              <w:widowControl/>
              <w:autoSpaceDE/>
              <w:autoSpaceDN/>
              <w:adjustRightInd/>
              <w:jc w:val="right"/>
              <w:rPr>
                <w:rFonts w:ascii="Calibri" w:hAnsi="Calibri"/>
                <w:b/>
                <w:bCs/>
                <w:color w:val="000000"/>
                <w:sz w:val="22"/>
                <w:szCs w:val="22"/>
              </w:rPr>
            </w:pPr>
            <w:r w:rsidRPr="00610FD1">
              <w:rPr>
                <w:rFonts w:ascii="Calibri" w:hAnsi="Calibri"/>
                <w:b/>
                <w:bCs/>
                <w:color w:val="000000"/>
                <w:sz w:val="22"/>
                <w:szCs w:val="22"/>
              </w:rPr>
              <w:t>10/1/2010</w:t>
            </w:r>
          </w:p>
        </w:tc>
        <w:tc>
          <w:tcPr>
            <w:tcW w:w="2480" w:type="dxa"/>
            <w:tcBorders>
              <w:top w:val="nil"/>
              <w:left w:val="nil"/>
              <w:bottom w:val="single" w:sz="8" w:space="0" w:color="auto"/>
              <w:right w:val="nil"/>
            </w:tcBorders>
            <w:shd w:val="clear" w:color="000000" w:fill="FFFFFF"/>
            <w:noWrap/>
            <w:vAlign w:val="bottom"/>
            <w:hideMark/>
          </w:tcPr>
          <w:p w:rsidR="00610FD1" w:rsidRPr="00610FD1" w:rsidRDefault="002405A8" w:rsidP="00610FD1">
            <w:pPr>
              <w:widowControl/>
              <w:autoSpaceDE/>
              <w:autoSpaceDN/>
              <w:adjustRightInd/>
              <w:jc w:val="right"/>
              <w:rPr>
                <w:rFonts w:ascii="Calibri" w:hAnsi="Calibri"/>
                <w:color w:val="000000"/>
                <w:sz w:val="22"/>
                <w:szCs w:val="22"/>
              </w:rPr>
            </w:pPr>
            <w:r>
              <w:rPr>
                <w:rFonts w:ascii="Calibri" w:hAnsi="Calibri"/>
                <w:color w:val="000000"/>
                <w:sz w:val="22"/>
                <w:szCs w:val="22"/>
              </w:rPr>
              <w:t>1/1/2012</w:t>
            </w:r>
          </w:p>
        </w:tc>
        <w:tc>
          <w:tcPr>
            <w:tcW w:w="2500" w:type="dxa"/>
            <w:tcBorders>
              <w:top w:val="nil"/>
              <w:left w:val="single" w:sz="8" w:space="0" w:color="auto"/>
              <w:bottom w:val="single" w:sz="8" w:space="0" w:color="auto"/>
              <w:right w:val="single" w:sz="8" w:space="0" w:color="auto"/>
            </w:tcBorders>
            <w:shd w:val="clear" w:color="000000" w:fill="FFFFFF"/>
            <w:noWrap/>
            <w:vAlign w:val="bottom"/>
            <w:hideMark/>
          </w:tcPr>
          <w:p w:rsidR="00610FD1" w:rsidRPr="00610FD1" w:rsidRDefault="00610FD1" w:rsidP="00610FD1">
            <w:pPr>
              <w:widowControl/>
              <w:autoSpaceDE/>
              <w:autoSpaceDN/>
              <w:adjustRightInd/>
              <w:jc w:val="right"/>
              <w:rPr>
                <w:rFonts w:ascii="Calibri" w:hAnsi="Calibri"/>
                <w:b/>
                <w:bCs/>
                <w:color w:val="000000"/>
                <w:sz w:val="22"/>
                <w:szCs w:val="22"/>
              </w:rPr>
            </w:pPr>
            <w:r w:rsidRPr="00610FD1">
              <w:rPr>
                <w:rFonts w:ascii="Calibri" w:hAnsi="Calibri"/>
                <w:b/>
                <w:bCs/>
                <w:color w:val="000000"/>
                <w:sz w:val="22"/>
                <w:szCs w:val="22"/>
              </w:rPr>
              <w:t>12/31/2010</w:t>
            </w:r>
          </w:p>
        </w:tc>
      </w:tr>
    </w:tbl>
    <w:p w:rsidR="00610FD1" w:rsidRDefault="00610FD1" w:rsidP="006C1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 w:val="24"/>
        </w:rPr>
      </w:pPr>
    </w:p>
    <w:p w:rsidR="008B09BC" w:rsidRDefault="00400A18" w:rsidP="006C1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Pr>
          <w:rFonts w:ascii="Times New Roman" w:hAnsi="Times New Roman"/>
          <w:color w:val="000000"/>
          <w:sz w:val="24"/>
        </w:rPr>
        <w:t xml:space="preserve">Quarterly financial reports are locked once </w:t>
      </w:r>
      <w:r w:rsidR="00597573">
        <w:rPr>
          <w:rFonts w:ascii="Times New Roman" w:hAnsi="Times New Roman"/>
          <w:color w:val="000000"/>
          <w:sz w:val="24"/>
        </w:rPr>
        <w:t xml:space="preserve">ETA has accepted </w:t>
      </w:r>
      <w:r>
        <w:rPr>
          <w:rFonts w:ascii="Times New Roman" w:hAnsi="Times New Roman"/>
          <w:color w:val="000000"/>
          <w:sz w:val="24"/>
        </w:rPr>
        <w:t>two consecutive quarters</w:t>
      </w:r>
      <w:r w:rsidR="00597573">
        <w:rPr>
          <w:rFonts w:ascii="Times New Roman" w:hAnsi="Times New Roman"/>
          <w:color w:val="000000"/>
          <w:sz w:val="24"/>
        </w:rPr>
        <w:t>.</w:t>
      </w:r>
      <w:r w:rsidR="008B09BC">
        <w:rPr>
          <w:rFonts w:ascii="Times New Roman" w:hAnsi="Times New Roman"/>
          <w:color w:val="000000"/>
          <w:sz w:val="24"/>
        </w:rPr>
        <w:t xml:space="preserve">  </w:t>
      </w:r>
      <w:r w:rsidR="00C10DD4">
        <w:rPr>
          <w:rFonts w:ascii="Times New Roman" w:hAnsi="Times New Roman"/>
          <w:color w:val="000000"/>
          <w:sz w:val="24"/>
        </w:rPr>
        <w:t>Once reports are locked, additional adjustments</w:t>
      </w:r>
      <w:r w:rsidR="00597573">
        <w:rPr>
          <w:rFonts w:ascii="Times New Roman" w:hAnsi="Times New Roman"/>
          <w:color w:val="000000"/>
          <w:sz w:val="24"/>
        </w:rPr>
        <w:t xml:space="preserve"> can be made</w:t>
      </w:r>
      <w:r w:rsidR="00613CCC">
        <w:rPr>
          <w:rFonts w:ascii="Times New Roman" w:hAnsi="Times New Roman"/>
          <w:color w:val="000000"/>
          <w:sz w:val="24"/>
        </w:rPr>
        <w:t xml:space="preserve"> only in extremely limited </w:t>
      </w:r>
      <w:r w:rsidR="00C91CAD">
        <w:rPr>
          <w:rFonts w:ascii="Times New Roman" w:hAnsi="Times New Roman"/>
          <w:color w:val="000000"/>
          <w:sz w:val="24"/>
        </w:rPr>
        <w:t>circumstances. The</w:t>
      </w:r>
      <w:r w:rsidR="008B09BC">
        <w:rPr>
          <w:rFonts w:ascii="Times New Roman" w:hAnsi="Times New Roman"/>
          <w:color w:val="000000"/>
          <w:sz w:val="24"/>
        </w:rPr>
        <w:t xml:space="preserve"> reports are </w:t>
      </w:r>
      <w:r w:rsidR="004B6356">
        <w:rPr>
          <w:rFonts w:ascii="Times New Roman" w:hAnsi="Times New Roman"/>
          <w:color w:val="000000"/>
          <w:sz w:val="24"/>
        </w:rPr>
        <w:t>cumulative</w:t>
      </w:r>
      <w:r w:rsidR="002F7816">
        <w:rPr>
          <w:rFonts w:ascii="Times New Roman" w:hAnsi="Times New Roman"/>
          <w:color w:val="000000"/>
          <w:sz w:val="24"/>
        </w:rPr>
        <w:t>,</w:t>
      </w:r>
      <w:r w:rsidR="0083314D">
        <w:rPr>
          <w:rFonts w:ascii="Times New Roman" w:hAnsi="Times New Roman"/>
          <w:color w:val="000000"/>
          <w:sz w:val="24"/>
        </w:rPr>
        <w:t xml:space="preserve"> </w:t>
      </w:r>
      <w:r w:rsidR="00613CCC">
        <w:rPr>
          <w:rFonts w:ascii="Times New Roman" w:hAnsi="Times New Roman"/>
          <w:color w:val="000000"/>
          <w:sz w:val="24"/>
        </w:rPr>
        <w:t xml:space="preserve">so </w:t>
      </w:r>
      <w:r w:rsidR="00E41E14">
        <w:rPr>
          <w:rFonts w:ascii="Times New Roman" w:hAnsi="Times New Roman"/>
          <w:color w:val="000000"/>
          <w:sz w:val="24"/>
        </w:rPr>
        <w:t xml:space="preserve">any </w:t>
      </w:r>
      <w:r w:rsidR="00C91CAD">
        <w:rPr>
          <w:rFonts w:ascii="Times New Roman" w:hAnsi="Times New Roman"/>
          <w:color w:val="000000"/>
          <w:sz w:val="24"/>
        </w:rPr>
        <w:t>minor adjustments</w:t>
      </w:r>
      <w:r w:rsidR="0083314D">
        <w:rPr>
          <w:rFonts w:ascii="Times New Roman" w:hAnsi="Times New Roman"/>
          <w:color w:val="000000"/>
          <w:sz w:val="24"/>
        </w:rPr>
        <w:t xml:space="preserve"> should be made to the</w:t>
      </w:r>
      <w:r w:rsidR="00A40226">
        <w:rPr>
          <w:rFonts w:ascii="Times New Roman" w:hAnsi="Times New Roman"/>
          <w:color w:val="000000"/>
          <w:sz w:val="24"/>
        </w:rPr>
        <w:t xml:space="preserve"> next submitted report </w:t>
      </w:r>
      <w:r w:rsidR="0083314D">
        <w:rPr>
          <w:rFonts w:ascii="Times New Roman" w:hAnsi="Times New Roman"/>
          <w:color w:val="000000"/>
          <w:sz w:val="24"/>
        </w:rPr>
        <w:t xml:space="preserve">with an explanation </w:t>
      </w:r>
      <w:r w:rsidR="00C10DD4">
        <w:rPr>
          <w:rFonts w:ascii="Times New Roman" w:hAnsi="Times New Roman"/>
          <w:color w:val="000000"/>
          <w:sz w:val="24"/>
        </w:rPr>
        <w:t xml:space="preserve">for the change </w:t>
      </w:r>
      <w:r w:rsidR="0083314D">
        <w:rPr>
          <w:rFonts w:ascii="Times New Roman" w:hAnsi="Times New Roman"/>
          <w:color w:val="000000"/>
          <w:sz w:val="24"/>
        </w:rPr>
        <w:t xml:space="preserve">in Section 12 Remarks.  If </w:t>
      </w:r>
      <w:r w:rsidR="00A40226">
        <w:rPr>
          <w:rFonts w:ascii="Times New Roman" w:hAnsi="Times New Roman"/>
          <w:color w:val="000000"/>
          <w:sz w:val="24"/>
        </w:rPr>
        <w:t xml:space="preserve">any </w:t>
      </w:r>
      <w:r w:rsidR="00C91CAD">
        <w:rPr>
          <w:rFonts w:ascii="Times New Roman" w:hAnsi="Times New Roman"/>
          <w:color w:val="000000"/>
          <w:sz w:val="24"/>
        </w:rPr>
        <w:t>adjustments</w:t>
      </w:r>
      <w:r w:rsidR="00A40226">
        <w:rPr>
          <w:rFonts w:ascii="Times New Roman" w:hAnsi="Times New Roman"/>
          <w:color w:val="000000"/>
          <w:sz w:val="24"/>
        </w:rPr>
        <w:t xml:space="preserve"> to previously locked reports</w:t>
      </w:r>
      <w:r w:rsidR="00C10DD4">
        <w:rPr>
          <w:rFonts w:ascii="Times New Roman" w:hAnsi="Times New Roman"/>
          <w:color w:val="000000"/>
          <w:sz w:val="24"/>
        </w:rPr>
        <w:t xml:space="preserve"> are </w:t>
      </w:r>
      <w:r w:rsidR="00C10DD4" w:rsidRPr="00C10DD4">
        <w:rPr>
          <w:rFonts w:ascii="Times New Roman" w:hAnsi="Times New Roman"/>
          <w:b/>
          <w:color w:val="000000"/>
          <w:sz w:val="24"/>
          <w:u w:val="single"/>
        </w:rPr>
        <w:t>necessary</w:t>
      </w:r>
      <w:r w:rsidR="00C10DD4">
        <w:rPr>
          <w:rFonts w:ascii="Times New Roman" w:hAnsi="Times New Roman"/>
          <w:color w:val="000000"/>
          <w:sz w:val="24"/>
        </w:rPr>
        <w:t xml:space="preserve"> </w:t>
      </w:r>
      <w:r w:rsidR="00C43A6C">
        <w:rPr>
          <w:rFonts w:ascii="Times New Roman" w:hAnsi="Times New Roman"/>
          <w:color w:val="000000"/>
          <w:sz w:val="24"/>
        </w:rPr>
        <w:t xml:space="preserve">(for example a rescission or </w:t>
      </w:r>
      <w:r w:rsidR="00613CCC">
        <w:rPr>
          <w:rFonts w:ascii="Times New Roman" w:hAnsi="Times New Roman"/>
          <w:color w:val="000000"/>
          <w:sz w:val="24"/>
        </w:rPr>
        <w:t xml:space="preserve">to resolve an </w:t>
      </w:r>
      <w:r w:rsidR="00C43A6C">
        <w:rPr>
          <w:rFonts w:ascii="Times New Roman" w:hAnsi="Times New Roman"/>
          <w:color w:val="000000"/>
          <w:sz w:val="24"/>
        </w:rPr>
        <w:t>audit</w:t>
      </w:r>
      <w:r w:rsidR="00613CCC">
        <w:rPr>
          <w:rFonts w:ascii="Times New Roman" w:hAnsi="Times New Roman"/>
          <w:color w:val="000000"/>
          <w:sz w:val="24"/>
        </w:rPr>
        <w:t xml:space="preserve"> finding</w:t>
      </w:r>
      <w:r w:rsidR="00C43A6C">
        <w:rPr>
          <w:rFonts w:ascii="Times New Roman" w:hAnsi="Times New Roman"/>
          <w:color w:val="000000"/>
          <w:sz w:val="24"/>
        </w:rPr>
        <w:t>)</w:t>
      </w:r>
      <w:r w:rsidR="0083314D">
        <w:rPr>
          <w:rFonts w:ascii="Times New Roman" w:hAnsi="Times New Roman"/>
          <w:color w:val="000000"/>
          <w:sz w:val="24"/>
        </w:rPr>
        <w:t xml:space="preserve">, a </w:t>
      </w:r>
      <w:r w:rsidR="00E41E14">
        <w:rPr>
          <w:rFonts w:ascii="Times New Roman" w:hAnsi="Times New Roman"/>
          <w:color w:val="000000"/>
          <w:sz w:val="24"/>
        </w:rPr>
        <w:t xml:space="preserve">written </w:t>
      </w:r>
      <w:r w:rsidR="00C10DD4">
        <w:rPr>
          <w:rFonts w:ascii="Times New Roman" w:hAnsi="Times New Roman"/>
          <w:color w:val="000000"/>
          <w:sz w:val="24"/>
        </w:rPr>
        <w:t>j</w:t>
      </w:r>
      <w:r w:rsidR="0083314D">
        <w:rPr>
          <w:rFonts w:ascii="Times New Roman" w:hAnsi="Times New Roman"/>
          <w:color w:val="000000"/>
          <w:sz w:val="24"/>
        </w:rPr>
        <w:t xml:space="preserve">ustification </w:t>
      </w:r>
      <w:r w:rsidR="00703387">
        <w:rPr>
          <w:rFonts w:ascii="Times New Roman" w:hAnsi="Times New Roman"/>
          <w:color w:val="000000"/>
          <w:sz w:val="24"/>
        </w:rPr>
        <w:t xml:space="preserve">requesting </w:t>
      </w:r>
      <w:r w:rsidR="0083314D">
        <w:rPr>
          <w:rFonts w:ascii="Times New Roman" w:hAnsi="Times New Roman"/>
          <w:color w:val="000000"/>
          <w:sz w:val="24"/>
        </w:rPr>
        <w:t>the report</w:t>
      </w:r>
      <w:r w:rsidR="003913C3">
        <w:rPr>
          <w:rFonts w:ascii="Times New Roman" w:hAnsi="Times New Roman"/>
          <w:color w:val="000000"/>
          <w:sz w:val="24"/>
        </w:rPr>
        <w:t xml:space="preserve"> be</w:t>
      </w:r>
      <w:r w:rsidR="0083314D">
        <w:rPr>
          <w:rFonts w:ascii="Times New Roman" w:hAnsi="Times New Roman"/>
          <w:color w:val="000000"/>
          <w:sz w:val="24"/>
        </w:rPr>
        <w:t xml:space="preserve"> unlocked must be e-mailed to </w:t>
      </w:r>
      <w:r w:rsidR="00193A26">
        <w:rPr>
          <w:rFonts w:ascii="Times New Roman" w:hAnsi="Times New Roman"/>
          <w:color w:val="000000"/>
          <w:sz w:val="24"/>
        </w:rPr>
        <w:t xml:space="preserve">the grantee’s Federal Project Officer (FPO), then forwarded to the Policy and Reporting Unit in the Division of Policy, Review and Resolution </w:t>
      </w:r>
      <w:r w:rsidR="0083314D">
        <w:rPr>
          <w:rFonts w:ascii="Times New Roman" w:hAnsi="Times New Roman"/>
          <w:color w:val="000000"/>
          <w:sz w:val="24"/>
        </w:rPr>
        <w:t>for approval.</w:t>
      </w:r>
      <w:r w:rsidR="004B6356">
        <w:rPr>
          <w:rFonts w:ascii="Times New Roman" w:hAnsi="Times New Roman"/>
          <w:color w:val="000000"/>
          <w:sz w:val="24"/>
        </w:rPr>
        <w:t xml:space="preserve">  </w:t>
      </w:r>
    </w:p>
    <w:p w:rsidR="008B09BC" w:rsidRDefault="008B09BC" w:rsidP="006C1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64903" w:rsidRDefault="00746CFE" w:rsidP="006C1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746CFE">
        <w:rPr>
          <w:rFonts w:ascii="Times New Roman" w:hAnsi="Times New Roman"/>
          <w:color w:val="000000"/>
          <w:sz w:val="24"/>
        </w:rPr>
        <w:t xml:space="preserve">At the close of the grant, two reports will be submitted: a final quarter </w:t>
      </w:r>
      <w:r w:rsidR="003D5E23">
        <w:rPr>
          <w:rFonts w:ascii="Times New Roman" w:hAnsi="Times New Roman"/>
          <w:color w:val="000000"/>
          <w:sz w:val="24"/>
        </w:rPr>
        <w:t>9130</w:t>
      </w:r>
      <w:r w:rsidR="00D81F54">
        <w:rPr>
          <w:rFonts w:ascii="Times New Roman" w:hAnsi="Times New Roman"/>
          <w:color w:val="000000"/>
          <w:sz w:val="24"/>
        </w:rPr>
        <w:t xml:space="preserve"> </w:t>
      </w:r>
      <w:r w:rsidRPr="00746CFE">
        <w:rPr>
          <w:rFonts w:ascii="Times New Roman" w:hAnsi="Times New Roman"/>
          <w:color w:val="000000"/>
          <w:sz w:val="24"/>
        </w:rPr>
        <w:t xml:space="preserve">and a closeout </w:t>
      </w:r>
      <w:r w:rsidR="003D5E23">
        <w:rPr>
          <w:rFonts w:ascii="Times New Roman" w:hAnsi="Times New Roman"/>
          <w:color w:val="000000"/>
          <w:sz w:val="24"/>
        </w:rPr>
        <w:t xml:space="preserve">9130 </w:t>
      </w:r>
      <w:r w:rsidRPr="00746CFE">
        <w:rPr>
          <w:rFonts w:ascii="Times New Roman" w:hAnsi="Times New Roman"/>
          <w:color w:val="000000"/>
          <w:sz w:val="24"/>
        </w:rPr>
        <w:t>report.</w:t>
      </w:r>
      <w:r w:rsidR="00613CCC">
        <w:rPr>
          <w:rFonts w:ascii="Times New Roman" w:hAnsi="Times New Roman"/>
          <w:b/>
          <w:color w:val="000000"/>
          <w:sz w:val="24"/>
        </w:rPr>
        <w:t xml:space="preserve">  </w:t>
      </w:r>
      <w:r w:rsidR="00CA557B" w:rsidRPr="00B76EB3">
        <w:rPr>
          <w:rFonts w:ascii="Times New Roman" w:hAnsi="Times New Roman"/>
          <w:b/>
          <w:color w:val="000000"/>
          <w:sz w:val="24"/>
        </w:rPr>
        <w:t>A final quarter</w:t>
      </w:r>
      <w:r w:rsidR="00D81F54">
        <w:rPr>
          <w:rFonts w:ascii="Times New Roman" w:hAnsi="Times New Roman"/>
          <w:b/>
          <w:color w:val="000000"/>
          <w:sz w:val="24"/>
        </w:rPr>
        <w:t xml:space="preserve"> </w:t>
      </w:r>
      <w:r w:rsidR="003D5E23">
        <w:rPr>
          <w:rFonts w:ascii="Times New Roman" w:hAnsi="Times New Roman"/>
          <w:b/>
          <w:color w:val="000000"/>
          <w:sz w:val="24"/>
        </w:rPr>
        <w:t>9130</w:t>
      </w:r>
      <w:r w:rsidR="00D81F54">
        <w:rPr>
          <w:rFonts w:ascii="Times New Roman" w:hAnsi="Times New Roman"/>
          <w:b/>
          <w:color w:val="000000"/>
          <w:sz w:val="24"/>
        </w:rPr>
        <w:t xml:space="preserve"> </w:t>
      </w:r>
      <w:r w:rsidR="00CA557B" w:rsidRPr="00B76EB3">
        <w:rPr>
          <w:rFonts w:ascii="Times New Roman" w:hAnsi="Times New Roman"/>
          <w:b/>
          <w:color w:val="000000"/>
          <w:sz w:val="24"/>
        </w:rPr>
        <w:t xml:space="preserve">is required at the completion of the quarter encompassing the grant </w:t>
      </w:r>
      <w:r w:rsidR="00B61035">
        <w:rPr>
          <w:rFonts w:ascii="Times New Roman" w:hAnsi="Times New Roman"/>
          <w:b/>
          <w:color w:val="000000"/>
          <w:sz w:val="24"/>
        </w:rPr>
        <w:t>period of performance (POP</w:t>
      </w:r>
      <w:r w:rsidR="007F4DAA">
        <w:rPr>
          <w:rFonts w:ascii="Times New Roman" w:hAnsi="Times New Roman"/>
          <w:b/>
          <w:color w:val="000000"/>
          <w:sz w:val="24"/>
        </w:rPr>
        <w:t>)</w:t>
      </w:r>
      <w:r w:rsidR="007F4DAA">
        <w:rPr>
          <w:rFonts w:ascii="Times New Roman" w:hAnsi="Times New Roman"/>
          <w:color w:val="000000"/>
          <w:sz w:val="24"/>
        </w:rPr>
        <w:t>.</w:t>
      </w:r>
      <w:r w:rsidR="00CA557B" w:rsidRPr="00877118">
        <w:rPr>
          <w:rFonts w:ascii="Times New Roman" w:hAnsi="Times New Roman"/>
          <w:color w:val="000000"/>
          <w:sz w:val="24"/>
        </w:rPr>
        <w:t xml:space="preserve">  </w:t>
      </w:r>
      <w:r w:rsidR="00D85F83">
        <w:rPr>
          <w:rFonts w:ascii="Times New Roman" w:hAnsi="Times New Roman"/>
          <w:color w:val="000000"/>
          <w:sz w:val="24"/>
        </w:rPr>
        <w:t xml:space="preserve">The on-line reporting system </w:t>
      </w:r>
      <w:r w:rsidR="00D85F83" w:rsidRPr="00D85F83">
        <w:rPr>
          <w:rFonts w:ascii="Times New Roman" w:hAnsi="Times New Roman"/>
          <w:b/>
          <w:color w:val="000000"/>
          <w:sz w:val="24"/>
          <w:u w:val="single"/>
        </w:rPr>
        <w:t>will not</w:t>
      </w:r>
      <w:r w:rsidR="00D85F83">
        <w:rPr>
          <w:rFonts w:ascii="Times New Roman" w:hAnsi="Times New Roman"/>
          <w:color w:val="000000"/>
          <w:sz w:val="24"/>
        </w:rPr>
        <w:t xml:space="preserve"> generate additional quarterly </w:t>
      </w:r>
      <w:r w:rsidR="003D5E23">
        <w:rPr>
          <w:rFonts w:ascii="Times New Roman" w:hAnsi="Times New Roman"/>
          <w:color w:val="000000"/>
          <w:sz w:val="24"/>
        </w:rPr>
        <w:t>9130</w:t>
      </w:r>
      <w:r w:rsidR="00B61035">
        <w:rPr>
          <w:rFonts w:ascii="Times New Roman" w:hAnsi="Times New Roman"/>
          <w:color w:val="000000"/>
          <w:sz w:val="24"/>
        </w:rPr>
        <w:t xml:space="preserve"> </w:t>
      </w:r>
      <w:r w:rsidR="00D85F83">
        <w:rPr>
          <w:rFonts w:ascii="Times New Roman" w:hAnsi="Times New Roman"/>
          <w:color w:val="000000"/>
          <w:sz w:val="24"/>
        </w:rPr>
        <w:t xml:space="preserve">reports after the quarter encompassing the </w:t>
      </w:r>
      <w:r w:rsidR="00C91CAD">
        <w:rPr>
          <w:rFonts w:ascii="Times New Roman" w:hAnsi="Times New Roman"/>
          <w:color w:val="000000"/>
          <w:sz w:val="24"/>
        </w:rPr>
        <w:t>grant POP</w:t>
      </w:r>
      <w:r w:rsidR="00D85F83">
        <w:rPr>
          <w:rFonts w:ascii="Times New Roman" w:hAnsi="Times New Roman"/>
          <w:color w:val="000000"/>
          <w:sz w:val="24"/>
        </w:rPr>
        <w:t xml:space="preserve">.  </w:t>
      </w:r>
      <w:r w:rsidR="00CA557B" w:rsidRPr="00877118">
        <w:rPr>
          <w:rFonts w:ascii="Times New Roman" w:hAnsi="Times New Roman"/>
          <w:color w:val="000000"/>
          <w:sz w:val="24"/>
        </w:rPr>
        <w:t>T</w:t>
      </w:r>
      <w:r w:rsidR="00CA557B" w:rsidRPr="00877118">
        <w:rPr>
          <w:rFonts w:ascii="Times New Roman" w:hAnsi="Times New Roman"/>
          <w:sz w:val="24"/>
        </w:rPr>
        <w:t xml:space="preserve">he final quarterly </w:t>
      </w:r>
      <w:r w:rsidR="003D5E23">
        <w:rPr>
          <w:rFonts w:ascii="Times New Roman" w:hAnsi="Times New Roman"/>
          <w:sz w:val="24"/>
        </w:rPr>
        <w:t>9130</w:t>
      </w:r>
      <w:r w:rsidR="00D81F54">
        <w:rPr>
          <w:rFonts w:ascii="Times New Roman" w:hAnsi="Times New Roman"/>
          <w:sz w:val="24"/>
        </w:rPr>
        <w:t xml:space="preserve"> </w:t>
      </w:r>
      <w:r w:rsidR="00CA557B" w:rsidRPr="00877118">
        <w:rPr>
          <w:rFonts w:ascii="Times New Roman" w:hAnsi="Times New Roman"/>
          <w:sz w:val="24"/>
        </w:rPr>
        <w:t xml:space="preserve">must be indicated by selecting “YES” in Item 6, Final Report. </w:t>
      </w:r>
      <w:r w:rsidR="00CA557B">
        <w:rPr>
          <w:rFonts w:ascii="Times New Roman" w:hAnsi="Times New Roman"/>
          <w:sz w:val="24"/>
        </w:rPr>
        <w:t xml:space="preserve"> </w:t>
      </w:r>
    </w:p>
    <w:p w:rsidR="00E20710" w:rsidRDefault="00E20710" w:rsidP="006C1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8F5F4A" w:rsidRPr="008F5F4A" w:rsidRDefault="008F5F4A" w:rsidP="006C1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 w:val="24"/>
        </w:rPr>
      </w:pPr>
      <w:r w:rsidRPr="008F5F4A">
        <w:rPr>
          <w:rFonts w:ascii="Times New Roman" w:hAnsi="Times New Roman"/>
          <w:b/>
          <w:color w:val="000000"/>
          <w:sz w:val="24"/>
        </w:rPr>
        <w:t>Examples:  Grant award expires 2/15/2012 final reporting quarter 3/31/2012</w:t>
      </w:r>
    </w:p>
    <w:p w:rsidR="008F5F4A" w:rsidRPr="008F5F4A" w:rsidRDefault="008F5F4A" w:rsidP="006C1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 w:val="24"/>
        </w:rPr>
      </w:pPr>
      <w:r w:rsidRPr="008F5F4A">
        <w:rPr>
          <w:rFonts w:ascii="Times New Roman" w:hAnsi="Times New Roman"/>
          <w:b/>
          <w:color w:val="000000"/>
          <w:sz w:val="24"/>
        </w:rPr>
        <w:t xml:space="preserve">         </w:t>
      </w:r>
      <w:r w:rsidR="008B714E">
        <w:rPr>
          <w:rFonts w:ascii="Times New Roman" w:hAnsi="Times New Roman"/>
          <w:b/>
          <w:color w:val="000000"/>
          <w:sz w:val="24"/>
        </w:rPr>
        <w:t xml:space="preserve">           </w:t>
      </w:r>
      <w:r w:rsidRPr="008F5F4A">
        <w:rPr>
          <w:rFonts w:ascii="Times New Roman" w:hAnsi="Times New Roman"/>
          <w:b/>
          <w:color w:val="000000"/>
          <w:sz w:val="24"/>
        </w:rPr>
        <w:t>Grant award expires 3/31/2012 final reporting quarter 3/31/2012</w:t>
      </w:r>
    </w:p>
    <w:p w:rsidR="008F5F4A" w:rsidRPr="00877118" w:rsidRDefault="008F5F4A" w:rsidP="006C1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A557B" w:rsidRDefault="00CA557B" w:rsidP="006C1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sidRPr="0059023F">
        <w:rPr>
          <w:rFonts w:ascii="Times New Roman" w:hAnsi="Times New Roman"/>
          <w:b/>
          <w:color w:val="000000"/>
          <w:sz w:val="24"/>
        </w:rPr>
        <w:t>A</w:t>
      </w:r>
      <w:r w:rsidR="00BF1537">
        <w:rPr>
          <w:rFonts w:ascii="Times New Roman" w:hAnsi="Times New Roman"/>
          <w:b/>
          <w:color w:val="000000"/>
          <w:sz w:val="24"/>
        </w:rPr>
        <w:t xml:space="preserve"> final financial</w:t>
      </w:r>
      <w:r w:rsidRPr="00877118">
        <w:rPr>
          <w:rFonts w:ascii="Times New Roman" w:hAnsi="Times New Roman"/>
          <w:color w:val="000000"/>
          <w:sz w:val="24"/>
        </w:rPr>
        <w:t xml:space="preserve"> </w:t>
      </w:r>
      <w:r w:rsidRPr="0059023F">
        <w:rPr>
          <w:rFonts w:ascii="Times New Roman" w:hAnsi="Times New Roman"/>
          <w:b/>
          <w:color w:val="000000"/>
          <w:sz w:val="24"/>
        </w:rPr>
        <w:t>closeout</w:t>
      </w:r>
      <w:r w:rsidRPr="00877118">
        <w:rPr>
          <w:rFonts w:ascii="Times New Roman" w:hAnsi="Times New Roman"/>
          <w:color w:val="000000"/>
          <w:sz w:val="24"/>
        </w:rPr>
        <w:t xml:space="preserve"> </w:t>
      </w:r>
      <w:r w:rsidRPr="0059023F">
        <w:rPr>
          <w:rFonts w:ascii="Times New Roman" w:hAnsi="Times New Roman"/>
          <w:b/>
          <w:color w:val="000000"/>
          <w:sz w:val="24"/>
        </w:rPr>
        <w:t>report</w:t>
      </w:r>
      <w:r w:rsidRPr="00877118">
        <w:rPr>
          <w:rFonts w:ascii="Times New Roman" w:hAnsi="Times New Roman"/>
          <w:color w:val="000000"/>
          <w:sz w:val="24"/>
        </w:rPr>
        <w:t xml:space="preserve"> is required to be submitted </w:t>
      </w:r>
      <w:r w:rsidRPr="00877118">
        <w:rPr>
          <w:rFonts w:ascii="Times New Roman" w:hAnsi="Times New Roman"/>
          <w:b/>
          <w:i/>
          <w:color w:val="000000"/>
          <w:sz w:val="24"/>
        </w:rPr>
        <w:t>no later than 90 calendar days</w:t>
      </w:r>
      <w:r w:rsidRPr="00877118">
        <w:rPr>
          <w:rFonts w:ascii="Times New Roman" w:hAnsi="Times New Roman"/>
          <w:color w:val="000000"/>
          <w:sz w:val="24"/>
        </w:rPr>
        <w:t xml:space="preserve"> after the grant </w:t>
      </w:r>
      <w:r w:rsidR="001E037E">
        <w:rPr>
          <w:rFonts w:ascii="Times New Roman" w:hAnsi="Times New Roman"/>
          <w:color w:val="000000"/>
          <w:sz w:val="24"/>
        </w:rPr>
        <w:t>POP</w:t>
      </w:r>
      <w:r w:rsidRPr="00877118">
        <w:rPr>
          <w:rFonts w:ascii="Times New Roman" w:hAnsi="Times New Roman"/>
          <w:color w:val="000000"/>
          <w:sz w:val="24"/>
        </w:rPr>
        <w:t xml:space="preserve">. </w:t>
      </w:r>
      <w:r w:rsidR="008E5C88">
        <w:rPr>
          <w:rFonts w:ascii="Times New Roman" w:hAnsi="Times New Roman"/>
          <w:color w:val="000000"/>
          <w:sz w:val="24"/>
        </w:rPr>
        <w:t xml:space="preserve"> </w:t>
      </w:r>
      <w:r w:rsidRPr="0059023F">
        <w:rPr>
          <w:rFonts w:ascii="Times New Roman" w:hAnsi="Times New Roman"/>
          <w:b/>
          <w:color w:val="000000"/>
          <w:sz w:val="24"/>
        </w:rPr>
        <w:t>The</w:t>
      </w:r>
      <w:r w:rsidRPr="00877118">
        <w:rPr>
          <w:rFonts w:ascii="Times New Roman" w:hAnsi="Times New Roman"/>
          <w:color w:val="000000"/>
          <w:sz w:val="24"/>
        </w:rPr>
        <w:t xml:space="preserve"> </w:t>
      </w:r>
      <w:r w:rsidRPr="0059023F">
        <w:rPr>
          <w:rFonts w:ascii="Times New Roman" w:hAnsi="Times New Roman"/>
          <w:b/>
          <w:color w:val="000000"/>
          <w:sz w:val="24"/>
        </w:rPr>
        <w:t>closeout</w:t>
      </w:r>
      <w:r w:rsidRPr="00877118">
        <w:rPr>
          <w:rFonts w:ascii="Times New Roman" w:hAnsi="Times New Roman"/>
          <w:color w:val="000000"/>
          <w:sz w:val="24"/>
        </w:rPr>
        <w:t xml:space="preserve"> </w:t>
      </w:r>
      <w:r w:rsidRPr="0059023F">
        <w:rPr>
          <w:rFonts w:ascii="Times New Roman" w:hAnsi="Times New Roman"/>
          <w:b/>
          <w:color w:val="000000"/>
          <w:sz w:val="24"/>
        </w:rPr>
        <w:t>report</w:t>
      </w:r>
      <w:r w:rsidR="00497A80">
        <w:rPr>
          <w:rFonts w:ascii="Times New Roman" w:hAnsi="Times New Roman"/>
          <w:b/>
          <w:color w:val="000000"/>
          <w:sz w:val="24"/>
        </w:rPr>
        <w:t>,</w:t>
      </w:r>
      <w:r>
        <w:rPr>
          <w:rFonts w:ascii="Times New Roman" w:hAnsi="Times New Roman"/>
          <w:color w:val="000000"/>
          <w:sz w:val="24"/>
        </w:rPr>
        <w:t xml:space="preserve"> </w:t>
      </w:r>
      <w:r w:rsidR="001D3F03" w:rsidRPr="001D3F03">
        <w:rPr>
          <w:rFonts w:ascii="Times New Roman" w:hAnsi="Times New Roman"/>
          <w:color w:val="000000"/>
          <w:sz w:val="24"/>
        </w:rPr>
        <w:t>U.S. DOL ETA Financial Report Closeout</w:t>
      </w:r>
      <w:r w:rsidR="001D3F03">
        <w:rPr>
          <w:rFonts w:ascii="Times New Roman" w:hAnsi="Times New Roman"/>
          <w:color w:val="000000"/>
          <w:sz w:val="24"/>
        </w:rPr>
        <w:t xml:space="preserve"> </w:t>
      </w:r>
      <w:r>
        <w:rPr>
          <w:rFonts w:ascii="Times New Roman" w:hAnsi="Times New Roman"/>
          <w:color w:val="000000"/>
          <w:sz w:val="24"/>
        </w:rPr>
        <w:t>(</w:t>
      </w:r>
      <w:r w:rsidRPr="0059023F">
        <w:rPr>
          <w:rFonts w:ascii="Times New Roman" w:hAnsi="Times New Roman"/>
          <w:b/>
          <w:color w:val="000000"/>
          <w:sz w:val="24"/>
        </w:rPr>
        <w:t>Closeout</w:t>
      </w:r>
      <w:r>
        <w:rPr>
          <w:rFonts w:ascii="Times New Roman" w:hAnsi="Times New Roman"/>
          <w:color w:val="000000"/>
          <w:sz w:val="24"/>
        </w:rPr>
        <w:t xml:space="preserve"> </w:t>
      </w:r>
      <w:r w:rsidRPr="0059023F">
        <w:rPr>
          <w:rFonts w:ascii="Times New Roman" w:hAnsi="Times New Roman"/>
          <w:b/>
          <w:color w:val="000000"/>
          <w:sz w:val="24"/>
        </w:rPr>
        <w:t>9130</w:t>
      </w:r>
      <w:r>
        <w:rPr>
          <w:rFonts w:ascii="Times New Roman" w:hAnsi="Times New Roman"/>
          <w:color w:val="000000"/>
          <w:sz w:val="24"/>
        </w:rPr>
        <w:t>)</w:t>
      </w:r>
      <w:r w:rsidR="001E037E">
        <w:rPr>
          <w:rFonts w:ascii="Times New Roman" w:hAnsi="Times New Roman"/>
          <w:color w:val="000000"/>
          <w:sz w:val="24"/>
        </w:rPr>
        <w:t>,</w:t>
      </w:r>
      <w:r w:rsidRPr="00877118">
        <w:rPr>
          <w:rFonts w:ascii="Times New Roman" w:hAnsi="Times New Roman"/>
          <w:color w:val="000000"/>
          <w:sz w:val="24"/>
        </w:rPr>
        <w:t xml:space="preserve"> is separate from (and </w:t>
      </w:r>
      <w:r w:rsidR="00E144ED">
        <w:rPr>
          <w:rFonts w:ascii="Times New Roman" w:hAnsi="Times New Roman"/>
          <w:color w:val="000000"/>
          <w:sz w:val="24"/>
        </w:rPr>
        <w:t>in addition</w:t>
      </w:r>
      <w:r w:rsidR="00E144ED" w:rsidRPr="00877118">
        <w:rPr>
          <w:rFonts w:ascii="Times New Roman" w:hAnsi="Times New Roman"/>
          <w:color w:val="000000"/>
          <w:sz w:val="24"/>
        </w:rPr>
        <w:t xml:space="preserve"> </w:t>
      </w:r>
      <w:r w:rsidRPr="00877118">
        <w:rPr>
          <w:rFonts w:ascii="Times New Roman" w:hAnsi="Times New Roman"/>
          <w:color w:val="000000"/>
          <w:sz w:val="24"/>
        </w:rPr>
        <w:t xml:space="preserve">to) the final quarter </w:t>
      </w:r>
      <w:r w:rsidR="003D5E23">
        <w:rPr>
          <w:rFonts w:ascii="Times New Roman" w:hAnsi="Times New Roman"/>
          <w:color w:val="000000"/>
          <w:sz w:val="24"/>
        </w:rPr>
        <w:t>9130</w:t>
      </w:r>
      <w:r w:rsidR="00D81F54">
        <w:rPr>
          <w:rFonts w:ascii="Times New Roman" w:hAnsi="Times New Roman"/>
          <w:color w:val="000000"/>
          <w:sz w:val="24"/>
        </w:rPr>
        <w:t xml:space="preserve"> </w:t>
      </w:r>
      <w:r w:rsidRPr="00877118">
        <w:rPr>
          <w:rFonts w:ascii="Times New Roman" w:hAnsi="Times New Roman"/>
          <w:color w:val="000000"/>
          <w:sz w:val="24"/>
        </w:rPr>
        <w:t xml:space="preserve">and becomes accessible online after </w:t>
      </w:r>
      <w:r w:rsidR="00C91CAD" w:rsidRPr="00877118">
        <w:rPr>
          <w:rFonts w:ascii="Times New Roman" w:hAnsi="Times New Roman"/>
          <w:color w:val="000000"/>
          <w:sz w:val="24"/>
        </w:rPr>
        <w:t>submi</w:t>
      </w:r>
      <w:r w:rsidR="00C91CAD">
        <w:rPr>
          <w:rFonts w:ascii="Times New Roman" w:hAnsi="Times New Roman"/>
          <w:color w:val="000000"/>
          <w:sz w:val="24"/>
        </w:rPr>
        <w:t>ssion</w:t>
      </w:r>
      <w:r w:rsidRPr="00877118">
        <w:rPr>
          <w:rFonts w:ascii="Times New Roman" w:hAnsi="Times New Roman"/>
          <w:color w:val="000000"/>
          <w:sz w:val="24"/>
        </w:rPr>
        <w:t xml:space="preserve"> of the final quarter </w:t>
      </w:r>
      <w:r w:rsidR="003D5E23">
        <w:rPr>
          <w:rFonts w:ascii="Times New Roman" w:hAnsi="Times New Roman"/>
          <w:color w:val="000000"/>
          <w:sz w:val="24"/>
        </w:rPr>
        <w:t>9130.</w:t>
      </w:r>
      <w:r w:rsidR="00D81F54">
        <w:rPr>
          <w:rFonts w:ascii="Times New Roman" w:hAnsi="Times New Roman"/>
          <w:color w:val="000000"/>
          <w:sz w:val="24"/>
        </w:rPr>
        <w:t xml:space="preserve">  </w:t>
      </w:r>
      <w:r w:rsidRPr="00877118">
        <w:rPr>
          <w:rFonts w:ascii="Times New Roman" w:hAnsi="Times New Roman"/>
          <w:color w:val="000000"/>
          <w:sz w:val="24"/>
        </w:rPr>
        <w:t xml:space="preserve">(The closeout report does not need to be completed until the grant closeout process begins.) </w:t>
      </w:r>
      <w:r>
        <w:rPr>
          <w:rFonts w:ascii="Times New Roman" w:hAnsi="Times New Roman"/>
          <w:color w:val="000000"/>
          <w:sz w:val="24"/>
        </w:rPr>
        <w:t xml:space="preserve"> The Closeout 9130 can be accessed via the </w:t>
      </w:r>
      <w:r w:rsidRPr="00427941">
        <w:rPr>
          <w:rFonts w:ascii="Times New Roman" w:hAnsi="Times New Roman"/>
          <w:b/>
          <w:i/>
          <w:color w:val="0070C0"/>
          <w:sz w:val="24"/>
          <w:u w:val="single"/>
        </w:rPr>
        <w:t>“Closeout”</w:t>
      </w:r>
      <w:r>
        <w:rPr>
          <w:rFonts w:ascii="Times New Roman" w:hAnsi="Times New Roman"/>
          <w:color w:val="000000"/>
          <w:sz w:val="24"/>
        </w:rPr>
        <w:t xml:space="preserve"> link in Item 6 after selecting “YES” in Item 6, Final Report and entering the PIN for certification.</w:t>
      </w:r>
    </w:p>
    <w:p w:rsidR="00CA557B" w:rsidRPr="00877118" w:rsidRDefault="00CA557B" w:rsidP="00CA55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7C6E03" w:rsidRDefault="00C35A9A" w:rsidP="00BE46D8">
      <w:pPr>
        <w:widowControl/>
        <w:tabs>
          <w:tab w:val="left" w:pos="-1440"/>
          <w:tab w:val="left" w:pos="-720"/>
          <w:tab w:val="left" w:pos="1440"/>
          <w:tab w:val="left" w:pos="1843"/>
          <w:tab w:val="left" w:pos="2270"/>
          <w:tab w:val="left" w:pos="2880"/>
        </w:tabs>
        <w:rPr>
          <w:rFonts w:ascii="Times New Roman" w:hAnsi="Times New Roman"/>
          <w:sz w:val="24"/>
        </w:rPr>
      </w:pPr>
      <w:r>
        <w:rPr>
          <w:rFonts w:ascii="Times New Roman" w:hAnsi="Times New Roman"/>
          <w:sz w:val="24"/>
        </w:rPr>
        <w:t xml:space="preserve">Contact your </w:t>
      </w:r>
      <w:r w:rsidR="00D81F54">
        <w:rPr>
          <w:rFonts w:ascii="Times New Roman" w:hAnsi="Times New Roman"/>
          <w:sz w:val="24"/>
        </w:rPr>
        <w:t xml:space="preserve">FPO </w:t>
      </w:r>
      <w:r>
        <w:rPr>
          <w:rFonts w:ascii="Times New Roman" w:hAnsi="Times New Roman"/>
          <w:sz w:val="24"/>
        </w:rPr>
        <w:t>for a</w:t>
      </w:r>
      <w:r w:rsidR="00C3016E">
        <w:rPr>
          <w:rFonts w:ascii="Times New Roman" w:hAnsi="Times New Roman"/>
          <w:sz w:val="24"/>
        </w:rPr>
        <w:t>ssistance with completing the reports</w:t>
      </w:r>
      <w:r>
        <w:rPr>
          <w:rFonts w:ascii="Times New Roman" w:hAnsi="Times New Roman"/>
          <w:sz w:val="24"/>
        </w:rPr>
        <w:t>.</w:t>
      </w:r>
      <w:r w:rsidR="00C3016E">
        <w:rPr>
          <w:rFonts w:ascii="Times New Roman" w:hAnsi="Times New Roman"/>
          <w:sz w:val="24"/>
        </w:rPr>
        <w:t xml:space="preserve">  </w:t>
      </w:r>
      <w:r>
        <w:rPr>
          <w:rFonts w:ascii="Times New Roman" w:hAnsi="Times New Roman"/>
          <w:sz w:val="24"/>
        </w:rPr>
        <w:t xml:space="preserve">Closeout cost report questions should be directed to the Closeout Specialist assigned to the award.  </w:t>
      </w:r>
      <w:r w:rsidR="00C3016E">
        <w:rPr>
          <w:rFonts w:ascii="Times New Roman" w:hAnsi="Times New Roman"/>
          <w:sz w:val="24"/>
        </w:rPr>
        <w:t>Technical Assistance with the on-line reporting system should be directed to</w:t>
      </w:r>
      <w:r w:rsidR="007C6E03">
        <w:rPr>
          <w:rFonts w:ascii="Times New Roman" w:hAnsi="Times New Roman"/>
          <w:sz w:val="24"/>
        </w:rPr>
        <w:t xml:space="preserve"> the Grantee Reporting System helpdesk at:  </w:t>
      </w:r>
      <w:hyperlink r:id="rId13" w:history="1">
        <w:r w:rsidR="007C6E03" w:rsidRPr="00165EEC">
          <w:rPr>
            <w:rStyle w:val="Hyperlink"/>
            <w:rFonts w:ascii="Times New Roman" w:hAnsi="Times New Roman"/>
            <w:sz w:val="24"/>
          </w:rPr>
          <w:t>e-grants.help@dol.gov</w:t>
        </w:r>
      </w:hyperlink>
      <w:r w:rsidR="007C6E03">
        <w:rPr>
          <w:rFonts w:ascii="Times New Roman" w:hAnsi="Times New Roman"/>
          <w:sz w:val="24"/>
        </w:rPr>
        <w:t>.</w:t>
      </w:r>
    </w:p>
    <w:p w:rsidR="007C6E03" w:rsidRDefault="007C6E03" w:rsidP="0004745F">
      <w:pPr>
        <w:widowControl/>
        <w:tabs>
          <w:tab w:val="left" w:pos="-1440"/>
          <w:tab w:val="left" w:pos="-720"/>
          <w:tab w:val="left" w:pos="1440"/>
          <w:tab w:val="left" w:pos="1843"/>
          <w:tab w:val="left" w:pos="2270"/>
          <w:tab w:val="left" w:pos="2880"/>
        </w:tabs>
        <w:rPr>
          <w:rFonts w:ascii="Times New Roman" w:hAnsi="Times New Roman"/>
          <w:b/>
          <w:sz w:val="24"/>
        </w:rPr>
      </w:pPr>
    </w:p>
    <w:p w:rsidR="00796034" w:rsidRPr="00BC09BB" w:rsidRDefault="00EB0785" w:rsidP="0004745F">
      <w:pPr>
        <w:widowControl/>
        <w:tabs>
          <w:tab w:val="left" w:pos="-1440"/>
          <w:tab w:val="left" w:pos="-720"/>
          <w:tab w:val="left" w:pos="1440"/>
          <w:tab w:val="left" w:pos="1843"/>
          <w:tab w:val="left" w:pos="2270"/>
          <w:tab w:val="left" w:pos="2880"/>
        </w:tabs>
        <w:rPr>
          <w:rFonts w:ascii="Times New Roman" w:hAnsi="Times New Roman"/>
          <w:b/>
          <w:sz w:val="24"/>
        </w:rPr>
      </w:pPr>
      <w:r w:rsidRPr="00BC09BB">
        <w:rPr>
          <w:rFonts w:ascii="Times New Roman" w:hAnsi="Times New Roman"/>
          <w:b/>
          <w:sz w:val="24"/>
        </w:rPr>
        <w:t>D.  Reporting Line Items</w:t>
      </w:r>
      <w:r w:rsidR="00645829">
        <w:rPr>
          <w:rFonts w:ascii="Times New Roman" w:hAnsi="Times New Roman"/>
          <w:b/>
          <w:sz w:val="24"/>
        </w:rPr>
        <w:t xml:space="preserve"> for</w:t>
      </w:r>
      <w:r w:rsidR="007F4DAA" w:rsidRPr="00BC09BB">
        <w:rPr>
          <w:rFonts w:ascii="Times New Roman" w:hAnsi="Times New Roman"/>
          <w:b/>
          <w:sz w:val="24"/>
        </w:rPr>
        <w:t xml:space="preserve"> </w:t>
      </w:r>
      <w:r w:rsidR="00D5166E">
        <w:rPr>
          <w:rFonts w:ascii="Times New Roman" w:hAnsi="Times New Roman"/>
          <w:b/>
          <w:sz w:val="24"/>
        </w:rPr>
        <w:t xml:space="preserve">Basic 9130 and </w:t>
      </w:r>
      <w:r w:rsidR="007F4DAA" w:rsidRPr="00BC09BB">
        <w:rPr>
          <w:rFonts w:ascii="Times New Roman" w:hAnsi="Times New Roman"/>
          <w:b/>
          <w:sz w:val="24"/>
        </w:rPr>
        <w:t>No</w:t>
      </w:r>
      <w:r w:rsidR="00796034" w:rsidRPr="00BC09BB">
        <w:rPr>
          <w:rFonts w:ascii="Times New Roman" w:hAnsi="Times New Roman"/>
          <w:b/>
          <w:sz w:val="24"/>
        </w:rPr>
        <w:t>n WIA Reports</w:t>
      </w:r>
      <w:r w:rsidR="00B02AD1">
        <w:rPr>
          <w:rFonts w:ascii="Times New Roman" w:hAnsi="Times New Roman"/>
          <w:b/>
          <w:sz w:val="24"/>
        </w:rPr>
        <w:t xml:space="preserve"> to Include Employment Service, Unemployment Insurance, Indian and Native American, Older Workers (SCSEP), Migrant and Seasonal </w:t>
      </w:r>
      <w:proofErr w:type="spellStart"/>
      <w:r w:rsidR="00B02AD1">
        <w:rPr>
          <w:rFonts w:ascii="Times New Roman" w:hAnsi="Times New Roman"/>
          <w:b/>
          <w:sz w:val="24"/>
        </w:rPr>
        <w:t>Farmworkers</w:t>
      </w:r>
      <w:proofErr w:type="spellEnd"/>
      <w:r w:rsidR="00B02AD1">
        <w:rPr>
          <w:rFonts w:ascii="Times New Roman" w:hAnsi="Times New Roman"/>
          <w:b/>
          <w:sz w:val="24"/>
        </w:rPr>
        <w:t xml:space="preserve"> and Trade Adjustment Assistance Programs </w:t>
      </w:r>
      <w:r w:rsidR="007F4DAA" w:rsidRPr="00BC09BB">
        <w:rPr>
          <w:rFonts w:ascii="Times New Roman" w:hAnsi="Times New Roman"/>
          <w:b/>
          <w:sz w:val="24"/>
        </w:rPr>
        <w:t>(See Section E for WIA Specific Guidance)</w:t>
      </w:r>
    </w:p>
    <w:p w:rsidR="00AA54EF" w:rsidRDefault="00AA54EF" w:rsidP="0004745F">
      <w:pPr>
        <w:widowControl/>
        <w:tabs>
          <w:tab w:val="left" w:pos="-1440"/>
          <w:tab w:val="left" w:pos="-720"/>
          <w:tab w:val="left" w:pos="1440"/>
          <w:tab w:val="left" w:pos="1843"/>
          <w:tab w:val="left" w:pos="2270"/>
          <w:tab w:val="left" w:pos="2880"/>
        </w:tabs>
        <w:rPr>
          <w:rFonts w:ascii="Times New Roman" w:hAnsi="Times New Roman"/>
          <w:b/>
          <w:sz w:val="24"/>
          <w:u w:val="single"/>
        </w:rPr>
      </w:pPr>
    </w:p>
    <w:p w:rsidR="00E36220" w:rsidRPr="009161E4" w:rsidRDefault="00423DD7" w:rsidP="0004745F">
      <w:pPr>
        <w:widowControl/>
        <w:tabs>
          <w:tab w:val="left" w:pos="-1440"/>
          <w:tab w:val="left" w:pos="-720"/>
          <w:tab w:val="left" w:pos="1440"/>
          <w:tab w:val="left" w:pos="1843"/>
          <w:tab w:val="left" w:pos="2270"/>
          <w:tab w:val="left" w:pos="2880"/>
        </w:tabs>
        <w:rPr>
          <w:rFonts w:ascii="Times New Roman" w:hAnsi="Times New Roman"/>
          <w:sz w:val="24"/>
        </w:rPr>
      </w:pPr>
      <w:r w:rsidRPr="009161E4">
        <w:rPr>
          <w:rFonts w:ascii="Times New Roman" w:hAnsi="Times New Roman"/>
          <w:sz w:val="24"/>
        </w:rPr>
        <w:t xml:space="preserve">This </w:t>
      </w:r>
      <w:r w:rsidR="00A73B56" w:rsidRPr="009161E4">
        <w:rPr>
          <w:rFonts w:ascii="Times New Roman" w:hAnsi="Times New Roman"/>
          <w:sz w:val="24"/>
        </w:rPr>
        <w:t xml:space="preserve">section of the </w:t>
      </w:r>
      <w:r w:rsidRPr="009161E4">
        <w:rPr>
          <w:rFonts w:ascii="Times New Roman" w:hAnsi="Times New Roman"/>
          <w:sz w:val="24"/>
        </w:rPr>
        <w:t xml:space="preserve">TEGL provides </w:t>
      </w:r>
      <w:r w:rsidR="00D5166E" w:rsidRPr="009161E4">
        <w:rPr>
          <w:rFonts w:ascii="Times New Roman" w:hAnsi="Times New Roman"/>
          <w:sz w:val="24"/>
        </w:rPr>
        <w:t xml:space="preserve">additional information and guidance for the Basic 9130 Report as well </w:t>
      </w:r>
      <w:r w:rsidR="00C91CAD" w:rsidRPr="009161E4">
        <w:rPr>
          <w:rFonts w:ascii="Times New Roman" w:hAnsi="Times New Roman"/>
          <w:sz w:val="24"/>
        </w:rPr>
        <w:t>as for</w:t>
      </w:r>
      <w:r w:rsidRPr="009161E4">
        <w:rPr>
          <w:rFonts w:ascii="Times New Roman" w:hAnsi="Times New Roman"/>
          <w:sz w:val="24"/>
        </w:rPr>
        <w:t xml:space="preserve"> </w:t>
      </w:r>
      <w:r w:rsidR="00A73B56" w:rsidRPr="009161E4">
        <w:rPr>
          <w:rFonts w:ascii="Times New Roman" w:hAnsi="Times New Roman"/>
          <w:sz w:val="24"/>
        </w:rPr>
        <w:t xml:space="preserve">the non-WIA funded programs reporting line items.  This document should </w:t>
      </w:r>
      <w:r w:rsidR="00A73B56" w:rsidRPr="009161E4">
        <w:rPr>
          <w:rFonts w:ascii="Times New Roman" w:hAnsi="Times New Roman"/>
          <w:sz w:val="24"/>
        </w:rPr>
        <w:lastRenderedPageBreak/>
        <w:t xml:space="preserve">be used as an additional resource along with the </w:t>
      </w:r>
      <w:r w:rsidR="00D5166E" w:rsidRPr="009161E4">
        <w:rPr>
          <w:rFonts w:ascii="Times New Roman" w:hAnsi="Times New Roman"/>
          <w:sz w:val="24"/>
        </w:rPr>
        <w:t xml:space="preserve">9130 instructions, </w:t>
      </w:r>
      <w:r w:rsidR="00A73B56" w:rsidRPr="009161E4">
        <w:rPr>
          <w:rFonts w:ascii="Times New Roman" w:hAnsi="Times New Roman"/>
          <w:sz w:val="24"/>
        </w:rPr>
        <w:t>appropriate program rules and regulations</w:t>
      </w:r>
      <w:r w:rsidR="00497A80" w:rsidRPr="009161E4">
        <w:rPr>
          <w:rFonts w:ascii="Times New Roman" w:hAnsi="Times New Roman"/>
          <w:sz w:val="24"/>
        </w:rPr>
        <w:t>,</w:t>
      </w:r>
      <w:r w:rsidR="00A73B56" w:rsidRPr="009161E4">
        <w:rPr>
          <w:rFonts w:ascii="Times New Roman" w:hAnsi="Times New Roman"/>
          <w:sz w:val="24"/>
        </w:rPr>
        <w:t xml:space="preserve"> and/or grant award </w:t>
      </w:r>
      <w:r w:rsidR="00053EBF" w:rsidRPr="009161E4">
        <w:rPr>
          <w:rFonts w:ascii="Times New Roman" w:hAnsi="Times New Roman"/>
          <w:sz w:val="24"/>
        </w:rPr>
        <w:t>terms and conditions</w:t>
      </w:r>
      <w:r w:rsidR="00A73B56" w:rsidRPr="009161E4">
        <w:rPr>
          <w:rFonts w:ascii="Times New Roman" w:hAnsi="Times New Roman"/>
          <w:sz w:val="24"/>
        </w:rPr>
        <w:t xml:space="preserve"> for specific reporting guidelines.</w:t>
      </w:r>
      <w:r w:rsidRPr="009161E4">
        <w:rPr>
          <w:rFonts w:ascii="Times New Roman" w:hAnsi="Times New Roman"/>
          <w:sz w:val="24"/>
        </w:rPr>
        <w:t xml:space="preserve">  </w:t>
      </w:r>
    </w:p>
    <w:p w:rsidR="00E36220" w:rsidRPr="00EB0785" w:rsidRDefault="00E36220" w:rsidP="0004745F">
      <w:pPr>
        <w:widowControl/>
        <w:tabs>
          <w:tab w:val="left" w:pos="-1440"/>
          <w:tab w:val="left" w:pos="-720"/>
          <w:tab w:val="left" w:pos="1440"/>
          <w:tab w:val="left" w:pos="1843"/>
          <w:tab w:val="left" w:pos="2270"/>
          <w:tab w:val="left" w:pos="2880"/>
        </w:tabs>
        <w:rPr>
          <w:rFonts w:ascii="Times New Roman" w:hAnsi="Times New Roman"/>
          <w:b/>
          <w:sz w:val="24"/>
          <w:u w:val="single"/>
        </w:rPr>
      </w:pPr>
    </w:p>
    <w:p w:rsidR="0019642E" w:rsidRDefault="0019642E" w:rsidP="0019642E">
      <w:pPr>
        <w:widowControl/>
        <w:tabs>
          <w:tab w:val="left" w:pos="-1440"/>
          <w:tab w:val="left" w:pos="-720"/>
          <w:tab w:val="left" w:pos="1440"/>
          <w:tab w:val="left" w:pos="1843"/>
          <w:tab w:val="left" w:pos="2270"/>
          <w:tab w:val="left" w:pos="2880"/>
        </w:tabs>
        <w:rPr>
          <w:rFonts w:ascii="Times New Roman" w:hAnsi="Times New Roman"/>
          <w:sz w:val="24"/>
        </w:rPr>
      </w:pPr>
      <w:r w:rsidRPr="00BC09BB">
        <w:rPr>
          <w:rFonts w:ascii="Times New Roman" w:hAnsi="Times New Roman"/>
          <w:b/>
          <w:i/>
          <w:sz w:val="24"/>
        </w:rPr>
        <w:t>10a Cash Receipts</w:t>
      </w:r>
      <w:r w:rsidRPr="00BC09BB">
        <w:rPr>
          <w:rFonts w:ascii="Times New Roman" w:hAnsi="Times New Roman"/>
          <w:b/>
          <w:sz w:val="24"/>
        </w:rPr>
        <w:t>:</w:t>
      </w:r>
      <w:r>
        <w:rPr>
          <w:rFonts w:ascii="Times New Roman" w:hAnsi="Times New Roman"/>
          <w:b/>
          <w:sz w:val="24"/>
        </w:rPr>
        <w:t xml:space="preserve">  </w:t>
      </w:r>
      <w:r w:rsidR="00717B10" w:rsidRPr="00717B10">
        <w:rPr>
          <w:rFonts w:ascii="Times New Roman" w:hAnsi="Times New Roman"/>
          <w:sz w:val="24"/>
        </w:rPr>
        <w:t>For direct recipients</w:t>
      </w:r>
      <w:r w:rsidR="00717B10">
        <w:rPr>
          <w:rFonts w:ascii="Times New Roman" w:hAnsi="Times New Roman"/>
          <w:sz w:val="24"/>
        </w:rPr>
        <w:t>,</w:t>
      </w:r>
      <w:r w:rsidR="00717B10" w:rsidRPr="00717B10">
        <w:rPr>
          <w:rFonts w:ascii="Times New Roman" w:hAnsi="Times New Roman"/>
          <w:sz w:val="24"/>
        </w:rPr>
        <w:t xml:space="preserve"> t</w:t>
      </w:r>
      <w:r w:rsidRPr="00CA6366">
        <w:rPr>
          <w:rFonts w:ascii="Times New Roman" w:hAnsi="Times New Roman"/>
          <w:sz w:val="24"/>
        </w:rPr>
        <w:t>his</w:t>
      </w:r>
      <w:r w:rsidR="00D14977">
        <w:rPr>
          <w:rFonts w:ascii="Times New Roman" w:hAnsi="Times New Roman"/>
          <w:sz w:val="24"/>
        </w:rPr>
        <w:t xml:space="preserve"> field</w:t>
      </w:r>
      <w:r>
        <w:rPr>
          <w:rFonts w:ascii="Times New Roman" w:hAnsi="Times New Roman"/>
          <w:b/>
          <w:sz w:val="24"/>
        </w:rPr>
        <w:t xml:space="preserve"> </w:t>
      </w:r>
      <w:r>
        <w:rPr>
          <w:rFonts w:ascii="Times New Roman" w:hAnsi="Times New Roman"/>
          <w:sz w:val="24"/>
        </w:rPr>
        <w:t xml:space="preserve">is </w:t>
      </w:r>
      <w:r w:rsidR="00071640">
        <w:rPr>
          <w:rFonts w:ascii="Times New Roman" w:hAnsi="Times New Roman"/>
          <w:sz w:val="24"/>
        </w:rPr>
        <w:t>pre-</w:t>
      </w:r>
      <w:r w:rsidR="002514E9">
        <w:rPr>
          <w:rFonts w:ascii="Times New Roman" w:hAnsi="Times New Roman"/>
          <w:sz w:val="24"/>
        </w:rPr>
        <w:t xml:space="preserve">populated with data from </w:t>
      </w:r>
      <w:r w:rsidR="00B07A70">
        <w:rPr>
          <w:rFonts w:ascii="Times New Roman" w:hAnsi="Times New Roman"/>
          <w:sz w:val="24"/>
        </w:rPr>
        <w:t xml:space="preserve">the Payment Management System (PMS) </w:t>
      </w:r>
      <w:r w:rsidR="00D14977">
        <w:rPr>
          <w:rFonts w:ascii="Times New Roman" w:hAnsi="Times New Roman"/>
          <w:sz w:val="24"/>
        </w:rPr>
        <w:t>and represents</w:t>
      </w:r>
      <w:r>
        <w:rPr>
          <w:rFonts w:ascii="Times New Roman" w:hAnsi="Times New Roman"/>
          <w:sz w:val="24"/>
        </w:rPr>
        <w:t xml:space="preserve"> cumulative quarter-end drawdown records associated with the assigned grant</w:t>
      </w:r>
      <w:r w:rsidR="00D14977">
        <w:rPr>
          <w:rFonts w:ascii="Times New Roman" w:hAnsi="Times New Roman"/>
          <w:sz w:val="24"/>
        </w:rPr>
        <w:t>/</w:t>
      </w:r>
      <w:r>
        <w:rPr>
          <w:rFonts w:ascii="Times New Roman" w:hAnsi="Times New Roman"/>
          <w:sz w:val="24"/>
        </w:rPr>
        <w:t xml:space="preserve"> subaccount identified on the financial report</w:t>
      </w:r>
      <w:r w:rsidR="00D14977">
        <w:rPr>
          <w:rFonts w:ascii="Times New Roman" w:hAnsi="Times New Roman"/>
          <w:sz w:val="24"/>
        </w:rPr>
        <w:t>.</w:t>
      </w:r>
      <w:r>
        <w:rPr>
          <w:rFonts w:ascii="Times New Roman" w:hAnsi="Times New Roman"/>
          <w:sz w:val="24"/>
        </w:rPr>
        <w:t xml:space="preserve">  This amount </w:t>
      </w:r>
      <w:r w:rsidR="00BF1537">
        <w:rPr>
          <w:rFonts w:ascii="Times New Roman" w:hAnsi="Times New Roman"/>
          <w:sz w:val="24"/>
        </w:rPr>
        <w:t xml:space="preserve">will </w:t>
      </w:r>
      <w:r>
        <w:rPr>
          <w:rFonts w:ascii="Times New Roman" w:hAnsi="Times New Roman"/>
          <w:sz w:val="24"/>
        </w:rPr>
        <w:t xml:space="preserve">coincide with cumulative drawdowns “posted” in </w:t>
      </w:r>
      <w:r w:rsidR="00B07A70">
        <w:rPr>
          <w:rFonts w:ascii="Times New Roman" w:hAnsi="Times New Roman"/>
          <w:sz w:val="24"/>
        </w:rPr>
        <w:t xml:space="preserve">PMS </w:t>
      </w:r>
      <w:r>
        <w:rPr>
          <w:rFonts w:ascii="Times New Roman" w:hAnsi="Times New Roman"/>
          <w:sz w:val="24"/>
        </w:rPr>
        <w:t>through the end of the quarter</w:t>
      </w:r>
      <w:r w:rsidR="000528B6">
        <w:rPr>
          <w:rFonts w:ascii="Times New Roman" w:hAnsi="Times New Roman"/>
          <w:sz w:val="24"/>
        </w:rPr>
        <w:t>.</w:t>
      </w:r>
      <w:r>
        <w:rPr>
          <w:rFonts w:ascii="Times New Roman" w:hAnsi="Times New Roman"/>
          <w:sz w:val="24"/>
        </w:rPr>
        <w:t xml:space="preserve">  </w:t>
      </w:r>
    </w:p>
    <w:p w:rsidR="00555236" w:rsidRDefault="00555236" w:rsidP="0019642E">
      <w:pPr>
        <w:widowControl/>
        <w:tabs>
          <w:tab w:val="left" w:pos="-1440"/>
          <w:tab w:val="left" w:pos="-720"/>
          <w:tab w:val="left" w:pos="1440"/>
          <w:tab w:val="left" w:pos="1843"/>
          <w:tab w:val="left" w:pos="2270"/>
          <w:tab w:val="left" w:pos="2880"/>
        </w:tabs>
        <w:rPr>
          <w:rFonts w:ascii="Times New Roman" w:hAnsi="Times New Roman"/>
          <w:sz w:val="24"/>
        </w:rPr>
      </w:pPr>
    </w:p>
    <w:p w:rsidR="0019642E" w:rsidRPr="00CC7D0E" w:rsidRDefault="0019642E" w:rsidP="0019642E">
      <w:pPr>
        <w:widowControl/>
        <w:tabs>
          <w:tab w:val="left" w:pos="-1440"/>
          <w:tab w:val="left" w:pos="-720"/>
          <w:tab w:val="left" w:pos="1440"/>
          <w:tab w:val="left" w:pos="1843"/>
          <w:tab w:val="left" w:pos="2270"/>
          <w:tab w:val="left" w:pos="2880"/>
        </w:tabs>
        <w:rPr>
          <w:rFonts w:ascii="Times New Roman" w:hAnsi="Times New Roman"/>
          <w:sz w:val="24"/>
        </w:rPr>
      </w:pPr>
      <w:r w:rsidRPr="00BC09BB">
        <w:rPr>
          <w:rFonts w:ascii="Times New Roman" w:hAnsi="Times New Roman"/>
          <w:b/>
          <w:i/>
          <w:sz w:val="24"/>
        </w:rPr>
        <w:t>10b Cash Disbursements</w:t>
      </w:r>
      <w:r w:rsidRPr="00BC09BB">
        <w:rPr>
          <w:rFonts w:ascii="Times New Roman" w:hAnsi="Times New Roman"/>
          <w:b/>
          <w:sz w:val="24"/>
        </w:rPr>
        <w:t>:</w:t>
      </w:r>
      <w:r>
        <w:rPr>
          <w:rFonts w:ascii="Times New Roman" w:hAnsi="Times New Roman"/>
          <w:sz w:val="24"/>
        </w:rPr>
        <w:t xml:space="preserve">  This entry is the cumulative amount of </w:t>
      </w:r>
      <w:r w:rsidR="00CB357D">
        <w:rPr>
          <w:rFonts w:ascii="Times New Roman" w:hAnsi="Times New Roman"/>
          <w:sz w:val="24"/>
        </w:rPr>
        <w:t xml:space="preserve">the Federal portion of </w:t>
      </w:r>
      <w:r>
        <w:rPr>
          <w:rFonts w:ascii="Times New Roman" w:hAnsi="Times New Roman"/>
          <w:sz w:val="24"/>
        </w:rPr>
        <w:t xml:space="preserve">cash disbursed from the cash receipts identified on line 10a as of the reporting period end date. </w:t>
      </w:r>
      <w:r w:rsidR="00BC09BB">
        <w:rPr>
          <w:rFonts w:ascii="Times New Roman" w:hAnsi="Times New Roman"/>
          <w:sz w:val="24"/>
        </w:rPr>
        <w:t xml:space="preserve"> </w:t>
      </w:r>
      <w:r>
        <w:rPr>
          <w:rFonts w:ascii="Times New Roman" w:hAnsi="Times New Roman"/>
          <w:sz w:val="24"/>
        </w:rPr>
        <w:t xml:space="preserve">This amount </w:t>
      </w:r>
      <w:r w:rsidR="00CB357D">
        <w:rPr>
          <w:rFonts w:ascii="Times New Roman" w:hAnsi="Times New Roman"/>
          <w:sz w:val="24"/>
        </w:rPr>
        <w:t xml:space="preserve">must </w:t>
      </w:r>
      <w:r>
        <w:rPr>
          <w:rFonts w:ascii="Times New Roman" w:hAnsi="Times New Roman"/>
          <w:sz w:val="24"/>
        </w:rPr>
        <w:t xml:space="preserve">reflect the sum of actual cash disbursements for direct charges for goods and services, the amount of cash paid out for indirect expenses charged to the award, and the amount of cash advances and payments made to </w:t>
      </w:r>
      <w:proofErr w:type="spellStart"/>
      <w:r w:rsidR="00973E75">
        <w:rPr>
          <w:rFonts w:ascii="Times New Roman" w:hAnsi="Times New Roman"/>
          <w:sz w:val="24"/>
        </w:rPr>
        <w:t>subgrantees</w:t>
      </w:r>
      <w:proofErr w:type="spellEnd"/>
      <w:r w:rsidR="00973E75">
        <w:rPr>
          <w:rFonts w:ascii="Times New Roman" w:hAnsi="Times New Roman"/>
          <w:sz w:val="24"/>
        </w:rPr>
        <w:t xml:space="preserve"> </w:t>
      </w:r>
      <w:r>
        <w:rPr>
          <w:rFonts w:ascii="Times New Roman" w:hAnsi="Times New Roman"/>
          <w:sz w:val="24"/>
        </w:rPr>
        <w:t xml:space="preserve">and subcontractors.  The cash disbursements reported must </w:t>
      </w:r>
      <w:r w:rsidR="00CB357D">
        <w:rPr>
          <w:rFonts w:ascii="Times New Roman" w:hAnsi="Times New Roman"/>
          <w:sz w:val="24"/>
        </w:rPr>
        <w:t xml:space="preserve">include </w:t>
      </w:r>
      <w:r>
        <w:rPr>
          <w:rFonts w:ascii="Times New Roman" w:hAnsi="Times New Roman"/>
          <w:sz w:val="24"/>
        </w:rPr>
        <w:t xml:space="preserve">all or a portion of the cash receipts </w:t>
      </w:r>
      <w:r w:rsidR="00C91CAD">
        <w:rPr>
          <w:rFonts w:ascii="Times New Roman" w:hAnsi="Times New Roman"/>
          <w:sz w:val="24"/>
        </w:rPr>
        <w:t>reflected and</w:t>
      </w:r>
      <w:r w:rsidR="00CB357D">
        <w:rPr>
          <w:rFonts w:ascii="Times New Roman" w:hAnsi="Times New Roman"/>
          <w:sz w:val="24"/>
        </w:rPr>
        <w:t xml:space="preserve"> </w:t>
      </w:r>
      <w:r>
        <w:rPr>
          <w:rFonts w:ascii="Times New Roman" w:hAnsi="Times New Roman"/>
          <w:sz w:val="24"/>
        </w:rPr>
        <w:t>can never be greater than the pre-</w:t>
      </w:r>
      <w:r w:rsidR="00CB357D">
        <w:rPr>
          <w:rFonts w:ascii="Times New Roman" w:hAnsi="Times New Roman"/>
          <w:sz w:val="24"/>
        </w:rPr>
        <w:t>populated</w:t>
      </w:r>
      <w:r>
        <w:rPr>
          <w:rFonts w:ascii="Times New Roman" w:hAnsi="Times New Roman"/>
          <w:sz w:val="24"/>
        </w:rPr>
        <w:t xml:space="preserve"> cash receipts amount on line 10a.</w:t>
      </w:r>
      <w:r w:rsidR="00CB357D">
        <w:rPr>
          <w:rFonts w:ascii="Times New Roman" w:hAnsi="Times New Roman"/>
          <w:sz w:val="24"/>
        </w:rPr>
        <w:t xml:space="preserve">  Also, the entry for cash disbursements can never be greater than the Federal share of expenditures entered on line 10e.</w:t>
      </w:r>
    </w:p>
    <w:p w:rsidR="0019642E" w:rsidRDefault="0019642E" w:rsidP="0019642E">
      <w:pPr>
        <w:widowControl/>
        <w:tabs>
          <w:tab w:val="left" w:pos="-1440"/>
          <w:tab w:val="left" w:pos="-720"/>
          <w:tab w:val="left" w:pos="1440"/>
          <w:tab w:val="left" w:pos="1843"/>
          <w:tab w:val="left" w:pos="2270"/>
          <w:tab w:val="left" w:pos="2880"/>
        </w:tabs>
        <w:rPr>
          <w:rFonts w:ascii="Times New Roman" w:hAnsi="Times New Roman"/>
          <w:sz w:val="24"/>
        </w:rPr>
      </w:pPr>
    </w:p>
    <w:p w:rsidR="0019642E" w:rsidRDefault="00C02F9D" w:rsidP="0019642E">
      <w:pPr>
        <w:widowControl/>
        <w:rPr>
          <w:rFonts w:ascii="Times New Roman" w:hAnsi="Times New Roman"/>
          <w:sz w:val="24"/>
        </w:rPr>
      </w:pPr>
      <w:r>
        <w:rPr>
          <w:rFonts w:ascii="Times New Roman" w:hAnsi="Times New Roman"/>
          <w:sz w:val="24"/>
        </w:rPr>
        <w:t xml:space="preserve">At the grantee level, </w:t>
      </w:r>
      <w:r w:rsidR="0019642E">
        <w:rPr>
          <w:rFonts w:ascii="Times New Roman" w:hAnsi="Times New Roman"/>
          <w:sz w:val="24"/>
        </w:rPr>
        <w:t>the term disbursement means the transfer of</w:t>
      </w:r>
      <w:r>
        <w:rPr>
          <w:rFonts w:ascii="Times New Roman" w:hAnsi="Times New Roman"/>
          <w:sz w:val="24"/>
        </w:rPr>
        <w:t xml:space="preserve"> funds from the grantee to a </w:t>
      </w:r>
      <w:r w:rsidR="0019642E">
        <w:rPr>
          <w:rFonts w:ascii="Times New Roman" w:hAnsi="Times New Roman"/>
          <w:sz w:val="24"/>
        </w:rPr>
        <w:t>subgrantee or other payee,</w:t>
      </w:r>
      <w:r>
        <w:rPr>
          <w:rFonts w:ascii="Times New Roman" w:hAnsi="Times New Roman"/>
          <w:sz w:val="24"/>
        </w:rPr>
        <w:t xml:space="preserve"> commonly by: cash, </w:t>
      </w:r>
      <w:r w:rsidR="0019642E">
        <w:rPr>
          <w:rFonts w:ascii="Times New Roman" w:hAnsi="Times New Roman"/>
          <w:sz w:val="24"/>
        </w:rPr>
        <w:t>check, voucher</w:t>
      </w:r>
      <w:r>
        <w:rPr>
          <w:rFonts w:ascii="Times New Roman" w:hAnsi="Times New Roman"/>
          <w:sz w:val="24"/>
        </w:rPr>
        <w:t>, or credit card payment.</w:t>
      </w:r>
    </w:p>
    <w:p w:rsidR="0019642E" w:rsidRDefault="0019642E" w:rsidP="0019642E">
      <w:pPr>
        <w:widowControl/>
        <w:rPr>
          <w:rFonts w:ascii="Times New Roman" w:hAnsi="Times New Roman"/>
          <w:sz w:val="24"/>
        </w:rPr>
      </w:pPr>
      <w:r>
        <w:rPr>
          <w:rFonts w:ascii="Times New Roman" w:hAnsi="Times New Roman"/>
          <w:sz w:val="24"/>
        </w:rPr>
        <w:t>Examples of disbursements at the Federal level are on-line transfers to grantees through the HHS-PMS system.  Dis</w:t>
      </w:r>
      <w:r w:rsidR="00EB0785">
        <w:rPr>
          <w:rFonts w:ascii="Times New Roman" w:hAnsi="Times New Roman"/>
          <w:sz w:val="24"/>
        </w:rPr>
        <w:t xml:space="preserve">bursements at the grantee level </w:t>
      </w:r>
      <w:r>
        <w:rPr>
          <w:rFonts w:ascii="Times New Roman" w:hAnsi="Times New Roman"/>
          <w:sz w:val="24"/>
        </w:rPr>
        <w:t xml:space="preserve">include electronic transfers of cash to a </w:t>
      </w:r>
      <w:r w:rsidR="00973E75">
        <w:rPr>
          <w:rFonts w:ascii="Times New Roman" w:hAnsi="Times New Roman"/>
          <w:sz w:val="24"/>
        </w:rPr>
        <w:t xml:space="preserve">subgrantee </w:t>
      </w:r>
      <w:r>
        <w:rPr>
          <w:rFonts w:ascii="Times New Roman" w:hAnsi="Times New Roman"/>
          <w:sz w:val="24"/>
        </w:rPr>
        <w:t>organization and payments to vendors for goods and services.</w:t>
      </w:r>
    </w:p>
    <w:p w:rsidR="0019642E" w:rsidRDefault="0019642E" w:rsidP="0019642E">
      <w:pPr>
        <w:widowControl/>
        <w:tabs>
          <w:tab w:val="left" w:pos="-1440"/>
          <w:tab w:val="left" w:pos="-720"/>
          <w:tab w:val="left" w:pos="1440"/>
          <w:tab w:val="left" w:pos="1843"/>
          <w:tab w:val="left" w:pos="2270"/>
          <w:tab w:val="left" w:pos="2880"/>
        </w:tabs>
        <w:rPr>
          <w:rFonts w:ascii="Times New Roman" w:hAnsi="Times New Roman"/>
          <w:b/>
          <w:sz w:val="24"/>
          <w:u w:val="single"/>
        </w:rPr>
      </w:pPr>
    </w:p>
    <w:p w:rsidR="00DC19F1" w:rsidRDefault="0019642E" w:rsidP="00DC19F1">
      <w:pPr>
        <w:widowControl/>
        <w:tabs>
          <w:tab w:val="left" w:pos="-1440"/>
          <w:tab w:val="left" w:pos="-720"/>
          <w:tab w:val="left" w:pos="1440"/>
          <w:tab w:val="left" w:pos="1843"/>
          <w:tab w:val="left" w:pos="2270"/>
          <w:tab w:val="left" w:pos="2880"/>
        </w:tabs>
        <w:rPr>
          <w:rFonts w:ascii="Times New Roman" w:hAnsi="Times New Roman"/>
          <w:sz w:val="24"/>
        </w:rPr>
      </w:pPr>
      <w:r w:rsidRPr="00BC09BB">
        <w:rPr>
          <w:rFonts w:ascii="Times New Roman" w:hAnsi="Times New Roman"/>
          <w:b/>
          <w:i/>
          <w:sz w:val="24"/>
        </w:rPr>
        <w:t>10c Cash on Hand</w:t>
      </w:r>
      <w:r w:rsidRPr="00BC09BB">
        <w:rPr>
          <w:rFonts w:ascii="Times New Roman" w:hAnsi="Times New Roman"/>
          <w:b/>
          <w:sz w:val="24"/>
        </w:rPr>
        <w:t>:</w:t>
      </w:r>
      <w:r>
        <w:rPr>
          <w:rFonts w:ascii="Times New Roman" w:hAnsi="Times New Roman"/>
          <w:b/>
          <w:sz w:val="24"/>
        </w:rPr>
        <w:t xml:space="preserve">  </w:t>
      </w:r>
      <w:r w:rsidR="00DC19F1">
        <w:rPr>
          <w:rFonts w:ascii="Times New Roman" w:hAnsi="Times New Roman"/>
          <w:sz w:val="24"/>
        </w:rPr>
        <w:t>This line item is an automatically calculated field, line 10a minus line 10b.</w:t>
      </w:r>
    </w:p>
    <w:p w:rsidR="0019642E" w:rsidRDefault="0019642E" w:rsidP="0019642E">
      <w:pPr>
        <w:widowControl/>
        <w:tabs>
          <w:tab w:val="left" w:pos="-1440"/>
          <w:tab w:val="left" w:pos="-720"/>
          <w:tab w:val="left" w:pos="1440"/>
          <w:tab w:val="left" w:pos="1843"/>
          <w:tab w:val="left" w:pos="2270"/>
          <w:tab w:val="left" w:pos="2880"/>
        </w:tabs>
        <w:rPr>
          <w:rFonts w:ascii="Times New Roman" w:hAnsi="Times New Roman"/>
          <w:sz w:val="24"/>
        </w:rPr>
      </w:pPr>
      <w:r>
        <w:rPr>
          <w:rFonts w:ascii="Times New Roman" w:hAnsi="Times New Roman"/>
          <w:sz w:val="24"/>
        </w:rPr>
        <w:t xml:space="preserve">The cash on hand amount should represent immediate cash needs.  Cash on hand is the amount remaining </w:t>
      </w:r>
      <w:r w:rsidR="00AD6FFB">
        <w:rPr>
          <w:rFonts w:ascii="Times New Roman" w:hAnsi="Times New Roman"/>
          <w:sz w:val="24"/>
        </w:rPr>
        <w:t>after</w:t>
      </w:r>
      <w:r>
        <w:rPr>
          <w:rFonts w:ascii="Times New Roman" w:hAnsi="Times New Roman"/>
          <w:sz w:val="24"/>
        </w:rPr>
        <w:t xml:space="preserve"> cash disbursement</w:t>
      </w:r>
      <w:r w:rsidR="00AD6FFB">
        <w:rPr>
          <w:rFonts w:ascii="Times New Roman" w:hAnsi="Times New Roman"/>
          <w:sz w:val="24"/>
        </w:rPr>
        <w:t xml:space="preserve">, reflected </w:t>
      </w:r>
      <w:r>
        <w:rPr>
          <w:rFonts w:ascii="Times New Roman" w:hAnsi="Times New Roman"/>
          <w:sz w:val="24"/>
        </w:rPr>
        <w:t>on line 10b.  In accordance with Department of Treasury regulation</w:t>
      </w:r>
      <w:r w:rsidR="00B342B7">
        <w:rPr>
          <w:rFonts w:ascii="Times New Roman" w:hAnsi="Times New Roman"/>
          <w:sz w:val="24"/>
        </w:rPr>
        <w:t xml:space="preserve"> Circular 1084 issued under 5 U.S.C. 301 and 31 U.S.C. 484, 492(a), 492(c), and 1002</w:t>
      </w:r>
      <w:r>
        <w:rPr>
          <w:rFonts w:ascii="Times New Roman" w:hAnsi="Times New Roman"/>
          <w:sz w:val="24"/>
        </w:rPr>
        <w:t xml:space="preserve">, </w:t>
      </w:r>
      <w:r w:rsidR="009A6C21">
        <w:rPr>
          <w:rFonts w:ascii="Times New Roman" w:hAnsi="Times New Roman"/>
          <w:sz w:val="24"/>
        </w:rPr>
        <w:t>F</w:t>
      </w:r>
      <w:r>
        <w:rPr>
          <w:rFonts w:ascii="Times New Roman" w:hAnsi="Times New Roman"/>
          <w:sz w:val="24"/>
        </w:rPr>
        <w:t>ederal cash must be drawn solely to accommodate your immediate needs on an “as needed” basis only</w:t>
      </w:r>
      <w:r w:rsidR="00B342B7">
        <w:rPr>
          <w:rFonts w:ascii="Times New Roman" w:hAnsi="Times New Roman"/>
          <w:sz w:val="24"/>
        </w:rPr>
        <w:t>.  In accordance with 29 CFR Section 95.</w:t>
      </w:r>
      <w:r w:rsidR="00CD6EC2">
        <w:rPr>
          <w:rFonts w:ascii="Times New Roman" w:hAnsi="Times New Roman"/>
          <w:sz w:val="24"/>
        </w:rPr>
        <w:t>21(b</w:t>
      </w:r>
      <w:proofErr w:type="gramStart"/>
      <w:r w:rsidR="00CD6EC2">
        <w:rPr>
          <w:rFonts w:ascii="Times New Roman" w:hAnsi="Times New Roman"/>
          <w:sz w:val="24"/>
        </w:rPr>
        <w:t>)(</w:t>
      </w:r>
      <w:proofErr w:type="gramEnd"/>
      <w:r w:rsidR="00CD6EC2">
        <w:rPr>
          <w:rFonts w:ascii="Times New Roman" w:hAnsi="Times New Roman"/>
          <w:sz w:val="24"/>
        </w:rPr>
        <w:t>5)</w:t>
      </w:r>
      <w:r w:rsidR="00B342B7">
        <w:rPr>
          <w:rFonts w:ascii="Times New Roman" w:hAnsi="Times New Roman"/>
          <w:sz w:val="24"/>
        </w:rPr>
        <w:t xml:space="preserve"> and 29 CFR Section 97.</w:t>
      </w:r>
      <w:r w:rsidR="00CD6EC2">
        <w:rPr>
          <w:rFonts w:ascii="Times New Roman" w:hAnsi="Times New Roman"/>
          <w:sz w:val="24"/>
        </w:rPr>
        <w:t>20(b)(7)</w:t>
      </w:r>
      <w:r w:rsidR="00BF0F16">
        <w:rPr>
          <w:rFonts w:ascii="Times New Roman" w:hAnsi="Times New Roman"/>
          <w:sz w:val="24"/>
        </w:rPr>
        <w:t>,</w:t>
      </w:r>
      <w:r w:rsidR="00B342B7">
        <w:rPr>
          <w:rFonts w:ascii="Times New Roman" w:hAnsi="Times New Roman"/>
          <w:sz w:val="24"/>
        </w:rPr>
        <w:t xml:space="preserve"> </w:t>
      </w:r>
      <w:r w:rsidR="000E05B3">
        <w:rPr>
          <w:rFonts w:ascii="Times New Roman" w:hAnsi="Times New Roman"/>
          <w:sz w:val="24"/>
        </w:rPr>
        <w:t xml:space="preserve">grantees must minimize the amount of </w:t>
      </w:r>
      <w:r w:rsidR="00CD6EC2">
        <w:rPr>
          <w:rFonts w:ascii="Times New Roman" w:hAnsi="Times New Roman"/>
          <w:sz w:val="24"/>
        </w:rPr>
        <w:t>time</w:t>
      </w:r>
      <w:r w:rsidR="000E05B3">
        <w:rPr>
          <w:rFonts w:ascii="Times New Roman" w:hAnsi="Times New Roman"/>
          <w:sz w:val="24"/>
        </w:rPr>
        <w:t xml:space="preserve"> between drawdowns and disbursements.</w:t>
      </w:r>
      <w:r>
        <w:rPr>
          <w:rFonts w:ascii="Times New Roman" w:hAnsi="Times New Roman"/>
          <w:sz w:val="24"/>
        </w:rPr>
        <w:t xml:space="preserve">  </w:t>
      </w:r>
      <w:r w:rsidR="00CD6EC2">
        <w:rPr>
          <w:rFonts w:ascii="Times New Roman" w:hAnsi="Times New Roman"/>
          <w:sz w:val="24"/>
        </w:rPr>
        <w:t>A</w:t>
      </w:r>
      <w:r w:rsidR="00B76248">
        <w:rPr>
          <w:rFonts w:ascii="Times New Roman" w:hAnsi="Times New Roman"/>
          <w:sz w:val="24"/>
        </w:rPr>
        <w:t xml:space="preserve"> good </w:t>
      </w:r>
      <w:r w:rsidR="00BF0F16">
        <w:rPr>
          <w:rFonts w:ascii="Times New Roman" w:hAnsi="Times New Roman"/>
          <w:sz w:val="24"/>
        </w:rPr>
        <w:t>business practice for</w:t>
      </w:r>
      <w:r w:rsidR="00B76248">
        <w:rPr>
          <w:rFonts w:ascii="Times New Roman" w:hAnsi="Times New Roman"/>
          <w:sz w:val="24"/>
        </w:rPr>
        <w:t xml:space="preserve"> grantees </w:t>
      </w:r>
      <w:r w:rsidR="00BF0F16">
        <w:rPr>
          <w:rFonts w:ascii="Times New Roman" w:hAnsi="Times New Roman"/>
          <w:sz w:val="24"/>
        </w:rPr>
        <w:t>is to</w:t>
      </w:r>
      <w:r w:rsidR="00B76248">
        <w:rPr>
          <w:rFonts w:ascii="Times New Roman" w:hAnsi="Times New Roman"/>
          <w:sz w:val="24"/>
        </w:rPr>
        <w:t xml:space="preserve"> </w:t>
      </w:r>
      <w:r w:rsidR="00300726">
        <w:rPr>
          <w:rFonts w:ascii="Times New Roman" w:hAnsi="Times New Roman"/>
          <w:sz w:val="24"/>
        </w:rPr>
        <w:t xml:space="preserve">limit </w:t>
      </w:r>
      <w:r w:rsidR="00B76248">
        <w:rPr>
          <w:rFonts w:ascii="Times New Roman" w:hAnsi="Times New Roman"/>
          <w:sz w:val="24"/>
        </w:rPr>
        <w:t xml:space="preserve">cash on hand </w:t>
      </w:r>
      <w:r w:rsidR="00300726">
        <w:rPr>
          <w:rFonts w:ascii="Times New Roman" w:hAnsi="Times New Roman"/>
          <w:sz w:val="24"/>
        </w:rPr>
        <w:t xml:space="preserve">to no more than three days worth </w:t>
      </w:r>
      <w:r w:rsidR="00B76248">
        <w:rPr>
          <w:rFonts w:ascii="Times New Roman" w:hAnsi="Times New Roman"/>
          <w:sz w:val="24"/>
        </w:rPr>
        <w:t xml:space="preserve">at any given time.  </w:t>
      </w:r>
      <w:r>
        <w:rPr>
          <w:rFonts w:ascii="Times New Roman" w:hAnsi="Times New Roman"/>
          <w:sz w:val="24"/>
        </w:rPr>
        <w:t xml:space="preserve">An explanation for the excess cash on hand amount </w:t>
      </w:r>
      <w:r w:rsidR="00180609">
        <w:rPr>
          <w:rFonts w:ascii="Times New Roman" w:hAnsi="Times New Roman"/>
          <w:sz w:val="24"/>
        </w:rPr>
        <w:t>should</w:t>
      </w:r>
      <w:r w:rsidR="006D206F">
        <w:rPr>
          <w:rFonts w:ascii="Times New Roman" w:hAnsi="Times New Roman"/>
          <w:sz w:val="24"/>
        </w:rPr>
        <w:t xml:space="preserve"> </w:t>
      </w:r>
      <w:r>
        <w:rPr>
          <w:rFonts w:ascii="Times New Roman" w:hAnsi="Times New Roman"/>
          <w:sz w:val="24"/>
        </w:rPr>
        <w:t xml:space="preserve">be provided in </w:t>
      </w:r>
      <w:r w:rsidRPr="00573792">
        <w:rPr>
          <w:rFonts w:ascii="Times New Roman" w:hAnsi="Times New Roman"/>
          <w:sz w:val="24"/>
        </w:rPr>
        <w:t>Section 12 Remarks</w:t>
      </w:r>
      <w:r>
        <w:rPr>
          <w:rFonts w:ascii="Times New Roman" w:hAnsi="Times New Roman"/>
          <w:sz w:val="24"/>
        </w:rPr>
        <w:t>.</w:t>
      </w:r>
      <w:r w:rsidR="009A6C21">
        <w:rPr>
          <w:rFonts w:ascii="Times New Roman" w:hAnsi="Times New Roman"/>
          <w:sz w:val="24"/>
        </w:rPr>
        <w:t xml:space="preserve"> </w:t>
      </w:r>
      <w:r>
        <w:rPr>
          <w:rFonts w:ascii="Times New Roman" w:hAnsi="Times New Roman"/>
          <w:sz w:val="24"/>
        </w:rPr>
        <w:t xml:space="preserve"> </w:t>
      </w:r>
      <w:r w:rsidR="00DC19F1">
        <w:rPr>
          <w:rFonts w:ascii="Times New Roman" w:hAnsi="Times New Roman"/>
          <w:sz w:val="24"/>
        </w:rPr>
        <w:t xml:space="preserve">For example, funds were drawn on Friday for payroll on Monday and the reporting period closed on Friday.  </w:t>
      </w:r>
    </w:p>
    <w:p w:rsidR="0019642E" w:rsidRDefault="0019642E" w:rsidP="0004745F">
      <w:pPr>
        <w:widowControl/>
        <w:tabs>
          <w:tab w:val="left" w:pos="-1440"/>
          <w:tab w:val="left" w:pos="-720"/>
          <w:tab w:val="left" w:pos="1440"/>
          <w:tab w:val="left" w:pos="1843"/>
          <w:tab w:val="left" w:pos="2270"/>
          <w:tab w:val="left" w:pos="2880"/>
        </w:tabs>
        <w:rPr>
          <w:rFonts w:ascii="Times New Roman" w:hAnsi="Times New Roman"/>
          <w:b/>
          <w:sz w:val="24"/>
        </w:rPr>
      </w:pPr>
    </w:p>
    <w:p w:rsidR="00645829" w:rsidRDefault="00645829" w:rsidP="0004745F">
      <w:pPr>
        <w:widowControl/>
        <w:tabs>
          <w:tab w:val="left" w:pos="-1440"/>
          <w:tab w:val="left" w:pos="-720"/>
          <w:tab w:val="left" w:pos="1440"/>
          <w:tab w:val="left" w:pos="1843"/>
          <w:tab w:val="left" w:pos="2270"/>
          <w:tab w:val="left" w:pos="2880"/>
        </w:tabs>
        <w:rPr>
          <w:rFonts w:ascii="Times New Roman" w:hAnsi="Times New Roman"/>
          <w:b/>
          <w:sz w:val="24"/>
        </w:rPr>
      </w:pPr>
      <w:r w:rsidRPr="00645829">
        <w:rPr>
          <w:rFonts w:ascii="Times New Roman" w:hAnsi="Times New Roman"/>
          <w:b/>
          <w:i/>
          <w:sz w:val="24"/>
        </w:rPr>
        <w:t>10d Total Federal Funds Authorized</w:t>
      </w:r>
      <w:r>
        <w:rPr>
          <w:rFonts w:ascii="Times New Roman" w:hAnsi="Times New Roman"/>
          <w:b/>
          <w:sz w:val="24"/>
        </w:rPr>
        <w:t xml:space="preserve">:  </w:t>
      </w:r>
      <w:r w:rsidR="00CA0098" w:rsidRPr="00CA0098">
        <w:rPr>
          <w:rFonts w:ascii="Times New Roman" w:hAnsi="Times New Roman"/>
          <w:sz w:val="24"/>
        </w:rPr>
        <w:t>This amount is pre-</w:t>
      </w:r>
      <w:r w:rsidR="00300726">
        <w:rPr>
          <w:rFonts w:ascii="Times New Roman" w:hAnsi="Times New Roman"/>
          <w:sz w:val="24"/>
        </w:rPr>
        <w:t>populated</w:t>
      </w:r>
      <w:r w:rsidR="00CA0098" w:rsidRPr="00CA0098">
        <w:rPr>
          <w:rFonts w:ascii="Times New Roman" w:hAnsi="Times New Roman"/>
          <w:sz w:val="24"/>
        </w:rPr>
        <w:t xml:space="preserve"> for all grant awards except WIA formula funded awards.  This entry should agree with the grant award amount and subaccount specified in the official grant award document</w:t>
      </w:r>
      <w:r w:rsidR="00CD6EC2">
        <w:rPr>
          <w:rFonts w:ascii="Times New Roman" w:hAnsi="Times New Roman"/>
          <w:sz w:val="24"/>
        </w:rPr>
        <w:t xml:space="preserve">.  </w:t>
      </w:r>
      <w:r w:rsidR="00CA0098" w:rsidRPr="00CA0098">
        <w:rPr>
          <w:rFonts w:ascii="Times New Roman" w:hAnsi="Times New Roman"/>
          <w:sz w:val="24"/>
        </w:rPr>
        <w:t>Discrepancies must be corrected by the grant officer</w:t>
      </w:r>
      <w:r w:rsidR="00B76248">
        <w:rPr>
          <w:rFonts w:ascii="Times New Roman" w:hAnsi="Times New Roman"/>
          <w:sz w:val="24"/>
        </w:rPr>
        <w:t>.  Notify your FPO should you see a discrepancy</w:t>
      </w:r>
      <w:r w:rsidR="00CA0098" w:rsidRPr="00CA0098">
        <w:rPr>
          <w:rFonts w:ascii="Times New Roman" w:hAnsi="Times New Roman"/>
          <w:sz w:val="24"/>
        </w:rPr>
        <w:t>.</w:t>
      </w:r>
    </w:p>
    <w:p w:rsidR="00321040" w:rsidRDefault="00321040" w:rsidP="0019642E">
      <w:pPr>
        <w:widowControl/>
        <w:rPr>
          <w:rFonts w:ascii="Times New Roman" w:hAnsi="Times New Roman"/>
          <w:b/>
          <w:i/>
          <w:sz w:val="24"/>
        </w:rPr>
      </w:pPr>
    </w:p>
    <w:p w:rsidR="00820D8C" w:rsidRDefault="0019642E" w:rsidP="0019642E">
      <w:pPr>
        <w:widowControl/>
        <w:rPr>
          <w:rFonts w:ascii="Times New Roman" w:hAnsi="Times New Roman"/>
          <w:sz w:val="24"/>
        </w:rPr>
      </w:pPr>
      <w:r w:rsidRPr="009A6C21">
        <w:rPr>
          <w:rFonts w:ascii="Times New Roman" w:hAnsi="Times New Roman"/>
          <w:b/>
          <w:i/>
          <w:sz w:val="24"/>
        </w:rPr>
        <w:t>10e Federal Share of Expenditures</w:t>
      </w:r>
      <w:r w:rsidRPr="009A6C21">
        <w:rPr>
          <w:rFonts w:ascii="Times New Roman" w:hAnsi="Times New Roman"/>
          <w:b/>
          <w:sz w:val="24"/>
        </w:rPr>
        <w:t>:</w:t>
      </w:r>
      <w:r>
        <w:rPr>
          <w:rFonts w:ascii="Times New Roman" w:hAnsi="Times New Roman"/>
          <w:sz w:val="24"/>
        </w:rPr>
        <w:t xml:space="preserve">  </w:t>
      </w:r>
      <w:r w:rsidR="003D575A">
        <w:rPr>
          <w:rFonts w:ascii="Times New Roman" w:hAnsi="Times New Roman"/>
          <w:sz w:val="24"/>
        </w:rPr>
        <w:t xml:space="preserve">Under 20 CFR 667.300 </w:t>
      </w:r>
      <w:r w:rsidR="00C91CAD">
        <w:rPr>
          <w:rFonts w:ascii="Times New Roman" w:hAnsi="Times New Roman"/>
          <w:sz w:val="24"/>
        </w:rPr>
        <w:t>(c</w:t>
      </w:r>
      <w:proofErr w:type="gramStart"/>
      <w:r w:rsidR="003D575A">
        <w:rPr>
          <w:rFonts w:ascii="Times New Roman" w:hAnsi="Times New Roman"/>
          <w:sz w:val="24"/>
        </w:rPr>
        <w:t>)(</w:t>
      </w:r>
      <w:proofErr w:type="gramEnd"/>
      <w:r w:rsidR="003D575A">
        <w:rPr>
          <w:rFonts w:ascii="Times New Roman" w:hAnsi="Times New Roman"/>
          <w:sz w:val="24"/>
        </w:rPr>
        <w:t>3)</w:t>
      </w:r>
      <w:r w:rsidR="00300726">
        <w:rPr>
          <w:rFonts w:ascii="Times New Roman" w:hAnsi="Times New Roman"/>
          <w:sz w:val="24"/>
        </w:rPr>
        <w:t>,</w:t>
      </w:r>
      <w:r w:rsidR="003D575A">
        <w:rPr>
          <w:rFonts w:ascii="Times New Roman" w:hAnsi="Times New Roman"/>
          <w:sz w:val="24"/>
        </w:rPr>
        <w:t xml:space="preserve"> </w:t>
      </w:r>
      <w:r>
        <w:rPr>
          <w:rFonts w:ascii="Times New Roman" w:hAnsi="Times New Roman"/>
          <w:sz w:val="24"/>
        </w:rPr>
        <w:t xml:space="preserve">ETA requires that </w:t>
      </w:r>
      <w:r w:rsidR="00FD6454">
        <w:rPr>
          <w:rFonts w:ascii="Times New Roman" w:hAnsi="Times New Roman"/>
          <w:sz w:val="24"/>
        </w:rPr>
        <w:t>expenditures be</w:t>
      </w:r>
      <w:r>
        <w:rPr>
          <w:rFonts w:ascii="Times New Roman" w:hAnsi="Times New Roman"/>
          <w:sz w:val="24"/>
        </w:rPr>
        <w:t xml:space="preserve"> reported on an accrual basis.  </w:t>
      </w:r>
      <w:r w:rsidR="00217538">
        <w:rPr>
          <w:rFonts w:ascii="Times New Roman" w:hAnsi="Times New Roman"/>
          <w:sz w:val="24"/>
        </w:rPr>
        <w:t xml:space="preserve">29 CFR 95.2 and </w:t>
      </w:r>
      <w:r>
        <w:rPr>
          <w:rFonts w:ascii="Times New Roman" w:hAnsi="Times New Roman"/>
          <w:sz w:val="24"/>
        </w:rPr>
        <w:t xml:space="preserve">29 CFR 97.3 </w:t>
      </w:r>
      <w:r w:rsidR="00217538">
        <w:rPr>
          <w:rFonts w:ascii="Times New Roman" w:hAnsi="Times New Roman"/>
          <w:sz w:val="24"/>
        </w:rPr>
        <w:t xml:space="preserve">define </w:t>
      </w:r>
      <w:r>
        <w:rPr>
          <w:rFonts w:ascii="Times New Roman" w:hAnsi="Times New Roman"/>
          <w:sz w:val="24"/>
        </w:rPr>
        <w:t xml:space="preserve">accrued expenditures as </w:t>
      </w:r>
      <w:r w:rsidR="00217538">
        <w:rPr>
          <w:rFonts w:ascii="Times New Roman" w:hAnsi="Times New Roman"/>
          <w:sz w:val="24"/>
        </w:rPr>
        <w:t>“</w:t>
      </w:r>
      <w:r>
        <w:rPr>
          <w:rFonts w:ascii="Times New Roman" w:hAnsi="Times New Roman"/>
          <w:sz w:val="24"/>
        </w:rPr>
        <w:t xml:space="preserve">charges incurred by the grantee during a given period requiring the provision of funds for: </w:t>
      </w:r>
      <w:r w:rsidR="000331CE">
        <w:rPr>
          <w:rFonts w:ascii="Times New Roman" w:hAnsi="Times New Roman"/>
          <w:sz w:val="24"/>
        </w:rPr>
        <w:t xml:space="preserve"> </w:t>
      </w:r>
      <w:r>
        <w:rPr>
          <w:rFonts w:ascii="Times New Roman" w:hAnsi="Times New Roman"/>
          <w:sz w:val="24"/>
        </w:rPr>
        <w:t>(1) goods and other tangible property received; (2) services performed by employees, contractors, sub-grantees, subcontractors, and other payees; and (3) other amounts becoming owed under programs for which no current services or performance is required, such as annuities, insurance claims, and other benefit payments</w:t>
      </w:r>
      <w:r w:rsidR="00300726">
        <w:rPr>
          <w:rFonts w:ascii="Times New Roman" w:hAnsi="Times New Roman"/>
          <w:sz w:val="24"/>
        </w:rPr>
        <w:t>.</w:t>
      </w:r>
      <w:r w:rsidR="00217538">
        <w:rPr>
          <w:rFonts w:ascii="Times New Roman" w:hAnsi="Times New Roman"/>
          <w:sz w:val="24"/>
        </w:rPr>
        <w:t>”</w:t>
      </w:r>
      <w:r>
        <w:rPr>
          <w:rFonts w:ascii="Times New Roman" w:hAnsi="Times New Roman"/>
          <w:sz w:val="24"/>
        </w:rPr>
        <w:t xml:space="preserve">  </w:t>
      </w:r>
      <w:r w:rsidR="00A10572">
        <w:rPr>
          <w:rFonts w:ascii="Times New Roman" w:hAnsi="Times New Roman"/>
          <w:sz w:val="24"/>
        </w:rPr>
        <w:t xml:space="preserve">The Federal Share of Expenditures </w:t>
      </w:r>
      <w:r w:rsidR="00820D8C">
        <w:rPr>
          <w:rFonts w:ascii="Times New Roman" w:hAnsi="Times New Roman"/>
          <w:sz w:val="24"/>
        </w:rPr>
        <w:t>(</w:t>
      </w:r>
      <w:r w:rsidR="00A10572">
        <w:rPr>
          <w:rFonts w:ascii="Times New Roman" w:hAnsi="Times New Roman"/>
          <w:sz w:val="24"/>
        </w:rPr>
        <w:t>l</w:t>
      </w:r>
      <w:r>
        <w:rPr>
          <w:rFonts w:ascii="Times New Roman" w:hAnsi="Times New Roman"/>
          <w:sz w:val="24"/>
        </w:rPr>
        <w:t>ine 10e</w:t>
      </w:r>
      <w:r w:rsidR="00820D8C">
        <w:rPr>
          <w:rFonts w:ascii="Times New Roman" w:hAnsi="Times New Roman"/>
          <w:sz w:val="24"/>
        </w:rPr>
        <w:t>)</w:t>
      </w:r>
      <w:r>
        <w:rPr>
          <w:rFonts w:ascii="Times New Roman" w:hAnsi="Times New Roman"/>
          <w:sz w:val="24"/>
        </w:rPr>
        <w:t xml:space="preserve"> can never be greater than</w:t>
      </w:r>
      <w:r w:rsidR="00A10572">
        <w:rPr>
          <w:rFonts w:ascii="Times New Roman" w:hAnsi="Times New Roman"/>
          <w:sz w:val="24"/>
        </w:rPr>
        <w:t xml:space="preserve"> the Total Federal Funds Authorized</w:t>
      </w:r>
      <w:r>
        <w:rPr>
          <w:rFonts w:ascii="Times New Roman" w:hAnsi="Times New Roman"/>
          <w:sz w:val="24"/>
        </w:rPr>
        <w:t xml:space="preserve"> </w:t>
      </w:r>
      <w:r w:rsidR="00820D8C">
        <w:rPr>
          <w:rFonts w:ascii="Times New Roman" w:hAnsi="Times New Roman"/>
          <w:sz w:val="24"/>
        </w:rPr>
        <w:t>(</w:t>
      </w:r>
      <w:r>
        <w:rPr>
          <w:rFonts w:ascii="Times New Roman" w:hAnsi="Times New Roman"/>
          <w:sz w:val="24"/>
        </w:rPr>
        <w:t>line 10d</w:t>
      </w:r>
      <w:r w:rsidR="00820D8C">
        <w:rPr>
          <w:rFonts w:ascii="Times New Roman" w:hAnsi="Times New Roman"/>
          <w:sz w:val="24"/>
        </w:rPr>
        <w:t>)</w:t>
      </w:r>
      <w:r w:rsidR="00A10572">
        <w:rPr>
          <w:rFonts w:ascii="Times New Roman" w:hAnsi="Times New Roman"/>
          <w:sz w:val="24"/>
        </w:rPr>
        <w:t>.</w:t>
      </w:r>
      <w:r>
        <w:rPr>
          <w:rFonts w:ascii="Times New Roman" w:hAnsi="Times New Roman"/>
          <w:sz w:val="24"/>
        </w:rPr>
        <w:t xml:space="preserve">  </w:t>
      </w:r>
      <w:r w:rsidRPr="00480AC0">
        <w:rPr>
          <w:rFonts w:ascii="Times New Roman" w:hAnsi="Times New Roman"/>
          <w:b/>
          <w:sz w:val="24"/>
        </w:rPr>
        <w:t xml:space="preserve">If the </w:t>
      </w:r>
      <w:r w:rsidR="00820D8C">
        <w:rPr>
          <w:rFonts w:ascii="Times New Roman" w:hAnsi="Times New Roman"/>
          <w:b/>
          <w:sz w:val="24"/>
        </w:rPr>
        <w:t>Federal Share of Expenditures</w:t>
      </w:r>
      <w:r w:rsidRPr="00480AC0">
        <w:rPr>
          <w:rFonts w:ascii="Times New Roman" w:hAnsi="Times New Roman"/>
          <w:b/>
          <w:sz w:val="24"/>
        </w:rPr>
        <w:t xml:space="preserve"> is less than the previous period cumulative amount, a</w:t>
      </w:r>
      <w:r w:rsidR="00A10572">
        <w:rPr>
          <w:rFonts w:ascii="Times New Roman" w:hAnsi="Times New Roman"/>
          <w:b/>
          <w:sz w:val="24"/>
        </w:rPr>
        <w:t>n</w:t>
      </w:r>
      <w:r w:rsidRPr="00480AC0">
        <w:rPr>
          <w:rFonts w:ascii="Times New Roman" w:hAnsi="Times New Roman"/>
          <w:b/>
          <w:sz w:val="24"/>
        </w:rPr>
        <w:t xml:space="preserve"> explanation</w:t>
      </w:r>
      <w:r w:rsidR="00A06227">
        <w:rPr>
          <w:rFonts w:ascii="Times New Roman" w:hAnsi="Times New Roman"/>
          <w:b/>
          <w:sz w:val="24"/>
        </w:rPr>
        <w:t xml:space="preserve"> for the reduced expenditures</w:t>
      </w:r>
      <w:r w:rsidRPr="00480AC0">
        <w:rPr>
          <w:rFonts w:ascii="Times New Roman" w:hAnsi="Times New Roman"/>
          <w:b/>
          <w:sz w:val="24"/>
        </w:rPr>
        <w:t xml:space="preserve"> should be provided in Section 12, Remarks.</w:t>
      </w:r>
      <w:r w:rsidRPr="003A0607">
        <w:rPr>
          <w:rFonts w:ascii="Times New Roman" w:hAnsi="Times New Roman"/>
          <w:sz w:val="24"/>
        </w:rPr>
        <w:t xml:space="preserve"> </w:t>
      </w:r>
      <w:r w:rsidR="00AD6FFB">
        <w:rPr>
          <w:rFonts w:ascii="Times New Roman" w:hAnsi="Times New Roman"/>
          <w:sz w:val="24"/>
        </w:rPr>
        <w:t xml:space="preserve"> </w:t>
      </w:r>
    </w:p>
    <w:p w:rsidR="00820D8C" w:rsidRDefault="00820D8C" w:rsidP="0019642E">
      <w:pPr>
        <w:widowControl/>
        <w:rPr>
          <w:rFonts w:ascii="Times New Roman" w:hAnsi="Times New Roman"/>
          <w:sz w:val="24"/>
        </w:rPr>
      </w:pPr>
    </w:p>
    <w:p w:rsidR="0019642E" w:rsidRDefault="005B59E2" w:rsidP="0019642E">
      <w:pPr>
        <w:widowControl/>
        <w:rPr>
          <w:rFonts w:ascii="Times New Roman" w:hAnsi="Times New Roman"/>
          <w:sz w:val="24"/>
        </w:rPr>
      </w:pPr>
      <w:r>
        <w:rPr>
          <w:rFonts w:ascii="Times New Roman" w:hAnsi="Times New Roman"/>
          <w:sz w:val="24"/>
        </w:rPr>
        <w:t xml:space="preserve">The total amount of </w:t>
      </w:r>
      <w:r w:rsidR="004C29E9">
        <w:rPr>
          <w:rFonts w:ascii="Times New Roman" w:hAnsi="Times New Roman"/>
          <w:sz w:val="24"/>
        </w:rPr>
        <w:t xml:space="preserve">accrued </w:t>
      </w:r>
      <w:r>
        <w:rPr>
          <w:rFonts w:ascii="Times New Roman" w:hAnsi="Times New Roman"/>
          <w:sz w:val="24"/>
        </w:rPr>
        <w:t>expenditures</w:t>
      </w:r>
      <w:r w:rsidR="004C29E9">
        <w:rPr>
          <w:rFonts w:ascii="Times New Roman" w:hAnsi="Times New Roman"/>
          <w:sz w:val="24"/>
        </w:rPr>
        <w:t xml:space="preserve"> (cash disbursements plus accruals) for charges incurred by the grantee for allowable grant activities</w:t>
      </w:r>
      <w:r w:rsidR="001F5BEC">
        <w:rPr>
          <w:rFonts w:ascii="Times New Roman" w:hAnsi="Times New Roman"/>
          <w:sz w:val="24"/>
        </w:rPr>
        <w:t xml:space="preserve"> during a given period</w:t>
      </w:r>
      <w:r w:rsidR="004C29E9">
        <w:rPr>
          <w:rFonts w:ascii="Times New Roman" w:hAnsi="Times New Roman"/>
          <w:sz w:val="24"/>
        </w:rPr>
        <w:t>.  The total amount of expenditures</w:t>
      </w:r>
      <w:r>
        <w:rPr>
          <w:rFonts w:ascii="Times New Roman" w:hAnsi="Times New Roman"/>
          <w:sz w:val="24"/>
        </w:rPr>
        <w:t xml:space="preserve"> reported on line 10e should generally exceed (because of the amount of accruals)</w:t>
      </w:r>
      <w:r w:rsidR="001D72D9">
        <w:rPr>
          <w:rFonts w:ascii="Times New Roman" w:hAnsi="Times New Roman"/>
          <w:sz w:val="24"/>
        </w:rPr>
        <w:t>,</w:t>
      </w:r>
      <w:r>
        <w:rPr>
          <w:rFonts w:ascii="Times New Roman" w:hAnsi="Times New Roman"/>
          <w:sz w:val="24"/>
        </w:rPr>
        <w:t xml:space="preserve"> and should not be less than, the amount of cash disbursements reported on line 10b.</w:t>
      </w:r>
      <w:r w:rsidR="00AD6FFB">
        <w:rPr>
          <w:rFonts w:ascii="Times New Roman" w:hAnsi="Times New Roman"/>
          <w:sz w:val="24"/>
        </w:rPr>
        <w:t xml:space="preserve"> </w:t>
      </w:r>
      <w:r w:rsidR="00B76248">
        <w:rPr>
          <w:rFonts w:ascii="Times New Roman" w:hAnsi="Times New Roman"/>
          <w:sz w:val="24"/>
        </w:rPr>
        <w:t xml:space="preserve">If </w:t>
      </w:r>
      <w:r w:rsidR="00AD6FFB">
        <w:rPr>
          <w:rFonts w:ascii="Times New Roman" w:hAnsi="Times New Roman"/>
          <w:sz w:val="24"/>
        </w:rPr>
        <w:t xml:space="preserve">ETA </w:t>
      </w:r>
      <w:r>
        <w:rPr>
          <w:rFonts w:ascii="Times New Roman" w:hAnsi="Times New Roman"/>
          <w:sz w:val="24"/>
        </w:rPr>
        <w:t>reviewers observe</w:t>
      </w:r>
      <w:r w:rsidR="00AD6FFB">
        <w:rPr>
          <w:rFonts w:ascii="Times New Roman" w:hAnsi="Times New Roman"/>
          <w:sz w:val="24"/>
        </w:rPr>
        <w:t xml:space="preserve"> that line 10e (expenditures) and 10b (disbursements) are consistently the same, it is an indication that </w:t>
      </w:r>
      <w:r>
        <w:rPr>
          <w:rFonts w:ascii="Times New Roman" w:hAnsi="Times New Roman"/>
          <w:sz w:val="24"/>
        </w:rPr>
        <w:t xml:space="preserve">the </w:t>
      </w:r>
      <w:r w:rsidR="00AD6FFB">
        <w:rPr>
          <w:rFonts w:ascii="Times New Roman" w:hAnsi="Times New Roman"/>
          <w:sz w:val="24"/>
        </w:rPr>
        <w:t>grantee</w:t>
      </w:r>
      <w:r>
        <w:rPr>
          <w:rFonts w:ascii="Times New Roman" w:hAnsi="Times New Roman"/>
          <w:sz w:val="24"/>
        </w:rPr>
        <w:t xml:space="preserve"> is</w:t>
      </w:r>
      <w:r w:rsidR="00AD6FFB">
        <w:rPr>
          <w:rFonts w:ascii="Times New Roman" w:hAnsi="Times New Roman"/>
          <w:sz w:val="24"/>
        </w:rPr>
        <w:t xml:space="preserve"> not reporting on an accrual basis.</w:t>
      </w:r>
    </w:p>
    <w:p w:rsidR="000331CE" w:rsidRDefault="000331CE" w:rsidP="0019642E">
      <w:pPr>
        <w:widowControl/>
        <w:rPr>
          <w:rFonts w:ascii="Times New Roman" w:hAnsi="Times New Roman"/>
          <w:sz w:val="24"/>
        </w:rPr>
      </w:pPr>
    </w:p>
    <w:p w:rsidR="00FD6454" w:rsidRDefault="0019642E" w:rsidP="0019642E">
      <w:pPr>
        <w:widowControl/>
        <w:rPr>
          <w:rFonts w:ascii="Times New Roman" w:hAnsi="Times New Roman"/>
          <w:sz w:val="24"/>
        </w:rPr>
      </w:pPr>
      <w:r>
        <w:rPr>
          <w:rFonts w:ascii="Times New Roman" w:hAnsi="Times New Roman"/>
          <w:sz w:val="24"/>
        </w:rPr>
        <w:t xml:space="preserve">Examples of expenditures that are to be reported to ETA include: (a) </w:t>
      </w:r>
      <w:r w:rsidR="004C115F">
        <w:rPr>
          <w:rFonts w:ascii="Times New Roman" w:hAnsi="Times New Roman"/>
          <w:sz w:val="24"/>
        </w:rPr>
        <w:t>costs of goods (e.g. office supplies)</w:t>
      </w:r>
      <w:r>
        <w:rPr>
          <w:rFonts w:ascii="Times New Roman" w:hAnsi="Times New Roman"/>
          <w:sz w:val="24"/>
        </w:rPr>
        <w:t xml:space="preserve"> and services </w:t>
      </w:r>
      <w:r w:rsidR="004C115F">
        <w:rPr>
          <w:rFonts w:ascii="Times New Roman" w:hAnsi="Times New Roman"/>
          <w:sz w:val="24"/>
        </w:rPr>
        <w:t xml:space="preserve">(e.g. accounting) </w:t>
      </w:r>
      <w:r>
        <w:rPr>
          <w:rFonts w:ascii="Times New Roman" w:hAnsi="Times New Roman"/>
          <w:sz w:val="24"/>
        </w:rPr>
        <w:t xml:space="preserve">which have been received; (b) the salaries and benefits earned by employees for work performed or leave taken, whether or not the payroll checks have been issued; </w:t>
      </w:r>
      <w:r w:rsidR="004C115F">
        <w:rPr>
          <w:rFonts w:ascii="Times New Roman" w:hAnsi="Times New Roman"/>
          <w:sz w:val="24"/>
        </w:rPr>
        <w:t xml:space="preserve">and </w:t>
      </w:r>
      <w:r>
        <w:rPr>
          <w:rFonts w:ascii="Times New Roman" w:hAnsi="Times New Roman"/>
          <w:sz w:val="24"/>
        </w:rPr>
        <w:t>(c) the cost of services received by clients/participants, such as child care or transportation, for which the grantee has a legal requirement to pay</w:t>
      </w:r>
      <w:r w:rsidR="004C115F">
        <w:rPr>
          <w:rFonts w:ascii="Times New Roman" w:hAnsi="Times New Roman"/>
          <w:sz w:val="24"/>
        </w:rPr>
        <w:t xml:space="preserve">.  Some training costs can be reported as accrued expenditures when the training </w:t>
      </w:r>
      <w:r>
        <w:rPr>
          <w:rFonts w:ascii="Times New Roman" w:hAnsi="Times New Roman"/>
          <w:sz w:val="24"/>
        </w:rPr>
        <w:t>has been received by enrolled participants.</w:t>
      </w:r>
      <w:r w:rsidR="000E05B3">
        <w:rPr>
          <w:rFonts w:ascii="Times New Roman" w:hAnsi="Times New Roman"/>
          <w:sz w:val="24"/>
        </w:rPr>
        <w:t xml:space="preserve">  For more detail on accrued expenditures, please reference:  </w:t>
      </w:r>
      <w:hyperlink r:id="rId14" w:history="1">
        <w:r w:rsidR="000E05B3" w:rsidRPr="001D268C">
          <w:rPr>
            <w:rStyle w:val="Hyperlink"/>
            <w:rFonts w:ascii="Times New Roman" w:hAnsi="Times New Roman"/>
            <w:sz w:val="24"/>
          </w:rPr>
          <w:t>http://wdr.doleta.gov/directives/attach/TEGL/TEGL28-10ACC.pdf</w:t>
        </w:r>
      </w:hyperlink>
      <w:r w:rsidR="004C115F">
        <w:rPr>
          <w:rFonts w:ascii="Times New Roman" w:hAnsi="Times New Roman"/>
          <w:sz w:val="24"/>
        </w:rPr>
        <w:t xml:space="preserve">.  </w:t>
      </w:r>
      <w:r w:rsidR="00FD6454">
        <w:rPr>
          <w:rFonts w:ascii="Times New Roman" w:hAnsi="Times New Roman"/>
          <w:sz w:val="24"/>
        </w:rPr>
        <w:t>Additional</w:t>
      </w:r>
      <w:r w:rsidR="004C115F">
        <w:rPr>
          <w:rFonts w:ascii="Times New Roman" w:hAnsi="Times New Roman"/>
          <w:sz w:val="24"/>
        </w:rPr>
        <w:t>ly,</w:t>
      </w:r>
      <w:r w:rsidR="00FD6454">
        <w:rPr>
          <w:rFonts w:ascii="Times New Roman" w:hAnsi="Times New Roman"/>
          <w:sz w:val="24"/>
        </w:rPr>
        <w:t xml:space="preserve"> online training </w:t>
      </w:r>
      <w:r w:rsidR="004C115F">
        <w:rPr>
          <w:rFonts w:ascii="Times New Roman" w:hAnsi="Times New Roman"/>
          <w:sz w:val="24"/>
        </w:rPr>
        <w:t>reporting accrued expenditures (accrual accounting)</w:t>
      </w:r>
      <w:r w:rsidR="00FD6454">
        <w:rPr>
          <w:rFonts w:ascii="Times New Roman" w:hAnsi="Times New Roman"/>
          <w:sz w:val="24"/>
        </w:rPr>
        <w:t xml:space="preserve"> is available</w:t>
      </w:r>
      <w:r w:rsidR="000331CE">
        <w:rPr>
          <w:rFonts w:ascii="Times New Roman" w:hAnsi="Times New Roman"/>
          <w:sz w:val="24"/>
        </w:rPr>
        <w:t xml:space="preserve"> at:</w:t>
      </w:r>
      <w:r w:rsidR="00FD6454">
        <w:rPr>
          <w:rFonts w:ascii="Times New Roman" w:hAnsi="Times New Roman"/>
          <w:sz w:val="24"/>
        </w:rPr>
        <w:t xml:space="preserve"> </w:t>
      </w:r>
      <w:hyperlink r:id="rId15" w:history="1">
        <w:r w:rsidR="003C2108" w:rsidRPr="00F920F2">
          <w:rPr>
            <w:rStyle w:val="Hyperlink"/>
            <w:rFonts w:ascii="Times New Roman" w:hAnsi="Times New Roman"/>
            <w:sz w:val="24"/>
          </w:rPr>
          <w:t>http://etareporting.workforce3one.org</w:t>
        </w:r>
      </w:hyperlink>
      <w:r w:rsidR="00FD6454">
        <w:rPr>
          <w:rFonts w:ascii="Times New Roman" w:hAnsi="Times New Roman"/>
          <w:sz w:val="24"/>
        </w:rPr>
        <w:t xml:space="preserve">.  </w:t>
      </w:r>
    </w:p>
    <w:p w:rsidR="0019642E" w:rsidRDefault="0019642E" w:rsidP="0004745F">
      <w:pPr>
        <w:widowControl/>
        <w:tabs>
          <w:tab w:val="left" w:pos="-1440"/>
          <w:tab w:val="left" w:pos="-720"/>
          <w:tab w:val="left" w:pos="1440"/>
          <w:tab w:val="left" w:pos="1843"/>
          <w:tab w:val="left" w:pos="2270"/>
          <w:tab w:val="left" w:pos="2880"/>
        </w:tabs>
        <w:rPr>
          <w:rFonts w:ascii="Times New Roman" w:hAnsi="Times New Roman"/>
          <w:b/>
          <w:sz w:val="24"/>
        </w:rPr>
      </w:pPr>
    </w:p>
    <w:p w:rsidR="008A0A77" w:rsidRPr="008A0A77" w:rsidRDefault="008A0A77" w:rsidP="00196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b/>
          <w:sz w:val="24"/>
        </w:rPr>
      </w:pPr>
      <w:r>
        <w:rPr>
          <w:rFonts w:ascii="Times New Roman" w:hAnsi="Times New Roman"/>
          <w:b/>
          <w:i/>
          <w:sz w:val="24"/>
        </w:rPr>
        <w:t>10f Total Administrative Expenditures</w:t>
      </w:r>
      <w:r>
        <w:rPr>
          <w:rFonts w:ascii="Times New Roman" w:hAnsi="Times New Roman"/>
          <w:b/>
          <w:sz w:val="24"/>
        </w:rPr>
        <w:t xml:space="preserve">:  </w:t>
      </w:r>
      <w:r w:rsidRPr="002E65D5">
        <w:rPr>
          <w:rFonts w:ascii="Times New Roman" w:hAnsi="Times New Roman"/>
          <w:sz w:val="24"/>
        </w:rPr>
        <w:t xml:space="preserve">Refer to </w:t>
      </w:r>
      <w:r w:rsidR="00500CB2">
        <w:rPr>
          <w:rFonts w:ascii="Times New Roman" w:hAnsi="Times New Roman"/>
          <w:sz w:val="24"/>
        </w:rPr>
        <w:t xml:space="preserve">the </w:t>
      </w:r>
      <w:r w:rsidR="00122C6E">
        <w:rPr>
          <w:rFonts w:ascii="Times New Roman" w:hAnsi="Times New Roman"/>
          <w:sz w:val="24"/>
        </w:rPr>
        <w:t xml:space="preserve">appropriate program rules and regulations and/or grant award </w:t>
      </w:r>
      <w:r w:rsidR="00053EBF">
        <w:rPr>
          <w:rFonts w:ascii="Times New Roman" w:hAnsi="Times New Roman"/>
          <w:sz w:val="24"/>
        </w:rPr>
        <w:t>terms and conditions</w:t>
      </w:r>
      <w:r w:rsidR="00122C6E">
        <w:rPr>
          <w:rFonts w:ascii="Times New Roman" w:hAnsi="Times New Roman"/>
          <w:sz w:val="24"/>
        </w:rPr>
        <w:t xml:space="preserve"> for specific definitions and/or limitations on administrative </w:t>
      </w:r>
      <w:r w:rsidR="00C91CAD">
        <w:rPr>
          <w:rFonts w:ascii="Times New Roman" w:hAnsi="Times New Roman"/>
          <w:sz w:val="24"/>
        </w:rPr>
        <w:t>costs.</w:t>
      </w:r>
    </w:p>
    <w:p w:rsidR="008A0A77" w:rsidRDefault="008A0A77" w:rsidP="00196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b/>
          <w:i/>
          <w:sz w:val="24"/>
        </w:rPr>
      </w:pPr>
    </w:p>
    <w:p w:rsidR="0019642E" w:rsidRDefault="0019642E" w:rsidP="00196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sz w:val="24"/>
        </w:rPr>
      </w:pPr>
      <w:r w:rsidRPr="00A056C0">
        <w:rPr>
          <w:rFonts w:ascii="Times New Roman" w:hAnsi="Times New Roman"/>
          <w:b/>
          <w:i/>
          <w:sz w:val="24"/>
        </w:rPr>
        <w:t>10g Federal Share of Unliquidated Obligations</w:t>
      </w:r>
      <w:r w:rsidRPr="00A056C0">
        <w:rPr>
          <w:rFonts w:ascii="Times New Roman" w:hAnsi="Times New Roman"/>
          <w:b/>
          <w:sz w:val="24"/>
        </w:rPr>
        <w:t>:</w:t>
      </w:r>
      <w:r>
        <w:rPr>
          <w:rFonts w:ascii="Times New Roman" w:hAnsi="Times New Roman"/>
          <w:sz w:val="24"/>
        </w:rPr>
        <w:t xml:space="preserve">  </w:t>
      </w:r>
      <w:r w:rsidR="003913C3">
        <w:rPr>
          <w:rFonts w:ascii="Times New Roman" w:hAnsi="Times New Roman"/>
          <w:sz w:val="24"/>
        </w:rPr>
        <w:t>For reports prepared on an accrual basis, an unliquidated obligation is defined as the amount of obligations incurred by the grantee for which an outlay has not been recorded. (</w:t>
      </w:r>
      <w:proofErr w:type="gramStart"/>
      <w:r w:rsidR="003913C3">
        <w:rPr>
          <w:rFonts w:ascii="Times New Roman" w:hAnsi="Times New Roman"/>
          <w:sz w:val="24"/>
        </w:rPr>
        <w:t>in</w:t>
      </w:r>
      <w:proofErr w:type="gramEnd"/>
      <w:r w:rsidR="003913C3">
        <w:rPr>
          <w:rFonts w:ascii="Times New Roman" w:hAnsi="Times New Roman"/>
          <w:sz w:val="24"/>
        </w:rPr>
        <w:t xml:space="preserve"> 29 CFR 97.3 and 29 CFR 95.2)  Therefore, t</w:t>
      </w:r>
      <w:r w:rsidR="00DC19F1">
        <w:rPr>
          <w:rFonts w:ascii="Times New Roman" w:hAnsi="Times New Roman"/>
          <w:sz w:val="24"/>
        </w:rPr>
        <w:t>his entry should represent obligations</w:t>
      </w:r>
      <w:r w:rsidR="00D129F1">
        <w:rPr>
          <w:rFonts w:ascii="Times New Roman" w:hAnsi="Times New Roman"/>
          <w:sz w:val="24"/>
        </w:rPr>
        <w:t xml:space="preserve"> incurred by the grantee for which a</w:t>
      </w:r>
      <w:r w:rsidR="004C115F">
        <w:rPr>
          <w:rFonts w:ascii="Times New Roman" w:hAnsi="Times New Roman"/>
          <w:sz w:val="24"/>
        </w:rPr>
        <w:t xml:space="preserve"> disbursement </w:t>
      </w:r>
      <w:r w:rsidR="00D129F1">
        <w:rPr>
          <w:rFonts w:ascii="Times New Roman" w:hAnsi="Times New Roman"/>
          <w:sz w:val="24"/>
        </w:rPr>
        <w:t>has not been recorded</w:t>
      </w:r>
      <w:r w:rsidR="004C115F">
        <w:rPr>
          <w:rFonts w:ascii="Times New Roman" w:hAnsi="Times New Roman"/>
          <w:sz w:val="24"/>
        </w:rPr>
        <w:t xml:space="preserve"> </w:t>
      </w:r>
      <w:r w:rsidR="00DC19F1">
        <w:rPr>
          <w:rFonts w:ascii="Times New Roman" w:hAnsi="Times New Roman"/>
          <w:sz w:val="24"/>
        </w:rPr>
        <w:t>as of the reporting period end date</w:t>
      </w:r>
      <w:r w:rsidR="00041367">
        <w:rPr>
          <w:rFonts w:ascii="Times New Roman" w:hAnsi="Times New Roman"/>
          <w:sz w:val="24"/>
        </w:rPr>
        <w:t>.</w:t>
      </w:r>
      <w:r w:rsidR="00DC19F1">
        <w:rPr>
          <w:rFonts w:ascii="Times New Roman" w:hAnsi="Times New Roman"/>
          <w:sz w:val="24"/>
        </w:rPr>
        <w:t xml:space="preserve">  </w:t>
      </w:r>
      <w:r w:rsidRPr="00F551F6">
        <w:rPr>
          <w:rFonts w:ascii="Times New Roman" w:hAnsi="Times New Roman"/>
          <w:sz w:val="24"/>
        </w:rPr>
        <w:t xml:space="preserve">Unliquidated obligations should include amounts which will become due to </w:t>
      </w:r>
      <w:proofErr w:type="spellStart"/>
      <w:r w:rsidR="00973E75">
        <w:rPr>
          <w:rFonts w:ascii="Times New Roman" w:hAnsi="Times New Roman"/>
          <w:sz w:val="24"/>
        </w:rPr>
        <w:t>subgrantees</w:t>
      </w:r>
      <w:proofErr w:type="spellEnd"/>
      <w:r w:rsidR="00973E75" w:rsidRPr="00F551F6">
        <w:rPr>
          <w:rFonts w:ascii="Times New Roman" w:hAnsi="Times New Roman"/>
          <w:sz w:val="24"/>
        </w:rPr>
        <w:t xml:space="preserve"> </w:t>
      </w:r>
      <w:r w:rsidRPr="00F551F6">
        <w:rPr>
          <w:rFonts w:ascii="Times New Roman" w:hAnsi="Times New Roman"/>
          <w:sz w:val="24"/>
        </w:rPr>
        <w:t xml:space="preserve">and subcontractors.  </w:t>
      </w:r>
      <w:r w:rsidR="00D2431E" w:rsidRPr="0055128F">
        <w:rPr>
          <w:rFonts w:ascii="Times New Roman" w:hAnsi="Times New Roman"/>
          <w:sz w:val="24"/>
        </w:rPr>
        <w:t xml:space="preserve">On the </w:t>
      </w:r>
      <w:r w:rsidR="009F34AA">
        <w:rPr>
          <w:rFonts w:ascii="Times New Roman" w:hAnsi="Times New Roman"/>
          <w:sz w:val="24"/>
        </w:rPr>
        <w:t>closeout</w:t>
      </w:r>
      <w:r w:rsidR="00D2431E" w:rsidRPr="0055128F">
        <w:rPr>
          <w:rFonts w:ascii="Times New Roman" w:hAnsi="Times New Roman"/>
          <w:sz w:val="24"/>
        </w:rPr>
        <w:t xml:space="preserve"> </w:t>
      </w:r>
      <w:r w:rsidR="003D5E23">
        <w:rPr>
          <w:rFonts w:ascii="Times New Roman" w:hAnsi="Times New Roman"/>
          <w:sz w:val="24"/>
        </w:rPr>
        <w:t>9130</w:t>
      </w:r>
      <w:r w:rsidR="00D2431E" w:rsidRPr="0055128F">
        <w:rPr>
          <w:rFonts w:ascii="Times New Roman" w:hAnsi="Times New Roman"/>
          <w:sz w:val="24"/>
        </w:rPr>
        <w:t>, this line item should be zero.</w:t>
      </w:r>
      <w:r w:rsidR="00D2431E">
        <w:rPr>
          <w:rFonts w:ascii="Times New Roman" w:hAnsi="Times New Roman"/>
          <w:sz w:val="24"/>
        </w:rPr>
        <w:t xml:space="preserve">  </w:t>
      </w:r>
      <w:r w:rsidRPr="00F551F6">
        <w:rPr>
          <w:rFonts w:ascii="Times New Roman" w:hAnsi="Times New Roman"/>
          <w:b/>
          <w:sz w:val="24"/>
        </w:rPr>
        <w:t xml:space="preserve">Do not include </w:t>
      </w:r>
      <w:r w:rsidRPr="00A756AA">
        <w:rPr>
          <w:rFonts w:ascii="Times New Roman" w:hAnsi="Times New Roman"/>
          <w:sz w:val="24"/>
        </w:rPr>
        <w:t xml:space="preserve">any amount on line 10g that has been reported on </w:t>
      </w:r>
      <w:r w:rsidR="002E7BD4">
        <w:rPr>
          <w:rFonts w:ascii="Times New Roman" w:hAnsi="Times New Roman"/>
          <w:sz w:val="24"/>
        </w:rPr>
        <w:t>Federal Share of Expenditures (</w:t>
      </w:r>
      <w:r w:rsidRPr="00A756AA">
        <w:rPr>
          <w:rFonts w:ascii="Times New Roman" w:hAnsi="Times New Roman"/>
          <w:sz w:val="24"/>
        </w:rPr>
        <w:t>line 10e</w:t>
      </w:r>
      <w:r w:rsidR="002E7BD4">
        <w:rPr>
          <w:rFonts w:ascii="Times New Roman" w:hAnsi="Times New Roman"/>
          <w:sz w:val="24"/>
        </w:rPr>
        <w:t>)</w:t>
      </w:r>
      <w:r w:rsidRPr="00A756AA">
        <w:rPr>
          <w:rFonts w:ascii="Times New Roman" w:hAnsi="Times New Roman"/>
          <w:sz w:val="24"/>
        </w:rPr>
        <w:t xml:space="preserve"> or </w:t>
      </w:r>
      <w:r w:rsidR="002E7BD4">
        <w:rPr>
          <w:rFonts w:ascii="Times New Roman" w:hAnsi="Times New Roman"/>
          <w:sz w:val="24"/>
        </w:rPr>
        <w:t xml:space="preserve">Total Administrative Expenditures (line </w:t>
      </w:r>
      <w:r w:rsidRPr="00A756AA">
        <w:rPr>
          <w:rFonts w:ascii="Times New Roman" w:hAnsi="Times New Roman"/>
          <w:sz w:val="24"/>
        </w:rPr>
        <w:t>10f</w:t>
      </w:r>
      <w:r w:rsidR="002E7BD4">
        <w:rPr>
          <w:rFonts w:ascii="Times New Roman" w:hAnsi="Times New Roman"/>
          <w:sz w:val="24"/>
        </w:rPr>
        <w:t>)</w:t>
      </w:r>
      <w:r w:rsidRPr="00A756AA">
        <w:rPr>
          <w:rFonts w:ascii="Times New Roman" w:hAnsi="Times New Roman"/>
          <w:sz w:val="24"/>
        </w:rPr>
        <w:t>.</w:t>
      </w:r>
      <w:r w:rsidRPr="00F551F6">
        <w:rPr>
          <w:rFonts w:ascii="Times New Roman" w:hAnsi="Times New Roman"/>
          <w:b/>
          <w:sz w:val="24"/>
        </w:rPr>
        <w:t xml:space="preserve">  Do not include </w:t>
      </w:r>
      <w:r w:rsidRPr="00A756AA">
        <w:rPr>
          <w:rFonts w:ascii="Times New Roman" w:hAnsi="Times New Roman"/>
          <w:sz w:val="24"/>
        </w:rPr>
        <w:t xml:space="preserve">any amount on line 10g for a future commitment of funds/encumbrances (e.g., entire lease, budgeted salary costs) for which an obligation has not yet been incurred.  </w:t>
      </w:r>
    </w:p>
    <w:p w:rsidR="002E2890" w:rsidRDefault="002E2890" w:rsidP="00196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sz w:val="24"/>
        </w:rPr>
      </w:pPr>
    </w:p>
    <w:p w:rsidR="00691E42" w:rsidRDefault="0019642E" w:rsidP="00436BBF">
      <w:pPr>
        <w:widowControl/>
        <w:rPr>
          <w:rFonts w:ascii="Times New Roman" w:hAnsi="Times New Roman"/>
          <w:sz w:val="24"/>
        </w:rPr>
      </w:pPr>
      <w:r w:rsidRPr="00F551F6">
        <w:rPr>
          <w:rFonts w:ascii="Times New Roman" w:hAnsi="Times New Roman"/>
          <w:sz w:val="24"/>
        </w:rPr>
        <w:t>An obligation</w:t>
      </w:r>
      <w:r w:rsidR="00FD6454">
        <w:rPr>
          <w:rFonts w:ascii="Times New Roman" w:hAnsi="Times New Roman"/>
          <w:sz w:val="24"/>
        </w:rPr>
        <w:t>,</w:t>
      </w:r>
      <w:r w:rsidRPr="00F551F6">
        <w:rPr>
          <w:rFonts w:ascii="Times New Roman" w:hAnsi="Times New Roman"/>
          <w:sz w:val="24"/>
        </w:rPr>
        <w:t xml:space="preserve"> </w:t>
      </w:r>
      <w:r w:rsidR="00FD6454">
        <w:rPr>
          <w:rFonts w:ascii="Times New Roman" w:hAnsi="Times New Roman"/>
          <w:sz w:val="24"/>
        </w:rPr>
        <w:t>as</w:t>
      </w:r>
      <w:r w:rsidRPr="00F551F6">
        <w:rPr>
          <w:rFonts w:ascii="Times New Roman" w:hAnsi="Times New Roman"/>
          <w:sz w:val="24"/>
        </w:rPr>
        <w:t xml:space="preserve"> defined in 29 CFR 97.3</w:t>
      </w:r>
      <w:r w:rsidR="00A056C0">
        <w:rPr>
          <w:rFonts w:ascii="Times New Roman" w:hAnsi="Times New Roman"/>
          <w:sz w:val="24"/>
        </w:rPr>
        <w:t xml:space="preserve"> and 29 CFR 9</w:t>
      </w:r>
      <w:r w:rsidR="00441C0D">
        <w:rPr>
          <w:rFonts w:ascii="Times New Roman" w:hAnsi="Times New Roman"/>
          <w:sz w:val="24"/>
        </w:rPr>
        <w:t>5</w:t>
      </w:r>
      <w:r w:rsidR="00A056C0">
        <w:rPr>
          <w:rFonts w:ascii="Times New Roman" w:hAnsi="Times New Roman"/>
          <w:sz w:val="24"/>
        </w:rPr>
        <w:t>.2</w:t>
      </w:r>
      <w:r w:rsidRPr="00F551F6">
        <w:rPr>
          <w:rFonts w:ascii="Times New Roman" w:hAnsi="Times New Roman"/>
          <w:sz w:val="24"/>
        </w:rPr>
        <w:t xml:space="preserve">, </w:t>
      </w:r>
      <w:r w:rsidR="00FD6454">
        <w:rPr>
          <w:rFonts w:ascii="Times New Roman" w:hAnsi="Times New Roman"/>
          <w:sz w:val="24"/>
        </w:rPr>
        <w:t>is</w:t>
      </w:r>
      <w:r w:rsidR="00FD6454" w:rsidRPr="00F551F6">
        <w:rPr>
          <w:rFonts w:ascii="Times New Roman" w:hAnsi="Times New Roman"/>
          <w:sz w:val="24"/>
        </w:rPr>
        <w:t xml:space="preserve"> </w:t>
      </w:r>
      <w:r w:rsidRPr="00F551F6">
        <w:rPr>
          <w:rFonts w:ascii="Times New Roman" w:hAnsi="Times New Roman"/>
          <w:sz w:val="24"/>
        </w:rPr>
        <w:t xml:space="preserve">the </w:t>
      </w:r>
      <w:r w:rsidR="00607631">
        <w:rPr>
          <w:rFonts w:ascii="Times New Roman" w:hAnsi="Times New Roman"/>
          <w:sz w:val="24"/>
        </w:rPr>
        <w:t>“</w:t>
      </w:r>
      <w:r w:rsidRPr="00F551F6">
        <w:rPr>
          <w:rFonts w:ascii="Times New Roman" w:hAnsi="Times New Roman"/>
          <w:sz w:val="24"/>
        </w:rPr>
        <w:t>amount of orders placed, contracts and subgrants awarded, goods and services received, and similar transactions during a given period that will require payment by the grantee during the same or a future period</w:t>
      </w:r>
      <w:r w:rsidR="00607631">
        <w:rPr>
          <w:rFonts w:ascii="Times New Roman" w:hAnsi="Times New Roman"/>
          <w:sz w:val="24"/>
        </w:rPr>
        <w:t>.</w:t>
      </w:r>
      <w:r w:rsidR="00A056C0">
        <w:rPr>
          <w:rFonts w:ascii="Times New Roman" w:hAnsi="Times New Roman"/>
          <w:sz w:val="24"/>
        </w:rPr>
        <w:t>”</w:t>
      </w:r>
      <w:r w:rsidRPr="00F551F6">
        <w:rPr>
          <w:rFonts w:ascii="Times New Roman" w:hAnsi="Times New Roman"/>
          <w:sz w:val="24"/>
        </w:rPr>
        <w:t xml:space="preserve">  </w:t>
      </w:r>
      <w:r>
        <w:rPr>
          <w:rFonts w:ascii="Times New Roman" w:hAnsi="Times New Roman"/>
          <w:sz w:val="24"/>
        </w:rPr>
        <w:t xml:space="preserve">In sum, obligation is a term that references actions where a legal commitment to pay exists. The obligation may occur at the time the services are rendered, or before services are rendered when a binding agreement has been entered into. </w:t>
      </w:r>
    </w:p>
    <w:p w:rsidR="009F34AA" w:rsidRDefault="009F34AA" w:rsidP="008977B7">
      <w:pPr>
        <w:widowControl/>
        <w:rPr>
          <w:rFonts w:ascii="Times New Roman" w:hAnsi="Times New Roman"/>
          <w:sz w:val="24"/>
        </w:rPr>
      </w:pPr>
    </w:p>
    <w:p w:rsidR="008977B7" w:rsidRDefault="0019642E" w:rsidP="008977B7">
      <w:pPr>
        <w:widowControl/>
        <w:rPr>
          <w:rFonts w:ascii="Times New Roman" w:hAnsi="Times New Roman"/>
          <w:sz w:val="24"/>
        </w:rPr>
      </w:pPr>
      <w:r>
        <w:rPr>
          <w:rFonts w:ascii="Times New Roman" w:hAnsi="Times New Roman"/>
          <w:sz w:val="24"/>
        </w:rPr>
        <w:t xml:space="preserve">Examples of obligations or legal commitments include subgrant agreements, purchase orders, or cash disbursements. </w:t>
      </w:r>
      <w:r w:rsidR="008977B7">
        <w:rPr>
          <w:rFonts w:ascii="Times New Roman" w:hAnsi="Times New Roman"/>
          <w:sz w:val="24"/>
        </w:rPr>
        <w:t xml:space="preserve">Obligations </w:t>
      </w:r>
      <w:r w:rsidR="00C91CAD">
        <w:rPr>
          <w:rFonts w:ascii="Times New Roman" w:hAnsi="Times New Roman"/>
          <w:sz w:val="24"/>
        </w:rPr>
        <w:t>are not</w:t>
      </w:r>
      <w:r w:rsidR="008977B7">
        <w:rPr>
          <w:rFonts w:ascii="Times New Roman" w:hAnsi="Times New Roman"/>
          <w:sz w:val="24"/>
        </w:rPr>
        <w:t xml:space="preserve">:  </w:t>
      </w:r>
      <w:r w:rsidR="00691E42">
        <w:rPr>
          <w:rFonts w:ascii="Times New Roman" w:hAnsi="Times New Roman"/>
          <w:sz w:val="24"/>
        </w:rPr>
        <w:t>projected staff time, future or projected rent payments, future or projected training, or items that are budgeted during the period of the grant award.</w:t>
      </w:r>
      <w:r w:rsidR="001A444F">
        <w:rPr>
          <w:rFonts w:ascii="Times New Roman" w:hAnsi="Times New Roman"/>
          <w:sz w:val="24"/>
        </w:rPr>
        <w:t xml:space="preserve">  </w:t>
      </w:r>
      <w:r w:rsidR="009161E4">
        <w:rPr>
          <w:rFonts w:ascii="Times New Roman" w:hAnsi="Times New Roman"/>
          <w:sz w:val="24"/>
        </w:rPr>
        <w:t>In sum, obligations are n</w:t>
      </w:r>
      <w:r w:rsidR="001A444F">
        <w:rPr>
          <w:rFonts w:ascii="Times New Roman" w:hAnsi="Times New Roman"/>
          <w:sz w:val="24"/>
        </w:rPr>
        <w:t xml:space="preserve">ot </w:t>
      </w:r>
      <w:r w:rsidR="008977B7">
        <w:rPr>
          <w:rFonts w:ascii="Times New Roman" w:hAnsi="Times New Roman"/>
          <w:sz w:val="24"/>
        </w:rPr>
        <w:t>pl</w:t>
      </w:r>
      <w:r w:rsidR="001A444F">
        <w:rPr>
          <w:rFonts w:ascii="Times New Roman" w:hAnsi="Times New Roman"/>
          <w:sz w:val="24"/>
        </w:rPr>
        <w:t xml:space="preserve">ans, budgets, </w:t>
      </w:r>
      <w:r w:rsidR="003E0611">
        <w:rPr>
          <w:rFonts w:ascii="Times New Roman" w:hAnsi="Times New Roman"/>
          <w:sz w:val="24"/>
        </w:rPr>
        <w:t xml:space="preserve">or </w:t>
      </w:r>
      <w:r w:rsidR="001A444F">
        <w:rPr>
          <w:rFonts w:ascii="Times New Roman" w:hAnsi="Times New Roman"/>
          <w:sz w:val="24"/>
        </w:rPr>
        <w:t>encumbrances</w:t>
      </w:r>
      <w:r w:rsidR="007430F9">
        <w:rPr>
          <w:rFonts w:ascii="Times New Roman" w:hAnsi="Times New Roman"/>
          <w:sz w:val="24"/>
        </w:rPr>
        <w:t>.</w:t>
      </w:r>
    </w:p>
    <w:p w:rsidR="006C757F" w:rsidRDefault="006C757F" w:rsidP="0019642E">
      <w:pPr>
        <w:widowControl/>
        <w:rPr>
          <w:rFonts w:ascii="Times New Roman" w:hAnsi="Times New Roman"/>
          <w:sz w:val="24"/>
        </w:rPr>
      </w:pPr>
    </w:p>
    <w:p w:rsidR="0019642E" w:rsidRDefault="00FD6454" w:rsidP="0019642E">
      <w:pPr>
        <w:widowControl/>
        <w:rPr>
          <w:rFonts w:ascii="Times New Roman" w:hAnsi="Times New Roman"/>
          <w:sz w:val="24"/>
        </w:rPr>
      </w:pPr>
      <w:r>
        <w:rPr>
          <w:rFonts w:ascii="Times New Roman" w:hAnsi="Times New Roman"/>
          <w:sz w:val="24"/>
        </w:rPr>
        <w:t xml:space="preserve">For more information on the definition of obligations and examples, please refer to </w:t>
      </w:r>
      <w:hyperlink r:id="rId16" w:history="1">
        <w:r w:rsidRPr="006F7CF8">
          <w:rPr>
            <w:rStyle w:val="Hyperlink"/>
            <w:rFonts w:ascii="Times New Roman" w:hAnsi="Times New Roman"/>
            <w:sz w:val="24"/>
          </w:rPr>
          <w:t>TEGL 28-10</w:t>
        </w:r>
      </w:hyperlink>
      <w:r>
        <w:rPr>
          <w:rFonts w:ascii="Times New Roman" w:hAnsi="Times New Roman"/>
          <w:sz w:val="24"/>
        </w:rPr>
        <w:t xml:space="preserve">: </w:t>
      </w:r>
      <w:r w:rsidR="00D05AAD">
        <w:rPr>
          <w:rFonts w:ascii="Times New Roman" w:hAnsi="Times New Roman"/>
          <w:sz w:val="24"/>
        </w:rPr>
        <w:t xml:space="preserve"> Federal Financial Management and Reporting Definitions</w:t>
      </w:r>
      <w:r w:rsidR="006F7CF8">
        <w:t xml:space="preserve"> at:</w:t>
      </w:r>
      <w:r w:rsidR="00F7733E">
        <w:t xml:space="preserve"> </w:t>
      </w:r>
      <w:hyperlink r:id="rId17" w:history="1">
        <w:r w:rsidR="001D268C" w:rsidRPr="001D268C">
          <w:rPr>
            <w:rStyle w:val="Hyperlink"/>
            <w:rFonts w:ascii="Times New Roman" w:hAnsi="Times New Roman"/>
            <w:sz w:val="24"/>
          </w:rPr>
          <w:t>http://wdr.doleta.gov/directives/attach/TEGL/TEGL28-10ACC.pdf</w:t>
        </w:r>
      </w:hyperlink>
    </w:p>
    <w:p w:rsidR="0019642E" w:rsidRDefault="0019642E" w:rsidP="0004745F">
      <w:pPr>
        <w:widowControl/>
        <w:tabs>
          <w:tab w:val="left" w:pos="-1440"/>
          <w:tab w:val="left" w:pos="-720"/>
          <w:tab w:val="left" w:pos="1440"/>
          <w:tab w:val="left" w:pos="1843"/>
          <w:tab w:val="left" w:pos="2270"/>
          <w:tab w:val="left" w:pos="2880"/>
        </w:tabs>
        <w:rPr>
          <w:rFonts w:ascii="Times New Roman" w:hAnsi="Times New Roman"/>
          <w:b/>
          <w:sz w:val="24"/>
        </w:rPr>
      </w:pPr>
    </w:p>
    <w:p w:rsidR="00532809" w:rsidRDefault="0019642E" w:rsidP="00A62D0B">
      <w:pPr>
        <w:widowControl/>
        <w:tabs>
          <w:tab w:val="left" w:pos="-1440"/>
          <w:tab w:val="left" w:pos="-720"/>
          <w:tab w:val="left" w:pos="1440"/>
          <w:tab w:val="left" w:pos="1843"/>
          <w:tab w:val="left" w:pos="2270"/>
          <w:tab w:val="left" w:pos="2880"/>
        </w:tabs>
        <w:rPr>
          <w:rFonts w:ascii="Times New Roman" w:hAnsi="Times New Roman"/>
          <w:sz w:val="24"/>
        </w:rPr>
      </w:pPr>
      <w:r w:rsidRPr="00C07CE5">
        <w:rPr>
          <w:rFonts w:ascii="Times New Roman" w:hAnsi="Times New Roman"/>
          <w:b/>
          <w:i/>
          <w:sz w:val="24"/>
        </w:rPr>
        <w:t>10j Total Recipient Share Required</w:t>
      </w:r>
      <w:r w:rsidRPr="00C07CE5">
        <w:rPr>
          <w:rFonts w:ascii="Times New Roman" w:hAnsi="Times New Roman"/>
          <w:b/>
          <w:sz w:val="24"/>
        </w:rPr>
        <w:t>:</w:t>
      </w:r>
      <w:r>
        <w:rPr>
          <w:rFonts w:ascii="Times New Roman" w:hAnsi="Times New Roman"/>
          <w:sz w:val="24"/>
        </w:rPr>
        <w:t xml:space="preserve">  </w:t>
      </w:r>
      <w:r w:rsidR="006B1BA1">
        <w:rPr>
          <w:rFonts w:ascii="Times New Roman" w:hAnsi="Times New Roman"/>
          <w:sz w:val="24"/>
        </w:rPr>
        <w:t xml:space="preserve">The data reported on this line is the total amount </w:t>
      </w:r>
      <w:r w:rsidR="00C91CAD">
        <w:rPr>
          <w:rFonts w:ascii="Times New Roman" w:hAnsi="Times New Roman"/>
          <w:sz w:val="24"/>
        </w:rPr>
        <w:t>of non</w:t>
      </w:r>
      <w:r>
        <w:rPr>
          <w:rFonts w:ascii="Times New Roman" w:hAnsi="Times New Roman"/>
          <w:sz w:val="24"/>
        </w:rPr>
        <w:t xml:space="preserve">-Federal funds </w:t>
      </w:r>
      <w:r w:rsidR="006B1BA1">
        <w:rPr>
          <w:rFonts w:ascii="Times New Roman" w:hAnsi="Times New Roman"/>
          <w:sz w:val="24"/>
        </w:rPr>
        <w:t>(Match) required during the period of performance of the grant</w:t>
      </w:r>
      <w:r>
        <w:rPr>
          <w:rFonts w:ascii="Times New Roman" w:hAnsi="Times New Roman"/>
          <w:sz w:val="24"/>
        </w:rPr>
        <w:t xml:space="preserve"> to support the objectives of the subject award</w:t>
      </w:r>
      <w:r w:rsidR="00FD6454">
        <w:rPr>
          <w:rFonts w:ascii="Times New Roman" w:hAnsi="Times New Roman"/>
          <w:sz w:val="24"/>
        </w:rPr>
        <w:t xml:space="preserve"> </w:t>
      </w:r>
      <w:r w:rsidR="00CF2526">
        <w:rPr>
          <w:rFonts w:ascii="Times New Roman" w:hAnsi="Times New Roman"/>
          <w:sz w:val="24"/>
        </w:rPr>
        <w:t>as part of a requirement for matching</w:t>
      </w:r>
      <w:r w:rsidR="00A62D0B">
        <w:rPr>
          <w:rFonts w:ascii="Times New Roman" w:hAnsi="Times New Roman"/>
          <w:sz w:val="24"/>
        </w:rPr>
        <w:t>.</w:t>
      </w:r>
    </w:p>
    <w:p w:rsidR="00532809" w:rsidRDefault="00532809" w:rsidP="00196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sz w:val="24"/>
        </w:rPr>
      </w:pPr>
    </w:p>
    <w:p w:rsidR="00532809" w:rsidRDefault="00532809" w:rsidP="00196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sz w:val="24"/>
        </w:rPr>
      </w:pPr>
      <w:r>
        <w:rPr>
          <w:rFonts w:ascii="Times New Roman" w:hAnsi="Times New Roman"/>
          <w:sz w:val="24"/>
        </w:rPr>
        <w:t>Match</w:t>
      </w:r>
      <w:r w:rsidR="00724792">
        <w:rPr>
          <w:rFonts w:ascii="Times New Roman" w:hAnsi="Times New Roman"/>
          <w:sz w:val="24"/>
        </w:rPr>
        <w:t>,</w:t>
      </w:r>
      <w:r w:rsidR="004A011E">
        <w:rPr>
          <w:rFonts w:ascii="Times New Roman" w:hAnsi="Times New Roman"/>
          <w:sz w:val="24"/>
        </w:rPr>
        <w:t xml:space="preserve"> as </w:t>
      </w:r>
      <w:r>
        <w:rPr>
          <w:rFonts w:ascii="Times New Roman" w:hAnsi="Times New Roman"/>
          <w:sz w:val="24"/>
        </w:rPr>
        <w:t>applicable to ETA grant programs</w:t>
      </w:r>
      <w:r w:rsidR="00724792">
        <w:rPr>
          <w:rFonts w:ascii="Times New Roman" w:hAnsi="Times New Roman"/>
          <w:sz w:val="24"/>
        </w:rPr>
        <w:t xml:space="preserve">, is discussed in DOL’s Uniform </w:t>
      </w:r>
      <w:r w:rsidR="00C91CAD">
        <w:rPr>
          <w:rFonts w:ascii="Times New Roman" w:hAnsi="Times New Roman"/>
          <w:sz w:val="24"/>
        </w:rPr>
        <w:t>Administrative</w:t>
      </w:r>
      <w:r w:rsidR="00724792">
        <w:rPr>
          <w:rFonts w:ascii="Times New Roman" w:hAnsi="Times New Roman"/>
          <w:sz w:val="24"/>
        </w:rPr>
        <w:t xml:space="preserve"> Requirements.  </w:t>
      </w:r>
      <w:r>
        <w:rPr>
          <w:rFonts w:ascii="Times New Roman" w:hAnsi="Times New Roman"/>
          <w:sz w:val="24"/>
        </w:rPr>
        <w:t xml:space="preserve"> 29 CFR 97.24 and 29 CFR 95.23</w:t>
      </w:r>
      <w:r w:rsidR="00724792">
        <w:rPr>
          <w:rFonts w:ascii="Times New Roman" w:hAnsi="Times New Roman"/>
          <w:sz w:val="24"/>
        </w:rPr>
        <w:t xml:space="preserve"> </w:t>
      </w:r>
      <w:r w:rsidR="00FC509A">
        <w:rPr>
          <w:rFonts w:ascii="Times New Roman" w:hAnsi="Times New Roman"/>
          <w:sz w:val="24"/>
        </w:rPr>
        <w:t xml:space="preserve">state </w:t>
      </w:r>
      <w:r w:rsidR="009161E4">
        <w:rPr>
          <w:rFonts w:ascii="Times New Roman" w:hAnsi="Times New Roman"/>
          <w:sz w:val="24"/>
        </w:rPr>
        <w:t xml:space="preserve">that match is </w:t>
      </w:r>
      <w:r w:rsidR="00D61FD1">
        <w:rPr>
          <w:rFonts w:ascii="Times New Roman" w:hAnsi="Times New Roman"/>
          <w:sz w:val="24"/>
        </w:rPr>
        <w:t>additional non-Federal resources expended to further the grant objectives</w:t>
      </w:r>
      <w:r w:rsidR="009161E4">
        <w:rPr>
          <w:rFonts w:ascii="Times New Roman" w:hAnsi="Times New Roman"/>
          <w:sz w:val="24"/>
        </w:rPr>
        <w:t>.  Match may be</w:t>
      </w:r>
      <w:r w:rsidR="003E0611">
        <w:rPr>
          <w:rFonts w:ascii="Times New Roman" w:hAnsi="Times New Roman"/>
          <w:sz w:val="24"/>
        </w:rPr>
        <w:t xml:space="preserve"> </w:t>
      </w:r>
      <w:r w:rsidR="00D61FD1">
        <w:rPr>
          <w:rFonts w:ascii="Times New Roman" w:hAnsi="Times New Roman"/>
          <w:sz w:val="24"/>
        </w:rPr>
        <w:t xml:space="preserve">required either by statute or within the grant agreement as a condition of funding.  </w:t>
      </w:r>
      <w:r>
        <w:rPr>
          <w:rFonts w:ascii="Times New Roman" w:hAnsi="Times New Roman"/>
          <w:sz w:val="24"/>
        </w:rPr>
        <w:t xml:space="preserve">All matching funds must be spent on allowable grant activities and </w:t>
      </w:r>
      <w:r w:rsidR="00D61FD1">
        <w:rPr>
          <w:rFonts w:ascii="Times New Roman" w:hAnsi="Times New Roman"/>
          <w:sz w:val="24"/>
        </w:rPr>
        <w:t>in</w:t>
      </w:r>
      <w:r>
        <w:rPr>
          <w:rFonts w:ascii="Times New Roman" w:hAnsi="Times New Roman"/>
          <w:sz w:val="24"/>
        </w:rPr>
        <w:t xml:space="preserve"> accordance with the cost principles.  </w:t>
      </w:r>
      <w:r w:rsidR="002B110F">
        <w:rPr>
          <w:rFonts w:ascii="Times New Roman" w:hAnsi="Times New Roman"/>
          <w:sz w:val="24"/>
        </w:rPr>
        <w:t xml:space="preserve">The grantee cannot claim a cost as both an allowable cost (to be reimbursed from grant </w:t>
      </w:r>
      <w:r w:rsidR="006F27E7">
        <w:rPr>
          <w:rFonts w:ascii="Times New Roman" w:hAnsi="Times New Roman"/>
          <w:sz w:val="24"/>
        </w:rPr>
        <w:t>funds</w:t>
      </w:r>
      <w:r w:rsidR="002B110F">
        <w:rPr>
          <w:rFonts w:ascii="Times New Roman" w:hAnsi="Times New Roman"/>
          <w:sz w:val="24"/>
        </w:rPr>
        <w:t>) and as a match expenditure</w:t>
      </w:r>
      <w:r w:rsidR="00A62D0B">
        <w:rPr>
          <w:rFonts w:ascii="Times New Roman" w:hAnsi="Times New Roman"/>
          <w:sz w:val="24"/>
        </w:rPr>
        <w:t>.</w:t>
      </w:r>
      <w:r w:rsidR="00FC509A">
        <w:rPr>
          <w:rFonts w:ascii="Times New Roman" w:hAnsi="Times New Roman"/>
          <w:sz w:val="24"/>
        </w:rPr>
        <w:t xml:space="preserve">  Match must be expended within the grant period of performance.</w:t>
      </w:r>
    </w:p>
    <w:p w:rsidR="00AA54EF" w:rsidRDefault="00AA54EF" w:rsidP="00196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sz w:val="24"/>
        </w:rPr>
      </w:pPr>
    </w:p>
    <w:p w:rsidR="00AA54EF" w:rsidRPr="009F5A7B" w:rsidRDefault="00AA54EF" w:rsidP="00196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sz w:val="24"/>
        </w:rPr>
      </w:pPr>
      <w:r>
        <w:rPr>
          <w:rFonts w:ascii="Times New Roman" w:hAnsi="Times New Roman"/>
          <w:sz w:val="24"/>
        </w:rPr>
        <w:t xml:space="preserve">For </w:t>
      </w:r>
      <w:r w:rsidR="00183E97">
        <w:rPr>
          <w:rFonts w:ascii="Times New Roman" w:hAnsi="Times New Roman"/>
          <w:sz w:val="24"/>
        </w:rPr>
        <w:t>more</w:t>
      </w:r>
      <w:r>
        <w:rPr>
          <w:rFonts w:ascii="Times New Roman" w:hAnsi="Times New Roman"/>
          <w:sz w:val="24"/>
        </w:rPr>
        <w:t xml:space="preserve"> information on </w:t>
      </w:r>
      <w:r w:rsidR="00183E97">
        <w:rPr>
          <w:rFonts w:ascii="Times New Roman" w:hAnsi="Times New Roman"/>
          <w:sz w:val="24"/>
        </w:rPr>
        <w:t xml:space="preserve">the definitions of </w:t>
      </w:r>
      <w:r>
        <w:rPr>
          <w:rFonts w:ascii="Times New Roman" w:hAnsi="Times New Roman"/>
          <w:sz w:val="24"/>
        </w:rPr>
        <w:t>match and leveraged resources</w:t>
      </w:r>
      <w:r w:rsidR="00183E97">
        <w:rPr>
          <w:rFonts w:ascii="Times New Roman" w:hAnsi="Times New Roman"/>
          <w:sz w:val="24"/>
        </w:rPr>
        <w:t xml:space="preserve"> and examples, please refer to the </w:t>
      </w:r>
      <w:r w:rsidR="00183E97" w:rsidRPr="002A73E7">
        <w:rPr>
          <w:rFonts w:ascii="Times New Roman" w:hAnsi="Times New Roman"/>
          <w:i/>
          <w:sz w:val="24"/>
        </w:rPr>
        <w:t>One Stop Comprehensive Financial Management Technical Assistance Guide Part II</w:t>
      </w:r>
      <w:r w:rsidR="00183E97">
        <w:rPr>
          <w:rFonts w:ascii="Times New Roman" w:hAnsi="Times New Roman"/>
          <w:sz w:val="24"/>
        </w:rPr>
        <w:t xml:space="preserve"> at:  </w:t>
      </w:r>
      <w:hyperlink r:id="rId18" w:history="1">
        <w:r w:rsidRPr="0003329B">
          <w:rPr>
            <w:rStyle w:val="Hyperlink"/>
            <w:rFonts w:ascii="Times New Roman" w:hAnsi="Times New Roman"/>
            <w:sz w:val="24"/>
          </w:rPr>
          <w:t>http://www.doleta.gov/grants/pdf/TAG_PartII_July2011.pdf</w:t>
        </w:r>
      </w:hyperlink>
      <w:r w:rsidR="00AD6546" w:rsidRPr="00AD6546">
        <w:rPr>
          <w:rFonts w:ascii="Times New Roman" w:hAnsi="Times New Roman"/>
        </w:rPr>
        <w:t xml:space="preserve">.  </w:t>
      </w:r>
      <w:r w:rsidR="00CF2526" w:rsidRPr="009F5A7B">
        <w:rPr>
          <w:rFonts w:ascii="Times New Roman" w:hAnsi="Times New Roman"/>
          <w:sz w:val="24"/>
        </w:rPr>
        <w:t xml:space="preserve">Additional online training regarding reporting of match and leveraged resources is </w:t>
      </w:r>
      <w:r w:rsidR="0029717E">
        <w:rPr>
          <w:rFonts w:ascii="Times New Roman" w:hAnsi="Times New Roman"/>
          <w:sz w:val="24"/>
        </w:rPr>
        <w:t xml:space="preserve">available </w:t>
      </w:r>
      <w:r w:rsidR="00CF2526" w:rsidRPr="009F5A7B">
        <w:rPr>
          <w:rFonts w:ascii="Times New Roman" w:hAnsi="Times New Roman"/>
          <w:sz w:val="24"/>
        </w:rPr>
        <w:t xml:space="preserve">on </w:t>
      </w:r>
      <w:hyperlink r:id="rId19" w:history="1">
        <w:r w:rsidR="003C2108" w:rsidRPr="00F920F2">
          <w:rPr>
            <w:rStyle w:val="Hyperlink"/>
            <w:rFonts w:ascii="Times New Roman" w:hAnsi="Times New Roman"/>
            <w:sz w:val="24"/>
          </w:rPr>
          <w:t>http://etareporting.workforce3one.org</w:t>
        </w:r>
      </w:hyperlink>
      <w:r w:rsidR="003C2108">
        <w:rPr>
          <w:rFonts w:ascii="Times New Roman" w:hAnsi="Times New Roman"/>
          <w:sz w:val="24"/>
        </w:rPr>
        <w:t>.</w:t>
      </w:r>
    </w:p>
    <w:p w:rsidR="0019642E" w:rsidRDefault="0019642E" w:rsidP="00196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sz w:val="24"/>
        </w:rPr>
      </w:pPr>
    </w:p>
    <w:p w:rsidR="00E15545" w:rsidRDefault="0019642E" w:rsidP="00033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sz w:val="24"/>
        </w:rPr>
      </w:pPr>
      <w:r w:rsidRPr="0029717E">
        <w:rPr>
          <w:rFonts w:ascii="Times New Roman" w:hAnsi="Times New Roman"/>
          <w:b/>
          <w:i/>
          <w:sz w:val="24"/>
        </w:rPr>
        <w:t>10k Recipient Share of Expenditures</w:t>
      </w:r>
      <w:r w:rsidRPr="0029717E">
        <w:rPr>
          <w:rFonts w:ascii="Times New Roman" w:hAnsi="Times New Roman"/>
          <w:b/>
          <w:sz w:val="24"/>
        </w:rPr>
        <w:t>:</w:t>
      </w:r>
      <w:r>
        <w:rPr>
          <w:rFonts w:ascii="Times New Roman" w:hAnsi="Times New Roman"/>
          <w:sz w:val="24"/>
        </w:rPr>
        <w:t xml:space="preserve">  </w:t>
      </w:r>
      <w:r w:rsidR="005208B0">
        <w:rPr>
          <w:rFonts w:ascii="Times New Roman" w:hAnsi="Times New Roman"/>
          <w:sz w:val="24"/>
        </w:rPr>
        <w:t xml:space="preserve">This entry </w:t>
      </w:r>
      <w:r w:rsidR="00A36E79">
        <w:rPr>
          <w:rFonts w:ascii="Times New Roman" w:hAnsi="Times New Roman"/>
          <w:sz w:val="24"/>
        </w:rPr>
        <w:t>shows</w:t>
      </w:r>
      <w:r w:rsidR="005208B0">
        <w:rPr>
          <w:rFonts w:ascii="Times New Roman" w:hAnsi="Times New Roman"/>
          <w:sz w:val="24"/>
        </w:rPr>
        <w:t xml:space="preserve"> a certain category </w:t>
      </w:r>
      <w:r w:rsidR="00C91CAD">
        <w:rPr>
          <w:rFonts w:ascii="Times New Roman" w:hAnsi="Times New Roman"/>
          <w:sz w:val="24"/>
        </w:rPr>
        <w:t xml:space="preserve">of </w:t>
      </w:r>
      <w:r w:rsidR="00C91CAD" w:rsidRPr="00472038">
        <w:rPr>
          <w:rFonts w:ascii="Times New Roman" w:hAnsi="Times New Roman"/>
          <w:sz w:val="24"/>
        </w:rPr>
        <w:t>non</w:t>
      </w:r>
      <w:r w:rsidRPr="00472038">
        <w:rPr>
          <w:rFonts w:ascii="Times New Roman" w:hAnsi="Times New Roman"/>
          <w:sz w:val="24"/>
        </w:rPr>
        <w:t>-Federal funds expended by the recipient organization for the purposes o</w:t>
      </w:r>
      <w:r w:rsidR="002A73E7">
        <w:rPr>
          <w:rFonts w:ascii="Times New Roman" w:hAnsi="Times New Roman"/>
          <w:sz w:val="24"/>
        </w:rPr>
        <w:t>r</w:t>
      </w:r>
      <w:r w:rsidRPr="00472038">
        <w:rPr>
          <w:rFonts w:ascii="Times New Roman" w:hAnsi="Times New Roman"/>
          <w:sz w:val="24"/>
        </w:rPr>
        <w:t xml:space="preserve"> activities of </w:t>
      </w:r>
      <w:r w:rsidR="00C91CAD">
        <w:rPr>
          <w:rFonts w:ascii="Times New Roman" w:hAnsi="Times New Roman"/>
          <w:sz w:val="24"/>
        </w:rPr>
        <w:t xml:space="preserve">the </w:t>
      </w:r>
      <w:r w:rsidR="00C91CAD" w:rsidRPr="00472038">
        <w:rPr>
          <w:rFonts w:ascii="Times New Roman" w:hAnsi="Times New Roman"/>
          <w:sz w:val="24"/>
        </w:rPr>
        <w:t>grant</w:t>
      </w:r>
      <w:r w:rsidRPr="00472038">
        <w:rPr>
          <w:rFonts w:ascii="Times New Roman" w:hAnsi="Times New Roman"/>
          <w:sz w:val="24"/>
        </w:rPr>
        <w:t xml:space="preserve">.  </w:t>
      </w:r>
      <w:r w:rsidR="005208B0">
        <w:rPr>
          <w:rFonts w:ascii="Times New Roman" w:hAnsi="Times New Roman"/>
          <w:sz w:val="24"/>
        </w:rPr>
        <w:t>Such expenditures must occur within the grant</w:t>
      </w:r>
      <w:r w:rsidR="00FE5D3D">
        <w:rPr>
          <w:rFonts w:ascii="Times New Roman" w:hAnsi="Times New Roman"/>
          <w:sz w:val="24"/>
        </w:rPr>
        <w:t>’</w:t>
      </w:r>
      <w:r w:rsidR="004A011E">
        <w:rPr>
          <w:rFonts w:ascii="Times New Roman" w:hAnsi="Times New Roman"/>
          <w:sz w:val="24"/>
        </w:rPr>
        <w:t>s</w:t>
      </w:r>
      <w:r w:rsidR="005208B0">
        <w:rPr>
          <w:rFonts w:ascii="Times New Roman" w:hAnsi="Times New Roman"/>
          <w:sz w:val="24"/>
        </w:rPr>
        <w:t xml:space="preserve"> period</w:t>
      </w:r>
      <w:r w:rsidR="004A011E">
        <w:rPr>
          <w:rFonts w:ascii="Times New Roman" w:hAnsi="Times New Roman"/>
          <w:sz w:val="24"/>
        </w:rPr>
        <w:t xml:space="preserve"> of performance</w:t>
      </w:r>
      <w:r w:rsidR="005208B0">
        <w:rPr>
          <w:rFonts w:ascii="Times New Roman" w:hAnsi="Times New Roman"/>
          <w:sz w:val="24"/>
        </w:rPr>
        <w:t xml:space="preserve">.  </w:t>
      </w:r>
      <w:r w:rsidR="00CC47FE">
        <w:rPr>
          <w:rFonts w:ascii="Times New Roman" w:hAnsi="Times New Roman"/>
          <w:sz w:val="24"/>
        </w:rPr>
        <w:t>Recipient share must meet the same definition as “match</w:t>
      </w:r>
      <w:r w:rsidR="00F65C04">
        <w:rPr>
          <w:rFonts w:ascii="Times New Roman" w:hAnsi="Times New Roman"/>
          <w:sz w:val="24"/>
        </w:rPr>
        <w:t>,</w:t>
      </w:r>
      <w:r w:rsidR="00CC47FE">
        <w:rPr>
          <w:rFonts w:ascii="Times New Roman" w:hAnsi="Times New Roman"/>
          <w:sz w:val="24"/>
        </w:rPr>
        <w:t>”</w:t>
      </w:r>
      <w:r w:rsidR="00485C93">
        <w:rPr>
          <w:rFonts w:ascii="Times New Roman" w:hAnsi="Times New Roman"/>
          <w:sz w:val="24"/>
        </w:rPr>
        <w:t xml:space="preserve"> though the recipient share </w:t>
      </w:r>
      <w:r w:rsidR="00724792">
        <w:rPr>
          <w:rFonts w:ascii="Times New Roman" w:hAnsi="Times New Roman"/>
          <w:sz w:val="24"/>
        </w:rPr>
        <w:t>does</w:t>
      </w:r>
      <w:r w:rsidR="00485C93">
        <w:rPr>
          <w:rFonts w:ascii="Times New Roman" w:hAnsi="Times New Roman"/>
          <w:sz w:val="24"/>
        </w:rPr>
        <w:t xml:space="preserve"> not </w:t>
      </w:r>
      <w:r w:rsidR="00724792">
        <w:rPr>
          <w:rFonts w:ascii="Times New Roman" w:hAnsi="Times New Roman"/>
          <w:sz w:val="24"/>
        </w:rPr>
        <w:t xml:space="preserve">have to be </w:t>
      </w:r>
      <w:r w:rsidR="00485C93">
        <w:rPr>
          <w:rFonts w:ascii="Times New Roman" w:hAnsi="Times New Roman"/>
          <w:sz w:val="24"/>
        </w:rPr>
        <w:t xml:space="preserve">required by statute or within the grant agreement.  </w:t>
      </w:r>
      <w:r w:rsidR="005208B0">
        <w:rPr>
          <w:rFonts w:ascii="Times New Roman" w:hAnsi="Times New Roman"/>
          <w:sz w:val="24"/>
        </w:rPr>
        <w:t xml:space="preserve">There are two types of recipient </w:t>
      </w:r>
      <w:r w:rsidR="00485C93">
        <w:rPr>
          <w:rFonts w:ascii="Times New Roman" w:hAnsi="Times New Roman"/>
          <w:sz w:val="24"/>
        </w:rPr>
        <w:t xml:space="preserve">share </w:t>
      </w:r>
      <w:r w:rsidR="005208B0">
        <w:rPr>
          <w:rFonts w:ascii="Times New Roman" w:hAnsi="Times New Roman"/>
          <w:sz w:val="24"/>
        </w:rPr>
        <w:t xml:space="preserve">expenditures </w:t>
      </w:r>
      <w:r w:rsidR="00B758F9">
        <w:rPr>
          <w:rFonts w:ascii="Times New Roman" w:hAnsi="Times New Roman"/>
          <w:sz w:val="24"/>
        </w:rPr>
        <w:t>reported on line 10k</w:t>
      </w:r>
      <w:r w:rsidR="005208B0">
        <w:rPr>
          <w:rFonts w:ascii="Times New Roman" w:hAnsi="Times New Roman"/>
          <w:sz w:val="24"/>
        </w:rPr>
        <w:t xml:space="preserve">:  </w:t>
      </w:r>
      <w:r w:rsidR="0027199F">
        <w:rPr>
          <w:rFonts w:ascii="Times New Roman" w:hAnsi="Times New Roman"/>
          <w:sz w:val="24"/>
        </w:rPr>
        <w:t>match</w:t>
      </w:r>
      <w:r w:rsidR="005208B0">
        <w:rPr>
          <w:rFonts w:ascii="Times New Roman" w:hAnsi="Times New Roman"/>
          <w:sz w:val="24"/>
        </w:rPr>
        <w:t xml:space="preserve"> and</w:t>
      </w:r>
      <w:r w:rsidR="00F57974">
        <w:rPr>
          <w:rFonts w:ascii="Times New Roman" w:hAnsi="Times New Roman"/>
          <w:sz w:val="24"/>
        </w:rPr>
        <w:t xml:space="preserve"> </w:t>
      </w:r>
      <w:r w:rsidR="0027199F">
        <w:rPr>
          <w:rFonts w:ascii="Times New Roman" w:hAnsi="Times New Roman"/>
          <w:sz w:val="24"/>
        </w:rPr>
        <w:t>other non-Federal leveraged resources</w:t>
      </w:r>
      <w:r w:rsidR="005208B0">
        <w:rPr>
          <w:rFonts w:ascii="Times New Roman" w:hAnsi="Times New Roman"/>
          <w:sz w:val="24"/>
        </w:rPr>
        <w:t xml:space="preserve">.  To be reported on this line, the expenditures must be those which could otherwise have been paid for out of subject grant funds.  </w:t>
      </w:r>
      <w:r w:rsidR="00B758F9" w:rsidDel="00B758F9">
        <w:rPr>
          <w:rFonts w:ascii="Times New Roman" w:hAnsi="Times New Roman"/>
          <w:sz w:val="24"/>
        </w:rPr>
        <w:t xml:space="preserve"> </w:t>
      </w:r>
    </w:p>
    <w:p w:rsidR="00E15545" w:rsidRDefault="00E15545" w:rsidP="00B758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sz w:val="24"/>
        </w:rPr>
      </w:pPr>
    </w:p>
    <w:p w:rsidR="00E15545" w:rsidRDefault="00B758F9" w:rsidP="00B758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sz w:val="24"/>
        </w:rPr>
      </w:pPr>
      <w:r>
        <w:rPr>
          <w:rFonts w:ascii="Times New Roman" w:hAnsi="Times New Roman"/>
          <w:sz w:val="24"/>
        </w:rPr>
        <w:t xml:space="preserve">There are two types of match expenditures: cash and third party in-kind contributions.  </w:t>
      </w:r>
      <w:r w:rsidR="00EA0E34" w:rsidRPr="00EA0E34">
        <w:rPr>
          <w:rFonts w:ascii="Times New Roman" w:hAnsi="Times New Roman"/>
          <w:iCs/>
          <w:sz w:val="24"/>
        </w:rPr>
        <w:t>Cash</w:t>
      </w:r>
      <w:r w:rsidR="00E15545">
        <w:rPr>
          <w:rFonts w:ascii="Times New Roman" w:hAnsi="Times New Roman"/>
          <w:i/>
          <w:iCs/>
          <w:sz w:val="24"/>
        </w:rPr>
        <w:t xml:space="preserve"> </w:t>
      </w:r>
      <w:r w:rsidR="00E15545">
        <w:rPr>
          <w:rFonts w:ascii="Times New Roman" w:hAnsi="Times New Roman"/>
          <w:sz w:val="24"/>
        </w:rPr>
        <w:t xml:space="preserve">match reflects additional funds or services (allowable costs) provided and paid for by the grantee and/or any </w:t>
      </w:r>
      <w:r w:rsidR="00973E75">
        <w:rPr>
          <w:rFonts w:ascii="Times New Roman" w:hAnsi="Times New Roman"/>
          <w:sz w:val="24"/>
        </w:rPr>
        <w:t xml:space="preserve">subgrantee </w:t>
      </w:r>
      <w:r w:rsidR="00E15545">
        <w:rPr>
          <w:rFonts w:ascii="Times New Roman" w:hAnsi="Times New Roman"/>
          <w:sz w:val="24"/>
        </w:rPr>
        <w:t xml:space="preserve">from non-Federal funds that are in support of grant objectives and outcomes.  </w:t>
      </w:r>
      <w:r w:rsidR="00EA0E34" w:rsidRPr="00EA0E34">
        <w:rPr>
          <w:rFonts w:ascii="Times New Roman" w:hAnsi="Times New Roman"/>
          <w:iCs/>
          <w:sz w:val="24"/>
        </w:rPr>
        <w:t xml:space="preserve">Cash </w:t>
      </w:r>
      <w:r w:rsidR="00E15545">
        <w:rPr>
          <w:rFonts w:ascii="Times New Roman" w:hAnsi="Times New Roman"/>
          <w:sz w:val="24"/>
        </w:rPr>
        <w:t xml:space="preserve">match includes unreimbursed allowable indirect costs. The value of the cash match is the actual costs incurred as reflected in the grantee’s accounting system. </w:t>
      </w:r>
    </w:p>
    <w:p w:rsidR="00E15545" w:rsidRDefault="00E15545" w:rsidP="00E15545">
      <w:pPr>
        <w:widowControl/>
        <w:rPr>
          <w:rFonts w:ascii="Times New Roman" w:hAnsi="Times New Roman"/>
          <w:sz w:val="24"/>
        </w:rPr>
      </w:pPr>
    </w:p>
    <w:p w:rsidR="004B1843" w:rsidRDefault="004B1843" w:rsidP="004B1843">
      <w:pPr>
        <w:widowControl/>
        <w:rPr>
          <w:rFonts w:ascii="Times New Roman" w:hAnsi="Times New Roman"/>
          <w:sz w:val="24"/>
        </w:rPr>
      </w:pPr>
      <w:r>
        <w:rPr>
          <w:rFonts w:ascii="Times New Roman" w:hAnsi="Times New Roman"/>
          <w:sz w:val="24"/>
        </w:rPr>
        <w:t>In order to qualify as match, the costs cannot have been paid from Federal funds, been</w:t>
      </w:r>
    </w:p>
    <w:p w:rsidR="004B1843" w:rsidRDefault="004B1843" w:rsidP="004B1843">
      <w:pPr>
        <w:widowControl/>
        <w:rPr>
          <w:rFonts w:ascii="Times New Roman" w:hAnsi="Times New Roman"/>
          <w:sz w:val="24"/>
        </w:rPr>
      </w:pPr>
      <w:proofErr w:type="gramStart"/>
      <w:r>
        <w:rPr>
          <w:rFonts w:ascii="Times New Roman" w:hAnsi="Times New Roman"/>
          <w:sz w:val="24"/>
        </w:rPr>
        <w:t>charged</w:t>
      </w:r>
      <w:proofErr w:type="gramEnd"/>
      <w:r>
        <w:rPr>
          <w:rFonts w:ascii="Times New Roman" w:hAnsi="Times New Roman"/>
          <w:sz w:val="24"/>
        </w:rPr>
        <w:t xml:space="preserve"> to program income or used to match other Federal match requirements, nor have been</w:t>
      </w:r>
    </w:p>
    <w:p w:rsidR="004B1843" w:rsidRDefault="004B1843" w:rsidP="004B1843">
      <w:pPr>
        <w:widowControl/>
        <w:rPr>
          <w:rFonts w:ascii="Times New Roman" w:hAnsi="Times New Roman"/>
          <w:sz w:val="24"/>
        </w:rPr>
      </w:pPr>
      <w:proofErr w:type="gramStart"/>
      <w:r>
        <w:rPr>
          <w:rFonts w:ascii="Times New Roman" w:hAnsi="Times New Roman"/>
          <w:sz w:val="24"/>
        </w:rPr>
        <w:t>for</w:t>
      </w:r>
      <w:proofErr w:type="gramEnd"/>
      <w:r>
        <w:rPr>
          <w:rFonts w:ascii="Times New Roman" w:hAnsi="Times New Roman"/>
          <w:sz w:val="24"/>
        </w:rPr>
        <w:t xml:space="preserve"> costs that are unallowable under grant regulations.</w:t>
      </w:r>
    </w:p>
    <w:p w:rsidR="004B1843" w:rsidRDefault="004B1843" w:rsidP="00E15545">
      <w:pPr>
        <w:widowControl/>
        <w:rPr>
          <w:rFonts w:ascii="Times New Roman" w:hAnsi="Times New Roman"/>
          <w:sz w:val="24"/>
        </w:rPr>
      </w:pPr>
    </w:p>
    <w:p w:rsidR="00AA54EF" w:rsidRDefault="00843723">
      <w:pPr>
        <w:widowControl/>
        <w:rPr>
          <w:rFonts w:ascii="Times New Roman" w:hAnsi="Times New Roman"/>
          <w:sz w:val="24"/>
        </w:rPr>
      </w:pPr>
      <w:r>
        <w:rPr>
          <w:rFonts w:ascii="Times New Roman" w:hAnsi="Times New Roman"/>
          <w:iCs/>
          <w:sz w:val="24"/>
        </w:rPr>
        <w:t>Third party i</w:t>
      </w:r>
      <w:r w:rsidR="00EA0E34" w:rsidRPr="00EA0E34">
        <w:rPr>
          <w:rFonts w:ascii="Times New Roman" w:hAnsi="Times New Roman"/>
          <w:iCs/>
          <w:sz w:val="24"/>
        </w:rPr>
        <w:t>n-kind contributions</w:t>
      </w:r>
      <w:r w:rsidR="00E15545">
        <w:rPr>
          <w:rFonts w:ascii="Times New Roman" w:hAnsi="Times New Roman"/>
          <w:i/>
          <w:iCs/>
          <w:sz w:val="24"/>
        </w:rPr>
        <w:t xml:space="preserve"> </w:t>
      </w:r>
      <w:r w:rsidR="00E15545">
        <w:rPr>
          <w:rFonts w:ascii="Times New Roman" w:hAnsi="Times New Roman"/>
          <w:sz w:val="24"/>
        </w:rPr>
        <w:t>are the products, space or services provided by a third</w:t>
      </w:r>
      <w:r w:rsidR="00F26B80">
        <w:rPr>
          <w:rFonts w:ascii="Times New Roman" w:hAnsi="Times New Roman"/>
          <w:sz w:val="24"/>
        </w:rPr>
        <w:t>-</w:t>
      </w:r>
      <w:r w:rsidR="00E15545">
        <w:rPr>
          <w:rFonts w:ascii="Times New Roman" w:hAnsi="Times New Roman"/>
          <w:sz w:val="24"/>
        </w:rPr>
        <w:t xml:space="preserve">party organization, and not paid for by the grantee or a </w:t>
      </w:r>
      <w:r w:rsidR="00973E75">
        <w:rPr>
          <w:rFonts w:ascii="Times New Roman" w:hAnsi="Times New Roman"/>
          <w:sz w:val="24"/>
        </w:rPr>
        <w:t>subgrantee</w:t>
      </w:r>
      <w:r w:rsidR="00E15545">
        <w:rPr>
          <w:rFonts w:ascii="Times New Roman" w:hAnsi="Times New Roman"/>
          <w:sz w:val="24"/>
        </w:rPr>
        <w:t xml:space="preserve">, but which would represent allowable costs if paid for with grant funds.  </w:t>
      </w:r>
      <w:r w:rsidR="00C941D8">
        <w:rPr>
          <w:rFonts w:ascii="Times New Roman" w:hAnsi="Times New Roman"/>
          <w:sz w:val="24"/>
        </w:rPr>
        <w:t>These</w:t>
      </w:r>
      <w:r w:rsidR="00E15545">
        <w:rPr>
          <w:rFonts w:ascii="Times New Roman" w:hAnsi="Times New Roman"/>
          <w:sz w:val="24"/>
        </w:rPr>
        <w:t xml:space="preserve"> contributions must support allowable grant activity and outcomes. </w:t>
      </w:r>
      <w:r w:rsidR="00645829">
        <w:rPr>
          <w:rFonts w:ascii="Times New Roman" w:hAnsi="Times New Roman"/>
          <w:sz w:val="24"/>
        </w:rPr>
        <w:t xml:space="preserve"> </w:t>
      </w:r>
      <w:r w:rsidR="00E15545">
        <w:rPr>
          <w:rFonts w:ascii="Times New Roman" w:hAnsi="Times New Roman"/>
          <w:sz w:val="24"/>
        </w:rPr>
        <w:t>The rules that</w:t>
      </w:r>
      <w:r w:rsidR="00662AD4">
        <w:rPr>
          <w:rFonts w:ascii="Times New Roman" w:hAnsi="Times New Roman"/>
          <w:sz w:val="24"/>
        </w:rPr>
        <w:t xml:space="preserve"> apply to determining the valuation of in-kind contribution </w:t>
      </w:r>
      <w:r w:rsidR="00E15545">
        <w:rPr>
          <w:rFonts w:ascii="Times New Roman" w:hAnsi="Times New Roman"/>
          <w:sz w:val="24"/>
        </w:rPr>
        <w:t>are found in the regulations at 29 CFR 97.24(b</w:t>
      </w:r>
      <w:r w:rsidR="00C941D8">
        <w:rPr>
          <w:rFonts w:ascii="Times New Roman" w:hAnsi="Times New Roman"/>
          <w:sz w:val="24"/>
        </w:rPr>
        <w:t>) (</w:t>
      </w:r>
      <w:r w:rsidR="00E15545">
        <w:rPr>
          <w:rFonts w:ascii="Times New Roman" w:hAnsi="Times New Roman"/>
          <w:sz w:val="24"/>
        </w:rPr>
        <w:t xml:space="preserve">7) and 95.23(c-h). </w:t>
      </w:r>
    </w:p>
    <w:p w:rsidR="00AA54EF" w:rsidRDefault="00AA54EF">
      <w:pPr>
        <w:widowControl/>
        <w:rPr>
          <w:rFonts w:ascii="Times New Roman" w:hAnsi="Times New Roman"/>
          <w:sz w:val="24"/>
        </w:rPr>
      </w:pPr>
    </w:p>
    <w:p w:rsidR="00705F50" w:rsidRDefault="00705F50" w:rsidP="00705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sz w:val="24"/>
        </w:rPr>
      </w:pPr>
      <w:r>
        <w:rPr>
          <w:rFonts w:ascii="Times New Roman" w:hAnsi="Times New Roman"/>
          <w:sz w:val="24"/>
        </w:rPr>
        <w:t xml:space="preserve">For more information on the definitions of match and leveraged resources and examples, please refer to the </w:t>
      </w:r>
      <w:r w:rsidRPr="002A73E7">
        <w:rPr>
          <w:rFonts w:ascii="Times New Roman" w:hAnsi="Times New Roman"/>
          <w:i/>
          <w:sz w:val="24"/>
        </w:rPr>
        <w:t>One Stop Comprehensive Financial Management Technical Assistance Guide Part II</w:t>
      </w:r>
      <w:r>
        <w:rPr>
          <w:rFonts w:ascii="Times New Roman" w:hAnsi="Times New Roman"/>
          <w:sz w:val="24"/>
        </w:rPr>
        <w:t xml:space="preserve"> at:  </w:t>
      </w:r>
      <w:hyperlink r:id="rId20" w:history="1">
        <w:r w:rsidRPr="0003329B">
          <w:rPr>
            <w:rStyle w:val="Hyperlink"/>
            <w:rFonts w:ascii="Times New Roman" w:hAnsi="Times New Roman"/>
            <w:sz w:val="24"/>
          </w:rPr>
          <w:t>http://www.doleta.gov/grants/pdf/TAG_PartII_July2011.pdf</w:t>
        </w:r>
      </w:hyperlink>
    </w:p>
    <w:p w:rsidR="00705F50" w:rsidRDefault="00705F50">
      <w:pPr>
        <w:widowControl/>
        <w:rPr>
          <w:rFonts w:ascii="Times New Roman" w:hAnsi="Times New Roman"/>
          <w:sz w:val="24"/>
        </w:rPr>
      </w:pPr>
    </w:p>
    <w:p w:rsidR="00205719" w:rsidRDefault="00BD2E76" w:rsidP="00160C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sz w:val="24"/>
        </w:rPr>
      </w:pPr>
      <w:r w:rsidRPr="00160CA2">
        <w:rPr>
          <w:rFonts w:ascii="Times New Roman" w:hAnsi="Times New Roman"/>
          <w:b/>
          <w:i/>
          <w:color w:val="000000"/>
          <w:sz w:val="24"/>
        </w:rPr>
        <w:t xml:space="preserve">Section 11, </w:t>
      </w:r>
      <w:r w:rsidR="00160CA2" w:rsidRPr="00160CA2">
        <w:rPr>
          <w:rFonts w:ascii="Times New Roman" w:hAnsi="Times New Roman"/>
          <w:b/>
          <w:i/>
          <w:color w:val="000000"/>
          <w:sz w:val="24"/>
        </w:rPr>
        <w:t>Additional Expenditure Data Required</w:t>
      </w:r>
      <w:r w:rsidR="00160CA2" w:rsidRPr="00160CA2">
        <w:rPr>
          <w:rFonts w:ascii="Times New Roman" w:hAnsi="Times New Roman"/>
          <w:color w:val="000000"/>
          <w:sz w:val="24"/>
        </w:rPr>
        <w:t xml:space="preserve">:  </w:t>
      </w:r>
      <w:r w:rsidR="00160CA2" w:rsidRPr="00160CA2">
        <w:rPr>
          <w:rFonts w:ascii="Times New Roman" w:hAnsi="Times New Roman"/>
          <w:sz w:val="24"/>
        </w:rPr>
        <w:t xml:space="preserve">Refer to the appropriate program rules and regulations and/or grant award </w:t>
      </w:r>
      <w:r w:rsidR="00053EBF">
        <w:rPr>
          <w:rFonts w:ascii="Times New Roman" w:hAnsi="Times New Roman"/>
          <w:sz w:val="24"/>
        </w:rPr>
        <w:t>terms and conditions</w:t>
      </w:r>
      <w:r w:rsidR="00160CA2" w:rsidRPr="00160CA2">
        <w:rPr>
          <w:rFonts w:ascii="Times New Roman" w:hAnsi="Times New Roman"/>
          <w:sz w:val="24"/>
        </w:rPr>
        <w:t xml:space="preserve"> for </w:t>
      </w:r>
      <w:r w:rsidR="00160CA2">
        <w:rPr>
          <w:rFonts w:ascii="Times New Roman" w:hAnsi="Times New Roman"/>
          <w:sz w:val="24"/>
        </w:rPr>
        <w:t>specific reporting</w:t>
      </w:r>
      <w:r w:rsidR="00067FE2">
        <w:rPr>
          <w:rFonts w:ascii="Times New Roman" w:hAnsi="Times New Roman"/>
          <w:sz w:val="24"/>
        </w:rPr>
        <w:t xml:space="preserve"> guidelines.</w:t>
      </w:r>
      <w:r w:rsidR="00160CA2">
        <w:rPr>
          <w:rFonts w:ascii="Times New Roman" w:hAnsi="Times New Roman"/>
          <w:sz w:val="24"/>
        </w:rPr>
        <w:t xml:space="preserve"> </w:t>
      </w:r>
    </w:p>
    <w:p w:rsidR="00122C6E" w:rsidRDefault="00122C6E">
      <w:pPr>
        <w:widowControl/>
        <w:rPr>
          <w:rFonts w:ascii="Times New Roman" w:hAnsi="Times New Roman"/>
          <w:sz w:val="24"/>
        </w:rPr>
      </w:pPr>
    </w:p>
    <w:p w:rsidR="005D62A3" w:rsidRDefault="005D62A3">
      <w:pPr>
        <w:widowControl/>
        <w:rPr>
          <w:rFonts w:ascii="Times New Roman" w:hAnsi="Times New Roman"/>
          <w:b/>
          <w:sz w:val="24"/>
        </w:rPr>
      </w:pPr>
      <w:r w:rsidRPr="00C80A1D">
        <w:rPr>
          <w:rFonts w:ascii="Times New Roman" w:hAnsi="Times New Roman"/>
          <w:b/>
          <w:i/>
          <w:sz w:val="24"/>
        </w:rPr>
        <w:t>Section 12, Remarks</w:t>
      </w:r>
      <w:r w:rsidRPr="00C80A1D">
        <w:rPr>
          <w:rFonts w:ascii="Times New Roman" w:hAnsi="Times New Roman"/>
          <w:sz w:val="24"/>
        </w:rPr>
        <w:t xml:space="preserve">:  </w:t>
      </w:r>
      <w:r w:rsidR="00C80A1D" w:rsidRPr="00C80A1D">
        <w:rPr>
          <w:rFonts w:ascii="Times New Roman" w:hAnsi="Times New Roman"/>
          <w:sz w:val="24"/>
        </w:rPr>
        <w:t xml:space="preserve">Enter any explanations deemed necessary by the grantee or information required by DOL ETA. </w:t>
      </w:r>
      <w:r w:rsidR="00C80A1D" w:rsidRPr="00C80A1D">
        <w:rPr>
          <w:rFonts w:ascii="Times New Roman" w:hAnsi="Times New Roman"/>
          <w:b/>
          <w:sz w:val="24"/>
        </w:rPr>
        <w:t>(This section supports transactions entered on lines identified in sections 10 and 11)</w:t>
      </w:r>
    </w:p>
    <w:p w:rsidR="00B82320" w:rsidRDefault="00B82320">
      <w:pPr>
        <w:widowControl/>
        <w:rPr>
          <w:rFonts w:ascii="Times New Roman" w:hAnsi="Times New Roman"/>
          <w:b/>
          <w:sz w:val="24"/>
        </w:rPr>
      </w:pPr>
    </w:p>
    <w:p w:rsidR="00B82320" w:rsidRPr="00B82320" w:rsidRDefault="00B758F9" w:rsidP="00B823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sz w:val="24"/>
        </w:rPr>
      </w:pPr>
      <w:r w:rsidRPr="00662AD4">
        <w:rPr>
          <w:rFonts w:ascii="Times New Roman" w:hAnsi="Times New Roman"/>
          <w:sz w:val="24"/>
        </w:rPr>
        <w:t>For the</w:t>
      </w:r>
      <w:r w:rsidRPr="001B444C">
        <w:rPr>
          <w:rFonts w:ascii="Times New Roman" w:hAnsi="Times New Roman"/>
          <w:b/>
          <w:i/>
          <w:sz w:val="24"/>
        </w:rPr>
        <w:t xml:space="preserve"> Employment Services</w:t>
      </w:r>
      <w:r>
        <w:rPr>
          <w:rFonts w:ascii="Times New Roman" w:hAnsi="Times New Roman"/>
          <w:b/>
          <w:sz w:val="24"/>
        </w:rPr>
        <w:t xml:space="preserve"> </w:t>
      </w:r>
      <w:r w:rsidRPr="00662AD4">
        <w:rPr>
          <w:rFonts w:ascii="Times New Roman" w:hAnsi="Times New Roman"/>
          <w:b/>
          <w:i/>
          <w:sz w:val="24"/>
        </w:rPr>
        <w:t>program</w:t>
      </w:r>
      <w:r>
        <w:rPr>
          <w:rFonts w:ascii="Times New Roman" w:hAnsi="Times New Roman"/>
          <w:b/>
          <w:sz w:val="24"/>
        </w:rPr>
        <w:t xml:space="preserve">, </w:t>
      </w:r>
      <w:r w:rsidR="00B82320" w:rsidRPr="00662AD4">
        <w:rPr>
          <w:rFonts w:ascii="Times New Roman" w:hAnsi="Times New Roman"/>
          <w:sz w:val="24"/>
        </w:rPr>
        <w:t>grantees are required to continue to break out the total expenditures reported on Line 10e: by 7(a) – 90% and 7 (b) – 10% expenditures, per the Wagner-Peyser Act of 1933, as amended by the Workforce Investment Act of 1998 requirements</w:t>
      </w:r>
      <w:r w:rsidRPr="00662AD4">
        <w:rPr>
          <w:rFonts w:ascii="Times New Roman" w:hAnsi="Times New Roman"/>
          <w:sz w:val="24"/>
        </w:rPr>
        <w:t xml:space="preserve"> in Section 12, Remarks</w:t>
      </w:r>
      <w:r w:rsidR="00B82320" w:rsidRPr="00662AD4">
        <w:rPr>
          <w:rFonts w:ascii="Times New Roman" w:hAnsi="Times New Roman"/>
          <w:sz w:val="24"/>
        </w:rPr>
        <w:t xml:space="preserve">.   </w:t>
      </w:r>
    </w:p>
    <w:p w:rsidR="00662AD4" w:rsidRDefault="00662AD4">
      <w:pPr>
        <w:widowControl/>
        <w:rPr>
          <w:rFonts w:ascii="Times New Roman" w:hAnsi="Times New Roman"/>
          <w:sz w:val="24"/>
        </w:rPr>
      </w:pPr>
    </w:p>
    <w:p w:rsidR="00616055" w:rsidRDefault="00616055">
      <w:pPr>
        <w:widowControl/>
        <w:rPr>
          <w:rFonts w:ascii="Times New Roman" w:hAnsi="Times New Roman"/>
          <w:b/>
          <w:sz w:val="24"/>
        </w:rPr>
      </w:pPr>
      <w:r w:rsidRPr="007075DD">
        <w:rPr>
          <w:rFonts w:ascii="Times New Roman" w:hAnsi="Times New Roman"/>
          <w:b/>
          <w:sz w:val="24"/>
        </w:rPr>
        <w:t>E</w:t>
      </w:r>
      <w:r>
        <w:rPr>
          <w:rFonts w:ascii="Times New Roman" w:hAnsi="Times New Roman"/>
          <w:sz w:val="24"/>
        </w:rPr>
        <w:t xml:space="preserve">.  </w:t>
      </w:r>
      <w:r w:rsidR="007075DD" w:rsidRPr="00BC09BB">
        <w:rPr>
          <w:rFonts w:ascii="Times New Roman" w:hAnsi="Times New Roman"/>
          <w:b/>
          <w:sz w:val="24"/>
        </w:rPr>
        <w:t>Reporting Line Items</w:t>
      </w:r>
      <w:r w:rsidR="007075DD">
        <w:rPr>
          <w:rFonts w:ascii="Times New Roman" w:hAnsi="Times New Roman"/>
          <w:b/>
          <w:sz w:val="24"/>
        </w:rPr>
        <w:t xml:space="preserve"> for </w:t>
      </w:r>
      <w:r w:rsidR="007075DD" w:rsidRPr="00BC09BB">
        <w:rPr>
          <w:rFonts w:ascii="Times New Roman" w:hAnsi="Times New Roman"/>
          <w:b/>
          <w:sz w:val="24"/>
        </w:rPr>
        <w:t xml:space="preserve">WIA </w:t>
      </w:r>
      <w:r w:rsidR="00067538">
        <w:rPr>
          <w:rFonts w:ascii="Times New Roman" w:hAnsi="Times New Roman"/>
          <w:b/>
          <w:sz w:val="24"/>
        </w:rPr>
        <w:t xml:space="preserve">Specific </w:t>
      </w:r>
      <w:r w:rsidR="007075DD" w:rsidRPr="00BC09BB">
        <w:rPr>
          <w:rFonts w:ascii="Times New Roman" w:hAnsi="Times New Roman"/>
          <w:b/>
          <w:sz w:val="24"/>
        </w:rPr>
        <w:t xml:space="preserve">Reports </w:t>
      </w:r>
    </w:p>
    <w:p w:rsidR="005D62A3" w:rsidRDefault="005D62A3">
      <w:pPr>
        <w:widowControl/>
        <w:rPr>
          <w:rFonts w:ascii="Times New Roman" w:hAnsi="Times New Roman"/>
          <w:b/>
          <w:sz w:val="24"/>
        </w:rPr>
      </w:pPr>
    </w:p>
    <w:p w:rsidR="00C2082B" w:rsidRPr="00766973" w:rsidRDefault="00527613">
      <w:pPr>
        <w:widowControl/>
        <w:rPr>
          <w:rFonts w:ascii="Times New Roman" w:hAnsi="Times New Roman"/>
          <w:sz w:val="24"/>
        </w:rPr>
      </w:pPr>
      <w:r w:rsidRPr="00766973">
        <w:rPr>
          <w:rFonts w:ascii="Times New Roman" w:hAnsi="Times New Roman"/>
          <w:sz w:val="24"/>
        </w:rPr>
        <w:t xml:space="preserve">This section of the TEGL provides reporting instructions specific to </w:t>
      </w:r>
      <w:r w:rsidR="00C91CAD" w:rsidRPr="00766973">
        <w:rPr>
          <w:rFonts w:ascii="Times New Roman" w:hAnsi="Times New Roman"/>
          <w:sz w:val="24"/>
        </w:rPr>
        <w:t>the WIA</w:t>
      </w:r>
      <w:r w:rsidRPr="00766973">
        <w:rPr>
          <w:rFonts w:ascii="Times New Roman" w:hAnsi="Times New Roman"/>
          <w:sz w:val="24"/>
        </w:rPr>
        <w:t xml:space="preserve"> formula funded programs reporting line items.  Lines that are not listed below will follow the guidance in the preceding section D (Basic 9130) as well as the 9130 instructions.</w:t>
      </w:r>
    </w:p>
    <w:p w:rsidR="00044C2F" w:rsidRPr="00766973" w:rsidRDefault="00044C2F">
      <w:pPr>
        <w:widowControl/>
        <w:rPr>
          <w:rFonts w:ascii="Times New Roman" w:hAnsi="Times New Roman"/>
          <w:sz w:val="24"/>
        </w:rPr>
      </w:pPr>
    </w:p>
    <w:p w:rsidR="00044C2F" w:rsidRDefault="00044C2F">
      <w:pPr>
        <w:widowControl/>
        <w:rPr>
          <w:rFonts w:ascii="Times New Roman" w:hAnsi="Times New Roman"/>
          <w:b/>
          <w:sz w:val="24"/>
        </w:rPr>
      </w:pPr>
      <w:r w:rsidRPr="00766973">
        <w:rPr>
          <w:rFonts w:ascii="Times New Roman" w:hAnsi="Times New Roman"/>
          <w:sz w:val="24"/>
        </w:rPr>
        <w:t>For some line items, the 9130 instructions for WIA formula reporting are different than the non-WIA reporting.  Additionally, the WIA 9130</w:t>
      </w:r>
      <w:r w:rsidR="002B1FEC">
        <w:rPr>
          <w:rFonts w:ascii="Times New Roman" w:hAnsi="Times New Roman"/>
          <w:sz w:val="24"/>
        </w:rPr>
        <w:t>’</w:t>
      </w:r>
      <w:r w:rsidRPr="00766973">
        <w:rPr>
          <w:rFonts w:ascii="Times New Roman" w:hAnsi="Times New Roman"/>
          <w:sz w:val="24"/>
        </w:rPr>
        <w:t xml:space="preserve">s contain a required a section for WIA formula specific reporting.  </w:t>
      </w:r>
      <w:r w:rsidR="00053EBF">
        <w:rPr>
          <w:rFonts w:ascii="Times New Roman" w:hAnsi="Times New Roman"/>
          <w:sz w:val="24"/>
        </w:rPr>
        <w:t>T</w:t>
      </w:r>
      <w:r w:rsidR="00053EBF" w:rsidRPr="00766973">
        <w:rPr>
          <w:rFonts w:ascii="Times New Roman" w:hAnsi="Times New Roman"/>
          <w:sz w:val="24"/>
        </w:rPr>
        <w:t xml:space="preserve">o </w:t>
      </w:r>
      <w:r w:rsidR="00053EBF">
        <w:rPr>
          <w:rFonts w:ascii="Times New Roman" w:hAnsi="Times New Roman"/>
          <w:sz w:val="24"/>
        </w:rPr>
        <w:t>prevent</w:t>
      </w:r>
      <w:r w:rsidR="00053EBF" w:rsidRPr="00766973">
        <w:rPr>
          <w:rFonts w:ascii="Times New Roman" w:hAnsi="Times New Roman"/>
          <w:sz w:val="24"/>
        </w:rPr>
        <w:t xml:space="preserve"> confusion between state and local reports</w:t>
      </w:r>
      <w:r w:rsidR="00053EBF">
        <w:rPr>
          <w:rFonts w:ascii="Times New Roman" w:hAnsi="Times New Roman"/>
          <w:sz w:val="24"/>
        </w:rPr>
        <w:t>,</w:t>
      </w:r>
      <w:r w:rsidR="00053EBF" w:rsidRPr="00766973">
        <w:rPr>
          <w:rFonts w:ascii="Times New Roman" w:hAnsi="Times New Roman"/>
          <w:sz w:val="24"/>
        </w:rPr>
        <w:t xml:space="preserve"> </w:t>
      </w:r>
      <w:r w:rsidR="00053EBF">
        <w:rPr>
          <w:rFonts w:ascii="Times New Roman" w:hAnsi="Times New Roman"/>
          <w:sz w:val="24"/>
        </w:rPr>
        <w:t>t</w:t>
      </w:r>
      <w:r w:rsidRPr="00766973">
        <w:rPr>
          <w:rFonts w:ascii="Times New Roman" w:hAnsi="Times New Roman"/>
          <w:sz w:val="24"/>
        </w:rPr>
        <w:t xml:space="preserve">he following sections are divided into two parts:  WIA State Reporting and WIA Local Reporting.  It is important to note that, in the case of WIA formula reporting, this document should be used as an additional resource along with the </w:t>
      </w:r>
      <w:r w:rsidR="002B1FEC">
        <w:rPr>
          <w:rFonts w:ascii="Times New Roman" w:hAnsi="Times New Roman"/>
          <w:sz w:val="24"/>
        </w:rPr>
        <w:t xml:space="preserve">9130 instructions, </w:t>
      </w:r>
      <w:r w:rsidRPr="00766973">
        <w:rPr>
          <w:rFonts w:ascii="Times New Roman" w:hAnsi="Times New Roman"/>
          <w:sz w:val="24"/>
        </w:rPr>
        <w:t>appropriate program</w:t>
      </w:r>
      <w:r w:rsidRPr="00A73B56">
        <w:rPr>
          <w:rFonts w:ascii="Times New Roman" w:hAnsi="Times New Roman"/>
          <w:sz w:val="24"/>
        </w:rPr>
        <w:t xml:space="preserve"> rules and regulations</w:t>
      </w:r>
      <w:r w:rsidR="00053EBF">
        <w:rPr>
          <w:rFonts w:ascii="Times New Roman" w:hAnsi="Times New Roman"/>
          <w:sz w:val="24"/>
        </w:rPr>
        <w:t>,</w:t>
      </w:r>
      <w:r w:rsidRPr="00A73B56">
        <w:rPr>
          <w:rFonts w:ascii="Times New Roman" w:hAnsi="Times New Roman"/>
          <w:sz w:val="24"/>
        </w:rPr>
        <w:t xml:space="preserve"> and/or grant award </w:t>
      </w:r>
      <w:r w:rsidR="00053EBF">
        <w:rPr>
          <w:rFonts w:ascii="Times New Roman" w:hAnsi="Times New Roman"/>
          <w:sz w:val="24"/>
        </w:rPr>
        <w:t>terms and conditions</w:t>
      </w:r>
      <w:r w:rsidRPr="00A73B56">
        <w:rPr>
          <w:rFonts w:ascii="Times New Roman" w:hAnsi="Times New Roman"/>
          <w:sz w:val="24"/>
        </w:rPr>
        <w:t xml:space="preserve"> for specific reporting guidelines).</w:t>
      </w:r>
    </w:p>
    <w:p w:rsidR="00C2082B" w:rsidRDefault="00C2082B">
      <w:pPr>
        <w:widowControl/>
        <w:rPr>
          <w:rFonts w:ascii="Times New Roman" w:hAnsi="Times New Roman"/>
          <w:b/>
          <w:sz w:val="24"/>
        </w:rPr>
      </w:pPr>
    </w:p>
    <w:p w:rsidR="00067538" w:rsidRDefault="00044C2F">
      <w:pPr>
        <w:widowControl/>
        <w:rPr>
          <w:rFonts w:ascii="Times New Roman" w:hAnsi="Times New Roman"/>
          <w:sz w:val="24"/>
        </w:rPr>
      </w:pPr>
      <w:r w:rsidRPr="00662AD4">
        <w:rPr>
          <w:rFonts w:ascii="Times New Roman" w:hAnsi="Times New Roman"/>
          <w:sz w:val="24"/>
        </w:rPr>
        <w:t xml:space="preserve">For the purposes of this section, </w:t>
      </w:r>
      <w:r w:rsidR="00067538" w:rsidRPr="00662AD4">
        <w:rPr>
          <w:rFonts w:ascii="Times New Roman" w:hAnsi="Times New Roman"/>
          <w:sz w:val="24"/>
        </w:rPr>
        <w:t>General Definitions</w:t>
      </w:r>
      <w:r w:rsidR="00662AD4">
        <w:rPr>
          <w:rFonts w:ascii="Times New Roman" w:hAnsi="Times New Roman"/>
          <w:sz w:val="24"/>
        </w:rPr>
        <w:t xml:space="preserve"> are as follows:</w:t>
      </w:r>
    </w:p>
    <w:p w:rsidR="009A2D8E" w:rsidRDefault="009A2D8E" w:rsidP="009A2D8E">
      <w:pPr>
        <w:widowControl/>
        <w:rPr>
          <w:rFonts w:ascii="Times New Roman" w:hAnsi="Times New Roman"/>
          <w:sz w:val="24"/>
        </w:rPr>
      </w:pPr>
    </w:p>
    <w:p w:rsidR="00067538" w:rsidRPr="00662AD4" w:rsidRDefault="00067538" w:rsidP="009A2D8E">
      <w:pPr>
        <w:widowControl/>
        <w:ind w:left="2880" w:hanging="2880"/>
        <w:rPr>
          <w:rFonts w:ascii="Times New Roman" w:hAnsi="Times New Roman"/>
          <w:sz w:val="24"/>
        </w:rPr>
      </w:pPr>
      <w:r w:rsidRPr="00662AD4">
        <w:rPr>
          <w:rFonts w:ascii="Times New Roman" w:hAnsi="Times New Roman"/>
          <w:sz w:val="24"/>
        </w:rPr>
        <w:t xml:space="preserve">Subaccount:  </w:t>
      </w:r>
      <w:r w:rsidR="00662AD4" w:rsidRPr="00662AD4">
        <w:rPr>
          <w:rFonts w:ascii="Times New Roman" w:hAnsi="Times New Roman"/>
          <w:sz w:val="24"/>
        </w:rPr>
        <w:tab/>
      </w:r>
      <w:r w:rsidRPr="00662AD4">
        <w:rPr>
          <w:rFonts w:ascii="Times New Roman" w:hAnsi="Times New Roman"/>
          <w:sz w:val="24"/>
        </w:rPr>
        <w:t>Each of the three funding streams of WIA (Adult, Dislocated Worker</w:t>
      </w:r>
      <w:r w:rsidR="00662AD4" w:rsidRPr="00662AD4">
        <w:rPr>
          <w:rFonts w:ascii="Times New Roman" w:hAnsi="Times New Roman"/>
          <w:sz w:val="24"/>
        </w:rPr>
        <w:t>,</w:t>
      </w:r>
      <w:r w:rsidRPr="00662AD4">
        <w:rPr>
          <w:rFonts w:ascii="Times New Roman" w:hAnsi="Times New Roman"/>
          <w:sz w:val="24"/>
        </w:rPr>
        <w:t xml:space="preserve"> </w:t>
      </w:r>
      <w:r w:rsidR="00662AD4" w:rsidRPr="00662AD4">
        <w:rPr>
          <w:rFonts w:ascii="Times New Roman" w:hAnsi="Times New Roman"/>
          <w:sz w:val="24"/>
        </w:rPr>
        <w:t>a</w:t>
      </w:r>
      <w:r w:rsidRPr="00662AD4">
        <w:rPr>
          <w:rFonts w:ascii="Times New Roman" w:hAnsi="Times New Roman"/>
          <w:sz w:val="24"/>
        </w:rPr>
        <w:t>nd Youth)</w:t>
      </w:r>
    </w:p>
    <w:p w:rsidR="00067538" w:rsidRPr="00662AD4" w:rsidRDefault="00067538">
      <w:pPr>
        <w:widowControl/>
        <w:rPr>
          <w:rFonts w:ascii="Times New Roman" w:hAnsi="Times New Roman"/>
          <w:sz w:val="24"/>
        </w:rPr>
      </w:pPr>
    </w:p>
    <w:p w:rsidR="00067538" w:rsidRPr="00662AD4" w:rsidRDefault="00067538">
      <w:pPr>
        <w:widowControl/>
        <w:rPr>
          <w:rFonts w:ascii="Times New Roman" w:hAnsi="Times New Roman"/>
          <w:sz w:val="24"/>
        </w:rPr>
      </w:pPr>
      <w:r w:rsidRPr="00662AD4">
        <w:rPr>
          <w:rFonts w:ascii="Times New Roman" w:hAnsi="Times New Roman"/>
          <w:sz w:val="24"/>
        </w:rPr>
        <w:t xml:space="preserve">Component of Subaccount:  </w:t>
      </w:r>
      <w:r w:rsidR="009A2D8E">
        <w:rPr>
          <w:rFonts w:ascii="Times New Roman" w:hAnsi="Times New Roman"/>
          <w:sz w:val="24"/>
        </w:rPr>
        <w:t xml:space="preserve">  </w:t>
      </w:r>
      <w:r w:rsidRPr="00662AD4">
        <w:rPr>
          <w:rFonts w:ascii="Times New Roman" w:hAnsi="Times New Roman"/>
          <w:sz w:val="24"/>
        </w:rPr>
        <w:t xml:space="preserve">Allocation of subaccounts made by States to State and </w:t>
      </w:r>
    </w:p>
    <w:p w:rsidR="00067538" w:rsidRPr="00662AD4" w:rsidRDefault="00067538" w:rsidP="009A2D8E">
      <w:pPr>
        <w:widowControl/>
        <w:ind w:left="2880"/>
        <w:rPr>
          <w:rFonts w:ascii="Times New Roman" w:hAnsi="Times New Roman"/>
          <w:sz w:val="24"/>
        </w:rPr>
      </w:pPr>
      <w:r w:rsidRPr="00662AD4">
        <w:rPr>
          <w:rFonts w:ascii="Times New Roman" w:hAnsi="Times New Roman"/>
          <w:sz w:val="24"/>
        </w:rPr>
        <w:t>Local Adult, State, Local and Rapid Response Dislocated Worker and State and Local Youth</w:t>
      </w:r>
    </w:p>
    <w:p w:rsidR="007075DD" w:rsidRDefault="007075DD">
      <w:pPr>
        <w:widowControl/>
        <w:rPr>
          <w:rFonts w:ascii="Times New Roman" w:hAnsi="Times New Roman"/>
          <w:sz w:val="24"/>
        </w:rPr>
      </w:pPr>
    </w:p>
    <w:p w:rsidR="00067538" w:rsidRDefault="00863708" w:rsidP="0004745F">
      <w:pPr>
        <w:widowControl/>
        <w:tabs>
          <w:tab w:val="left" w:pos="-1440"/>
          <w:tab w:val="left" w:pos="-720"/>
          <w:tab w:val="left" w:pos="1440"/>
          <w:tab w:val="left" w:pos="1843"/>
          <w:tab w:val="left" w:pos="2270"/>
          <w:tab w:val="left" w:pos="2880"/>
        </w:tabs>
        <w:rPr>
          <w:rFonts w:ascii="Times New Roman" w:hAnsi="Times New Roman"/>
          <w:b/>
          <w:sz w:val="24"/>
        </w:rPr>
      </w:pPr>
      <w:r w:rsidRPr="00BC6DE6">
        <w:rPr>
          <w:rFonts w:ascii="Times New Roman" w:hAnsi="Times New Roman"/>
          <w:b/>
          <w:sz w:val="24"/>
          <w:u w:val="single"/>
        </w:rPr>
        <w:t>WIA</w:t>
      </w:r>
      <w:r w:rsidR="00F814F8" w:rsidRPr="00BC6DE6">
        <w:rPr>
          <w:rFonts w:ascii="Times New Roman" w:hAnsi="Times New Roman"/>
          <w:b/>
          <w:sz w:val="24"/>
          <w:u w:val="single"/>
        </w:rPr>
        <w:t xml:space="preserve"> Statewide Reports</w:t>
      </w:r>
      <w:r w:rsidR="00523A8D">
        <w:rPr>
          <w:rFonts w:ascii="Times New Roman" w:hAnsi="Times New Roman"/>
          <w:b/>
          <w:sz w:val="24"/>
        </w:rPr>
        <w:t xml:space="preserve"> (</w:t>
      </w:r>
      <w:r w:rsidR="00595E67">
        <w:rPr>
          <w:rFonts w:ascii="Times New Roman" w:hAnsi="Times New Roman"/>
          <w:b/>
          <w:sz w:val="24"/>
        </w:rPr>
        <w:t xml:space="preserve">including </w:t>
      </w:r>
      <w:r w:rsidR="00523A8D">
        <w:rPr>
          <w:rFonts w:ascii="Times New Roman" w:hAnsi="Times New Roman"/>
          <w:b/>
          <w:sz w:val="24"/>
        </w:rPr>
        <w:t xml:space="preserve">WIA </w:t>
      </w:r>
      <w:r w:rsidR="00B9174D">
        <w:rPr>
          <w:rFonts w:ascii="Times New Roman" w:hAnsi="Times New Roman"/>
          <w:b/>
          <w:sz w:val="24"/>
        </w:rPr>
        <w:t>S</w:t>
      </w:r>
      <w:r w:rsidR="00523A8D">
        <w:rPr>
          <w:rFonts w:ascii="Times New Roman" w:hAnsi="Times New Roman"/>
          <w:b/>
          <w:sz w:val="24"/>
        </w:rPr>
        <w:t>tate</w:t>
      </w:r>
      <w:r w:rsidR="00B9174D">
        <w:rPr>
          <w:rFonts w:ascii="Times New Roman" w:hAnsi="Times New Roman"/>
          <w:b/>
          <w:sz w:val="24"/>
        </w:rPr>
        <w:t>wide</w:t>
      </w:r>
      <w:r w:rsidR="00523A8D">
        <w:rPr>
          <w:rFonts w:ascii="Times New Roman" w:hAnsi="Times New Roman"/>
          <w:b/>
          <w:sz w:val="24"/>
        </w:rPr>
        <w:t xml:space="preserve"> Adult, </w:t>
      </w:r>
      <w:r w:rsidR="00B9174D">
        <w:rPr>
          <w:rFonts w:ascii="Times New Roman" w:hAnsi="Times New Roman"/>
          <w:b/>
          <w:sz w:val="24"/>
        </w:rPr>
        <w:t>S</w:t>
      </w:r>
      <w:r w:rsidR="00523A8D">
        <w:rPr>
          <w:rFonts w:ascii="Times New Roman" w:hAnsi="Times New Roman"/>
          <w:b/>
          <w:sz w:val="24"/>
        </w:rPr>
        <w:t xml:space="preserve">tatewide </w:t>
      </w:r>
      <w:r w:rsidR="00C941D8">
        <w:rPr>
          <w:rFonts w:ascii="Times New Roman" w:hAnsi="Times New Roman"/>
          <w:b/>
          <w:sz w:val="24"/>
        </w:rPr>
        <w:t>Dislocated</w:t>
      </w:r>
      <w:r w:rsidR="00523A8D">
        <w:rPr>
          <w:rFonts w:ascii="Times New Roman" w:hAnsi="Times New Roman"/>
          <w:b/>
          <w:sz w:val="24"/>
        </w:rPr>
        <w:t xml:space="preserve"> </w:t>
      </w:r>
      <w:r w:rsidR="005D7C01">
        <w:rPr>
          <w:rFonts w:ascii="Times New Roman" w:hAnsi="Times New Roman"/>
          <w:b/>
          <w:sz w:val="24"/>
        </w:rPr>
        <w:t>W</w:t>
      </w:r>
      <w:r w:rsidR="00523A8D">
        <w:rPr>
          <w:rFonts w:ascii="Times New Roman" w:hAnsi="Times New Roman"/>
          <w:b/>
          <w:sz w:val="24"/>
        </w:rPr>
        <w:t xml:space="preserve">orker, </w:t>
      </w:r>
    </w:p>
    <w:p w:rsidR="00766973" w:rsidRDefault="00067538" w:rsidP="00863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b/>
          <w:sz w:val="24"/>
        </w:rPr>
      </w:pPr>
      <w:r>
        <w:rPr>
          <w:rFonts w:ascii="Times New Roman" w:hAnsi="Times New Roman"/>
          <w:b/>
          <w:sz w:val="24"/>
        </w:rPr>
        <w:t xml:space="preserve">Statewide Rapid Response </w:t>
      </w:r>
      <w:r w:rsidR="00595E67">
        <w:rPr>
          <w:rFonts w:ascii="Times New Roman" w:hAnsi="Times New Roman"/>
          <w:b/>
          <w:sz w:val="24"/>
        </w:rPr>
        <w:t xml:space="preserve">and </w:t>
      </w:r>
      <w:r w:rsidR="00B9174D">
        <w:rPr>
          <w:rFonts w:ascii="Times New Roman" w:hAnsi="Times New Roman"/>
          <w:b/>
          <w:sz w:val="24"/>
        </w:rPr>
        <w:t>S</w:t>
      </w:r>
      <w:r w:rsidR="00523A8D">
        <w:rPr>
          <w:rFonts w:ascii="Times New Roman" w:hAnsi="Times New Roman"/>
          <w:b/>
          <w:sz w:val="24"/>
        </w:rPr>
        <w:t xml:space="preserve">tatewide </w:t>
      </w:r>
      <w:r w:rsidR="00B9174D">
        <w:rPr>
          <w:rFonts w:ascii="Times New Roman" w:hAnsi="Times New Roman"/>
          <w:b/>
          <w:sz w:val="24"/>
        </w:rPr>
        <w:t>Y</w:t>
      </w:r>
      <w:r w:rsidR="00523A8D">
        <w:rPr>
          <w:rFonts w:ascii="Times New Roman" w:hAnsi="Times New Roman"/>
          <w:b/>
          <w:sz w:val="24"/>
        </w:rPr>
        <w:t>outh)</w:t>
      </w:r>
    </w:p>
    <w:p w:rsidR="00766973" w:rsidRDefault="00766973" w:rsidP="00863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b/>
          <w:sz w:val="24"/>
        </w:rPr>
      </w:pPr>
    </w:p>
    <w:p w:rsidR="00863708" w:rsidRDefault="00863708" w:rsidP="00863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sz w:val="24"/>
        </w:rPr>
      </w:pPr>
      <w:r w:rsidRPr="00645829">
        <w:rPr>
          <w:rFonts w:ascii="Times New Roman" w:hAnsi="Times New Roman"/>
          <w:b/>
          <w:i/>
          <w:sz w:val="24"/>
        </w:rPr>
        <w:t>10a Cash Receipts</w:t>
      </w:r>
      <w:r>
        <w:rPr>
          <w:rFonts w:ascii="Times New Roman" w:hAnsi="Times New Roman"/>
          <w:b/>
          <w:sz w:val="24"/>
        </w:rPr>
        <w:t xml:space="preserve">:  </w:t>
      </w:r>
      <w:r>
        <w:rPr>
          <w:rFonts w:ascii="Times New Roman" w:hAnsi="Times New Roman"/>
          <w:sz w:val="24"/>
        </w:rPr>
        <w:t xml:space="preserve">This entry must be the cumulative quarter-end cash received from the </w:t>
      </w:r>
      <w:r w:rsidRPr="00996794">
        <w:rPr>
          <w:rFonts w:ascii="Times New Roman" w:hAnsi="Times New Roman"/>
          <w:sz w:val="24"/>
        </w:rPr>
        <w:t>PMS for the Statewide</w:t>
      </w:r>
      <w:r>
        <w:rPr>
          <w:rFonts w:ascii="Times New Roman" w:hAnsi="Times New Roman"/>
          <w:sz w:val="24"/>
        </w:rPr>
        <w:t xml:space="preserve"> </w:t>
      </w:r>
      <w:r w:rsidRPr="00996794">
        <w:rPr>
          <w:rFonts w:ascii="Times New Roman" w:hAnsi="Times New Roman"/>
          <w:sz w:val="24"/>
        </w:rPr>
        <w:t>Adult</w:t>
      </w:r>
      <w:r w:rsidR="00F814F8">
        <w:rPr>
          <w:rFonts w:ascii="Times New Roman" w:hAnsi="Times New Roman"/>
          <w:sz w:val="24"/>
        </w:rPr>
        <w:t xml:space="preserve">, </w:t>
      </w:r>
      <w:r w:rsidR="00EB0785">
        <w:rPr>
          <w:rFonts w:ascii="Times New Roman" w:hAnsi="Times New Roman"/>
          <w:sz w:val="24"/>
        </w:rPr>
        <w:t xml:space="preserve">Statewide </w:t>
      </w:r>
      <w:r w:rsidR="00F814F8">
        <w:rPr>
          <w:rFonts w:ascii="Times New Roman" w:hAnsi="Times New Roman"/>
          <w:sz w:val="24"/>
        </w:rPr>
        <w:t xml:space="preserve">Dislocated Worker, </w:t>
      </w:r>
      <w:r w:rsidR="00EB0785">
        <w:rPr>
          <w:rFonts w:ascii="Times New Roman" w:hAnsi="Times New Roman"/>
          <w:sz w:val="24"/>
        </w:rPr>
        <w:t xml:space="preserve">Statewide </w:t>
      </w:r>
      <w:r w:rsidR="00F814F8">
        <w:rPr>
          <w:rFonts w:ascii="Times New Roman" w:hAnsi="Times New Roman"/>
          <w:sz w:val="24"/>
        </w:rPr>
        <w:t xml:space="preserve">Rapid Response or </w:t>
      </w:r>
      <w:r w:rsidR="00EB0785">
        <w:rPr>
          <w:rFonts w:ascii="Times New Roman" w:hAnsi="Times New Roman"/>
          <w:sz w:val="24"/>
        </w:rPr>
        <w:t xml:space="preserve">Statewide </w:t>
      </w:r>
      <w:r w:rsidR="00F814F8">
        <w:rPr>
          <w:rFonts w:ascii="Times New Roman" w:hAnsi="Times New Roman"/>
          <w:sz w:val="24"/>
        </w:rPr>
        <w:t>Youth</w:t>
      </w:r>
      <w:r>
        <w:rPr>
          <w:rFonts w:ascii="Times New Roman" w:hAnsi="Times New Roman"/>
          <w:sz w:val="24"/>
        </w:rPr>
        <w:t xml:space="preserve"> </w:t>
      </w:r>
      <w:r w:rsidRPr="00996794">
        <w:rPr>
          <w:rFonts w:ascii="Times New Roman" w:hAnsi="Times New Roman"/>
          <w:sz w:val="24"/>
        </w:rPr>
        <w:t xml:space="preserve">component piece of the </w:t>
      </w:r>
      <w:r>
        <w:rPr>
          <w:rFonts w:ascii="Times New Roman" w:hAnsi="Times New Roman"/>
          <w:sz w:val="24"/>
        </w:rPr>
        <w:t xml:space="preserve">specified </w:t>
      </w:r>
      <w:r w:rsidRPr="00996794">
        <w:rPr>
          <w:rFonts w:ascii="Times New Roman" w:hAnsi="Times New Roman"/>
          <w:sz w:val="24"/>
        </w:rPr>
        <w:t>subaccount identified in Item 2</w:t>
      </w:r>
      <w:r>
        <w:rPr>
          <w:rFonts w:ascii="Times New Roman" w:hAnsi="Times New Roman"/>
          <w:sz w:val="24"/>
        </w:rPr>
        <w:t xml:space="preserve"> of the </w:t>
      </w:r>
      <w:r w:rsidR="005119B3">
        <w:rPr>
          <w:rFonts w:ascii="Times New Roman" w:hAnsi="Times New Roman"/>
          <w:sz w:val="24"/>
        </w:rPr>
        <w:t>ETA-</w:t>
      </w:r>
      <w:r>
        <w:rPr>
          <w:rFonts w:ascii="Times New Roman" w:hAnsi="Times New Roman"/>
          <w:sz w:val="24"/>
        </w:rPr>
        <w:t xml:space="preserve">9130 </w:t>
      </w:r>
      <w:r w:rsidR="005119B3">
        <w:rPr>
          <w:rFonts w:ascii="Times New Roman" w:hAnsi="Times New Roman"/>
          <w:sz w:val="24"/>
        </w:rPr>
        <w:t>F</w:t>
      </w:r>
      <w:r>
        <w:rPr>
          <w:rFonts w:ascii="Times New Roman" w:hAnsi="Times New Roman"/>
          <w:sz w:val="24"/>
        </w:rPr>
        <w:t xml:space="preserve">inancial </w:t>
      </w:r>
      <w:r w:rsidR="005119B3">
        <w:rPr>
          <w:rFonts w:ascii="Times New Roman" w:hAnsi="Times New Roman"/>
          <w:sz w:val="24"/>
        </w:rPr>
        <w:t>S</w:t>
      </w:r>
      <w:r>
        <w:rPr>
          <w:rFonts w:ascii="Times New Roman" w:hAnsi="Times New Roman"/>
          <w:sz w:val="24"/>
        </w:rPr>
        <w:t xml:space="preserve">tatus </w:t>
      </w:r>
      <w:r w:rsidR="005119B3">
        <w:rPr>
          <w:rFonts w:ascii="Times New Roman" w:hAnsi="Times New Roman"/>
          <w:sz w:val="24"/>
        </w:rPr>
        <w:t>R</w:t>
      </w:r>
      <w:r>
        <w:rPr>
          <w:rFonts w:ascii="Times New Roman" w:hAnsi="Times New Roman"/>
          <w:sz w:val="24"/>
        </w:rPr>
        <w:t>eport</w:t>
      </w:r>
      <w:r w:rsidRPr="00996794">
        <w:rPr>
          <w:rFonts w:ascii="Times New Roman" w:hAnsi="Times New Roman"/>
          <w:sz w:val="24"/>
        </w:rPr>
        <w:t>.  This amount</w:t>
      </w:r>
      <w:r w:rsidR="000A328E">
        <w:rPr>
          <w:rFonts w:ascii="Times New Roman" w:hAnsi="Times New Roman"/>
          <w:sz w:val="24"/>
        </w:rPr>
        <w:t xml:space="preserve">, when added to cash receipts of related subaccounts, must </w:t>
      </w:r>
      <w:r w:rsidR="00C91CAD">
        <w:rPr>
          <w:rFonts w:ascii="Times New Roman" w:hAnsi="Times New Roman"/>
          <w:sz w:val="24"/>
        </w:rPr>
        <w:t>agree</w:t>
      </w:r>
      <w:r w:rsidR="00C91CAD" w:rsidRPr="00996794">
        <w:rPr>
          <w:rFonts w:ascii="Times New Roman" w:hAnsi="Times New Roman"/>
          <w:sz w:val="24"/>
        </w:rPr>
        <w:t xml:space="preserve"> with</w:t>
      </w:r>
      <w:r w:rsidRPr="00996794">
        <w:rPr>
          <w:rFonts w:ascii="Times New Roman" w:hAnsi="Times New Roman"/>
          <w:sz w:val="24"/>
        </w:rPr>
        <w:t xml:space="preserve"> cumulative drawdowns </w:t>
      </w:r>
      <w:r w:rsidR="003913C3">
        <w:rPr>
          <w:rFonts w:ascii="Times New Roman" w:hAnsi="Times New Roman"/>
          <w:sz w:val="24"/>
        </w:rPr>
        <w:t>“</w:t>
      </w:r>
      <w:r w:rsidRPr="00996794">
        <w:rPr>
          <w:rFonts w:ascii="Times New Roman" w:hAnsi="Times New Roman"/>
          <w:sz w:val="24"/>
        </w:rPr>
        <w:t>posted</w:t>
      </w:r>
      <w:r w:rsidR="005E0033">
        <w:rPr>
          <w:rFonts w:ascii="Times New Roman" w:hAnsi="Times New Roman"/>
          <w:sz w:val="24"/>
        </w:rPr>
        <w:t>”</w:t>
      </w:r>
      <w:r w:rsidRPr="00996794">
        <w:rPr>
          <w:rFonts w:ascii="Times New Roman" w:hAnsi="Times New Roman"/>
          <w:sz w:val="24"/>
        </w:rPr>
        <w:t xml:space="preserve"> in the </w:t>
      </w:r>
      <w:r>
        <w:rPr>
          <w:rFonts w:ascii="Times New Roman" w:hAnsi="Times New Roman"/>
          <w:sz w:val="24"/>
        </w:rPr>
        <w:t>PMS</w:t>
      </w:r>
      <w:r w:rsidRPr="00996794">
        <w:rPr>
          <w:rFonts w:ascii="Times New Roman" w:hAnsi="Times New Roman"/>
          <w:sz w:val="24"/>
        </w:rPr>
        <w:t xml:space="preserve"> through the end of the </w:t>
      </w:r>
      <w:r w:rsidR="000A328E">
        <w:rPr>
          <w:rFonts w:ascii="Times New Roman" w:hAnsi="Times New Roman"/>
          <w:sz w:val="24"/>
        </w:rPr>
        <w:t>reporting period</w:t>
      </w:r>
      <w:r w:rsidRPr="00996794">
        <w:rPr>
          <w:rFonts w:ascii="Times New Roman" w:hAnsi="Times New Roman"/>
          <w:sz w:val="24"/>
        </w:rPr>
        <w:t>.</w:t>
      </w:r>
      <w:r>
        <w:rPr>
          <w:rFonts w:ascii="Times New Roman" w:hAnsi="Times New Roman"/>
          <w:sz w:val="24"/>
        </w:rPr>
        <w:t xml:space="preserve"> </w:t>
      </w:r>
      <w:r w:rsidRPr="00996794">
        <w:rPr>
          <w:rFonts w:ascii="Times New Roman" w:hAnsi="Times New Roman"/>
          <w:sz w:val="24"/>
        </w:rPr>
        <w:t>Cash receipts reported should correspond to payment</w:t>
      </w:r>
      <w:r>
        <w:rPr>
          <w:rFonts w:ascii="Times New Roman" w:hAnsi="Times New Roman"/>
          <w:sz w:val="24"/>
        </w:rPr>
        <w:t>s</w:t>
      </w:r>
      <w:r w:rsidRPr="00996794">
        <w:rPr>
          <w:rFonts w:ascii="Times New Roman" w:hAnsi="Times New Roman"/>
          <w:sz w:val="24"/>
        </w:rPr>
        <w:t xml:space="preserve"> for allowable Statewide Adult</w:t>
      </w:r>
      <w:r w:rsidR="00F814F8">
        <w:rPr>
          <w:rFonts w:ascii="Times New Roman" w:hAnsi="Times New Roman"/>
          <w:sz w:val="24"/>
        </w:rPr>
        <w:t xml:space="preserve">, </w:t>
      </w:r>
      <w:r w:rsidR="00EB0785">
        <w:rPr>
          <w:rFonts w:ascii="Times New Roman" w:hAnsi="Times New Roman"/>
          <w:sz w:val="24"/>
        </w:rPr>
        <w:t xml:space="preserve">Statewide </w:t>
      </w:r>
      <w:r w:rsidR="00F814F8">
        <w:rPr>
          <w:rFonts w:ascii="Times New Roman" w:hAnsi="Times New Roman"/>
          <w:sz w:val="24"/>
        </w:rPr>
        <w:t>Dislocated Worker</w:t>
      </w:r>
      <w:r w:rsidR="005119B3">
        <w:rPr>
          <w:rFonts w:ascii="Times New Roman" w:hAnsi="Times New Roman"/>
          <w:sz w:val="24"/>
        </w:rPr>
        <w:t xml:space="preserve"> (DW)</w:t>
      </w:r>
      <w:r w:rsidR="00F814F8">
        <w:rPr>
          <w:rFonts w:ascii="Times New Roman" w:hAnsi="Times New Roman"/>
          <w:sz w:val="24"/>
        </w:rPr>
        <w:t xml:space="preserve">, </w:t>
      </w:r>
      <w:r w:rsidR="00EB0785">
        <w:rPr>
          <w:rFonts w:ascii="Times New Roman" w:hAnsi="Times New Roman"/>
          <w:sz w:val="24"/>
        </w:rPr>
        <w:t xml:space="preserve">Statewide </w:t>
      </w:r>
      <w:r w:rsidR="00F814F8">
        <w:rPr>
          <w:rFonts w:ascii="Times New Roman" w:hAnsi="Times New Roman"/>
          <w:sz w:val="24"/>
        </w:rPr>
        <w:t xml:space="preserve">Rapid Response </w:t>
      </w:r>
      <w:r w:rsidR="005119B3">
        <w:rPr>
          <w:rFonts w:ascii="Times New Roman" w:hAnsi="Times New Roman"/>
          <w:sz w:val="24"/>
        </w:rPr>
        <w:t xml:space="preserve">(RR) </w:t>
      </w:r>
      <w:r w:rsidR="00F814F8">
        <w:rPr>
          <w:rFonts w:ascii="Times New Roman" w:hAnsi="Times New Roman"/>
          <w:sz w:val="24"/>
        </w:rPr>
        <w:t xml:space="preserve">or </w:t>
      </w:r>
      <w:r w:rsidR="00EB0785">
        <w:rPr>
          <w:rFonts w:ascii="Times New Roman" w:hAnsi="Times New Roman"/>
          <w:sz w:val="24"/>
        </w:rPr>
        <w:t xml:space="preserve">Statewide </w:t>
      </w:r>
      <w:r w:rsidR="00F814F8">
        <w:rPr>
          <w:rFonts w:ascii="Times New Roman" w:hAnsi="Times New Roman"/>
          <w:sz w:val="24"/>
        </w:rPr>
        <w:t>Youth</w:t>
      </w:r>
      <w:r w:rsidRPr="00996794">
        <w:rPr>
          <w:rFonts w:ascii="Times New Roman" w:hAnsi="Times New Roman"/>
          <w:sz w:val="24"/>
        </w:rPr>
        <w:t xml:space="preserve"> costs (and allowable advances to </w:t>
      </w:r>
      <w:r w:rsidR="002128E2">
        <w:rPr>
          <w:rFonts w:ascii="Times New Roman" w:hAnsi="Times New Roman"/>
          <w:sz w:val="24"/>
        </w:rPr>
        <w:t xml:space="preserve">local areas, </w:t>
      </w:r>
      <w:proofErr w:type="spellStart"/>
      <w:r w:rsidR="00973E75">
        <w:rPr>
          <w:rFonts w:ascii="Times New Roman" w:hAnsi="Times New Roman"/>
          <w:sz w:val="24"/>
        </w:rPr>
        <w:t>subgrantees</w:t>
      </w:r>
      <w:proofErr w:type="spellEnd"/>
      <w:r w:rsidR="00973E75">
        <w:rPr>
          <w:rFonts w:ascii="Times New Roman" w:hAnsi="Times New Roman"/>
          <w:sz w:val="24"/>
        </w:rPr>
        <w:t xml:space="preserve"> </w:t>
      </w:r>
      <w:r w:rsidR="002128E2">
        <w:rPr>
          <w:rFonts w:ascii="Times New Roman" w:hAnsi="Times New Roman"/>
          <w:sz w:val="24"/>
        </w:rPr>
        <w:t>and subcontractors</w:t>
      </w:r>
      <w:r w:rsidRPr="00996794">
        <w:rPr>
          <w:rFonts w:ascii="Times New Roman" w:hAnsi="Times New Roman"/>
          <w:sz w:val="24"/>
        </w:rPr>
        <w:t xml:space="preserve">) associated with the funding authority </w:t>
      </w:r>
      <w:r>
        <w:rPr>
          <w:rFonts w:ascii="Times New Roman" w:hAnsi="Times New Roman"/>
          <w:sz w:val="24"/>
        </w:rPr>
        <w:t xml:space="preserve">entered on line 10d Total </w:t>
      </w:r>
      <w:r w:rsidR="000A328E">
        <w:rPr>
          <w:rFonts w:ascii="Times New Roman" w:hAnsi="Times New Roman"/>
          <w:sz w:val="24"/>
        </w:rPr>
        <w:t xml:space="preserve">Federal </w:t>
      </w:r>
      <w:r>
        <w:rPr>
          <w:rFonts w:ascii="Times New Roman" w:hAnsi="Times New Roman"/>
          <w:sz w:val="24"/>
        </w:rPr>
        <w:t xml:space="preserve">Funds Authorized.  </w:t>
      </w:r>
    </w:p>
    <w:p w:rsidR="009A2D8E" w:rsidRPr="00E77A2F" w:rsidRDefault="009A2D8E" w:rsidP="00863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b/>
          <w:sz w:val="24"/>
        </w:rPr>
      </w:pPr>
    </w:p>
    <w:p w:rsidR="001B444C" w:rsidRDefault="00863708" w:rsidP="00863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b/>
          <w:sz w:val="24"/>
        </w:rPr>
      </w:pPr>
      <w:r w:rsidRPr="002128E2">
        <w:rPr>
          <w:rFonts w:ascii="Times New Roman" w:hAnsi="Times New Roman"/>
          <w:b/>
          <w:i/>
          <w:sz w:val="24"/>
        </w:rPr>
        <w:t>10d Total Federal Funds Authorized</w:t>
      </w:r>
      <w:r w:rsidRPr="002128E2">
        <w:rPr>
          <w:rFonts w:ascii="Times New Roman" w:hAnsi="Times New Roman"/>
          <w:b/>
          <w:sz w:val="24"/>
        </w:rPr>
        <w:t>:</w:t>
      </w:r>
      <w:r w:rsidRPr="00A57934">
        <w:rPr>
          <w:rFonts w:ascii="Times New Roman" w:hAnsi="Times New Roman"/>
          <w:b/>
          <w:sz w:val="24"/>
        </w:rPr>
        <w:t xml:space="preserve">  </w:t>
      </w:r>
      <w:r>
        <w:rPr>
          <w:rFonts w:ascii="Times New Roman" w:hAnsi="Times New Roman"/>
          <w:sz w:val="24"/>
        </w:rPr>
        <w:t xml:space="preserve">This entry </w:t>
      </w:r>
      <w:r w:rsidR="00044C2F">
        <w:rPr>
          <w:rFonts w:ascii="Times New Roman" w:hAnsi="Times New Roman"/>
          <w:sz w:val="24"/>
        </w:rPr>
        <w:t xml:space="preserve">for WIA </w:t>
      </w:r>
      <w:r w:rsidR="00787D79">
        <w:rPr>
          <w:rFonts w:ascii="Times New Roman" w:hAnsi="Times New Roman"/>
          <w:sz w:val="24"/>
        </w:rPr>
        <w:t>must include</w:t>
      </w:r>
      <w:r w:rsidRPr="00575039">
        <w:rPr>
          <w:rFonts w:ascii="Times New Roman" w:hAnsi="Times New Roman"/>
          <w:sz w:val="24"/>
        </w:rPr>
        <w:t xml:space="preserve"> the total amount of</w:t>
      </w:r>
      <w:r w:rsidR="00787D79">
        <w:rPr>
          <w:rFonts w:ascii="Times New Roman" w:hAnsi="Times New Roman"/>
          <w:sz w:val="24"/>
        </w:rPr>
        <w:t xml:space="preserve"> </w:t>
      </w:r>
      <w:r>
        <w:rPr>
          <w:rFonts w:ascii="Times New Roman" w:hAnsi="Times New Roman"/>
          <w:sz w:val="24"/>
        </w:rPr>
        <w:t>Statewide</w:t>
      </w:r>
      <w:r w:rsidRPr="00575039">
        <w:rPr>
          <w:rFonts w:ascii="Times New Roman" w:hAnsi="Times New Roman"/>
          <w:sz w:val="24"/>
        </w:rPr>
        <w:t xml:space="preserve"> funds </w:t>
      </w:r>
      <w:r>
        <w:rPr>
          <w:rFonts w:ascii="Times New Roman" w:hAnsi="Times New Roman"/>
          <w:sz w:val="24"/>
        </w:rPr>
        <w:t>by subaccount</w:t>
      </w:r>
      <w:r w:rsidRPr="00575039">
        <w:rPr>
          <w:rFonts w:ascii="Times New Roman" w:hAnsi="Times New Roman"/>
          <w:sz w:val="24"/>
        </w:rPr>
        <w:t xml:space="preserve"> retained at the state level</w:t>
      </w:r>
      <w:r w:rsidR="00787D79">
        <w:rPr>
          <w:rFonts w:ascii="Times New Roman" w:hAnsi="Times New Roman"/>
          <w:sz w:val="24"/>
        </w:rPr>
        <w:t xml:space="preserve"> and </w:t>
      </w:r>
      <w:r w:rsidRPr="009A6AE0">
        <w:rPr>
          <w:rFonts w:ascii="Times New Roman" w:hAnsi="Times New Roman"/>
          <w:sz w:val="24"/>
        </w:rPr>
        <w:t xml:space="preserve">cannot exceed </w:t>
      </w:r>
      <w:r w:rsidR="00F45C27">
        <w:rPr>
          <w:rFonts w:ascii="Times New Roman" w:hAnsi="Times New Roman"/>
          <w:sz w:val="24"/>
        </w:rPr>
        <w:t xml:space="preserve">approved </w:t>
      </w:r>
      <w:r w:rsidR="00C2538E">
        <w:rPr>
          <w:rFonts w:ascii="Times New Roman" w:hAnsi="Times New Roman"/>
          <w:sz w:val="24"/>
        </w:rPr>
        <w:t xml:space="preserve">funding levels </w:t>
      </w:r>
      <w:r w:rsidR="00F45C27">
        <w:rPr>
          <w:rFonts w:ascii="Times New Roman" w:hAnsi="Times New Roman"/>
          <w:sz w:val="24"/>
        </w:rPr>
        <w:t>for</w:t>
      </w:r>
      <w:r w:rsidRPr="009A6AE0">
        <w:rPr>
          <w:rFonts w:ascii="Times New Roman" w:hAnsi="Times New Roman"/>
          <w:sz w:val="24"/>
        </w:rPr>
        <w:t xml:space="preserve"> the Adult</w:t>
      </w:r>
      <w:r w:rsidR="00F814F8">
        <w:rPr>
          <w:rFonts w:ascii="Times New Roman" w:hAnsi="Times New Roman"/>
          <w:sz w:val="24"/>
        </w:rPr>
        <w:t>, Dislocated Worker or Youth</w:t>
      </w:r>
      <w:r w:rsidRPr="009A6AE0">
        <w:rPr>
          <w:rFonts w:ascii="Times New Roman" w:hAnsi="Times New Roman"/>
          <w:sz w:val="24"/>
        </w:rPr>
        <w:t xml:space="preserve"> funding stream allotments</w:t>
      </w:r>
      <w:r w:rsidRPr="00575039">
        <w:rPr>
          <w:rFonts w:ascii="Times New Roman" w:hAnsi="Times New Roman"/>
          <w:sz w:val="24"/>
        </w:rPr>
        <w:t xml:space="preserve"> in the first </w:t>
      </w:r>
      <w:r w:rsidR="005119B3">
        <w:rPr>
          <w:rFonts w:ascii="Times New Roman" w:hAnsi="Times New Roman"/>
          <w:sz w:val="24"/>
        </w:rPr>
        <w:t>two</w:t>
      </w:r>
      <w:r w:rsidRPr="00575039">
        <w:rPr>
          <w:rFonts w:ascii="Times New Roman" w:hAnsi="Times New Roman"/>
          <w:sz w:val="24"/>
        </w:rPr>
        <w:t xml:space="preserve"> years </w:t>
      </w:r>
      <w:r w:rsidRPr="00575039">
        <w:rPr>
          <w:rFonts w:ascii="Times New Roman" w:hAnsi="Times New Roman"/>
          <w:sz w:val="24"/>
        </w:rPr>
        <w:lastRenderedPageBreak/>
        <w:t>of a Program Year of funding.  After the first 2 years, the recapture of local Adult</w:t>
      </w:r>
      <w:r w:rsidR="00F814F8">
        <w:rPr>
          <w:rFonts w:ascii="Times New Roman" w:hAnsi="Times New Roman"/>
          <w:sz w:val="24"/>
        </w:rPr>
        <w:t>, Dislocated Worker and Youth</w:t>
      </w:r>
      <w:r>
        <w:rPr>
          <w:rFonts w:ascii="Times New Roman" w:hAnsi="Times New Roman"/>
          <w:sz w:val="24"/>
        </w:rPr>
        <w:t xml:space="preserve"> </w:t>
      </w:r>
      <w:r w:rsidRPr="00575039">
        <w:rPr>
          <w:rFonts w:ascii="Times New Roman" w:hAnsi="Times New Roman"/>
          <w:sz w:val="24"/>
        </w:rPr>
        <w:t xml:space="preserve">funds to be used for allowable statewide activities should be reflected as an increase in this entry.  A corresponding reduction should </w:t>
      </w:r>
      <w:r>
        <w:rPr>
          <w:rFonts w:ascii="Times New Roman" w:hAnsi="Times New Roman"/>
          <w:sz w:val="24"/>
        </w:rPr>
        <w:t xml:space="preserve">also </w:t>
      </w:r>
      <w:r w:rsidRPr="00575039">
        <w:rPr>
          <w:rFonts w:ascii="Times New Roman" w:hAnsi="Times New Roman"/>
          <w:sz w:val="24"/>
        </w:rPr>
        <w:t>be made to the Local Adult</w:t>
      </w:r>
      <w:r w:rsidR="00F814F8">
        <w:rPr>
          <w:rFonts w:ascii="Times New Roman" w:hAnsi="Times New Roman"/>
          <w:sz w:val="24"/>
        </w:rPr>
        <w:t xml:space="preserve">, </w:t>
      </w:r>
      <w:r w:rsidR="008061CD">
        <w:rPr>
          <w:rFonts w:ascii="Times New Roman" w:hAnsi="Times New Roman"/>
          <w:sz w:val="24"/>
        </w:rPr>
        <w:t xml:space="preserve">Local </w:t>
      </w:r>
      <w:r w:rsidR="00F814F8">
        <w:rPr>
          <w:rFonts w:ascii="Times New Roman" w:hAnsi="Times New Roman"/>
          <w:sz w:val="24"/>
        </w:rPr>
        <w:t xml:space="preserve">Dislocated Worker and </w:t>
      </w:r>
      <w:r w:rsidR="008061CD">
        <w:rPr>
          <w:rFonts w:ascii="Times New Roman" w:hAnsi="Times New Roman"/>
          <w:sz w:val="24"/>
        </w:rPr>
        <w:t xml:space="preserve">Local </w:t>
      </w:r>
      <w:r w:rsidR="00F814F8">
        <w:rPr>
          <w:rFonts w:ascii="Times New Roman" w:hAnsi="Times New Roman"/>
          <w:sz w:val="24"/>
        </w:rPr>
        <w:t>Youth</w:t>
      </w:r>
      <w:r w:rsidRPr="00575039">
        <w:rPr>
          <w:rFonts w:ascii="Times New Roman" w:hAnsi="Times New Roman"/>
          <w:sz w:val="24"/>
        </w:rPr>
        <w:t xml:space="preserve"> </w:t>
      </w:r>
      <w:r>
        <w:rPr>
          <w:rFonts w:ascii="Times New Roman" w:hAnsi="Times New Roman"/>
          <w:sz w:val="24"/>
        </w:rPr>
        <w:t>9130 reports</w:t>
      </w:r>
      <w:r w:rsidRPr="00575039">
        <w:rPr>
          <w:rFonts w:ascii="Times New Roman" w:hAnsi="Times New Roman"/>
          <w:sz w:val="24"/>
        </w:rPr>
        <w:t xml:space="preserve"> on </w:t>
      </w:r>
      <w:r>
        <w:rPr>
          <w:rFonts w:ascii="Times New Roman" w:hAnsi="Times New Roman"/>
          <w:sz w:val="24"/>
        </w:rPr>
        <w:t>l</w:t>
      </w:r>
      <w:r w:rsidRPr="00575039">
        <w:rPr>
          <w:rFonts w:ascii="Times New Roman" w:hAnsi="Times New Roman"/>
          <w:sz w:val="24"/>
        </w:rPr>
        <w:t>ine 10d</w:t>
      </w:r>
      <w:r>
        <w:rPr>
          <w:rFonts w:ascii="Times New Roman" w:hAnsi="Times New Roman"/>
          <w:sz w:val="24"/>
        </w:rPr>
        <w:t>.  The sum of line 10d for all subaccount components (statewide and local reports) identified in item 2 must equal the cumulative obligation</w:t>
      </w:r>
      <w:r w:rsidR="00787D79">
        <w:rPr>
          <w:rFonts w:ascii="Times New Roman" w:hAnsi="Times New Roman"/>
          <w:sz w:val="24"/>
        </w:rPr>
        <w:t xml:space="preserve"> of the subaccount indicated on the Notice(s) of Obligation (NOOs).</w:t>
      </w:r>
      <w:r>
        <w:rPr>
          <w:rFonts w:ascii="Times New Roman" w:hAnsi="Times New Roman"/>
          <w:sz w:val="24"/>
        </w:rPr>
        <w:t xml:space="preserve"> </w:t>
      </w:r>
    </w:p>
    <w:p w:rsidR="009A2D8E" w:rsidRDefault="009A2D8E" w:rsidP="009A2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b/>
          <w:i/>
          <w:sz w:val="24"/>
          <w:u w:val="single"/>
        </w:rPr>
      </w:pPr>
    </w:p>
    <w:p w:rsidR="0052459F" w:rsidRPr="000C532F" w:rsidRDefault="009A2D8E" w:rsidP="009A2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i/>
        </w:rPr>
      </w:pPr>
      <w:r w:rsidRPr="009A2D8E">
        <w:rPr>
          <w:rFonts w:ascii="Times New Roman" w:hAnsi="Times New Roman"/>
          <w:i/>
          <w:sz w:val="24"/>
        </w:rPr>
        <w:t xml:space="preserve">The </w:t>
      </w:r>
      <w:r w:rsidR="00E26DAC" w:rsidRPr="009A2D8E">
        <w:rPr>
          <w:rFonts w:ascii="Times New Roman" w:hAnsi="Times New Roman"/>
          <w:b/>
          <w:i/>
          <w:sz w:val="24"/>
        </w:rPr>
        <w:t xml:space="preserve">Statewide Rapid Response </w:t>
      </w:r>
      <w:r w:rsidR="00C91CAD" w:rsidRPr="009A2D8E">
        <w:rPr>
          <w:rFonts w:ascii="Times New Roman" w:hAnsi="Times New Roman"/>
          <w:b/>
          <w:i/>
          <w:sz w:val="24"/>
        </w:rPr>
        <w:t>Report</w:t>
      </w:r>
      <w:r w:rsidR="00C91CAD" w:rsidRPr="009A2D8E">
        <w:rPr>
          <w:rFonts w:ascii="Times New Roman" w:hAnsi="Times New Roman"/>
          <w:b/>
          <w:sz w:val="24"/>
        </w:rPr>
        <w:t xml:space="preserve"> is</w:t>
      </w:r>
      <w:r w:rsidR="000C532F" w:rsidRPr="000C532F">
        <w:rPr>
          <w:rFonts w:ascii="Times New Roman" w:hAnsi="Times New Roman"/>
          <w:sz w:val="24"/>
        </w:rPr>
        <w:t xml:space="preserve"> </w:t>
      </w:r>
      <w:r w:rsidR="000C532F">
        <w:rPr>
          <w:rFonts w:ascii="Times New Roman" w:hAnsi="Times New Roman"/>
          <w:sz w:val="24"/>
        </w:rPr>
        <w:t>one of three</w:t>
      </w:r>
      <w:r w:rsidR="000C532F" w:rsidRPr="000C532F">
        <w:rPr>
          <w:rFonts w:ascii="Times New Roman" w:hAnsi="Times New Roman"/>
          <w:sz w:val="24"/>
        </w:rPr>
        <w:t xml:space="preserve"> component piece</w:t>
      </w:r>
      <w:r w:rsidR="000C532F">
        <w:rPr>
          <w:rFonts w:ascii="Times New Roman" w:hAnsi="Times New Roman"/>
          <w:sz w:val="24"/>
        </w:rPr>
        <w:t>s</w:t>
      </w:r>
      <w:r w:rsidR="000C532F" w:rsidRPr="000C532F">
        <w:rPr>
          <w:rFonts w:ascii="Times New Roman" w:hAnsi="Times New Roman"/>
          <w:sz w:val="24"/>
        </w:rPr>
        <w:t xml:space="preserve"> of the Dislocated Worker program.  The Total Funds Authorized (line 10d) entry on this form plus the 10d entries on the Statewide DW</w:t>
      </w:r>
      <w:r w:rsidR="005119B3">
        <w:rPr>
          <w:rFonts w:ascii="Times New Roman" w:hAnsi="Times New Roman"/>
          <w:sz w:val="24"/>
        </w:rPr>
        <w:t xml:space="preserve"> </w:t>
      </w:r>
      <w:r w:rsidR="000C532F" w:rsidRPr="000C532F">
        <w:rPr>
          <w:rFonts w:ascii="Times New Roman" w:hAnsi="Times New Roman"/>
          <w:sz w:val="24"/>
        </w:rPr>
        <w:t>and Local D</w:t>
      </w:r>
      <w:r w:rsidR="005119B3">
        <w:rPr>
          <w:rFonts w:ascii="Times New Roman" w:hAnsi="Times New Roman"/>
          <w:sz w:val="24"/>
        </w:rPr>
        <w:t>W</w:t>
      </w:r>
      <w:r w:rsidR="000C532F" w:rsidRPr="000C532F">
        <w:rPr>
          <w:rFonts w:ascii="Times New Roman" w:hAnsi="Times New Roman"/>
          <w:sz w:val="24"/>
        </w:rPr>
        <w:t xml:space="preserve"> must equal the cumulative obligation indicated on the NOO.</w:t>
      </w:r>
      <w:r w:rsidR="0052459F" w:rsidRPr="000C532F">
        <w:rPr>
          <w:rFonts w:ascii="Times New Roman" w:hAnsi="Times New Roman"/>
          <w:sz w:val="24"/>
        </w:rPr>
        <w:t xml:space="preserve"> </w:t>
      </w:r>
    </w:p>
    <w:p w:rsidR="0052459F" w:rsidRDefault="0052459F" w:rsidP="0052459F">
      <w:pPr>
        <w:widowControl/>
        <w:tabs>
          <w:tab w:val="left" w:pos="-1440"/>
          <w:tab w:val="left" w:pos="-720"/>
          <w:tab w:val="left" w:pos="1440"/>
          <w:tab w:val="left" w:pos="1843"/>
          <w:tab w:val="left" w:pos="2270"/>
          <w:tab w:val="left" w:pos="2880"/>
        </w:tabs>
        <w:rPr>
          <w:rFonts w:ascii="Times New Roman" w:hAnsi="Times New Roman"/>
          <w:b/>
          <w:sz w:val="24"/>
        </w:rPr>
      </w:pPr>
    </w:p>
    <w:p w:rsidR="00ED535F" w:rsidRPr="007230EA" w:rsidRDefault="00A312B0" w:rsidP="00ED5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sz w:val="24"/>
        </w:rPr>
      </w:pPr>
      <w:r w:rsidRPr="00A312B0">
        <w:rPr>
          <w:rFonts w:ascii="Times New Roman" w:hAnsi="Times New Roman"/>
          <w:b/>
          <w:i/>
          <w:sz w:val="24"/>
        </w:rPr>
        <w:t>10f Total Administrative Expenditures</w:t>
      </w:r>
      <w:r w:rsidRPr="00312E81">
        <w:rPr>
          <w:rFonts w:ascii="Times New Roman" w:hAnsi="Times New Roman"/>
          <w:b/>
          <w:sz w:val="24"/>
        </w:rPr>
        <w:t>:</w:t>
      </w:r>
      <w:r>
        <w:rPr>
          <w:rFonts w:ascii="Times New Roman" w:hAnsi="Times New Roman"/>
          <w:sz w:val="24"/>
        </w:rPr>
        <w:t xml:space="preserve">  </w:t>
      </w:r>
      <w:r w:rsidR="00D55CA5" w:rsidRPr="00D55CA5">
        <w:rPr>
          <w:rFonts w:ascii="Times New Roman" w:hAnsi="Times New Roman"/>
          <w:sz w:val="24"/>
        </w:rPr>
        <w:t>Enter the cumulative amount of accrued expenditures charged to the Adult</w:t>
      </w:r>
      <w:r w:rsidR="00D55CA5">
        <w:rPr>
          <w:rFonts w:ascii="Times New Roman" w:hAnsi="Times New Roman"/>
          <w:sz w:val="24"/>
        </w:rPr>
        <w:t>, Dislocated Worker or Youth</w:t>
      </w:r>
      <w:r w:rsidR="00D55CA5" w:rsidRPr="00D55CA5">
        <w:rPr>
          <w:rFonts w:ascii="Times New Roman" w:hAnsi="Times New Roman"/>
          <w:sz w:val="24"/>
        </w:rPr>
        <w:t xml:space="preserve"> statewide subaccount for administrative activities</w:t>
      </w:r>
      <w:r w:rsidR="00D55CA5" w:rsidRPr="00F816EA">
        <w:rPr>
          <w:rFonts w:ascii="Times New Roman" w:hAnsi="Times New Roman"/>
          <w:sz w:val="24"/>
        </w:rPr>
        <w:t xml:space="preserve">.  </w:t>
      </w:r>
      <w:r w:rsidR="007315F3">
        <w:rPr>
          <w:rFonts w:ascii="Times New Roman" w:hAnsi="Times New Roman"/>
          <w:sz w:val="24"/>
        </w:rPr>
        <w:t>U</w:t>
      </w:r>
      <w:r w:rsidR="007315F3" w:rsidRPr="007230EA">
        <w:rPr>
          <w:rFonts w:ascii="Times New Roman" w:hAnsi="Times New Roman"/>
          <w:sz w:val="24"/>
        </w:rPr>
        <w:t xml:space="preserve">p to 5% of the </w:t>
      </w:r>
      <w:r w:rsidR="007315F3">
        <w:rPr>
          <w:rFonts w:ascii="Times New Roman" w:hAnsi="Times New Roman"/>
          <w:sz w:val="24"/>
        </w:rPr>
        <w:t xml:space="preserve">Adult, </w:t>
      </w:r>
      <w:r w:rsidR="007315F3" w:rsidRPr="007230EA">
        <w:rPr>
          <w:rFonts w:ascii="Times New Roman" w:hAnsi="Times New Roman"/>
          <w:sz w:val="24"/>
        </w:rPr>
        <w:t>Dislocated Worker</w:t>
      </w:r>
      <w:r w:rsidR="007315F3">
        <w:rPr>
          <w:rFonts w:ascii="Times New Roman" w:hAnsi="Times New Roman"/>
          <w:sz w:val="24"/>
        </w:rPr>
        <w:t xml:space="preserve"> or Youth</w:t>
      </w:r>
      <w:r w:rsidR="007315F3" w:rsidRPr="007230EA">
        <w:rPr>
          <w:rFonts w:ascii="Times New Roman" w:hAnsi="Times New Roman"/>
          <w:sz w:val="24"/>
        </w:rPr>
        <w:t xml:space="preserve"> funds </w:t>
      </w:r>
      <w:proofErr w:type="gramStart"/>
      <w:r w:rsidR="007315F3" w:rsidRPr="007230EA">
        <w:rPr>
          <w:rFonts w:ascii="Times New Roman" w:hAnsi="Times New Roman"/>
          <w:sz w:val="24"/>
        </w:rPr>
        <w:t>available</w:t>
      </w:r>
      <w:r w:rsidR="007315F3">
        <w:rPr>
          <w:rFonts w:ascii="Times New Roman" w:hAnsi="Times New Roman"/>
          <w:sz w:val="24"/>
        </w:rPr>
        <w:t>,</w:t>
      </w:r>
      <w:proofErr w:type="gramEnd"/>
      <w:r w:rsidR="007315F3">
        <w:rPr>
          <w:rFonts w:ascii="Times New Roman" w:hAnsi="Times New Roman"/>
          <w:sz w:val="24"/>
        </w:rPr>
        <w:t xml:space="preserve"> are</w:t>
      </w:r>
      <w:r w:rsidR="007315F3" w:rsidRPr="007230EA">
        <w:rPr>
          <w:rFonts w:ascii="Times New Roman" w:hAnsi="Times New Roman"/>
          <w:sz w:val="24"/>
        </w:rPr>
        <w:t xml:space="preserve"> for the costs of administration</w:t>
      </w:r>
      <w:r w:rsidR="007315F3">
        <w:rPr>
          <w:rFonts w:ascii="Times New Roman" w:hAnsi="Times New Roman"/>
          <w:sz w:val="24"/>
        </w:rPr>
        <w:t>.</w:t>
      </w:r>
      <w:r w:rsidR="00E057F1">
        <w:rPr>
          <w:rFonts w:ascii="Times New Roman" w:hAnsi="Times New Roman"/>
          <w:b/>
          <w:sz w:val="24"/>
        </w:rPr>
        <w:t xml:space="preserve">  </w:t>
      </w:r>
      <w:r w:rsidR="00E057F1" w:rsidRPr="00414E9B">
        <w:rPr>
          <w:rFonts w:ascii="Times New Roman" w:hAnsi="Times New Roman"/>
          <w:sz w:val="24"/>
        </w:rPr>
        <w:t xml:space="preserve">This </w:t>
      </w:r>
      <w:r w:rsidR="00F816EA" w:rsidRPr="00414E9B">
        <w:rPr>
          <w:rFonts w:ascii="Times New Roman" w:hAnsi="Times New Roman"/>
          <w:sz w:val="24"/>
        </w:rPr>
        <w:t xml:space="preserve">is part of the up to 15% of the </w:t>
      </w:r>
      <w:r w:rsidR="00F816EA" w:rsidRPr="00414E9B">
        <w:rPr>
          <w:rFonts w:ascii="Times New Roman" w:hAnsi="Times New Roman"/>
          <w:i/>
          <w:sz w:val="24"/>
        </w:rPr>
        <w:t>total</w:t>
      </w:r>
      <w:r w:rsidR="00F816EA" w:rsidRPr="00414E9B">
        <w:rPr>
          <w:rFonts w:ascii="Times New Roman" w:hAnsi="Times New Roman"/>
          <w:sz w:val="24"/>
        </w:rPr>
        <w:t xml:space="preserve"> </w:t>
      </w:r>
      <w:r w:rsidR="00E057F1" w:rsidRPr="00414E9B">
        <w:rPr>
          <w:rFonts w:ascii="Times New Roman" w:hAnsi="Times New Roman"/>
          <w:sz w:val="24"/>
        </w:rPr>
        <w:t xml:space="preserve">Adult, Dislocated Worker or Youth </w:t>
      </w:r>
      <w:r w:rsidR="00F816EA" w:rsidRPr="00414E9B">
        <w:rPr>
          <w:rFonts w:ascii="Times New Roman" w:hAnsi="Times New Roman"/>
          <w:sz w:val="24"/>
        </w:rPr>
        <w:t>funds retained at the state level for statewide activities</w:t>
      </w:r>
      <w:r w:rsidR="00E057F1" w:rsidRPr="00414E9B">
        <w:rPr>
          <w:rFonts w:ascii="Times New Roman" w:hAnsi="Times New Roman"/>
          <w:sz w:val="24"/>
        </w:rPr>
        <w:t>.</w:t>
      </w:r>
      <w:r w:rsidR="00E057F1" w:rsidRPr="003913C3">
        <w:rPr>
          <w:rFonts w:ascii="Times New Roman" w:hAnsi="Times New Roman"/>
          <w:sz w:val="24"/>
        </w:rPr>
        <w:t xml:space="preserve">  </w:t>
      </w:r>
      <w:r w:rsidR="003913C3" w:rsidRPr="003913C3">
        <w:rPr>
          <w:rFonts w:ascii="Times New Roman" w:hAnsi="Times New Roman"/>
          <w:sz w:val="24"/>
        </w:rPr>
        <w:t xml:space="preserve">20 CFR 667.210 states that the five percent (5%) of the amount allotted that may be reserved for </w:t>
      </w:r>
      <w:proofErr w:type="gramStart"/>
      <w:r w:rsidR="003913C3" w:rsidRPr="003913C3">
        <w:rPr>
          <w:rFonts w:ascii="Times New Roman" w:hAnsi="Times New Roman"/>
          <w:sz w:val="24"/>
        </w:rPr>
        <w:t>Statewide</w:t>
      </w:r>
      <w:proofErr w:type="gramEnd"/>
      <w:r w:rsidR="003913C3" w:rsidRPr="003913C3">
        <w:rPr>
          <w:rFonts w:ascii="Times New Roman" w:hAnsi="Times New Roman"/>
          <w:sz w:val="24"/>
        </w:rPr>
        <w:t xml:space="preserve"> administrative costs needs to be allocated back to the individual funding streams.  However, the funds reported must not exceed the 5% limit under WIA.</w:t>
      </w:r>
      <w:r w:rsidR="003913C3">
        <w:rPr>
          <w:rFonts w:ascii="Arial" w:hAnsi="Arial" w:cs="Arial"/>
          <w:b/>
          <w:bCs/>
          <w:color w:val="0000FF"/>
          <w:sz w:val="24"/>
        </w:rPr>
        <w:t xml:space="preserve">   </w:t>
      </w:r>
      <w:r w:rsidR="00766973">
        <w:rPr>
          <w:rFonts w:ascii="Times New Roman" w:hAnsi="Times New Roman"/>
          <w:sz w:val="24"/>
        </w:rPr>
        <w:t>For WIA grants, more information on what constitute administrative costs can be found at 20 CFR 667.220.</w:t>
      </w:r>
    </w:p>
    <w:p w:rsidR="0063461E" w:rsidRDefault="0063461E" w:rsidP="0004745F">
      <w:pPr>
        <w:widowControl/>
        <w:tabs>
          <w:tab w:val="left" w:pos="-1440"/>
          <w:tab w:val="left" w:pos="-720"/>
          <w:tab w:val="left" w:pos="1440"/>
          <w:tab w:val="left" w:pos="1843"/>
          <w:tab w:val="left" w:pos="2270"/>
          <w:tab w:val="left" w:pos="2880"/>
        </w:tabs>
        <w:rPr>
          <w:rFonts w:ascii="Times New Roman" w:hAnsi="Times New Roman"/>
          <w:b/>
          <w:sz w:val="24"/>
        </w:rPr>
      </w:pPr>
    </w:p>
    <w:p w:rsidR="00D55CA5" w:rsidRPr="008A0A77" w:rsidRDefault="00D55CA5" w:rsidP="00D55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b/>
          <w:sz w:val="24"/>
        </w:rPr>
      </w:pPr>
      <w:r w:rsidRPr="00C07CE5">
        <w:rPr>
          <w:rFonts w:ascii="Times New Roman" w:hAnsi="Times New Roman"/>
          <w:b/>
          <w:i/>
          <w:sz w:val="24"/>
        </w:rPr>
        <w:t>10j Total Recipient Share Required</w:t>
      </w:r>
      <w:r w:rsidRPr="00C07CE5">
        <w:rPr>
          <w:rFonts w:ascii="Times New Roman" w:hAnsi="Times New Roman"/>
          <w:b/>
          <w:sz w:val="24"/>
        </w:rPr>
        <w:t>:</w:t>
      </w:r>
      <w:r>
        <w:rPr>
          <w:rFonts w:ascii="Times New Roman" w:hAnsi="Times New Roman"/>
          <w:sz w:val="24"/>
        </w:rPr>
        <w:t xml:space="preserve">  </w:t>
      </w:r>
      <w:r w:rsidR="001B444C">
        <w:rPr>
          <w:rFonts w:ascii="Times New Roman" w:hAnsi="Times New Roman"/>
          <w:sz w:val="24"/>
        </w:rPr>
        <w:t xml:space="preserve">There is no statutory requirement for match under </w:t>
      </w:r>
      <w:r w:rsidR="00C91CAD">
        <w:rPr>
          <w:rFonts w:ascii="Times New Roman" w:hAnsi="Times New Roman"/>
          <w:sz w:val="24"/>
        </w:rPr>
        <w:t>WIA;</w:t>
      </w:r>
      <w:r w:rsidR="001B444C">
        <w:rPr>
          <w:rFonts w:ascii="Times New Roman" w:hAnsi="Times New Roman"/>
          <w:sz w:val="24"/>
        </w:rPr>
        <w:t xml:space="preserve"> therefore line 10j will always be zero.</w:t>
      </w:r>
    </w:p>
    <w:p w:rsidR="00D55CA5" w:rsidRDefault="00D55CA5" w:rsidP="0004745F">
      <w:pPr>
        <w:widowControl/>
        <w:tabs>
          <w:tab w:val="left" w:pos="-1440"/>
          <w:tab w:val="left" w:pos="-720"/>
          <w:tab w:val="left" w:pos="1440"/>
          <w:tab w:val="left" w:pos="1843"/>
          <w:tab w:val="left" w:pos="2270"/>
          <w:tab w:val="left" w:pos="2880"/>
        </w:tabs>
        <w:rPr>
          <w:rFonts w:ascii="Times New Roman" w:hAnsi="Times New Roman"/>
          <w:b/>
          <w:sz w:val="24"/>
        </w:rPr>
      </w:pPr>
    </w:p>
    <w:p w:rsidR="00BA47C9" w:rsidRPr="00D10407" w:rsidRDefault="00BA47C9" w:rsidP="00BA4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sz w:val="24"/>
        </w:rPr>
      </w:pPr>
      <w:r w:rsidRPr="0029717E">
        <w:rPr>
          <w:rFonts w:ascii="Times New Roman" w:hAnsi="Times New Roman"/>
          <w:b/>
          <w:i/>
          <w:sz w:val="24"/>
        </w:rPr>
        <w:t>10k Recipient Share of Expenditures</w:t>
      </w:r>
      <w:r w:rsidRPr="0029717E">
        <w:rPr>
          <w:rFonts w:ascii="Times New Roman" w:hAnsi="Times New Roman"/>
          <w:b/>
          <w:sz w:val="24"/>
        </w:rPr>
        <w:t>:</w:t>
      </w:r>
      <w:r>
        <w:rPr>
          <w:rFonts w:ascii="Times New Roman" w:hAnsi="Times New Roman"/>
          <w:sz w:val="24"/>
        </w:rPr>
        <w:t xml:space="preserve">  </w:t>
      </w:r>
      <w:r w:rsidR="00217D8D" w:rsidRPr="00217D8D">
        <w:rPr>
          <w:rFonts w:ascii="Times New Roman" w:hAnsi="Times New Roman"/>
          <w:sz w:val="24"/>
        </w:rPr>
        <w:t xml:space="preserve">Include on line 10k. all costs of the grant recipient and/or </w:t>
      </w:r>
      <w:proofErr w:type="spellStart"/>
      <w:r w:rsidR="00973E75">
        <w:rPr>
          <w:rFonts w:ascii="Times New Roman" w:hAnsi="Times New Roman"/>
          <w:sz w:val="24"/>
        </w:rPr>
        <w:t>subgrantees</w:t>
      </w:r>
      <w:proofErr w:type="spellEnd"/>
      <w:r w:rsidR="00973E75" w:rsidRPr="00217D8D">
        <w:rPr>
          <w:rFonts w:ascii="Times New Roman" w:hAnsi="Times New Roman"/>
          <w:sz w:val="24"/>
        </w:rPr>
        <w:t xml:space="preserve"> </w:t>
      </w:r>
      <w:r w:rsidR="00217D8D" w:rsidRPr="00217D8D">
        <w:rPr>
          <w:rFonts w:ascii="Times New Roman" w:hAnsi="Times New Roman"/>
          <w:sz w:val="24"/>
        </w:rPr>
        <w:t>as well as all third party in-kind contributions that would qualify as match but are in excess of the match requirement</w:t>
      </w:r>
      <w:r w:rsidR="009161E4">
        <w:rPr>
          <w:rFonts w:ascii="Times New Roman" w:hAnsi="Times New Roman"/>
          <w:sz w:val="24"/>
        </w:rPr>
        <w:t>,</w:t>
      </w:r>
      <w:r w:rsidR="00217D8D" w:rsidRPr="00217D8D">
        <w:rPr>
          <w:rFonts w:ascii="Times New Roman" w:hAnsi="Times New Roman"/>
          <w:sz w:val="24"/>
        </w:rPr>
        <w:t xml:space="preserve"> which </w:t>
      </w:r>
      <w:r w:rsidR="009161E4">
        <w:rPr>
          <w:rFonts w:ascii="Times New Roman" w:hAnsi="Times New Roman"/>
          <w:sz w:val="24"/>
        </w:rPr>
        <w:t>is</w:t>
      </w:r>
      <w:r w:rsidR="009161E4" w:rsidRPr="00217D8D">
        <w:rPr>
          <w:rFonts w:ascii="Times New Roman" w:hAnsi="Times New Roman"/>
          <w:sz w:val="24"/>
        </w:rPr>
        <w:t xml:space="preserve"> </w:t>
      </w:r>
      <w:r w:rsidR="00217D8D" w:rsidRPr="00217D8D">
        <w:rPr>
          <w:rFonts w:ascii="Times New Roman" w:hAnsi="Times New Roman"/>
          <w:sz w:val="24"/>
        </w:rPr>
        <w:t>zero ($0.00) dollars</w:t>
      </w:r>
      <w:r w:rsidR="009161E4">
        <w:rPr>
          <w:rFonts w:ascii="Times New Roman" w:hAnsi="Times New Roman"/>
          <w:sz w:val="24"/>
        </w:rPr>
        <w:t xml:space="preserve"> for WIA Adult, Dislocated Worker and Youth formula programs</w:t>
      </w:r>
      <w:r w:rsidR="00217D8D">
        <w:rPr>
          <w:rFonts w:ascii="Times New Roman" w:hAnsi="Times New Roman"/>
          <w:sz w:val="24"/>
        </w:rPr>
        <w:t>.  N</w:t>
      </w:r>
      <w:r w:rsidR="00D10407" w:rsidRPr="00D10407">
        <w:rPr>
          <w:rFonts w:ascii="Times New Roman" w:hAnsi="Times New Roman"/>
          <w:sz w:val="24"/>
        </w:rPr>
        <w:t>on-Federal funds expended</w:t>
      </w:r>
      <w:r w:rsidR="00217D8D">
        <w:rPr>
          <w:rFonts w:ascii="Times New Roman" w:hAnsi="Times New Roman"/>
          <w:sz w:val="24"/>
        </w:rPr>
        <w:t xml:space="preserve"> for the purposes or activities </w:t>
      </w:r>
      <w:r w:rsidR="00D10407" w:rsidRPr="00D10407">
        <w:rPr>
          <w:rFonts w:ascii="Times New Roman" w:hAnsi="Times New Roman"/>
          <w:sz w:val="24"/>
        </w:rPr>
        <w:t>of the grant</w:t>
      </w:r>
      <w:r w:rsidR="00766973">
        <w:rPr>
          <w:rFonts w:ascii="Times New Roman" w:hAnsi="Times New Roman"/>
          <w:sz w:val="24"/>
        </w:rPr>
        <w:t xml:space="preserve"> that</w:t>
      </w:r>
      <w:r w:rsidR="00217D8D">
        <w:rPr>
          <w:rFonts w:ascii="Times New Roman" w:hAnsi="Times New Roman"/>
          <w:sz w:val="24"/>
        </w:rPr>
        <w:t xml:space="preserve"> would not count as match </w:t>
      </w:r>
      <w:r w:rsidR="00217D8D" w:rsidRPr="00217D8D">
        <w:rPr>
          <w:rFonts w:ascii="Times New Roman" w:hAnsi="Times New Roman"/>
          <w:b/>
          <w:sz w:val="24"/>
        </w:rPr>
        <w:t>can</w:t>
      </w:r>
      <w:r w:rsidR="00D10407" w:rsidRPr="00217D8D">
        <w:rPr>
          <w:rFonts w:ascii="Times New Roman" w:hAnsi="Times New Roman"/>
          <w:b/>
          <w:sz w:val="24"/>
        </w:rPr>
        <w:t>n</w:t>
      </w:r>
      <w:r w:rsidR="00D10407" w:rsidRPr="00D10407">
        <w:rPr>
          <w:rFonts w:ascii="Times New Roman" w:hAnsi="Times New Roman"/>
          <w:b/>
          <w:sz w:val="24"/>
        </w:rPr>
        <w:t>ot</w:t>
      </w:r>
      <w:r w:rsidR="00D10407" w:rsidRPr="00D10407">
        <w:rPr>
          <w:rFonts w:ascii="Times New Roman" w:hAnsi="Times New Roman"/>
          <w:sz w:val="24"/>
        </w:rPr>
        <w:t xml:space="preserve"> be reported on this line item, but should be included in the quarterly progress report.  </w:t>
      </w:r>
      <w:r w:rsidR="00EA02AB">
        <w:rPr>
          <w:rFonts w:ascii="Times New Roman" w:hAnsi="Times New Roman"/>
          <w:bCs/>
          <w:color w:val="000000"/>
          <w:sz w:val="24"/>
        </w:rPr>
        <w:t>(</w:t>
      </w:r>
      <w:r w:rsidR="00EA02AB" w:rsidRPr="002E65D5">
        <w:rPr>
          <w:rFonts w:ascii="Times New Roman" w:hAnsi="Times New Roman"/>
          <w:sz w:val="24"/>
        </w:rPr>
        <w:t xml:space="preserve">Refer to </w:t>
      </w:r>
      <w:r w:rsidR="00EA02AB">
        <w:rPr>
          <w:rFonts w:ascii="Times New Roman" w:hAnsi="Times New Roman"/>
          <w:sz w:val="24"/>
        </w:rPr>
        <w:t xml:space="preserve">the WIA program rules and regulations and/or grant award </w:t>
      </w:r>
      <w:r w:rsidR="00053EBF">
        <w:rPr>
          <w:rFonts w:ascii="Times New Roman" w:hAnsi="Times New Roman"/>
          <w:sz w:val="24"/>
        </w:rPr>
        <w:t>terms and conditions</w:t>
      </w:r>
      <w:r w:rsidR="00EA02AB">
        <w:rPr>
          <w:rFonts w:ascii="Times New Roman" w:hAnsi="Times New Roman"/>
          <w:sz w:val="24"/>
        </w:rPr>
        <w:t xml:space="preserve"> for specific definitions for financial reporting requirements).</w:t>
      </w:r>
    </w:p>
    <w:p w:rsidR="00B16927" w:rsidRDefault="00B16927" w:rsidP="0004745F">
      <w:pPr>
        <w:widowControl/>
        <w:tabs>
          <w:tab w:val="left" w:pos="-1440"/>
          <w:tab w:val="left" w:pos="-720"/>
          <w:tab w:val="left" w:pos="1440"/>
          <w:tab w:val="left" w:pos="1843"/>
          <w:tab w:val="left" w:pos="2270"/>
          <w:tab w:val="left" w:pos="2880"/>
        </w:tabs>
        <w:rPr>
          <w:rFonts w:ascii="Times New Roman" w:hAnsi="Times New Roman"/>
          <w:b/>
          <w:sz w:val="24"/>
        </w:rPr>
      </w:pPr>
    </w:p>
    <w:p w:rsidR="00F52BA7" w:rsidRDefault="00F52BA7" w:rsidP="0004745F">
      <w:pPr>
        <w:widowControl/>
        <w:tabs>
          <w:tab w:val="left" w:pos="-1440"/>
          <w:tab w:val="left" w:pos="-720"/>
          <w:tab w:val="left" w:pos="1440"/>
          <w:tab w:val="left" w:pos="1843"/>
          <w:tab w:val="left" w:pos="2270"/>
          <w:tab w:val="left" w:pos="2880"/>
        </w:tabs>
        <w:rPr>
          <w:rFonts w:ascii="Times New Roman" w:hAnsi="Times New Roman"/>
          <w:b/>
          <w:sz w:val="24"/>
        </w:rPr>
      </w:pPr>
      <w:r w:rsidRPr="00BC6DE6">
        <w:rPr>
          <w:rFonts w:ascii="Times New Roman" w:hAnsi="Times New Roman"/>
          <w:b/>
          <w:sz w:val="24"/>
          <w:u w:val="single"/>
        </w:rPr>
        <w:t>WIA Local Reports</w:t>
      </w:r>
      <w:r w:rsidR="00D05AAD">
        <w:rPr>
          <w:rFonts w:ascii="Times New Roman" w:hAnsi="Times New Roman"/>
          <w:b/>
          <w:sz w:val="24"/>
        </w:rPr>
        <w:t xml:space="preserve"> (including WIA Local Adult, WIA Local Dislocated Worker and WIA Local Youth)</w:t>
      </w:r>
    </w:p>
    <w:p w:rsidR="00F52BA7" w:rsidRDefault="00F52BA7" w:rsidP="0004745F">
      <w:pPr>
        <w:widowControl/>
        <w:tabs>
          <w:tab w:val="left" w:pos="-1440"/>
          <w:tab w:val="left" w:pos="-720"/>
          <w:tab w:val="left" w:pos="1440"/>
          <w:tab w:val="left" w:pos="1843"/>
          <w:tab w:val="left" w:pos="2270"/>
          <w:tab w:val="left" w:pos="2880"/>
        </w:tabs>
        <w:rPr>
          <w:rFonts w:ascii="Times New Roman" w:hAnsi="Times New Roman"/>
          <w:b/>
          <w:sz w:val="24"/>
        </w:rPr>
      </w:pPr>
    </w:p>
    <w:p w:rsidR="00F814F8" w:rsidRDefault="00F814F8" w:rsidP="00F814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sz w:val="24"/>
        </w:rPr>
      </w:pPr>
      <w:r w:rsidRPr="006D1AD6">
        <w:rPr>
          <w:rFonts w:ascii="Times New Roman" w:hAnsi="Times New Roman"/>
          <w:b/>
          <w:i/>
          <w:sz w:val="24"/>
        </w:rPr>
        <w:t>10a Cash Receipts</w:t>
      </w:r>
      <w:r>
        <w:rPr>
          <w:rFonts w:ascii="Times New Roman" w:hAnsi="Times New Roman"/>
          <w:b/>
          <w:sz w:val="24"/>
        </w:rPr>
        <w:t xml:space="preserve">:  </w:t>
      </w:r>
      <w:r>
        <w:rPr>
          <w:rFonts w:ascii="Times New Roman" w:hAnsi="Times New Roman"/>
          <w:sz w:val="24"/>
        </w:rPr>
        <w:t>C</w:t>
      </w:r>
      <w:r w:rsidRPr="00D63435">
        <w:rPr>
          <w:rFonts w:ascii="Times New Roman" w:hAnsi="Times New Roman"/>
          <w:sz w:val="24"/>
        </w:rPr>
        <w:t xml:space="preserve">ash receipts reported should reflect the </w:t>
      </w:r>
      <w:r w:rsidRPr="00D63435">
        <w:rPr>
          <w:rFonts w:ascii="Times New Roman" w:hAnsi="Times New Roman"/>
          <w:b/>
          <w:sz w:val="24"/>
        </w:rPr>
        <w:t>state’s receipt of cash</w:t>
      </w:r>
      <w:r w:rsidRPr="00D63435">
        <w:rPr>
          <w:rFonts w:ascii="Times New Roman" w:hAnsi="Times New Roman"/>
          <w:sz w:val="24"/>
        </w:rPr>
        <w:t xml:space="preserve"> disbursed to local areas to pay for allowable Local Adult</w:t>
      </w:r>
      <w:r w:rsidR="00EB0785">
        <w:rPr>
          <w:rFonts w:ascii="Times New Roman" w:hAnsi="Times New Roman"/>
          <w:sz w:val="24"/>
        </w:rPr>
        <w:t>, Local Dislocated Worker</w:t>
      </w:r>
      <w:r w:rsidR="00C801E3">
        <w:rPr>
          <w:rFonts w:ascii="Times New Roman" w:hAnsi="Times New Roman"/>
          <w:sz w:val="24"/>
        </w:rPr>
        <w:t xml:space="preserve"> (DW)</w:t>
      </w:r>
      <w:r w:rsidR="00EB0785">
        <w:rPr>
          <w:rFonts w:ascii="Times New Roman" w:hAnsi="Times New Roman"/>
          <w:sz w:val="24"/>
        </w:rPr>
        <w:t xml:space="preserve"> or Local Youth</w:t>
      </w:r>
      <w:r w:rsidRPr="00D63435">
        <w:rPr>
          <w:rFonts w:ascii="Times New Roman" w:hAnsi="Times New Roman"/>
          <w:sz w:val="24"/>
        </w:rPr>
        <w:t xml:space="preserve"> costs associated with the funding authority identified on </w:t>
      </w:r>
      <w:r w:rsidR="00D35BA7">
        <w:rPr>
          <w:rFonts w:ascii="Times New Roman" w:hAnsi="Times New Roman"/>
          <w:sz w:val="24"/>
        </w:rPr>
        <w:t xml:space="preserve">Total Federal Funds Authorized (line </w:t>
      </w:r>
      <w:r w:rsidRPr="00D63435">
        <w:rPr>
          <w:rFonts w:ascii="Times New Roman" w:hAnsi="Times New Roman"/>
          <w:sz w:val="24"/>
        </w:rPr>
        <w:t>10d</w:t>
      </w:r>
      <w:r w:rsidR="00D35BA7">
        <w:rPr>
          <w:rFonts w:ascii="Times New Roman" w:hAnsi="Times New Roman"/>
          <w:sz w:val="24"/>
        </w:rPr>
        <w:t>)</w:t>
      </w:r>
      <w:r w:rsidRPr="00D63435">
        <w:rPr>
          <w:rFonts w:ascii="Times New Roman" w:hAnsi="Times New Roman"/>
          <w:sz w:val="24"/>
        </w:rPr>
        <w:t>.</w:t>
      </w:r>
      <w:r>
        <w:rPr>
          <w:rFonts w:ascii="Times New Roman" w:hAnsi="Times New Roman"/>
          <w:sz w:val="24"/>
        </w:rPr>
        <w:t xml:space="preserve">  This entry is the </w:t>
      </w:r>
      <w:r w:rsidRPr="00756FC0">
        <w:rPr>
          <w:rFonts w:ascii="Times New Roman" w:hAnsi="Times New Roman"/>
          <w:sz w:val="24"/>
        </w:rPr>
        <w:t>cumulative quarter</w:t>
      </w:r>
      <w:r w:rsidR="00CB3E86">
        <w:rPr>
          <w:rFonts w:ascii="Times New Roman" w:hAnsi="Times New Roman"/>
          <w:sz w:val="24"/>
        </w:rPr>
        <w:t>-</w:t>
      </w:r>
      <w:r w:rsidRPr="00756FC0">
        <w:rPr>
          <w:rFonts w:ascii="Times New Roman" w:hAnsi="Times New Roman"/>
          <w:sz w:val="24"/>
        </w:rPr>
        <w:t>end cash received from the Payment Management System (PMS) for the Local Adult</w:t>
      </w:r>
      <w:r w:rsidR="008061CD">
        <w:rPr>
          <w:rFonts w:ascii="Times New Roman" w:hAnsi="Times New Roman"/>
          <w:sz w:val="24"/>
        </w:rPr>
        <w:t>, Local DW or Local Youth</w:t>
      </w:r>
      <w:r w:rsidRPr="00756FC0">
        <w:rPr>
          <w:rFonts w:ascii="Times New Roman" w:hAnsi="Times New Roman"/>
          <w:sz w:val="24"/>
        </w:rPr>
        <w:t xml:space="preserve"> component piece of the subaccount identified in Item 2.  This amount</w:t>
      </w:r>
      <w:r w:rsidR="00CB3E86">
        <w:rPr>
          <w:rFonts w:ascii="Times New Roman" w:hAnsi="Times New Roman"/>
          <w:sz w:val="24"/>
        </w:rPr>
        <w:t>, when added to cash receipts of related subaccounts, must agree with cumulative drawdowns “posted” in the PMS through the end of the reporting period.</w:t>
      </w:r>
      <w:r w:rsidRPr="00756FC0">
        <w:rPr>
          <w:rFonts w:ascii="Times New Roman" w:hAnsi="Times New Roman"/>
          <w:sz w:val="24"/>
        </w:rPr>
        <w:t xml:space="preserve"> </w:t>
      </w:r>
    </w:p>
    <w:p w:rsidR="00F814F8" w:rsidRDefault="00F814F8" w:rsidP="00F814F8">
      <w:pPr>
        <w:widowControl/>
        <w:tabs>
          <w:tab w:val="left" w:pos="-1440"/>
          <w:tab w:val="left" w:pos="-720"/>
          <w:tab w:val="left" w:pos="1440"/>
          <w:tab w:val="left" w:pos="1843"/>
          <w:tab w:val="left" w:pos="2270"/>
          <w:tab w:val="left" w:pos="2880"/>
        </w:tabs>
        <w:rPr>
          <w:b/>
        </w:rPr>
      </w:pPr>
    </w:p>
    <w:p w:rsidR="00F814F8" w:rsidRDefault="00F814F8" w:rsidP="00F814F8">
      <w:pPr>
        <w:widowControl/>
        <w:tabs>
          <w:tab w:val="left" w:pos="-1440"/>
          <w:tab w:val="left" w:pos="-720"/>
          <w:tab w:val="left" w:pos="1440"/>
          <w:tab w:val="left" w:pos="1843"/>
          <w:tab w:val="left" w:pos="2270"/>
          <w:tab w:val="left" w:pos="2880"/>
        </w:tabs>
        <w:rPr>
          <w:b/>
        </w:rPr>
      </w:pPr>
      <w:r w:rsidRPr="006D1AD6">
        <w:rPr>
          <w:rFonts w:ascii="Times New Roman" w:hAnsi="Times New Roman"/>
          <w:b/>
          <w:i/>
          <w:sz w:val="24"/>
        </w:rPr>
        <w:t>10b Cash Disbursements</w:t>
      </w:r>
      <w:r w:rsidRPr="006D1AD6">
        <w:rPr>
          <w:rFonts w:ascii="Times New Roman" w:hAnsi="Times New Roman"/>
          <w:b/>
          <w:sz w:val="24"/>
        </w:rPr>
        <w:t>:</w:t>
      </w:r>
      <w:r w:rsidRPr="006D1AD6">
        <w:rPr>
          <w:rFonts w:ascii="Times New Roman" w:hAnsi="Times New Roman"/>
          <w:sz w:val="24"/>
        </w:rPr>
        <w:t xml:space="preserve"> </w:t>
      </w:r>
      <w:r>
        <w:rPr>
          <w:rFonts w:ascii="Times New Roman" w:hAnsi="Times New Roman"/>
          <w:sz w:val="24"/>
        </w:rPr>
        <w:t xml:space="preserve"> </w:t>
      </w:r>
      <w:r w:rsidRPr="002E4C1C">
        <w:rPr>
          <w:rFonts w:ascii="Times New Roman" w:hAnsi="Times New Roman"/>
          <w:sz w:val="24"/>
        </w:rPr>
        <w:t xml:space="preserve">Enter the cumulative amount of </w:t>
      </w:r>
      <w:r w:rsidR="00832247">
        <w:rPr>
          <w:rFonts w:ascii="Times New Roman" w:hAnsi="Times New Roman"/>
          <w:sz w:val="24"/>
        </w:rPr>
        <w:t xml:space="preserve">federally-funded </w:t>
      </w:r>
      <w:r w:rsidRPr="002E4C1C">
        <w:rPr>
          <w:rFonts w:ascii="Times New Roman" w:hAnsi="Times New Roman"/>
          <w:b/>
          <w:sz w:val="24"/>
        </w:rPr>
        <w:t xml:space="preserve">cash disbursed to the local areas from the cash received by the State, as identified on </w:t>
      </w:r>
      <w:r w:rsidR="002009A3">
        <w:rPr>
          <w:rFonts w:ascii="Times New Roman" w:hAnsi="Times New Roman"/>
          <w:b/>
          <w:sz w:val="24"/>
        </w:rPr>
        <w:t xml:space="preserve">line </w:t>
      </w:r>
      <w:r w:rsidRPr="002E4C1C">
        <w:rPr>
          <w:rFonts w:ascii="Times New Roman" w:hAnsi="Times New Roman"/>
          <w:b/>
          <w:sz w:val="24"/>
        </w:rPr>
        <w:t>10a</w:t>
      </w:r>
      <w:r w:rsidR="006D1AD6">
        <w:rPr>
          <w:rFonts w:ascii="Times New Roman" w:hAnsi="Times New Roman"/>
          <w:b/>
          <w:sz w:val="24"/>
        </w:rPr>
        <w:t xml:space="preserve"> of the local report form</w:t>
      </w:r>
      <w:r w:rsidRPr="002E4C1C">
        <w:rPr>
          <w:rFonts w:ascii="Times New Roman" w:hAnsi="Times New Roman"/>
          <w:b/>
          <w:sz w:val="24"/>
        </w:rPr>
        <w:t>,</w:t>
      </w:r>
      <w:r w:rsidRPr="002E4C1C">
        <w:rPr>
          <w:rFonts w:ascii="Times New Roman" w:hAnsi="Times New Roman"/>
          <w:sz w:val="24"/>
        </w:rPr>
        <w:t xml:space="preserve"> as of the reporting period end date.  The cash disbursements reported </w:t>
      </w:r>
      <w:r w:rsidRPr="002E4C1C">
        <w:rPr>
          <w:rFonts w:ascii="Times New Roman" w:hAnsi="Times New Roman"/>
          <w:b/>
          <w:sz w:val="24"/>
        </w:rPr>
        <w:t xml:space="preserve">can never be greater than the entry of cash receipts on </w:t>
      </w:r>
      <w:r w:rsidR="00832247">
        <w:rPr>
          <w:rFonts w:ascii="Times New Roman" w:hAnsi="Times New Roman"/>
          <w:b/>
          <w:sz w:val="24"/>
        </w:rPr>
        <w:t>l</w:t>
      </w:r>
      <w:r w:rsidRPr="002E4C1C">
        <w:rPr>
          <w:rFonts w:ascii="Times New Roman" w:hAnsi="Times New Roman"/>
          <w:b/>
          <w:sz w:val="24"/>
        </w:rPr>
        <w:t>ine 10a</w:t>
      </w:r>
      <w:r w:rsidR="006D1AD6">
        <w:rPr>
          <w:rFonts w:ascii="Times New Roman" w:hAnsi="Times New Roman"/>
          <w:b/>
          <w:sz w:val="24"/>
        </w:rPr>
        <w:t xml:space="preserve"> of the local reporting forms</w:t>
      </w:r>
      <w:r w:rsidRPr="002E4C1C">
        <w:rPr>
          <w:rFonts w:ascii="Times New Roman" w:hAnsi="Times New Roman"/>
          <w:b/>
          <w:sz w:val="24"/>
        </w:rPr>
        <w:t>.</w:t>
      </w:r>
      <w:r w:rsidRPr="00FF765B">
        <w:rPr>
          <w:b/>
        </w:rPr>
        <w:t xml:space="preserve"> </w:t>
      </w:r>
    </w:p>
    <w:p w:rsidR="00217D8D" w:rsidRDefault="00217D8D" w:rsidP="00F814F8">
      <w:pPr>
        <w:widowControl/>
        <w:tabs>
          <w:tab w:val="left" w:pos="-1440"/>
          <w:tab w:val="left" w:pos="-720"/>
          <w:tab w:val="left" w:pos="1440"/>
          <w:tab w:val="left" w:pos="1843"/>
          <w:tab w:val="left" w:pos="2270"/>
          <w:tab w:val="left" w:pos="2880"/>
        </w:tabs>
        <w:rPr>
          <w:rFonts w:ascii="Times New Roman" w:hAnsi="Times New Roman"/>
          <w:sz w:val="24"/>
        </w:rPr>
      </w:pPr>
    </w:p>
    <w:p w:rsidR="00F814F8" w:rsidRDefault="00F814F8" w:rsidP="00F814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sz w:val="24"/>
        </w:rPr>
      </w:pPr>
      <w:r w:rsidRPr="00BC60A4">
        <w:rPr>
          <w:rFonts w:ascii="Times New Roman" w:hAnsi="Times New Roman"/>
          <w:b/>
          <w:i/>
          <w:sz w:val="24"/>
        </w:rPr>
        <w:t>10d Total Federal Funds Authorized</w:t>
      </w:r>
      <w:r w:rsidRPr="00BC60A4">
        <w:rPr>
          <w:rFonts w:ascii="Times New Roman" w:hAnsi="Times New Roman"/>
          <w:b/>
          <w:sz w:val="24"/>
        </w:rPr>
        <w:t>:</w:t>
      </w:r>
      <w:r w:rsidRPr="00A57934">
        <w:rPr>
          <w:rFonts w:ascii="Times New Roman" w:hAnsi="Times New Roman"/>
          <w:b/>
          <w:sz w:val="24"/>
        </w:rPr>
        <w:t xml:space="preserve">  </w:t>
      </w:r>
      <w:r w:rsidR="006D1AD6">
        <w:rPr>
          <w:rFonts w:ascii="Times New Roman" w:hAnsi="Times New Roman"/>
          <w:sz w:val="24"/>
        </w:rPr>
        <w:t>This entry should reflect</w:t>
      </w:r>
      <w:r w:rsidR="006D1AD6" w:rsidRPr="00A16A39">
        <w:rPr>
          <w:rFonts w:ascii="Times New Roman" w:hAnsi="Times New Roman"/>
          <w:sz w:val="24"/>
        </w:rPr>
        <w:t xml:space="preserve"> </w:t>
      </w:r>
      <w:r w:rsidRPr="00A16A39">
        <w:rPr>
          <w:rFonts w:ascii="Times New Roman" w:hAnsi="Times New Roman"/>
          <w:sz w:val="24"/>
        </w:rPr>
        <w:t xml:space="preserve">the total amount of </w:t>
      </w:r>
      <w:r w:rsidR="00BC60A4">
        <w:rPr>
          <w:rFonts w:ascii="Times New Roman" w:hAnsi="Times New Roman"/>
          <w:sz w:val="24"/>
        </w:rPr>
        <w:t xml:space="preserve">funds allocated by the state to Local </w:t>
      </w:r>
      <w:r w:rsidRPr="00A16A39">
        <w:rPr>
          <w:rFonts w:ascii="Times New Roman" w:hAnsi="Times New Roman"/>
          <w:sz w:val="24"/>
        </w:rPr>
        <w:t>Adult</w:t>
      </w:r>
      <w:r w:rsidR="008061CD">
        <w:rPr>
          <w:rFonts w:ascii="Times New Roman" w:hAnsi="Times New Roman"/>
          <w:sz w:val="24"/>
        </w:rPr>
        <w:t xml:space="preserve">, </w:t>
      </w:r>
      <w:r w:rsidR="00BC60A4">
        <w:rPr>
          <w:rFonts w:ascii="Times New Roman" w:hAnsi="Times New Roman"/>
          <w:sz w:val="24"/>
        </w:rPr>
        <w:t xml:space="preserve">Local </w:t>
      </w:r>
      <w:r w:rsidR="008061CD">
        <w:rPr>
          <w:rFonts w:ascii="Times New Roman" w:hAnsi="Times New Roman"/>
          <w:sz w:val="24"/>
        </w:rPr>
        <w:t xml:space="preserve">DW </w:t>
      </w:r>
      <w:r w:rsidR="00D35BA7">
        <w:rPr>
          <w:rFonts w:ascii="Times New Roman" w:hAnsi="Times New Roman"/>
          <w:sz w:val="24"/>
        </w:rPr>
        <w:t>or</w:t>
      </w:r>
      <w:r w:rsidR="00BC60A4">
        <w:rPr>
          <w:rFonts w:ascii="Times New Roman" w:hAnsi="Times New Roman"/>
          <w:sz w:val="24"/>
        </w:rPr>
        <w:t xml:space="preserve"> Local</w:t>
      </w:r>
      <w:r w:rsidR="008061CD">
        <w:rPr>
          <w:rFonts w:ascii="Times New Roman" w:hAnsi="Times New Roman"/>
          <w:sz w:val="24"/>
        </w:rPr>
        <w:t xml:space="preserve"> Youth</w:t>
      </w:r>
      <w:r w:rsidRPr="00A16A39">
        <w:rPr>
          <w:rFonts w:ascii="Times New Roman" w:hAnsi="Times New Roman"/>
          <w:sz w:val="24"/>
        </w:rPr>
        <w:t xml:space="preserve"> </w:t>
      </w:r>
      <w:r w:rsidR="00BC60A4">
        <w:rPr>
          <w:rFonts w:ascii="Times New Roman" w:hAnsi="Times New Roman"/>
          <w:sz w:val="24"/>
        </w:rPr>
        <w:t>components</w:t>
      </w:r>
      <w:r w:rsidR="00217D8D">
        <w:rPr>
          <w:rFonts w:ascii="Times New Roman" w:hAnsi="Times New Roman"/>
          <w:sz w:val="24"/>
        </w:rPr>
        <w:t xml:space="preserve">.  </w:t>
      </w:r>
      <w:r w:rsidRPr="00A16A39">
        <w:rPr>
          <w:rFonts w:ascii="Times New Roman" w:hAnsi="Times New Roman"/>
          <w:sz w:val="24"/>
        </w:rPr>
        <w:t xml:space="preserve">After the first </w:t>
      </w:r>
      <w:r w:rsidR="00C801E3">
        <w:rPr>
          <w:rFonts w:ascii="Times New Roman" w:hAnsi="Times New Roman"/>
          <w:sz w:val="24"/>
        </w:rPr>
        <w:t>two</w:t>
      </w:r>
      <w:r w:rsidRPr="00A16A39">
        <w:rPr>
          <w:rFonts w:ascii="Times New Roman" w:hAnsi="Times New Roman"/>
          <w:sz w:val="24"/>
        </w:rPr>
        <w:t xml:space="preserve"> years of a Program Year of funding, any </w:t>
      </w:r>
      <w:r w:rsidR="00BC60A4">
        <w:rPr>
          <w:rFonts w:ascii="Times New Roman" w:hAnsi="Times New Roman"/>
          <w:sz w:val="24"/>
        </w:rPr>
        <w:t xml:space="preserve">unspent </w:t>
      </w:r>
      <w:r w:rsidRPr="00A16A39">
        <w:rPr>
          <w:rFonts w:ascii="Times New Roman" w:hAnsi="Times New Roman"/>
          <w:sz w:val="24"/>
        </w:rPr>
        <w:t>local adult</w:t>
      </w:r>
      <w:r w:rsidR="00CD1E9C">
        <w:rPr>
          <w:rFonts w:ascii="Times New Roman" w:hAnsi="Times New Roman"/>
          <w:sz w:val="24"/>
        </w:rPr>
        <w:t>, dislocated worker or youth</w:t>
      </w:r>
      <w:r w:rsidRPr="00A16A39">
        <w:rPr>
          <w:rFonts w:ascii="Times New Roman" w:hAnsi="Times New Roman"/>
          <w:sz w:val="24"/>
        </w:rPr>
        <w:t xml:space="preserve"> funds </w:t>
      </w:r>
      <w:r w:rsidR="00BC60A4">
        <w:rPr>
          <w:rFonts w:ascii="Times New Roman" w:hAnsi="Times New Roman"/>
          <w:sz w:val="24"/>
        </w:rPr>
        <w:t xml:space="preserve">returned </w:t>
      </w:r>
      <w:r w:rsidRPr="00A16A39">
        <w:rPr>
          <w:rFonts w:ascii="Times New Roman" w:hAnsi="Times New Roman"/>
          <w:sz w:val="24"/>
        </w:rPr>
        <w:t xml:space="preserve">by the state and </w:t>
      </w:r>
      <w:r w:rsidR="00BC60A4">
        <w:rPr>
          <w:rFonts w:ascii="Times New Roman" w:hAnsi="Times New Roman"/>
          <w:sz w:val="24"/>
        </w:rPr>
        <w:t>used</w:t>
      </w:r>
      <w:r w:rsidR="00BC60A4" w:rsidRPr="00A16A39">
        <w:rPr>
          <w:rFonts w:ascii="Times New Roman" w:hAnsi="Times New Roman"/>
          <w:sz w:val="24"/>
        </w:rPr>
        <w:t xml:space="preserve"> </w:t>
      </w:r>
      <w:r w:rsidRPr="00A16A39">
        <w:rPr>
          <w:rFonts w:ascii="Times New Roman" w:hAnsi="Times New Roman"/>
          <w:sz w:val="24"/>
        </w:rPr>
        <w:t>for statewide activities should be reflected by a decrease in this entry</w:t>
      </w:r>
      <w:r>
        <w:rPr>
          <w:rFonts w:ascii="Times New Roman" w:hAnsi="Times New Roman"/>
          <w:sz w:val="24"/>
        </w:rPr>
        <w:t xml:space="preserve">.  </w:t>
      </w:r>
      <w:r w:rsidRPr="00A16A39">
        <w:rPr>
          <w:rFonts w:ascii="Times New Roman" w:hAnsi="Times New Roman"/>
          <w:sz w:val="24"/>
        </w:rPr>
        <w:t xml:space="preserve">A corresponding increase should be made to </w:t>
      </w:r>
      <w:r w:rsidR="003E0611">
        <w:rPr>
          <w:rFonts w:ascii="Times New Roman" w:hAnsi="Times New Roman"/>
          <w:sz w:val="24"/>
        </w:rPr>
        <w:t>l</w:t>
      </w:r>
      <w:r w:rsidRPr="00A16A39">
        <w:rPr>
          <w:rFonts w:ascii="Times New Roman" w:hAnsi="Times New Roman"/>
          <w:sz w:val="24"/>
        </w:rPr>
        <w:t>ine 10d of the Statewide Adult</w:t>
      </w:r>
      <w:r w:rsidR="00CD1E9C">
        <w:rPr>
          <w:rFonts w:ascii="Times New Roman" w:hAnsi="Times New Roman"/>
          <w:sz w:val="24"/>
        </w:rPr>
        <w:t xml:space="preserve">, Dislocated Worker or </w:t>
      </w:r>
      <w:r w:rsidR="00C91CAD">
        <w:rPr>
          <w:rFonts w:ascii="Times New Roman" w:hAnsi="Times New Roman"/>
          <w:sz w:val="24"/>
        </w:rPr>
        <w:t>Youth submission</w:t>
      </w:r>
      <w:r w:rsidRPr="00A16A39">
        <w:rPr>
          <w:rFonts w:ascii="Times New Roman" w:hAnsi="Times New Roman"/>
          <w:sz w:val="24"/>
        </w:rPr>
        <w:t>.  (</w:t>
      </w:r>
      <w:r w:rsidR="00BC60A4">
        <w:rPr>
          <w:rFonts w:ascii="Times New Roman" w:hAnsi="Times New Roman"/>
          <w:sz w:val="24"/>
        </w:rPr>
        <w:t xml:space="preserve">Unspent </w:t>
      </w:r>
      <w:r w:rsidRPr="00A16A39">
        <w:rPr>
          <w:rFonts w:ascii="Times New Roman" w:hAnsi="Times New Roman"/>
          <w:sz w:val="24"/>
        </w:rPr>
        <w:t>Local adult</w:t>
      </w:r>
      <w:r w:rsidR="00CD1E9C">
        <w:rPr>
          <w:rFonts w:ascii="Times New Roman" w:hAnsi="Times New Roman"/>
          <w:sz w:val="24"/>
        </w:rPr>
        <w:t>, dislocated worker or youth</w:t>
      </w:r>
      <w:r w:rsidRPr="00A16A39">
        <w:rPr>
          <w:rFonts w:ascii="Times New Roman" w:hAnsi="Times New Roman"/>
          <w:sz w:val="24"/>
        </w:rPr>
        <w:t xml:space="preserve"> funds </w:t>
      </w:r>
      <w:r w:rsidR="00BC60A4">
        <w:rPr>
          <w:rFonts w:ascii="Times New Roman" w:hAnsi="Times New Roman"/>
          <w:sz w:val="24"/>
        </w:rPr>
        <w:t>returned</w:t>
      </w:r>
      <w:r w:rsidR="00BC60A4" w:rsidRPr="00A16A39">
        <w:rPr>
          <w:rFonts w:ascii="Times New Roman" w:hAnsi="Times New Roman"/>
          <w:sz w:val="24"/>
        </w:rPr>
        <w:t xml:space="preserve"> </w:t>
      </w:r>
      <w:r w:rsidRPr="00A16A39">
        <w:rPr>
          <w:rFonts w:ascii="Times New Roman" w:hAnsi="Times New Roman"/>
          <w:sz w:val="24"/>
        </w:rPr>
        <w:t>from local area</w:t>
      </w:r>
      <w:r w:rsidR="00BC60A4">
        <w:rPr>
          <w:rFonts w:ascii="Times New Roman" w:hAnsi="Times New Roman"/>
          <w:sz w:val="24"/>
        </w:rPr>
        <w:t>s</w:t>
      </w:r>
      <w:r w:rsidRPr="00A16A39">
        <w:rPr>
          <w:rFonts w:ascii="Times New Roman" w:hAnsi="Times New Roman"/>
          <w:sz w:val="24"/>
        </w:rPr>
        <w:t xml:space="preserve"> and </w:t>
      </w:r>
      <w:r w:rsidR="00BC60A4">
        <w:rPr>
          <w:rFonts w:ascii="Times New Roman" w:hAnsi="Times New Roman"/>
          <w:sz w:val="24"/>
        </w:rPr>
        <w:t>redistributed</w:t>
      </w:r>
      <w:r w:rsidR="00BC60A4" w:rsidRPr="00A16A39">
        <w:rPr>
          <w:rFonts w:ascii="Times New Roman" w:hAnsi="Times New Roman"/>
          <w:sz w:val="24"/>
        </w:rPr>
        <w:t xml:space="preserve"> </w:t>
      </w:r>
      <w:r w:rsidRPr="00A16A39">
        <w:rPr>
          <w:rFonts w:ascii="Times New Roman" w:hAnsi="Times New Roman"/>
          <w:sz w:val="24"/>
        </w:rPr>
        <w:t xml:space="preserve">to other local </w:t>
      </w:r>
      <w:r w:rsidR="00C91CAD" w:rsidRPr="00A16A39">
        <w:rPr>
          <w:rFonts w:ascii="Times New Roman" w:hAnsi="Times New Roman"/>
          <w:sz w:val="24"/>
        </w:rPr>
        <w:t>area</w:t>
      </w:r>
      <w:r w:rsidR="00C91CAD">
        <w:rPr>
          <w:rFonts w:ascii="Times New Roman" w:hAnsi="Times New Roman"/>
          <w:sz w:val="24"/>
        </w:rPr>
        <w:t>s</w:t>
      </w:r>
      <w:r w:rsidRPr="00A16A39">
        <w:rPr>
          <w:rFonts w:ascii="Times New Roman" w:hAnsi="Times New Roman"/>
          <w:sz w:val="24"/>
        </w:rPr>
        <w:t xml:space="preserve"> will precipitate no change to this line item.)</w:t>
      </w:r>
    </w:p>
    <w:p w:rsidR="00F814F8" w:rsidRDefault="00F814F8" w:rsidP="00F814F8">
      <w:pPr>
        <w:widowControl/>
        <w:tabs>
          <w:tab w:val="left" w:pos="-1440"/>
          <w:tab w:val="left" w:pos="-720"/>
          <w:tab w:val="left" w:pos="1440"/>
          <w:tab w:val="left" w:pos="1843"/>
          <w:tab w:val="left" w:pos="2270"/>
          <w:tab w:val="left" w:pos="2880"/>
        </w:tabs>
        <w:rPr>
          <w:rFonts w:ascii="Times New Roman" w:hAnsi="Times New Roman"/>
          <w:sz w:val="24"/>
        </w:rPr>
      </w:pPr>
      <w:r>
        <w:t xml:space="preserve">       </w:t>
      </w:r>
    </w:p>
    <w:p w:rsidR="00F814F8" w:rsidRPr="0055128F" w:rsidRDefault="00F814F8" w:rsidP="00F814F8">
      <w:pPr>
        <w:widowControl/>
        <w:rPr>
          <w:rFonts w:ascii="Times New Roman" w:hAnsi="Times New Roman"/>
          <w:color w:val="000000"/>
          <w:sz w:val="24"/>
        </w:rPr>
      </w:pPr>
      <w:r w:rsidRPr="00DB0D74">
        <w:rPr>
          <w:rFonts w:ascii="Times New Roman" w:hAnsi="Times New Roman"/>
          <w:b/>
          <w:i/>
          <w:sz w:val="24"/>
        </w:rPr>
        <w:t>10e Federal Share of Expenditures</w:t>
      </w:r>
      <w:r w:rsidRPr="00DB0D74">
        <w:rPr>
          <w:rFonts w:ascii="Times New Roman" w:hAnsi="Times New Roman"/>
          <w:b/>
          <w:sz w:val="24"/>
        </w:rPr>
        <w:t>:</w:t>
      </w:r>
      <w:r>
        <w:rPr>
          <w:rFonts w:ascii="Times New Roman" w:hAnsi="Times New Roman"/>
          <w:sz w:val="24"/>
        </w:rPr>
        <w:t xml:space="preserve">  </w:t>
      </w:r>
      <w:r w:rsidRPr="0055128F">
        <w:rPr>
          <w:rFonts w:ascii="Times New Roman" w:hAnsi="Times New Roman"/>
          <w:bCs/>
          <w:color w:val="000000"/>
          <w:sz w:val="24"/>
        </w:rPr>
        <w:t xml:space="preserve">This entry </w:t>
      </w:r>
      <w:r w:rsidR="00CF2526">
        <w:rPr>
          <w:rFonts w:ascii="Times New Roman" w:hAnsi="Times New Roman"/>
          <w:bCs/>
          <w:color w:val="000000"/>
          <w:sz w:val="24"/>
        </w:rPr>
        <w:t>represents</w:t>
      </w:r>
      <w:r w:rsidRPr="0055128F">
        <w:rPr>
          <w:rFonts w:ascii="Times New Roman" w:hAnsi="Times New Roman"/>
          <w:bCs/>
          <w:color w:val="000000"/>
          <w:sz w:val="24"/>
        </w:rPr>
        <w:t xml:space="preserve"> the aggregate of accrued expenditures (cash disbursements plus accruals) incurred for allowable </w:t>
      </w:r>
      <w:r w:rsidR="00D35BA7">
        <w:rPr>
          <w:rFonts w:ascii="Times New Roman" w:hAnsi="Times New Roman"/>
          <w:bCs/>
          <w:color w:val="000000"/>
          <w:sz w:val="24"/>
        </w:rPr>
        <w:t xml:space="preserve">Local </w:t>
      </w:r>
      <w:r w:rsidRPr="0055128F">
        <w:rPr>
          <w:rFonts w:ascii="Times New Roman" w:hAnsi="Times New Roman"/>
          <w:bCs/>
          <w:color w:val="000000"/>
          <w:sz w:val="24"/>
        </w:rPr>
        <w:t>Adult</w:t>
      </w:r>
      <w:r w:rsidR="00CD1E9C">
        <w:rPr>
          <w:rFonts w:ascii="Times New Roman" w:hAnsi="Times New Roman"/>
          <w:bCs/>
          <w:color w:val="000000"/>
          <w:sz w:val="24"/>
        </w:rPr>
        <w:t xml:space="preserve">, </w:t>
      </w:r>
      <w:r w:rsidR="00D35BA7">
        <w:rPr>
          <w:rFonts w:ascii="Times New Roman" w:hAnsi="Times New Roman"/>
          <w:bCs/>
          <w:color w:val="000000"/>
          <w:sz w:val="24"/>
        </w:rPr>
        <w:t xml:space="preserve">Local </w:t>
      </w:r>
      <w:r w:rsidR="00CD1E9C">
        <w:rPr>
          <w:rFonts w:ascii="Times New Roman" w:hAnsi="Times New Roman"/>
          <w:bCs/>
          <w:color w:val="000000"/>
          <w:sz w:val="24"/>
        </w:rPr>
        <w:t xml:space="preserve">DW or </w:t>
      </w:r>
      <w:r w:rsidR="00D35BA7">
        <w:rPr>
          <w:rFonts w:ascii="Times New Roman" w:hAnsi="Times New Roman"/>
          <w:bCs/>
          <w:color w:val="000000"/>
          <w:sz w:val="24"/>
        </w:rPr>
        <w:t xml:space="preserve">Local </w:t>
      </w:r>
      <w:r w:rsidR="00CD1E9C">
        <w:rPr>
          <w:rFonts w:ascii="Times New Roman" w:hAnsi="Times New Roman"/>
          <w:bCs/>
          <w:color w:val="000000"/>
          <w:sz w:val="24"/>
        </w:rPr>
        <w:t>Youth</w:t>
      </w:r>
      <w:r w:rsidRPr="0055128F">
        <w:rPr>
          <w:rFonts w:ascii="Times New Roman" w:hAnsi="Times New Roman"/>
          <w:bCs/>
          <w:color w:val="000000"/>
          <w:sz w:val="24"/>
        </w:rPr>
        <w:t xml:space="preserve"> program activities</w:t>
      </w:r>
      <w:r w:rsidR="00D35BA7">
        <w:rPr>
          <w:rFonts w:ascii="Times New Roman" w:hAnsi="Times New Roman"/>
          <w:bCs/>
          <w:color w:val="000000"/>
          <w:sz w:val="24"/>
        </w:rPr>
        <w:t>.  T</w:t>
      </w:r>
      <w:r w:rsidR="00CF2526">
        <w:rPr>
          <w:rFonts w:ascii="Times New Roman" w:hAnsi="Times New Roman"/>
          <w:bCs/>
          <w:color w:val="000000"/>
          <w:sz w:val="24"/>
        </w:rPr>
        <w:t>he local area expenditures are</w:t>
      </w:r>
      <w:r w:rsidR="00DB0D74">
        <w:rPr>
          <w:rFonts w:ascii="Times New Roman" w:hAnsi="Times New Roman"/>
          <w:bCs/>
          <w:color w:val="000000"/>
          <w:sz w:val="24"/>
        </w:rPr>
        <w:t xml:space="preserve"> </w:t>
      </w:r>
      <w:r w:rsidRPr="0055128F">
        <w:rPr>
          <w:rFonts w:ascii="Times New Roman" w:hAnsi="Times New Roman"/>
          <w:bCs/>
          <w:color w:val="000000"/>
          <w:sz w:val="24"/>
        </w:rPr>
        <w:t xml:space="preserve">aggregated by the </w:t>
      </w:r>
      <w:r w:rsidR="00C91CAD" w:rsidRPr="0055128F">
        <w:rPr>
          <w:rFonts w:ascii="Times New Roman" w:hAnsi="Times New Roman"/>
          <w:bCs/>
          <w:color w:val="000000"/>
          <w:sz w:val="24"/>
        </w:rPr>
        <w:t>state</w:t>
      </w:r>
      <w:r w:rsidR="00C91CAD">
        <w:rPr>
          <w:rFonts w:ascii="Times New Roman" w:hAnsi="Times New Roman"/>
          <w:bCs/>
          <w:color w:val="000000"/>
          <w:sz w:val="24"/>
        </w:rPr>
        <w:t xml:space="preserve"> and</w:t>
      </w:r>
      <w:r w:rsidR="00CF2526">
        <w:rPr>
          <w:rFonts w:ascii="Times New Roman" w:hAnsi="Times New Roman"/>
          <w:bCs/>
          <w:color w:val="000000"/>
          <w:sz w:val="24"/>
        </w:rPr>
        <w:t xml:space="preserve"> report</w:t>
      </w:r>
      <w:r w:rsidR="00DB0D74">
        <w:rPr>
          <w:rFonts w:ascii="Times New Roman" w:hAnsi="Times New Roman"/>
          <w:bCs/>
          <w:color w:val="000000"/>
          <w:sz w:val="24"/>
        </w:rPr>
        <w:t>ed</w:t>
      </w:r>
      <w:r w:rsidR="00CF2526">
        <w:rPr>
          <w:rFonts w:ascii="Times New Roman" w:hAnsi="Times New Roman"/>
          <w:bCs/>
          <w:color w:val="000000"/>
          <w:sz w:val="24"/>
        </w:rPr>
        <w:t xml:space="preserve"> on line 10e</w:t>
      </w:r>
      <w:r w:rsidRPr="0055128F">
        <w:rPr>
          <w:rFonts w:ascii="Times New Roman" w:hAnsi="Times New Roman"/>
          <w:bCs/>
          <w:color w:val="000000"/>
          <w:sz w:val="24"/>
        </w:rPr>
        <w:t>.</w:t>
      </w:r>
      <w:r w:rsidR="00DB0D74">
        <w:rPr>
          <w:rFonts w:ascii="Times New Roman" w:hAnsi="Times New Roman"/>
          <w:bCs/>
          <w:color w:val="000000"/>
          <w:sz w:val="24"/>
        </w:rPr>
        <w:t xml:space="preserve">  The total amount of expenditures reported on line 10e should generally exceed (because of the amount of accruals)</w:t>
      </w:r>
      <w:r w:rsidR="005E0033">
        <w:rPr>
          <w:rFonts w:ascii="Times New Roman" w:hAnsi="Times New Roman"/>
          <w:bCs/>
          <w:color w:val="000000"/>
          <w:sz w:val="24"/>
        </w:rPr>
        <w:t>,</w:t>
      </w:r>
      <w:r w:rsidR="00DB0D74">
        <w:rPr>
          <w:rFonts w:ascii="Times New Roman" w:hAnsi="Times New Roman"/>
          <w:bCs/>
          <w:color w:val="000000"/>
          <w:sz w:val="24"/>
        </w:rPr>
        <w:t xml:space="preserve"> and should not be less than, the amount of cash disbursements reported on line 10b.</w:t>
      </w:r>
    </w:p>
    <w:p w:rsidR="00F814F8" w:rsidRDefault="00F814F8" w:rsidP="00F814F8">
      <w:pPr>
        <w:widowControl/>
        <w:tabs>
          <w:tab w:val="left" w:pos="-1440"/>
          <w:tab w:val="left" w:pos="-720"/>
          <w:tab w:val="left" w:pos="1440"/>
          <w:tab w:val="left" w:pos="1843"/>
          <w:tab w:val="left" w:pos="2270"/>
          <w:tab w:val="left" w:pos="2880"/>
        </w:tabs>
        <w:rPr>
          <w:rFonts w:ascii="Times New Roman" w:hAnsi="Times New Roman"/>
          <w:sz w:val="24"/>
        </w:rPr>
      </w:pPr>
    </w:p>
    <w:p w:rsidR="00F814F8" w:rsidRPr="0055128F" w:rsidRDefault="00F814F8" w:rsidP="00F814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sz w:val="24"/>
        </w:rPr>
      </w:pPr>
      <w:r w:rsidRPr="00DB0D74">
        <w:rPr>
          <w:rFonts w:ascii="Times New Roman" w:hAnsi="Times New Roman"/>
          <w:b/>
          <w:i/>
          <w:sz w:val="24"/>
        </w:rPr>
        <w:t>10f Total Administrative Expenditures</w:t>
      </w:r>
      <w:r w:rsidRPr="00DB0D74">
        <w:rPr>
          <w:rFonts w:ascii="Times New Roman" w:hAnsi="Times New Roman"/>
          <w:b/>
          <w:sz w:val="24"/>
        </w:rPr>
        <w:t>:</w:t>
      </w:r>
      <w:r>
        <w:rPr>
          <w:rFonts w:ascii="Times New Roman" w:hAnsi="Times New Roman"/>
          <w:sz w:val="24"/>
        </w:rPr>
        <w:t xml:space="preserve">  </w:t>
      </w:r>
      <w:r w:rsidRPr="0055128F">
        <w:rPr>
          <w:rFonts w:ascii="Times New Roman" w:hAnsi="Times New Roman"/>
          <w:bCs/>
          <w:color w:val="000000"/>
          <w:sz w:val="24"/>
        </w:rPr>
        <w:t xml:space="preserve">This entry should include the aggregate of accrued expenditures (cash disbursements plus accruals) incurred for allowable </w:t>
      </w:r>
      <w:r w:rsidR="001D72D9">
        <w:rPr>
          <w:rFonts w:ascii="Times New Roman" w:hAnsi="Times New Roman"/>
          <w:bCs/>
          <w:color w:val="000000"/>
          <w:sz w:val="24"/>
        </w:rPr>
        <w:t>a</w:t>
      </w:r>
      <w:r w:rsidRPr="0055128F">
        <w:rPr>
          <w:rFonts w:ascii="Times New Roman" w:hAnsi="Times New Roman"/>
          <w:bCs/>
          <w:color w:val="000000"/>
          <w:sz w:val="24"/>
        </w:rPr>
        <w:t>dministrative activities</w:t>
      </w:r>
      <w:r w:rsidR="00D35BA7">
        <w:rPr>
          <w:rFonts w:ascii="Times New Roman" w:hAnsi="Times New Roman"/>
          <w:bCs/>
          <w:color w:val="000000"/>
          <w:sz w:val="24"/>
        </w:rPr>
        <w:t xml:space="preserve"> at the local level</w:t>
      </w:r>
      <w:r w:rsidRPr="0055128F">
        <w:rPr>
          <w:rFonts w:ascii="Times New Roman" w:hAnsi="Times New Roman"/>
          <w:bCs/>
          <w:color w:val="000000"/>
          <w:sz w:val="24"/>
        </w:rPr>
        <w:t xml:space="preserve"> for which administrative costs must be reported (20 CFR 667.220) and then aggregated by the state.</w:t>
      </w:r>
      <w:r w:rsidR="00CD1E9C">
        <w:rPr>
          <w:rFonts w:ascii="Times New Roman" w:hAnsi="Times New Roman"/>
          <w:bCs/>
          <w:color w:val="000000"/>
          <w:sz w:val="24"/>
        </w:rPr>
        <w:t xml:space="preserve">  </w:t>
      </w:r>
      <w:r w:rsidRPr="0055128F">
        <w:rPr>
          <w:rFonts w:ascii="Times New Roman" w:hAnsi="Times New Roman"/>
          <w:sz w:val="24"/>
        </w:rPr>
        <w:t>Because 10% of the</w:t>
      </w:r>
      <w:r w:rsidRPr="0055128F">
        <w:rPr>
          <w:rFonts w:ascii="Times New Roman" w:hAnsi="Times New Roman"/>
          <w:i/>
          <w:sz w:val="24"/>
        </w:rPr>
        <w:t xml:space="preserve"> total </w:t>
      </w:r>
      <w:r w:rsidRPr="0055128F">
        <w:rPr>
          <w:rFonts w:ascii="Times New Roman" w:hAnsi="Times New Roman"/>
          <w:sz w:val="24"/>
        </w:rPr>
        <w:t>Youth, Adult, and Dislocated Worker</w:t>
      </w:r>
      <w:r>
        <w:rPr>
          <w:rFonts w:ascii="Times New Roman" w:hAnsi="Times New Roman"/>
          <w:sz w:val="24"/>
        </w:rPr>
        <w:t xml:space="preserve"> </w:t>
      </w:r>
      <w:r w:rsidRPr="0055128F">
        <w:rPr>
          <w:rFonts w:ascii="Times New Roman" w:hAnsi="Times New Roman"/>
          <w:sz w:val="24"/>
        </w:rPr>
        <w:t xml:space="preserve">funds available for expenditure </w:t>
      </w:r>
      <w:r w:rsidR="00CF2526">
        <w:rPr>
          <w:rFonts w:ascii="Times New Roman" w:hAnsi="Times New Roman"/>
          <w:sz w:val="24"/>
        </w:rPr>
        <w:t>by</w:t>
      </w:r>
      <w:r w:rsidR="00CF2526" w:rsidRPr="0055128F">
        <w:rPr>
          <w:rFonts w:ascii="Times New Roman" w:hAnsi="Times New Roman"/>
          <w:sz w:val="24"/>
        </w:rPr>
        <w:t xml:space="preserve"> </w:t>
      </w:r>
      <w:r w:rsidRPr="0055128F">
        <w:rPr>
          <w:rFonts w:ascii="Times New Roman" w:hAnsi="Times New Roman"/>
          <w:sz w:val="24"/>
        </w:rPr>
        <w:t>the local areas may be expended on administration (without regard to funding source)</w:t>
      </w:r>
      <w:r w:rsidR="00CD1E9C">
        <w:rPr>
          <w:rFonts w:ascii="Times New Roman" w:hAnsi="Times New Roman"/>
          <w:sz w:val="24"/>
        </w:rPr>
        <w:t>,</w:t>
      </w:r>
      <w:r w:rsidRPr="0055128F">
        <w:rPr>
          <w:rFonts w:ascii="Times New Roman" w:hAnsi="Times New Roman"/>
          <w:sz w:val="24"/>
        </w:rPr>
        <w:t xml:space="preserve"> the funds may be allocable to local </w:t>
      </w:r>
      <w:r w:rsidR="00CD1E9C">
        <w:rPr>
          <w:rFonts w:ascii="Times New Roman" w:hAnsi="Times New Roman"/>
          <w:sz w:val="24"/>
        </w:rPr>
        <w:t>Adult, Youth or</w:t>
      </w:r>
      <w:r w:rsidRPr="0055128F">
        <w:rPr>
          <w:rFonts w:ascii="Times New Roman" w:hAnsi="Times New Roman"/>
          <w:sz w:val="24"/>
        </w:rPr>
        <w:t xml:space="preserve"> D</w:t>
      </w:r>
      <w:r w:rsidR="00C801E3">
        <w:rPr>
          <w:rFonts w:ascii="Times New Roman" w:hAnsi="Times New Roman"/>
          <w:sz w:val="24"/>
        </w:rPr>
        <w:t xml:space="preserve">islocated </w:t>
      </w:r>
      <w:r>
        <w:rPr>
          <w:rFonts w:ascii="Times New Roman" w:hAnsi="Times New Roman"/>
          <w:sz w:val="24"/>
        </w:rPr>
        <w:t>W</w:t>
      </w:r>
      <w:r w:rsidR="00C801E3">
        <w:rPr>
          <w:rFonts w:ascii="Times New Roman" w:hAnsi="Times New Roman"/>
          <w:sz w:val="24"/>
        </w:rPr>
        <w:t>orker</w:t>
      </w:r>
      <w:r w:rsidRPr="0055128F">
        <w:rPr>
          <w:rFonts w:ascii="Times New Roman" w:hAnsi="Times New Roman"/>
          <w:sz w:val="24"/>
        </w:rPr>
        <w:t xml:space="preserve"> activities</w:t>
      </w:r>
      <w:r w:rsidR="00CD1E9C">
        <w:rPr>
          <w:rFonts w:ascii="Times New Roman" w:hAnsi="Times New Roman"/>
          <w:sz w:val="24"/>
        </w:rPr>
        <w:t>.</w:t>
      </w:r>
      <w:r w:rsidRPr="0055128F">
        <w:rPr>
          <w:rFonts w:ascii="Times New Roman" w:hAnsi="Times New Roman"/>
          <w:sz w:val="24"/>
        </w:rPr>
        <w:t xml:space="preserve">  </w:t>
      </w:r>
    </w:p>
    <w:p w:rsidR="00F814F8" w:rsidRDefault="00F814F8" w:rsidP="00F814F8">
      <w:pPr>
        <w:widowControl/>
        <w:tabs>
          <w:tab w:val="left" w:pos="-1440"/>
          <w:tab w:val="left" w:pos="-720"/>
          <w:tab w:val="left" w:pos="1440"/>
          <w:tab w:val="left" w:pos="1843"/>
          <w:tab w:val="left" w:pos="2270"/>
          <w:tab w:val="left" w:pos="2880"/>
        </w:tabs>
        <w:rPr>
          <w:rFonts w:ascii="Times New Roman" w:hAnsi="Times New Roman"/>
          <w:sz w:val="24"/>
        </w:rPr>
      </w:pPr>
    </w:p>
    <w:p w:rsidR="00D95F25" w:rsidRDefault="00F814F8" w:rsidP="00F814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sz w:val="24"/>
        </w:rPr>
      </w:pPr>
      <w:r w:rsidRPr="00DB0D74">
        <w:rPr>
          <w:rFonts w:ascii="Times New Roman" w:hAnsi="Times New Roman"/>
          <w:b/>
          <w:i/>
          <w:sz w:val="24"/>
        </w:rPr>
        <w:t>10g Federal Share of Unliquidated Obligations</w:t>
      </w:r>
      <w:r w:rsidRPr="00DB0D74">
        <w:rPr>
          <w:rFonts w:ascii="Times New Roman" w:hAnsi="Times New Roman"/>
          <w:b/>
          <w:sz w:val="24"/>
        </w:rPr>
        <w:t>:</w:t>
      </w:r>
      <w:r>
        <w:rPr>
          <w:rFonts w:ascii="Times New Roman" w:hAnsi="Times New Roman"/>
          <w:sz w:val="24"/>
        </w:rPr>
        <w:t xml:space="preserve">  </w:t>
      </w:r>
      <w:r w:rsidR="007146F0">
        <w:rPr>
          <w:rFonts w:ascii="Times New Roman" w:hAnsi="Times New Roman"/>
          <w:sz w:val="24"/>
        </w:rPr>
        <w:t>Line 10g represents</w:t>
      </w:r>
      <w:r w:rsidR="007146F0" w:rsidRPr="0055128F">
        <w:rPr>
          <w:rFonts w:ascii="Times New Roman" w:hAnsi="Times New Roman"/>
          <w:sz w:val="24"/>
        </w:rPr>
        <w:t xml:space="preserve"> </w:t>
      </w:r>
      <w:r w:rsidRPr="0055128F">
        <w:rPr>
          <w:rFonts w:ascii="Times New Roman" w:hAnsi="Times New Roman"/>
          <w:sz w:val="24"/>
        </w:rPr>
        <w:t xml:space="preserve">obligations incurred against local area </w:t>
      </w:r>
      <w:r w:rsidR="000538E4">
        <w:rPr>
          <w:rFonts w:ascii="Times New Roman" w:hAnsi="Times New Roman"/>
          <w:sz w:val="24"/>
        </w:rPr>
        <w:t>A</w:t>
      </w:r>
      <w:r>
        <w:rPr>
          <w:rFonts w:ascii="Times New Roman" w:hAnsi="Times New Roman"/>
          <w:sz w:val="24"/>
        </w:rPr>
        <w:t>dult</w:t>
      </w:r>
      <w:r w:rsidR="00CD1E9C">
        <w:rPr>
          <w:rFonts w:ascii="Times New Roman" w:hAnsi="Times New Roman"/>
          <w:sz w:val="24"/>
        </w:rPr>
        <w:t xml:space="preserve">, </w:t>
      </w:r>
      <w:r w:rsidR="000538E4">
        <w:rPr>
          <w:rFonts w:ascii="Times New Roman" w:hAnsi="Times New Roman"/>
          <w:sz w:val="24"/>
        </w:rPr>
        <w:t>D</w:t>
      </w:r>
      <w:r w:rsidR="00CD1E9C">
        <w:rPr>
          <w:rFonts w:ascii="Times New Roman" w:hAnsi="Times New Roman"/>
          <w:sz w:val="24"/>
        </w:rPr>
        <w:t xml:space="preserve">islocated </w:t>
      </w:r>
      <w:r w:rsidR="000538E4">
        <w:rPr>
          <w:rFonts w:ascii="Times New Roman" w:hAnsi="Times New Roman"/>
          <w:sz w:val="24"/>
        </w:rPr>
        <w:t>W</w:t>
      </w:r>
      <w:r w:rsidR="00CD1E9C">
        <w:rPr>
          <w:rFonts w:ascii="Times New Roman" w:hAnsi="Times New Roman"/>
          <w:sz w:val="24"/>
        </w:rPr>
        <w:t xml:space="preserve">orker or </w:t>
      </w:r>
      <w:r w:rsidR="000538E4">
        <w:rPr>
          <w:rFonts w:ascii="Times New Roman" w:hAnsi="Times New Roman"/>
          <w:sz w:val="24"/>
        </w:rPr>
        <w:t>Y</w:t>
      </w:r>
      <w:r w:rsidR="00CD1E9C">
        <w:rPr>
          <w:rFonts w:ascii="Times New Roman" w:hAnsi="Times New Roman"/>
          <w:sz w:val="24"/>
        </w:rPr>
        <w:t>outh</w:t>
      </w:r>
      <w:r w:rsidRPr="0055128F">
        <w:rPr>
          <w:rFonts w:ascii="Times New Roman" w:hAnsi="Times New Roman"/>
          <w:sz w:val="24"/>
        </w:rPr>
        <w:t xml:space="preserve"> funds, for which an accrued expenditure has not yet been recorded </w:t>
      </w:r>
      <w:r w:rsidR="009161E4">
        <w:rPr>
          <w:rFonts w:ascii="Times New Roman" w:hAnsi="Times New Roman"/>
          <w:sz w:val="24"/>
        </w:rPr>
        <w:t xml:space="preserve">or an outlay/disbursement made </w:t>
      </w:r>
      <w:r w:rsidRPr="0055128F">
        <w:rPr>
          <w:rFonts w:ascii="Times New Roman" w:hAnsi="Times New Roman"/>
          <w:sz w:val="24"/>
        </w:rPr>
        <w:t xml:space="preserve">in the local entities’ official accounting records. </w:t>
      </w:r>
      <w:r w:rsidR="000538E4" w:rsidRPr="000538E4">
        <w:rPr>
          <w:rFonts w:ascii="Times New Roman" w:hAnsi="Times New Roman"/>
          <w:b/>
          <w:sz w:val="24"/>
        </w:rPr>
        <w:t xml:space="preserve">States should not record the annual amount allotted to each local area as </w:t>
      </w:r>
      <w:r w:rsidR="00217D8D">
        <w:rPr>
          <w:rFonts w:ascii="Times New Roman" w:hAnsi="Times New Roman"/>
          <w:b/>
          <w:sz w:val="24"/>
        </w:rPr>
        <w:t xml:space="preserve">an </w:t>
      </w:r>
      <w:r w:rsidR="000538E4" w:rsidRPr="000538E4">
        <w:rPr>
          <w:rFonts w:ascii="Times New Roman" w:hAnsi="Times New Roman"/>
          <w:b/>
          <w:sz w:val="24"/>
        </w:rPr>
        <w:t>obligation on this report</w:t>
      </w:r>
      <w:r w:rsidR="000538E4">
        <w:rPr>
          <w:rFonts w:ascii="Times New Roman" w:hAnsi="Times New Roman"/>
          <w:sz w:val="24"/>
        </w:rPr>
        <w:t xml:space="preserve">.  </w:t>
      </w:r>
    </w:p>
    <w:p w:rsidR="00D95F25" w:rsidRDefault="00D95F25" w:rsidP="00F814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sz w:val="24"/>
        </w:rPr>
      </w:pPr>
    </w:p>
    <w:p w:rsidR="00F814F8" w:rsidRPr="00217D8D" w:rsidRDefault="00F814F8" w:rsidP="00F814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imes New Roman" w:hAnsi="Times New Roman"/>
          <w:b/>
          <w:sz w:val="24"/>
        </w:rPr>
      </w:pPr>
      <w:r w:rsidRPr="000538E4">
        <w:rPr>
          <w:rFonts w:ascii="Times New Roman" w:hAnsi="Times New Roman"/>
          <w:b/>
          <w:sz w:val="24"/>
        </w:rPr>
        <w:t xml:space="preserve">This amount should include the </w:t>
      </w:r>
      <w:r w:rsidRPr="000538E4">
        <w:rPr>
          <w:rFonts w:ascii="Times New Roman" w:hAnsi="Times New Roman"/>
          <w:b/>
          <w:i/>
          <w:sz w:val="24"/>
        </w:rPr>
        <w:t>unexpended</w:t>
      </w:r>
      <w:r w:rsidRPr="000538E4">
        <w:rPr>
          <w:rFonts w:ascii="Times New Roman" w:hAnsi="Times New Roman"/>
          <w:b/>
          <w:sz w:val="24"/>
        </w:rPr>
        <w:t xml:space="preserve"> portion of </w:t>
      </w:r>
      <w:r w:rsidR="00217D8D">
        <w:rPr>
          <w:rFonts w:ascii="Times New Roman" w:hAnsi="Times New Roman"/>
          <w:b/>
          <w:sz w:val="24"/>
        </w:rPr>
        <w:t xml:space="preserve">local </w:t>
      </w:r>
      <w:r w:rsidRPr="000538E4">
        <w:rPr>
          <w:rFonts w:ascii="Times New Roman" w:hAnsi="Times New Roman"/>
          <w:b/>
          <w:sz w:val="24"/>
        </w:rPr>
        <w:t xml:space="preserve">awards to </w:t>
      </w:r>
      <w:proofErr w:type="spellStart"/>
      <w:r w:rsidR="00973E75">
        <w:rPr>
          <w:rFonts w:ascii="Times New Roman" w:hAnsi="Times New Roman"/>
          <w:b/>
          <w:sz w:val="24"/>
        </w:rPr>
        <w:t>subgrantees</w:t>
      </w:r>
      <w:proofErr w:type="spellEnd"/>
      <w:r w:rsidR="00973E75" w:rsidRPr="000538E4">
        <w:rPr>
          <w:rFonts w:ascii="Times New Roman" w:hAnsi="Times New Roman"/>
          <w:b/>
          <w:sz w:val="24"/>
        </w:rPr>
        <w:t xml:space="preserve"> </w:t>
      </w:r>
      <w:r w:rsidRPr="000538E4">
        <w:rPr>
          <w:rFonts w:ascii="Times New Roman" w:hAnsi="Times New Roman"/>
          <w:b/>
          <w:sz w:val="24"/>
        </w:rPr>
        <w:t>and subcontractors</w:t>
      </w:r>
      <w:r w:rsidRPr="0055128F">
        <w:rPr>
          <w:rFonts w:ascii="Times New Roman" w:hAnsi="Times New Roman"/>
          <w:sz w:val="24"/>
        </w:rPr>
        <w:t xml:space="preserve">.  On the final </w:t>
      </w:r>
      <w:r w:rsidR="003D5E23">
        <w:rPr>
          <w:rFonts w:ascii="Times New Roman" w:hAnsi="Times New Roman"/>
          <w:sz w:val="24"/>
        </w:rPr>
        <w:t>9130</w:t>
      </w:r>
      <w:r w:rsidRPr="0055128F">
        <w:rPr>
          <w:rFonts w:ascii="Times New Roman" w:hAnsi="Times New Roman"/>
          <w:sz w:val="24"/>
        </w:rPr>
        <w:t xml:space="preserve">, this line item should be zero. </w:t>
      </w:r>
      <w:r w:rsidRPr="00F551F6">
        <w:rPr>
          <w:rFonts w:ascii="Times New Roman" w:hAnsi="Times New Roman"/>
          <w:b/>
          <w:sz w:val="24"/>
        </w:rPr>
        <w:t xml:space="preserve">Do not include </w:t>
      </w:r>
      <w:r w:rsidRPr="006027BC">
        <w:rPr>
          <w:rFonts w:ascii="Times New Roman" w:hAnsi="Times New Roman"/>
          <w:sz w:val="24"/>
        </w:rPr>
        <w:t>any amount on line 10g that has been reported on line 10e or 10f.</w:t>
      </w:r>
      <w:r w:rsidRPr="00F551F6">
        <w:rPr>
          <w:rFonts w:ascii="Times New Roman" w:hAnsi="Times New Roman"/>
          <w:b/>
          <w:sz w:val="24"/>
        </w:rPr>
        <w:t xml:space="preserve">  Do not include </w:t>
      </w:r>
      <w:r w:rsidRPr="006027BC">
        <w:rPr>
          <w:rFonts w:ascii="Times New Roman" w:hAnsi="Times New Roman"/>
          <w:sz w:val="24"/>
        </w:rPr>
        <w:t xml:space="preserve">any amount on line 10g for a future commitment of funds/encumbrances (e.g., entire lease, budgeted salary costs) for which an obligation has not yet been incurred.  </w:t>
      </w:r>
    </w:p>
    <w:p w:rsidR="0019642E" w:rsidRDefault="0019642E" w:rsidP="0004745F">
      <w:pPr>
        <w:widowControl/>
        <w:tabs>
          <w:tab w:val="left" w:pos="-1440"/>
          <w:tab w:val="left" w:pos="-720"/>
          <w:tab w:val="left" w:pos="1440"/>
          <w:tab w:val="left" w:pos="1843"/>
          <w:tab w:val="left" w:pos="2270"/>
          <w:tab w:val="left" w:pos="2880"/>
        </w:tabs>
        <w:rPr>
          <w:rFonts w:ascii="Times New Roman" w:hAnsi="Times New Roman"/>
          <w:b/>
          <w:sz w:val="24"/>
        </w:rPr>
      </w:pPr>
    </w:p>
    <w:p w:rsidR="00BA2C45" w:rsidRPr="00217D8D" w:rsidRDefault="0076613F" w:rsidP="0004745F">
      <w:pPr>
        <w:widowControl/>
        <w:tabs>
          <w:tab w:val="left" w:pos="-1440"/>
          <w:tab w:val="left" w:pos="-720"/>
          <w:tab w:val="left" w:pos="1440"/>
          <w:tab w:val="left" w:pos="1843"/>
          <w:tab w:val="left" w:pos="2270"/>
          <w:tab w:val="left" w:pos="2880"/>
        </w:tabs>
        <w:rPr>
          <w:rFonts w:ascii="Times New Roman" w:hAnsi="Times New Roman"/>
          <w:b/>
          <w:sz w:val="24"/>
          <w:u w:val="single"/>
        </w:rPr>
      </w:pPr>
      <w:r w:rsidRPr="00217D8D">
        <w:rPr>
          <w:rFonts w:ascii="Times New Roman" w:hAnsi="Times New Roman"/>
          <w:b/>
          <w:sz w:val="24"/>
          <w:u w:val="single"/>
        </w:rPr>
        <w:t>Website</w:t>
      </w:r>
      <w:r w:rsidR="00BA2C45" w:rsidRPr="00217D8D">
        <w:rPr>
          <w:rFonts w:ascii="Times New Roman" w:hAnsi="Times New Roman"/>
          <w:b/>
          <w:sz w:val="24"/>
          <w:u w:val="single"/>
        </w:rPr>
        <w:t xml:space="preserve"> </w:t>
      </w:r>
      <w:r w:rsidRPr="00217D8D">
        <w:rPr>
          <w:rFonts w:ascii="Times New Roman" w:hAnsi="Times New Roman"/>
          <w:b/>
          <w:sz w:val="24"/>
          <w:u w:val="single"/>
        </w:rPr>
        <w:t>and E-Mail Resource Links</w:t>
      </w:r>
    </w:p>
    <w:p w:rsidR="00BA2C45" w:rsidRDefault="00BA2C45" w:rsidP="0004745F">
      <w:pPr>
        <w:widowControl/>
        <w:tabs>
          <w:tab w:val="left" w:pos="-1440"/>
          <w:tab w:val="left" w:pos="-720"/>
          <w:tab w:val="left" w:pos="1440"/>
          <w:tab w:val="left" w:pos="1843"/>
          <w:tab w:val="left" w:pos="2270"/>
          <w:tab w:val="left" w:pos="2880"/>
        </w:tabs>
        <w:rPr>
          <w:rFonts w:ascii="Times New Roman" w:hAnsi="Times New Roman"/>
          <w:b/>
          <w:sz w:val="24"/>
        </w:rPr>
      </w:pPr>
    </w:p>
    <w:p w:rsidR="00BA2C45" w:rsidRDefault="00BA2C45" w:rsidP="0004745F">
      <w:pPr>
        <w:widowControl/>
        <w:tabs>
          <w:tab w:val="left" w:pos="-1440"/>
          <w:tab w:val="left" w:pos="-720"/>
          <w:tab w:val="left" w:pos="1440"/>
          <w:tab w:val="left" w:pos="1843"/>
          <w:tab w:val="left" w:pos="2270"/>
          <w:tab w:val="left" w:pos="2880"/>
        </w:tabs>
        <w:rPr>
          <w:rFonts w:ascii="Times New Roman" w:hAnsi="Times New Roman"/>
          <w:sz w:val="24"/>
        </w:rPr>
      </w:pPr>
      <w:r w:rsidRPr="0076613F">
        <w:rPr>
          <w:rFonts w:ascii="Times New Roman" w:hAnsi="Times New Roman"/>
          <w:b/>
          <w:i/>
          <w:sz w:val="24"/>
        </w:rPr>
        <w:t>Password</w:t>
      </w:r>
      <w:r w:rsidR="006A1821" w:rsidRPr="0076613F">
        <w:rPr>
          <w:rFonts w:ascii="Times New Roman" w:hAnsi="Times New Roman"/>
          <w:b/>
          <w:i/>
          <w:sz w:val="24"/>
        </w:rPr>
        <w:t xml:space="preserve"> and pin requests e-mail address</w:t>
      </w:r>
      <w:r w:rsidR="006A1821">
        <w:rPr>
          <w:rFonts w:ascii="Times New Roman" w:hAnsi="Times New Roman"/>
          <w:sz w:val="24"/>
        </w:rPr>
        <w:t>:</w:t>
      </w:r>
      <w:r w:rsidR="0076613F">
        <w:rPr>
          <w:rFonts w:ascii="Times New Roman" w:hAnsi="Times New Roman"/>
          <w:sz w:val="24"/>
        </w:rPr>
        <w:t xml:space="preserve">  </w:t>
      </w:r>
      <w:r w:rsidR="006A1821">
        <w:rPr>
          <w:rFonts w:ascii="Times New Roman" w:hAnsi="Times New Roman"/>
          <w:sz w:val="24"/>
        </w:rPr>
        <w:tab/>
      </w:r>
      <w:hyperlink r:id="rId21" w:history="1">
        <w:r w:rsidR="006A1821" w:rsidRPr="000B1D81">
          <w:rPr>
            <w:rStyle w:val="Hyperlink"/>
            <w:rFonts w:ascii="Times New Roman" w:hAnsi="Times New Roman"/>
            <w:sz w:val="24"/>
          </w:rPr>
          <w:t>ETApassword.pin@dol.gov</w:t>
        </w:r>
      </w:hyperlink>
    </w:p>
    <w:p w:rsidR="006A1821" w:rsidRPr="00BA2C45" w:rsidRDefault="006A1821" w:rsidP="0004745F">
      <w:pPr>
        <w:widowControl/>
        <w:tabs>
          <w:tab w:val="left" w:pos="-1440"/>
          <w:tab w:val="left" w:pos="-720"/>
          <w:tab w:val="left" w:pos="1440"/>
          <w:tab w:val="left" w:pos="1843"/>
          <w:tab w:val="left" w:pos="2270"/>
          <w:tab w:val="left" w:pos="2880"/>
        </w:tabs>
        <w:rPr>
          <w:rFonts w:ascii="Times New Roman" w:hAnsi="Times New Roman"/>
          <w:sz w:val="24"/>
        </w:rPr>
      </w:pPr>
    </w:p>
    <w:p w:rsidR="00BA2C45" w:rsidRDefault="00BA2C45" w:rsidP="0004745F">
      <w:pPr>
        <w:widowControl/>
        <w:tabs>
          <w:tab w:val="left" w:pos="-1440"/>
          <w:tab w:val="left" w:pos="-720"/>
          <w:tab w:val="left" w:pos="1440"/>
          <w:tab w:val="left" w:pos="1843"/>
          <w:tab w:val="left" w:pos="2270"/>
          <w:tab w:val="left" w:pos="2880"/>
        </w:tabs>
      </w:pPr>
      <w:r w:rsidRPr="0076613F">
        <w:rPr>
          <w:rFonts w:ascii="Times New Roman" w:hAnsi="Times New Roman"/>
          <w:b/>
          <w:i/>
          <w:sz w:val="24"/>
        </w:rPr>
        <w:t>Financial Report Access Document</w:t>
      </w:r>
      <w:r>
        <w:rPr>
          <w:rFonts w:ascii="Times New Roman" w:hAnsi="Times New Roman"/>
          <w:sz w:val="24"/>
        </w:rPr>
        <w:t>:</w:t>
      </w:r>
      <w:r w:rsidR="0076613F">
        <w:rPr>
          <w:rFonts w:ascii="Times New Roman" w:hAnsi="Times New Roman"/>
          <w:sz w:val="24"/>
        </w:rPr>
        <w:t xml:space="preserve">  </w:t>
      </w:r>
      <w:hyperlink r:id="rId22" w:history="1">
        <w:r w:rsidR="006A1821" w:rsidRPr="005D049C">
          <w:rPr>
            <w:rStyle w:val="Hyperlink"/>
            <w:rFonts w:ascii="Times New Roman" w:hAnsi="Times New Roman"/>
            <w:sz w:val="24"/>
          </w:rPr>
          <w:t>www.doleta.gov/grants/financial_reporting.cfm</w:t>
        </w:r>
      </w:hyperlink>
    </w:p>
    <w:p w:rsidR="00565E2B" w:rsidRDefault="00565E2B" w:rsidP="0004745F">
      <w:pPr>
        <w:widowControl/>
        <w:tabs>
          <w:tab w:val="left" w:pos="-1440"/>
          <w:tab w:val="left" w:pos="-720"/>
          <w:tab w:val="left" w:pos="1440"/>
          <w:tab w:val="left" w:pos="1843"/>
          <w:tab w:val="left" w:pos="2270"/>
          <w:tab w:val="left" w:pos="2880"/>
        </w:tabs>
      </w:pPr>
    </w:p>
    <w:p w:rsidR="00565E2B" w:rsidRPr="00565E2B" w:rsidRDefault="00565E2B" w:rsidP="0004745F">
      <w:pPr>
        <w:widowControl/>
        <w:tabs>
          <w:tab w:val="left" w:pos="-1440"/>
          <w:tab w:val="left" w:pos="-720"/>
          <w:tab w:val="left" w:pos="1440"/>
          <w:tab w:val="left" w:pos="1843"/>
          <w:tab w:val="left" w:pos="2270"/>
          <w:tab w:val="left" w:pos="2880"/>
        </w:tabs>
        <w:rPr>
          <w:rFonts w:ascii="Times New Roman" w:hAnsi="Times New Roman"/>
          <w:sz w:val="24"/>
        </w:rPr>
      </w:pPr>
      <w:r w:rsidRPr="0076613F">
        <w:rPr>
          <w:rFonts w:ascii="Times New Roman" w:hAnsi="Times New Roman"/>
          <w:b/>
          <w:i/>
          <w:sz w:val="24"/>
        </w:rPr>
        <w:t>Grantee Reporting System helpdesk</w:t>
      </w:r>
      <w:r w:rsidRPr="00565E2B">
        <w:rPr>
          <w:rFonts w:ascii="Times New Roman" w:hAnsi="Times New Roman"/>
          <w:sz w:val="24"/>
        </w:rPr>
        <w:t>:</w:t>
      </w:r>
      <w:r w:rsidR="0076613F">
        <w:rPr>
          <w:rFonts w:ascii="Times New Roman" w:hAnsi="Times New Roman"/>
          <w:sz w:val="24"/>
        </w:rPr>
        <w:t xml:space="preserve">  </w:t>
      </w:r>
      <w:r>
        <w:rPr>
          <w:rFonts w:ascii="Times New Roman" w:hAnsi="Times New Roman"/>
          <w:sz w:val="24"/>
        </w:rPr>
        <w:t>e-grants.help@dol.gov</w:t>
      </w:r>
    </w:p>
    <w:p w:rsidR="006A1821" w:rsidRDefault="006A1821" w:rsidP="0004745F">
      <w:pPr>
        <w:widowControl/>
        <w:tabs>
          <w:tab w:val="left" w:pos="-1440"/>
          <w:tab w:val="left" w:pos="-720"/>
          <w:tab w:val="left" w:pos="1440"/>
          <w:tab w:val="left" w:pos="1843"/>
          <w:tab w:val="left" w:pos="2270"/>
          <w:tab w:val="left" w:pos="2880"/>
        </w:tabs>
        <w:rPr>
          <w:rFonts w:ascii="Times New Roman" w:hAnsi="Times New Roman"/>
          <w:sz w:val="24"/>
        </w:rPr>
      </w:pPr>
    </w:p>
    <w:p w:rsidR="00565E2B" w:rsidRDefault="00565E2B" w:rsidP="0004745F">
      <w:pPr>
        <w:widowControl/>
        <w:tabs>
          <w:tab w:val="left" w:pos="-1440"/>
          <w:tab w:val="left" w:pos="-720"/>
          <w:tab w:val="left" w:pos="1440"/>
          <w:tab w:val="left" w:pos="1843"/>
          <w:tab w:val="left" w:pos="2270"/>
          <w:tab w:val="left" w:pos="2880"/>
        </w:tabs>
      </w:pPr>
      <w:r w:rsidRPr="0076613F">
        <w:rPr>
          <w:rFonts w:ascii="Times New Roman" w:hAnsi="Times New Roman"/>
          <w:b/>
          <w:i/>
          <w:sz w:val="24"/>
        </w:rPr>
        <w:t>TEGL 28-10</w:t>
      </w:r>
      <w:r w:rsidR="0076613F">
        <w:rPr>
          <w:rFonts w:ascii="Times New Roman" w:hAnsi="Times New Roman"/>
          <w:sz w:val="24"/>
        </w:rPr>
        <w:t xml:space="preserve">:  </w:t>
      </w:r>
      <w:r>
        <w:rPr>
          <w:rFonts w:ascii="Times New Roman" w:hAnsi="Times New Roman"/>
          <w:sz w:val="24"/>
        </w:rPr>
        <w:tab/>
      </w:r>
      <w:hyperlink r:id="rId23" w:history="1">
        <w:r w:rsidRPr="006F7CF8">
          <w:rPr>
            <w:rStyle w:val="Hyperlink"/>
            <w:rFonts w:ascii="Times New Roman" w:hAnsi="Times New Roman"/>
            <w:sz w:val="24"/>
          </w:rPr>
          <w:t>TEGL 28-10</w:t>
        </w:r>
      </w:hyperlink>
      <w:r>
        <w:rPr>
          <w:rFonts w:ascii="Times New Roman" w:hAnsi="Times New Roman"/>
          <w:sz w:val="24"/>
        </w:rPr>
        <w:t>:  Federal Financial Management and Reporting Definitions</w:t>
      </w:r>
      <w:r>
        <w:t xml:space="preserve"> at: </w:t>
      </w:r>
      <w:hyperlink r:id="rId24" w:history="1">
        <w:r w:rsidRPr="001D268C">
          <w:rPr>
            <w:rStyle w:val="Hyperlink"/>
            <w:rFonts w:ascii="Times New Roman" w:hAnsi="Times New Roman"/>
            <w:sz w:val="24"/>
          </w:rPr>
          <w:t>http://wdr.doleta.gov/directives/attach/TEGL/TEGL28-10ACC.pdf</w:t>
        </w:r>
      </w:hyperlink>
    </w:p>
    <w:p w:rsidR="00565E2B" w:rsidRDefault="00565E2B" w:rsidP="0004745F">
      <w:pPr>
        <w:widowControl/>
        <w:tabs>
          <w:tab w:val="left" w:pos="-1440"/>
          <w:tab w:val="left" w:pos="-720"/>
          <w:tab w:val="left" w:pos="1440"/>
          <w:tab w:val="left" w:pos="1843"/>
          <w:tab w:val="left" w:pos="2270"/>
          <w:tab w:val="left" w:pos="2880"/>
        </w:tabs>
      </w:pPr>
    </w:p>
    <w:p w:rsidR="00565E2B" w:rsidRPr="00565E2B" w:rsidRDefault="00565E2B" w:rsidP="0004745F">
      <w:pPr>
        <w:widowControl/>
        <w:tabs>
          <w:tab w:val="left" w:pos="-1440"/>
          <w:tab w:val="left" w:pos="-720"/>
          <w:tab w:val="left" w:pos="1440"/>
          <w:tab w:val="left" w:pos="1843"/>
          <w:tab w:val="left" w:pos="2270"/>
          <w:tab w:val="left" w:pos="2880"/>
        </w:tabs>
        <w:rPr>
          <w:rFonts w:ascii="Times New Roman" w:hAnsi="Times New Roman"/>
          <w:sz w:val="24"/>
        </w:rPr>
      </w:pPr>
      <w:r w:rsidRPr="0076613F">
        <w:rPr>
          <w:rFonts w:ascii="Times New Roman" w:hAnsi="Times New Roman"/>
          <w:b/>
          <w:i/>
          <w:sz w:val="24"/>
        </w:rPr>
        <w:t>Online training on accrual accounting</w:t>
      </w:r>
      <w:r w:rsidRPr="00565E2B">
        <w:rPr>
          <w:rFonts w:ascii="Times New Roman" w:hAnsi="Times New Roman"/>
          <w:sz w:val="24"/>
        </w:rPr>
        <w:t>:</w:t>
      </w:r>
      <w:r w:rsidR="0076613F">
        <w:rPr>
          <w:rFonts w:ascii="Times New Roman" w:hAnsi="Times New Roman"/>
          <w:sz w:val="24"/>
        </w:rPr>
        <w:t xml:space="preserve">  </w:t>
      </w:r>
      <w:hyperlink r:id="rId25" w:history="1">
        <w:r w:rsidRPr="00565E2B">
          <w:rPr>
            <w:rStyle w:val="Hyperlink"/>
            <w:rFonts w:ascii="Times New Roman" w:hAnsi="Times New Roman"/>
            <w:sz w:val="24"/>
          </w:rPr>
          <w:t>http://etareporting.workforce3one.org</w:t>
        </w:r>
      </w:hyperlink>
    </w:p>
    <w:p w:rsidR="00565E2B" w:rsidRPr="00565E2B" w:rsidRDefault="00565E2B" w:rsidP="0004745F">
      <w:pPr>
        <w:widowControl/>
        <w:tabs>
          <w:tab w:val="left" w:pos="-1440"/>
          <w:tab w:val="left" w:pos="-720"/>
          <w:tab w:val="left" w:pos="1440"/>
          <w:tab w:val="left" w:pos="1843"/>
          <w:tab w:val="left" w:pos="2270"/>
          <w:tab w:val="left" w:pos="2880"/>
        </w:tabs>
        <w:rPr>
          <w:rFonts w:ascii="Times New Roman" w:hAnsi="Times New Roman"/>
          <w:sz w:val="24"/>
        </w:rPr>
      </w:pPr>
    </w:p>
    <w:p w:rsidR="0076613F" w:rsidRPr="00565E2B" w:rsidRDefault="0076613F" w:rsidP="0004745F">
      <w:pPr>
        <w:widowControl/>
        <w:tabs>
          <w:tab w:val="left" w:pos="-1440"/>
          <w:tab w:val="left" w:pos="-720"/>
          <w:tab w:val="left" w:pos="1440"/>
          <w:tab w:val="left" w:pos="1843"/>
          <w:tab w:val="left" w:pos="2270"/>
          <w:tab w:val="left" w:pos="2880"/>
        </w:tabs>
        <w:rPr>
          <w:rFonts w:ascii="Times New Roman" w:hAnsi="Times New Roman"/>
          <w:sz w:val="24"/>
        </w:rPr>
      </w:pPr>
      <w:r w:rsidRPr="0076613F">
        <w:rPr>
          <w:rFonts w:ascii="Times New Roman" w:hAnsi="Times New Roman"/>
          <w:b/>
          <w:i/>
          <w:sz w:val="24"/>
        </w:rPr>
        <w:lastRenderedPageBreak/>
        <w:t>One Stop Comprehensive Financial Management Technical Assistance Guide Part II</w:t>
      </w:r>
      <w:r>
        <w:rPr>
          <w:rFonts w:ascii="Times New Roman" w:hAnsi="Times New Roman"/>
          <w:sz w:val="24"/>
        </w:rPr>
        <w:t xml:space="preserve">:  </w:t>
      </w:r>
      <w:hyperlink r:id="rId26" w:history="1">
        <w:r w:rsidRPr="0003329B">
          <w:rPr>
            <w:rStyle w:val="Hyperlink"/>
            <w:rFonts w:ascii="Times New Roman" w:hAnsi="Times New Roman"/>
            <w:sz w:val="24"/>
          </w:rPr>
          <w:t>http://www.doleta.gov/grants/pdf/TAG_PartII_July2011.pdf</w:t>
        </w:r>
      </w:hyperlink>
    </w:p>
    <w:p w:rsidR="00565E2B" w:rsidRPr="00565E2B" w:rsidRDefault="00565E2B" w:rsidP="0004745F">
      <w:pPr>
        <w:widowControl/>
        <w:tabs>
          <w:tab w:val="left" w:pos="-1440"/>
          <w:tab w:val="left" w:pos="-720"/>
          <w:tab w:val="left" w:pos="1440"/>
          <w:tab w:val="left" w:pos="1843"/>
          <w:tab w:val="left" w:pos="2270"/>
          <w:tab w:val="left" w:pos="2880"/>
        </w:tabs>
        <w:rPr>
          <w:rFonts w:ascii="Times New Roman" w:hAnsi="Times New Roman"/>
          <w:sz w:val="24"/>
        </w:rPr>
      </w:pPr>
    </w:p>
    <w:p w:rsidR="0004745F" w:rsidRDefault="008953F4" w:rsidP="0004745F">
      <w:pPr>
        <w:widowControl/>
        <w:tabs>
          <w:tab w:val="left" w:pos="-1440"/>
          <w:tab w:val="left" w:pos="-720"/>
          <w:tab w:val="left" w:pos="1440"/>
          <w:tab w:val="left" w:pos="1843"/>
          <w:tab w:val="left" w:pos="2270"/>
          <w:tab w:val="left" w:pos="2880"/>
        </w:tabs>
        <w:rPr>
          <w:rFonts w:ascii="Times New Roman" w:hAnsi="Times New Roman"/>
          <w:sz w:val="24"/>
        </w:rPr>
      </w:pPr>
      <w:r w:rsidRPr="00565E2B">
        <w:rPr>
          <w:rFonts w:ascii="Times New Roman" w:hAnsi="Times New Roman"/>
          <w:b/>
          <w:sz w:val="24"/>
        </w:rPr>
        <w:t>5</w:t>
      </w:r>
      <w:r w:rsidR="0004745F" w:rsidRPr="00565E2B">
        <w:rPr>
          <w:rFonts w:ascii="Times New Roman" w:hAnsi="Times New Roman"/>
          <w:b/>
          <w:sz w:val="24"/>
        </w:rPr>
        <w:t xml:space="preserve">. </w:t>
      </w:r>
      <w:r w:rsidR="0004745F" w:rsidRPr="00565E2B">
        <w:rPr>
          <w:rFonts w:ascii="Times New Roman" w:hAnsi="Times New Roman"/>
          <w:b/>
          <w:sz w:val="24"/>
          <w:u w:val="single"/>
        </w:rPr>
        <w:t>Action Requested</w:t>
      </w:r>
      <w:r w:rsidR="0004745F" w:rsidRPr="00565E2B">
        <w:rPr>
          <w:rFonts w:ascii="Times New Roman" w:hAnsi="Times New Roman"/>
          <w:b/>
          <w:sz w:val="24"/>
        </w:rPr>
        <w:t>.</w:t>
      </w:r>
      <w:r w:rsidR="0004745F" w:rsidRPr="00565E2B">
        <w:rPr>
          <w:rFonts w:ascii="Times New Roman" w:hAnsi="Times New Roman"/>
          <w:sz w:val="24"/>
        </w:rPr>
        <w:t xml:space="preserve">  </w:t>
      </w:r>
      <w:r w:rsidR="003C73C0" w:rsidRPr="00565E2B">
        <w:rPr>
          <w:rFonts w:ascii="Times New Roman" w:hAnsi="Times New Roman"/>
          <w:sz w:val="24"/>
        </w:rPr>
        <w:t>Please disseminate to staff responsible</w:t>
      </w:r>
      <w:r w:rsidR="003C73C0">
        <w:rPr>
          <w:rFonts w:ascii="Times New Roman" w:hAnsi="Times New Roman"/>
          <w:sz w:val="24"/>
        </w:rPr>
        <w:t xml:space="preserve"> for financial management and reporting of ETA grants and cooperative agreements.</w:t>
      </w:r>
    </w:p>
    <w:p w:rsidR="003C73C0" w:rsidRPr="00C66F66" w:rsidRDefault="003C73C0" w:rsidP="0004745F">
      <w:pPr>
        <w:widowControl/>
        <w:tabs>
          <w:tab w:val="left" w:pos="-1440"/>
          <w:tab w:val="left" w:pos="-720"/>
          <w:tab w:val="left" w:pos="1440"/>
          <w:tab w:val="left" w:pos="1843"/>
          <w:tab w:val="left" w:pos="2270"/>
          <w:tab w:val="left" w:pos="2880"/>
        </w:tabs>
        <w:rPr>
          <w:rFonts w:ascii="Times New Roman" w:hAnsi="Times New Roman"/>
          <w:sz w:val="24"/>
        </w:rPr>
      </w:pPr>
    </w:p>
    <w:p w:rsidR="0004745F" w:rsidRPr="00174A20" w:rsidRDefault="008953F4" w:rsidP="0004745F">
      <w:pPr>
        <w:widowControl/>
        <w:tabs>
          <w:tab w:val="left" w:pos="-1440"/>
          <w:tab w:val="left" w:pos="-720"/>
          <w:tab w:val="left" w:pos="1440"/>
          <w:tab w:val="left" w:pos="1843"/>
          <w:tab w:val="left" w:pos="2270"/>
          <w:tab w:val="left" w:pos="2880"/>
        </w:tabs>
        <w:rPr>
          <w:rFonts w:ascii="Times New Roman" w:hAnsi="Times New Roman"/>
          <w:sz w:val="24"/>
        </w:rPr>
      </w:pPr>
      <w:r>
        <w:rPr>
          <w:rFonts w:ascii="Times New Roman" w:hAnsi="Times New Roman"/>
          <w:b/>
          <w:sz w:val="24"/>
        </w:rPr>
        <w:t>6</w:t>
      </w:r>
      <w:r w:rsidR="0004745F" w:rsidRPr="00ED3DA7">
        <w:rPr>
          <w:rFonts w:ascii="Times New Roman" w:hAnsi="Times New Roman"/>
          <w:b/>
          <w:sz w:val="24"/>
        </w:rPr>
        <w:t xml:space="preserve">. </w:t>
      </w:r>
      <w:r w:rsidR="0004745F" w:rsidRPr="00174A20">
        <w:rPr>
          <w:rFonts w:ascii="Times New Roman" w:hAnsi="Times New Roman"/>
          <w:b/>
          <w:sz w:val="24"/>
          <w:u w:val="single"/>
        </w:rPr>
        <w:t>Inquir</w:t>
      </w:r>
      <w:r w:rsidR="002D1114">
        <w:rPr>
          <w:rFonts w:ascii="Times New Roman" w:hAnsi="Times New Roman"/>
          <w:b/>
          <w:sz w:val="24"/>
          <w:u w:val="single"/>
        </w:rPr>
        <w:t>i</w:t>
      </w:r>
      <w:r w:rsidR="0004745F" w:rsidRPr="00174A20">
        <w:rPr>
          <w:rFonts w:ascii="Times New Roman" w:hAnsi="Times New Roman"/>
          <w:b/>
          <w:sz w:val="24"/>
          <w:u w:val="single"/>
        </w:rPr>
        <w:t>es</w:t>
      </w:r>
      <w:r w:rsidR="0004745F" w:rsidRPr="00174A20">
        <w:rPr>
          <w:rFonts w:ascii="Times New Roman" w:hAnsi="Times New Roman"/>
          <w:b/>
          <w:sz w:val="24"/>
        </w:rPr>
        <w:t>.</w:t>
      </w:r>
      <w:r w:rsidR="003C73C0">
        <w:rPr>
          <w:rFonts w:ascii="Times New Roman" w:hAnsi="Times New Roman"/>
          <w:sz w:val="24"/>
        </w:rPr>
        <w:t xml:space="preserve">  Questions regarding this guidance should be directed to the appropriate Regional Office.</w:t>
      </w:r>
    </w:p>
    <w:p w:rsidR="0004745F" w:rsidRPr="00C66F66" w:rsidRDefault="0004745F" w:rsidP="0004745F">
      <w:pPr>
        <w:widowControl/>
        <w:tabs>
          <w:tab w:val="left" w:pos="-1440"/>
          <w:tab w:val="left" w:pos="-720"/>
          <w:tab w:val="left" w:pos="1440"/>
          <w:tab w:val="left" w:pos="1843"/>
          <w:tab w:val="left" w:pos="2270"/>
          <w:tab w:val="left" w:pos="2880"/>
        </w:tabs>
        <w:rPr>
          <w:rFonts w:ascii="Times New Roman" w:hAnsi="Times New Roman"/>
          <w:sz w:val="24"/>
        </w:rPr>
      </w:pPr>
    </w:p>
    <w:p w:rsidR="006B3455" w:rsidRPr="006B3455" w:rsidRDefault="008953F4" w:rsidP="00071640">
      <w:pPr>
        <w:widowControl/>
        <w:tabs>
          <w:tab w:val="left" w:pos="-1440"/>
          <w:tab w:val="left" w:pos="-720"/>
          <w:tab w:val="left" w:pos="1440"/>
          <w:tab w:val="left" w:pos="1843"/>
          <w:tab w:val="left" w:pos="2270"/>
          <w:tab w:val="left" w:pos="2880"/>
        </w:tabs>
        <w:rPr>
          <w:rFonts w:ascii="Times New Roman" w:hAnsi="Times New Roman"/>
          <w:sz w:val="24"/>
        </w:rPr>
      </w:pPr>
      <w:r>
        <w:rPr>
          <w:rFonts w:ascii="Times New Roman" w:hAnsi="Times New Roman"/>
          <w:b/>
          <w:sz w:val="24"/>
        </w:rPr>
        <w:t>7</w:t>
      </w:r>
      <w:r w:rsidR="0004745F" w:rsidRPr="00ED3DA7">
        <w:rPr>
          <w:rFonts w:ascii="Times New Roman" w:hAnsi="Times New Roman"/>
          <w:b/>
          <w:sz w:val="24"/>
        </w:rPr>
        <w:t xml:space="preserve">. </w:t>
      </w:r>
      <w:r w:rsidR="0004745F" w:rsidRPr="00174A20">
        <w:rPr>
          <w:rFonts w:ascii="Times New Roman" w:hAnsi="Times New Roman"/>
          <w:b/>
          <w:sz w:val="24"/>
          <w:u w:val="single"/>
        </w:rPr>
        <w:t>Attachment</w:t>
      </w:r>
      <w:r w:rsidR="00136491">
        <w:rPr>
          <w:rFonts w:ascii="Times New Roman" w:hAnsi="Times New Roman"/>
          <w:b/>
          <w:sz w:val="24"/>
          <w:u w:val="single"/>
        </w:rPr>
        <w:t>(</w:t>
      </w:r>
      <w:r w:rsidR="0004745F" w:rsidRPr="00174A20">
        <w:rPr>
          <w:rFonts w:ascii="Times New Roman" w:hAnsi="Times New Roman"/>
          <w:b/>
          <w:sz w:val="24"/>
          <w:u w:val="single"/>
        </w:rPr>
        <w:t>s</w:t>
      </w:r>
      <w:r w:rsidR="00136491">
        <w:rPr>
          <w:rFonts w:ascii="Times New Roman" w:hAnsi="Times New Roman"/>
          <w:b/>
          <w:sz w:val="24"/>
          <w:u w:val="single"/>
        </w:rPr>
        <w:t>)</w:t>
      </w:r>
      <w:r w:rsidR="0004745F" w:rsidRPr="00174A20">
        <w:rPr>
          <w:rFonts w:ascii="Times New Roman" w:hAnsi="Times New Roman"/>
          <w:b/>
          <w:sz w:val="24"/>
        </w:rPr>
        <w:t>.</w:t>
      </w:r>
      <w:r w:rsidR="0004745F" w:rsidRPr="00174A20">
        <w:rPr>
          <w:rFonts w:ascii="Times New Roman" w:hAnsi="Times New Roman"/>
          <w:sz w:val="24"/>
        </w:rPr>
        <w:t xml:space="preserve">  </w:t>
      </w:r>
      <w:proofErr w:type="gramStart"/>
      <w:r w:rsidR="00217D8D">
        <w:rPr>
          <w:rFonts w:ascii="Times New Roman" w:hAnsi="Times New Roman"/>
          <w:sz w:val="24"/>
        </w:rPr>
        <w:t>ETA Form 9130 and instructions.</w:t>
      </w:r>
      <w:proofErr w:type="gramEnd"/>
    </w:p>
    <w:sectPr w:rsidR="006B3455" w:rsidRPr="006B3455" w:rsidSect="004B36B4">
      <w:footerReference w:type="even" r:id="rId27"/>
      <w:footerReference w:type="default" r:id="rId28"/>
      <w:footerReference w:type="first" r:id="rId29"/>
      <w:endnotePr>
        <w:numFmt w:val="decimal"/>
      </w:endnotePr>
      <w:pgSz w:w="12240" w:h="15840"/>
      <w:pgMar w:top="1008" w:right="1440" w:bottom="605" w:left="1440" w:header="1008" w:footer="796"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10F" w:rsidRDefault="003B210F">
      <w:r>
        <w:separator/>
      </w:r>
    </w:p>
  </w:endnote>
  <w:endnote w:type="continuationSeparator" w:id="0">
    <w:p w:rsidR="003B210F" w:rsidRDefault="003B21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0F" w:rsidRDefault="00E1280A" w:rsidP="00A772DB">
    <w:pPr>
      <w:pStyle w:val="Footer"/>
      <w:framePr w:wrap="around" w:vAnchor="text" w:hAnchor="margin" w:xAlign="center" w:y="1"/>
      <w:rPr>
        <w:rStyle w:val="PageNumber"/>
      </w:rPr>
    </w:pPr>
    <w:r>
      <w:rPr>
        <w:rStyle w:val="PageNumber"/>
      </w:rPr>
      <w:fldChar w:fldCharType="begin"/>
    </w:r>
    <w:r w:rsidR="003B210F">
      <w:rPr>
        <w:rStyle w:val="PageNumber"/>
      </w:rPr>
      <w:instrText xml:space="preserve">PAGE  </w:instrText>
    </w:r>
    <w:r>
      <w:rPr>
        <w:rStyle w:val="PageNumber"/>
      </w:rPr>
      <w:fldChar w:fldCharType="separate"/>
    </w:r>
    <w:r w:rsidR="003B210F">
      <w:rPr>
        <w:rStyle w:val="PageNumber"/>
        <w:noProof/>
      </w:rPr>
      <w:t>1</w:t>
    </w:r>
    <w:r>
      <w:rPr>
        <w:rStyle w:val="PageNumber"/>
      </w:rPr>
      <w:fldChar w:fldCharType="end"/>
    </w:r>
  </w:p>
  <w:p w:rsidR="003B210F" w:rsidRDefault="003B21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10F" w:rsidRPr="00FB064F" w:rsidRDefault="00E1280A" w:rsidP="00A772DB">
    <w:pPr>
      <w:pStyle w:val="Footer"/>
      <w:framePr w:wrap="around" w:vAnchor="text" w:hAnchor="margin" w:xAlign="center" w:y="1"/>
      <w:rPr>
        <w:rStyle w:val="PageNumber"/>
        <w:rFonts w:ascii="Times New Roman" w:hAnsi="Times New Roman"/>
        <w:sz w:val="24"/>
      </w:rPr>
    </w:pPr>
    <w:r w:rsidRPr="00FB064F">
      <w:rPr>
        <w:rStyle w:val="PageNumber"/>
        <w:rFonts w:ascii="Times New Roman" w:hAnsi="Times New Roman"/>
        <w:sz w:val="24"/>
      </w:rPr>
      <w:fldChar w:fldCharType="begin"/>
    </w:r>
    <w:r w:rsidR="003B210F" w:rsidRPr="00FB064F">
      <w:rPr>
        <w:rStyle w:val="PageNumber"/>
        <w:rFonts w:ascii="Times New Roman" w:hAnsi="Times New Roman"/>
        <w:sz w:val="24"/>
      </w:rPr>
      <w:instrText xml:space="preserve">PAGE  </w:instrText>
    </w:r>
    <w:r w:rsidRPr="00FB064F">
      <w:rPr>
        <w:rStyle w:val="PageNumber"/>
        <w:rFonts w:ascii="Times New Roman" w:hAnsi="Times New Roman"/>
        <w:sz w:val="24"/>
      </w:rPr>
      <w:fldChar w:fldCharType="separate"/>
    </w:r>
    <w:r w:rsidR="003E0611">
      <w:rPr>
        <w:rStyle w:val="PageNumber"/>
        <w:rFonts w:ascii="Times New Roman" w:hAnsi="Times New Roman"/>
        <w:noProof/>
        <w:sz w:val="24"/>
      </w:rPr>
      <w:t>2</w:t>
    </w:r>
    <w:r w:rsidRPr="00FB064F">
      <w:rPr>
        <w:rStyle w:val="PageNumber"/>
        <w:rFonts w:ascii="Times New Roman" w:hAnsi="Times New Roman"/>
        <w:sz w:val="24"/>
      </w:rPr>
      <w:fldChar w:fldCharType="end"/>
    </w:r>
  </w:p>
  <w:p w:rsidR="003B210F" w:rsidRDefault="003B21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44" w:type="dxa"/>
      <w:tblLayout w:type="fixed"/>
      <w:tblCellMar>
        <w:left w:w="144" w:type="dxa"/>
        <w:right w:w="144" w:type="dxa"/>
      </w:tblCellMar>
      <w:tblLook w:val="0000"/>
    </w:tblPr>
    <w:tblGrid>
      <w:gridCol w:w="5428"/>
      <w:gridCol w:w="3932"/>
    </w:tblGrid>
    <w:tr w:rsidR="003B210F" w:rsidTr="00A772DB">
      <w:tc>
        <w:tcPr>
          <w:tcW w:w="5428" w:type="dxa"/>
          <w:tcBorders>
            <w:top w:val="double" w:sz="7" w:space="0" w:color="000000"/>
            <w:left w:val="single" w:sz="7" w:space="0" w:color="000000"/>
            <w:bottom w:val="single" w:sz="7" w:space="0" w:color="000000"/>
            <w:right w:val="single" w:sz="6" w:space="0" w:color="FFFFFF"/>
          </w:tcBorders>
        </w:tcPr>
        <w:p w:rsidR="003B210F" w:rsidRDefault="003B210F" w:rsidP="00A772DB">
          <w:pPr>
            <w:spacing w:line="116" w:lineRule="exact"/>
            <w:rPr>
              <w:rFonts w:cs="Courier New"/>
              <w:szCs w:val="20"/>
            </w:rPr>
          </w:pPr>
        </w:p>
        <w:p w:rsidR="003B210F" w:rsidRPr="00C95ABD" w:rsidRDefault="003B210F" w:rsidP="00A772DB">
          <w:pPr>
            <w:rPr>
              <w:bCs/>
              <w:szCs w:val="20"/>
            </w:rPr>
          </w:pPr>
          <w:r>
            <w:rPr>
              <w:b/>
              <w:bCs/>
              <w:szCs w:val="20"/>
            </w:rPr>
            <w:t>RESCISSIONS</w:t>
          </w:r>
        </w:p>
        <w:p w:rsidR="003B210F" w:rsidRPr="00C95ABD" w:rsidRDefault="003B210F" w:rsidP="00A772DB">
          <w:pPr>
            <w:spacing w:after="38"/>
            <w:rPr>
              <w:bCs/>
              <w:szCs w:val="20"/>
            </w:rPr>
          </w:pPr>
        </w:p>
      </w:tc>
      <w:tc>
        <w:tcPr>
          <w:tcW w:w="3932" w:type="dxa"/>
          <w:tcBorders>
            <w:top w:val="double" w:sz="7" w:space="0" w:color="000000"/>
            <w:left w:val="single" w:sz="7" w:space="0" w:color="000000"/>
            <w:bottom w:val="single" w:sz="7" w:space="0" w:color="000000"/>
            <w:right w:val="single" w:sz="7" w:space="0" w:color="000000"/>
          </w:tcBorders>
        </w:tcPr>
        <w:p w:rsidR="003B210F" w:rsidRDefault="003B210F" w:rsidP="00A772DB">
          <w:pPr>
            <w:spacing w:line="116" w:lineRule="exact"/>
            <w:rPr>
              <w:b/>
              <w:bCs/>
              <w:szCs w:val="20"/>
            </w:rPr>
          </w:pPr>
        </w:p>
        <w:p w:rsidR="003B210F" w:rsidRPr="00C95ABD" w:rsidRDefault="003B210F" w:rsidP="00A772DB">
          <w:pPr>
            <w:rPr>
              <w:bCs/>
              <w:szCs w:val="20"/>
            </w:rPr>
          </w:pPr>
          <w:r>
            <w:rPr>
              <w:b/>
              <w:bCs/>
              <w:szCs w:val="20"/>
            </w:rPr>
            <w:t>EXPIRATION DATE</w:t>
          </w:r>
        </w:p>
        <w:p w:rsidR="003B210F" w:rsidRPr="00C95ABD" w:rsidRDefault="003B210F" w:rsidP="00A772DB">
          <w:pPr>
            <w:spacing w:after="38"/>
            <w:rPr>
              <w:bCs/>
              <w:szCs w:val="20"/>
            </w:rPr>
          </w:pPr>
        </w:p>
      </w:tc>
    </w:tr>
  </w:tbl>
  <w:p w:rsidR="003B210F" w:rsidRPr="009D6DAF" w:rsidRDefault="003B210F" w:rsidP="009D6D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10F" w:rsidRDefault="003B210F">
      <w:r>
        <w:separator/>
      </w:r>
    </w:p>
  </w:footnote>
  <w:footnote w:type="continuationSeparator" w:id="0">
    <w:p w:rsidR="003B210F" w:rsidRDefault="003B21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F55B8"/>
    <w:multiLevelType w:val="hybridMultilevel"/>
    <w:tmpl w:val="681C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02DD5"/>
    <w:multiLevelType w:val="hybridMultilevel"/>
    <w:tmpl w:val="077800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620BF"/>
    <w:multiLevelType w:val="hybridMultilevel"/>
    <w:tmpl w:val="F0987ACE"/>
    <w:lvl w:ilvl="0" w:tplc="904056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8A3C74"/>
    <w:multiLevelType w:val="hybridMultilevel"/>
    <w:tmpl w:val="C92EA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002D2A"/>
    <w:multiLevelType w:val="hybridMultilevel"/>
    <w:tmpl w:val="07EA0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B7D7A"/>
    <w:multiLevelType w:val="hybridMultilevel"/>
    <w:tmpl w:val="FEF23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0A846FC"/>
    <w:multiLevelType w:val="hybridMultilevel"/>
    <w:tmpl w:val="86ACE3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C72438"/>
    <w:multiLevelType w:val="hybridMultilevel"/>
    <w:tmpl w:val="4288D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7B96661"/>
    <w:multiLevelType w:val="hybridMultilevel"/>
    <w:tmpl w:val="960006BE"/>
    <w:lvl w:ilvl="0" w:tplc="B472F160">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73A3313"/>
    <w:multiLevelType w:val="hybridMultilevel"/>
    <w:tmpl w:val="237CC132"/>
    <w:lvl w:ilvl="0" w:tplc="87E02B5A">
      <w:start w:val="1"/>
      <w:numFmt w:val="bullet"/>
      <w:suff w:val="nothing"/>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B81762"/>
    <w:multiLevelType w:val="hybridMultilevel"/>
    <w:tmpl w:val="930A7DE4"/>
    <w:lvl w:ilvl="0" w:tplc="9D9037C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110B6F"/>
    <w:multiLevelType w:val="hybridMultilevel"/>
    <w:tmpl w:val="49D4B5EC"/>
    <w:lvl w:ilvl="0" w:tplc="AFAAB710">
      <w:start w:val="1"/>
      <w:numFmt w:val="decimal"/>
      <w:lvlText w:val="%1)"/>
      <w:lvlJc w:val="left"/>
      <w:pPr>
        <w:tabs>
          <w:tab w:val="num" w:pos="630"/>
        </w:tabs>
        <w:ind w:left="630" w:hanging="360"/>
      </w:pPr>
      <w:rPr>
        <w:rFonts w:hint="default"/>
        <w:b w:val="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2">
    <w:nsid w:val="5A5A72A8"/>
    <w:multiLevelType w:val="hybridMultilevel"/>
    <w:tmpl w:val="BBFE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CD0902"/>
    <w:multiLevelType w:val="hybridMultilevel"/>
    <w:tmpl w:val="7D581FC4"/>
    <w:lvl w:ilvl="0" w:tplc="27BA8020">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B16A2B"/>
    <w:multiLevelType w:val="hybridMultilevel"/>
    <w:tmpl w:val="4C769E8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6C48A5"/>
    <w:multiLevelType w:val="hybridMultilevel"/>
    <w:tmpl w:val="266C6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59E2896"/>
    <w:multiLevelType w:val="hybridMultilevel"/>
    <w:tmpl w:val="AF721EC4"/>
    <w:lvl w:ilvl="0" w:tplc="0EDEB0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7612E4"/>
    <w:multiLevelType w:val="hybridMultilevel"/>
    <w:tmpl w:val="CDE6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DB0ABD"/>
    <w:multiLevelType w:val="hybridMultilevel"/>
    <w:tmpl w:val="62B66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8DD3F2E"/>
    <w:multiLevelType w:val="hybridMultilevel"/>
    <w:tmpl w:val="24F64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AFC1DD2"/>
    <w:multiLevelType w:val="hybridMultilevel"/>
    <w:tmpl w:val="F21CE5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BB83B29"/>
    <w:multiLevelType w:val="hybridMultilevel"/>
    <w:tmpl w:val="84227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CEE31B6"/>
    <w:multiLevelType w:val="hybridMultilevel"/>
    <w:tmpl w:val="895AE078"/>
    <w:lvl w:ilvl="0" w:tplc="5AC0F4E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6F7881"/>
    <w:multiLevelType w:val="hybridMultilevel"/>
    <w:tmpl w:val="8E62F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831118"/>
    <w:multiLevelType w:val="hybridMultilevel"/>
    <w:tmpl w:val="084245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01B7B89"/>
    <w:multiLevelType w:val="hybridMultilevel"/>
    <w:tmpl w:val="2522F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7D392A"/>
    <w:multiLevelType w:val="hybridMultilevel"/>
    <w:tmpl w:val="96F021B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482135"/>
    <w:multiLevelType w:val="hybridMultilevel"/>
    <w:tmpl w:val="6C800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32943B8"/>
    <w:multiLevelType w:val="hybridMultilevel"/>
    <w:tmpl w:val="41B6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076E5F"/>
    <w:multiLevelType w:val="hybridMultilevel"/>
    <w:tmpl w:val="FDB6D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867AB1"/>
    <w:multiLevelType w:val="hybridMultilevel"/>
    <w:tmpl w:val="60AC225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1">
    <w:nsid w:val="7AD80729"/>
    <w:multiLevelType w:val="hybridMultilevel"/>
    <w:tmpl w:val="A5C88528"/>
    <w:lvl w:ilvl="0" w:tplc="0252554E">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B083BC7"/>
    <w:multiLevelType w:val="hybridMultilevel"/>
    <w:tmpl w:val="B764E674"/>
    <w:lvl w:ilvl="0" w:tplc="6DA49182">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3A1968"/>
    <w:multiLevelType w:val="hybridMultilevel"/>
    <w:tmpl w:val="C89A771A"/>
    <w:lvl w:ilvl="0" w:tplc="27BA8020">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25"/>
  </w:num>
  <w:num w:numId="4">
    <w:abstractNumId w:val="19"/>
  </w:num>
  <w:num w:numId="5">
    <w:abstractNumId w:val="18"/>
  </w:num>
  <w:num w:numId="6">
    <w:abstractNumId w:val="7"/>
  </w:num>
  <w:num w:numId="7">
    <w:abstractNumId w:val="17"/>
  </w:num>
  <w:num w:numId="8">
    <w:abstractNumId w:val="2"/>
  </w:num>
  <w:num w:numId="9">
    <w:abstractNumId w:val="10"/>
  </w:num>
  <w:num w:numId="10">
    <w:abstractNumId w:val="15"/>
  </w:num>
  <w:num w:numId="11">
    <w:abstractNumId w:val="3"/>
  </w:num>
  <w:num w:numId="12">
    <w:abstractNumId w:val="0"/>
  </w:num>
  <w:num w:numId="13">
    <w:abstractNumId w:val="21"/>
  </w:num>
  <w:num w:numId="14">
    <w:abstractNumId w:val="31"/>
  </w:num>
  <w:num w:numId="15">
    <w:abstractNumId w:val="16"/>
  </w:num>
  <w:num w:numId="16">
    <w:abstractNumId w:val="8"/>
  </w:num>
  <w:num w:numId="17">
    <w:abstractNumId w:val="11"/>
  </w:num>
  <w:num w:numId="18">
    <w:abstractNumId w:val="26"/>
  </w:num>
  <w:num w:numId="19">
    <w:abstractNumId w:val="6"/>
  </w:num>
  <w:num w:numId="20">
    <w:abstractNumId w:val="14"/>
  </w:num>
  <w:num w:numId="21">
    <w:abstractNumId w:val="22"/>
  </w:num>
  <w:num w:numId="22">
    <w:abstractNumId w:val="4"/>
  </w:num>
  <w:num w:numId="23">
    <w:abstractNumId w:val="23"/>
  </w:num>
  <w:num w:numId="24">
    <w:abstractNumId w:val="30"/>
  </w:num>
  <w:num w:numId="25">
    <w:abstractNumId w:val="5"/>
  </w:num>
  <w:num w:numId="26">
    <w:abstractNumId w:val="33"/>
  </w:num>
  <w:num w:numId="27">
    <w:abstractNumId w:val="13"/>
  </w:num>
  <w:num w:numId="28">
    <w:abstractNumId w:val="32"/>
  </w:num>
  <w:num w:numId="29">
    <w:abstractNumId w:val="9"/>
  </w:num>
  <w:num w:numId="30">
    <w:abstractNumId w:val="20"/>
  </w:num>
  <w:num w:numId="31">
    <w:abstractNumId w:val="27"/>
  </w:num>
  <w:num w:numId="32">
    <w:abstractNumId w:val="29"/>
  </w:num>
  <w:num w:numId="33">
    <w:abstractNumId w:val="24"/>
  </w:num>
  <w:num w:numId="3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rsids>
    <w:rsidRoot w:val="00166B94"/>
    <w:rsid w:val="00004C78"/>
    <w:rsid w:val="00007F07"/>
    <w:rsid w:val="00021FE5"/>
    <w:rsid w:val="00025B31"/>
    <w:rsid w:val="00027F4D"/>
    <w:rsid w:val="00031AF7"/>
    <w:rsid w:val="000331CE"/>
    <w:rsid w:val="0003329B"/>
    <w:rsid w:val="00041367"/>
    <w:rsid w:val="00044C2F"/>
    <w:rsid w:val="0004578B"/>
    <w:rsid w:val="000465A8"/>
    <w:rsid w:val="0004745F"/>
    <w:rsid w:val="000509DA"/>
    <w:rsid w:val="000528B6"/>
    <w:rsid w:val="000538E4"/>
    <w:rsid w:val="00053EBF"/>
    <w:rsid w:val="00063CE4"/>
    <w:rsid w:val="00067538"/>
    <w:rsid w:val="00067FE2"/>
    <w:rsid w:val="00071640"/>
    <w:rsid w:val="000779C8"/>
    <w:rsid w:val="0008498E"/>
    <w:rsid w:val="000909C8"/>
    <w:rsid w:val="00090A1B"/>
    <w:rsid w:val="00090ADC"/>
    <w:rsid w:val="00097955"/>
    <w:rsid w:val="000A04F9"/>
    <w:rsid w:val="000A328E"/>
    <w:rsid w:val="000B76A0"/>
    <w:rsid w:val="000C532F"/>
    <w:rsid w:val="000C7D3F"/>
    <w:rsid w:val="000D4FA6"/>
    <w:rsid w:val="000D7BB4"/>
    <w:rsid w:val="000E05B3"/>
    <w:rsid w:val="000F00EB"/>
    <w:rsid w:val="000F14B0"/>
    <w:rsid w:val="00111981"/>
    <w:rsid w:val="001154C8"/>
    <w:rsid w:val="00117DEE"/>
    <w:rsid w:val="00120A47"/>
    <w:rsid w:val="00122C6E"/>
    <w:rsid w:val="00122E85"/>
    <w:rsid w:val="00126758"/>
    <w:rsid w:val="00126BA5"/>
    <w:rsid w:val="0013082C"/>
    <w:rsid w:val="00131FC1"/>
    <w:rsid w:val="00134371"/>
    <w:rsid w:val="00136491"/>
    <w:rsid w:val="001373D3"/>
    <w:rsid w:val="0013758A"/>
    <w:rsid w:val="0014088D"/>
    <w:rsid w:val="0014385D"/>
    <w:rsid w:val="00153913"/>
    <w:rsid w:val="00160CA2"/>
    <w:rsid w:val="00161FE9"/>
    <w:rsid w:val="0016208B"/>
    <w:rsid w:val="001634C8"/>
    <w:rsid w:val="00166B94"/>
    <w:rsid w:val="00167600"/>
    <w:rsid w:val="00167A64"/>
    <w:rsid w:val="0018002A"/>
    <w:rsid w:val="00180609"/>
    <w:rsid w:val="0018185B"/>
    <w:rsid w:val="00181E44"/>
    <w:rsid w:val="00183E97"/>
    <w:rsid w:val="00193A26"/>
    <w:rsid w:val="001949F3"/>
    <w:rsid w:val="0019642E"/>
    <w:rsid w:val="001A2CFA"/>
    <w:rsid w:val="001A444F"/>
    <w:rsid w:val="001B1F01"/>
    <w:rsid w:val="001B444C"/>
    <w:rsid w:val="001B77E1"/>
    <w:rsid w:val="001C1EE3"/>
    <w:rsid w:val="001C3AEC"/>
    <w:rsid w:val="001C3CD7"/>
    <w:rsid w:val="001C3D51"/>
    <w:rsid w:val="001C6946"/>
    <w:rsid w:val="001D00B9"/>
    <w:rsid w:val="001D04E9"/>
    <w:rsid w:val="001D268C"/>
    <w:rsid w:val="001D36B4"/>
    <w:rsid w:val="001D3F03"/>
    <w:rsid w:val="001D72D9"/>
    <w:rsid w:val="001E037E"/>
    <w:rsid w:val="001E67CC"/>
    <w:rsid w:val="001E6916"/>
    <w:rsid w:val="001E7D26"/>
    <w:rsid w:val="001F0583"/>
    <w:rsid w:val="001F1BF2"/>
    <w:rsid w:val="001F3007"/>
    <w:rsid w:val="001F5BEC"/>
    <w:rsid w:val="002009A3"/>
    <w:rsid w:val="00200E07"/>
    <w:rsid w:val="00205719"/>
    <w:rsid w:val="00207266"/>
    <w:rsid w:val="00211529"/>
    <w:rsid w:val="002128E2"/>
    <w:rsid w:val="002168FF"/>
    <w:rsid w:val="00217538"/>
    <w:rsid w:val="00217D8D"/>
    <w:rsid w:val="00221FC5"/>
    <w:rsid w:val="00226E22"/>
    <w:rsid w:val="0023598E"/>
    <w:rsid w:val="00237B65"/>
    <w:rsid w:val="002405A8"/>
    <w:rsid w:val="002444A9"/>
    <w:rsid w:val="002449EA"/>
    <w:rsid w:val="002456B3"/>
    <w:rsid w:val="00250214"/>
    <w:rsid w:val="002514E9"/>
    <w:rsid w:val="00262335"/>
    <w:rsid w:val="00266D3D"/>
    <w:rsid w:val="00270A44"/>
    <w:rsid w:val="0027199F"/>
    <w:rsid w:val="00271A0D"/>
    <w:rsid w:val="002824DD"/>
    <w:rsid w:val="002855C0"/>
    <w:rsid w:val="002860AB"/>
    <w:rsid w:val="0029247F"/>
    <w:rsid w:val="0029717E"/>
    <w:rsid w:val="002A1869"/>
    <w:rsid w:val="002A73E7"/>
    <w:rsid w:val="002B110F"/>
    <w:rsid w:val="002B1FEC"/>
    <w:rsid w:val="002B5E54"/>
    <w:rsid w:val="002C46D5"/>
    <w:rsid w:val="002D1114"/>
    <w:rsid w:val="002D1CCE"/>
    <w:rsid w:val="002D2CE1"/>
    <w:rsid w:val="002E2890"/>
    <w:rsid w:val="002E6181"/>
    <w:rsid w:val="002E65D5"/>
    <w:rsid w:val="002E7BD4"/>
    <w:rsid w:val="002F7816"/>
    <w:rsid w:val="00300726"/>
    <w:rsid w:val="00300FA4"/>
    <w:rsid w:val="00304377"/>
    <w:rsid w:val="00312E81"/>
    <w:rsid w:val="003135A5"/>
    <w:rsid w:val="00321040"/>
    <w:rsid w:val="003333F5"/>
    <w:rsid w:val="0033514C"/>
    <w:rsid w:val="00343637"/>
    <w:rsid w:val="0034656C"/>
    <w:rsid w:val="0035261A"/>
    <w:rsid w:val="00354BD0"/>
    <w:rsid w:val="00357355"/>
    <w:rsid w:val="00365E4D"/>
    <w:rsid w:val="0037631A"/>
    <w:rsid w:val="00381311"/>
    <w:rsid w:val="003913C3"/>
    <w:rsid w:val="00391A4B"/>
    <w:rsid w:val="00392B38"/>
    <w:rsid w:val="00394C05"/>
    <w:rsid w:val="003A0607"/>
    <w:rsid w:val="003A38AA"/>
    <w:rsid w:val="003A4B4D"/>
    <w:rsid w:val="003A7625"/>
    <w:rsid w:val="003B210F"/>
    <w:rsid w:val="003B3B10"/>
    <w:rsid w:val="003B7D5A"/>
    <w:rsid w:val="003C2108"/>
    <w:rsid w:val="003C370C"/>
    <w:rsid w:val="003C73C0"/>
    <w:rsid w:val="003D4F23"/>
    <w:rsid w:val="003D52C1"/>
    <w:rsid w:val="003D575A"/>
    <w:rsid w:val="003D5E23"/>
    <w:rsid w:val="003E0611"/>
    <w:rsid w:val="003E1015"/>
    <w:rsid w:val="003E6564"/>
    <w:rsid w:val="0040053A"/>
    <w:rsid w:val="00400A18"/>
    <w:rsid w:val="00402C48"/>
    <w:rsid w:val="00404BEA"/>
    <w:rsid w:val="00414E9B"/>
    <w:rsid w:val="00421F7D"/>
    <w:rsid w:val="00423820"/>
    <w:rsid w:val="00423DD7"/>
    <w:rsid w:val="00427941"/>
    <w:rsid w:val="00436BBF"/>
    <w:rsid w:val="00440BDC"/>
    <w:rsid w:val="00441C0D"/>
    <w:rsid w:val="00445C6E"/>
    <w:rsid w:val="00455C7C"/>
    <w:rsid w:val="00457B74"/>
    <w:rsid w:val="004616C0"/>
    <w:rsid w:val="00461AF1"/>
    <w:rsid w:val="0046255F"/>
    <w:rsid w:val="00466442"/>
    <w:rsid w:val="00472038"/>
    <w:rsid w:val="00472EF9"/>
    <w:rsid w:val="0047399F"/>
    <w:rsid w:val="0048415F"/>
    <w:rsid w:val="00485C93"/>
    <w:rsid w:val="00497A80"/>
    <w:rsid w:val="004A011E"/>
    <w:rsid w:val="004A079B"/>
    <w:rsid w:val="004A6F63"/>
    <w:rsid w:val="004B1843"/>
    <w:rsid w:val="004B36B4"/>
    <w:rsid w:val="004B6356"/>
    <w:rsid w:val="004B6ADD"/>
    <w:rsid w:val="004B70B0"/>
    <w:rsid w:val="004C0A8B"/>
    <w:rsid w:val="004C115F"/>
    <w:rsid w:val="004C1AC6"/>
    <w:rsid w:val="004C280A"/>
    <w:rsid w:val="004C29E9"/>
    <w:rsid w:val="004C74A5"/>
    <w:rsid w:val="004F50B1"/>
    <w:rsid w:val="00500CB2"/>
    <w:rsid w:val="005119B3"/>
    <w:rsid w:val="00513DA0"/>
    <w:rsid w:val="005208B0"/>
    <w:rsid w:val="00522916"/>
    <w:rsid w:val="0052347D"/>
    <w:rsid w:val="00523A8D"/>
    <w:rsid w:val="0052459F"/>
    <w:rsid w:val="00527613"/>
    <w:rsid w:val="00532809"/>
    <w:rsid w:val="0053402C"/>
    <w:rsid w:val="00543A29"/>
    <w:rsid w:val="00543DCC"/>
    <w:rsid w:val="00544AAD"/>
    <w:rsid w:val="00545DFF"/>
    <w:rsid w:val="0055155B"/>
    <w:rsid w:val="005528CC"/>
    <w:rsid w:val="0055308C"/>
    <w:rsid w:val="00554697"/>
    <w:rsid w:val="00555236"/>
    <w:rsid w:val="00562373"/>
    <w:rsid w:val="00563B80"/>
    <w:rsid w:val="00565E2B"/>
    <w:rsid w:val="0056680E"/>
    <w:rsid w:val="00566EE4"/>
    <w:rsid w:val="00571632"/>
    <w:rsid w:val="00573ADC"/>
    <w:rsid w:val="00575039"/>
    <w:rsid w:val="005754D9"/>
    <w:rsid w:val="00575D1D"/>
    <w:rsid w:val="00577B20"/>
    <w:rsid w:val="00587212"/>
    <w:rsid w:val="0059023F"/>
    <w:rsid w:val="00593507"/>
    <w:rsid w:val="00595E67"/>
    <w:rsid w:val="00597573"/>
    <w:rsid w:val="00597878"/>
    <w:rsid w:val="005B59E2"/>
    <w:rsid w:val="005B7CA0"/>
    <w:rsid w:val="005C052E"/>
    <w:rsid w:val="005C45DB"/>
    <w:rsid w:val="005C6427"/>
    <w:rsid w:val="005C70C7"/>
    <w:rsid w:val="005C77CE"/>
    <w:rsid w:val="005D62A3"/>
    <w:rsid w:val="005D65F5"/>
    <w:rsid w:val="005D6CD9"/>
    <w:rsid w:val="005D7C01"/>
    <w:rsid w:val="005E0033"/>
    <w:rsid w:val="005E46DC"/>
    <w:rsid w:val="005F43BE"/>
    <w:rsid w:val="005F5FE3"/>
    <w:rsid w:val="006027BC"/>
    <w:rsid w:val="0060282A"/>
    <w:rsid w:val="00603388"/>
    <w:rsid w:val="00607631"/>
    <w:rsid w:val="00610FD1"/>
    <w:rsid w:val="00612688"/>
    <w:rsid w:val="00612834"/>
    <w:rsid w:val="00613CCC"/>
    <w:rsid w:val="00616055"/>
    <w:rsid w:val="00623704"/>
    <w:rsid w:val="006269B2"/>
    <w:rsid w:val="0063461E"/>
    <w:rsid w:val="006363AF"/>
    <w:rsid w:val="00636FBD"/>
    <w:rsid w:val="00645829"/>
    <w:rsid w:val="00646124"/>
    <w:rsid w:val="00646D9E"/>
    <w:rsid w:val="006532D9"/>
    <w:rsid w:val="0065580B"/>
    <w:rsid w:val="00655DEB"/>
    <w:rsid w:val="00662AD4"/>
    <w:rsid w:val="00663023"/>
    <w:rsid w:val="00671953"/>
    <w:rsid w:val="00680203"/>
    <w:rsid w:val="00681842"/>
    <w:rsid w:val="00691E42"/>
    <w:rsid w:val="0069662F"/>
    <w:rsid w:val="00697A12"/>
    <w:rsid w:val="006A06F8"/>
    <w:rsid w:val="006A1821"/>
    <w:rsid w:val="006A69E9"/>
    <w:rsid w:val="006B1BA1"/>
    <w:rsid w:val="006B3455"/>
    <w:rsid w:val="006C1F03"/>
    <w:rsid w:val="006C2F60"/>
    <w:rsid w:val="006C4AAC"/>
    <w:rsid w:val="006C6444"/>
    <w:rsid w:val="006C757F"/>
    <w:rsid w:val="006D1AD6"/>
    <w:rsid w:val="006D206F"/>
    <w:rsid w:val="006D36C4"/>
    <w:rsid w:val="006D7E80"/>
    <w:rsid w:val="006E43ED"/>
    <w:rsid w:val="006F0532"/>
    <w:rsid w:val="006F27E7"/>
    <w:rsid w:val="006F445F"/>
    <w:rsid w:val="006F4A80"/>
    <w:rsid w:val="006F7CF8"/>
    <w:rsid w:val="00703387"/>
    <w:rsid w:val="007039FA"/>
    <w:rsid w:val="00705F50"/>
    <w:rsid w:val="00706E1E"/>
    <w:rsid w:val="007075DD"/>
    <w:rsid w:val="00710716"/>
    <w:rsid w:val="00712527"/>
    <w:rsid w:val="0071334A"/>
    <w:rsid w:val="007142FB"/>
    <w:rsid w:val="007146F0"/>
    <w:rsid w:val="0071792F"/>
    <w:rsid w:val="00717B10"/>
    <w:rsid w:val="007230EA"/>
    <w:rsid w:val="00724147"/>
    <w:rsid w:val="00724792"/>
    <w:rsid w:val="0072501D"/>
    <w:rsid w:val="007315F3"/>
    <w:rsid w:val="00731C2D"/>
    <w:rsid w:val="00731E1E"/>
    <w:rsid w:val="00732216"/>
    <w:rsid w:val="0073557A"/>
    <w:rsid w:val="007430F9"/>
    <w:rsid w:val="007435AC"/>
    <w:rsid w:val="007453A3"/>
    <w:rsid w:val="00746CFE"/>
    <w:rsid w:val="00752215"/>
    <w:rsid w:val="00753AAA"/>
    <w:rsid w:val="00753C3A"/>
    <w:rsid w:val="00756502"/>
    <w:rsid w:val="00757D93"/>
    <w:rsid w:val="00763923"/>
    <w:rsid w:val="0076521F"/>
    <w:rsid w:val="0076613F"/>
    <w:rsid w:val="00766973"/>
    <w:rsid w:val="00767C89"/>
    <w:rsid w:val="00776834"/>
    <w:rsid w:val="0078517B"/>
    <w:rsid w:val="00786C39"/>
    <w:rsid w:val="00787D79"/>
    <w:rsid w:val="0079078B"/>
    <w:rsid w:val="00794C0E"/>
    <w:rsid w:val="00794DD7"/>
    <w:rsid w:val="00795C1C"/>
    <w:rsid w:val="00796034"/>
    <w:rsid w:val="007965BD"/>
    <w:rsid w:val="007966DC"/>
    <w:rsid w:val="00797524"/>
    <w:rsid w:val="007A0401"/>
    <w:rsid w:val="007A440D"/>
    <w:rsid w:val="007A6E8F"/>
    <w:rsid w:val="007A711D"/>
    <w:rsid w:val="007A7493"/>
    <w:rsid w:val="007B4D07"/>
    <w:rsid w:val="007C3ED8"/>
    <w:rsid w:val="007C6857"/>
    <w:rsid w:val="007C6E03"/>
    <w:rsid w:val="007D35F2"/>
    <w:rsid w:val="007D542A"/>
    <w:rsid w:val="007E54D9"/>
    <w:rsid w:val="007E5782"/>
    <w:rsid w:val="007E7C0D"/>
    <w:rsid w:val="007F43AC"/>
    <w:rsid w:val="007F4DAA"/>
    <w:rsid w:val="007F5A7B"/>
    <w:rsid w:val="007F5DA3"/>
    <w:rsid w:val="007F5F7E"/>
    <w:rsid w:val="007F7265"/>
    <w:rsid w:val="007F7466"/>
    <w:rsid w:val="00800A21"/>
    <w:rsid w:val="00803A57"/>
    <w:rsid w:val="008061CD"/>
    <w:rsid w:val="00812E50"/>
    <w:rsid w:val="00814461"/>
    <w:rsid w:val="00820444"/>
    <w:rsid w:val="00820D8C"/>
    <w:rsid w:val="00821523"/>
    <w:rsid w:val="008233BE"/>
    <w:rsid w:val="00826451"/>
    <w:rsid w:val="0083015F"/>
    <w:rsid w:val="00832247"/>
    <w:rsid w:val="00832298"/>
    <w:rsid w:val="0083314D"/>
    <w:rsid w:val="008347E8"/>
    <w:rsid w:val="00834C9B"/>
    <w:rsid w:val="0083549D"/>
    <w:rsid w:val="00836884"/>
    <w:rsid w:val="00837771"/>
    <w:rsid w:val="00843723"/>
    <w:rsid w:val="008508D4"/>
    <w:rsid w:val="00863708"/>
    <w:rsid w:val="00867588"/>
    <w:rsid w:val="00877118"/>
    <w:rsid w:val="00881735"/>
    <w:rsid w:val="0088178F"/>
    <w:rsid w:val="00882265"/>
    <w:rsid w:val="008852CE"/>
    <w:rsid w:val="00887980"/>
    <w:rsid w:val="008953F4"/>
    <w:rsid w:val="008977B7"/>
    <w:rsid w:val="008A0A77"/>
    <w:rsid w:val="008A101B"/>
    <w:rsid w:val="008A57F0"/>
    <w:rsid w:val="008A6AB7"/>
    <w:rsid w:val="008B09BC"/>
    <w:rsid w:val="008B0DC0"/>
    <w:rsid w:val="008B3F14"/>
    <w:rsid w:val="008B714E"/>
    <w:rsid w:val="008B753F"/>
    <w:rsid w:val="008D6013"/>
    <w:rsid w:val="008E2300"/>
    <w:rsid w:val="008E495B"/>
    <w:rsid w:val="008E5299"/>
    <w:rsid w:val="008E5C88"/>
    <w:rsid w:val="008E76B6"/>
    <w:rsid w:val="008F1AB5"/>
    <w:rsid w:val="008F4453"/>
    <w:rsid w:val="008F5F4A"/>
    <w:rsid w:val="008F6006"/>
    <w:rsid w:val="008F7A72"/>
    <w:rsid w:val="009106FF"/>
    <w:rsid w:val="00915370"/>
    <w:rsid w:val="0091591F"/>
    <w:rsid w:val="009161E4"/>
    <w:rsid w:val="00920EE3"/>
    <w:rsid w:val="00923FF4"/>
    <w:rsid w:val="009254F5"/>
    <w:rsid w:val="00932D27"/>
    <w:rsid w:val="00945077"/>
    <w:rsid w:val="009634F8"/>
    <w:rsid w:val="00963E9A"/>
    <w:rsid w:val="00973E75"/>
    <w:rsid w:val="00974574"/>
    <w:rsid w:val="0097613F"/>
    <w:rsid w:val="00980A48"/>
    <w:rsid w:val="00984B75"/>
    <w:rsid w:val="009868BF"/>
    <w:rsid w:val="00990103"/>
    <w:rsid w:val="00992D45"/>
    <w:rsid w:val="00996794"/>
    <w:rsid w:val="009A2D8E"/>
    <w:rsid w:val="009A3E8B"/>
    <w:rsid w:val="009A4487"/>
    <w:rsid w:val="009A5F2F"/>
    <w:rsid w:val="009A6AE0"/>
    <w:rsid w:val="009A6C21"/>
    <w:rsid w:val="009A7F1D"/>
    <w:rsid w:val="009B6517"/>
    <w:rsid w:val="009C377B"/>
    <w:rsid w:val="009C7E70"/>
    <w:rsid w:val="009D38A2"/>
    <w:rsid w:val="009D4623"/>
    <w:rsid w:val="009D5A6B"/>
    <w:rsid w:val="009D6DAF"/>
    <w:rsid w:val="009E25E4"/>
    <w:rsid w:val="009E2665"/>
    <w:rsid w:val="009F34AA"/>
    <w:rsid w:val="009F5A7B"/>
    <w:rsid w:val="00A00B72"/>
    <w:rsid w:val="00A05024"/>
    <w:rsid w:val="00A056C0"/>
    <w:rsid w:val="00A06227"/>
    <w:rsid w:val="00A10572"/>
    <w:rsid w:val="00A1279D"/>
    <w:rsid w:val="00A13644"/>
    <w:rsid w:val="00A138F3"/>
    <w:rsid w:val="00A30664"/>
    <w:rsid w:val="00A312B0"/>
    <w:rsid w:val="00A3426D"/>
    <w:rsid w:val="00A36E79"/>
    <w:rsid w:val="00A40226"/>
    <w:rsid w:val="00A50038"/>
    <w:rsid w:val="00A57934"/>
    <w:rsid w:val="00A62D0B"/>
    <w:rsid w:val="00A62DFE"/>
    <w:rsid w:val="00A64243"/>
    <w:rsid w:val="00A71840"/>
    <w:rsid w:val="00A733D5"/>
    <w:rsid w:val="00A73B56"/>
    <w:rsid w:val="00A756AA"/>
    <w:rsid w:val="00A772DB"/>
    <w:rsid w:val="00A773D5"/>
    <w:rsid w:val="00A80DCF"/>
    <w:rsid w:val="00A8132F"/>
    <w:rsid w:val="00A928B1"/>
    <w:rsid w:val="00A9571D"/>
    <w:rsid w:val="00AA54EF"/>
    <w:rsid w:val="00AB2E86"/>
    <w:rsid w:val="00AB4AF8"/>
    <w:rsid w:val="00AC208E"/>
    <w:rsid w:val="00AC2513"/>
    <w:rsid w:val="00AC55F4"/>
    <w:rsid w:val="00AC72BC"/>
    <w:rsid w:val="00AD1307"/>
    <w:rsid w:val="00AD38E1"/>
    <w:rsid w:val="00AD5754"/>
    <w:rsid w:val="00AD6546"/>
    <w:rsid w:val="00AD6FFB"/>
    <w:rsid w:val="00AD79CB"/>
    <w:rsid w:val="00AE09A7"/>
    <w:rsid w:val="00AE34EA"/>
    <w:rsid w:val="00AE463F"/>
    <w:rsid w:val="00AF5310"/>
    <w:rsid w:val="00B02AD1"/>
    <w:rsid w:val="00B0407C"/>
    <w:rsid w:val="00B05642"/>
    <w:rsid w:val="00B07A70"/>
    <w:rsid w:val="00B11490"/>
    <w:rsid w:val="00B1157C"/>
    <w:rsid w:val="00B14D99"/>
    <w:rsid w:val="00B16927"/>
    <w:rsid w:val="00B17A9E"/>
    <w:rsid w:val="00B30B9F"/>
    <w:rsid w:val="00B3200C"/>
    <w:rsid w:val="00B342B7"/>
    <w:rsid w:val="00B36264"/>
    <w:rsid w:val="00B37552"/>
    <w:rsid w:val="00B42B66"/>
    <w:rsid w:val="00B44681"/>
    <w:rsid w:val="00B46258"/>
    <w:rsid w:val="00B502C1"/>
    <w:rsid w:val="00B53A81"/>
    <w:rsid w:val="00B602D9"/>
    <w:rsid w:val="00B61035"/>
    <w:rsid w:val="00B655A6"/>
    <w:rsid w:val="00B65FFA"/>
    <w:rsid w:val="00B66C65"/>
    <w:rsid w:val="00B74645"/>
    <w:rsid w:val="00B75167"/>
    <w:rsid w:val="00B758F9"/>
    <w:rsid w:val="00B76248"/>
    <w:rsid w:val="00B76EB3"/>
    <w:rsid w:val="00B808CC"/>
    <w:rsid w:val="00B82320"/>
    <w:rsid w:val="00B86201"/>
    <w:rsid w:val="00B9091A"/>
    <w:rsid w:val="00B9174D"/>
    <w:rsid w:val="00BA1AB4"/>
    <w:rsid w:val="00BA2C45"/>
    <w:rsid w:val="00BA47C9"/>
    <w:rsid w:val="00BA7E91"/>
    <w:rsid w:val="00BB016A"/>
    <w:rsid w:val="00BC09BB"/>
    <w:rsid w:val="00BC22F1"/>
    <w:rsid w:val="00BC3611"/>
    <w:rsid w:val="00BC60A4"/>
    <w:rsid w:val="00BC6DE6"/>
    <w:rsid w:val="00BD2E76"/>
    <w:rsid w:val="00BE280E"/>
    <w:rsid w:val="00BE431B"/>
    <w:rsid w:val="00BE4503"/>
    <w:rsid w:val="00BE46D8"/>
    <w:rsid w:val="00BE49FF"/>
    <w:rsid w:val="00BE70F8"/>
    <w:rsid w:val="00BF0F16"/>
    <w:rsid w:val="00BF1537"/>
    <w:rsid w:val="00BF5E0F"/>
    <w:rsid w:val="00BF676F"/>
    <w:rsid w:val="00C02F9D"/>
    <w:rsid w:val="00C0560B"/>
    <w:rsid w:val="00C0594E"/>
    <w:rsid w:val="00C07CE5"/>
    <w:rsid w:val="00C10D64"/>
    <w:rsid w:val="00C10DD4"/>
    <w:rsid w:val="00C17999"/>
    <w:rsid w:val="00C2082B"/>
    <w:rsid w:val="00C228B9"/>
    <w:rsid w:val="00C2538E"/>
    <w:rsid w:val="00C25B16"/>
    <w:rsid w:val="00C3016E"/>
    <w:rsid w:val="00C32215"/>
    <w:rsid w:val="00C32A47"/>
    <w:rsid w:val="00C33A0A"/>
    <w:rsid w:val="00C35A9A"/>
    <w:rsid w:val="00C36738"/>
    <w:rsid w:val="00C4093C"/>
    <w:rsid w:val="00C43A6C"/>
    <w:rsid w:val="00C4695D"/>
    <w:rsid w:val="00C52CBB"/>
    <w:rsid w:val="00C539BF"/>
    <w:rsid w:val="00C56AFE"/>
    <w:rsid w:val="00C570DF"/>
    <w:rsid w:val="00C64903"/>
    <w:rsid w:val="00C71464"/>
    <w:rsid w:val="00C722BA"/>
    <w:rsid w:val="00C76DD2"/>
    <w:rsid w:val="00C801E3"/>
    <w:rsid w:val="00C80A1D"/>
    <w:rsid w:val="00C850D9"/>
    <w:rsid w:val="00C85F8E"/>
    <w:rsid w:val="00C864C7"/>
    <w:rsid w:val="00C91CAD"/>
    <w:rsid w:val="00C941D8"/>
    <w:rsid w:val="00C95ABD"/>
    <w:rsid w:val="00CA0098"/>
    <w:rsid w:val="00CA0C3F"/>
    <w:rsid w:val="00CA1340"/>
    <w:rsid w:val="00CA3ECF"/>
    <w:rsid w:val="00CA557B"/>
    <w:rsid w:val="00CA6366"/>
    <w:rsid w:val="00CB0946"/>
    <w:rsid w:val="00CB0C2A"/>
    <w:rsid w:val="00CB1299"/>
    <w:rsid w:val="00CB254C"/>
    <w:rsid w:val="00CB357D"/>
    <w:rsid w:val="00CB3E86"/>
    <w:rsid w:val="00CC47FE"/>
    <w:rsid w:val="00CC6C3D"/>
    <w:rsid w:val="00CC7D0E"/>
    <w:rsid w:val="00CD1B60"/>
    <w:rsid w:val="00CD1E9C"/>
    <w:rsid w:val="00CD2B48"/>
    <w:rsid w:val="00CD355F"/>
    <w:rsid w:val="00CD6EC2"/>
    <w:rsid w:val="00CE28F1"/>
    <w:rsid w:val="00CF2526"/>
    <w:rsid w:val="00D00D4C"/>
    <w:rsid w:val="00D05AAD"/>
    <w:rsid w:val="00D10407"/>
    <w:rsid w:val="00D129F1"/>
    <w:rsid w:val="00D14977"/>
    <w:rsid w:val="00D236FC"/>
    <w:rsid w:val="00D2431E"/>
    <w:rsid w:val="00D2458C"/>
    <w:rsid w:val="00D3006F"/>
    <w:rsid w:val="00D35BA7"/>
    <w:rsid w:val="00D375DC"/>
    <w:rsid w:val="00D43FC7"/>
    <w:rsid w:val="00D47362"/>
    <w:rsid w:val="00D510B7"/>
    <w:rsid w:val="00D5166E"/>
    <w:rsid w:val="00D52A1D"/>
    <w:rsid w:val="00D55CA5"/>
    <w:rsid w:val="00D61FD1"/>
    <w:rsid w:val="00D62B63"/>
    <w:rsid w:val="00D74335"/>
    <w:rsid w:val="00D76C95"/>
    <w:rsid w:val="00D772B5"/>
    <w:rsid w:val="00D80EDA"/>
    <w:rsid w:val="00D81F54"/>
    <w:rsid w:val="00D85F83"/>
    <w:rsid w:val="00D901AC"/>
    <w:rsid w:val="00D95F25"/>
    <w:rsid w:val="00DA1F5D"/>
    <w:rsid w:val="00DA2884"/>
    <w:rsid w:val="00DA3251"/>
    <w:rsid w:val="00DB0D74"/>
    <w:rsid w:val="00DB1EF3"/>
    <w:rsid w:val="00DB3E0F"/>
    <w:rsid w:val="00DB43A5"/>
    <w:rsid w:val="00DB7362"/>
    <w:rsid w:val="00DC19F1"/>
    <w:rsid w:val="00DC642F"/>
    <w:rsid w:val="00DC6549"/>
    <w:rsid w:val="00DD7042"/>
    <w:rsid w:val="00DD7673"/>
    <w:rsid w:val="00DE2E11"/>
    <w:rsid w:val="00DE34C2"/>
    <w:rsid w:val="00DE434A"/>
    <w:rsid w:val="00DE698A"/>
    <w:rsid w:val="00E05152"/>
    <w:rsid w:val="00E05319"/>
    <w:rsid w:val="00E057F1"/>
    <w:rsid w:val="00E1280A"/>
    <w:rsid w:val="00E1389B"/>
    <w:rsid w:val="00E144ED"/>
    <w:rsid w:val="00E15545"/>
    <w:rsid w:val="00E20710"/>
    <w:rsid w:val="00E26DAC"/>
    <w:rsid w:val="00E36220"/>
    <w:rsid w:val="00E36601"/>
    <w:rsid w:val="00E41E14"/>
    <w:rsid w:val="00E44D41"/>
    <w:rsid w:val="00E45772"/>
    <w:rsid w:val="00E46602"/>
    <w:rsid w:val="00E504D8"/>
    <w:rsid w:val="00E51D0B"/>
    <w:rsid w:val="00E52806"/>
    <w:rsid w:val="00E559DD"/>
    <w:rsid w:val="00E57A20"/>
    <w:rsid w:val="00E62387"/>
    <w:rsid w:val="00E6557B"/>
    <w:rsid w:val="00E67A48"/>
    <w:rsid w:val="00E70169"/>
    <w:rsid w:val="00E7537E"/>
    <w:rsid w:val="00E77A2F"/>
    <w:rsid w:val="00E80BBE"/>
    <w:rsid w:val="00E82403"/>
    <w:rsid w:val="00E86F51"/>
    <w:rsid w:val="00E870E2"/>
    <w:rsid w:val="00E92F5D"/>
    <w:rsid w:val="00E94C95"/>
    <w:rsid w:val="00EA02AB"/>
    <w:rsid w:val="00EA0BE6"/>
    <w:rsid w:val="00EA0E34"/>
    <w:rsid w:val="00EA2F28"/>
    <w:rsid w:val="00EB0785"/>
    <w:rsid w:val="00EB5C1E"/>
    <w:rsid w:val="00EC7DB9"/>
    <w:rsid w:val="00ED0A5E"/>
    <w:rsid w:val="00ED36BA"/>
    <w:rsid w:val="00ED535F"/>
    <w:rsid w:val="00EE481E"/>
    <w:rsid w:val="00EE7CF3"/>
    <w:rsid w:val="00EF7EA4"/>
    <w:rsid w:val="00F02645"/>
    <w:rsid w:val="00F061F1"/>
    <w:rsid w:val="00F177CB"/>
    <w:rsid w:val="00F24986"/>
    <w:rsid w:val="00F26B80"/>
    <w:rsid w:val="00F34C1C"/>
    <w:rsid w:val="00F37A2B"/>
    <w:rsid w:val="00F402D4"/>
    <w:rsid w:val="00F43A84"/>
    <w:rsid w:val="00F441AA"/>
    <w:rsid w:val="00F4567C"/>
    <w:rsid w:val="00F45C27"/>
    <w:rsid w:val="00F52BA7"/>
    <w:rsid w:val="00F551F6"/>
    <w:rsid w:val="00F57974"/>
    <w:rsid w:val="00F61744"/>
    <w:rsid w:val="00F65C04"/>
    <w:rsid w:val="00F71A40"/>
    <w:rsid w:val="00F73C36"/>
    <w:rsid w:val="00F76687"/>
    <w:rsid w:val="00F7733E"/>
    <w:rsid w:val="00F814F8"/>
    <w:rsid w:val="00F816EA"/>
    <w:rsid w:val="00F90DC0"/>
    <w:rsid w:val="00F93719"/>
    <w:rsid w:val="00FA1C7C"/>
    <w:rsid w:val="00FA6B4C"/>
    <w:rsid w:val="00FB0209"/>
    <w:rsid w:val="00FB064F"/>
    <w:rsid w:val="00FB0A0D"/>
    <w:rsid w:val="00FB34FB"/>
    <w:rsid w:val="00FB46B5"/>
    <w:rsid w:val="00FB6594"/>
    <w:rsid w:val="00FC509A"/>
    <w:rsid w:val="00FC5E1A"/>
    <w:rsid w:val="00FD12FC"/>
    <w:rsid w:val="00FD2689"/>
    <w:rsid w:val="00FD2BC1"/>
    <w:rsid w:val="00FD6454"/>
    <w:rsid w:val="00FE5D3D"/>
    <w:rsid w:val="00FF0E42"/>
    <w:rsid w:val="00FF2ED6"/>
    <w:rsid w:val="00FF33CC"/>
    <w:rsid w:val="00FF6D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E80"/>
    <w:pPr>
      <w:widowControl w:val="0"/>
      <w:autoSpaceDE w:val="0"/>
      <w:autoSpaceDN w:val="0"/>
      <w:adjustRightInd w:val="0"/>
    </w:pPr>
    <w:rPr>
      <w:rFonts w:ascii="Lucida Console" w:hAnsi="Lucida Consol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D7E80"/>
  </w:style>
  <w:style w:type="character" w:customStyle="1" w:styleId="footnoteref">
    <w:name w:val="footnote ref"/>
    <w:rsid w:val="006D7E80"/>
  </w:style>
  <w:style w:type="paragraph" w:styleId="Header">
    <w:name w:val="header"/>
    <w:basedOn w:val="Normal"/>
    <w:rsid w:val="006D7E80"/>
    <w:pPr>
      <w:tabs>
        <w:tab w:val="center" w:pos="4320"/>
        <w:tab w:val="right" w:pos="8640"/>
      </w:tabs>
    </w:pPr>
  </w:style>
  <w:style w:type="paragraph" w:styleId="Footer">
    <w:name w:val="footer"/>
    <w:basedOn w:val="Normal"/>
    <w:rsid w:val="006D7E80"/>
    <w:pPr>
      <w:tabs>
        <w:tab w:val="center" w:pos="4320"/>
        <w:tab w:val="right" w:pos="8640"/>
      </w:tabs>
    </w:pPr>
  </w:style>
  <w:style w:type="character" w:styleId="PageNumber">
    <w:name w:val="page number"/>
    <w:basedOn w:val="DefaultParagraphFont"/>
    <w:rsid w:val="00166B94"/>
  </w:style>
  <w:style w:type="paragraph" w:styleId="BalloonText">
    <w:name w:val="Balloon Text"/>
    <w:basedOn w:val="Normal"/>
    <w:semiHidden/>
    <w:rsid w:val="00BC3611"/>
    <w:rPr>
      <w:rFonts w:ascii="Tahoma" w:hAnsi="Tahoma" w:cs="Tahoma"/>
      <w:sz w:val="16"/>
      <w:szCs w:val="16"/>
    </w:rPr>
  </w:style>
  <w:style w:type="character" w:styleId="Hyperlink">
    <w:name w:val="Hyperlink"/>
    <w:basedOn w:val="DefaultParagraphFont"/>
    <w:rsid w:val="00877118"/>
    <w:rPr>
      <w:color w:val="0000FF"/>
      <w:u w:val="single"/>
    </w:rPr>
  </w:style>
  <w:style w:type="paragraph" w:styleId="ListParagraph">
    <w:name w:val="List Paragraph"/>
    <w:basedOn w:val="Normal"/>
    <w:uiPriority w:val="34"/>
    <w:qFormat/>
    <w:rsid w:val="00B76EB3"/>
    <w:pPr>
      <w:ind w:left="720"/>
    </w:pPr>
  </w:style>
  <w:style w:type="character" w:styleId="FollowedHyperlink">
    <w:name w:val="FollowedHyperlink"/>
    <w:basedOn w:val="DefaultParagraphFont"/>
    <w:rsid w:val="0013758A"/>
    <w:rPr>
      <w:color w:val="800080"/>
      <w:u w:val="single"/>
    </w:rPr>
  </w:style>
  <w:style w:type="character" w:styleId="CommentReference">
    <w:name w:val="annotation reference"/>
    <w:basedOn w:val="DefaultParagraphFont"/>
    <w:rsid w:val="00C56AFE"/>
    <w:rPr>
      <w:sz w:val="16"/>
      <w:szCs w:val="16"/>
    </w:rPr>
  </w:style>
  <w:style w:type="paragraph" w:styleId="CommentText">
    <w:name w:val="annotation text"/>
    <w:basedOn w:val="Normal"/>
    <w:link w:val="CommentTextChar"/>
    <w:rsid w:val="00C56AFE"/>
    <w:rPr>
      <w:szCs w:val="20"/>
    </w:rPr>
  </w:style>
  <w:style w:type="character" w:customStyle="1" w:styleId="CommentTextChar">
    <w:name w:val="Comment Text Char"/>
    <w:basedOn w:val="DefaultParagraphFont"/>
    <w:link w:val="CommentText"/>
    <w:rsid w:val="00C56AFE"/>
    <w:rPr>
      <w:rFonts w:ascii="Lucida Console" w:hAnsi="Lucida Console"/>
    </w:rPr>
  </w:style>
  <w:style w:type="paragraph" w:styleId="CommentSubject">
    <w:name w:val="annotation subject"/>
    <w:basedOn w:val="CommentText"/>
    <w:next w:val="CommentText"/>
    <w:link w:val="CommentSubjectChar"/>
    <w:rsid w:val="00C56AFE"/>
    <w:rPr>
      <w:b/>
      <w:bCs/>
    </w:rPr>
  </w:style>
  <w:style w:type="character" w:customStyle="1" w:styleId="CommentSubjectChar">
    <w:name w:val="Comment Subject Char"/>
    <w:basedOn w:val="CommentTextChar"/>
    <w:link w:val="CommentSubject"/>
    <w:rsid w:val="00C56AFE"/>
    <w:rPr>
      <w:b/>
      <w:bCs/>
    </w:rPr>
  </w:style>
  <w:style w:type="paragraph" w:styleId="NormalWeb">
    <w:name w:val="Normal (Web)"/>
    <w:basedOn w:val="Normal"/>
    <w:uiPriority w:val="99"/>
    <w:unhideWhenUsed/>
    <w:rsid w:val="00205719"/>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90900338">
      <w:bodyDiv w:val="1"/>
      <w:marLeft w:val="0"/>
      <w:marRight w:val="0"/>
      <w:marTop w:val="0"/>
      <w:marBottom w:val="0"/>
      <w:divBdr>
        <w:top w:val="none" w:sz="0" w:space="0" w:color="auto"/>
        <w:left w:val="none" w:sz="0" w:space="0" w:color="auto"/>
        <w:bottom w:val="none" w:sz="0" w:space="0" w:color="auto"/>
        <w:right w:val="none" w:sz="0" w:space="0" w:color="auto"/>
      </w:divBdr>
    </w:div>
    <w:div w:id="187452777">
      <w:bodyDiv w:val="1"/>
      <w:marLeft w:val="0"/>
      <w:marRight w:val="0"/>
      <w:marTop w:val="0"/>
      <w:marBottom w:val="0"/>
      <w:divBdr>
        <w:top w:val="none" w:sz="0" w:space="0" w:color="auto"/>
        <w:left w:val="none" w:sz="0" w:space="0" w:color="auto"/>
        <w:bottom w:val="none" w:sz="0" w:space="0" w:color="auto"/>
        <w:right w:val="none" w:sz="0" w:space="0" w:color="auto"/>
      </w:divBdr>
    </w:div>
    <w:div w:id="297687443">
      <w:bodyDiv w:val="1"/>
      <w:marLeft w:val="0"/>
      <w:marRight w:val="0"/>
      <w:marTop w:val="0"/>
      <w:marBottom w:val="0"/>
      <w:divBdr>
        <w:top w:val="none" w:sz="0" w:space="0" w:color="auto"/>
        <w:left w:val="none" w:sz="0" w:space="0" w:color="auto"/>
        <w:bottom w:val="none" w:sz="0" w:space="0" w:color="auto"/>
        <w:right w:val="none" w:sz="0" w:space="0" w:color="auto"/>
      </w:divBdr>
    </w:div>
    <w:div w:id="1532642325">
      <w:bodyDiv w:val="1"/>
      <w:marLeft w:val="0"/>
      <w:marRight w:val="0"/>
      <w:marTop w:val="0"/>
      <w:marBottom w:val="0"/>
      <w:divBdr>
        <w:top w:val="none" w:sz="0" w:space="0" w:color="auto"/>
        <w:left w:val="none" w:sz="0" w:space="0" w:color="auto"/>
        <w:bottom w:val="none" w:sz="0" w:space="0" w:color="auto"/>
        <w:right w:val="none" w:sz="0" w:space="0" w:color="auto"/>
      </w:divBdr>
    </w:div>
    <w:div w:id="1625499440">
      <w:bodyDiv w:val="1"/>
      <w:marLeft w:val="0"/>
      <w:marRight w:val="0"/>
      <w:marTop w:val="0"/>
      <w:marBottom w:val="0"/>
      <w:divBdr>
        <w:top w:val="none" w:sz="0" w:space="0" w:color="auto"/>
        <w:left w:val="none" w:sz="0" w:space="0" w:color="auto"/>
        <w:bottom w:val="none" w:sz="0" w:space="0" w:color="auto"/>
        <w:right w:val="none" w:sz="0" w:space="0" w:color="auto"/>
      </w:divBdr>
    </w:div>
    <w:div w:id="177605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rants.help@dol.gov" TargetMode="External"/><Relationship Id="rId18" Type="http://schemas.openxmlformats.org/officeDocument/2006/relationships/hyperlink" Target="http://www.doleta.gov/grants/pdf/TAG_PartII_July2011.pdf" TargetMode="External"/><Relationship Id="rId26" Type="http://schemas.openxmlformats.org/officeDocument/2006/relationships/hyperlink" Target="http://www.doleta.gov/grants/pdf/TAG_PartII_July2011.pdf" TargetMode="External"/><Relationship Id="rId3" Type="http://schemas.openxmlformats.org/officeDocument/2006/relationships/customXml" Target="../customXml/item3.xml"/><Relationship Id="rId21" Type="http://schemas.openxmlformats.org/officeDocument/2006/relationships/hyperlink" Target="mailto:ETApassword.pin@dol.gov" TargetMode="External"/><Relationship Id="rId7" Type="http://schemas.openxmlformats.org/officeDocument/2006/relationships/settings" Target="settings.xml"/><Relationship Id="rId12" Type="http://schemas.openxmlformats.org/officeDocument/2006/relationships/hyperlink" Target="http://www.doleta.gov/grants/financial_reporting.cfm" TargetMode="External"/><Relationship Id="rId17" Type="http://schemas.openxmlformats.org/officeDocument/2006/relationships/hyperlink" Target="http://wdr.doleta.gov/directives/attach/TEGL/TEGL28-10ACC.pdf" TargetMode="External"/><Relationship Id="rId25" Type="http://schemas.openxmlformats.org/officeDocument/2006/relationships/hyperlink" Target="http://etareporting.workforce3one.org" TargetMode="External"/><Relationship Id="rId2" Type="http://schemas.openxmlformats.org/officeDocument/2006/relationships/customXml" Target="../customXml/item2.xml"/><Relationship Id="rId16" Type="http://schemas.openxmlformats.org/officeDocument/2006/relationships/hyperlink" Target="http://wdr.doleta.gov/directives/attach/TEGL/TEGL28-10ACC.pdf" TargetMode="External"/><Relationship Id="rId20" Type="http://schemas.openxmlformats.org/officeDocument/2006/relationships/hyperlink" Target="http://www.doleta.gov/grants/pdf/TAG_PartII_July2011.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TApassword.pin@dol.gov" TargetMode="External"/><Relationship Id="rId24" Type="http://schemas.openxmlformats.org/officeDocument/2006/relationships/hyperlink" Target="http://wdr.doleta.gov/directives/attach/TEGL/TEGL28-10ACC.pdf" TargetMode="External"/><Relationship Id="rId5" Type="http://schemas.openxmlformats.org/officeDocument/2006/relationships/numbering" Target="numbering.xml"/><Relationship Id="rId15" Type="http://schemas.openxmlformats.org/officeDocument/2006/relationships/hyperlink" Target="http://etareporting.workforce3one.org" TargetMode="External"/><Relationship Id="rId23" Type="http://schemas.openxmlformats.org/officeDocument/2006/relationships/hyperlink" Target="http://wdr.doleta.gov/directives/attach/TEGL/TEGL28-10ACC.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etareporting.workforce3one.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dr.doleta.gov/directives/attach/TEGL/TEGL28-10ACC.pdf" TargetMode="External"/><Relationship Id="rId22" Type="http://schemas.openxmlformats.org/officeDocument/2006/relationships/hyperlink" Target="http://www.doleta.gov/grants/financial_reporting.cfm"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E60E2B460955489DA38401BDF81FCB" ma:contentTypeVersion="0" ma:contentTypeDescription="Create a new document." ma:contentTypeScope="" ma:versionID="32e27b98485cb0b47617a1e6a8e3e3e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8F68E-9657-42D1-B898-C333C96E9D47}">
  <ds:schemaRefs>
    <ds:schemaRef ds:uri="http://schemas.microsoft.com/office/2006/metadata/properties"/>
  </ds:schemaRefs>
</ds:datastoreItem>
</file>

<file path=customXml/itemProps2.xml><?xml version="1.0" encoding="utf-8"?>
<ds:datastoreItem xmlns:ds="http://schemas.openxmlformats.org/officeDocument/2006/customXml" ds:itemID="{447DD7AB-4588-4480-8EA9-2F9792B67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20CB38-2616-4FB6-B1E7-E4BE935EBF1A}">
  <ds:schemaRefs>
    <ds:schemaRef ds:uri="http://schemas.microsoft.com/sharepoint/v3/contenttype/forms"/>
  </ds:schemaRefs>
</ds:datastoreItem>
</file>

<file path=customXml/itemProps4.xml><?xml version="1.0" encoding="utf-8"?>
<ds:datastoreItem xmlns:ds="http://schemas.openxmlformats.org/officeDocument/2006/customXml" ds:itemID="{A0812D0B-69DD-4B99-99CD-F6EDE833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4487</Words>
  <Characters>26494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EMPLOYMENT AND TRAINING ADMINISTRATION ADVISORY SYSTEM</vt:lpstr>
    </vt:vector>
  </TitlesOfParts>
  <Company>Department of Labor - ETA</Company>
  <LinksUpToDate>false</LinksUpToDate>
  <CharactersWithSpaces>30920</CharactersWithSpaces>
  <SharedDoc>false</SharedDoc>
  <HLinks>
    <vt:vector size="96" baseType="variant">
      <vt:variant>
        <vt:i4>8126513</vt:i4>
      </vt:variant>
      <vt:variant>
        <vt:i4>45</vt:i4>
      </vt:variant>
      <vt:variant>
        <vt:i4>0</vt:i4>
      </vt:variant>
      <vt:variant>
        <vt:i4>5</vt:i4>
      </vt:variant>
      <vt:variant>
        <vt:lpwstr>http://www.doleta.gov/grants/pdf/TAG_PartII_July2011.pdf</vt:lpwstr>
      </vt:variant>
      <vt:variant>
        <vt:lpwstr/>
      </vt:variant>
      <vt:variant>
        <vt:i4>3604597</vt:i4>
      </vt:variant>
      <vt:variant>
        <vt:i4>42</vt:i4>
      </vt:variant>
      <vt:variant>
        <vt:i4>0</vt:i4>
      </vt:variant>
      <vt:variant>
        <vt:i4>5</vt:i4>
      </vt:variant>
      <vt:variant>
        <vt:lpwstr>http://etareporting.workforce3one.org/</vt:lpwstr>
      </vt:variant>
      <vt:variant>
        <vt:lpwstr/>
      </vt:variant>
      <vt:variant>
        <vt:i4>262236</vt:i4>
      </vt:variant>
      <vt:variant>
        <vt:i4>39</vt:i4>
      </vt:variant>
      <vt:variant>
        <vt:i4>0</vt:i4>
      </vt:variant>
      <vt:variant>
        <vt:i4>5</vt:i4>
      </vt:variant>
      <vt:variant>
        <vt:lpwstr>http://wdr.doleta.gov/directives/attach/TEGL/TEGL28-10ACC.pdf</vt:lpwstr>
      </vt:variant>
      <vt:variant>
        <vt:lpwstr/>
      </vt:variant>
      <vt:variant>
        <vt:i4>262236</vt:i4>
      </vt:variant>
      <vt:variant>
        <vt:i4>36</vt:i4>
      </vt:variant>
      <vt:variant>
        <vt:i4>0</vt:i4>
      </vt:variant>
      <vt:variant>
        <vt:i4>5</vt:i4>
      </vt:variant>
      <vt:variant>
        <vt:lpwstr>http://wdr.doleta.gov/directives/attach/TEGL/TEGL28-10ACC.pdf</vt:lpwstr>
      </vt:variant>
      <vt:variant>
        <vt:lpwstr/>
      </vt:variant>
      <vt:variant>
        <vt:i4>4522106</vt:i4>
      </vt:variant>
      <vt:variant>
        <vt:i4>33</vt:i4>
      </vt:variant>
      <vt:variant>
        <vt:i4>0</vt:i4>
      </vt:variant>
      <vt:variant>
        <vt:i4>5</vt:i4>
      </vt:variant>
      <vt:variant>
        <vt:lpwstr>http://www.doleta.gov/grants/financial_reporting.cfm</vt:lpwstr>
      </vt:variant>
      <vt:variant>
        <vt:lpwstr/>
      </vt:variant>
      <vt:variant>
        <vt:i4>7864337</vt:i4>
      </vt:variant>
      <vt:variant>
        <vt:i4>30</vt:i4>
      </vt:variant>
      <vt:variant>
        <vt:i4>0</vt:i4>
      </vt:variant>
      <vt:variant>
        <vt:i4>5</vt:i4>
      </vt:variant>
      <vt:variant>
        <vt:lpwstr>mailto:ETApassword.pin@dol.gov</vt:lpwstr>
      </vt:variant>
      <vt:variant>
        <vt:lpwstr/>
      </vt:variant>
      <vt:variant>
        <vt:i4>8126513</vt:i4>
      </vt:variant>
      <vt:variant>
        <vt:i4>27</vt:i4>
      </vt:variant>
      <vt:variant>
        <vt:i4>0</vt:i4>
      </vt:variant>
      <vt:variant>
        <vt:i4>5</vt:i4>
      </vt:variant>
      <vt:variant>
        <vt:lpwstr>http://www.doleta.gov/grants/pdf/TAG_PartII_July2011.pdf</vt:lpwstr>
      </vt:variant>
      <vt:variant>
        <vt:lpwstr/>
      </vt:variant>
      <vt:variant>
        <vt:i4>3604597</vt:i4>
      </vt:variant>
      <vt:variant>
        <vt:i4>24</vt:i4>
      </vt:variant>
      <vt:variant>
        <vt:i4>0</vt:i4>
      </vt:variant>
      <vt:variant>
        <vt:i4>5</vt:i4>
      </vt:variant>
      <vt:variant>
        <vt:lpwstr>http://etareporting.workforce3one.org/</vt:lpwstr>
      </vt:variant>
      <vt:variant>
        <vt:lpwstr/>
      </vt:variant>
      <vt:variant>
        <vt:i4>8126513</vt:i4>
      </vt:variant>
      <vt:variant>
        <vt:i4>21</vt:i4>
      </vt:variant>
      <vt:variant>
        <vt:i4>0</vt:i4>
      </vt:variant>
      <vt:variant>
        <vt:i4>5</vt:i4>
      </vt:variant>
      <vt:variant>
        <vt:lpwstr>http://www.doleta.gov/grants/pdf/TAG_PartII_July2011.pdf</vt:lpwstr>
      </vt:variant>
      <vt:variant>
        <vt:lpwstr/>
      </vt:variant>
      <vt:variant>
        <vt:i4>262236</vt:i4>
      </vt:variant>
      <vt:variant>
        <vt:i4>18</vt:i4>
      </vt:variant>
      <vt:variant>
        <vt:i4>0</vt:i4>
      </vt:variant>
      <vt:variant>
        <vt:i4>5</vt:i4>
      </vt:variant>
      <vt:variant>
        <vt:lpwstr>http://wdr.doleta.gov/directives/attach/TEGL/TEGL28-10ACC.pdf</vt:lpwstr>
      </vt:variant>
      <vt:variant>
        <vt:lpwstr/>
      </vt:variant>
      <vt:variant>
        <vt:i4>262236</vt:i4>
      </vt:variant>
      <vt:variant>
        <vt:i4>15</vt:i4>
      </vt:variant>
      <vt:variant>
        <vt:i4>0</vt:i4>
      </vt:variant>
      <vt:variant>
        <vt:i4>5</vt:i4>
      </vt:variant>
      <vt:variant>
        <vt:lpwstr>http://wdr.doleta.gov/directives/attach/TEGL/TEGL28-10ACC.pdf</vt:lpwstr>
      </vt:variant>
      <vt:variant>
        <vt:lpwstr/>
      </vt:variant>
      <vt:variant>
        <vt:i4>3604597</vt:i4>
      </vt:variant>
      <vt:variant>
        <vt:i4>12</vt:i4>
      </vt:variant>
      <vt:variant>
        <vt:i4>0</vt:i4>
      </vt:variant>
      <vt:variant>
        <vt:i4>5</vt:i4>
      </vt:variant>
      <vt:variant>
        <vt:lpwstr>http://etareporting.workforce3one.org/</vt:lpwstr>
      </vt:variant>
      <vt:variant>
        <vt:lpwstr/>
      </vt:variant>
      <vt:variant>
        <vt:i4>262236</vt:i4>
      </vt:variant>
      <vt:variant>
        <vt:i4>9</vt:i4>
      </vt:variant>
      <vt:variant>
        <vt:i4>0</vt:i4>
      </vt:variant>
      <vt:variant>
        <vt:i4>5</vt:i4>
      </vt:variant>
      <vt:variant>
        <vt:lpwstr>http://wdr.doleta.gov/directives/attach/TEGL/TEGL28-10ACC.pdf</vt:lpwstr>
      </vt:variant>
      <vt:variant>
        <vt:lpwstr/>
      </vt:variant>
      <vt:variant>
        <vt:i4>5701730</vt:i4>
      </vt:variant>
      <vt:variant>
        <vt:i4>6</vt:i4>
      </vt:variant>
      <vt:variant>
        <vt:i4>0</vt:i4>
      </vt:variant>
      <vt:variant>
        <vt:i4>5</vt:i4>
      </vt:variant>
      <vt:variant>
        <vt:lpwstr>mailto:e-grants.help@dol.gov</vt:lpwstr>
      </vt:variant>
      <vt:variant>
        <vt:lpwstr/>
      </vt:variant>
      <vt:variant>
        <vt:i4>4522106</vt:i4>
      </vt:variant>
      <vt:variant>
        <vt:i4>3</vt:i4>
      </vt:variant>
      <vt:variant>
        <vt:i4>0</vt:i4>
      </vt:variant>
      <vt:variant>
        <vt:i4>5</vt:i4>
      </vt:variant>
      <vt:variant>
        <vt:lpwstr>http://www.doleta.gov/grants/financial_reporting.cfm</vt:lpwstr>
      </vt:variant>
      <vt:variant>
        <vt:lpwstr/>
      </vt:variant>
      <vt:variant>
        <vt:i4>7864337</vt:i4>
      </vt:variant>
      <vt:variant>
        <vt:i4>0</vt:i4>
      </vt:variant>
      <vt:variant>
        <vt:i4>0</vt:i4>
      </vt:variant>
      <vt:variant>
        <vt:i4>5</vt:i4>
      </vt:variant>
      <vt:variant>
        <vt:lpwstr>mailto:ETApassword.pin@dol.gov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AND TRAINING ADMINISTRATION ADVISORY SYSTEM</dc:title>
  <dc:subject/>
  <dc:creator>ETA User</dc:creator>
  <cp:keywords/>
  <dc:description/>
  <cp:lastModifiedBy>logan.shantay</cp:lastModifiedBy>
  <cp:revision>7</cp:revision>
  <cp:lastPrinted>2012-09-25T12:40:00Z</cp:lastPrinted>
  <dcterms:created xsi:type="dcterms:W3CDTF">2012-09-25T15:39:00Z</dcterms:created>
  <dcterms:modified xsi:type="dcterms:W3CDTF">2012-09-26T15:35:00Z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0x01010016E60E2B460955489DA38401BDF81FCB</vt:lpwstr>
  </property>
</Properties>
</file>