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6AE" w:rsidRPr="00F54678" w:rsidRDefault="00D226AE">
      <w:pPr>
        <w:rPr>
          <w:rFonts w:ascii="Times New Roman" w:hAnsi="Times New Roman"/>
        </w:rPr>
      </w:pPr>
      <w:r w:rsidRPr="00F54678">
        <w:rPr>
          <w:rFonts w:ascii="Times New Roman" w:hAnsi="Times New Roman"/>
        </w:rPr>
        <w:t>SUPPORTING STATEMENT FOR PAPERWORK REDUCTION ACT 1995 SUBMISSION</w:t>
      </w:r>
    </w:p>
    <w:p w:rsidR="00D226AE" w:rsidRPr="00F54678" w:rsidRDefault="00D226AE">
      <w:pPr>
        <w:rPr>
          <w:rFonts w:ascii="Times New Roman" w:hAnsi="Times New Roman"/>
        </w:rPr>
      </w:pPr>
      <w:r w:rsidRPr="00F54678">
        <w:rPr>
          <w:rFonts w:ascii="Times New Roman" w:hAnsi="Times New Roman"/>
          <w:b/>
          <w:bCs/>
        </w:rPr>
        <w:t>A.  Justification</w:t>
      </w:r>
    </w:p>
    <w:p w:rsidR="00D226AE" w:rsidRPr="00F54678" w:rsidRDefault="00D226AE">
      <w:pPr>
        <w:rPr>
          <w:rFonts w:ascii="Times New Roman" w:hAnsi="Times New Roman"/>
        </w:rPr>
      </w:pPr>
    </w:p>
    <w:p w:rsidR="00D226AE" w:rsidRPr="002411E8" w:rsidRDefault="00D226AE" w:rsidP="008B6482">
      <w:pPr>
        <w:pStyle w:val="Quick1"/>
      </w:pPr>
      <w:r w:rsidRPr="002411E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26AE" w:rsidRPr="00124CF3" w:rsidRDefault="00D226AE">
      <w:pPr>
        <w:rPr>
          <w:rFonts w:ascii="Times New Roman" w:hAnsi="Times New Roman"/>
        </w:rPr>
      </w:pPr>
    </w:p>
    <w:p w:rsidR="00D226AE" w:rsidRDefault="00D226AE" w:rsidP="008B6482">
      <w:pPr>
        <w:rPr>
          <w:rFonts w:ascii="Times New Roman" w:hAnsi="Times New Roman"/>
        </w:rPr>
      </w:pPr>
      <w:bookmarkStart w:id="0" w:name="OLE_LINK3"/>
      <w:bookmarkStart w:id="1" w:name="OLE_LINK4"/>
      <w:r w:rsidRPr="00F54678">
        <w:rPr>
          <w:rFonts w:ascii="Times New Roman" w:hAnsi="Times New Roman"/>
        </w:rPr>
        <w:t>Section 408(a) of the Employee Retirement Income Security Act of 1974</w:t>
      </w:r>
      <w:r>
        <w:rPr>
          <w:rFonts w:ascii="Times New Roman" w:hAnsi="Times New Roman"/>
        </w:rPr>
        <w:t xml:space="preserve"> (ERISA) </w:t>
      </w:r>
      <w:r w:rsidRPr="00F54678">
        <w:rPr>
          <w:rFonts w:ascii="Times New Roman" w:hAnsi="Times New Roman"/>
        </w:rPr>
        <w:t xml:space="preserve">gives the Secretary of Labor the </w:t>
      </w:r>
      <w:r>
        <w:rPr>
          <w:rFonts w:ascii="Times New Roman" w:hAnsi="Times New Roman"/>
        </w:rPr>
        <w:t>authority</w:t>
      </w:r>
      <w:r w:rsidRPr="00F54678">
        <w:rPr>
          <w:rFonts w:ascii="Times New Roman" w:hAnsi="Times New Roman"/>
        </w:rPr>
        <w:t xml:space="preserve"> to "grant a conditional or unconditional exemption of any fiduciary or transaction, or class of fiduciaries or transactions, from all or part of the restrictions imposed by sections 406 and 407(a)."</w:t>
      </w:r>
      <w:r>
        <w:rPr>
          <w:rFonts w:ascii="Times New Roman" w:hAnsi="Times New Roman"/>
        </w:rPr>
        <w:t xml:space="preserve">  </w:t>
      </w:r>
      <w:r w:rsidRPr="001B3956">
        <w:rPr>
          <w:rFonts w:ascii="Times New Roman" w:hAnsi="Times New Roman"/>
        </w:rPr>
        <w:t>In order to grant an exemption under section 408, the Department</w:t>
      </w:r>
      <w:r>
        <w:rPr>
          <w:rFonts w:ascii="Times New Roman" w:hAnsi="Times New Roman"/>
        </w:rPr>
        <w:t xml:space="preserve"> of Labor (the Department) </w:t>
      </w:r>
      <w:r w:rsidRPr="001B3956">
        <w:rPr>
          <w:rFonts w:ascii="Times New Roman" w:hAnsi="Times New Roman"/>
        </w:rPr>
        <w:t>must determine that the exemption is: (1) administratively feasible; (2) in the interests of the plan and its participants and beneficiaries; and, (3) protective of the rights of the participants and beneficiaries of such plan.</w:t>
      </w:r>
    </w:p>
    <w:p w:rsidR="00D226AE" w:rsidRDefault="00D226AE" w:rsidP="008B6482">
      <w:pPr>
        <w:rPr>
          <w:rFonts w:ascii="Times New Roman" w:hAnsi="Times New Roman"/>
        </w:rPr>
      </w:pPr>
    </w:p>
    <w:p w:rsidR="00D226AE" w:rsidRPr="00E55CD4" w:rsidRDefault="00D226AE" w:rsidP="0071345F">
      <w:pPr>
        <w:pStyle w:val="BodyText"/>
        <w:rPr>
          <w:bCs/>
          <w:szCs w:val="24"/>
        </w:rPr>
      </w:pPr>
      <w:r w:rsidRPr="00E55CD4">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D226AE" w:rsidRPr="00F54678" w:rsidRDefault="00D226AE" w:rsidP="008B6482">
      <w:pPr>
        <w:rPr>
          <w:rFonts w:ascii="Times New Roman" w:hAnsi="Times New Roman"/>
        </w:rPr>
      </w:pPr>
    </w:p>
    <w:p w:rsidR="00D226AE" w:rsidRPr="00F54678" w:rsidRDefault="00D226AE" w:rsidP="008B6482">
      <w:pPr>
        <w:rPr>
          <w:rFonts w:ascii="Times New Roman" w:hAnsi="Times New Roman"/>
        </w:rPr>
      </w:pPr>
      <w:r w:rsidRPr="00F54678">
        <w:rPr>
          <w:rFonts w:ascii="Times New Roman" w:hAnsi="Times New Roman"/>
        </w:rPr>
        <w:t xml:space="preserve">Section 406 of ERISA prohibits </w:t>
      </w:r>
      <w:r>
        <w:rPr>
          <w:rFonts w:ascii="Times New Roman" w:hAnsi="Times New Roman"/>
        </w:rPr>
        <w:t xml:space="preserve">certain types of </w:t>
      </w:r>
      <w:r w:rsidRPr="00F54678">
        <w:rPr>
          <w:rFonts w:ascii="Times New Roman" w:hAnsi="Times New Roman"/>
        </w:rPr>
        <w:t>transactions between plans and related parties</w:t>
      </w:r>
      <w:r>
        <w:rPr>
          <w:rFonts w:ascii="Times New Roman" w:hAnsi="Times New Roman"/>
        </w:rPr>
        <w:t xml:space="preserve"> (called parties in interest),</w:t>
      </w:r>
      <w:r w:rsidRPr="00F54678">
        <w:rPr>
          <w:rFonts w:ascii="Times New Roman" w:hAnsi="Times New Roman"/>
        </w:rPr>
        <w:t xml:space="preserve"> such as plan fiduciaries, sponsoring employers, unions, s</w:t>
      </w:r>
      <w:r>
        <w:rPr>
          <w:rFonts w:ascii="Times New Roman" w:hAnsi="Times New Roman"/>
        </w:rPr>
        <w:t xml:space="preserve">ervice providers and affiliates.  In particular, under section 406, a fiduciary of a plan may not cause the plan to engage in a transaction involving plan assets (e.g., a sale, lease, loan, transfer, or furnishing of goods or services) with </w:t>
      </w:r>
      <w:r w:rsidRPr="00F54678">
        <w:rPr>
          <w:rFonts w:ascii="Times New Roman" w:hAnsi="Times New Roman"/>
        </w:rPr>
        <w:t>a p</w:t>
      </w:r>
      <w:r>
        <w:rPr>
          <w:rFonts w:ascii="Times New Roman" w:hAnsi="Times New Roman"/>
        </w:rPr>
        <w:t>arty in interest or use the</w:t>
      </w:r>
      <w:r w:rsidRPr="00F54678">
        <w:rPr>
          <w:rFonts w:ascii="Times New Roman" w:hAnsi="Times New Roman"/>
        </w:rPr>
        <w:t xml:space="preserve"> plan</w:t>
      </w:r>
      <w:r>
        <w:rPr>
          <w:rFonts w:ascii="Times New Roman" w:hAnsi="Times New Roman"/>
        </w:rPr>
        <w:t>’s</w:t>
      </w:r>
      <w:r w:rsidRPr="00F54678">
        <w:rPr>
          <w:rFonts w:ascii="Times New Roman" w:hAnsi="Times New Roman"/>
        </w:rPr>
        <w:t xml:space="preserve"> assets for the benefit of a party in interest</w:t>
      </w:r>
      <w:r>
        <w:rPr>
          <w:rFonts w:ascii="Times New Roman" w:hAnsi="Times New Roman"/>
        </w:rPr>
        <w:t>.</w:t>
      </w:r>
    </w:p>
    <w:p w:rsidR="00D226AE" w:rsidRPr="00F54678" w:rsidRDefault="00D226AE" w:rsidP="008B6482">
      <w:pPr>
        <w:rPr>
          <w:rFonts w:ascii="Times New Roman" w:hAnsi="Times New Roman"/>
        </w:rPr>
      </w:pPr>
    </w:p>
    <w:bookmarkEnd w:id="0"/>
    <w:bookmarkEnd w:id="1"/>
    <w:p w:rsidR="00D226AE" w:rsidRDefault="00D226AE" w:rsidP="008B6482">
      <w:pPr>
        <w:rPr>
          <w:rFonts w:ascii="Times New Roman" w:hAnsi="Times New Roman"/>
        </w:rPr>
      </w:pPr>
      <w:r w:rsidRPr="00CF3B61">
        <w:rPr>
          <w:rFonts w:ascii="Times New Roman" w:hAnsi="Times New Roman"/>
        </w:rPr>
        <w:t xml:space="preserve">Prohibited Transaction Class Exemption </w:t>
      </w:r>
      <w:r>
        <w:rPr>
          <w:rFonts w:ascii="Times New Roman" w:hAnsi="Times New Roman"/>
        </w:rPr>
        <w:t xml:space="preserve">(PTE) </w:t>
      </w:r>
      <w:r w:rsidRPr="00CF3B61">
        <w:rPr>
          <w:rFonts w:ascii="Times New Roman" w:hAnsi="Times New Roman"/>
        </w:rPr>
        <w:t xml:space="preserve">90-1 provides an exemption </w:t>
      </w:r>
      <w:r>
        <w:rPr>
          <w:rFonts w:ascii="Times New Roman" w:hAnsi="Times New Roman"/>
        </w:rPr>
        <w:t>from the restrictions of section 406, in part, for certain</w:t>
      </w:r>
      <w:r w:rsidRPr="00CF3B61">
        <w:rPr>
          <w:rFonts w:ascii="Times New Roman" w:hAnsi="Times New Roman"/>
        </w:rPr>
        <w:t xml:space="preserve"> transactions </w:t>
      </w:r>
      <w:r>
        <w:rPr>
          <w:rFonts w:ascii="Times New Roman" w:hAnsi="Times New Roman"/>
        </w:rPr>
        <w:t xml:space="preserve">between insurance company pooled separate accounts and parties in interest to plans that invest assets in the </w:t>
      </w:r>
      <w:r w:rsidRPr="00CF3B61">
        <w:rPr>
          <w:rFonts w:ascii="Times New Roman" w:hAnsi="Times New Roman"/>
        </w:rPr>
        <w:t xml:space="preserve">pooled separate accounts.  </w:t>
      </w:r>
      <w:r>
        <w:rPr>
          <w:rFonts w:ascii="Times New Roman" w:hAnsi="Times New Roman"/>
        </w:rPr>
        <w:t xml:space="preserve">PTE 90-1 provides a general exemption for any transaction between a party in interest with respect to a plan and an insurance company pooled separate account in which the plan has an interest (or any acquisition or holding by the pooled separate account of employer securities or employer real estate), provided that the party in interest is not the insurance company (or an affiliate of the insurance company) and that the amount of the plan’s investment in the separate account does not exceed certain specified percentages (or that the separate account is a specialized account with a policy of investing substantially all of its assets in short-term obligations).  </w:t>
      </w:r>
    </w:p>
    <w:p w:rsidR="00D226AE" w:rsidRDefault="00D226AE" w:rsidP="008B6482">
      <w:pPr>
        <w:rPr>
          <w:rFonts w:ascii="Times New Roman" w:hAnsi="Times New Roman"/>
        </w:rPr>
      </w:pPr>
    </w:p>
    <w:p w:rsidR="00D226AE" w:rsidRDefault="00D226AE" w:rsidP="008B6482">
      <w:pPr>
        <w:rPr>
          <w:rFonts w:ascii="Times New Roman" w:hAnsi="Times New Roman"/>
        </w:rPr>
      </w:pPr>
      <w:r>
        <w:rPr>
          <w:rFonts w:ascii="Times New Roman" w:hAnsi="Times New Roman"/>
        </w:rPr>
        <w:t xml:space="preserve">PTE 90-1 also provides specific, additional relief for the following types of transactions with a party in interest:  (1) furnishing goods to an insurance company pooled separate account, (2) leasing of real property of the pooled separate account, (3) transactions involving persons who are parties in interest to a plan merely because they are service providers or provide nondiscretionary services to the plan; (4) the insurance company’s provision of real property management services in connection with real property investments of the pooled separate account, and (5) furnishing of services, facilities and goods by a place of public accommodations owned by the separate account.  </w:t>
      </w:r>
    </w:p>
    <w:p w:rsidR="00D226AE" w:rsidRDefault="00D226AE" w:rsidP="008B6482">
      <w:pPr>
        <w:rPr>
          <w:rFonts w:ascii="Times New Roman" w:hAnsi="Times New Roman"/>
        </w:rPr>
      </w:pPr>
    </w:p>
    <w:p w:rsidR="00D226AE" w:rsidRDefault="00D226AE" w:rsidP="008B6482">
      <w:pPr>
        <w:rPr>
          <w:rFonts w:ascii="Times New Roman" w:hAnsi="Times New Roman"/>
        </w:rPr>
      </w:pPr>
      <w:r>
        <w:rPr>
          <w:rFonts w:ascii="Times New Roman" w:hAnsi="Times New Roman"/>
        </w:rPr>
        <w:t xml:space="preserve">In addition to other specified conditions, the insurance company intending to rely on the general exemption or any of the specific exemptions must maintain records of the transactions to which the exemption applies for a period of six years </w:t>
      </w:r>
      <w:r w:rsidRPr="00B34FE9">
        <w:rPr>
          <w:rFonts w:ascii="Times New Roman" w:hAnsi="Times New Roman"/>
        </w:rPr>
        <w:t xml:space="preserve">and make the records available </w:t>
      </w:r>
      <w:r>
        <w:rPr>
          <w:rFonts w:ascii="Times New Roman" w:hAnsi="Times New Roman"/>
        </w:rPr>
        <w:t>on request</w:t>
      </w:r>
      <w:r w:rsidRPr="00B34FE9">
        <w:rPr>
          <w:rFonts w:ascii="Times New Roman" w:hAnsi="Times New Roman"/>
        </w:rPr>
        <w:t xml:space="preserve"> to specified interested persons (including </w:t>
      </w:r>
      <w:r>
        <w:rPr>
          <w:rFonts w:ascii="Times New Roman" w:hAnsi="Times New Roman"/>
        </w:rPr>
        <w:t xml:space="preserve">plan fiduciaries, </w:t>
      </w:r>
      <w:r w:rsidRPr="00B34FE9">
        <w:rPr>
          <w:rFonts w:ascii="Times New Roman" w:hAnsi="Times New Roman"/>
        </w:rPr>
        <w:t>the Department</w:t>
      </w:r>
      <w:r>
        <w:rPr>
          <w:rFonts w:ascii="Times New Roman" w:hAnsi="Times New Roman"/>
        </w:rPr>
        <w:t>,</w:t>
      </w:r>
      <w:r w:rsidRPr="00B34FE9">
        <w:rPr>
          <w:rFonts w:ascii="Times New Roman" w:hAnsi="Times New Roman"/>
        </w:rPr>
        <w:t xml:space="preserve"> and the Internal Revenue Service).</w:t>
      </w:r>
      <w:r>
        <w:rPr>
          <w:rFonts w:ascii="Times New Roman" w:hAnsi="Times New Roman"/>
        </w:rPr>
        <w:t xml:space="preserve">  This information collection requirement is considered necessary in order to ensure that the exemption meets the standards of section 408.</w:t>
      </w:r>
    </w:p>
    <w:p w:rsidR="00D226AE" w:rsidRDefault="00D226AE" w:rsidP="008B6482">
      <w:pPr>
        <w:rPr>
          <w:rFonts w:ascii="Times New Roman" w:hAnsi="Times New Roman"/>
        </w:rPr>
      </w:pPr>
      <w:r>
        <w:rPr>
          <w:rFonts w:ascii="Times New Roman" w:hAnsi="Times New Roman"/>
        </w:rPr>
        <w:t xml:space="preserve"> </w:t>
      </w:r>
    </w:p>
    <w:p w:rsidR="00D226AE" w:rsidRPr="00124CF3" w:rsidRDefault="00D226AE" w:rsidP="008B6482">
      <w:pPr>
        <w:pStyle w:val="Quick1"/>
      </w:pPr>
      <w:r w:rsidRPr="00124CF3">
        <w:t>Indicate how, by whom, and for what purpose the information is to be used.  Except for a new collection, indicate the actual use the agency has made of the information received from the current collection.</w:t>
      </w:r>
    </w:p>
    <w:p w:rsidR="00D226AE" w:rsidRPr="00F54678" w:rsidRDefault="00D226AE">
      <w:pPr>
        <w:rPr>
          <w:rFonts w:ascii="Times New Roman" w:hAnsi="Times New Roman"/>
        </w:rPr>
      </w:pPr>
    </w:p>
    <w:p w:rsidR="00D226AE" w:rsidRPr="00F54678" w:rsidRDefault="00D226AE">
      <w:pPr>
        <w:rPr>
          <w:rFonts w:ascii="Times New Roman" w:hAnsi="Times New Roman"/>
        </w:rPr>
        <w:sectPr w:rsidR="00D226AE" w:rsidRPr="00F54678">
          <w:headerReference w:type="default" r:id="rId7"/>
          <w:footerReference w:type="default" r:id="rId8"/>
          <w:endnotePr>
            <w:numFmt w:val="decimal"/>
          </w:endnotePr>
          <w:pgSz w:w="12240" w:h="15840"/>
          <w:pgMar w:top="1440" w:right="1440" w:bottom="1440" w:left="1440" w:header="1440" w:footer="1440" w:gutter="0"/>
          <w:cols w:space="720"/>
          <w:noEndnote/>
        </w:sectPr>
      </w:pPr>
    </w:p>
    <w:p w:rsidR="00D226AE" w:rsidRDefault="00D226AE" w:rsidP="008B6482">
      <w:pPr>
        <w:rPr>
          <w:rFonts w:ascii="Times New Roman" w:hAnsi="Times New Roman"/>
        </w:rPr>
      </w:pPr>
      <w:r>
        <w:rPr>
          <w:rFonts w:ascii="Times New Roman" w:hAnsi="Times New Roman"/>
        </w:rPr>
        <w:t>This exemption requires recordkeeping, including disclosure of records on request to the Department and other interested persons.  The Department believes that this information collection protects the interests of participants and beneficiaries in plans by enabling interested persons, including the Department, to verify that the conditions of the exemptions have been met.</w:t>
      </w:r>
    </w:p>
    <w:p w:rsidR="00D226AE" w:rsidRDefault="00D226AE">
      <w:pPr>
        <w:ind w:left="720"/>
        <w:rPr>
          <w:rFonts w:ascii="Times New Roman" w:hAnsi="Times New Roman"/>
        </w:rPr>
      </w:pPr>
      <w:r>
        <w:rPr>
          <w:rFonts w:ascii="Times New Roman" w:hAnsi="Times New Roman"/>
        </w:rPr>
        <w:t xml:space="preserve"> </w:t>
      </w:r>
    </w:p>
    <w:p w:rsidR="00D226AE" w:rsidRPr="00F54678" w:rsidRDefault="00D226AE" w:rsidP="008B6482">
      <w:pPr>
        <w:pStyle w:val="Quick1"/>
      </w:pPr>
      <w:r w:rsidRPr="00F5467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226AE" w:rsidRPr="00F54678" w:rsidRDefault="00D226AE">
      <w:pPr>
        <w:rPr>
          <w:rFonts w:ascii="Times New Roman" w:hAnsi="Times New Roman"/>
        </w:rPr>
      </w:pPr>
    </w:p>
    <w:p w:rsidR="00D226AE" w:rsidRPr="00A50691" w:rsidRDefault="00D226AE" w:rsidP="004D7690">
      <w:pPr>
        <w:pStyle w:val="BodyText"/>
      </w:pPr>
      <w:r>
        <w:t>The Department has promulgated a regulation, 29 CFR</w:t>
      </w:r>
      <w:r w:rsidRPr="009651FD">
        <w:t xml:space="preserve"> 2520-107-1</w:t>
      </w:r>
      <w:r>
        <w:t>,</w:t>
      </w:r>
      <w:r w:rsidRPr="009651FD">
        <w:t xml:space="preserve"> </w:t>
      </w:r>
      <w:r>
        <w:t xml:space="preserve">that </w:t>
      </w:r>
      <w:r w:rsidRPr="009651FD">
        <w:t xml:space="preserve">establishes standards </w:t>
      </w:r>
      <w:r>
        <w:t xml:space="preserve">permitting plans to </w:t>
      </w:r>
      <w:r w:rsidRPr="009651FD">
        <w:t xml:space="preserve">use electronic media for </w:t>
      </w:r>
      <w:r>
        <w:t xml:space="preserve">the </w:t>
      </w:r>
      <w:r w:rsidRPr="009651FD">
        <w:t xml:space="preserve">maintenance and retention of records.  Under these rules, </w:t>
      </w:r>
      <w:r>
        <w:t xml:space="preserve">entities </w:t>
      </w:r>
      <w:r w:rsidRPr="009651FD">
        <w:t>covered under Title I of ERISA</w:t>
      </w:r>
      <w:r>
        <w:t xml:space="preserve"> </w:t>
      </w:r>
      <w:r w:rsidRPr="009651FD">
        <w:t>may use electronic media to satisfy disclosure and recordkeeping obligations, subject to specific safeguards.  Based on its experience and expert knowledge, the Department believes that the respondents will use electronic systems to create</w:t>
      </w:r>
      <w:r>
        <w:t xml:space="preserve">, </w:t>
      </w:r>
      <w:r w:rsidRPr="009651FD">
        <w:t>maintain</w:t>
      </w:r>
      <w:r>
        <w:t>, and disclose</w:t>
      </w:r>
      <w:r w:rsidRPr="009651FD">
        <w:t xml:space="preserve"> the required records.  The Department has taken the expected use of such </w:t>
      </w:r>
      <w:r>
        <w:t>electronic</w:t>
      </w:r>
      <w:r w:rsidRPr="009651FD">
        <w:t xml:space="preserve"> systems into account in developing the burden estimates described in item 12, below.</w:t>
      </w:r>
    </w:p>
    <w:p w:rsidR="00D226AE" w:rsidRDefault="00D226AE" w:rsidP="008B6482">
      <w:pPr>
        <w:pStyle w:val="BodyTextIndent"/>
        <w:tabs>
          <w:tab w:val="left" w:pos="0"/>
        </w:tabs>
        <w:ind w:left="0"/>
        <w:rPr>
          <w:rFonts w:ascii="Times New Roman" w:hAnsi="Times New Roman"/>
        </w:rPr>
      </w:pPr>
    </w:p>
    <w:p w:rsidR="00D226AE" w:rsidRPr="00F54678" w:rsidRDefault="00D226AE" w:rsidP="008B6482">
      <w:pPr>
        <w:pStyle w:val="Quick1"/>
      </w:pPr>
      <w:r w:rsidRPr="00F54678">
        <w:t xml:space="preserve">Describe efforts to identify duplication.  Show specifically why any similar information already available cannot be used or modified for use for the purposes described in Item 2 above.  </w:t>
      </w:r>
    </w:p>
    <w:p w:rsidR="00D226AE" w:rsidRPr="00F54678" w:rsidRDefault="00D226AE">
      <w:pPr>
        <w:ind w:firstLine="720"/>
        <w:rPr>
          <w:rFonts w:ascii="Times New Roman" w:hAnsi="Times New Roman"/>
        </w:rPr>
      </w:pPr>
    </w:p>
    <w:p w:rsidR="00D226AE" w:rsidRPr="009651FD" w:rsidRDefault="00D226AE" w:rsidP="008B648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rPr>
          <w:rFonts w:ascii="Times New Roman" w:hAnsi="Times New Roman"/>
        </w:rPr>
      </w:pPr>
      <w:r>
        <w:rPr>
          <w:rFonts w:ascii="Times New Roman" w:hAnsi="Times New Roman"/>
        </w:rPr>
        <w:t>The Department believes that the records required to be maintained under this exemption are also required to be maintained under other state and federal laws and would be maintained by insurance companies as a matter of usual and customary business practice.  The Department further believes that one set of records will suffice to fulfill all requirements placed on the entities by regulation or business practice; therefore, there is no duplication of effort.</w:t>
      </w:r>
    </w:p>
    <w:p w:rsidR="00D226AE" w:rsidRPr="00F54678" w:rsidRDefault="00D226AE">
      <w:pPr>
        <w:rPr>
          <w:rFonts w:ascii="Times New Roman" w:hAnsi="Times New Roman"/>
        </w:rPr>
      </w:pPr>
    </w:p>
    <w:p w:rsidR="00D226AE" w:rsidRPr="00F54678" w:rsidRDefault="00D226AE" w:rsidP="008B6482">
      <w:pPr>
        <w:pStyle w:val="Quick1"/>
      </w:pPr>
      <w:r w:rsidRPr="00F54678">
        <w:t>If the collection of information impacts small businesses or other small entities (Item 5 of OMB Form 83-I), describe any methods used to minimize burden.</w:t>
      </w:r>
    </w:p>
    <w:p w:rsidR="00D226AE" w:rsidRPr="00F54678" w:rsidRDefault="00D226AE">
      <w:pPr>
        <w:rPr>
          <w:rFonts w:ascii="Times New Roman" w:hAnsi="Times New Roman"/>
        </w:rPr>
      </w:pPr>
    </w:p>
    <w:p w:rsidR="00D226AE" w:rsidRPr="00F54678" w:rsidRDefault="00D226AE" w:rsidP="008B6482">
      <w:pPr>
        <w:ind w:left="90"/>
        <w:rPr>
          <w:rFonts w:ascii="Times New Roman" w:hAnsi="Times New Roman"/>
        </w:rPr>
      </w:pPr>
      <w:r w:rsidRPr="00F54678">
        <w:rPr>
          <w:rFonts w:ascii="Times New Roman" w:hAnsi="Times New Roman"/>
        </w:rPr>
        <w:t xml:space="preserve">This exemption is primarily intended </w:t>
      </w:r>
      <w:r>
        <w:rPr>
          <w:rFonts w:ascii="Times New Roman" w:hAnsi="Times New Roman"/>
        </w:rPr>
        <w:t xml:space="preserve">to enable insurance company pooled separate accounts in which </w:t>
      </w:r>
      <w:r w:rsidRPr="00F54678">
        <w:rPr>
          <w:rFonts w:ascii="Times New Roman" w:hAnsi="Times New Roman"/>
        </w:rPr>
        <w:t xml:space="preserve">plans </w:t>
      </w:r>
      <w:r>
        <w:rPr>
          <w:rFonts w:ascii="Times New Roman" w:hAnsi="Times New Roman"/>
        </w:rPr>
        <w:t>invest to enter into transactions that would benefit the accounts and the participating plans</w:t>
      </w:r>
      <w:r w:rsidRPr="00F54678">
        <w:rPr>
          <w:rFonts w:ascii="Times New Roman" w:hAnsi="Times New Roman"/>
        </w:rPr>
        <w:t xml:space="preserve">.  </w:t>
      </w:r>
      <w:r>
        <w:rPr>
          <w:rFonts w:ascii="Times New Roman" w:hAnsi="Times New Roman"/>
        </w:rPr>
        <w:t>The information collection</w:t>
      </w:r>
      <w:r w:rsidRPr="00F54678">
        <w:rPr>
          <w:rFonts w:ascii="Times New Roman" w:hAnsi="Times New Roman"/>
        </w:rPr>
        <w:t xml:space="preserve"> requirements apply only to</w:t>
      </w:r>
      <w:r>
        <w:rPr>
          <w:rFonts w:ascii="Times New Roman" w:hAnsi="Times New Roman"/>
        </w:rPr>
        <w:t xml:space="preserve"> the</w:t>
      </w:r>
      <w:r w:rsidRPr="00F54678">
        <w:rPr>
          <w:rFonts w:ascii="Times New Roman" w:hAnsi="Times New Roman"/>
        </w:rPr>
        <w:t xml:space="preserve"> insurance companies</w:t>
      </w:r>
      <w:r>
        <w:rPr>
          <w:rFonts w:ascii="Times New Roman" w:hAnsi="Times New Roman"/>
        </w:rPr>
        <w:t xml:space="preserve"> operating such pooled separate accounts.  These insurance companies </w:t>
      </w:r>
      <w:r w:rsidRPr="00F54678">
        <w:rPr>
          <w:rFonts w:ascii="Times New Roman" w:hAnsi="Times New Roman"/>
        </w:rPr>
        <w:t xml:space="preserve">are generally </w:t>
      </w:r>
      <w:r>
        <w:rPr>
          <w:rFonts w:ascii="Times New Roman" w:hAnsi="Times New Roman"/>
        </w:rPr>
        <w:t>large</w:t>
      </w:r>
      <w:r w:rsidRPr="00F54678">
        <w:rPr>
          <w:rFonts w:ascii="Times New Roman" w:hAnsi="Times New Roman"/>
        </w:rPr>
        <w:t xml:space="preserve"> businesses</w:t>
      </w:r>
      <w:r>
        <w:rPr>
          <w:rFonts w:ascii="Times New Roman" w:hAnsi="Times New Roman"/>
        </w:rPr>
        <w:t>, and the</w:t>
      </w:r>
      <w:r w:rsidRPr="00F54678">
        <w:rPr>
          <w:rFonts w:ascii="Times New Roman" w:hAnsi="Times New Roman"/>
        </w:rPr>
        <w:t xml:space="preserve"> exemption </w:t>
      </w:r>
      <w:r>
        <w:rPr>
          <w:rFonts w:ascii="Times New Roman" w:hAnsi="Times New Roman"/>
        </w:rPr>
        <w:t xml:space="preserve">is </w:t>
      </w:r>
      <w:r w:rsidRPr="00F54678">
        <w:rPr>
          <w:rFonts w:ascii="Times New Roman" w:hAnsi="Times New Roman"/>
        </w:rPr>
        <w:t xml:space="preserve">therefore </w:t>
      </w:r>
      <w:r>
        <w:rPr>
          <w:rFonts w:ascii="Times New Roman" w:hAnsi="Times New Roman"/>
        </w:rPr>
        <w:t xml:space="preserve">unlikely to </w:t>
      </w:r>
      <w:r w:rsidRPr="00F54678">
        <w:rPr>
          <w:rFonts w:ascii="Times New Roman" w:hAnsi="Times New Roman"/>
        </w:rPr>
        <w:t xml:space="preserve">have an impact on small </w:t>
      </w:r>
      <w:r>
        <w:rPr>
          <w:rFonts w:ascii="Times New Roman" w:hAnsi="Times New Roman"/>
        </w:rPr>
        <w:t>businesses or entities</w:t>
      </w:r>
      <w:r w:rsidRPr="00F54678">
        <w:rPr>
          <w:rFonts w:ascii="Times New Roman" w:hAnsi="Times New Roman"/>
        </w:rPr>
        <w:t xml:space="preserve">.     </w:t>
      </w:r>
    </w:p>
    <w:p w:rsidR="00D226AE" w:rsidRPr="00F54678" w:rsidRDefault="00D226AE">
      <w:pPr>
        <w:rPr>
          <w:rFonts w:ascii="Times New Roman" w:hAnsi="Times New Roman"/>
        </w:rPr>
      </w:pPr>
    </w:p>
    <w:p w:rsidR="00D226AE" w:rsidRPr="00F54678" w:rsidRDefault="00D226AE" w:rsidP="008B6482">
      <w:pPr>
        <w:pStyle w:val="Quick1"/>
      </w:pPr>
      <w:r w:rsidRPr="00F54678">
        <w:t>Describe the consequence to Federal program or policy activities if the collection is not conducted or is conducted less frequently, as well as any technical or legal obstacles to reducing burden.</w:t>
      </w:r>
    </w:p>
    <w:p w:rsidR="00D226AE" w:rsidRPr="00F54678" w:rsidRDefault="00D226AE">
      <w:pPr>
        <w:ind w:firstLine="1440"/>
        <w:rPr>
          <w:rFonts w:ascii="Times New Roman" w:hAnsi="Times New Roman"/>
        </w:rPr>
      </w:pPr>
    </w:p>
    <w:p w:rsidR="00D226AE" w:rsidRPr="009651FD" w:rsidRDefault="00D226AE" w:rsidP="008B648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rPr>
          <w:rFonts w:ascii="Times New Roman" w:hAnsi="Times New Roman"/>
        </w:rPr>
      </w:pPr>
      <w:r w:rsidRPr="009651FD">
        <w:rPr>
          <w:rFonts w:ascii="Times New Roman" w:hAnsi="Times New Roman"/>
        </w:rPr>
        <w:t xml:space="preserve">The </w:t>
      </w:r>
      <w:r>
        <w:rPr>
          <w:rFonts w:ascii="Times New Roman" w:hAnsi="Times New Roman"/>
        </w:rPr>
        <w:t>information collection is required only</w:t>
      </w:r>
      <w:r w:rsidRPr="009651FD">
        <w:rPr>
          <w:rFonts w:ascii="Times New Roman" w:hAnsi="Times New Roman"/>
        </w:rPr>
        <w:t xml:space="preserve"> if </w:t>
      </w:r>
      <w:r>
        <w:rPr>
          <w:rFonts w:ascii="Times New Roman" w:hAnsi="Times New Roman"/>
        </w:rPr>
        <w:t xml:space="preserve">parties in interest, or insurance company pooled separate accounts, </w:t>
      </w:r>
      <w:r w:rsidRPr="009651FD">
        <w:rPr>
          <w:rFonts w:ascii="Times New Roman" w:hAnsi="Times New Roman"/>
        </w:rPr>
        <w:t xml:space="preserve">wish to </w:t>
      </w:r>
      <w:r>
        <w:rPr>
          <w:rFonts w:ascii="Times New Roman" w:hAnsi="Times New Roman"/>
        </w:rPr>
        <w:t>engage in otherwise prohibited transactions and to rely on</w:t>
      </w:r>
      <w:r w:rsidRPr="009651FD">
        <w:rPr>
          <w:rFonts w:ascii="Times New Roman" w:hAnsi="Times New Roman"/>
        </w:rPr>
        <w:t xml:space="preserve"> the class exemption.  </w:t>
      </w:r>
      <w:r>
        <w:rPr>
          <w:rFonts w:ascii="Times New Roman" w:hAnsi="Times New Roman"/>
        </w:rPr>
        <w:t>T</w:t>
      </w:r>
      <w:r w:rsidRPr="009651FD">
        <w:rPr>
          <w:rFonts w:ascii="Times New Roman" w:hAnsi="Times New Roman"/>
        </w:rPr>
        <w:t>he frequency</w:t>
      </w:r>
      <w:r>
        <w:rPr>
          <w:rFonts w:ascii="Times New Roman" w:hAnsi="Times New Roman"/>
        </w:rPr>
        <w:t xml:space="preserve"> of the event requiring recordkeeping</w:t>
      </w:r>
      <w:r w:rsidRPr="009651FD">
        <w:rPr>
          <w:rFonts w:ascii="Times New Roman" w:hAnsi="Times New Roman"/>
        </w:rPr>
        <w:t xml:space="preserve"> is </w:t>
      </w:r>
      <w:r>
        <w:rPr>
          <w:rFonts w:ascii="Times New Roman" w:hAnsi="Times New Roman"/>
        </w:rPr>
        <w:t xml:space="preserve">therefore </w:t>
      </w:r>
      <w:r w:rsidRPr="009651FD">
        <w:rPr>
          <w:rFonts w:ascii="Times New Roman" w:hAnsi="Times New Roman"/>
        </w:rPr>
        <w:t xml:space="preserve">dependent on the occurrence of </w:t>
      </w:r>
      <w:r>
        <w:rPr>
          <w:rFonts w:ascii="Times New Roman" w:hAnsi="Times New Roman"/>
        </w:rPr>
        <w:t xml:space="preserve">the </w:t>
      </w:r>
      <w:r w:rsidRPr="009651FD">
        <w:rPr>
          <w:rFonts w:ascii="Times New Roman" w:hAnsi="Times New Roman"/>
        </w:rPr>
        <w:t xml:space="preserve">transaction </w:t>
      </w:r>
      <w:r>
        <w:rPr>
          <w:rFonts w:ascii="Times New Roman" w:hAnsi="Times New Roman"/>
        </w:rPr>
        <w:t xml:space="preserve">and </w:t>
      </w:r>
      <w:r w:rsidRPr="009651FD">
        <w:rPr>
          <w:rFonts w:ascii="Times New Roman" w:hAnsi="Times New Roman"/>
        </w:rPr>
        <w:t>not on a predetermined time period.</w:t>
      </w:r>
      <w:r>
        <w:rPr>
          <w:rFonts w:ascii="Times New Roman" w:hAnsi="Times New Roman"/>
        </w:rPr>
        <w:t xml:space="preserve">  Eliminating the information collection requirement would make it difficult to monitor reliance and compliance with the exemption’s conditions.</w:t>
      </w:r>
    </w:p>
    <w:p w:rsidR="00D226AE" w:rsidRDefault="00D226AE">
      <w:pPr>
        <w:tabs>
          <w:tab w:val="left" w:pos="-1440"/>
        </w:tabs>
        <w:ind w:left="720" w:hanging="720"/>
        <w:rPr>
          <w:rFonts w:ascii="Times New Roman" w:hAnsi="Times New Roman"/>
        </w:rPr>
      </w:pPr>
    </w:p>
    <w:p w:rsidR="00D226AE" w:rsidRPr="00F54678" w:rsidRDefault="00D226AE" w:rsidP="008B6482">
      <w:pPr>
        <w:pStyle w:val="Quick1"/>
      </w:pPr>
      <w:r w:rsidRPr="00F54678">
        <w:t>Explain any special circumstances that would cause an information collection to be conducted in a manner:</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respondents to report information to the agency more often than quarterly;</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respondents to prepare a written response to a collection of information in fewer than 30 days after receipt of it;</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respondents to submit more than an original and two copies of any document;</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respondents to retain records, other than health, medical, government contract, grant-in-aid, or tax records for more than three years;</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in connection with a statistical survey, that is not designed to produce valid and reliable results that can be generalized to the universe of study;</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the use of a statistical data classification that has not been reviewed and approved by OMB;</w:t>
      </w:r>
    </w:p>
    <w:p w:rsidR="00D226AE" w:rsidRPr="002411E8" w:rsidRDefault="00D226AE">
      <w:pPr>
        <w:tabs>
          <w:tab w:val="left" w:pos="-1440"/>
        </w:tabs>
        <w:ind w:left="1440" w:hanging="720"/>
        <w:rPr>
          <w:rFonts w:ascii="Times New Roman" w:hAnsi="Times New Roman"/>
          <w:i/>
          <w:iCs/>
        </w:rPr>
        <w:sectPr w:rsidR="00D226AE" w:rsidRPr="002411E8">
          <w:endnotePr>
            <w:numFmt w:val="decimal"/>
          </w:endnotePr>
          <w:type w:val="continuous"/>
          <w:pgSz w:w="12240" w:h="15840"/>
          <w:pgMar w:top="1440" w:right="1440" w:bottom="1440" w:left="1440" w:header="1440" w:footer="1440" w:gutter="0"/>
          <w:cols w:space="720"/>
          <w:noEndnote/>
        </w:sectPr>
      </w:pP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D226AE" w:rsidRPr="00F54678" w:rsidRDefault="00D226AE">
      <w:pPr>
        <w:rPr>
          <w:rFonts w:ascii="Times New Roman" w:hAnsi="Times New Roman"/>
        </w:rPr>
      </w:pPr>
    </w:p>
    <w:p w:rsidR="00D226AE" w:rsidRPr="00F54678" w:rsidRDefault="00D226AE" w:rsidP="008B6482">
      <w:pPr>
        <w:rPr>
          <w:rFonts w:ascii="Times New Roman" w:hAnsi="Times New Roman"/>
          <w:i/>
          <w:iCs/>
        </w:rPr>
      </w:pPr>
      <w:r w:rsidRPr="00F54678">
        <w:rPr>
          <w:rFonts w:ascii="Times New Roman" w:hAnsi="Times New Roman"/>
        </w:rPr>
        <w:t>Because this exemption is granted under section 4975(c)(2) of the Code</w:t>
      </w:r>
      <w:r>
        <w:rPr>
          <w:rFonts w:ascii="Times New Roman" w:hAnsi="Times New Roman"/>
        </w:rPr>
        <w:t>,</w:t>
      </w:r>
      <w:r w:rsidRPr="00F54678">
        <w:rPr>
          <w:rFonts w:ascii="Times New Roman" w:hAnsi="Times New Roman"/>
        </w:rPr>
        <w:t xml:space="preserve"> as well as under section 408(a) of ERISA, the excl</w:t>
      </w:r>
      <w:r>
        <w:rPr>
          <w:rFonts w:ascii="Times New Roman" w:hAnsi="Times New Roman"/>
        </w:rPr>
        <w:t>usion of records from the three-</w:t>
      </w:r>
      <w:r w:rsidRPr="00F54678">
        <w:rPr>
          <w:rFonts w:ascii="Times New Roman" w:hAnsi="Times New Roman"/>
        </w:rPr>
        <w:t xml:space="preserve">year guideline for record retention set forth in 5 CFR 1320.6 is applicable.  Furthermore, as a result of statutory recordkeeping requirements in ERISA, the Code and other federal laws, the </w:t>
      </w:r>
      <w:r>
        <w:rPr>
          <w:rFonts w:ascii="Times New Roman" w:hAnsi="Times New Roman"/>
        </w:rPr>
        <w:t>respondents</w:t>
      </w:r>
      <w:r w:rsidRPr="00F54678">
        <w:rPr>
          <w:rFonts w:ascii="Times New Roman" w:hAnsi="Times New Roman"/>
        </w:rPr>
        <w:t xml:space="preserve"> affected by this exempt</w:t>
      </w:r>
      <w:r>
        <w:rPr>
          <w:rFonts w:ascii="Times New Roman" w:hAnsi="Times New Roman"/>
        </w:rPr>
        <w:t>ion have generally</w:t>
      </w:r>
      <w:r w:rsidRPr="00F54678">
        <w:rPr>
          <w:rFonts w:ascii="Times New Roman" w:hAnsi="Times New Roman"/>
        </w:rPr>
        <w:t xml:space="preserve"> adopted six-year recordkeeping as standard business practice with regard to employee benefit plans because section 107 of ERISA requires six-year recordkeeping generally with respect to plan records.</w:t>
      </w:r>
    </w:p>
    <w:p w:rsidR="00D226AE" w:rsidRPr="00F54678" w:rsidRDefault="00D226AE">
      <w:pPr>
        <w:rPr>
          <w:rFonts w:ascii="Times New Roman" w:hAnsi="Times New Roman"/>
          <w:i/>
          <w:iCs/>
        </w:rPr>
      </w:pPr>
    </w:p>
    <w:p w:rsidR="00D226AE" w:rsidRPr="00F54678" w:rsidRDefault="00D226AE" w:rsidP="008B6482">
      <w:pPr>
        <w:pStyle w:val="Quick1"/>
      </w:pPr>
      <w:r w:rsidRPr="00F54678">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26AE" w:rsidRPr="00F54678" w:rsidRDefault="00D226AE">
      <w:pPr>
        <w:rPr>
          <w:rFonts w:ascii="Times New Roman" w:hAnsi="Times New Roman"/>
          <w:i/>
          <w:iCs/>
          <w:sz w:val="20"/>
          <w:szCs w:val="20"/>
        </w:rPr>
      </w:pPr>
    </w:p>
    <w:p w:rsidR="00D226AE" w:rsidRPr="002411E8" w:rsidRDefault="00D226AE">
      <w:pPr>
        <w:ind w:left="720"/>
        <w:rPr>
          <w:rFonts w:ascii="Times New Roman" w:hAnsi="Times New Roman"/>
          <w:i/>
          <w:iCs/>
        </w:rPr>
      </w:pPr>
      <w:r w:rsidRPr="002411E8">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26AE" w:rsidRPr="002411E8" w:rsidRDefault="00D226AE">
      <w:pPr>
        <w:rPr>
          <w:rFonts w:ascii="Times New Roman" w:hAnsi="Times New Roman"/>
          <w:i/>
          <w:iCs/>
        </w:rPr>
      </w:pPr>
    </w:p>
    <w:p w:rsidR="00D226AE" w:rsidRPr="002411E8" w:rsidRDefault="00D226AE">
      <w:pPr>
        <w:ind w:left="720"/>
        <w:rPr>
          <w:rFonts w:ascii="Times New Roman" w:hAnsi="Times New Roman"/>
          <w:i/>
          <w:iCs/>
        </w:rPr>
      </w:pPr>
      <w:r w:rsidRPr="002411E8">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26AE" w:rsidRPr="002411E8" w:rsidRDefault="00D226AE">
      <w:pPr>
        <w:rPr>
          <w:rFonts w:ascii="Times New Roman" w:hAnsi="Times New Roman"/>
        </w:rPr>
      </w:pPr>
    </w:p>
    <w:p w:rsidR="00D226AE" w:rsidRDefault="00D226AE" w:rsidP="00E0634C">
      <w:pPr>
        <w:widowControl/>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right="-187"/>
        <w:rPr>
          <w:rFonts w:ascii="Times New Roman" w:hAnsi="Times New Roman"/>
        </w:rPr>
      </w:pPr>
      <w:r>
        <w:rPr>
          <w:rFonts w:ascii="Times New Roman" w:hAnsi="Times New Roman"/>
        </w:rPr>
        <w:t>T</w:t>
      </w:r>
      <w:r w:rsidRPr="009651FD">
        <w:rPr>
          <w:rFonts w:ascii="Times New Roman" w:hAnsi="Times New Roman"/>
        </w:rPr>
        <w:t xml:space="preserve">he Department’s </w:t>
      </w:r>
      <w:r w:rsidRPr="009651FD">
        <w:rPr>
          <w:rFonts w:ascii="Times New Roman" w:hAnsi="Times New Roman"/>
          <w:u w:val="single"/>
        </w:rPr>
        <w:t>Federal Register</w:t>
      </w:r>
      <w:r>
        <w:rPr>
          <w:rFonts w:ascii="Times New Roman" w:hAnsi="Times New Roman"/>
        </w:rPr>
        <w:t xml:space="preserve"> Notice </w:t>
      </w:r>
      <w:r w:rsidRPr="009651FD">
        <w:rPr>
          <w:rFonts w:ascii="Times New Roman" w:hAnsi="Times New Roman"/>
        </w:rPr>
        <w:t xml:space="preserve">was published in the </w:t>
      </w:r>
      <w:r w:rsidRPr="009651FD">
        <w:rPr>
          <w:rFonts w:ascii="Times New Roman" w:hAnsi="Times New Roman"/>
          <w:u w:val="single"/>
        </w:rPr>
        <w:t>Federal Register</w:t>
      </w:r>
      <w:r w:rsidRPr="009651FD">
        <w:rPr>
          <w:rFonts w:ascii="Times New Roman" w:hAnsi="Times New Roman"/>
        </w:rPr>
        <w:t xml:space="preserve"> on </w:t>
      </w:r>
      <w:r>
        <w:rPr>
          <w:rFonts w:ascii="Times New Roman" w:hAnsi="Times New Roman"/>
        </w:rPr>
        <w:t>April 5, 2012 (77 Fed. Reg. 20650)</w:t>
      </w:r>
      <w:bookmarkStart w:id="2" w:name="_GoBack"/>
      <w:bookmarkEnd w:id="2"/>
      <w:r>
        <w:rPr>
          <w:rFonts w:ascii="Times New Roman" w:hAnsi="Times New Roman"/>
        </w:rPr>
        <w:t xml:space="preserve">, soliciting public comments on the proposed extension of the information collection approval.  The notice provided the public with 60 days to comment, </w:t>
      </w:r>
      <w:r w:rsidRPr="009651FD">
        <w:rPr>
          <w:rFonts w:ascii="Times New Roman" w:hAnsi="Times New Roman"/>
        </w:rPr>
        <w:t>a</w:t>
      </w:r>
      <w:r>
        <w:rPr>
          <w:rFonts w:ascii="Times New Roman" w:hAnsi="Times New Roman"/>
        </w:rPr>
        <w:t>s required by 5 CFR 1320(d), and no comments were received.</w:t>
      </w:r>
    </w:p>
    <w:p w:rsidR="00D226AE" w:rsidRDefault="00D226AE" w:rsidP="008B6482">
      <w:pPr>
        <w:tabs>
          <w:tab w:val="left" w:pos="-2160"/>
          <w:tab w:val="left" w:pos="-1440"/>
          <w:tab w:val="left" w:pos="-72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right="90"/>
        <w:rPr>
          <w:rFonts w:ascii="Times New Roman" w:hAnsi="Times New Roman"/>
        </w:rPr>
      </w:pPr>
    </w:p>
    <w:p w:rsidR="00D226AE" w:rsidRPr="00F54678" w:rsidRDefault="00D226AE">
      <w:pPr>
        <w:ind w:firstLine="720"/>
        <w:rPr>
          <w:rFonts w:ascii="Times New Roman" w:hAnsi="Times New Roman"/>
        </w:rPr>
        <w:sectPr w:rsidR="00D226AE" w:rsidRPr="00F54678">
          <w:endnotePr>
            <w:numFmt w:val="decimal"/>
          </w:endnotePr>
          <w:type w:val="continuous"/>
          <w:pgSz w:w="12240" w:h="15840"/>
          <w:pgMar w:top="1350" w:right="1440" w:bottom="1440" w:left="1440" w:header="1350" w:footer="1440" w:gutter="0"/>
          <w:cols w:space="720"/>
          <w:noEndnote/>
        </w:sectPr>
      </w:pPr>
    </w:p>
    <w:p w:rsidR="00D226AE" w:rsidRPr="00F54678" w:rsidRDefault="00D226AE" w:rsidP="008B6482">
      <w:pPr>
        <w:pStyle w:val="Quick1"/>
      </w:pPr>
      <w:r w:rsidRPr="00F54678">
        <w:t>Explain any decision to provide any payment or gift to respondents, other than remuneration of contractors or grantees.</w:t>
      </w:r>
    </w:p>
    <w:p w:rsidR="00D226AE" w:rsidRPr="00F54678" w:rsidRDefault="00D226AE">
      <w:pPr>
        <w:rPr>
          <w:rFonts w:ascii="Times New Roman" w:hAnsi="Times New Roman"/>
          <w:i/>
          <w:iCs/>
        </w:rPr>
      </w:pPr>
    </w:p>
    <w:p w:rsidR="00D226AE" w:rsidRPr="00F54678" w:rsidRDefault="00D226AE" w:rsidP="008B6482">
      <w:pPr>
        <w:rPr>
          <w:rFonts w:ascii="Times New Roman" w:hAnsi="Times New Roman"/>
        </w:rPr>
      </w:pPr>
      <w:r w:rsidRPr="00F54678">
        <w:rPr>
          <w:rFonts w:ascii="Times New Roman" w:hAnsi="Times New Roman"/>
        </w:rPr>
        <w:t>No payments or gifts are provided to respondents.</w:t>
      </w:r>
    </w:p>
    <w:p w:rsidR="00D226AE" w:rsidRPr="00F54678" w:rsidRDefault="00D226AE">
      <w:pPr>
        <w:rPr>
          <w:rFonts w:ascii="Times New Roman" w:hAnsi="Times New Roman"/>
        </w:rPr>
      </w:pPr>
    </w:p>
    <w:p w:rsidR="00D226AE" w:rsidRPr="00F54678" w:rsidRDefault="00D226AE" w:rsidP="008B6482">
      <w:pPr>
        <w:pStyle w:val="Quick1"/>
      </w:pPr>
      <w:r w:rsidRPr="00F54678">
        <w:t>Describe any assurance of confidentiality provided to respondents and the basis for the assurance in statute, regulation, or agency policy.</w:t>
      </w:r>
    </w:p>
    <w:p w:rsidR="00D226AE" w:rsidRPr="00F54678" w:rsidRDefault="00D226AE">
      <w:pPr>
        <w:rPr>
          <w:rFonts w:ascii="Times New Roman" w:hAnsi="Times New Roman"/>
          <w:i/>
          <w:iCs/>
        </w:rPr>
      </w:pPr>
    </w:p>
    <w:p w:rsidR="00D226AE" w:rsidRPr="00F54678" w:rsidRDefault="00D226AE" w:rsidP="008B6482">
      <w:pPr>
        <w:ind w:left="720" w:hanging="720"/>
        <w:rPr>
          <w:rFonts w:ascii="Times New Roman" w:hAnsi="Times New Roman"/>
          <w:i/>
          <w:iCs/>
        </w:rPr>
      </w:pPr>
      <w:r w:rsidRPr="00F54678">
        <w:rPr>
          <w:rFonts w:ascii="Times New Roman" w:hAnsi="Times New Roman"/>
        </w:rPr>
        <w:t>No assurance of confidentiality is made in connection with this information collection request.</w:t>
      </w:r>
    </w:p>
    <w:p w:rsidR="00D226AE" w:rsidRPr="00F54678" w:rsidRDefault="00D226AE">
      <w:pPr>
        <w:rPr>
          <w:rFonts w:ascii="Times New Roman" w:hAnsi="Times New Roman"/>
          <w:i/>
          <w:iCs/>
        </w:rPr>
      </w:pPr>
    </w:p>
    <w:p w:rsidR="00D226AE" w:rsidRPr="00F54678" w:rsidRDefault="00D226AE" w:rsidP="008B6482">
      <w:pPr>
        <w:pStyle w:val="Quick1"/>
      </w:pPr>
      <w:r w:rsidRPr="00F54678">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26AE" w:rsidRPr="00F54678" w:rsidRDefault="00D226AE">
      <w:pPr>
        <w:rPr>
          <w:rFonts w:ascii="Times New Roman" w:hAnsi="Times New Roman"/>
          <w:i/>
          <w:iCs/>
        </w:rPr>
      </w:pPr>
    </w:p>
    <w:p w:rsidR="00D226AE" w:rsidRPr="00F54678" w:rsidRDefault="00D226AE" w:rsidP="008B6482">
      <w:pPr>
        <w:rPr>
          <w:rFonts w:ascii="Times New Roman" w:hAnsi="Times New Roman"/>
          <w:i/>
          <w:iCs/>
        </w:rPr>
      </w:pPr>
      <w:r w:rsidRPr="00F54678">
        <w:rPr>
          <w:rFonts w:ascii="Times New Roman" w:hAnsi="Times New Roman"/>
        </w:rPr>
        <w:t xml:space="preserve">None. </w:t>
      </w:r>
    </w:p>
    <w:p w:rsidR="00D226AE" w:rsidRPr="00F54678" w:rsidRDefault="00D226AE">
      <w:pPr>
        <w:rPr>
          <w:rFonts w:ascii="Times New Roman" w:hAnsi="Times New Roman"/>
          <w:i/>
          <w:iCs/>
        </w:rPr>
      </w:pPr>
    </w:p>
    <w:p w:rsidR="00D226AE" w:rsidRPr="00F54678" w:rsidRDefault="00D226AE" w:rsidP="008B6482">
      <w:pPr>
        <w:pStyle w:val="Quick1"/>
      </w:pPr>
      <w:r w:rsidRPr="00F54678">
        <w:t>Provide estimates of the hour burden of the collection of information.  The statement should:</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26AE" w:rsidRPr="002411E8"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If this request for approval covers more than one form, provide separate hour burden estimates for each form and aggregate the hour burdens in Item 13 of OMB Form 83-I.</w:t>
      </w:r>
    </w:p>
    <w:p w:rsidR="00D226AE" w:rsidRPr="002411E8" w:rsidRDefault="00D226AE">
      <w:pPr>
        <w:tabs>
          <w:tab w:val="left" w:pos="-1440"/>
        </w:tabs>
        <w:ind w:left="1440" w:hanging="720"/>
        <w:rPr>
          <w:rFonts w:ascii="Times New Roman" w:hAnsi="Times New Roman"/>
          <w:i/>
          <w:iCs/>
        </w:rPr>
        <w:sectPr w:rsidR="00D226AE" w:rsidRPr="002411E8">
          <w:endnotePr>
            <w:numFmt w:val="decimal"/>
          </w:endnotePr>
          <w:type w:val="continuous"/>
          <w:pgSz w:w="12240" w:h="15840"/>
          <w:pgMar w:top="1350" w:right="1440" w:bottom="1440" w:left="1440" w:header="1350" w:footer="1440" w:gutter="0"/>
          <w:cols w:space="720"/>
          <w:noEndnote/>
        </w:sectPr>
      </w:pPr>
    </w:p>
    <w:p w:rsidR="00D226AE" w:rsidRDefault="00D226AE">
      <w:pPr>
        <w:tabs>
          <w:tab w:val="left" w:pos="-1440"/>
        </w:tabs>
        <w:ind w:left="1440" w:hanging="720"/>
        <w:rPr>
          <w:rFonts w:ascii="Times New Roman" w:hAnsi="Times New Roman"/>
          <w:i/>
          <w:iCs/>
        </w:rPr>
      </w:pPr>
      <w:r w:rsidRPr="002411E8">
        <w:rPr>
          <w:rFonts w:ascii="Times New Roman" w:hAnsi="Times New Roman"/>
          <w:i/>
          <w:iCs/>
        </w:rPr>
        <w:t>•</w:t>
      </w:r>
      <w:r w:rsidRPr="002411E8">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226AE" w:rsidRDefault="00D226AE" w:rsidP="008C55A4">
      <w:pPr>
        <w:tabs>
          <w:tab w:val="left" w:pos="-1440"/>
        </w:tabs>
        <w:ind w:left="720"/>
        <w:rPr>
          <w:rFonts w:ascii="Times New Roman" w:hAnsi="Times New Roman"/>
          <w:i/>
          <w:iCs/>
        </w:rPr>
      </w:pPr>
    </w:p>
    <w:p w:rsidR="00D226AE" w:rsidRDefault="00D226AE" w:rsidP="008C55A4">
      <w:pPr>
        <w:rPr>
          <w:rFonts w:ascii="Times New Roman" w:hAnsi="Times New Roman"/>
          <w:highlight w:val="yellow"/>
        </w:rPr>
      </w:pPr>
      <w:r w:rsidRPr="00F54678">
        <w:rPr>
          <w:rFonts w:ascii="Times New Roman" w:hAnsi="Times New Roman"/>
        </w:rPr>
        <w:t xml:space="preserve">Based on </w:t>
      </w:r>
      <w:r>
        <w:rPr>
          <w:rFonts w:ascii="Times New Roman" w:hAnsi="Times New Roman"/>
        </w:rPr>
        <w:t>data</w:t>
      </w:r>
      <w:r w:rsidRPr="00F54678">
        <w:rPr>
          <w:rFonts w:ascii="Times New Roman" w:hAnsi="Times New Roman"/>
        </w:rPr>
        <w:t xml:space="preserve"> from the </w:t>
      </w:r>
      <w:r>
        <w:rPr>
          <w:rFonts w:ascii="Times New Roman" w:hAnsi="Times New Roman"/>
        </w:rPr>
        <w:t>2009 Form 5500 annual reports (the most recent data available)</w:t>
      </w:r>
      <w:r w:rsidRPr="00F54678">
        <w:rPr>
          <w:rFonts w:ascii="Times New Roman" w:hAnsi="Times New Roman"/>
        </w:rPr>
        <w:t xml:space="preserve">, the Department estimates that </w:t>
      </w:r>
      <w:r>
        <w:rPr>
          <w:rFonts w:ascii="Times New Roman" w:hAnsi="Times New Roman"/>
        </w:rPr>
        <w:t xml:space="preserve">64 </w:t>
      </w:r>
      <w:r w:rsidRPr="00F54678">
        <w:rPr>
          <w:rFonts w:ascii="Times New Roman" w:hAnsi="Times New Roman"/>
        </w:rPr>
        <w:t xml:space="preserve">respondents </w:t>
      </w:r>
      <w:r>
        <w:rPr>
          <w:rFonts w:ascii="Times New Roman" w:hAnsi="Times New Roman"/>
        </w:rPr>
        <w:t>are likely to</w:t>
      </w:r>
      <w:r w:rsidRPr="00F54678">
        <w:rPr>
          <w:rFonts w:ascii="Times New Roman" w:hAnsi="Times New Roman"/>
        </w:rPr>
        <w:t xml:space="preserve"> </w:t>
      </w:r>
      <w:r>
        <w:rPr>
          <w:rFonts w:ascii="Times New Roman" w:hAnsi="Times New Roman"/>
        </w:rPr>
        <w:t>rely on</w:t>
      </w:r>
      <w:r w:rsidRPr="00F54678">
        <w:rPr>
          <w:rFonts w:ascii="Times New Roman" w:hAnsi="Times New Roman"/>
        </w:rPr>
        <w:t xml:space="preserve"> this exemption in any given year.  </w:t>
      </w:r>
      <w:r>
        <w:rPr>
          <w:rFonts w:ascii="Times New Roman" w:hAnsi="Times New Roman"/>
        </w:rPr>
        <w:t>Such</w:t>
      </w:r>
      <w:r w:rsidRPr="00F54678">
        <w:rPr>
          <w:rFonts w:ascii="Times New Roman" w:hAnsi="Times New Roman"/>
        </w:rPr>
        <w:t xml:space="preserve"> respondent</w:t>
      </w:r>
      <w:r>
        <w:rPr>
          <w:rFonts w:ascii="Times New Roman" w:hAnsi="Times New Roman"/>
        </w:rPr>
        <w:t>s</w:t>
      </w:r>
      <w:r w:rsidRPr="00F54678">
        <w:rPr>
          <w:rFonts w:ascii="Times New Roman" w:hAnsi="Times New Roman"/>
        </w:rPr>
        <w:t xml:space="preserve"> </w:t>
      </w:r>
      <w:r>
        <w:rPr>
          <w:rFonts w:ascii="Times New Roman" w:hAnsi="Times New Roman"/>
        </w:rPr>
        <w:t>are large insurance companies</w:t>
      </w:r>
      <w:r w:rsidRPr="00F54678">
        <w:rPr>
          <w:rFonts w:ascii="Times New Roman" w:hAnsi="Times New Roman"/>
        </w:rPr>
        <w:t xml:space="preserve"> </w:t>
      </w:r>
      <w:r>
        <w:rPr>
          <w:rFonts w:ascii="Times New Roman" w:hAnsi="Times New Roman"/>
        </w:rPr>
        <w:t>that maintain</w:t>
      </w:r>
      <w:r w:rsidRPr="00F54678">
        <w:rPr>
          <w:rFonts w:ascii="Times New Roman" w:hAnsi="Times New Roman"/>
        </w:rPr>
        <w:t xml:space="preserve"> pooled separate accounts.  Because </w:t>
      </w:r>
      <w:r>
        <w:rPr>
          <w:rFonts w:ascii="Times New Roman" w:hAnsi="Times New Roman"/>
        </w:rPr>
        <w:t>respondents are already required under other provisions of ERISA and state insurance law</w:t>
      </w:r>
      <w:r w:rsidRPr="00F54678">
        <w:rPr>
          <w:rFonts w:ascii="Times New Roman" w:hAnsi="Times New Roman"/>
        </w:rPr>
        <w:t xml:space="preserve"> </w:t>
      </w:r>
      <w:r>
        <w:rPr>
          <w:rFonts w:ascii="Times New Roman" w:hAnsi="Times New Roman"/>
        </w:rPr>
        <w:t>to keep records of transactions covered by this exemption,</w:t>
      </w:r>
      <w:r w:rsidRPr="00127304">
        <w:rPr>
          <w:rStyle w:val="FootnoteReference"/>
          <w:rFonts w:ascii="Times New Roman" w:hAnsi="Times New Roman"/>
          <w:vertAlign w:val="superscript"/>
        </w:rPr>
        <w:footnoteReference w:id="1"/>
      </w:r>
      <w:r w:rsidRPr="00F54678">
        <w:rPr>
          <w:rFonts w:ascii="Times New Roman" w:hAnsi="Times New Roman"/>
        </w:rPr>
        <w:t xml:space="preserve"> </w:t>
      </w:r>
      <w:r>
        <w:rPr>
          <w:rFonts w:ascii="Times New Roman" w:hAnsi="Times New Roman"/>
        </w:rPr>
        <w:t xml:space="preserve"> the additional paperwork burden imposed by the exemption is slight, consisting only of the requirement to maintain records for a six-year period and make them available upon request.  Both of these activities will be conducted through the use of electronic databases and communications methods, which are available during the normal course of business to employees who need ongoing access. The Department </w:t>
      </w:r>
      <w:r w:rsidRPr="009651FD">
        <w:rPr>
          <w:rFonts w:ascii="Times New Roman" w:hAnsi="Times New Roman"/>
        </w:rPr>
        <w:t>estimates that</w:t>
      </w:r>
      <w:r>
        <w:rPr>
          <w:rFonts w:ascii="Times New Roman" w:hAnsi="Times New Roman"/>
        </w:rPr>
        <w:t xml:space="preserve"> the 64 insurance companies that offer pooled separate accounts</w:t>
      </w:r>
      <w:r w:rsidRPr="009651FD">
        <w:rPr>
          <w:rFonts w:ascii="Times New Roman" w:hAnsi="Times New Roman"/>
        </w:rPr>
        <w:t xml:space="preserve"> will </w:t>
      </w:r>
      <w:r>
        <w:rPr>
          <w:rFonts w:ascii="Times New Roman" w:hAnsi="Times New Roman"/>
        </w:rPr>
        <w:t xml:space="preserve">each </w:t>
      </w:r>
      <w:r w:rsidRPr="009651FD">
        <w:rPr>
          <w:rFonts w:ascii="Times New Roman" w:hAnsi="Times New Roman"/>
        </w:rPr>
        <w:t xml:space="preserve">need </w:t>
      </w:r>
      <w:r>
        <w:rPr>
          <w:rFonts w:ascii="Times New Roman" w:hAnsi="Times New Roman"/>
        </w:rPr>
        <w:t xml:space="preserve">10 additional </w:t>
      </w:r>
      <w:r w:rsidRPr="009651FD">
        <w:rPr>
          <w:rFonts w:ascii="Times New Roman" w:hAnsi="Times New Roman"/>
        </w:rPr>
        <w:t xml:space="preserve">minutes </w:t>
      </w:r>
      <w:r>
        <w:rPr>
          <w:rFonts w:ascii="Times New Roman" w:hAnsi="Times New Roman"/>
        </w:rPr>
        <w:t xml:space="preserve">annually (0.167 hours) for an average of 10 transactions per year </w:t>
      </w:r>
      <w:r w:rsidRPr="009651FD">
        <w:rPr>
          <w:rFonts w:ascii="Times New Roman" w:hAnsi="Times New Roman"/>
        </w:rPr>
        <w:t>to</w:t>
      </w:r>
      <w:r>
        <w:rPr>
          <w:rFonts w:ascii="Times New Roman" w:hAnsi="Times New Roman"/>
        </w:rPr>
        <w:t xml:space="preserve"> satisfy the information collection requirements, resulting in a total annual hour burden of 107 </w:t>
      </w:r>
      <w:r w:rsidRPr="009651FD">
        <w:rPr>
          <w:rFonts w:ascii="Times New Roman" w:hAnsi="Times New Roman"/>
        </w:rPr>
        <w:t>hours</w:t>
      </w:r>
      <w:r>
        <w:rPr>
          <w:rFonts w:ascii="Times New Roman" w:hAnsi="Times New Roman"/>
        </w:rPr>
        <w:t xml:space="preserve"> (64 companies x 10 transactions/company x 0.167 hours/transaction).  The Department believes that the assumption of 10 minutes per transaction is adequate to include, the slight additional recordkeeping burden for establishing and maintaining the records for the required six-year period as well.</w:t>
      </w:r>
    </w:p>
    <w:p w:rsidR="00D226AE" w:rsidRDefault="00D226AE" w:rsidP="008C55A4">
      <w:pPr>
        <w:rPr>
          <w:rFonts w:ascii="Times New Roman" w:hAnsi="Times New Roman"/>
          <w:highlight w:val="yellow"/>
        </w:rPr>
      </w:pPr>
    </w:p>
    <w:p w:rsidR="00D226AE" w:rsidRPr="00F54678" w:rsidRDefault="00D226AE" w:rsidP="008C55A4">
      <w:pPr>
        <w:rPr>
          <w:rFonts w:ascii="Times New Roman" w:hAnsi="Times New Roman"/>
        </w:rPr>
      </w:pPr>
      <w:r w:rsidRPr="00F54678">
        <w:rPr>
          <w:rFonts w:ascii="Times New Roman" w:hAnsi="Times New Roman"/>
        </w:rPr>
        <w:t xml:space="preserve">The </w:t>
      </w:r>
      <w:r>
        <w:rPr>
          <w:rFonts w:ascii="Times New Roman" w:hAnsi="Times New Roman"/>
        </w:rPr>
        <w:t>equivalent annual</w:t>
      </w:r>
      <w:r w:rsidRPr="00F54678">
        <w:rPr>
          <w:rFonts w:ascii="Times New Roman" w:hAnsi="Times New Roman"/>
        </w:rPr>
        <w:t xml:space="preserve"> cost to respondents for the </w:t>
      </w:r>
      <w:r>
        <w:rPr>
          <w:rFonts w:ascii="Times New Roman" w:hAnsi="Times New Roman"/>
        </w:rPr>
        <w:t xml:space="preserve">annual </w:t>
      </w:r>
      <w:r w:rsidRPr="00F54678">
        <w:rPr>
          <w:rFonts w:ascii="Times New Roman" w:hAnsi="Times New Roman"/>
        </w:rPr>
        <w:t>hour burden for this ICR is $</w:t>
      </w:r>
      <w:r>
        <w:rPr>
          <w:rFonts w:ascii="Times New Roman" w:hAnsi="Times New Roman"/>
        </w:rPr>
        <w:t>3,008</w:t>
      </w:r>
      <w:r w:rsidRPr="00F54678">
        <w:rPr>
          <w:rFonts w:ascii="Times New Roman" w:hAnsi="Times New Roman"/>
        </w:rPr>
        <w:t>, which represents</w:t>
      </w:r>
      <w:r>
        <w:rPr>
          <w:rFonts w:ascii="Times New Roman" w:hAnsi="Times New Roman"/>
        </w:rPr>
        <w:t xml:space="preserve"> 107 hours</w:t>
      </w:r>
      <w:r w:rsidRPr="00F54678">
        <w:rPr>
          <w:rFonts w:ascii="Times New Roman" w:hAnsi="Times New Roman"/>
        </w:rPr>
        <w:t xml:space="preserve"> of a clerk’s time at $</w:t>
      </w:r>
      <w:r>
        <w:rPr>
          <w:rFonts w:ascii="Times New Roman" w:hAnsi="Times New Roman"/>
        </w:rPr>
        <w:t>28.21</w:t>
      </w:r>
      <w:r w:rsidRPr="00F54678">
        <w:rPr>
          <w:rFonts w:ascii="Times New Roman" w:hAnsi="Times New Roman"/>
        </w:rPr>
        <w:t xml:space="preserve"> per hour.</w:t>
      </w:r>
      <w:r w:rsidRPr="00F54678">
        <w:rPr>
          <w:rStyle w:val="FootnoteReference"/>
          <w:rFonts w:ascii="Times New Roman" w:hAnsi="Times New Roman"/>
          <w:vertAlign w:val="superscript"/>
        </w:rPr>
        <w:footnoteReference w:id="2"/>
      </w:r>
    </w:p>
    <w:p w:rsidR="00D226AE" w:rsidRPr="002411E8" w:rsidRDefault="00D226AE">
      <w:pPr>
        <w:rPr>
          <w:rFonts w:ascii="Times New Roman" w:hAnsi="Times New Roman"/>
          <w:i/>
          <w:iCs/>
        </w:rPr>
      </w:pPr>
      <w:r w:rsidRPr="002411E8">
        <w:rPr>
          <w:rFonts w:ascii="Times New Roman" w:hAnsi="Times New Roman"/>
          <w:i/>
          <w:iCs/>
        </w:rPr>
        <w:t xml:space="preserve">  </w:t>
      </w:r>
    </w:p>
    <w:p w:rsidR="00D226AE" w:rsidRDefault="00D226AE" w:rsidP="008B6482">
      <w:pPr>
        <w:pStyle w:val="Quick1"/>
        <w:numPr>
          <w:ilvl w:val="0"/>
          <w:numId w:val="0"/>
        </w:numPr>
        <w:tabs>
          <w:tab w:val="left" w:pos="-1440"/>
        </w:tabs>
        <w:rPr>
          <w:i w:val="0"/>
        </w:rPr>
      </w:pPr>
    </w:p>
    <w:p w:rsidR="00D226AE" w:rsidRPr="00F54678" w:rsidRDefault="00D226AE" w:rsidP="008B6482">
      <w:pPr>
        <w:pStyle w:val="Quick1"/>
      </w:pPr>
      <w:r w:rsidRPr="00F54678">
        <w:t>Provide an estimate of the total annual cost burden to respondents or recordkeepers resulting from the collection of information.  (Do not include the cost of any hour burden shown in Items 12 or 14).</w:t>
      </w:r>
    </w:p>
    <w:p w:rsidR="00D226AE" w:rsidRPr="00F54678" w:rsidRDefault="00D226AE">
      <w:pPr>
        <w:rPr>
          <w:rFonts w:ascii="Times New Roman" w:hAnsi="Times New Roman"/>
          <w:i/>
          <w:iCs/>
        </w:rPr>
      </w:pPr>
    </w:p>
    <w:p w:rsidR="00D226AE" w:rsidRDefault="00D226AE" w:rsidP="00E0634C">
      <w:pPr>
        <w:widowControl/>
        <w:rPr>
          <w:rFonts w:ascii="Times New Roman" w:hAnsi="Times New Roman"/>
        </w:rPr>
      </w:pPr>
      <w:r w:rsidRPr="008F5DB9">
        <w:rPr>
          <w:rFonts w:ascii="Times New Roman" w:hAnsi="Times New Roman"/>
        </w:rPr>
        <w:t xml:space="preserve">The Department has assumed that this information collection will be handled in-house by respondents’ staff.  The recordkeeping itself is presumed to be part of the usual and customary practices of </w:t>
      </w:r>
      <w:r>
        <w:rPr>
          <w:rFonts w:ascii="Times New Roman" w:hAnsi="Times New Roman"/>
        </w:rPr>
        <w:t>insurance companies</w:t>
      </w:r>
      <w:r w:rsidRPr="008F5DB9">
        <w:rPr>
          <w:rFonts w:ascii="Times New Roman" w:hAnsi="Times New Roman"/>
        </w:rPr>
        <w:t xml:space="preserve">, and, because of the prevalence of electronic recordkeeping systems in the banking industry, the Department believes that </w:t>
      </w:r>
      <w:r>
        <w:rPr>
          <w:rFonts w:ascii="Times New Roman" w:hAnsi="Times New Roman"/>
        </w:rPr>
        <w:t>any</w:t>
      </w:r>
      <w:r w:rsidRPr="008F5DB9">
        <w:rPr>
          <w:rFonts w:ascii="Times New Roman" w:hAnsi="Times New Roman"/>
        </w:rPr>
        <w:t xml:space="preserve"> additional </w:t>
      </w:r>
      <w:r>
        <w:rPr>
          <w:rFonts w:ascii="Times New Roman" w:hAnsi="Times New Roman"/>
        </w:rPr>
        <w:t xml:space="preserve">cost </w:t>
      </w:r>
      <w:r w:rsidRPr="008F5DB9">
        <w:rPr>
          <w:rFonts w:ascii="Times New Roman" w:hAnsi="Times New Roman"/>
        </w:rPr>
        <w:t xml:space="preserve">burden </w:t>
      </w:r>
      <w:r>
        <w:rPr>
          <w:rFonts w:ascii="Times New Roman" w:hAnsi="Times New Roman"/>
        </w:rPr>
        <w:t>arising from the exemption would be, at most,</w:t>
      </w:r>
      <w:r w:rsidRPr="008F5DB9">
        <w:rPr>
          <w:rFonts w:ascii="Times New Roman" w:hAnsi="Times New Roman"/>
        </w:rPr>
        <w:t xml:space="preserve"> nominal. As a result of these assumptions, there is no apparent additional cost burden </w:t>
      </w:r>
      <w:r>
        <w:rPr>
          <w:rFonts w:ascii="Times New Roman" w:hAnsi="Times New Roman"/>
        </w:rPr>
        <w:t xml:space="preserve">accounted </w:t>
      </w:r>
      <w:r w:rsidRPr="008F5DB9">
        <w:rPr>
          <w:rFonts w:ascii="Times New Roman" w:hAnsi="Times New Roman"/>
        </w:rPr>
        <w:t xml:space="preserve">for </w:t>
      </w:r>
      <w:r>
        <w:rPr>
          <w:rFonts w:ascii="Times New Roman" w:hAnsi="Times New Roman"/>
        </w:rPr>
        <w:t xml:space="preserve">in </w:t>
      </w:r>
      <w:r w:rsidRPr="008F5DB9">
        <w:rPr>
          <w:rFonts w:ascii="Times New Roman" w:hAnsi="Times New Roman"/>
        </w:rPr>
        <w:t xml:space="preserve">this </w:t>
      </w:r>
      <w:r>
        <w:rPr>
          <w:rFonts w:ascii="Times New Roman" w:hAnsi="Times New Roman"/>
        </w:rPr>
        <w:t>ICR</w:t>
      </w:r>
      <w:r w:rsidRPr="008F5DB9">
        <w:rPr>
          <w:rFonts w:ascii="Times New Roman" w:hAnsi="Times New Roman"/>
        </w:rPr>
        <w:t xml:space="preserve">.  </w:t>
      </w:r>
    </w:p>
    <w:p w:rsidR="00D226AE" w:rsidRDefault="00D226AE" w:rsidP="008F5DB9">
      <w:pPr>
        <w:rPr>
          <w:rFonts w:ascii="Times New Roman" w:hAnsi="Times New Roman"/>
        </w:rPr>
      </w:pPr>
    </w:p>
    <w:p w:rsidR="00D226AE" w:rsidRPr="00F54678" w:rsidRDefault="00D226AE" w:rsidP="008B6482">
      <w:pPr>
        <w:pStyle w:val="Quick1"/>
      </w:pPr>
      <w:r w:rsidRPr="00F54678">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26AE" w:rsidRPr="00F54678" w:rsidRDefault="00D226AE">
      <w:pPr>
        <w:rPr>
          <w:rFonts w:ascii="Times New Roman" w:hAnsi="Times New Roman"/>
        </w:rPr>
      </w:pPr>
    </w:p>
    <w:p w:rsidR="00D226AE" w:rsidRDefault="00D226AE" w:rsidP="008C55A4">
      <w:pPr>
        <w:rPr>
          <w:rFonts w:ascii="Times New Roman" w:hAnsi="Times New Roman"/>
        </w:rPr>
      </w:pPr>
      <w:r w:rsidRPr="00F54678">
        <w:rPr>
          <w:rFonts w:ascii="Times New Roman" w:hAnsi="Times New Roman"/>
        </w:rPr>
        <w:t xml:space="preserve">There is no </w:t>
      </w:r>
      <w:r>
        <w:rPr>
          <w:rFonts w:ascii="Times New Roman" w:hAnsi="Times New Roman"/>
        </w:rPr>
        <w:t xml:space="preserve">requirement for </w:t>
      </w:r>
      <w:r w:rsidRPr="00F54678">
        <w:rPr>
          <w:rFonts w:ascii="Times New Roman" w:hAnsi="Times New Roman"/>
        </w:rPr>
        <w:t xml:space="preserve">reporting to the federal government and, consequently, no cost to the federal government. </w:t>
      </w:r>
    </w:p>
    <w:p w:rsidR="00D226AE" w:rsidRDefault="00D226AE" w:rsidP="008B6482">
      <w:pPr>
        <w:rPr>
          <w:rFonts w:ascii="Times New Roman" w:hAnsi="Times New Roman"/>
        </w:rPr>
      </w:pPr>
    </w:p>
    <w:p w:rsidR="00D226AE" w:rsidRPr="00F54678" w:rsidRDefault="00D226AE" w:rsidP="008B6482">
      <w:pPr>
        <w:rPr>
          <w:rFonts w:ascii="Times New Roman" w:hAnsi="Times New Roman"/>
        </w:rPr>
      </w:pPr>
    </w:p>
    <w:p w:rsidR="00D226AE" w:rsidRPr="002411E8" w:rsidRDefault="00D226AE" w:rsidP="008B6482">
      <w:pPr>
        <w:pStyle w:val="Quick1"/>
        <w:rPr>
          <w:iCs/>
        </w:rPr>
      </w:pPr>
      <w:r w:rsidRPr="00F54678">
        <w:t xml:space="preserve">Explain the reasons for any program changes or adjustments reporting in Items 13 or 14 of the OMB Form </w:t>
      </w:r>
      <w:r>
        <w:t>83-I.</w:t>
      </w:r>
    </w:p>
    <w:p w:rsidR="00D226AE" w:rsidRPr="00F54678" w:rsidRDefault="00D226AE" w:rsidP="008B6482">
      <w:pPr>
        <w:pStyle w:val="Quick1"/>
        <w:numPr>
          <w:ilvl w:val="0"/>
          <w:numId w:val="0"/>
        </w:numPr>
        <w:rPr>
          <w:iCs/>
        </w:rPr>
      </w:pPr>
    </w:p>
    <w:p w:rsidR="00D226AE" w:rsidRDefault="00D226AE">
      <w:pPr>
        <w:rPr>
          <w:rFonts w:ascii="Times New Roman" w:hAnsi="Times New Roman"/>
        </w:rPr>
      </w:pPr>
      <w:r>
        <w:rPr>
          <w:rFonts w:ascii="Times New Roman" w:hAnsi="Times New Roman"/>
        </w:rPr>
        <w:t xml:space="preserve">There have been no program changes since the last submission.  However, the Department has made certain minor adjustments based on new data.  First, the number of insurance companies offering pooled separate accounts has increased from 60 companies to 64 companies, based on 2009 Form 5500 data.  </w:t>
      </w:r>
      <w:r w:rsidRPr="0092526E">
        <w:rPr>
          <w:rFonts w:ascii="Times New Roman" w:hAnsi="Times New Roman"/>
        </w:rPr>
        <w:t>The result</w:t>
      </w:r>
      <w:r>
        <w:rPr>
          <w:rFonts w:ascii="Times New Roman" w:hAnsi="Times New Roman"/>
        </w:rPr>
        <w:t xml:space="preserve"> is that the</w:t>
      </w:r>
      <w:r w:rsidRPr="0092526E">
        <w:rPr>
          <w:rFonts w:ascii="Times New Roman" w:hAnsi="Times New Roman"/>
        </w:rPr>
        <w:t xml:space="preserve"> </w:t>
      </w:r>
      <w:r>
        <w:rPr>
          <w:rFonts w:ascii="Times New Roman" w:hAnsi="Times New Roman"/>
        </w:rPr>
        <w:t xml:space="preserve">Department’s estimate of the </w:t>
      </w:r>
      <w:r w:rsidRPr="0092526E">
        <w:rPr>
          <w:rFonts w:ascii="Times New Roman" w:hAnsi="Times New Roman"/>
        </w:rPr>
        <w:t xml:space="preserve">annual </w:t>
      </w:r>
      <w:r>
        <w:rPr>
          <w:rFonts w:ascii="Times New Roman" w:hAnsi="Times New Roman"/>
        </w:rPr>
        <w:t xml:space="preserve">hour </w:t>
      </w:r>
      <w:r w:rsidRPr="0092526E">
        <w:rPr>
          <w:rFonts w:ascii="Times New Roman" w:hAnsi="Times New Roman"/>
        </w:rPr>
        <w:t xml:space="preserve">burden </w:t>
      </w:r>
      <w:r>
        <w:rPr>
          <w:rFonts w:ascii="Times New Roman" w:hAnsi="Times New Roman"/>
        </w:rPr>
        <w:t xml:space="preserve">for </w:t>
      </w:r>
      <w:r w:rsidRPr="006940AE">
        <w:rPr>
          <w:rFonts w:ascii="Times New Roman" w:hAnsi="Times New Roman"/>
        </w:rPr>
        <w:t xml:space="preserve">this ICR </w:t>
      </w:r>
      <w:r>
        <w:rPr>
          <w:rFonts w:ascii="Times New Roman" w:hAnsi="Times New Roman"/>
        </w:rPr>
        <w:t>has in</w:t>
      </w:r>
      <w:r w:rsidRPr="006940AE">
        <w:rPr>
          <w:rFonts w:ascii="Times New Roman" w:hAnsi="Times New Roman"/>
        </w:rPr>
        <w:t>creased from 1</w:t>
      </w:r>
      <w:r>
        <w:rPr>
          <w:rFonts w:ascii="Times New Roman" w:hAnsi="Times New Roman"/>
        </w:rPr>
        <w:t>00</w:t>
      </w:r>
      <w:r w:rsidRPr="006940AE">
        <w:rPr>
          <w:rFonts w:ascii="Times New Roman" w:hAnsi="Times New Roman"/>
        </w:rPr>
        <w:t xml:space="preserve"> hours</w:t>
      </w:r>
      <w:r>
        <w:rPr>
          <w:rFonts w:ascii="Times New Roman" w:hAnsi="Times New Roman"/>
        </w:rPr>
        <w:t xml:space="preserve"> to 107 hours</w:t>
      </w:r>
      <w:r w:rsidRPr="006940AE">
        <w:rPr>
          <w:rFonts w:ascii="Times New Roman" w:hAnsi="Times New Roman"/>
        </w:rPr>
        <w:t>.</w:t>
      </w:r>
    </w:p>
    <w:p w:rsidR="00D226AE" w:rsidRPr="00F54678" w:rsidRDefault="00D226AE">
      <w:pPr>
        <w:rPr>
          <w:rFonts w:ascii="Times New Roman" w:hAnsi="Times New Roman"/>
        </w:rPr>
      </w:pPr>
    </w:p>
    <w:p w:rsidR="00D226AE" w:rsidRPr="00F54678" w:rsidRDefault="00D226AE" w:rsidP="008B6482">
      <w:pPr>
        <w:pStyle w:val="Quick1"/>
      </w:pPr>
      <w:r w:rsidRPr="00F54678">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26AE" w:rsidRPr="00F54678" w:rsidRDefault="00D226AE">
      <w:pPr>
        <w:ind w:left="720"/>
        <w:rPr>
          <w:rFonts w:ascii="Times New Roman" w:hAnsi="Times New Roman"/>
        </w:rPr>
      </w:pPr>
    </w:p>
    <w:p w:rsidR="00D226AE" w:rsidRPr="00F54678" w:rsidRDefault="00D226AE" w:rsidP="008B6482">
      <w:pPr>
        <w:rPr>
          <w:rFonts w:ascii="Times New Roman" w:hAnsi="Times New Roman"/>
        </w:rPr>
      </w:pPr>
      <w:r w:rsidRPr="00F54678">
        <w:rPr>
          <w:rFonts w:ascii="Times New Roman" w:hAnsi="Times New Roman"/>
        </w:rPr>
        <w:t>This is not a collection of information for statistical use and there are no plans to publish the results of this collection.</w:t>
      </w:r>
    </w:p>
    <w:p w:rsidR="00D226AE" w:rsidRPr="00F54678" w:rsidRDefault="00D226AE">
      <w:pPr>
        <w:ind w:firstLine="720"/>
        <w:rPr>
          <w:rFonts w:ascii="Times New Roman" w:hAnsi="Times New Roman"/>
        </w:rPr>
      </w:pPr>
    </w:p>
    <w:p w:rsidR="00D226AE" w:rsidRPr="00F54678" w:rsidRDefault="00D226AE" w:rsidP="008B6482">
      <w:pPr>
        <w:pStyle w:val="Quick1"/>
      </w:pPr>
      <w:r w:rsidRPr="00F54678">
        <w:t>If seeking approval to not display the expiration date for OMB approval of the information collection, explain the reasons that display would be inappropriate.</w:t>
      </w:r>
    </w:p>
    <w:p w:rsidR="00D226AE" w:rsidRPr="00F54678" w:rsidRDefault="00D226AE">
      <w:pPr>
        <w:rPr>
          <w:rFonts w:ascii="Times New Roman" w:hAnsi="Times New Roman"/>
        </w:rPr>
      </w:pPr>
    </w:p>
    <w:p w:rsidR="00D226AE" w:rsidRPr="00F54678" w:rsidRDefault="00D226AE" w:rsidP="008B6482">
      <w:pPr>
        <w:rPr>
          <w:rFonts w:ascii="Times New Roman" w:hAnsi="Times New Roman"/>
        </w:rPr>
      </w:pPr>
      <w:r w:rsidRPr="00F54678">
        <w:rPr>
          <w:rFonts w:ascii="Times New Roman" w:hAnsi="Times New Roman"/>
        </w:rPr>
        <w:t xml:space="preserve">The OMB expiration date will be published in the </w:t>
      </w:r>
      <w:r w:rsidRPr="00F54678">
        <w:rPr>
          <w:rFonts w:ascii="Times New Roman" w:hAnsi="Times New Roman"/>
          <w:u w:val="single"/>
        </w:rPr>
        <w:t xml:space="preserve">Federal </w:t>
      </w:r>
      <w:r w:rsidRPr="009952B4">
        <w:rPr>
          <w:rFonts w:ascii="Times New Roman" w:hAnsi="Times New Roman"/>
          <w:u w:val="single"/>
        </w:rPr>
        <w:t>Register</w:t>
      </w:r>
      <w:r w:rsidRPr="00F54678">
        <w:rPr>
          <w:rFonts w:ascii="Times New Roman" w:hAnsi="Times New Roman"/>
        </w:rPr>
        <w:t xml:space="preserve"> following OMB approval.</w:t>
      </w:r>
    </w:p>
    <w:p w:rsidR="00D226AE" w:rsidRPr="00F54678" w:rsidRDefault="00D226AE">
      <w:pPr>
        <w:ind w:firstLine="720"/>
        <w:rPr>
          <w:rFonts w:ascii="Times New Roman" w:hAnsi="Times New Roman"/>
        </w:rPr>
        <w:sectPr w:rsidR="00D226AE" w:rsidRPr="00F54678">
          <w:endnotePr>
            <w:numFmt w:val="decimal"/>
          </w:endnotePr>
          <w:type w:val="continuous"/>
          <w:pgSz w:w="12240" w:h="15840"/>
          <w:pgMar w:top="1350" w:right="1440" w:bottom="1440" w:left="1440" w:header="1350" w:footer="1440" w:gutter="0"/>
          <w:cols w:space="720"/>
          <w:noEndnote/>
        </w:sectPr>
      </w:pPr>
    </w:p>
    <w:p w:rsidR="00D226AE" w:rsidRPr="00F54678" w:rsidRDefault="00D226AE">
      <w:pPr>
        <w:rPr>
          <w:rFonts w:ascii="Times New Roman" w:hAnsi="Times New Roman"/>
        </w:rPr>
      </w:pPr>
    </w:p>
    <w:p w:rsidR="00D226AE" w:rsidRPr="00F54678" w:rsidRDefault="00D226AE" w:rsidP="008B6482">
      <w:pPr>
        <w:pStyle w:val="Quick1"/>
      </w:pPr>
      <w:r w:rsidRPr="00F54678">
        <w:t>Explain each exception to the certification statement identified in Item 19, "Certification for Paperwork Reduction Act Submission," of OMB 83-I.</w:t>
      </w:r>
    </w:p>
    <w:p w:rsidR="00D226AE" w:rsidRPr="00F54678" w:rsidRDefault="00D226AE">
      <w:pPr>
        <w:rPr>
          <w:rFonts w:ascii="Times New Roman" w:hAnsi="Times New Roman"/>
        </w:rPr>
      </w:pPr>
    </w:p>
    <w:p w:rsidR="00D226AE" w:rsidRPr="00F54678" w:rsidRDefault="00D226AE" w:rsidP="008B6482">
      <w:pPr>
        <w:rPr>
          <w:rFonts w:ascii="Times New Roman" w:hAnsi="Times New Roman"/>
        </w:rPr>
      </w:pPr>
      <w:r w:rsidRPr="00F54678">
        <w:rPr>
          <w:rFonts w:ascii="Times New Roman" w:hAnsi="Times New Roman"/>
        </w:rPr>
        <w:t>Not applicable; no exceptions to the certification statement.</w:t>
      </w:r>
    </w:p>
    <w:p w:rsidR="00D226AE" w:rsidRPr="00F54678" w:rsidRDefault="00D226AE">
      <w:pPr>
        <w:rPr>
          <w:rFonts w:ascii="Times New Roman" w:hAnsi="Times New Roman"/>
        </w:rPr>
      </w:pPr>
    </w:p>
    <w:p w:rsidR="00D226AE" w:rsidRPr="00F54678" w:rsidRDefault="00D226AE">
      <w:pPr>
        <w:tabs>
          <w:tab w:val="left" w:pos="-1440"/>
        </w:tabs>
        <w:ind w:left="720" w:hanging="720"/>
        <w:rPr>
          <w:rFonts w:ascii="Times New Roman" w:hAnsi="Times New Roman"/>
        </w:rPr>
      </w:pPr>
      <w:r w:rsidRPr="00F54678">
        <w:rPr>
          <w:rFonts w:ascii="Times New Roman" w:hAnsi="Times New Roman"/>
          <w:b/>
          <w:bCs/>
        </w:rPr>
        <w:t>B.</w:t>
      </w:r>
      <w:r w:rsidRPr="00F54678">
        <w:rPr>
          <w:rFonts w:ascii="Times New Roman" w:hAnsi="Times New Roman"/>
          <w:b/>
          <w:bCs/>
        </w:rPr>
        <w:tab/>
        <w:t>Collections of Information Employing Statistical Methods</w:t>
      </w:r>
    </w:p>
    <w:p w:rsidR="00D226AE" w:rsidRPr="00F54678" w:rsidRDefault="00D226AE">
      <w:pPr>
        <w:rPr>
          <w:rFonts w:ascii="Times New Roman" w:hAnsi="Times New Roman"/>
        </w:rPr>
      </w:pPr>
    </w:p>
    <w:p w:rsidR="00D226AE" w:rsidRPr="00F54678" w:rsidRDefault="00D226AE" w:rsidP="008B6482">
      <w:pPr>
        <w:ind w:left="720" w:hanging="720"/>
        <w:rPr>
          <w:rFonts w:ascii="Times New Roman" w:hAnsi="Times New Roman"/>
        </w:rPr>
      </w:pPr>
      <w:r w:rsidRPr="00F54678">
        <w:rPr>
          <w:rFonts w:ascii="Times New Roman" w:hAnsi="Times New Roman"/>
        </w:rPr>
        <w:t>Not applicable.  The use of statistical methods is not relevant to this collection of information.</w:t>
      </w:r>
    </w:p>
    <w:p w:rsidR="00D226AE" w:rsidRPr="00F54678" w:rsidRDefault="00D226AE">
      <w:pPr>
        <w:rPr>
          <w:rFonts w:ascii="Times New Roman" w:hAnsi="Times New Roman"/>
        </w:rPr>
      </w:pPr>
    </w:p>
    <w:sectPr w:rsidR="00D226AE" w:rsidRPr="00F54678" w:rsidSect="00006AE5">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6AE" w:rsidRDefault="00D226AE">
      <w:r>
        <w:separator/>
      </w:r>
    </w:p>
  </w:endnote>
  <w:endnote w:type="continuationSeparator" w:id="0">
    <w:p w:rsidR="00D226AE" w:rsidRDefault="00D22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6AE" w:rsidRDefault="00D226AE">
    <w:pPr>
      <w:spacing w:line="348" w:lineRule="exact"/>
    </w:pPr>
  </w:p>
  <w:p w:rsidR="00D226AE" w:rsidRDefault="00D226AE">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p w:rsidR="00D226AE" w:rsidRDefault="00D226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6AE" w:rsidRDefault="00D226AE">
      <w:r>
        <w:separator/>
      </w:r>
    </w:p>
  </w:footnote>
  <w:footnote w:type="continuationSeparator" w:id="0">
    <w:p w:rsidR="00D226AE" w:rsidRDefault="00D226AE">
      <w:r>
        <w:continuationSeparator/>
      </w:r>
    </w:p>
  </w:footnote>
  <w:footnote w:id="1">
    <w:p w:rsidR="00D226AE" w:rsidRPr="00127304" w:rsidRDefault="00D226AE" w:rsidP="008C55A4">
      <w:pPr>
        <w:rPr>
          <w:rFonts w:ascii="Times New Roman" w:hAnsi="Times New Roman"/>
          <w:sz w:val="20"/>
        </w:rPr>
      </w:pPr>
      <w:r w:rsidRPr="00127304">
        <w:rPr>
          <w:rStyle w:val="FootnoteReference"/>
          <w:sz w:val="20"/>
          <w:vertAlign w:val="superscript"/>
        </w:rPr>
        <w:footnoteRef/>
      </w:r>
      <w:r w:rsidRPr="00127304">
        <w:rPr>
          <w:rFonts w:ascii="Times New Roman" w:hAnsi="Times New Roman"/>
          <w:sz w:val="20"/>
        </w:rPr>
        <w:t xml:space="preserve">Under ERISA regulation § 2520.103-9, insurance companies administering pooled separate accounts are required to maintain certain records that are used in the preparation of the company’s annual report to the Department.  In addition, insurance companies are highly regulated by state law, and their books and records are subject to periodic examination by state agencies.  </w:t>
      </w:r>
    </w:p>
    <w:p w:rsidR="00D226AE" w:rsidRDefault="00D226AE" w:rsidP="008C55A4"/>
  </w:footnote>
  <w:footnote w:id="2">
    <w:p w:rsidR="00D226AE" w:rsidRDefault="00D226AE" w:rsidP="008C55A4">
      <w:pPr>
        <w:spacing w:after="240"/>
        <w:ind w:hanging="90"/>
      </w:pPr>
      <w:r w:rsidRPr="00124CA7">
        <w:rPr>
          <w:rStyle w:val="FootnoteReference"/>
          <w:rFonts w:ascii="Times New Roman" w:hAnsi="Times New Roman"/>
          <w:vertAlign w:val="superscript"/>
        </w:rPr>
        <w:footnoteRef/>
      </w:r>
      <w:r w:rsidRPr="00124CA7">
        <w:rPr>
          <w:rFonts w:ascii="Times New Roman" w:hAnsi="Times New Roman"/>
        </w:rPr>
        <w:t xml:space="preserve"> </w:t>
      </w:r>
      <w:r w:rsidRPr="00B60679">
        <w:rPr>
          <w:rFonts w:ascii="Times New Roman" w:hAnsi="Times New Roman"/>
          <w:sz w:val="20"/>
        </w:rPr>
        <w:t>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6AE" w:rsidRPr="00B37FE0" w:rsidRDefault="00D226AE" w:rsidP="008B6482">
    <w:pPr>
      <w:jc w:val="right"/>
      <w:rPr>
        <w:rFonts w:ascii="Times New Roman" w:hAnsi="Times New Roman"/>
        <w:b/>
        <w:bCs/>
        <w:sz w:val="20"/>
        <w:szCs w:val="20"/>
      </w:rPr>
    </w:pPr>
    <w:r w:rsidRPr="00B37FE0">
      <w:rPr>
        <w:rFonts w:ascii="Times New Roman" w:hAnsi="Times New Roman"/>
        <w:b/>
        <w:bCs/>
        <w:sz w:val="20"/>
        <w:szCs w:val="20"/>
      </w:rPr>
      <w:t>Prohibited Transaction Class Exemption 90-1</w:t>
    </w:r>
  </w:p>
  <w:p w:rsidR="00D226AE" w:rsidRPr="00B37FE0" w:rsidRDefault="00D226AE" w:rsidP="008B6482">
    <w:pPr>
      <w:jc w:val="right"/>
      <w:rPr>
        <w:rFonts w:ascii="Times New Roman" w:hAnsi="Times New Roman"/>
        <w:b/>
        <w:bCs/>
        <w:sz w:val="20"/>
        <w:szCs w:val="20"/>
      </w:rPr>
    </w:pPr>
    <w:r w:rsidRPr="00B37FE0">
      <w:rPr>
        <w:rFonts w:ascii="Times New Roman" w:hAnsi="Times New Roman"/>
        <w:b/>
        <w:bCs/>
        <w:sz w:val="20"/>
        <w:szCs w:val="20"/>
      </w:rPr>
      <w:t>Insurance Company Pooled Separate Accounts</w:t>
    </w:r>
  </w:p>
  <w:p w:rsidR="00D226AE" w:rsidRPr="00B37FE0" w:rsidRDefault="00D226AE" w:rsidP="008B6482">
    <w:pPr>
      <w:jc w:val="right"/>
      <w:rPr>
        <w:rFonts w:ascii="Times New Roman" w:hAnsi="Times New Roman"/>
        <w:b/>
        <w:bCs/>
        <w:sz w:val="20"/>
        <w:szCs w:val="20"/>
      </w:rPr>
    </w:pPr>
    <w:r w:rsidRPr="00B37FE0">
      <w:rPr>
        <w:rFonts w:ascii="Times New Roman" w:hAnsi="Times New Roman"/>
        <w:b/>
        <w:bCs/>
        <w:sz w:val="20"/>
        <w:szCs w:val="20"/>
      </w:rPr>
      <w:t xml:space="preserve">OMB Number 1210-0083 </w:t>
    </w:r>
  </w:p>
  <w:p w:rsidR="00D226AE" w:rsidRPr="00F54678" w:rsidRDefault="00D226AE" w:rsidP="008B6482">
    <w:pPr>
      <w:spacing w:line="240" w:lineRule="exact"/>
      <w:jc w:val="right"/>
      <w:rPr>
        <w:rFonts w:ascii="Times New Roman" w:hAnsi="Times New Roman"/>
        <w:b/>
        <w:sz w:val="20"/>
        <w:szCs w:val="20"/>
      </w:rPr>
    </w:pPr>
    <w:r>
      <w:rPr>
        <w:rFonts w:ascii="Times New Roman" w:hAnsi="Times New Roman"/>
        <w:b/>
        <w:sz w:val="20"/>
        <w:szCs w:val="20"/>
      </w:rPr>
      <w:t>April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81C2856"/>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rPr>
          <w:rFonts w:cs="Times New Roman"/>
          <w:i/>
        </w:rPr>
      </w:lvl>
    </w:lvlOverride>
  </w:num>
  <w:num w:numId="2">
    <w:abstractNumId w:val="0"/>
    <w:lvlOverride w:ilvl="0">
      <w:lvl w:ilvl="0">
        <w:start w:val="1"/>
        <w:numFmt w:val="decimal"/>
        <w:pStyle w:val="Quick1"/>
        <w:lvlText w:val="%1."/>
        <w:lvlJc w:val="left"/>
        <w:pPr>
          <w:tabs>
            <w:tab w:val="num" w:pos="360"/>
          </w:tabs>
          <w:ind w:left="360" w:hanging="360"/>
        </w:pPr>
        <w:rPr>
          <w:rFonts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678"/>
    <w:rsid w:val="00006AE5"/>
    <w:rsid w:val="0010328E"/>
    <w:rsid w:val="00124CA7"/>
    <w:rsid w:val="00124CF3"/>
    <w:rsid w:val="00127304"/>
    <w:rsid w:val="001B3956"/>
    <w:rsid w:val="002411E8"/>
    <w:rsid w:val="002621CF"/>
    <w:rsid w:val="002642CC"/>
    <w:rsid w:val="00283324"/>
    <w:rsid w:val="002D545E"/>
    <w:rsid w:val="003A3C6A"/>
    <w:rsid w:val="003C3878"/>
    <w:rsid w:val="00495623"/>
    <w:rsid w:val="004B3220"/>
    <w:rsid w:val="004D7690"/>
    <w:rsid w:val="005C4EA6"/>
    <w:rsid w:val="005E6741"/>
    <w:rsid w:val="00671A54"/>
    <w:rsid w:val="006940AE"/>
    <w:rsid w:val="00704178"/>
    <w:rsid w:val="007056D0"/>
    <w:rsid w:val="0071345F"/>
    <w:rsid w:val="007974DF"/>
    <w:rsid w:val="007C55CA"/>
    <w:rsid w:val="007E3886"/>
    <w:rsid w:val="008670B4"/>
    <w:rsid w:val="008A5E0F"/>
    <w:rsid w:val="008B6482"/>
    <w:rsid w:val="008C55A4"/>
    <w:rsid w:val="008F5DB9"/>
    <w:rsid w:val="00923A0B"/>
    <w:rsid w:val="0092526E"/>
    <w:rsid w:val="009651FD"/>
    <w:rsid w:val="009952B4"/>
    <w:rsid w:val="009E192A"/>
    <w:rsid w:val="009E6F8D"/>
    <w:rsid w:val="00A50691"/>
    <w:rsid w:val="00AA331F"/>
    <w:rsid w:val="00AD5C99"/>
    <w:rsid w:val="00B0280A"/>
    <w:rsid w:val="00B02EE2"/>
    <w:rsid w:val="00B34FE9"/>
    <w:rsid w:val="00B37FE0"/>
    <w:rsid w:val="00B60679"/>
    <w:rsid w:val="00B6765C"/>
    <w:rsid w:val="00C95E36"/>
    <w:rsid w:val="00CF3B61"/>
    <w:rsid w:val="00D226AE"/>
    <w:rsid w:val="00D25D94"/>
    <w:rsid w:val="00D9107D"/>
    <w:rsid w:val="00E0634C"/>
    <w:rsid w:val="00E21260"/>
    <w:rsid w:val="00E55CD4"/>
    <w:rsid w:val="00F54678"/>
    <w:rsid w:val="00FE4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E5"/>
    <w:pPr>
      <w:widowControl w:val="0"/>
      <w:autoSpaceDE w:val="0"/>
      <w:autoSpaceDN w:val="0"/>
      <w:adjustRightInd w:val="0"/>
    </w:pPr>
    <w:rPr>
      <w:rFonts w:ascii="Courier" w:hAnsi="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33FD8"/>
    <w:rPr>
      <w:sz w:val="0"/>
      <w:szCs w:val="0"/>
    </w:rPr>
  </w:style>
  <w:style w:type="character" w:styleId="FootnoteReference">
    <w:name w:val="footnote reference"/>
    <w:basedOn w:val="DefaultParagraphFont"/>
    <w:uiPriority w:val="99"/>
    <w:semiHidden/>
    <w:rsid w:val="00006AE5"/>
    <w:rPr>
      <w:rFonts w:cs="Times New Roman"/>
    </w:rPr>
  </w:style>
  <w:style w:type="paragraph" w:customStyle="1" w:styleId="Quick1">
    <w:name w:val="Quick 1."/>
    <w:basedOn w:val="Normal"/>
    <w:uiPriority w:val="99"/>
    <w:pPr>
      <w:numPr>
        <w:numId w:val="2"/>
      </w:numPr>
      <w:tabs>
        <w:tab w:val="clear" w:pos="360"/>
      </w:tabs>
      <w:ind w:left="720" w:hanging="720"/>
    </w:pPr>
    <w:rPr>
      <w:rFonts w:ascii="Times New Roman" w:hAnsi="Times New Roman"/>
      <w:i/>
    </w:rPr>
  </w:style>
  <w:style w:type="paragraph" w:styleId="Header">
    <w:name w:val="header"/>
    <w:basedOn w:val="Normal"/>
    <w:link w:val="HeaderChar"/>
    <w:uiPriority w:val="99"/>
    <w:rsid w:val="00006AE5"/>
    <w:pPr>
      <w:tabs>
        <w:tab w:val="center" w:pos="4320"/>
        <w:tab w:val="right" w:pos="8640"/>
      </w:tabs>
    </w:pPr>
  </w:style>
  <w:style w:type="character" w:customStyle="1" w:styleId="HeaderChar">
    <w:name w:val="Header Char"/>
    <w:basedOn w:val="DefaultParagraphFont"/>
    <w:link w:val="Header"/>
    <w:uiPriority w:val="99"/>
    <w:semiHidden/>
    <w:rsid w:val="00E33FD8"/>
    <w:rPr>
      <w:rFonts w:ascii="Courier" w:hAnsi="Courier"/>
      <w:sz w:val="24"/>
      <w:szCs w:val="24"/>
    </w:rPr>
  </w:style>
  <w:style w:type="paragraph" w:styleId="Footer">
    <w:name w:val="footer"/>
    <w:basedOn w:val="Normal"/>
    <w:link w:val="FooterChar"/>
    <w:uiPriority w:val="99"/>
    <w:rsid w:val="00006AE5"/>
    <w:pPr>
      <w:tabs>
        <w:tab w:val="center" w:pos="4320"/>
        <w:tab w:val="right" w:pos="8640"/>
      </w:tabs>
    </w:pPr>
  </w:style>
  <w:style w:type="character" w:customStyle="1" w:styleId="FooterChar">
    <w:name w:val="Footer Char"/>
    <w:basedOn w:val="DefaultParagraphFont"/>
    <w:link w:val="Footer"/>
    <w:uiPriority w:val="99"/>
    <w:semiHidden/>
    <w:rsid w:val="00E33FD8"/>
    <w:rPr>
      <w:rFonts w:ascii="Courier" w:hAnsi="Courier"/>
      <w:sz w:val="24"/>
      <w:szCs w:val="24"/>
    </w:rPr>
  </w:style>
  <w:style w:type="paragraph" w:styleId="BodyTextIndent">
    <w:name w:val="Body Text Indent"/>
    <w:basedOn w:val="Normal"/>
    <w:link w:val="BodyTextIndentChar"/>
    <w:uiPriority w:val="99"/>
    <w:rsid w:val="00006AE5"/>
    <w:pPr>
      <w:ind w:left="720"/>
    </w:pPr>
  </w:style>
  <w:style w:type="character" w:customStyle="1" w:styleId="BodyTextIndentChar">
    <w:name w:val="Body Text Indent Char"/>
    <w:basedOn w:val="DefaultParagraphFont"/>
    <w:link w:val="BodyTextIndent"/>
    <w:uiPriority w:val="99"/>
    <w:semiHidden/>
    <w:rsid w:val="00E33FD8"/>
    <w:rPr>
      <w:rFonts w:ascii="Courier" w:hAnsi="Courier"/>
      <w:sz w:val="24"/>
      <w:szCs w:val="24"/>
    </w:rPr>
  </w:style>
  <w:style w:type="paragraph" w:styleId="BodyText">
    <w:name w:val="Body Text"/>
    <w:basedOn w:val="Normal"/>
    <w:link w:val="BodyTextChar"/>
    <w:uiPriority w:val="99"/>
    <w:rsid w:val="00006AE5"/>
    <w:pPr>
      <w:widowControl/>
    </w:pPr>
    <w:rPr>
      <w:rFonts w:ascii="Times New Roman" w:hAnsi="Times New Roman"/>
      <w:szCs w:val="20"/>
    </w:rPr>
  </w:style>
  <w:style w:type="character" w:customStyle="1" w:styleId="BodyTextChar">
    <w:name w:val="Body Text Char"/>
    <w:basedOn w:val="DefaultParagraphFont"/>
    <w:link w:val="BodyText"/>
    <w:uiPriority w:val="99"/>
    <w:semiHidden/>
    <w:rsid w:val="00E33FD8"/>
    <w:rPr>
      <w:rFonts w:ascii="Courier" w:hAnsi="Courier"/>
      <w:sz w:val="24"/>
      <w:szCs w:val="24"/>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sid w:val="00E33FD8"/>
    <w:rPr>
      <w:rFonts w:ascii="Courier" w:hAnsi="Courier"/>
      <w:sz w:val="20"/>
      <w:szCs w:val="20"/>
    </w:rPr>
  </w:style>
  <w:style w:type="character" w:styleId="CommentReference">
    <w:name w:val="annotation reference"/>
    <w:basedOn w:val="DefaultParagraphFont"/>
    <w:uiPriority w:val="99"/>
    <w:semiHidden/>
    <w:rsid w:val="00923A0B"/>
    <w:rPr>
      <w:rFonts w:cs="Times New Roman"/>
      <w:sz w:val="16"/>
      <w:szCs w:val="16"/>
    </w:rPr>
  </w:style>
  <w:style w:type="paragraph" w:styleId="CommentText">
    <w:name w:val="annotation text"/>
    <w:basedOn w:val="Normal"/>
    <w:link w:val="CommentTextChar"/>
    <w:uiPriority w:val="99"/>
    <w:semiHidden/>
    <w:rsid w:val="00923A0B"/>
    <w:rPr>
      <w:sz w:val="20"/>
      <w:szCs w:val="20"/>
    </w:rPr>
  </w:style>
  <w:style w:type="character" w:customStyle="1" w:styleId="CommentTextChar">
    <w:name w:val="Comment Text Char"/>
    <w:basedOn w:val="DefaultParagraphFont"/>
    <w:link w:val="CommentText"/>
    <w:uiPriority w:val="99"/>
    <w:semiHidden/>
    <w:rsid w:val="00E33FD8"/>
    <w:rPr>
      <w:rFonts w:ascii="Courier" w:hAnsi="Courier"/>
      <w:sz w:val="20"/>
      <w:szCs w:val="20"/>
    </w:rPr>
  </w:style>
  <w:style w:type="paragraph" w:styleId="CommentSubject">
    <w:name w:val="annotation subject"/>
    <w:basedOn w:val="CommentText"/>
    <w:next w:val="CommentText"/>
    <w:link w:val="CommentSubjectChar"/>
    <w:uiPriority w:val="99"/>
    <w:semiHidden/>
    <w:rsid w:val="00923A0B"/>
    <w:rPr>
      <w:b/>
      <w:bCs/>
    </w:rPr>
  </w:style>
  <w:style w:type="character" w:customStyle="1" w:styleId="CommentSubjectChar">
    <w:name w:val="Comment Subject Char"/>
    <w:basedOn w:val="CommentTextChar"/>
    <w:link w:val="CommentSubject"/>
    <w:uiPriority w:val="99"/>
    <w:semiHidden/>
    <w:rsid w:val="00E33FD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2745</Words>
  <Characters>15181</Characters>
  <Application>Microsoft Office Outlook</Application>
  <DocSecurity>0</DocSecurity>
  <Lines>0</Lines>
  <Paragraphs>0</Paragraphs>
  <ScaleCrop>false</ScaleCrop>
  <Company>US Department of Labor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dc:description/>
  <cp:lastModifiedBy>Michel Smyth</cp:lastModifiedBy>
  <cp:revision>2</cp:revision>
  <cp:lastPrinted>2006-06-21T12:58:00Z</cp:lastPrinted>
  <dcterms:created xsi:type="dcterms:W3CDTF">2012-05-31T21:14:00Z</dcterms:created>
  <dcterms:modified xsi:type="dcterms:W3CDTF">2012-05-31T21:14:00Z</dcterms:modified>
</cp:coreProperties>
</file>