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97" w:rsidRPr="009E2653" w:rsidRDefault="009E2653" w:rsidP="009E2653">
      <w:pPr>
        <w:jc w:val="center"/>
        <w:rPr>
          <w:b/>
          <w:sz w:val="28"/>
          <w:szCs w:val="28"/>
        </w:rPr>
      </w:pPr>
      <w:r w:rsidRPr="009E2653">
        <w:rPr>
          <w:b/>
          <w:sz w:val="28"/>
          <w:szCs w:val="28"/>
        </w:rPr>
        <w:t>Web Repricing Application</w:t>
      </w:r>
    </w:p>
    <w:p w:rsidR="009E2653" w:rsidRDefault="009E2653" w:rsidP="009E2653">
      <w:pPr>
        <w:spacing w:after="0" w:line="240" w:lineRule="exact"/>
        <w:jc w:val="center"/>
        <w:rPr>
          <w:b/>
        </w:rPr>
      </w:pPr>
      <w:r w:rsidRPr="00264171">
        <w:rPr>
          <w:b/>
        </w:rPr>
        <w:t xml:space="preserve">Downtime Message </w:t>
      </w:r>
      <w:proofErr w:type="gramStart"/>
      <w:r w:rsidRPr="00264171">
        <w:rPr>
          <w:b/>
        </w:rPr>
        <w:t>Displayed</w:t>
      </w:r>
      <w:proofErr w:type="gramEnd"/>
      <w:r w:rsidRPr="00264171">
        <w:rPr>
          <w:b/>
        </w:rPr>
        <w:t xml:space="preserve"> at all Times</w:t>
      </w:r>
      <w:r w:rsidR="0096285B">
        <w:rPr>
          <w:b/>
        </w:rPr>
        <w:t xml:space="preserve"> (with updated </w:t>
      </w:r>
      <w:proofErr w:type="spellStart"/>
      <w:r w:rsidR="0096285B">
        <w:rPr>
          <w:b/>
        </w:rPr>
        <w:t>repricing</w:t>
      </w:r>
      <w:proofErr w:type="spellEnd"/>
      <w:r w:rsidR="0096285B">
        <w:rPr>
          <w:b/>
        </w:rPr>
        <w:t xml:space="preserve"> burden statement)</w:t>
      </w:r>
    </w:p>
    <w:p w:rsidR="009E2653" w:rsidRDefault="009E2653" w:rsidP="009E2653">
      <w:pPr>
        <w:spacing w:after="0" w:line="240" w:lineRule="exact"/>
        <w:jc w:val="center"/>
      </w:pPr>
      <w:r w:rsidRPr="002154AC">
        <w:t>(</w:t>
      </w:r>
      <w:r>
        <w:t>Italicized and b</w:t>
      </w:r>
      <w:r w:rsidRPr="002154AC">
        <w:t xml:space="preserve">egins with </w:t>
      </w:r>
      <w:r>
        <w:t>“</w:t>
      </w:r>
      <w:r w:rsidRPr="002154AC">
        <w:t>Maintenance activities…</w:t>
      </w:r>
      <w:r>
        <w:t>”</w:t>
      </w:r>
      <w:r w:rsidRPr="002154AC">
        <w:t>)</w:t>
      </w:r>
    </w:p>
    <w:p w:rsidR="009E2653" w:rsidRDefault="009E2653" w:rsidP="009E2653">
      <w:pPr>
        <w:spacing w:after="0" w:line="240" w:lineRule="exact"/>
        <w:jc w:val="center"/>
      </w:pPr>
    </w:p>
    <w:p w:rsidR="009E2653" w:rsidRPr="002154AC" w:rsidRDefault="009E2653" w:rsidP="009E2653">
      <w:pPr>
        <w:spacing w:after="0" w:line="240" w:lineRule="exact"/>
        <w:jc w:val="center"/>
      </w:pPr>
    </w:p>
    <w:p w:rsidR="00C22060" w:rsidRDefault="00C22060" w:rsidP="00C22060">
      <w:pPr>
        <w:pStyle w:val="NoSpacing"/>
      </w:pPr>
      <w:r w:rsidRPr="00E00B97">
        <w:rPr>
          <w:noProof/>
        </w:rPr>
        <w:drawing>
          <wp:inline distT="0" distB="0" distL="0" distR="0">
            <wp:extent cx="5936723" cy="2001747"/>
            <wp:effectExtent l="19050" t="0" r="6877"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18276" b="36599"/>
                    <a:stretch>
                      <a:fillRect/>
                    </a:stretch>
                  </pic:blipFill>
                  <pic:spPr bwMode="auto">
                    <a:xfrm>
                      <a:off x="0" y="0"/>
                      <a:ext cx="5936723" cy="2001747"/>
                    </a:xfrm>
                    <a:prstGeom prst="rect">
                      <a:avLst/>
                    </a:prstGeom>
                    <a:noFill/>
                    <a:ln w="9525">
                      <a:noFill/>
                      <a:miter lim="800000"/>
                      <a:headEnd/>
                      <a:tailEnd/>
                    </a:ln>
                  </pic:spPr>
                </pic:pic>
              </a:graphicData>
            </a:graphic>
          </wp:inline>
        </w:drawing>
      </w:r>
    </w:p>
    <w:tbl>
      <w:tblPr>
        <w:tblW w:w="9344" w:type="dxa"/>
        <w:tblInd w:w="108" w:type="dxa"/>
        <w:tblLook w:val="04A0"/>
      </w:tblPr>
      <w:tblGrid>
        <w:gridCol w:w="7216"/>
        <w:gridCol w:w="266"/>
        <w:gridCol w:w="266"/>
        <w:gridCol w:w="266"/>
        <w:gridCol w:w="266"/>
        <w:gridCol w:w="266"/>
        <w:gridCol w:w="266"/>
        <w:gridCol w:w="266"/>
        <w:gridCol w:w="266"/>
      </w:tblGrid>
      <w:tr w:rsidR="00C22060" w:rsidRPr="00CF664C" w:rsidTr="0081778E">
        <w:trPr>
          <w:trHeight w:val="165"/>
        </w:trPr>
        <w:tc>
          <w:tcPr>
            <w:tcW w:w="9344" w:type="dxa"/>
            <w:gridSpan w:val="9"/>
            <w:vMerge w:val="restart"/>
            <w:tcBorders>
              <w:top w:val="nil"/>
              <w:left w:val="nil"/>
              <w:bottom w:val="nil"/>
              <w:right w:val="nil"/>
            </w:tcBorders>
            <w:shd w:val="clear" w:color="000000" w:fill="FFFFEF"/>
            <w:vAlign w:val="center"/>
            <w:hideMark/>
          </w:tcPr>
          <w:p w:rsidR="00C22060" w:rsidRPr="00CF664C" w:rsidRDefault="00C22060"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The Bureau of Labor Statistics, its employees, agents, and partner statistical agencies, will use the information you provide for statistical purposes only and will hold the information in confidence to the full extent of the law. In accordance with the Confidential Information Protection and Statistical Efficiency Act of 2002 (Title 5 of Public Law 107-347) and other applicable Federal laws, your responses will not be disclosed in identifiable form without your informed consent.</w:t>
            </w:r>
          </w:p>
        </w:tc>
      </w:tr>
      <w:tr w:rsidR="00C22060" w:rsidRPr="00CF664C" w:rsidTr="0081778E">
        <w:trPr>
          <w:trHeight w:val="146"/>
        </w:trPr>
        <w:tc>
          <w:tcPr>
            <w:tcW w:w="9344" w:type="dxa"/>
            <w:gridSpan w:val="9"/>
            <w:vMerge/>
            <w:tcBorders>
              <w:top w:val="nil"/>
              <w:left w:val="nil"/>
              <w:bottom w:val="nil"/>
              <w:right w:val="nil"/>
            </w:tcBorders>
            <w:vAlign w:val="center"/>
            <w:hideMark/>
          </w:tcPr>
          <w:p w:rsidR="00C22060" w:rsidRPr="00CF664C" w:rsidRDefault="00C22060" w:rsidP="0081778E">
            <w:pPr>
              <w:pStyle w:val="NoSpacing"/>
              <w:rPr>
                <w:rFonts w:ascii="Verdana" w:eastAsia="Times New Roman" w:hAnsi="Verdana" w:cs="Times New Roman"/>
                <w:color w:val="404040"/>
                <w:sz w:val="12"/>
                <w:szCs w:val="12"/>
              </w:rPr>
            </w:pPr>
          </w:p>
        </w:tc>
      </w:tr>
      <w:tr w:rsidR="00C22060" w:rsidRPr="00CF664C" w:rsidTr="0081778E">
        <w:trPr>
          <w:trHeight w:val="240"/>
        </w:trPr>
        <w:tc>
          <w:tcPr>
            <w:tcW w:w="9344" w:type="dxa"/>
            <w:gridSpan w:val="9"/>
            <w:vMerge/>
            <w:tcBorders>
              <w:top w:val="nil"/>
              <w:left w:val="nil"/>
              <w:bottom w:val="nil"/>
              <w:right w:val="nil"/>
            </w:tcBorders>
            <w:vAlign w:val="center"/>
            <w:hideMark/>
          </w:tcPr>
          <w:p w:rsidR="00C22060" w:rsidRPr="00CF664C" w:rsidRDefault="00C22060" w:rsidP="0081778E">
            <w:pPr>
              <w:pStyle w:val="NoSpacing"/>
              <w:rPr>
                <w:rFonts w:ascii="Verdana" w:eastAsia="Times New Roman" w:hAnsi="Verdana" w:cs="Times New Roman"/>
                <w:color w:val="404040"/>
                <w:sz w:val="12"/>
                <w:szCs w:val="12"/>
              </w:rPr>
            </w:pPr>
          </w:p>
        </w:tc>
      </w:tr>
      <w:tr w:rsidR="00C22060" w:rsidRPr="00CF664C" w:rsidTr="0081778E">
        <w:trPr>
          <w:trHeight w:val="180"/>
        </w:trPr>
        <w:tc>
          <w:tcPr>
            <w:tcW w:w="9344" w:type="dxa"/>
            <w:gridSpan w:val="9"/>
            <w:vMerge/>
            <w:tcBorders>
              <w:top w:val="nil"/>
              <w:left w:val="nil"/>
              <w:bottom w:val="nil"/>
              <w:right w:val="nil"/>
            </w:tcBorders>
            <w:vAlign w:val="center"/>
            <w:hideMark/>
          </w:tcPr>
          <w:p w:rsidR="00C22060" w:rsidRPr="00CF664C" w:rsidRDefault="00C22060" w:rsidP="0081778E">
            <w:pPr>
              <w:pStyle w:val="NoSpacing"/>
              <w:rPr>
                <w:rFonts w:ascii="Verdana" w:eastAsia="Times New Roman" w:hAnsi="Verdana" w:cs="Times New Roman"/>
                <w:color w:val="404040"/>
                <w:sz w:val="12"/>
                <w:szCs w:val="12"/>
              </w:rPr>
            </w:pPr>
          </w:p>
        </w:tc>
      </w:tr>
      <w:tr w:rsidR="00C22060" w:rsidRPr="00CF664C" w:rsidTr="0081778E">
        <w:trPr>
          <w:trHeight w:val="146"/>
        </w:trPr>
        <w:tc>
          <w:tcPr>
            <w:tcW w:w="9344" w:type="dxa"/>
            <w:gridSpan w:val="9"/>
            <w:vMerge w:val="restart"/>
            <w:tcBorders>
              <w:top w:val="nil"/>
              <w:left w:val="nil"/>
              <w:bottom w:val="nil"/>
              <w:right w:val="nil"/>
            </w:tcBorders>
            <w:shd w:val="clear" w:color="000000" w:fill="FFFFEF"/>
            <w:vAlign w:val="bottom"/>
            <w:hideMark/>
          </w:tcPr>
          <w:p w:rsidR="00C22060" w:rsidRPr="00CF664C" w:rsidRDefault="00C22060"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Paperwork Reduction Act Statement. We estimate that completing each form will take an average of 5 minutes (varying from 1 to 30 minutes). This estimate takes into account time for reviewing instructions, searching existing data sources, gathering and maintaining the necessary data and completing and reviewing the information. If you have any comments regarding this voluntary survey, including suggestions for reducing the burden, send them to the Bureau of Labor Statistics</w:t>
            </w:r>
            <w:r>
              <w:rPr>
                <w:rFonts w:ascii="Verdana" w:eastAsia="Times New Roman" w:hAnsi="Verdana" w:cs="Times New Roman"/>
                <w:color w:val="404040"/>
                <w:sz w:val="12"/>
                <w:szCs w:val="12"/>
              </w:rPr>
              <w:t>,</w:t>
            </w:r>
            <w:r w:rsidRPr="00CF664C">
              <w:rPr>
                <w:rFonts w:ascii="Verdana" w:eastAsia="Times New Roman" w:hAnsi="Verdana" w:cs="Times New Roman"/>
                <w:color w:val="404040"/>
                <w:sz w:val="12"/>
                <w:szCs w:val="12"/>
              </w:rPr>
              <w:t xml:space="preserve"> Division of International Prices, 1220-0025, 2 Mass Ave NE, Washington, D.C. 20212. Without a currently valid </w:t>
            </w:r>
            <w:r>
              <w:rPr>
                <w:rFonts w:ascii="Verdana" w:eastAsia="Times New Roman" w:hAnsi="Verdana" w:cs="Times New Roman"/>
                <w:color w:val="404040"/>
                <w:sz w:val="12"/>
                <w:szCs w:val="12"/>
              </w:rPr>
              <w:t xml:space="preserve">OMB </w:t>
            </w:r>
            <w:r w:rsidRPr="00CF664C">
              <w:rPr>
                <w:rFonts w:ascii="Verdana" w:eastAsia="Times New Roman" w:hAnsi="Verdana" w:cs="Times New Roman"/>
                <w:color w:val="404040"/>
                <w:sz w:val="12"/>
                <w:szCs w:val="12"/>
              </w:rPr>
              <w:t xml:space="preserve">number BLS would not be able to conduct this voluntary survey. </w:t>
            </w:r>
          </w:p>
        </w:tc>
      </w:tr>
      <w:tr w:rsidR="00C22060" w:rsidRPr="00CF664C" w:rsidTr="0081778E">
        <w:trPr>
          <w:trHeight w:val="300"/>
        </w:trPr>
        <w:tc>
          <w:tcPr>
            <w:tcW w:w="9344" w:type="dxa"/>
            <w:gridSpan w:val="9"/>
            <w:vMerge/>
            <w:tcBorders>
              <w:top w:val="nil"/>
              <w:left w:val="nil"/>
              <w:bottom w:val="nil"/>
              <w:right w:val="nil"/>
            </w:tcBorders>
            <w:vAlign w:val="center"/>
            <w:hideMark/>
          </w:tcPr>
          <w:p w:rsidR="00C22060" w:rsidRPr="00CF664C" w:rsidRDefault="00C22060" w:rsidP="0081778E">
            <w:pPr>
              <w:pStyle w:val="NoSpacing"/>
              <w:rPr>
                <w:rFonts w:ascii="Verdana" w:eastAsia="Times New Roman" w:hAnsi="Verdana" w:cs="Times New Roman"/>
                <w:color w:val="404040"/>
                <w:sz w:val="12"/>
                <w:szCs w:val="12"/>
              </w:rPr>
            </w:pPr>
          </w:p>
        </w:tc>
      </w:tr>
      <w:tr w:rsidR="00C22060" w:rsidRPr="00CF664C" w:rsidTr="0081778E">
        <w:trPr>
          <w:trHeight w:val="300"/>
        </w:trPr>
        <w:tc>
          <w:tcPr>
            <w:tcW w:w="9344" w:type="dxa"/>
            <w:gridSpan w:val="9"/>
            <w:vMerge/>
            <w:tcBorders>
              <w:top w:val="nil"/>
              <w:left w:val="nil"/>
              <w:bottom w:val="nil"/>
              <w:right w:val="nil"/>
            </w:tcBorders>
            <w:vAlign w:val="center"/>
            <w:hideMark/>
          </w:tcPr>
          <w:p w:rsidR="00C22060" w:rsidRPr="00CF664C" w:rsidRDefault="00C22060" w:rsidP="0081778E">
            <w:pPr>
              <w:pStyle w:val="NoSpacing"/>
              <w:rPr>
                <w:rFonts w:ascii="Verdana" w:eastAsia="Times New Roman" w:hAnsi="Verdana" w:cs="Times New Roman"/>
                <w:color w:val="404040"/>
                <w:sz w:val="12"/>
                <w:szCs w:val="12"/>
              </w:rPr>
            </w:pPr>
          </w:p>
        </w:tc>
      </w:tr>
      <w:tr w:rsidR="00C22060" w:rsidRPr="00CF664C" w:rsidTr="0081778E">
        <w:trPr>
          <w:trHeight w:val="74"/>
        </w:trPr>
        <w:tc>
          <w:tcPr>
            <w:tcW w:w="721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OMB No. </w:t>
            </w:r>
            <w:r>
              <w:rPr>
                <w:rFonts w:ascii="Verdana" w:eastAsia="Times New Roman" w:hAnsi="Verdana" w:cs="Times New Roman"/>
                <w:color w:val="404040"/>
                <w:sz w:val="12"/>
                <w:szCs w:val="12"/>
              </w:rPr>
              <w:t xml:space="preserve">  </w:t>
            </w:r>
            <w:r w:rsidRPr="00CF664C">
              <w:rPr>
                <w:rFonts w:ascii="Verdana" w:eastAsia="Times New Roman" w:hAnsi="Verdana" w:cs="Times New Roman"/>
                <w:color w:val="404040"/>
                <w:sz w:val="12"/>
                <w:szCs w:val="12"/>
              </w:rPr>
              <w:t>1220-0225</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r w:rsidR="00C22060" w:rsidRPr="00CF664C" w:rsidTr="0081778E">
        <w:trPr>
          <w:trHeight w:val="300"/>
        </w:trPr>
        <w:tc>
          <w:tcPr>
            <w:tcW w:w="7216" w:type="dxa"/>
            <w:tcBorders>
              <w:top w:val="nil"/>
              <w:left w:val="nil"/>
              <w:bottom w:val="nil"/>
              <w:right w:val="nil"/>
            </w:tcBorders>
            <w:shd w:val="clear" w:color="000000" w:fill="FFFFEF"/>
            <w:noWrap/>
            <w:hideMark/>
          </w:tcPr>
          <w:p w:rsidR="00C22060" w:rsidRPr="00CF664C" w:rsidRDefault="00C22060"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Expires:   10/31/2012</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C22060" w:rsidRPr="00CF664C" w:rsidRDefault="00C22060"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bl>
    <w:p w:rsidR="00C22060" w:rsidRDefault="00C22060" w:rsidP="00C22060">
      <w:r w:rsidRPr="00E00B97">
        <w:rPr>
          <w:noProof/>
        </w:rPr>
        <w:drawing>
          <wp:inline distT="0" distB="0" distL="0" distR="0">
            <wp:extent cx="5941803" cy="1078302"/>
            <wp:effectExtent l="19050" t="0" r="1797"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75728"/>
                    <a:stretch>
                      <a:fillRect/>
                    </a:stretch>
                  </pic:blipFill>
                  <pic:spPr bwMode="auto">
                    <a:xfrm>
                      <a:off x="0" y="0"/>
                      <a:ext cx="5941803" cy="1078302"/>
                    </a:xfrm>
                    <a:prstGeom prst="rect">
                      <a:avLst/>
                    </a:prstGeom>
                    <a:noFill/>
                    <a:ln w="9525">
                      <a:noFill/>
                      <a:miter lim="800000"/>
                      <a:headEnd/>
                      <a:tailEnd/>
                    </a:ln>
                  </pic:spPr>
                </pic:pic>
              </a:graphicData>
            </a:graphic>
          </wp:inline>
        </w:drawing>
      </w:r>
    </w:p>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Default="009E2653"/>
    <w:p w:rsidR="009E2653" w:rsidRPr="009E2653" w:rsidRDefault="009E2653" w:rsidP="009E2653">
      <w:pPr>
        <w:jc w:val="center"/>
        <w:rPr>
          <w:b/>
          <w:sz w:val="28"/>
          <w:szCs w:val="28"/>
        </w:rPr>
      </w:pPr>
      <w:r w:rsidRPr="009E2653">
        <w:rPr>
          <w:b/>
          <w:sz w:val="28"/>
          <w:szCs w:val="28"/>
        </w:rPr>
        <w:t>Web Repricing Application</w:t>
      </w:r>
    </w:p>
    <w:p w:rsidR="009E2653" w:rsidRDefault="009E2653" w:rsidP="009E2653">
      <w:pPr>
        <w:jc w:val="center"/>
      </w:pPr>
      <w:r w:rsidRPr="002154AC">
        <w:rPr>
          <w:b/>
        </w:rPr>
        <w:t xml:space="preserve">Downtime Message Displayed </w:t>
      </w:r>
      <w:r>
        <w:rPr>
          <w:b/>
        </w:rPr>
        <w:t>to User in System When Downtime Begins</w:t>
      </w:r>
    </w:p>
    <w:p w:rsidR="009E2653" w:rsidRDefault="009E2653">
      <w:r w:rsidRPr="009E2653">
        <w:rPr>
          <w:noProof/>
        </w:rPr>
        <w:drawing>
          <wp:inline distT="0" distB="0" distL="0" distR="0">
            <wp:extent cx="5943600" cy="4457700"/>
            <wp:effectExtent l="19050" t="0" r="0" b="0"/>
            <wp:docPr id="1" name="Picture 6"/>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t="13670" r="1282" b="7728"/>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9E2653" w:rsidSect="002838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653"/>
    <w:rsid w:val="00283897"/>
    <w:rsid w:val="002A731B"/>
    <w:rsid w:val="003D046C"/>
    <w:rsid w:val="003F7FC9"/>
    <w:rsid w:val="007E1FC6"/>
    <w:rsid w:val="0096285B"/>
    <w:rsid w:val="009E2653"/>
    <w:rsid w:val="00B44990"/>
    <w:rsid w:val="00C22060"/>
    <w:rsid w:val="00D82CDF"/>
    <w:rsid w:val="00F65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653"/>
    <w:rPr>
      <w:rFonts w:ascii="Tahoma" w:hAnsi="Tahoma" w:cs="Tahoma"/>
      <w:sz w:val="16"/>
      <w:szCs w:val="16"/>
    </w:rPr>
  </w:style>
  <w:style w:type="paragraph" w:styleId="NoSpacing">
    <w:name w:val="No Spacing"/>
    <w:uiPriority w:val="1"/>
    <w:qFormat/>
    <w:rsid w:val="00C2206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Company>DIP</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Elizabeth Lam</dc:creator>
  <cp:keywords/>
  <dc:description/>
  <cp:lastModifiedBy>kincaid_n</cp:lastModifiedBy>
  <cp:revision>3</cp:revision>
  <dcterms:created xsi:type="dcterms:W3CDTF">2012-05-18T15:50:00Z</dcterms:created>
  <dcterms:modified xsi:type="dcterms:W3CDTF">2012-07-11T14:26:00Z</dcterms:modified>
</cp:coreProperties>
</file>