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258" w:rsidRPr="00713764" w:rsidRDefault="00993B26" w:rsidP="009F669F">
      <w:pPr>
        <w:tabs>
          <w:tab w:val="left" w:pos="720"/>
          <w:tab w:val="left" w:pos="1080"/>
          <w:tab w:val="left" w:pos="1440"/>
          <w:tab w:val="left" w:pos="1800"/>
        </w:tabs>
        <w:spacing w:after="0" w:line="264" w:lineRule="auto"/>
        <w:ind w:left="5500" w:right="-540"/>
        <w:jc w:val="right"/>
        <w:rPr>
          <w:b/>
          <w:color w:val="DA291C"/>
          <w:sz w:val="28"/>
          <w:szCs w:val="32"/>
        </w:rPr>
      </w:pPr>
      <w:bookmarkStart w:id="0" w:name="OLE_LINK1"/>
      <w:bookmarkStart w:id="1" w:name="OLE_LINK5"/>
      <w:bookmarkStart w:id="2" w:name="_Toc269396556"/>
      <w:r w:rsidRPr="00993B2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6" type="#_x0000_t75" alt="abt_assoc_logo_pms_cmyk" style="position:absolute;left:0;text-align:left;margin-left:15.8pt;margin-top:-28.85pt;width:94.2pt;height:94.2pt;z-index:251658240;visibility:visible">
            <v:imagedata r:id="rId8" o:title=""/>
          </v:shape>
        </w:pict>
      </w:r>
      <w:r w:rsidR="00794258" w:rsidRPr="00713764">
        <w:rPr>
          <w:b/>
          <w:color w:val="DA291C"/>
          <w:sz w:val="28"/>
          <w:szCs w:val="32"/>
        </w:rPr>
        <w:t xml:space="preserve">Results from the 2012 FMLA Employee Survey Incentive </w:t>
      </w:r>
      <w:bookmarkStart w:id="3" w:name="_GoBack"/>
      <w:bookmarkEnd w:id="3"/>
      <w:r w:rsidR="00794258" w:rsidRPr="00713764">
        <w:rPr>
          <w:b/>
          <w:color w:val="DA291C"/>
          <w:sz w:val="28"/>
          <w:szCs w:val="32"/>
        </w:rPr>
        <w:t>Experiment</w:t>
      </w:r>
    </w:p>
    <w:p w:rsidR="00794258" w:rsidRDefault="00794258" w:rsidP="000E0B3E">
      <w:pPr>
        <w:tabs>
          <w:tab w:val="left" w:pos="720"/>
          <w:tab w:val="left" w:pos="1080"/>
          <w:tab w:val="left" w:pos="1440"/>
          <w:tab w:val="left" w:pos="1800"/>
          <w:tab w:val="left" w:pos="6660"/>
        </w:tabs>
        <w:spacing w:after="0" w:line="264" w:lineRule="auto"/>
        <w:ind w:left="6490" w:right="-540"/>
        <w:jc w:val="right"/>
        <w:rPr>
          <w:color w:val="616662"/>
          <w:sz w:val="22"/>
          <w:szCs w:val="24"/>
        </w:rPr>
      </w:pPr>
    </w:p>
    <w:p w:rsidR="00AB1B36" w:rsidRDefault="00AB1B36" w:rsidP="000E0B3E">
      <w:pPr>
        <w:tabs>
          <w:tab w:val="left" w:pos="720"/>
          <w:tab w:val="left" w:pos="1080"/>
          <w:tab w:val="left" w:pos="1440"/>
          <w:tab w:val="left" w:pos="1800"/>
          <w:tab w:val="left" w:pos="6660"/>
        </w:tabs>
        <w:spacing w:after="0" w:line="264" w:lineRule="auto"/>
        <w:ind w:left="6490" w:right="-540"/>
        <w:jc w:val="right"/>
        <w:rPr>
          <w:color w:val="616662"/>
          <w:sz w:val="22"/>
          <w:szCs w:val="24"/>
        </w:rPr>
      </w:pPr>
    </w:p>
    <w:p w:rsidR="00AB1B36" w:rsidRDefault="00AB1B36" w:rsidP="000E0B3E">
      <w:pPr>
        <w:tabs>
          <w:tab w:val="left" w:pos="720"/>
          <w:tab w:val="left" w:pos="1080"/>
          <w:tab w:val="left" w:pos="1440"/>
          <w:tab w:val="left" w:pos="1800"/>
          <w:tab w:val="left" w:pos="6660"/>
        </w:tabs>
        <w:spacing w:after="0" w:line="264" w:lineRule="auto"/>
        <w:ind w:left="6490" w:right="-540"/>
        <w:jc w:val="right"/>
        <w:rPr>
          <w:color w:val="616662"/>
          <w:sz w:val="22"/>
          <w:szCs w:val="24"/>
        </w:rPr>
      </w:pPr>
    </w:p>
    <w:p w:rsidR="00AB1B36" w:rsidRDefault="00AB1B36" w:rsidP="000E0B3E">
      <w:pPr>
        <w:tabs>
          <w:tab w:val="left" w:pos="720"/>
          <w:tab w:val="left" w:pos="1080"/>
          <w:tab w:val="left" w:pos="1440"/>
          <w:tab w:val="left" w:pos="1800"/>
          <w:tab w:val="left" w:pos="6660"/>
        </w:tabs>
        <w:spacing w:after="0" w:line="264" w:lineRule="auto"/>
        <w:ind w:left="6490" w:right="-540"/>
        <w:jc w:val="right"/>
        <w:rPr>
          <w:color w:val="616662"/>
          <w:sz w:val="22"/>
          <w:szCs w:val="24"/>
        </w:rPr>
      </w:pPr>
    </w:p>
    <w:p w:rsidR="00B47973" w:rsidRDefault="00B47973" w:rsidP="000E0B3E">
      <w:pPr>
        <w:tabs>
          <w:tab w:val="left" w:pos="720"/>
          <w:tab w:val="left" w:pos="1080"/>
          <w:tab w:val="left" w:pos="1440"/>
          <w:tab w:val="left" w:pos="1800"/>
          <w:tab w:val="left" w:pos="6660"/>
        </w:tabs>
        <w:spacing w:after="0" w:line="264" w:lineRule="auto"/>
        <w:ind w:left="6490" w:right="-540"/>
        <w:jc w:val="right"/>
        <w:rPr>
          <w:color w:val="616662"/>
          <w:sz w:val="22"/>
          <w:szCs w:val="24"/>
        </w:rPr>
      </w:pPr>
    </w:p>
    <w:p w:rsidR="00B47973" w:rsidRDefault="00B47973" w:rsidP="000E0B3E">
      <w:pPr>
        <w:tabs>
          <w:tab w:val="left" w:pos="720"/>
          <w:tab w:val="left" w:pos="1080"/>
          <w:tab w:val="left" w:pos="1440"/>
          <w:tab w:val="left" w:pos="1800"/>
          <w:tab w:val="left" w:pos="6660"/>
        </w:tabs>
        <w:spacing w:after="0" w:line="264" w:lineRule="auto"/>
        <w:ind w:left="6490" w:right="-540"/>
        <w:jc w:val="right"/>
        <w:rPr>
          <w:color w:val="616662"/>
          <w:sz w:val="22"/>
          <w:szCs w:val="24"/>
        </w:rPr>
      </w:pPr>
    </w:p>
    <w:p w:rsidR="00AB1B36" w:rsidRDefault="00AB1B36" w:rsidP="000E0B3E">
      <w:pPr>
        <w:tabs>
          <w:tab w:val="left" w:pos="720"/>
          <w:tab w:val="left" w:pos="1080"/>
          <w:tab w:val="left" w:pos="1440"/>
          <w:tab w:val="left" w:pos="1800"/>
          <w:tab w:val="left" w:pos="6660"/>
        </w:tabs>
        <w:spacing w:after="0" w:line="264" w:lineRule="auto"/>
        <w:ind w:left="6490" w:right="-540"/>
        <w:jc w:val="right"/>
        <w:rPr>
          <w:color w:val="616662"/>
          <w:sz w:val="22"/>
          <w:szCs w:val="24"/>
        </w:rPr>
      </w:pPr>
    </w:p>
    <w:p w:rsidR="00AB1B36" w:rsidRDefault="00AB1B36" w:rsidP="000E0B3E">
      <w:pPr>
        <w:tabs>
          <w:tab w:val="left" w:pos="720"/>
          <w:tab w:val="left" w:pos="1080"/>
          <w:tab w:val="left" w:pos="1440"/>
          <w:tab w:val="left" w:pos="1800"/>
          <w:tab w:val="left" w:pos="6660"/>
        </w:tabs>
        <w:spacing w:after="0" w:line="264" w:lineRule="auto"/>
        <w:ind w:left="6490" w:right="-540"/>
        <w:jc w:val="right"/>
        <w:rPr>
          <w:color w:val="616662"/>
          <w:sz w:val="22"/>
          <w:szCs w:val="24"/>
        </w:rPr>
      </w:pPr>
    </w:p>
    <w:p w:rsidR="00AB1B36" w:rsidRPr="00B47973" w:rsidRDefault="00B47973" w:rsidP="000E0B3E">
      <w:pPr>
        <w:tabs>
          <w:tab w:val="left" w:pos="720"/>
          <w:tab w:val="left" w:pos="1080"/>
          <w:tab w:val="left" w:pos="1440"/>
          <w:tab w:val="left" w:pos="1800"/>
          <w:tab w:val="left" w:pos="6660"/>
        </w:tabs>
        <w:spacing w:after="0" w:line="264" w:lineRule="auto"/>
        <w:ind w:left="6490" w:right="-540"/>
        <w:jc w:val="right"/>
        <w:rPr>
          <w:b/>
          <w:color w:val="FF0000"/>
          <w:sz w:val="22"/>
          <w:szCs w:val="24"/>
        </w:rPr>
      </w:pPr>
      <w:r>
        <w:rPr>
          <w:b/>
          <w:color w:val="DA291C"/>
          <w:sz w:val="22"/>
          <w:szCs w:val="24"/>
        </w:rPr>
        <w:t>April 23, 2012</w:t>
      </w:r>
    </w:p>
    <w:p w:rsidR="00AB1B36" w:rsidRDefault="00AB1B36" w:rsidP="000E0B3E">
      <w:pPr>
        <w:tabs>
          <w:tab w:val="left" w:pos="720"/>
          <w:tab w:val="left" w:pos="1080"/>
          <w:tab w:val="left" w:pos="1440"/>
          <w:tab w:val="left" w:pos="1800"/>
          <w:tab w:val="left" w:pos="6660"/>
        </w:tabs>
        <w:spacing w:after="0" w:line="264" w:lineRule="auto"/>
        <w:ind w:left="6490" w:right="-540"/>
        <w:jc w:val="right"/>
        <w:rPr>
          <w:color w:val="616662"/>
          <w:sz w:val="22"/>
          <w:szCs w:val="24"/>
        </w:rPr>
      </w:pPr>
    </w:p>
    <w:p w:rsidR="00AB1B36" w:rsidRDefault="00AB1B36" w:rsidP="000E0B3E">
      <w:pPr>
        <w:tabs>
          <w:tab w:val="left" w:pos="720"/>
          <w:tab w:val="left" w:pos="1080"/>
          <w:tab w:val="left" w:pos="1440"/>
          <w:tab w:val="left" w:pos="1800"/>
          <w:tab w:val="left" w:pos="6660"/>
        </w:tabs>
        <w:spacing w:after="0" w:line="264" w:lineRule="auto"/>
        <w:ind w:left="6490" w:right="-540"/>
        <w:jc w:val="right"/>
        <w:rPr>
          <w:color w:val="616662"/>
          <w:sz w:val="22"/>
          <w:szCs w:val="24"/>
        </w:rPr>
      </w:pPr>
    </w:p>
    <w:p w:rsidR="00AB1B36" w:rsidRDefault="00AB1B36" w:rsidP="000E0B3E">
      <w:pPr>
        <w:tabs>
          <w:tab w:val="left" w:pos="720"/>
          <w:tab w:val="left" w:pos="1080"/>
          <w:tab w:val="left" w:pos="1440"/>
          <w:tab w:val="left" w:pos="1800"/>
          <w:tab w:val="left" w:pos="6660"/>
        </w:tabs>
        <w:spacing w:after="0" w:line="264" w:lineRule="auto"/>
        <w:ind w:left="6490" w:right="-540"/>
        <w:jc w:val="right"/>
        <w:rPr>
          <w:color w:val="616662"/>
          <w:sz w:val="22"/>
          <w:szCs w:val="24"/>
        </w:rPr>
      </w:pPr>
    </w:p>
    <w:p w:rsidR="00AB1B36" w:rsidRDefault="00AB1B36" w:rsidP="000E0B3E">
      <w:pPr>
        <w:tabs>
          <w:tab w:val="left" w:pos="720"/>
          <w:tab w:val="left" w:pos="1080"/>
          <w:tab w:val="left" w:pos="1440"/>
          <w:tab w:val="left" w:pos="1800"/>
          <w:tab w:val="left" w:pos="6660"/>
        </w:tabs>
        <w:spacing w:after="0" w:line="264" w:lineRule="auto"/>
        <w:ind w:left="6490" w:right="-540"/>
        <w:jc w:val="right"/>
        <w:rPr>
          <w:color w:val="616662"/>
          <w:sz w:val="22"/>
          <w:szCs w:val="24"/>
        </w:rPr>
      </w:pPr>
    </w:p>
    <w:p w:rsidR="00B47973" w:rsidRDefault="00B47973" w:rsidP="000E0B3E">
      <w:pPr>
        <w:tabs>
          <w:tab w:val="left" w:pos="720"/>
          <w:tab w:val="left" w:pos="1080"/>
          <w:tab w:val="left" w:pos="1440"/>
          <w:tab w:val="left" w:pos="1800"/>
          <w:tab w:val="left" w:pos="6660"/>
        </w:tabs>
        <w:spacing w:after="0" w:line="264" w:lineRule="auto"/>
        <w:ind w:left="6490" w:right="-540"/>
        <w:jc w:val="right"/>
        <w:rPr>
          <w:color w:val="616662"/>
          <w:sz w:val="22"/>
          <w:szCs w:val="24"/>
        </w:rPr>
      </w:pPr>
    </w:p>
    <w:p w:rsidR="00B47973" w:rsidRDefault="00B47973" w:rsidP="000E0B3E">
      <w:pPr>
        <w:tabs>
          <w:tab w:val="left" w:pos="720"/>
          <w:tab w:val="left" w:pos="1080"/>
          <w:tab w:val="left" w:pos="1440"/>
          <w:tab w:val="left" w:pos="1800"/>
          <w:tab w:val="left" w:pos="6660"/>
        </w:tabs>
        <w:spacing w:after="0" w:line="264" w:lineRule="auto"/>
        <w:ind w:left="6490" w:right="-540"/>
        <w:jc w:val="right"/>
        <w:rPr>
          <w:color w:val="616662"/>
          <w:sz w:val="22"/>
          <w:szCs w:val="24"/>
        </w:rPr>
      </w:pPr>
    </w:p>
    <w:p w:rsidR="00AB1B36" w:rsidRDefault="00AB1B36" w:rsidP="000E0B3E">
      <w:pPr>
        <w:tabs>
          <w:tab w:val="left" w:pos="720"/>
          <w:tab w:val="left" w:pos="1080"/>
          <w:tab w:val="left" w:pos="1440"/>
          <w:tab w:val="left" w:pos="1800"/>
          <w:tab w:val="left" w:pos="6660"/>
        </w:tabs>
        <w:spacing w:after="0" w:line="264" w:lineRule="auto"/>
        <w:ind w:left="6490" w:right="-540"/>
        <w:jc w:val="right"/>
        <w:rPr>
          <w:color w:val="616662"/>
          <w:sz w:val="22"/>
          <w:szCs w:val="24"/>
        </w:rPr>
      </w:pPr>
    </w:p>
    <w:p w:rsidR="00AB1B36" w:rsidRDefault="00AB1B36" w:rsidP="000E0B3E">
      <w:pPr>
        <w:tabs>
          <w:tab w:val="left" w:pos="720"/>
          <w:tab w:val="left" w:pos="1080"/>
          <w:tab w:val="left" w:pos="1440"/>
          <w:tab w:val="left" w:pos="1800"/>
          <w:tab w:val="left" w:pos="6660"/>
        </w:tabs>
        <w:spacing w:after="0" w:line="264" w:lineRule="auto"/>
        <w:ind w:left="6490" w:right="-540"/>
        <w:jc w:val="right"/>
        <w:rPr>
          <w:color w:val="616662"/>
          <w:sz w:val="22"/>
          <w:szCs w:val="24"/>
        </w:rPr>
      </w:pPr>
    </w:p>
    <w:p w:rsidR="00AB1B36" w:rsidRPr="00713764" w:rsidRDefault="00AB1B36" w:rsidP="000E0B3E">
      <w:pPr>
        <w:tabs>
          <w:tab w:val="left" w:pos="720"/>
          <w:tab w:val="left" w:pos="1080"/>
          <w:tab w:val="left" w:pos="1440"/>
          <w:tab w:val="left" w:pos="1800"/>
          <w:tab w:val="left" w:pos="6660"/>
        </w:tabs>
        <w:spacing w:after="0" w:line="264" w:lineRule="auto"/>
        <w:ind w:left="6490" w:right="-540"/>
        <w:jc w:val="right"/>
        <w:rPr>
          <w:color w:val="616662"/>
          <w:sz w:val="22"/>
          <w:szCs w:val="24"/>
        </w:rPr>
      </w:pPr>
    </w:p>
    <w:p w:rsidR="00794258" w:rsidRPr="00713764" w:rsidRDefault="00794258" w:rsidP="000E0B3E">
      <w:pPr>
        <w:tabs>
          <w:tab w:val="left" w:pos="720"/>
          <w:tab w:val="left" w:pos="1080"/>
          <w:tab w:val="left" w:pos="1440"/>
          <w:tab w:val="left" w:pos="1800"/>
          <w:tab w:val="left" w:pos="6660"/>
        </w:tabs>
        <w:spacing w:after="0" w:line="264" w:lineRule="auto"/>
        <w:ind w:left="6490" w:right="-540"/>
        <w:jc w:val="right"/>
        <w:rPr>
          <w:sz w:val="22"/>
          <w:szCs w:val="24"/>
        </w:rPr>
      </w:pPr>
    </w:p>
    <w:p w:rsidR="00794258" w:rsidRPr="00713764" w:rsidRDefault="00794258" w:rsidP="000E0B3E">
      <w:pPr>
        <w:tabs>
          <w:tab w:val="left" w:pos="720"/>
          <w:tab w:val="left" w:pos="1080"/>
          <w:tab w:val="left" w:pos="1440"/>
          <w:tab w:val="left" w:pos="1800"/>
          <w:tab w:val="left" w:pos="6660"/>
        </w:tabs>
        <w:spacing w:after="0" w:line="264" w:lineRule="auto"/>
        <w:ind w:left="6490" w:right="-540"/>
        <w:jc w:val="right"/>
        <w:rPr>
          <w:i/>
          <w:color w:val="616662"/>
          <w:sz w:val="22"/>
          <w:szCs w:val="24"/>
        </w:rPr>
      </w:pPr>
      <w:r w:rsidRPr="00713764">
        <w:rPr>
          <w:i/>
          <w:color w:val="616662"/>
          <w:sz w:val="22"/>
          <w:szCs w:val="24"/>
        </w:rPr>
        <w:t>Prepared for:</w:t>
      </w:r>
    </w:p>
    <w:p w:rsidR="00794258" w:rsidRPr="00713764" w:rsidRDefault="00794258" w:rsidP="000E0B3E">
      <w:pPr>
        <w:tabs>
          <w:tab w:val="left" w:pos="720"/>
          <w:tab w:val="left" w:pos="1080"/>
          <w:tab w:val="left" w:pos="1440"/>
          <w:tab w:val="left" w:pos="1800"/>
          <w:tab w:val="left" w:pos="6660"/>
        </w:tabs>
        <w:spacing w:after="0" w:line="264" w:lineRule="auto"/>
        <w:ind w:left="6490" w:right="-540"/>
        <w:jc w:val="right"/>
        <w:rPr>
          <w:color w:val="616662"/>
          <w:sz w:val="22"/>
          <w:szCs w:val="24"/>
        </w:rPr>
      </w:pPr>
      <w:r w:rsidRPr="00713764">
        <w:rPr>
          <w:color w:val="616662"/>
          <w:sz w:val="22"/>
          <w:szCs w:val="24"/>
        </w:rPr>
        <w:t>Jonathan Simonetta</w:t>
      </w:r>
    </w:p>
    <w:p w:rsidR="00794258" w:rsidRPr="00713764" w:rsidRDefault="00794258" w:rsidP="000E0B3E">
      <w:pPr>
        <w:tabs>
          <w:tab w:val="left" w:pos="720"/>
          <w:tab w:val="left" w:pos="1080"/>
          <w:tab w:val="left" w:pos="1440"/>
          <w:tab w:val="left" w:pos="1800"/>
          <w:tab w:val="left" w:pos="6660"/>
        </w:tabs>
        <w:spacing w:after="0" w:line="264" w:lineRule="auto"/>
        <w:ind w:left="6490" w:right="-540"/>
        <w:jc w:val="right"/>
        <w:rPr>
          <w:color w:val="616662"/>
          <w:sz w:val="22"/>
          <w:szCs w:val="24"/>
        </w:rPr>
      </w:pPr>
      <w:smartTag w:uri="urn:schemas-microsoft-com:office:smarttags" w:element="country-region">
        <w:smartTag w:uri="urn:schemas-microsoft-com:office:smarttags" w:element="place">
          <w:r w:rsidRPr="00713764">
            <w:rPr>
              <w:color w:val="616662"/>
              <w:sz w:val="22"/>
              <w:szCs w:val="24"/>
            </w:rPr>
            <w:t>U.S.</w:t>
          </w:r>
        </w:smartTag>
      </w:smartTag>
      <w:r w:rsidRPr="00713764">
        <w:rPr>
          <w:color w:val="616662"/>
          <w:sz w:val="22"/>
          <w:szCs w:val="24"/>
        </w:rPr>
        <w:t xml:space="preserve"> Department of Labor</w:t>
      </w:r>
    </w:p>
    <w:p w:rsidR="00794258" w:rsidRPr="00713764" w:rsidRDefault="00794258" w:rsidP="000E0B3E">
      <w:pPr>
        <w:tabs>
          <w:tab w:val="left" w:pos="720"/>
          <w:tab w:val="left" w:pos="1080"/>
          <w:tab w:val="left" w:pos="1440"/>
          <w:tab w:val="left" w:pos="1800"/>
          <w:tab w:val="left" w:pos="6660"/>
        </w:tabs>
        <w:spacing w:after="0" w:line="264" w:lineRule="auto"/>
        <w:ind w:left="6490" w:right="-540"/>
        <w:jc w:val="right"/>
        <w:rPr>
          <w:color w:val="616662"/>
          <w:sz w:val="22"/>
          <w:szCs w:val="24"/>
        </w:rPr>
      </w:pPr>
    </w:p>
    <w:p w:rsidR="00794258" w:rsidRDefault="00794258" w:rsidP="000E0B3E">
      <w:pPr>
        <w:tabs>
          <w:tab w:val="left" w:pos="720"/>
          <w:tab w:val="left" w:pos="1080"/>
          <w:tab w:val="left" w:pos="1440"/>
          <w:tab w:val="left" w:pos="1800"/>
          <w:tab w:val="left" w:pos="6660"/>
        </w:tabs>
        <w:spacing w:after="0" w:line="264" w:lineRule="auto"/>
        <w:ind w:left="6490" w:right="-540"/>
        <w:jc w:val="right"/>
        <w:rPr>
          <w:color w:val="616662"/>
          <w:sz w:val="22"/>
          <w:szCs w:val="24"/>
        </w:rPr>
      </w:pPr>
    </w:p>
    <w:p w:rsidR="00B47973" w:rsidRDefault="00B47973" w:rsidP="000E0B3E">
      <w:pPr>
        <w:tabs>
          <w:tab w:val="left" w:pos="720"/>
          <w:tab w:val="left" w:pos="1080"/>
          <w:tab w:val="left" w:pos="1440"/>
          <w:tab w:val="left" w:pos="1800"/>
          <w:tab w:val="left" w:pos="6660"/>
        </w:tabs>
        <w:spacing w:after="0" w:line="264" w:lineRule="auto"/>
        <w:ind w:left="6490" w:right="-540"/>
        <w:jc w:val="right"/>
        <w:rPr>
          <w:color w:val="616662"/>
          <w:sz w:val="22"/>
          <w:szCs w:val="24"/>
        </w:rPr>
      </w:pPr>
    </w:p>
    <w:p w:rsidR="00B47973" w:rsidRPr="00713764" w:rsidRDefault="00B47973" w:rsidP="000E0B3E">
      <w:pPr>
        <w:tabs>
          <w:tab w:val="left" w:pos="720"/>
          <w:tab w:val="left" w:pos="1080"/>
          <w:tab w:val="left" w:pos="1440"/>
          <w:tab w:val="left" w:pos="1800"/>
          <w:tab w:val="left" w:pos="6660"/>
        </w:tabs>
        <w:spacing w:after="0" w:line="264" w:lineRule="auto"/>
        <w:ind w:left="6490" w:right="-540"/>
        <w:jc w:val="right"/>
        <w:rPr>
          <w:color w:val="616662"/>
          <w:sz w:val="22"/>
          <w:szCs w:val="24"/>
        </w:rPr>
      </w:pPr>
    </w:p>
    <w:p w:rsidR="00794258" w:rsidRPr="00713764" w:rsidRDefault="00794258" w:rsidP="000E0B3E">
      <w:pPr>
        <w:tabs>
          <w:tab w:val="left" w:pos="720"/>
          <w:tab w:val="left" w:pos="1080"/>
          <w:tab w:val="left" w:pos="1440"/>
          <w:tab w:val="left" w:pos="1800"/>
          <w:tab w:val="left" w:pos="6660"/>
        </w:tabs>
        <w:spacing w:after="0" w:line="264" w:lineRule="auto"/>
        <w:ind w:left="6490" w:right="-540"/>
        <w:jc w:val="right"/>
        <w:rPr>
          <w:i/>
          <w:color w:val="616662"/>
          <w:sz w:val="22"/>
          <w:szCs w:val="24"/>
        </w:rPr>
      </w:pPr>
      <w:r w:rsidRPr="00713764">
        <w:rPr>
          <w:i/>
          <w:color w:val="616662"/>
          <w:sz w:val="22"/>
          <w:szCs w:val="24"/>
        </w:rPr>
        <w:t>Submitted by:</w:t>
      </w:r>
    </w:p>
    <w:p w:rsidR="00794258" w:rsidRPr="00713764" w:rsidRDefault="00794258" w:rsidP="000E0B3E">
      <w:pPr>
        <w:tabs>
          <w:tab w:val="left" w:pos="720"/>
          <w:tab w:val="left" w:pos="1080"/>
          <w:tab w:val="left" w:pos="1440"/>
          <w:tab w:val="left" w:pos="1800"/>
          <w:tab w:val="left" w:pos="6660"/>
        </w:tabs>
        <w:spacing w:after="0" w:line="264" w:lineRule="auto"/>
        <w:ind w:left="6490" w:right="-540"/>
        <w:jc w:val="right"/>
        <w:rPr>
          <w:b/>
          <w:color w:val="DA291C"/>
          <w:sz w:val="22"/>
          <w:szCs w:val="24"/>
        </w:rPr>
      </w:pPr>
      <w:r w:rsidRPr="00713764">
        <w:rPr>
          <w:b/>
          <w:color w:val="DA291C"/>
          <w:sz w:val="22"/>
          <w:szCs w:val="24"/>
        </w:rPr>
        <w:t>Abt Associates Inc.</w:t>
      </w:r>
    </w:p>
    <w:p w:rsidR="00794258" w:rsidRPr="00713764" w:rsidRDefault="00794258" w:rsidP="000E0B3E">
      <w:pPr>
        <w:tabs>
          <w:tab w:val="left" w:pos="720"/>
          <w:tab w:val="left" w:pos="1080"/>
          <w:tab w:val="left" w:pos="1440"/>
          <w:tab w:val="left" w:pos="1800"/>
          <w:tab w:val="left" w:pos="6660"/>
        </w:tabs>
        <w:spacing w:after="0" w:line="264" w:lineRule="auto"/>
        <w:ind w:left="6490" w:right="-540"/>
        <w:jc w:val="right"/>
        <w:rPr>
          <w:color w:val="616662"/>
          <w:sz w:val="22"/>
          <w:szCs w:val="24"/>
        </w:rPr>
      </w:pPr>
      <w:smartTag w:uri="urn:schemas-microsoft-com:office:smarttags" w:element="address">
        <w:smartTag w:uri="urn:schemas-microsoft-com:office:smarttags" w:element="Street">
          <w:r w:rsidRPr="00713764">
            <w:rPr>
              <w:color w:val="616662"/>
              <w:sz w:val="22"/>
              <w:szCs w:val="24"/>
            </w:rPr>
            <w:t>55 Wheeler Street</w:t>
          </w:r>
        </w:smartTag>
      </w:smartTag>
    </w:p>
    <w:p w:rsidR="00794258" w:rsidRPr="00713764" w:rsidRDefault="00794258" w:rsidP="000E0B3E">
      <w:pPr>
        <w:tabs>
          <w:tab w:val="left" w:pos="720"/>
          <w:tab w:val="left" w:pos="1080"/>
          <w:tab w:val="left" w:pos="1440"/>
          <w:tab w:val="left" w:pos="1800"/>
          <w:tab w:val="left" w:pos="6660"/>
        </w:tabs>
        <w:spacing w:after="0" w:line="264" w:lineRule="auto"/>
        <w:ind w:left="6490" w:right="-540"/>
        <w:jc w:val="right"/>
        <w:rPr>
          <w:color w:val="616662"/>
          <w:sz w:val="22"/>
          <w:szCs w:val="24"/>
        </w:rPr>
      </w:pPr>
      <w:smartTag w:uri="urn:schemas-microsoft-com:office:smarttags" w:element="State">
        <w:smartTag w:uri="urn:schemas-microsoft-com:office:smarttags" w:element="City">
          <w:smartTag w:uri="urn:schemas-microsoft-com:office:smarttags" w:element="place">
            <w:smartTag w:uri="urn:schemas-microsoft-com:office:smarttags" w:element="City">
              <w:r w:rsidRPr="00713764">
                <w:rPr>
                  <w:color w:val="616662"/>
                  <w:sz w:val="22"/>
                  <w:szCs w:val="24"/>
                </w:rPr>
                <w:t>Cambridge</w:t>
              </w:r>
            </w:smartTag>
          </w:smartTag>
          <w:r w:rsidRPr="00713764">
            <w:rPr>
              <w:color w:val="616662"/>
              <w:sz w:val="22"/>
              <w:szCs w:val="24"/>
            </w:rPr>
            <w:t xml:space="preserve">, </w:t>
          </w:r>
          <w:smartTag w:uri="urn:schemas-microsoft-com:office:smarttags" w:element="State">
            <w:r w:rsidRPr="00713764">
              <w:rPr>
                <w:color w:val="616662"/>
                <w:sz w:val="22"/>
                <w:szCs w:val="24"/>
              </w:rPr>
              <w:t>MA</w:t>
            </w:r>
          </w:smartTag>
          <w:r w:rsidRPr="00713764">
            <w:rPr>
              <w:color w:val="616662"/>
              <w:sz w:val="22"/>
              <w:szCs w:val="24"/>
            </w:rPr>
            <w:t xml:space="preserve"> </w:t>
          </w:r>
          <w:smartTag w:uri="urn:schemas-microsoft-com:office:smarttags" w:element="State">
            <w:smartTag w:uri="urn:schemas-microsoft-com:office:smarttags" w:element="PostalCode">
              <w:r w:rsidRPr="00713764">
                <w:rPr>
                  <w:color w:val="616662"/>
                  <w:sz w:val="22"/>
                  <w:szCs w:val="24"/>
                </w:rPr>
                <w:t>02138</w:t>
              </w:r>
            </w:smartTag>
          </w:smartTag>
        </w:smartTag>
      </w:smartTag>
    </w:p>
    <w:p w:rsidR="00AB1B36" w:rsidRDefault="00AB1B36" w:rsidP="000E0B3E">
      <w:pPr>
        <w:tabs>
          <w:tab w:val="left" w:pos="720"/>
          <w:tab w:val="left" w:pos="1080"/>
          <w:tab w:val="left" w:pos="1440"/>
          <w:tab w:val="left" w:pos="1800"/>
          <w:tab w:val="left" w:pos="6660"/>
        </w:tabs>
        <w:spacing w:after="0" w:line="264" w:lineRule="auto"/>
        <w:ind w:left="6490" w:right="-540"/>
        <w:jc w:val="right"/>
        <w:rPr>
          <w:color w:val="616662"/>
          <w:sz w:val="22"/>
          <w:szCs w:val="24"/>
        </w:rPr>
      </w:pPr>
    </w:p>
    <w:p w:rsidR="00AB1B36" w:rsidRPr="00713764" w:rsidRDefault="00AB1B36" w:rsidP="000E0B3E">
      <w:pPr>
        <w:tabs>
          <w:tab w:val="left" w:pos="720"/>
          <w:tab w:val="left" w:pos="1080"/>
          <w:tab w:val="left" w:pos="1440"/>
          <w:tab w:val="left" w:pos="1800"/>
          <w:tab w:val="left" w:pos="6660"/>
        </w:tabs>
        <w:spacing w:after="0" w:line="264" w:lineRule="auto"/>
        <w:ind w:left="6490" w:right="-540"/>
        <w:jc w:val="right"/>
        <w:rPr>
          <w:color w:val="616662"/>
          <w:sz w:val="22"/>
          <w:szCs w:val="24"/>
        </w:rPr>
      </w:pPr>
    </w:p>
    <w:p w:rsidR="00794258" w:rsidRPr="00713764" w:rsidRDefault="00794258" w:rsidP="000E0B3E">
      <w:pPr>
        <w:tabs>
          <w:tab w:val="left" w:pos="720"/>
          <w:tab w:val="left" w:pos="1080"/>
          <w:tab w:val="left" w:pos="1440"/>
          <w:tab w:val="left" w:pos="1800"/>
          <w:tab w:val="left" w:pos="6660"/>
        </w:tabs>
        <w:spacing w:after="0" w:line="264" w:lineRule="auto"/>
        <w:ind w:left="6490" w:right="-540"/>
        <w:jc w:val="right"/>
        <w:rPr>
          <w:color w:val="616662"/>
          <w:sz w:val="22"/>
          <w:szCs w:val="24"/>
        </w:rPr>
      </w:pPr>
    </w:p>
    <w:p w:rsidR="00794258" w:rsidRPr="00713764" w:rsidRDefault="00794258" w:rsidP="000E0B3E">
      <w:pPr>
        <w:tabs>
          <w:tab w:val="left" w:pos="720"/>
          <w:tab w:val="left" w:pos="1080"/>
          <w:tab w:val="left" w:pos="1440"/>
          <w:tab w:val="left" w:pos="1800"/>
          <w:tab w:val="left" w:pos="6660"/>
        </w:tabs>
        <w:spacing w:after="0" w:line="264" w:lineRule="auto"/>
        <w:ind w:left="6490" w:right="-540"/>
        <w:jc w:val="right"/>
        <w:rPr>
          <w:color w:val="616662"/>
          <w:sz w:val="22"/>
          <w:szCs w:val="24"/>
          <w:u w:val="single"/>
        </w:rPr>
      </w:pPr>
      <w:r w:rsidRPr="00713764">
        <w:rPr>
          <w:color w:val="616662"/>
          <w:sz w:val="22"/>
          <w:szCs w:val="24"/>
          <w:u w:val="single"/>
        </w:rPr>
        <w:t>Abt Associates Authors</w:t>
      </w:r>
    </w:p>
    <w:p w:rsidR="00794258" w:rsidRPr="00713764" w:rsidRDefault="00794258" w:rsidP="000E0B3E">
      <w:pPr>
        <w:tabs>
          <w:tab w:val="left" w:pos="720"/>
          <w:tab w:val="left" w:pos="1080"/>
          <w:tab w:val="left" w:pos="1440"/>
          <w:tab w:val="left" w:pos="1800"/>
          <w:tab w:val="left" w:pos="6660"/>
        </w:tabs>
        <w:spacing w:after="0" w:line="264" w:lineRule="auto"/>
        <w:ind w:left="6490" w:right="-540"/>
        <w:jc w:val="right"/>
        <w:rPr>
          <w:color w:val="616662"/>
          <w:sz w:val="22"/>
          <w:szCs w:val="24"/>
        </w:rPr>
      </w:pPr>
      <w:r w:rsidRPr="00713764">
        <w:rPr>
          <w:color w:val="616662"/>
          <w:sz w:val="22"/>
          <w:szCs w:val="24"/>
        </w:rPr>
        <w:t>Kelly Daley</w:t>
      </w:r>
    </w:p>
    <w:p w:rsidR="00794258" w:rsidRPr="00713764" w:rsidRDefault="00794258" w:rsidP="000E0B3E">
      <w:pPr>
        <w:tabs>
          <w:tab w:val="left" w:pos="720"/>
          <w:tab w:val="left" w:pos="1080"/>
          <w:tab w:val="left" w:pos="1440"/>
          <w:tab w:val="left" w:pos="1800"/>
          <w:tab w:val="left" w:pos="6660"/>
        </w:tabs>
        <w:spacing w:after="0" w:line="264" w:lineRule="auto"/>
        <w:ind w:left="6490" w:right="-540"/>
        <w:jc w:val="right"/>
        <w:rPr>
          <w:color w:val="616662"/>
          <w:sz w:val="22"/>
          <w:szCs w:val="24"/>
        </w:rPr>
      </w:pPr>
      <w:r w:rsidRPr="00713764">
        <w:rPr>
          <w:color w:val="616662"/>
          <w:sz w:val="22"/>
          <w:szCs w:val="24"/>
        </w:rPr>
        <w:t>Courtney Kennedy</w:t>
      </w:r>
    </w:p>
    <w:p w:rsidR="00794258" w:rsidRPr="00713764" w:rsidRDefault="00794258" w:rsidP="000E0B3E">
      <w:pPr>
        <w:tabs>
          <w:tab w:val="left" w:pos="720"/>
          <w:tab w:val="left" w:pos="1080"/>
          <w:tab w:val="left" w:pos="1440"/>
          <w:tab w:val="left" w:pos="1800"/>
          <w:tab w:val="left" w:pos="6660"/>
        </w:tabs>
        <w:spacing w:after="0" w:line="264" w:lineRule="auto"/>
        <w:ind w:left="6490" w:right="-540"/>
        <w:jc w:val="right"/>
        <w:rPr>
          <w:color w:val="616662"/>
          <w:sz w:val="22"/>
          <w:szCs w:val="24"/>
        </w:rPr>
      </w:pPr>
      <w:r w:rsidRPr="00713764">
        <w:rPr>
          <w:color w:val="616662"/>
          <w:sz w:val="22"/>
          <w:szCs w:val="24"/>
        </w:rPr>
        <w:t>Ali Ackermann</w:t>
      </w:r>
    </w:p>
    <w:p w:rsidR="00794258" w:rsidRPr="00713764" w:rsidRDefault="00794258" w:rsidP="000E0B3E">
      <w:pPr>
        <w:tabs>
          <w:tab w:val="left" w:pos="720"/>
          <w:tab w:val="left" w:pos="1080"/>
          <w:tab w:val="left" w:pos="1440"/>
          <w:tab w:val="left" w:pos="1800"/>
          <w:tab w:val="left" w:pos="6660"/>
        </w:tabs>
        <w:spacing w:after="0" w:line="264" w:lineRule="auto"/>
        <w:ind w:left="6490" w:right="-540"/>
        <w:jc w:val="right"/>
        <w:rPr>
          <w:color w:val="616662"/>
          <w:sz w:val="22"/>
          <w:szCs w:val="24"/>
        </w:rPr>
      </w:pPr>
      <w:r w:rsidRPr="00713764">
        <w:rPr>
          <w:color w:val="616662"/>
          <w:sz w:val="22"/>
          <w:szCs w:val="24"/>
        </w:rPr>
        <w:t>Jacob Klerman</w:t>
      </w:r>
    </w:p>
    <w:p w:rsidR="00794258" w:rsidRPr="00713764" w:rsidRDefault="00794258" w:rsidP="000E0B3E">
      <w:pPr>
        <w:tabs>
          <w:tab w:val="left" w:pos="720"/>
          <w:tab w:val="left" w:pos="1080"/>
          <w:tab w:val="left" w:pos="1440"/>
          <w:tab w:val="left" w:pos="1800"/>
          <w:tab w:val="left" w:pos="6660"/>
        </w:tabs>
        <w:spacing w:after="0" w:line="264" w:lineRule="auto"/>
        <w:ind w:left="6490" w:right="-540"/>
        <w:jc w:val="right"/>
        <w:rPr>
          <w:color w:val="616662"/>
          <w:sz w:val="22"/>
          <w:szCs w:val="24"/>
        </w:rPr>
      </w:pPr>
      <w:r w:rsidRPr="00713764">
        <w:rPr>
          <w:color w:val="616662"/>
          <w:sz w:val="22"/>
          <w:szCs w:val="24"/>
        </w:rPr>
        <w:t>Alyssa Pozniak</w:t>
      </w:r>
    </w:p>
    <w:p w:rsidR="00794258" w:rsidRPr="00713764" w:rsidRDefault="00794258" w:rsidP="000E0B3E">
      <w:pPr>
        <w:tabs>
          <w:tab w:val="left" w:pos="720"/>
          <w:tab w:val="left" w:pos="1080"/>
          <w:tab w:val="left" w:pos="1440"/>
          <w:tab w:val="left" w:pos="1800"/>
          <w:tab w:val="left" w:pos="6660"/>
        </w:tabs>
        <w:spacing w:after="0" w:line="264" w:lineRule="auto"/>
        <w:ind w:left="6490" w:right="-540"/>
        <w:jc w:val="right"/>
        <w:rPr>
          <w:color w:val="616662"/>
          <w:sz w:val="22"/>
          <w:szCs w:val="24"/>
        </w:rPr>
      </w:pPr>
    </w:p>
    <w:bookmarkEnd w:id="0"/>
    <w:bookmarkEnd w:id="1"/>
    <w:p w:rsidR="00794258" w:rsidRPr="00713764" w:rsidRDefault="00794258" w:rsidP="000E0B3E">
      <w:pPr>
        <w:tabs>
          <w:tab w:val="left" w:pos="720"/>
          <w:tab w:val="left" w:pos="1080"/>
          <w:tab w:val="left" w:pos="1440"/>
          <w:tab w:val="left" w:pos="1800"/>
          <w:tab w:val="left" w:pos="6660"/>
        </w:tabs>
        <w:spacing w:after="0" w:line="264" w:lineRule="auto"/>
        <w:ind w:left="6490" w:right="-540"/>
        <w:jc w:val="right"/>
        <w:rPr>
          <w:color w:val="616662"/>
          <w:sz w:val="22"/>
          <w:szCs w:val="24"/>
        </w:rPr>
      </w:pPr>
    </w:p>
    <w:p w:rsidR="00794258" w:rsidRPr="00713764" w:rsidRDefault="00794258" w:rsidP="000E0B3E">
      <w:pPr>
        <w:spacing w:after="180" w:line="264" w:lineRule="auto"/>
        <w:rPr>
          <w:sz w:val="22"/>
        </w:rPr>
        <w:sectPr w:rsidR="00794258" w:rsidRPr="00713764" w:rsidSect="000E0B3E">
          <w:headerReference w:type="default" r:id="rId9"/>
          <w:footerReference w:type="default" r:id="rId10"/>
          <w:pgSz w:w="12240" w:h="15840" w:code="1"/>
          <w:pgMar w:top="1440" w:right="1440" w:bottom="1440" w:left="1440" w:header="720" w:footer="720" w:gutter="0"/>
          <w:pgNumType w:fmt="lowerRoman" w:start="1"/>
          <w:cols w:space="720"/>
          <w:docGrid w:linePitch="299"/>
        </w:sectPr>
      </w:pPr>
    </w:p>
    <w:p w:rsidR="00794258" w:rsidRPr="00713764" w:rsidRDefault="00794258" w:rsidP="00BA3BA3">
      <w:pPr>
        <w:pStyle w:val="Heading1"/>
        <w:numPr>
          <w:ilvl w:val="0"/>
          <w:numId w:val="0"/>
        </w:numPr>
      </w:pPr>
      <w:r w:rsidRPr="00713764">
        <w:lastRenderedPageBreak/>
        <w:t xml:space="preserve"> Overview</w:t>
      </w:r>
    </w:p>
    <w:p w:rsidR="00794258" w:rsidRPr="00713764" w:rsidRDefault="00794258" w:rsidP="00FC2EAA">
      <w:pPr>
        <w:pStyle w:val="BodyText"/>
        <w:jc w:val="both"/>
        <w:rPr>
          <w:sz w:val="24"/>
          <w:szCs w:val="24"/>
        </w:rPr>
      </w:pPr>
      <w:r w:rsidRPr="00713764">
        <w:rPr>
          <w:sz w:val="24"/>
          <w:szCs w:val="24"/>
        </w:rPr>
        <w:t xml:space="preserve">This report presents the findings from a randomized experiment to </w:t>
      </w:r>
      <w:r w:rsidR="00B82FF8">
        <w:rPr>
          <w:sz w:val="24"/>
          <w:szCs w:val="24"/>
        </w:rPr>
        <w:t>rigorously assess the viability of using</w:t>
      </w:r>
      <w:r w:rsidRPr="00713764">
        <w:rPr>
          <w:sz w:val="24"/>
          <w:szCs w:val="24"/>
        </w:rPr>
        <w:t xml:space="preserve"> a </w:t>
      </w:r>
      <w:r w:rsidR="00B82FF8">
        <w:rPr>
          <w:sz w:val="24"/>
          <w:szCs w:val="24"/>
        </w:rPr>
        <w:t>monetary incentive to enhance the response rate</w:t>
      </w:r>
      <w:r w:rsidR="00935091">
        <w:rPr>
          <w:sz w:val="24"/>
          <w:szCs w:val="24"/>
        </w:rPr>
        <w:t xml:space="preserve"> on the </w:t>
      </w:r>
      <w:r w:rsidRPr="00713764">
        <w:rPr>
          <w:sz w:val="24"/>
          <w:szCs w:val="24"/>
        </w:rPr>
        <w:t xml:space="preserve">2012 Family and Medical Leave </w:t>
      </w:r>
      <w:r w:rsidR="00FE38AD">
        <w:rPr>
          <w:sz w:val="24"/>
          <w:szCs w:val="24"/>
        </w:rPr>
        <w:t xml:space="preserve">Act (FMLA) </w:t>
      </w:r>
      <w:r w:rsidRPr="00713764">
        <w:rPr>
          <w:sz w:val="24"/>
          <w:szCs w:val="24"/>
        </w:rPr>
        <w:t xml:space="preserve">Employee Survey. </w:t>
      </w:r>
      <w:r w:rsidR="00B82FF8">
        <w:rPr>
          <w:sz w:val="24"/>
          <w:szCs w:val="24"/>
        </w:rPr>
        <w:t>The survey</w:t>
      </w:r>
      <w:r w:rsidR="00935091">
        <w:rPr>
          <w:sz w:val="24"/>
          <w:szCs w:val="24"/>
        </w:rPr>
        <w:t xml:space="preserve"> design relies </w:t>
      </w:r>
      <w:r w:rsidR="00D953AD">
        <w:rPr>
          <w:sz w:val="24"/>
          <w:szCs w:val="24"/>
        </w:rPr>
        <w:t xml:space="preserve">(in part) </w:t>
      </w:r>
      <w:r w:rsidR="00935091">
        <w:rPr>
          <w:sz w:val="24"/>
          <w:szCs w:val="24"/>
        </w:rPr>
        <w:t>on</w:t>
      </w:r>
      <w:r w:rsidR="00B82FF8">
        <w:rPr>
          <w:sz w:val="24"/>
          <w:szCs w:val="24"/>
        </w:rPr>
        <w:t xml:space="preserve"> a national landline RDD sample </w:t>
      </w:r>
      <w:r w:rsidR="00C90CD5">
        <w:rPr>
          <w:sz w:val="24"/>
          <w:szCs w:val="24"/>
        </w:rPr>
        <w:t>and is considering the use of a</w:t>
      </w:r>
      <w:r w:rsidR="00B82FF8">
        <w:rPr>
          <w:sz w:val="24"/>
          <w:szCs w:val="24"/>
        </w:rPr>
        <w:t xml:space="preserve"> ten dollar incentive</w:t>
      </w:r>
      <w:r w:rsidR="00935091">
        <w:rPr>
          <w:sz w:val="24"/>
          <w:szCs w:val="24"/>
        </w:rPr>
        <w:t xml:space="preserve"> pa</w:t>
      </w:r>
      <w:r w:rsidR="00C90CD5">
        <w:rPr>
          <w:sz w:val="24"/>
          <w:szCs w:val="24"/>
        </w:rPr>
        <w:t xml:space="preserve">yment for respondents. The analysis that </w:t>
      </w:r>
      <w:r w:rsidR="00F67270">
        <w:rPr>
          <w:sz w:val="24"/>
          <w:szCs w:val="24"/>
        </w:rPr>
        <w:t xml:space="preserve">follows </w:t>
      </w:r>
      <w:r w:rsidR="00F67270" w:rsidRPr="00713764">
        <w:rPr>
          <w:sz w:val="24"/>
          <w:szCs w:val="24"/>
        </w:rPr>
        <w:t>is</w:t>
      </w:r>
      <w:r w:rsidRPr="00713764">
        <w:rPr>
          <w:sz w:val="24"/>
          <w:szCs w:val="24"/>
        </w:rPr>
        <w:t xml:space="preserve"> based </w:t>
      </w:r>
      <w:r>
        <w:rPr>
          <w:sz w:val="24"/>
          <w:szCs w:val="24"/>
        </w:rPr>
        <w:t xml:space="preserve">on </w:t>
      </w:r>
      <w:r w:rsidRPr="00713764">
        <w:rPr>
          <w:sz w:val="24"/>
          <w:szCs w:val="24"/>
        </w:rPr>
        <w:t>interviews conducted from February 1 – April 10, 2012.</w:t>
      </w:r>
    </w:p>
    <w:p w:rsidR="00794258" w:rsidRPr="00713764" w:rsidRDefault="00794258" w:rsidP="00FC2EAA">
      <w:pPr>
        <w:pStyle w:val="BodyText"/>
        <w:jc w:val="both"/>
        <w:rPr>
          <w:sz w:val="24"/>
          <w:szCs w:val="24"/>
        </w:rPr>
      </w:pPr>
      <w:r w:rsidRPr="00713764">
        <w:rPr>
          <w:sz w:val="24"/>
          <w:szCs w:val="24"/>
        </w:rPr>
        <w:t>The balance of this document proceeds in three sections.  Section 1 introduces the Family and Medical Leave Survey. Section 2 describes the desi</w:t>
      </w:r>
      <w:r>
        <w:rPr>
          <w:sz w:val="24"/>
          <w:szCs w:val="24"/>
        </w:rPr>
        <w:t>gn of the experiment.</w:t>
      </w:r>
      <w:r w:rsidRPr="00713764">
        <w:rPr>
          <w:sz w:val="24"/>
          <w:szCs w:val="24"/>
        </w:rPr>
        <w:t xml:space="preserve"> In Section 3, we present preliminary results including the effects of the incentive on response rates.</w:t>
      </w:r>
    </w:p>
    <w:p w:rsidR="00794258" w:rsidRPr="00713764" w:rsidRDefault="00794258" w:rsidP="009166C9">
      <w:pPr>
        <w:autoSpaceDE w:val="0"/>
        <w:autoSpaceDN w:val="0"/>
        <w:adjustRightInd w:val="0"/>
        <w:spacing w:after="0"/>
      </w:pPr>
    </w:p>
    <w:p w:rsidR="00794258" w:rsidRPr="00713764" w:rsidRDefault="00794258" w:rsidP="00740E05">
      <w:pPr>
        <w:pStyle w:val="Heading1"/>
        <w:numPr>
          <w:ilvl w:val="0"/>
          <w:numId w:val="0"/>
        </w:numPr>
        <w:jc w:val="both"/>
      </w:pPr>
      <w:r w:rsidRPr="00713764">
        <w:t>1. Family and Medical Leave Act (FMLA) Survey</w:t>
      </w:r>
    </w:p>
    <w:p w:rsidR="00794258" w:rsidRPr="00713764" w:rsidRDefault="00794258" w:rsidP="00AB1B36">
      <w:pPr>
        <w:jc w:val="both"/>
      </w:pPr>
      <w:r w:rsidRPr="00713764">
        <w:t>Abt Associates is conducting the 2012</w:t>
      </w:r>
      <w:r w:rsidRPr="00713764">
        <w:rPr>
          <w:szCs w:val="22"/>
        </w:rPr>
        <w:t xml:space="preserve"> Family and Medical Leave Act</w:t>
      </w:r>
      <w:r w:rsidRPr="00713764">
        <w:t xml:space="preserve"> (FMLA) Employee Survey for the Department of Labor</w:t>
      </w:r>
      <w:r w:rsidR="00FE38AD">
        <w:t xml:space="preserve"> (DOL)</w:t>
      </w:r>
      <w:r w:rsidRPr="00713764">
        <w:t xml:space="preserve">.  </w:t>
      </w:r>
      <w:r w:rsidR="00935091">
        <w:t xml:space="preserve">In conjunction with DOL, </w:t>
      </w:r>
      <w:r w:rsidRPr="00713764">
        <w:t xml:space="preserve">Abt </w:t>
      </w:r>
      <w:r w:rsidR="00935091">
        <w:t>is designing the</w:t>
      </w:r>
      <w:r w:rsidRPr="00713764">
        <w:t xml:space="preserve"> survey to update and expand knowledge about </w:t>
      </w:r>
      <w:r w:rsidR="00F239A3">
        <w:t xml:space="preserve">employees’ actual and prospective use of </w:t>
      </w:r>
      <w:r w:rsidRPr="00713764">
        <w:t xml:space="preserve">FMLA </w:t>
      </w:r>
      <w:r w:rsidR="00F239A3">
        <w:t>leave benefits. T</w:t>
      </w:r>
      <w:r w:rsidRPr="00713764">
        <w:t>wo prior studies conducted in 1995 and 2000</w:t>
      </w:r>
      <w:r w:rsidR="00F239A3">
        <w:t xml:space="preserve"> established a baseline understanding of these decisions and behavior</w:t>
      </w:r>
      <w:r w:rsidR="00D953AD">
        <w:t>s</w:t>
      </w:r>
      <w:r w:rsidR="00F239A3">
        <w:t>. However,</w:t>
      </w:r>
      <w:r w:rsidR="00D953AD">
        <w:t xml:space="preserve"> changes in family and labor force structure coupled with constantly evolving decision-making dynamics makes this update essential</w:t>
      </w:r>
      <w:r w:rsidRPr="00713764">
        <w:t>.</w:t>
      </w:r>
    </w:p>
    <w:p w:rsidR="00794258" w:rsidRPr="00713764" w:rsidRDefault="00794258" w:rsidP="00737F2C">
      <w:pPr>
        <w:jc w:val="both"/>
      </w:pPr>
      <w:r w:rsidRPr="00713764">
        <w:t>The 2012</w:t>
      </w:r>
      <w:r w:rsidRPr="00713764">
        <w:rPr>
          <w:szCs w:val="22"/>
        </w:rPr>
        <w:t xml:space="preserve"> </w:t>
      </w:r>
      <w:r w:rsidRPr="00713764">
        <w:t xml:space="preserve">FMLA Employee Survey is </w:t>
      </w:r>
      <w:r w:rsidR="00D953AD">
        <w:t xml:space="preserve">being designed as </w:t>
      </w:r>
      <w:r w:rsidRPr="00713764">
        <w:t xml:space="preserve">an overlapping, dual frame landline and cell phone random digit dial (RDD) telephone survey.  The target population is </w:t>
      </w:r>
      <w:smartTag w:uri="urn:schemas-microsoft-com:office:smarttags" w:element="State">
        <w:smartTag w:uri="urn:schemas-microsoft-com:office:smarttags" w:element="place">
          <w:smartTag w:uri="urn:schemas-microsoft-com:office:smarttags" w:element="country-region">
            <w:r w:rsidRPr="00713764">
              <w:t>U.S.</w:t>
            </w:r>
          </w:smartTag>
        </w:smartTag>
      </w:smartTag>
      <w:r w:rsidRPr="00713764">
        <w:t xml:space="preserve"> adults age 18 or older </w:t>
      </w:r>
      <w:r w:rsidRPr="00713764">
        <w:rPr>
          <w:szCs w:val="22"/>
        </w:rPr>
        <w:t xml:space="preserve">who were employed for pay in the past 12 months. </w:t>
      </w:r>
      <w:r w:rsidRPr="00713764">
        <w:t xml:space="preserve">The survey features both a screener and an extended interview.  Adults who needed or took family/medical leave in the 18 months prior to the interview are oversampled and administered an extended interview roughly twice the length of the </w:t>
      </w:r>
      <w:r w:rsidR="00AB1B36">
        <w:t xml:space="preserve">extended </w:t>
      </w:r>
      <w:r w:rsidRPr="00713764">
        <w:t xml:space="preserve">interview for respondents who did not need or take such leave.  In order to identify the extended interview respondent, the screener includes a roster of all the adults in the household, including their relevant employment history and leave-taking behavior.  Within-household selection is conducted for both landline and cell phone cases.  </w:t>
      </w:r>
    </w:p>
    <w:p w:rsidR="00794258" w:rsidRPr="00713764" w:rsidRDefault="00794258" w:rsidP="00737F2C">
      <w:pPr>
        <w:jc w:val="both"/>
      </w:pPr>
      <w:r w:rsidRPr="00713764">
        <w:t xml:space="preserve">At the beginning of the screener, respondents sampled through the </w:t>
      </w:r>
      <w:r w:rsidRPr="00713764">
        <w:rPr>
          <w:i/>
        </w:rPr>
        <w:t>cell RDD</w:t>
      </w:r>
      <w:r w:rsidRPr="00713764">
        <w:t xml:space="preserve"> frame are notified that if they qualify and complete the extended interview, they will be sent $10 as a token of appreciation. </w:t>
      </w:r>
    </w:p>
    <w:p w:rsidR="00794258" w:rsidRPr="00713764" w:rsidRDefault="00794258" w:rsidP="00737F2C">
      <w:pPr>
        <w:pStyle w:val="Heading1"/>
        <w:numPr>
          <w:ilvl w:val="0"/>
          <w:numId w:val="0"/>
        </w:numPr>
        <w:jc w:val="both"/>
      </w:pPr>
      <w:r w:rsidRPr="00713764">
        <w:t xml:space="preserve"> 2. Experimental Design</w:t>
      </w:r>
    </w:p>
    <w:p w:rsidR="00794258" w:rsidRPr="00713764" w:rsidRDefault="00794258" w:rsidP="00737F2C">
      <w:pPr>
        <w:jc w:val="both"/>
      </w:pPr>
      <w:r w:rsidRPr="00713764">
        <w:t xml:space="preserve">The practice of offering incentives to cell phone survey respondents is well established as a means for defraying the telephone service costs incurred by some respondents for participating (AAPOR Task Force 2010).  Furthermore, the research literature on incentives in landline and cellular random digit dial (RDD) surveys suggests that incentives improve the cooperation rate in household surveys (Singer et al.  1999; 2000; Brick et al. 2005).  Incentive payments to survey respondents have been used extensively for many years to improve survey response rates.  There is considerable research-based evidence supporting the value of compensation for increasing cooperation and improving the speed and quality of response in a broad range of data collection efforts.  The offer of a monetary incentive can help persuade the respondent to participate in the survey.  The incentive </w:t>
      </w:r>
      <w:r w:rsidRPr="00713764">
        <w:lastRenderedPageBreak/>
        <w:t>may reduce the “cold call” effect, by piquing interest in the introduction to the survey, when vital information is conveyed about purpose, content and timing.</w:t>
      </w:r>
    </w:p>
    <w:p w:rsidR="00794258" w:rsidRPr="00713764" w:rsidRDefault="00794258" w:rsidP="00737F2C">
      <w:pPr>
        <w:jc w:val="both"/>
      </w:pPr>
      <w:r w:rsidRPr="00713764">
        <w:t>The incentive experiment was limited to the landline RDD sample because cell phone respondents were already scheduled to receive a monetary incentive to compensate them for the minutes used.  Prior to the start of interviewing, each landline number in the first 148 replicates was randomly assigned to either the $10 incentive group or the no incentive control group.  Telephone numbers were divided evenly with a 50% probability of being assigned to each group. The total count of sampled landline numbers assigned to each group is presented in Table 1.</w:t>
      </w:r>
    </w:p>
    <w:p w:rsidR="00794258" w:rsidRPr="00713764" w:rsidRDefault="00794258" w:rsidP="00737F2C">
      <w:pPr>
        <w:jc w:val="both"/>
        <w:rPr>
          <w:b/>
          <w:sz w:val="22"/>
        </w:rPr>
      </w:pPr>
      <w:r w:rsidRPr="00713764">
        <w:rPr>
          <w:b/>
          <w:sz w:val="22"/>
        </w:rPr>
        <w:t>Table 1. FMLA Employee Survey Landline Sample by Incentive Experiment Condition</w:t>
      </w:r>
    </w:p>
    <w:tbl>
      <w:tblPr>
        <w:tblW w:w="6700" w:type="dxa"/>
        <w:jc w:val="center"/>
        <w:tblInd w:w="93" w:type="dxa"/>
        <w:tblLook w:val="0000"/>
      </w:tblPr>
      <w:tblGrid>
        <w:gridCol w:w="2380"/>
        <w:gridCol w:w="4320"/>
      </w:tblGrid>
      <w:tr w:rsidR="00794258" w:rsidRPr="00713764" w:rsidTr="00D50D26">
        <w:trPr>
          <w:trHeight w:val="270"/>
          <w:jc w:val="center"/>
        </w:trPr>
        <w:tc>
          <w:tcPr>
            <w:tcW w:w="2380" w:type="dxa"/>
            <w:tcBorders>
              <w:top w:val="nil"/>
              <w:left w:val="nil"/>
              <w:bottom w:val="single" w:sz="8" w:space="0" w:color="auto"/>
              <w:right w:val="nil"/>
            </w:tcBorders>
            <w:shd w:val="clear" w:color="auto" w:fill="C0C0C0"/>
            <w:noWrap/>
            <w:vAlign w:val="bottom"/>
          </w:tcPr>
          <w:p w:rsidR="00794258" w:rsidRPr="00713764" w:rsidRDefault="00794258" w:rsidP="00737F2C">
            <w:pPr>
              <w:spacing w:after="0"/>
              <w:jc w:val="both"/>
              <w:rPr>
                <w:b/>
                <w:bCs/>
                <w:szCs w:val="24"/>
              </w:rPr>
            </w:pPr>
            <w:r w:rsidRPr="00713764">
              <w:rPr>
                <w:b/>
                <w:bCs/>
                <w:szCs w:val="24"/>
              </w:rPr>
              <w:t>Experimental Group</w:t>
            </w:r>
          </w:p>
        </w:tc>
        <w:tc>
          <w:tcPr>
            <w:tcW w:w="4320" w:type="dxa"/>
            <w:tcBorders>
              <w:top w:val="nil"/>
              <w:left w:val="nil"/>
              <w:bottom w:val="single" w:sz="8" w:space="0" w:color="auto"/>
              <w:right w:val="nil"/>
            </w:tcBorders>
            <w:shd w:val="clear" w:color="auto" w:fill="C0C0C0"/>
            <w:noWrap/>
            <w:vAlign w:val="bottom"/>
          </w:tcPr>
          <w:p w:rsidR="00794258" w:rsidRPr="00713764" w:rsidRDefault="00794258" w:rsidP="00E77E11">
            <w:pPr>
              <w:spacing w:after="0"/>
              <w:jc w:val="center"/>
              <w:rPr>
                <w:b/>
                <w:bCs/>
                <w:szCs w:val="24"/>
              </w:rPr>
            </w:pPr>
            <w:r w:rsidRPr="00713764">
              <w:rPr>
                <w:b/>
                <w:bCs/>
                <w:szCs w:val="24"/>
              </w:rPr>
              <w:t>Total Count of Landline Numbers</w:t>
            </w:r>
          </w:p>
        </w:tc>
      </w:tr>
      <w:tr w:rsidR="00794258" w:rsidRPr="00713764" w:rsidTr="00D50D26">
        <w:trPr>
          <w:trHeight w:val="255"/>
          <w:jc w:val="center"/>
        </w:trPr>
        <w:tc>
          <w:tcPr>
            <w:tcW w:w="2380" w:type="dxa"/>
            <w:tcBorders>
              <w:top w:val="nil"/>
              <w:left w:val="nil"/>
              <w:bottom w:val="nil"/>
              <w:right w:val="nil"/>
            </w:tcBorders>
            <w:noWrap/>
            <w:vAlign w:val="bottom"/>
          </w:tcPr>
          <w:p w:rsidR="00794258" w:rsidRPr="00713764" w:rsidRDefault="00794258" w:rsidP="00737F2C">
            <w:pPr>
              <w:spacing w:after="0"/>
              <w:jc w:val="both"/>
              <w:rPr>
                <w:szCs w:val="24"/>
              </w:rPr>
            </w:pPr>
            <w:r w:rsidRPr="00713764">
              <w:rPr>
                <w:szCs w:val="24"/>
              </w:rPr>
              <w:t>$10 Incentive Group</w:t>
            </w:r>
          </w:p>
        </w:tc>
        <w:tc>
          <w:tcPr>
            <w:tcW w:w="4320" w:type="dxa"/>
            <w:tcBorders>
              <w:top w:val="nil"/>
              <w:left w:val="nil"/>
              <w:bottom w:val="nil"/>
              <w:right w:val="nil"/>
            </w:tcBorders>
            <w:noWrap/>
            <w:vAlign w:val="bottom"/>
          </w:tcPr>
          <w:p w:rsidR="00794258" w:rsidRPr="00713764" w:rsidRDefault="00794258" w:rsidP="00E77E11">
            <w:pPr>
              <w:spacing w:after="0"/>
              <w:jc w:val="center"/>
              <w:rPr>
                <w:szCs w:val="24"/>
              </w:rPr>
            </w:pPr>
            <w:r w:rsidRPr="00713764">
              <w:rPr>
                <w:szCs w:val="24"/>
              </w:rPr>
              <w:t>40,219</w:t>
            </w:r>
          </w:p>
        </w:tc>
      </w:tr>
      <w:tr w:rsidR="00794258" w:rsidRPr="00713764" w:rsidTr="00D50D26">
        <w:trPr>
          <w:trHeight w:val="255"/>
          <w:jc w:val="center"/>
        </w:trPr>
        <w:tc>
          <w:tcPr>
            <w:tcW w:w="2380" w:type="dxa"/>
            <w:tcBorders>
              <w:top w:val="nil"/>
              <w:left w:val="nil"/>
              <w:bottom w:val="single" w:sz="4" w:space="0" w:color="auto"/>
              <w:right w:val="nil"/>
            </w:tcBorders>
            <w:noWrap/>
            <w:vAlign w:val="bottom"/>
          </w:tcPr>
          <w:p w:rsidR="00794258" w:rsidRPr="00713764" w:rsidRDefault="00794258" w:rsidP="00737F2C">
            <w:pPr>
              <w:spacing w:after="0"/>
              <w:jc w:val="both"/>
              <w:rPr>
                <w:szCs w:val="24"/>
              </w:rPr>
            </w:pPr>
            <w:r w:rsidRPr="00713764">
              <w:rPr>
                <w:szCs w:val="24"/>
              </w:rPr>
              <w:t>$0 Control Group</w:t>
            </w:r>
          </w:p>
        </w:tc>
        <w:tc>
          <w:tcPr>
            <w:tcW w:w="4320" w:type="dxa"/>
            <w:tcBorders>
              <w:top w:val="nil"/>
              <w:left w:val="nil"/>
              <w:bottom w:val="single" w:sz="4" w:space="0" w:color="auto"/>
              <w:right w:val="nil"/>
            </w:tcBorders>
            <w:noWrap/>
            <w:vAlign w:val="bottom"/>
          </w:tcPr>
          <w:p w:rsidR="00794258" w:rsidRPr="00713764" w:rsidRDefault="00794258" w:rsidP="00E77E11">
            <w:pPr>
              <w:spacing w:after="0"/>
              <w:jc w:val="center"/>
              <w:rPr>
                <w:szCs w:val="24"/>
              </w:rPr>
            </w:pPr>
            <w:r w:rsidRPr="00713764">
              <w:rPr>
                <w:szCs w:val="24"/>
              </w:rPr>
              <w:t>40,197</w:t>
            </w:r>
          </w:p>
        </w:tc>
      </w:tr>
      <w:tr w:rsidR="00794258" w:rsidRPr="00713764" w:rsidTr="00D50D26">
        <w:trPr>
          <w:trHeight w:val="270"/>
          <w:jc w:val="center"/>
        </w:trPr>
        <w:tc>
          <w:tcPr>
            <w:tcW w:w="2380" w:type="dxa"/>
            <w:tcBorders>
              <w:top w:val="nil"/>
              <w:left w:val="nil"/>
              <w:bottom w:val="single" w:sz="8" w:space="0" w:color="auto"/>
              <w:right w:val="nil"/>
            </w:tcBorders>
            <w:noWrap/>
            <w:vAlign w:val="bottom"/>
          </w:tcPr>
          <w:p w:rsidR="00794258" w:rsidRPr="00713764" w:rsidRDefault="00794258" w:rsidP="00737F2C">
            <w:pPr>
              <w:spacing w:after="0"/>
              <w:jc w:val="both"/>
              <w:rPr>
                <w:szCs w:val="24"/>
              </w:rPr>
            </w:pPr>
            <w:r w:rsidRPr="00713764">
              <w:rPr>
                <w:szCs w:val="24"/>
              </w:rPr>
              <w:t>TOTAL</w:t>
            </w:r>
          </w:p>
        </w:tc>
        <w:tc>
          <w:tcPr>
            <w:tcW w:w="4320" w:type="dxa"/>
            <w:tcBorders>
              <w:top w:val="nil"/>
              <w:left w:val="nil"/>
              <w:bottom w:val="single" w:sz="8" w:space="0" w:color="auto"/>
              <w:right w:val="nil"/>
            </w:tcBorders>
            <w:noWrap/>
            <w:vAlign w:val="bottom"/>
          </w:tcPr>
          <w:p w:rsidR="00794258" w:rsidRPr="00713764" w:rsidRDefault="00794258" w:rsidP="00E77E11">
            <w:pPr>
              <w:spacing w:after="0"/>
              <w:jc w:val="center"/>
              <w:rPr>
                <w:szCs w:val="24"/>
              </w:rPr>
            </w:pPr>
            <w:r w:rsidRPr="00713764">
              <w:rPr>
                <w:szCs w:val="24"/>
              </w:rPr>
              <w:t>80,416</w:t>
            </w:r>
          </w:p>
        </w:tc>
      </w:tr>
    </w:tbl>
    <w:p w:rsidR="00794258" w:rsidRPr="00713764" w:rsidRDefault="00794258" w:rsidP="005D2750">
      <w:pPr>
        <w:pStyle w:val="Default"/>
        <w:jc w:val="both"/>
      </w:pPr>
    </w:p>
    <w:p w:rsidR="00794258" w:rsidRPr="00713764" w:rsidRDefault="00794258" w:rsidP="005D2750">
      <w:pPr>
        <w:pStyle w:val="Default"/>
        <w:jc w:val="both"/>
      </w:pPr>
      <w:r w:rsidRPr="00713764">
        <w:t xml:space="preserve">Based on the research literature on survey incentives, we anticipated that the $10 incentive would potentially increase the response rate and/or reduce costs relative to the no incentive condition.  In particular, we identified several metrics for use in evaluating the effect from the incentive: </w:t>
      </w:r>
    </w:p>
    <w:p w:rsidR="00794258" w:rsidRPr="00713764" w:rsidRDefault="00794258" w:rsidP="005D2750">
      <w:pPr>
        <w:pStyle w:val="Default"/>
        <w:jc w:val="both"/>
      </w:pPr>
    </w:p>
    <w:p w:rsidR="00794258" w:rsidRPr="00713764" w:rsidRDefault="00794258" w:rsidP="00493998">
      <w:pPr>
        <w:pStyle w:val="Default"/>
        <w:numPr>
          <w:ilvl w:val="0"/>
          <w:numId w:val="46"/>
        </w:numPr>
        <w:jc w:val="both"/>
      </w:pPr>
      <w:r w:rsidRPr="00713764">
        <w:t>Co</w:t>
      </w:r>
      <w:r w:rsidR="00C1314F">
        <w:t>-</w:t>
      </w:r>
      <w:r w:rsidRPr="00713764">
        <w:t xml:space="preserve">operation rate (defined as </w:t>
      </w:r>
      <w:r w:rsidRPr="00713764">
        <w:rPr>
          <w:lang w:bidi="hi-IN"/>
        </w:rPr>
        <w:t>the number of cases interviewed divided by the number of eligible units ever contacted</w:t>
      </w:r>
      <w:r w:rsidRPr="00713764">
        <w:t>)</w:t>
      </w:r>
    </w:p>
    <w:p w:rsidR="00794258" w:rsidRPr="00713764" w:rsidRDefault="00794258" w:rsidP="00493998">
      <w:pPr>
        <w:pStyle w:val="Default"/>
        <w:numPr>
          <w:ilvl w:val="0"/>
          <w:numId w:val="46"/>
        </w:numPr>
        <w:jc w:val="both"/>
      </w:pPr>
      <w:r w:rsidRPr="00713764">
        <w:t>Response rate (defined as the number of complete and partial interviews divided by the number of eligible cases plus cases of unknown eligibility)</w:t>
      </w:r>
    </w:p>
    <w:p w:rsidR="00794258" w:rsidRPr="00713764" w:rsidRDefault="00794258" w:rsidP="00493998">
      <w:pPr>
        <w:pStyle w:val="Default"/>
        <w:numPr>
          <w:ilvl w:val="0"/>
          <w:numId w:val="46"/>
        </w:numPr>
        <w:jc w:val="both"/>
      </w:pPr>
      <w:r w:rsidRPr="00713764">
        <w:t xml:space="preserve">Completion rate (the proportion of screener interviews and extended interviews by experiment condition) </w:t>
      </w:r>
    </w:p>
    <w:p w:rsidR="00794258" w:rsidRPr="00713764" w:rsidRDefault="00794258" w:rsidP="00493998">
      <w:pPr>
        <w:pStyle w:val="Default"/>
        <w:numPr>
          <w:ilvl w:val="0"/>
          <w:numId w:val="46"/>
        </w:numPr>
        <w:jc w:val="both"/>
      </w:pPr>
      <w:r w:rsidRPr="00713764">
        <w:t xml:space="preserve">Level of effort (as measured by the mean number of attempts per completion) </w:t>
      </w:r>
    </w:p>
    <w:p w:rsidR="00794258" w:rsidRPr="00713764" w:rsidRDefault="00794258" w:rsidP="00493998">
      <w:pPr>
        <w:pStyle w:val="Default"/>
        <w:numPr>
          <w:ilvl w:val="0"/>
          <w:numId w:val="46"/>
        </w:numPr>
        <w:jc w:val="both"/>
      </w:pPr>
      <w:r w:rsidRPr="00713764">
        <w:t xml:space="preserve">Incentive cost </w:t>
      </w:r>
      <w:r w:rsidR="00AB1B36">
        <w:t>(time to administer the survey, actual cost of the incentive, and processing costs to administer the incentive payment)</w:t>
      </w:r>
    </w:p>
    <w:p w:rsidR="00AB1B36" w:rsidRPr="00713764" w:rsidRDefault="00AB1B36" w:rsidP="00493998">
      <w:pPr>
        <w:pStyle w:val="Default"/>
        <w:ind w:firstLine="360"/>
        <w:jc w:val="both"/>
      </w:pPr>
    </w:p>
    <w:p w:rsidR="00794258" w:rsidRPr="00713764" w:rsidRDefault="00794258" w:rsidP="005D2750">
      <w:pPr>
        <w:spacing w:after="0"/>
        <w:jc w:val="both"/>
      </w:pPr>
      <w:r w:rsidRPr="00713764">
        <w:t>Based on the literature, we hypothesized that when a monetary incentive is used, the cooperation rate would be higher and mean number of call attempts per completion would be lower.  Decreasing the interviewer effort required to complete the landline interviews would lower the data collection costs, resulting in a net cost saving from the incentives.  We also hypothesized that the promise of an incentive would motivate participants to complete the survey versus terminating early, resulting in a higher survey completion rate.  A gain of at least five percentage points in the cooperation rate for the treatment group over the control group (based on contacted working, residential numbers) would suggest that we proceed with an incentive for all landline respondents. This is the minimum level at which we would expect to see cost savings result from reduced call attempts.</w:t>
      </w:r>
    </w:p>
    <w:p w:rsidR="00794258" w:rsidRPr="00713764" w:rsidRDefault="00794258" w:rsidP="00737F2C">
      <w:pPr>
        <w:jc w:val="both"/>
      </w:pPr>
    </w:p>
    <w:p w:rsidR="00794258" w:rsidRPr="00713764" w:rsidRDefault="00794258" w:rsidP="006416F9">
      <w:pPr>
        <w:pStyle w:val="Heading1"/>
        <w:numPr>
          <w:ilvl w:val="0"/>
          <w:numId w:val="0"/>
        </w:numPr>
      </w:pPr>
      <w:r w:rsidRPr="00713764">
        <w:t xml:space="preserve"> 3. Experiment Results</w:t>
      </w:r>
    </w:p>
    <w:p w:rsidR="00794258" w:rsidRPr="00713764" w:rsidRDefault="00794258" w:rsidP="00CB1628">
      <w:pPr>
        <w:jc w:val="both"/>
      </w:pPr>
      <w:r w:rsidRPr="00713764">
        <w:t xml:space="preserve">This analysis for the incentive experiment is based on interviews conducted February 1 – April 10, 2012. Table 2 presents the dispositions observed for the incentive group versus the control group. There were a total of 344 and 305 completed interviews in the incentive and control groups, </w:t>
      </w:r>
      <w:r w:rsidRPr="00713764">
        <w:lastRenderedPageBreak/>
        <w:t>respectively (Row 15 of Table 2).  Row 16 shows the number of completed interviews conducted with leave takers in the treatment (</w:t>
      </w:r>
      <w:r>
        <w:t>158</w:t>
      </w:r>
      <w:r w:rsidRPr="00713764">
        <w:t>) and control (</w:t>
      </w:r>
      <w:r>
        <w:t>126</w:t>
      </w:r>
      <w:r w:rsidRPr="00713764">
        <w:t xml:space="preserve">) groups, and </w:t>
      </w:r>
      <w:r w:rsidR="00DE3B3A">
        <w:t>r</w:t>
      </w:r>
      <w:r w:rsidRPr="00713764">
        <w:t>ow 17 shows the number of completed interviews conducted</w:t>
      </w:r>
      <w:r w:rsidR="001940FF">
        <w:t xml:space="preserve"> with</w:t>
      </w:r>
      <w:r w:rsidRPr="00713764">
        <w:t xml:space="preserve"> leave needers in the treatment (</w:t>
      </w:r>
      <w:r>
        <w:t>48</w:t>
      </w:r>
      <w:r w:rsidRPr="00713764">
        <w:t>) and control (</w:t>
      </w:r>
      <w:r>
        <w:t>54</w:t>
      </w:r>
      <w:r w:rsidRPr="00713764">
        <w:t>) groups.</w:t>
      </w:r>
    </w:p>
    <w:p w:rsidR="00794258" w:rsidRPr="00713764" w:rsidRDefault="00794258" w:rsidP="00761CC0">
      <w:pPr>
        <w:jc w:val="both"/>
      </w:pPr>
      <w:r w:rsidRPr="00713764">
        <w:t>In short, there is no strong support for a beneficial effect from the incentive across a variety of tests.  Therefore, we recommend discontinuing the incentive for the landline sample. We provide further detail below.</w:t>
      </w:r>
    </w:p>
    <w:p w:rsidR="00794258" w:rsidRPr="00713764" w:rsidRDefault="00794258" w:rsidP="00D47907">
      <w:pPr>
        <w:pStyle w:val="Heading3"/>
      </w:pPr>
      <w:r w:rsidRPr="00713764">
        <w:t>1. Co-operation Rate</w:t>
      </w:r>
    </w:p>
    <w:p w:rsidR="00794258" w:rsidRPr="00713764" w:rsidRDefault="00794258" w:rsidP="00217B34">
      <w:pPr>
        <w:jc w:val="both"/>
      </w:pPr>
      <w:r w:rsidRPr="00713764">
        <w:t>The first test we considered was whether or not the incentive improved the cooperation</w:t>
      </w:r>
      <w:r>
        <w:t xml:space="preserve"> rate</w:t>
      </w:r>
      <w:r w:rsidRPr="00713764">
        <w:t xml:space="preserve">, defined as </w:t>
      </w:r>
      <w:r w:rsidRPr="00713764">
        <w:rPr>
          <w:lang w:bidi="hi-IN"/>
        </w:rPr>
        <w:t xml:space="preserve">the proportion of all cases interviewed of all eligible units ever contacted. </w:t>
      </w:r>
      <w:r w:rsidRPr="00713764">
        <w:t>As shown in Table 2, the cooperation rate (row 20) was not significantly different in the incentive (72.2%) and control (72.8%) groups</w:t>
      </w:r>
      <w:r w:rsidR="00220372">
        <w:t xml:space="preserve"> (</w:t>
      </w:r>
      <w:r w:rsidR="00220372" w:rsidRPr="00DE3B3A">
        <w:rPr>
          <w:i/>
        </w:rPr>
        <w:t>p</w:t>
      </w:r>
      <w:r w:rsidR="00220372">
        <w:t>=0.69)</w:t>
      </w:r>
      <w:r w:rsidR="001C510E" w:rsidRPr="00713764">
        <w:t>.</w:t>
      </w:r>
      <w:r w:rsidRPr="00713764">
        <w:t xml:space="preserve">  Similarly, the rate of refusals (row</w:t>
      </w:r>
      <w:r>
        <w:t xml:space="preserve"> </w:t>
      </w:r>
      <w:r w:rsidRPr="00713764">
        <w:t>21) was nearly the same in the incentive (9.2%) and control (8.7%) groups</w:t>
      </w:r>
      <w:r w:rsidR="00220372">
        <w:t xml:space="preserve"> (</w:t>
      </w:r>
      <w:r w:rsidR="00220372" w:rsidRPr="00DE3B3A">
        <w:rPr>
          <w:i/>
        </w:rPr>
        <w:t>p</w:t>
      </w:r>
      <w:r w:rsidR="00220372">
        <w:t>=.74)</w:t>
      </w:r>
      <w:r w:rsidR="001C510E" w:rsidRPr="00713764">
        <w:t>.</w:t>
      </w:r>
      <w:r w:rsidR="00220372">
        <w:t xml:space="preserve">  All significant tests assume alpha value of 0.05</w:t>
      </w:r>
      <w:r w:rsidRPr="00713764">
        <w:t>.</w:t>
      </w:r>
    </w:p>
    <w:p w:rsidR="00794258" w:rsidRPr="00713764" w:rsidRDefault="00794258" w:rsidP="00D47907">
      <w:pPr>
        <w:pStyle w:val="Heading3"/>
      </w:pPr>
      <w:r w:rsidRPr="00713764">
        <w:t>2. Response Rate</w:t>
      </w:r>
    </w:p>
    <w:p w:rsidR="00794258" w:rsidRDefault="00794258" w:rsidP="00493998">
      <w:pPr>
        <w:autoSpaceDE w:val="0"/>
        <w:autoSpaceDN w:val="0"/>
        <w:adjustRightInd w:val="0"/>
        <w:spacing w:after="0"/>
        <w:jc w:val="both"/>
      </w:pPr>
      <w:r w:rsidRPr="00713764">
        <w:rPr>
          <w:szCs w:val="24"/>
        </w:rPr>
        <w:t>As defined by CASRO (Frankel, 1983) and other sources (</w:t>
      </w:r>
      <w:smartTag w:uri="urn:schemas-microsoft-com:office:smarttags" w:element="State">
        <w:smartTag w:uri="urn:schemas-microsoft-com:office:smarttags" w:element="place">
          <w:smartTag w:uri="urn:schemas-microsoft-com:office:smarttags" w:element="City">
            <w:r w:rsidRPr="00713764">
              <w:rPr>
                <w:szCs w:val="24"/>
              </w:rPr>
              <w:t>Groves</w:t>
            </w:r>
          </w:smartTag>
        </w:smartTag>
      </w:smartTag>
      <w:r w:rsidRPr="00713764">
        <w:rPr>
          <w:szCs w:val="24"/>
        </w:rPr>
        <w:t>, 1989; Hidiroglou et</w:t>
      </w:r>
      <w:r w:rsidR="00493998">
        <w:rPr>
          <w:szCs w:val="24"/>
        </w:rPr>
        <w:t xml:space="preserve"> </w:t>
      </w:r>
      <w:r w:rsidRPr="00713764">
        <w:rPr>
          <w:szCs w:val="24"/>
        </w:rPr>
        <w:t>al., 1993; Kviz, 1977; Lessler and Kalsbeek, 1992; Massey, 1995), the response rate is</w:t>
      </w:r>
      <w:r w:rsidR="00493998">
        <w:rPr>
          <w:szCs w:val="24"/>
        </w:rPr>
        <w:t xml:space="preserve"> </w:t>
      </w:r>
      <w:r w:rsidRPr="00713764">
        <w:rPr>
          <w:szCs w:val="24"/>
        </w:rPr>
        <w:t>the number of complete interviews with reporting units divided by the number of eligible</w:t>
      </w:r>
      <w:r w:rsidR="00493998">
        <w:rPr>
          <w:szCs w:val="24"/>
        </w:rPr>
        <w:t xml:space="preserve"> </w:t>
      </w:r>
      <w:r w:rsidRPr="00713764">
        <w:rPr>
          <w:szCs w:val="24"/>
        </w:rPr>
        <w:t xml:space="preserve">reporting units in the sample. The American Association of Public Opinion Research </w:t>
      </w:r>
      <w:r w:rsidR="00ED1A6F">
        <w:rPr>
          <w:szCs w:val="24"/>
        </w:rPr>
        <w:t xml:space="preserve">(AAPOR) </w:t>
      </w:r>
      <w:r w:rsidRPr="00713764">
        <w:rPr>
          <w:szCs w:val="24"/>
        </w:rPr>
        <w:t>has established six response rate calculations for use in survey research.</w:t>
      </w:r>
      <w:r w:rsidRPr="00713764">
        <w:t xml:space="preserve"> For the purposes of this analysis, we use AAPOR Response Rate Calculation 2 (AAPOR2) which is defined as:  </w:t>
      </w:r>
    </w:p>
    <w:p w:rsidR="00493998" w:rsidRPr="00713764" w:rsidRDefault="00493998" w:rsidP="00493998">
      <w:pPr>
        <w:autoSpaceDE w:val="0"/>
        <w:autoSpaceDN w:val="0"/>
        <w:adjustRightInd w:val="0"/>
        <w:spacing w:after="0"/>
        <w:jc w:val="both"/>
      </w:pPr>
    </w:p>
    <w:p w:rsidR="00794258" w:rsidRPr="00713764" w:rsidRDefault="00794258" w:rsidP="00493998">
      <w:pPr>
        <w:numPr>
          <w:ilvl w:val="0"/>
          <w:numId w:val="49"/>
        </w:numPr>
        <w:spacing w:after="0"/>
        <w:jc w:val="both"/>
      </w:pPr>
      <w:r w:rsidRPr="00713764">
        <w:t xml:space="preserve">the number of completed interviews (I) </w:t>
      </w:r>
      <w:r w:rsidRPr="00713764">
        <w:rPr>
          <w:i/>
        </w:rPr>
        <w:t>plus</w:t>
      </w:r>
      <w:r w:rsidRPr="00713764">
        <w:t xml:space="preserve"> </w:t>
      </w:r>
    </w:p>
    <w:p w:rsidR="00794258" w:rsidRPr="00713764" w:rsidRDefault="00794258" w:rsidP="00493998">
      <w:pPr>
        <w:numPr>
          <w:ilvl w:val="0"/>
          <w:numId w:val="49"/>
        </w:numPr>
        <w:spacing w:after="0"/>
        <w:jc w:val="both"/>
      </w:pPr>
      <w:r w:rsidRPr="00713764">
        <w:t xml:space="preserve">partial interviews (P) </w:t>
      </w:r>
      <w:r w:rsidRPr="00713764">
        <w:rPr>
          <w:i/>
        </w:rPr>
        <w:t>divided by</w:t>
      </w:r>
      <w:r w:rsidRPr="00713764">
        <w:t xml:space="preserve"> </w:t>
      </w:r>
    </w:p>
    <w:p w:rsidR="00794258" w:rsidRPr="00713764" w:rsidRDefault="00794258" w:rsidP="00493998">
      <w:pPr>
        <w:numPr>
          <w:ilvl w:val="0"/>
          <w:numId w:val="49"/>
        </w:numPr>
        <w:spacing w:after="0"/>
        <w:jc w:val="both"/>
      </w:pPr>
      <w:r w:rsidRPr="00713764">
        <w:t xml:space="preserve">the number of interviews (complete plus partial) </w:t>
      </w:r>
      <w:r w:rsidRPr="00713764">
        <w:rPr>
          <w:i/>
        </w:rPr>
        <w:t>plus</w:t>
      </w:r>
      <w:r w:rsidRPr="00713764">
        <w:t xml:space="preserve"> </w:t>
      </w:r>
    </w:p>
    <w:p w:rsidR="00794258" w:rsidRPr="00713764" w:rsidRDefault="00794258" w:rsidP="00493998">
      <w:pPr>
        <w:numPr>
          <w:ilvl w:val="0"/>
          <w:numId w:val="49"/>
        </w:numPr>
        <w:spacing w:after="0"/>
        <w:jc w:val="both"/>
      </w:pPr>
      <w:r w:rsidRPr="00713764">
        <w:t xml:space="preserve">the number of non-interviews, comprised of refusal and break-off (R), non-contacts (NC), and others (O) </w:t>
      </w:r>
      <w:r w:rsidRPr="00713764">
        <w:rPr>
          <w:i/>
        </w:rPr>
        <w:t>plus</w:t>
      </w:r>
      <w:r w:rsidRPr="00713764">
        <w:t xml:space="preserve"> </w:t>
      </w:r>
    </w:p>
    <w:p w:rsidR="00794258" w:rsidRPr="00713764" w:rsidRDefault="00794258" w:rsidP="00493998">
      <w:pPr>
        <w:numPr>
          <w:ilvl w:val="0"/>
          <w:numId w:val="49"/>
        </w:numPr>
        <w:spacing w:after="0"/>
        <w:jc w:val="both"/>
      </w:pPr>
      <w:r w:rsidRPr="00713764">
        <w:t xml:space="preserve">all cases of unknown eligibility, comprised of (UH) = unknown if housing unit), unknown, other, UO.  </w:t>
      </w:r>
    </w:p>
    <w:p w:rsidR="00794258" w:rsidRPr="00713764" w:rsidRDefault="00794258" w:rsidP="007A704F">
      <w:pPr>
        <w:spacing w:after="0"/>
        <w:jc w:val="both"/>
      </w:pPr>
    </w:p>
    <w:p w:rsidR="00794258" w:rsidRPr="00713764" w:rsidRDefault="00794258" w:rsidP="007A704F">
      <w:pPr>
        <w:spacing w:after="0"/>
        <w:jc w:val="both"/>
      </w:pPr>
      <w:r w:rsidRPr="00713764">
        <w:t>This is represented in Equation 1:</w:t>
      </w:r>
    </w:p>
    <w:tbl>
      <w:tblPr>
        <w:tblW w:w="0" w:type="auto"/>
        <w:jc w:val="center"/>
        <w:tblInd w:w="1428" w:type="dxa"/>
        <w:tblLook w:val="01E0"/>
      </w:tblPr>
      <w:tblGrid>
        <w:gridCol w:w="3987"/>
      </w:tblGrid>
      <w:tr w:rsidR="00794258" w:rsidRPr="00713764" w:rsidTr="007A704F">
        <w:trPr>
          <w:trHeight w:val="117"/>
          <w:jc w:val="center"/>
        </w:trPr>
        <w:tc>
          <w:tcPr>
            <w:tcW w:w="3987" w:type="dxa"/>
            <w:tcBorders>
              <w:bottom w:val="single" w:sz="4" w:space="0" w:color="auto"/>
            </w:tcBorders>
            <w:vAlign w:val="bottom"/>
          </w:tcPr>
          <w:p w:rsidR="00794258" w:rsidRPr="00713764" w:rsidRDefault="00993B26" w:rsidP="007A704F">
            <w:pPr>
              <w:spacing w:after="0"/>
              <w:jc w:val="center"/>
            </w:pPr>
            <w:r>
              <w:rPr>
                <w:noProof/>
              </w:rPr>
              <w:pict>
                <v:shapetype id="_x0000_t202" coordsize="21600,21600" o:spt="202" path="m,l,21600r21600,l21600,xe">
                  <v:stroke joinstyle="miter"/>
                  <v:path gradientshapeok="t" o:connecttype="rect"/>
                </v:shapetype>
                <v:shape id="Text Box 2" o:spid="_x0000_s1028" type="#_x0000_t202" style="position:absolute;left:0;text-align:left;margin-left:-135.95pt;margin-top:4.15pt;width:82.4pt;height:20.8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" filled="f" stroked="f">
                  <v:textbox>
                    <w:txbxContent>
                      <w:p w:rsidR="00493998" w:rsidRDefault="00493998">
                        <w:r>
                          <w:t xml:space="preserve">Equation 1. </w:t>
                        </w:r>
                      </w:p>
                    </w:txbxContent>
                  </v:textbox>
                </v:shape>
              </w:pict>
            </w:r>
            <w:r w:rsidR="00794258" w:rsidRPr="00713764">
              <w:t>(I + P)</w:t>
            </w:r>
          </w:p>
        </w:tc>
      </w:tr>
      <w:tr w:rsidR="00794258" w:rsidRPr="00713764" w:rsidTr="007A704F">
        <w:trPr>
          <w:trHeight w:val="209"/>
          <w:jc w:val="center"/>
        </w:trPr>
        <w:tc>
          <w:tcPr>
            <w:tcW w:w="3987" w:type="dxa"/>
            <w:tcBorders>
              <w:top w:val="single" w:sz="4" w:space="0" w:color="auto"/>
            </w:tcBorders>
          </w:tcPr>
          <w:p w:rsidR="00794258" w:rsidRPr="00713764" w:rsidRDefault="00794258" w:rsidP="007A704F">
            <w:pPr>
              <w:jc w:val="center"/>
            </w:pPr>
            <w:r w:rsidRPr="00713764">
              <w:t>(I + P) + (R + NC + O) + (UH + UO)</w:t>
            </w:r>
          </w:p>
        </w:tc>
      </w:tr>
    </w:tbl>
    <w:p w:rsidR="00794258" w:rsidRPr="00713764" w:rsidRDefault="00794258" w:rsidP="00761CC0">
      <w:pPr>
        <w:jc w:val="both"/>
      </w:pPr>
    </w:p>
    <w:p w:rsidR="00794258" w:rsidRPr="00713764" w:rsidRDefault="00794258" w:rsidP="00761CC0">
      <w:pPr>
        <w:jc w:val="both"/>
      </w:pPr>
      <w:r w:rsidRPr="00713764">
        <w:t xml:space="preserve">There are no statistically significant differences in response rates between the incentive and control groups.  In fact, as shown </w:t>
      </w:r>
      <w:r>
        <w:t xml:space="preserve">in </w:t>
      </w:r>
      <w:r w:rsidRPr="00713764">
        <w:t>row 22 of Table 2, the response rates are virtually identical between the incentive and control groups (27.7% and 27.9%, respectively</w:t>
      </w:r>
      <w:r w:rsidR="002B22A4">
        <w:t xml:space="preserve">, </w:t>
      </w:r>
      <w:r w:rsidR="002B22A4" w:rsidRPr="00DE3B3A">
        <w:rPr>
          <w:i/>
        </w:rPr>
        <w:t>p</w:t>
      </w:r>
      <w:r w:rsidR="002B22A4">
        <w:t>=.56</w:t>
      </w:r>
      <w:r w:rsidRPr="00713764">
        <w:t xml:space="preserve">). </w:t>
      </w:r>
    </w:p>
    <w:p w:rsidR="00794258" w:rsidRPr="00713764" w:rsidRDefault="00794258" w:rsidP="00D47907">
      <w:pPr>
        <w:pStyle w:val="Heading3"/>
      </w:pPr>
      <w:r w:rsidRPr="00713764">
        <w:lastRenderedPageBreak/>
        <w:t>3. Completion rate by interview type</w:t>
      </w:r>
    </w:p>
    <w:p w:rsidR="00794258" w:rsidRPr="00713764" w:rsidRDefault="00794258" w:rsidP="00687EC0">
      <w:pPr>
        <w:jc w:val="both"/>
      </w:pPr>
      <w:r w:rsidRPr="00713764">
        <w:t xml:space="preserve">The third factor we considered was the proportion of screened households and full interviews that were completed with respondents who took FMLA leave (takers) or needed to take FMLA leave (needers), as they represent a much smaller fraction of the total population. </w:t>
      </w:r>
      <w:r w:rsidR="00681DD0">
        <w:t>Here we did find a</w:t>
      </w:r>
      <w:r w:rsidRPr="00713764">
        <w:t xml:space="preserve"> significant difference in the type of completed interview across experimental condition: Eight percent of screened households in the incentive group are takers or needers, while 6.8% of screened household in the control group are takers or needers (</w:t>
      </w:r>
      <w:r w:rsidR="00681DD0" w:rsidRPr="00DE3B3A">
        <w:rPr>
          <w:i/>
        </w:rPr>
        <w:t>p</w:t>
      </w:r>
      <w:r w:rsidR="00681DD0">
        <w:t>=.048</w:t>
      </w:r>
      <w:r w:rsidR="00DE3B3A">
        <w:t xml:space="preserve">; </w:t>
      </w:r>
      <w:r w:rsidRPr="00713764">
        <w:t xml:space="preserve">not shown in Table 2).  </w:t>
      </w:r>
      <w:r w:rsidR="00D05966">
        <w:t xml:space="preserve">The difference does not hold up, however, when we look at </w:t>
      </w:r>
      <w:r w:rsidR="00D05966" w:rsidRPr="00DE3B3A">
        <w:rPr>
          <w:i/>
        </w:rPr>
        <w:t>completed</w:t>
      </w:r>
      <w:r w:rsidR="00D05966">
        <w:t xml:space="preserve"> </w:t>
      </w:r>
      <w:r w:rsidR="00D05966" w:rsidRPr="00DE3B3A">
        <w:t>extended</w:t>
      </w:r>
      <w:r w:rsidR="00D05966">
        <w:t xml:space="preserve"> interviews</w:t>
      </w:r>
      <w:r w:rsidR="00DE3B3A">
        <w:t xml:space="preserve">: </w:t>
      </w:r>
      <w:r w:rsidRPr="00713764">
        <w:t>59.9% of the full interview respondents in the incentive group are takers or needers, while 59% of the full interview respondents in the control group are takers or needers (</w:t>
      </w:r>
      <w:r w:rsidR="00D05966" w:rsidRPr="00DE3B3A">
        <w:rPr>
          <w:i/>
        </w:rPr>
        <w:t>p</w:t>
      </w:r>
      <w:r w:rsidR="00D05966">
        <w:t xml:space="preserve">=.41, </w:t>
      </w:r>
      <w:r w:rsidRPr="00713764">
        <w:t xml:space="preserve">Row 18).  </w:t>
      </w:r>
    </w:p>
    <w:p w:rsidR="00794258" w:rsidRPr="00713764" w:rsidRDefault="00794258" w:rsidP="00DE3B3A">
      <w:pPr>
        <w:rPr>
          <w:b/>
          <w:sz w:val="22"/>
        </w:rPr>
      </w:pPr>
      <w:r w:rsidRPr="00713764">
        <w:rPr>
          <w:b/>
          <w:sz w:val="22"/>
        </w:rPr>
        <w:t>Table 2. Dispositions by Sample and Experiment Condition</w:t>
      </w:r>
    </w:p>
    <w:tbl>
      <w:tblPr>
        <w:tblW w:w="7945" w:type="dxa"/>
        <w:tblLook w:val="0000"/>
      </w:tblPr>
      <w:tblGrid>
        <w:gridCol w:w="472"/>
        <w:gridCol w:w="3654"/>
        <w:gridCol w:w="828"/>
        <w:gridCol w:w="1070"/>
        <w:gridCol w:w="828"/>
        <w:gridCol w:w="1093"/>
      </w:tblGrid>
      <w:tr w:rsidR="00794258" w:rsidRPr="00713764" w:rsidTr="00217B34">
        <w:trPr>
          <w:trHeight w:val="600"/>
        </w:trPr>
        <w:tc>
          <w:tcPr>
            <w:tcW w:w="472" w:type="dxa"/>
          </w:tcPr>
          <w:p w:rsidR="00794258" w:rsidRPr="00713764" w:rsidRDefault="00794258" w:rsidP="006F03D1">
            <w:pPr>
              <w:spacing w:after="0"/>
              <w:rPr>
                <w:b/>
                <w:bCs/>
                <w:sz w:val="20"/>
              </w:rPr>
            </w:pPr>
          </w:p>
        </w:tc>
        <w:tc>
          <w:tcPr>
            <w:tcW w:w="3654" w:type="dxa"/>
          </w:tcPr>
          <w:p w:rsidR="00794258" w:rsidRPr="00713764" w:rsidRDefault="00794258" w:rsidP="006F03D1">
            <w:pPr>
              <w:spacing w:after="0"/>
              <w:rPr>
                <w:b/>
                <w:bCs/>
                <w:sz w:val="20"/>
              </w:rPr>
            </w:pPr>
            <w:r w:rsidRPr="00713764">
              <w:rPr>
                <w:b/>
                <w:bCs/>
                <w:sz w:val="20"/>
              </w:rPr>
              <w:t> </w:t>
            </w:r>
          </w:p>
        </w:tc>
        <w:tc>
          <w:tcPr>
            <w:tcW w:w="1898" w:type="dxa"/>
            <w:gridSpan w:val="2"/>
          </w:tcPr>
          <w:p w:rsidR="00794258" w:rsidRPr="00713764" w:rsidRDefault="00794258" w:rsidP="006F03D1">
            <w:pPr>
              <w:spacing w:after="0"/>
              <w:jc w:val="center"/>
              <w:rPr>
                <w:b/>
                <w:bCs/>
                <w:sz w:val="20"/>
              </w:rPr>
            </w:pPr>
            <w:r w:rsidRPr="00713764">
              <w:rPr>
                <w:b/>
                <w:bCs/>
                <w:sz w:val="20"/>
              </w:rPr>
              <w:t>Landline Sample              Incentive (10$)</w:t>
            </w:r>
          </w:p>
        </w:tc>
        <w:tc>
          <w:tcPr>
            <w:tcW w:w="1921" w:type="dxa"/>
            <w:gridSpan w:val="2"/>
          </w:tcPr>
          <w:p w:rsidR="00794258" w:rsidRPr="00713764" w:rsidRDefault="00794258" w:rsidP="006F03D1">
            <w:pPr>
              <w:spacing w:after="0"/>
              <w:jc w:val="center"/>
              <w:rPr>
                <w:b/>
                <w:bCs/>
                <w:sz w:val="20"/>
              </w:rPr>
            </w:pPr>
            <w:r w:rsidRPr="00713764">
              <w:rPr>
                <w:b/>
                <w:bCs/>
                <w:sz w:val="20"/>
              </w:rPr>
              <w:t>Landline Sample            Control ($0)</w:t>
            </w:r>
          </w:p>
        </w:tc>
      </w:tr>
      <w:tr w:rsidR="00794258" w:rsidRPr="00713764" w:rsidTr="00217B34">
        <w:trPr>
          <w:trHeight w:val="255"/>
        </w:trPr>
        <w:tc>
          <w:tcPr>
            <w:tcW w:w="472" w:type="dxa"/>
            <w:tcBorders>
              <w:top w:val="nil"/>
              <w:left w:val="nil"/>
              <w:bottom w:val="nil"/>
              <w:right w:val="single" w:sz="4" w:space="0" w:color="auto"/>
            </w:tcBorders>
          </w:tcPr>
          <w:p w:rsidR="00794258" w:rsidRPr="00713764" w:rsidRDefault="00794258" w:rsidP="006F03D1">
            <w:pPr>
              <w:spacing w:after="0"/>
              <w:rPr>
                <w:sz w:val="20"/>
              </w:rPr>
            </w:pPr>
          </w:p>
        </w:tc>
        <w:tc>
          <w:tcPr>
            <w:tcW w:w="3654" w:type="dxa"/>
            <w:tcBorders>
              <w:top w:val="nil"/>
              <w:left w:val="nil"/>
              <w:bottom w:val="nil"/>
              <w:right w:val="single" w:sz="4" w:space="0" w:color="auto"/>
            </w:tcBorders>
            <w:noWrap/>
            <w:vAlign w:val="bottom"/>
          </w:tcPr>
          <w:p w:rsidR="00794258" w:rsidRPr="00713764" w:rsidRDefault="00794258" w:rsidP="006F03D1">
            <w:pPr>
              <w:spacing w:after="0"/>
              <w:rPr>
                <w:sz w:val="20"/>
              </w:rPr>
            </w:pPr>
            <w:r w:rsidRPr="00713764">
              <w:rPr>
                <w:sz w:val="20"/>
              </w:rPr>
              <w:t> </w:t>
            </w:r>
          </w:p>
        </w:tc>
        <w:tc>
          <w:tcPr>
            <w:tcW w:w="828" w:type="dxa"/>
            <w:tcBorders>
              <w:top w:val="nil"/>
              <w:left w:val="nil"/>
              <w:bottom w:val="nil"/>
              <w:right w:val="nil"/>
            </w:tcBorders>
            <w:noWrap/>
            <w:vAlign w:val="bottom"/>
          </w:tcPr>
          <w:p w:rsidR="00794258" w:rsidRPr="00713764" w:rsidRDefault="00794258" w:rsidP="006F03D1">
            <w:pPr>
              <w:spacing w:after="0"/>
              <w:rPr>
                <w:sz w:val="20"/>
              </w:rPr>
            </w:pPr>
          </w:p>
        </w:tc>
        <w:tc>
          <w:tcPr>
            <w:tcW w:w="1070" w:type="dxa"/>
            <w:tcBorders>
              <w:top w:val="nil"/>
              <w:left w:val="nil"/>
              <w:bottom w:val="nil"/>
              <w:right w:val="single" w:sz="4" w:space="0" w:color="auto"/>
            </w:tcBorders>
            <w:noWrap/>
            <w:vAlign w:val="bottom"/>
          </w:tcPr>
          <w:p w:rsidR="00794258" w:rsidRPr="00713764" w:rsidRDefault="00794258" w:rsidP="006F03D1">
            <w:pPr>
              <w:spacing w:after="0"/>
              <w:jc w:val="center"/>
              <w:rPr>
                <w:sz w:val="16"/>
                <w:szCs w:val="16"/>
              </w:rPr>
            </w:pPr>
            <w:r w:rsidRPr="00713764">
              <w:rPr>
                <w:sz w:val="16"/>
                <w:szCs w:val="16"/>
              </w:rPr>
              <w:t>%Contacts</w:t>
            </w:r>
          </w:p>
        </w:tc>
        <w:tc>
          <w:tcPr>
            <w:tcW w:w="828" w:type="dxa"/>
            <w:tcBorders>
              <w:top w:val="nil"/>
              <w:left w:val="nil"/>
              <w:bottom w:val="nil"/>
              <w:right w:val="nil"/>
            </w:tcBorders>
            <w:noWrap/>
            <w:vAlign w:val="bottom"/>
          </w:tcPr>
          <w:p w:rsidR="00794258" w:rsidRPr="00713764" w:rsidRDefault="00794258" w:rsidP="006F03D1">
            <w:pPr>
              <w:spacing w:after="0"/>
              <w:rPr>
                <w:sz w:val="20"/>
              </w:rPr>
            </w:pPr>
          </w:p>
        </w:tc>
        <w:tc>
          <w:tcPr>
            <w:tcW w:w="1093" w:type="dxa"/>
            <w:tcBorders>
              <w:top w:val="nil"/>
              <w:left w:val="nil"/>
              <w:bottom w:val="nil"/>
              <w:right w:val="single" w:sz="4" w:space="0" w:color="auto"/>
            </w:tcBorders>
            <w:noWrap/>
            <w:vAlign w:val="bottom"/>
          </w:tcPr>
          <w:p w:rsidR="00794258" w:rsidRPr="00713764" w:rsidRDefault="00794258" w:rsidP="006F03D1">
            <w:pPr>
              <w:spacing w:after="0"/>
              <w:jc w:val="center"/>
              <w:rPr>
                <w:sz w:val="16"/>
                <w:szCs w:val="16"/>
              </w:rPr>
            </w:pPr>
            <w:r w:rsidRPr="00713764">
              <w:rPr>
                <w:sz w:val="16"/>
                <w:szCs w:val="16"/>
              </w:rPr>
              <w:t>%Contacts</w:t>
            </w:r>
          </w:p>
        </w:tc>
      </w:tr>
      <w:tr w:rsidR="00794258" w:rsidRPr="00713764" w:rsidTr="00217B34">
        <w:trPr>
          <w:trHeight w:val="255"/>
        </w:trPr>
        <w:tc>
          <w:tcPr>
            <w:tcW w:w="472" w:type="dxa"/>
            <w:tcBorders>
              <w:top w:val="nil"/>
              <w:left w:val="nil"/>
              <w:bottom w:val="nil"/>
              <w:right w:val="single" w:sz="4" w:space="0" w:color="auto"/>
            </w:tcBorders>
          </w:tcPr>
          <w:p w:rsidR="00794258" w:rsidRPr="00713764" w:rsidRDefault="00794258" w:rsidP="006F03D1">
            <w:pPr>
              <w:spacing w:after="0"/>
              <w:rPr>
                <w:b/>
                <w:bCs/>
                <w:sz w:val="20"/>
              </w:rPr>
            </w:pPr>
            <w:r w:rsidRPr="00713764">
              <w:rPr>
                <w:b/>
                <w:bCs/>
                <w:sz w:val="20"/>
              </w:rPr>
              <w:t>1</w:t>
            </w:r>
          </w:p>
        </w:tc>
        <w:tc>
          <w:tcPr>
            <w:tcW w:w="3654" w:type="dxa"/>
            <w:tcBorders>
              <w:top w:val="nil"/>
              <w:left w:val="nil"/>
              <w:bottom w:val="nil"/>
              <w:right w:val="single" w:sz="4" w:space="0" w:color="auto"/>
            </w:tcBorders>
            <w:noWrap/>
            <w:vAlign w:val="bottom"/>
          </w:tcPr>
          <w:p w:rsidR="00794258" w:rsidRPr="00713764" w:rsidRDefault="00794258" w:rsidP="006F03D1">
            <w:pPr>
              <w:spacing w:after="0"/>
              <w:rPr>
                <w:b/>
                <w:bCs/>
                <w:sz w:val="20"/>
              </w:rPr>
            </w:pPr>
            <w:r w:rsidRPr="00713764">
              <w:rPr>
                <w:b/>
                <w:bCs/>
                <w:sz w:val="20"/>
              </w:rPr>
              <w:t>TOTAL NUMBERS DIALED</w:t>
            </w:r>
          </w:p>
        </w:tc>
        <w:tc>
          <w:tcPr>
            <w:tcW w:w="828" w:type="dxa"/>
            <w:tcBorders>
              <w:top w:val="nil"/>
              <w:left w:val="nil"/>
              <w:bottom w:val="nil"/>
              <w:right w:val="nil"/>
            </w:tcBorders>
            <w:noWrap/>
            <w:vAlign w:val="bottom"/>
          </w:tcPr>
          <w:p w:rsidR="00794258" w:rsidRPr="00713764" w:rsidRDefault="00794258" w:rsidP="006F03D1">
            <w:pPr>
              <w:spacing w:after="0"/>
              <w:jc w:val="right"/>
              <w:rPr>
                <w:b/>
                <w:bCs/>
                <w:sz w:val="20"/>
              </w:rPr>
            </w:pPr>
            <w:r w:rsidRPr="00713764">
              <w:rPr>
                <w:b/>
                <w:bCs/>
                <w:sz w:val="20"/>
              </w:rPr>
              <w:t>40,219</w:t>
            </w:r>
          </w:p>
        </w:tc>
        <w:tc>
          <w:tcPr>
            <w:tcW w:w="1070" w:type="dxa"/>
            <w:tcBorders>
              <w:top w:val="nil"/>
              <w:left w:val="nil"/>
              <w:bottom w:val="nil"/>
              <w:right w:val="single" w:sz="4" w:space="0" w:color="auto"/>
            </w:tcBorders>
            <w:noWrap/>
            <w:vAlign w:val="bottom"/>
          </w:tcPr>
          <w:p w:rsidR="00794258" w:rsidRPr="00713764" w:rsidRDefault="00794258" w:rsidP="006F03D1">
            <w:pPr>
              <w:spacing w:after="0"/>
              <w:jc w:val="center"/>
              <w:rPr>
                <w:b/>
                <w:bCs/>
                <w:sz w:val="20"/>
              </w:rPr>
            </w:pPr>
            <w:r w:rsidRPr="00713764">
              <w:rPr>
                <w:b/>
                <w:bCs/>
                <w:sz w:val="20"/>
              </w:rPr>
              <w:t> </w:t>
            </w:r>
          </w:p>
        </w:tc>
        <w:tc>
          <w:tcPr>
            <w:tcW w:w="828" w:type="dxa"/>
            <w:tcBorders>
              <w:top w:val="nil"/>
              <w:left w:val="nil"/>
              <w:bottom w:val="nil"/>
              <w:right w:val="nil"/>
            </w:tcBorders>
            <w:noWrap/>
            <w:vAlign w:val="bottom"/>
          </w:tcPr>
          <w:p w:rsidR="00794258" w:rsidRPr="00713764" w:rsidRDefault="00794258" w:rsidP="006F03D1">
            <w:pPr>
              <w:spacing w:after="0"/>
              <w:jc w:val="right"/>
              <w:rPr>
                <w:b/>
                <w:bCs/>
                <w:sz w:val="20"/>
              </w:rPr>
            </w:pPr>
            <w:r w:rsidRPr="00713764">
              <w:rPr>
                <w:b/>
                <w:bCs/>
                <w:sz w:val="20"/>
              </w:rPr>
              <w:t>40,197</w:t>
            </w:r>
          </w:p>
        </w:tc>
        <w:tc>
          <w:tcPr>
            <w:tcW w:w="1093" w:type="dxa"/>
            <w:tcBorders>
              <w:top w:val="nil"/>
              <w:left w:val="nil"/>
              <w:bottom w:val="nil"/>
              <w:right w:val="single" w:sz="4" w:space="0" w:color="auto"/>
            </w:tcBorders>
            <w:noWrap/>
            <w:vAlign w:val="bottom"/>
          </w:tcPr>
          <w:p w:rsidR="00794258" w:rsidRPr="00713764" w:rsidRDefault="00794258" w:rsidP="006F03D1">
            <w:pPr>
              <w:spacing w:after="0"/>
              <w:jc w:val="center"/>
              <w:rPr>
                <w:b/>
                <w:bCs/>
                <w:sz w:val="20"/>
              </w:rPr>
            </w:pPr>
            <w:r w:rsidRPr="00713764">
              <w:rPr>
                <w:b/>
                <w:bCs/>
                <w:sz w:val="20"/>
              </w:rPr>
              <w:t> </w:t>
            </w:r>
          </w:p>
        </w:tc>
      </w:tr>
      <w:tr w:rsidR="00794258" w:rsidRPr="00713764" w:rsidTr="00217B34">
        <w:trPr>
          <w:trHeight w:val="255"/>
        </w:trPr>
        <w:tc>
          <w:tcPr>
            <w:tcW w:w="472" w:type="dxa"/>
            <w:tcBorders>
              <w:top w:val="nil"/>
              <w:left w:val="nil"/>
              <w:bottom w:val="nil"/>
              <w:right w:val="single" w:sz="4" w:space="0" w:color="auto"/>
            </w:tcBorders>
          </w:tcPr>
          <w:p w:rsidR="00794258" w:rsidRPr="00713764" w:rsidRDefault="00794258" w:rsidP="006F03D1">
            <w:pPr>
              <w:spacing w:after="0"/>
              <w:rPr>
                <w:sz w:val="20"/>
              </w:rPr>
            </w:pPr>
          </w:p>
        </w:tc>
        <w:tc>
          <w:tcPr>
            <w:tcW w:w="3654" w:type="dxa"/>
            <w:tcBorders>
              <w:top w:val="nil"/>
              <w:left w:val="nil"/>
              <w:bottom w:val="nil"/>
              <w:right w:val="single" w:sz="4" w:space="0" w:color="auto"/>
            </w:tcBorders>
            <w:noWrap/>
            <w:vAlign w:val="bottom"/>
          </w:tcPr>
          <w:p w:rsidR="00794258" w:rsidRPr="00713764" w:rsidRDefault="00794258" w:rsidP="006F03D1">
            <w:pPr>
              <w:spacing w:after="0"/>
              <w:rPr>
                <w:sz w:val="20"/>
              </w:rPr>
            </w:pPr>
            <w:r w:rsidRPr="00713764">
              <w:rPr>
                <w:sz w:val="20"/>
              </w:rPr>
              <w:t> </w:t>
            </w:r>
          </w:p>
        </w:tc>
        <w:tc>
          <w:tcPr>
            <w:tcW w:w="828" w:type="dxa"/>
            <w:tcBorders>
              <w:top w:val="nil"/>
              <w:left w:val="nil"/>
              <w:bottom w:val="nil"/>
              <w:right w:val="nil"/>
            </w:tcBorders>
            <w:noWrap/>
            <w:vAlign w:val="bottom"/>
          </w:tcPr>
          <w:p w:rsidR="00794258" w:rsidRPr="00713764" w:rsidRDefault="00794258" w:rsidP="006F03D1">
            <w:pPr>
              <w:spacing w:after="0"/>
              <w:rPr>
                <w:sz w:val="20"/>
              </w:rPr>
            </w:pPr>
          </w:p>
        </w:tc>
        <w:tc>
          <w:tcPr>
            <w:tcW w:w="1070" w:type="dxa"/>
            <w:tcBorders>
              <w:top w:val="nil"/>
              <w:left w:val="nil"/>
              <w:bottom w:val="nil"/>
              <w:right w:val="single" w:sz="4" w:space="0" w:color="auto"/>
            </w:tcBorders>
            <w:noWrap/>
            <w:vAlign w:val="bottom"/>
          </w:tcPr>
          <w:p w:rsidR="00794258" w:rsidRPr="00713764" w:rsidRDefault="00794258" w:rsidP="006F03D1">
            <w:pPr>
              <w:spacing w:after="0"/>
              <w:jc w:val="center"/>
              <w:rPr>
                <w:sz w:val="20"/>
              </w:rPr>
            </w:pPr>
            <w:r w:rsidRPr="00713764">
              <w:rPr>
                <w:sz w:val="20"/>
              </w:rPr>
              <w:t> </w:t>
            </w:r>
          </w:p>
        </w:tc>
        <w:tc>
          <w:tcPr>
            <w:tcW w:w="828" w:type="dxa"/>
            <w:tcBorders>
              <w:top w:val="nil"/>
              <w:left w:val="nil"/>
              <w:bottom w:val="nil"/>
              <w:right w:val="nil"/>
            </w:tcBorders>
            <w:noWrap/>
            <w:vAlign w:val="bottom"/>
          </w:tcPr>
          <w:p w:rsidR="00794258" w:rsidRPr="00713764" w:rsidRDefault="00794258" w:rsidP="006F03D1">
            <w:pPr>
              <w:spacing w:after="0"/>
              <w:rPr>
                <w:sz w:val="20"/>
              </w:rPr>
            </w:pPr>
          </w:p>
        </w:tc>
        <w:tc>
          <w:tcPr>
            <w:tcW w:w="1093" w:type="dxa"/>
            <w:tcBorders>
              <w:top w:val="nil"/>
              <w:left w:val="nil"/>
              <w:bottom w:val="nil"/>
              <w:right w:val="single" w:sz="4" w:space="0" w:color="auto"/>
            </w:tcBorders>
            <w:noWrap/>
            <w:vAlign w:val="bottom"/>
          </w:tcPr>
          <w:p w:rsidR="00794258" w:rsidRPr="00713764" w:rsidRDefault="00794258" w:rsidP="006F03D1">
            <w:pPr>
              <w:spacing w:after="0"/>
              <w:jc w:val="center"/>
              <w:rPr>
                <w:sz w:val="20"/>
              </w:rPr>
            </w:pPr>
            <w:r w:rsidRPr="00713764">
              <w:rPr>
                <w:sz w:val="20"/>
              </w:rPr>
              <w:t> </w:t>
            </w:r>
          </w:p>
        </w:tc>
      </w:tr>
      <w:tr w:rsidR="00794258" w:rsidRPr="00713764" w:rsidTr="00217B34">
        <w:trPr>
          <w:trHeight w:val="255"/>
        </w:trPr>
        <w:tc>
          <w:tcPr>
            <w:tcW w:w="472" w:type="dxa"/>
            <w:tcBorders>
              <w:top w:val="nil"/>
              <w:left w:val="nil"/>
              <w:bottom w:val="nil"/>
              <w:right w:val="single" w:sz="4" w:space="0" w:color="auto"/>
            </w:tcBorders>
          </w:tcPr>
          <w:p w:rsidR="00794258" w:rsidRPr="00713764" w:rsidRDefault="00794258" w:rsidP="006F03D1">
            <w:pPr>
              <w:spacing w:after="0"/>
              <w:rPr>
                <w:b/>
                <w:bCs/>
                <w:sz w:val="20"/>
              </w:rPr>
            </w:pPr>
            <w:r w:rsidRPr="00713764">
              <w:rPr>
                <w:b/>
                <w:bCs/>
                <w:sz w:val="20"/>
              </w:rPr>
              <w:t>2</w:t>
            </w:r>
          </w:p>
        </w:tc>
        <w:tc>
          <w:tcPr>
            <w:tcW w:w="3654" w:type="dxa"/>
            <w:tcBorders>
              <w:top w:val="nil"/>
              <w:left w:val="nil"/>
              <w:bottom w:val="nil"/>
              <w:right w:val="single" w:sz="4" w:space="0" w:color="auto"/>
            </w:tcBorders>
            <w:noWrap/>
            <w:vAlign w:val="bottom"/>
          </w:tcPr>
          <w:p w:rsidR="00794258" w:rsidRPr="00713764" w:rsidRDefault="00794258" w:rsidP="006F03D1">
            <w:pPr>
              <w:spacing w:after="0"/>
              <w:rPr>
                <w:b/>
                <w:bCs/>
                <w:sz w:val="20"/>
              </w:rPr>
            </w:pPr>
            <w:r w:rsidRPr="00713764">
              <w:rPr>
                <w:b/>
                <w:bCs/>
                <w:sz w:val="20"/>
              </w:rPr>
              <w:t>BAD NUMBERS</w:t>
            </w:r>
            <w:r w:rsidRPr="00713764">
              <w:rPr>
                <w:b/>
                <w:bCs/>
                <w:sz w:val="18"/>
                <w:szCs w:val="18"/>
              </w:rPr>
              <w:t xml:space="preserve"> </w:t>
            </w:r>
            <w:r w:rsidRPr="00713764">
              <w:rPr>
                <w:sz w:val="18"/>
                <w:szCs w:val="18"/>
              </w:rPr>
              <w:t>(ex. business, disconnect)</w:t>
            </w:r>
          </w:p>
        </w:tc>
        <w:tc>
          <w:tcPr>
            <w:tcW w:w="828" w:type="dxa"/>
            <w:tcBorders>
              <w:top w:val="nil"/>
              <w:left w:val="nil"/>
              <w:bottom w:val="nil"/>
              <w:right w:val="nil"/>
            </w:tcBorders>
            <w:noWrap/>
            <w:vAlign w:val="bottom"/>
          </w:tcPr>
          <w:p w:rsidR="00794258" w:rsidRPr="00713764" w:rsidRDefault="00794258" w:rsidP="006F03D1">
            <w:pPr>
              <w:spacing w:after="0"/>
              <w:jc w:val="right"/>
              <w:rPr>
                <w:b/>
                <w:bCs/>
                <w:sz w:val="20"/>
              </w:rPr>
            </w:pPr>
            <w:r w:rsidRPr="00713764">
              <w:rPr>
                <w:b/>
                <w:bCs/>
                <w:sz w:val="20"/>
              </w:rPr>
              <w:t>27,593</w:t>
            </w:r>
          </w:p>
        </w:tc>
        <w:tc>
          <w:tcPr>
            <w:tcW w:w="1070" w:type="dxa"/>
            <w:tcBorders>
              <w:top w:val="nil"/>
              <w:left w:val="nil"/>
              <w:bottom w:val="nil"/>
              <w:right w:val="single" w:sz="4" w:space="0" w:color="auto"/>
            </w:tcBorders>
            <w:noWrap/>
            <w:vAlign w:val="bottom"/>
          </w:tcPr>
          <w:p w:rsidR="00794258" w:rsidRPr="00713764" w:rsidRDefault="00794258" w:rsidP="006F03D1">
            <w:pPr>
              <w:spacing w:after="0"/>
              <w:jc w:val="center"/>
              <w:rPr>
                <w:b/>
                <w:bCs/>
                <w:sz w:val="20"/>
              </w:rPr>
            </w:pPr>
            <w:r w:rsidRPr="00713764">
              <w:rPr>
                <w:b/>
                <w:bCs/>
                <w:sz w:val="20"/>
              </w:rPr>
              <w:t> </w:t>
            </w:r>
          </w:p>
        </w:tc>
        <w:tc>
          <w:tcPr>
            <w:tcW w:w="828" w:type="dxa"/>
            <w:tcBorders>
              <w:top w:val="nil"/>
              <w:left w:val="nil"/>
              <w:bottom w:val="nil"/>
              <w:right w:val="nil"/>
            </w:tcBorders>
            <w:noWrap/>
            <w:vAlign w:val="bottom"/>
          </w:tcPr>
          <w:p w:rsidR="00794258" w:rsidRPr="00713764" w:rsidRDefault="00794258" w:rsidP="006F03D1">
            <w:pPr>
              <w:spacing w:after="0"/>
              <w:jc w:val="right"/>
              <w:rPr>
                <w:b/>
                <w:bCs/>
                <w:sz w:val="20"/>
              </w:rPr>
            </w:pPr>
            <w:r w:rsidRPr="00713764">
              <w:rPr>
                <w:b/>
                <w:bCs/>
                <w:sz w:val="20"/>
              </w:rPr>
              <w:t>27,307</w:t>
            </w:r>
          </w:p>
        </w:tc>
        <w:tc>
          <w:tcPr>
            <w:tcW w:w="1093" w:type="dxa"/>
            <w:tcBorders>
              <w:top w:val="nil"/>
              <w:left w:val="nil"/>
              <w:bottom w:val="nil"/>
              <w:right w:val="single" w:sz="4" w:space="0" w:color="auto"/>
            </w:tcBorders>
            <w:noWrap/>
            <w:vAlign w:val="bottom"/>
          </w:tcPr>
          <w:p w:rsidR="00794258" w:rsidRPr="00713764" w:rsidRDefault="00794258" w:rsidP="006F03D1">
            <w:pPr>
              <w:spacing w:after="0"/>
              <w:jc w:val="center"/>
              <w:rPr>
                <w:b/>
                <w:bCs/>
                <w:sz w:val="20"/>
              </w:rPr>
            </w:pPr>
            <w:r w:rsidRPr="00713764">
              <w:rPr>
                <w:b/>
                <w:bCs/>
                <w:sz w:val="20"/>
              </w:rPr>
              <w:t> </w:t>
            </w:r>
          </w:p>
        </w:tc>
      </w:tr>
      <w:tr w:rsidR="00794258" w:rsidRPr="00713764" w:rsidTr="00217B34">
        <w:trPr>
          <w:trHeight w:val="255"/>
        </w:trPr>
        <w:tc>
          <w:tcPr>
            <w:tcW w:w="472" w:type="dxa"/>
            <w:tcBorders>
              <w:top w:val="nil"/>
              <w:left w:val="nil"/>
              <w:bottom w:val="nil"/>
              <w:right w:val="single" w:sz="4" w:space="0" w:color="auto"/>
            </w:tcBorders>
          </w:tcPr>
          <w:p w:rsidR="00794258" w:rsidRPr="00713764" w:rsidRDefault="00794258" w:rsidP="006F03D1">
            <w:pPr>
              <w:spacing w:after="0"/>
              <w:rPr>
                <w:sz w:val="20"/>
              </w:rPr>
            </w:pPr>
          </w:p>
        </w:tc>
        <w:tc>
          <w:tcPr>
            <w:tcW w:w="3654" w:type="dxa"/>
            <w:tcBorders>
              <w:top w:val="nil"/>
              <w:left w:val="nil"/>
              <w:bottom w:val="nil"/>
              <w:right w:val="single" w:sz="4" w:space="0" w:color="auto"/>
            </w:tcBorders>
            <w:noWrap/>
            <w:vAlign w:val="bottom"/>
          </w:tcPr>
          <w:p w:rsidR="00794258" w:rsidRPr="00713764" w:rsidRDefault="00794258" w:rsidP="006F03D1">
            <w:pPr>
              <w:spacing w:after="0"/>
              <w:rPr>
                <w:sz w:val="20"/>
              </w:rPr>
            </w:pPr>
            <w:r w:rsidRPr="00713764">
              <w:rPr>
                <w:sz w:val="20"/>
              </w:rPr>
              <w:t> </w:t>
            </w:r>
          </w:p>
        </w:tc>
        <w:tc>
          <w:tcPr>
            <w:tcW w:w="828" w:type="dxa"/>
            <w:tcBorders>
              <w:top w:val="nil"/>
              <w:left w:val="nil"/>
              <w:bottom w:val="nil"/>
              <w:right w:val="nil"/>
            </w:tcBorders>
            <w:noWrap/>
            <w:vAlign w:val="bottom"/>
          </w:tcPr>
          <w:p w:rsidR="00794258" w:rsidRPr="00713764" w:rsidRDefault="00794258" w:rsidP="006F03D1">
            <w:pPr>
              <w:spacing w:after="0"/>
              <w:rPr>
                <w:sz w:val="20"/>
              </w:rPr>
            </w:pPr>
          </w:p>
        </w:tc>
        <w:tc>
          <w:tcPr>
            <w:tcW w:w="1070" w:type="dxa"/>
            <w:tcBorders>
              <w:top w:val="nil"/>
              <w:left w:val="nil"/>
              <w:bottom w:val="nil"/>
              <w:right w:val="single" w:sz="4" w:space="0" w:color="auto"/>
            </w:tcBorders>
            <w:noWrap/>
            <w:vAlign w:val="bottom"/>
          </w:tcPr>
          <w:p w:rsidR="00794258" w:rsidRPr="00713764" w:rsidRDefault="00794258" w:rsidP="006F03D1">
            <w:pPr>
              <w:spacing w:after="0"/>
              <w:jc w:val="center"/>
              <w:rPr>
                <w:sz w:val="20"/>
              </w:rPr>
            </w:pPr>
            <w:r w:rsidRPr="00713764">
              <w:rPr>
                <w:sz w:val="20"/>
              </w:rPr>
              <w:t> </w:t>
            </w:r>
          </w:p>
        </w:tc>
        <w:tc>
          <w:tcPr>
            <w:tcW w:w="828" w:type="dxa"/>
            <w:tcBorders>
              <w:top w:val="nil"/>
              <w:left w:val="nil"/>
              <w:bottom w:val="nil"/>
              <w:right w:val="nil"/>
            </w:tcBorders>
            <w:noWrap/>
            <w:vAlign w:val="bottom"/>
          </w:tcPr>
          <w:p w:rsidR="00794258" w:rsidRPr="00713764" w:rsidRDefault="00794258" w:rsidP="006F03D1">
            <w:pPr>
              <w:spacing w:after="0"/>
              <w:rPr>
                <w:sz w:val="20"/>
              </w:rPr>
            </w:pPr>
          </w:p>
        </w:tc>
        <w:tc>
          <w:tcPr>
            <w:tcW w:w="1093" w:type="dxa"/>
            <w:tcBorders>
              <w:top w:val="nil"/>
              <w:left w:val="nil"/>
              <w:bottom w:val="nil"/>
              <w:right w:val="single" w:sz="4" w:space="0" w:color="auto"/>
            </w:tcBorders>
            <w:noWrap/>
            <w:vAlign w:val="bottom"/>
          </w:tcPr>
          <w:p w:rsidR="00794258" w:rsidRPr="00713764" w:rsidRDefault="00794258" w:rsidP="006F03D1">
            <w:pPr>
              <w:spacing w:after="0"/>
              <w:jc w:val="center"/>
              <w:rPr>
                <w:sz w:val="20"/>
              </w:rPr>
            </w:pPr>
            <w:r w:rsidRPr="00713764">
              <w:rPr>
                <w:sz w:val="20"/>
              </w:rPr>
              <w:t> </w:t>
            </w:r>
          </w:p>
        </w:tc>
      </w:tr>
      <w:tr w:rsidR="00794258" w:rsidRPr="00713764" w:rsidTr="00217B34">
        <w:trPr>
          <w:trHeight w:val="255"/>
        </w:trPr>
        <w:tc>
          <w:tcPr>
            <w:tcW w:w="472" w:type="dxa"/>
            <w:tcBorders>
              <w:top w:val="nil"/>
              <w:left w:val="nil"/>
              <w:bottom w:val="nil"/>
              <w:right w:val="single" w:sz="4" w:space="0" w:color="auto"/>
            </w:tcBorders>
            <w:shd w:val="clear" w:color="auto" w:fill="C0C0C0"/>
          </w:tcPr>
          <w:p w:rsidR="00794258" w:rsidRPr="00713764" w:rsidRDefault="00794258" w:rsidP="006F03D1">
            <w:pPr>
              <w:spacing w:after="0"/>
              <w:rPr>
                <w:b/>
                <w:bCs/>
                <w:sz w:val="20"/>
              </w:rPr>
            </w:pPr>
            <w:r w:rsidRPr="00713764">
              <w:rPr>
                <w:b/>
                <w:bCs/>
                <w:sz w:val="20"/>
              </w:rPr>
              <w:t>3</w:t>
            </w:r>
          </w:p>
        </w:tc>
        <w:tc>
          <w:tcPr>
            <w:tcW w:w="3654" w:type="dxa"/>
            <w:tcBorders>
              <w:top w:val="nil"/>
              <w:left w:val="nil"/>
              <w:bottom w:val="nil"/>
              <w:right w:val="single" w:sz="4" w:space="0" w:color="auto"/>
            </w:tcBorders>
            <w:shd w:val="clear" w:color="auto" w:fill="C0C0C0"/>
            <w:noWrap/>
            <w:vAlign w:val="bottom"/>
          </w:tcPr>
          <w:p w:rsidR="00794258" w:rsidRPr="00713764" w:rsidRDefault="00794258" w:rsidP="006F03D1">
            <w:pPr>
              <w:spacing w:after="0"/>
              <w:rPr>
                <w:b/>
                <w:bCs/>
                <w:sz w:val="20"/>
              </w:rPr>
            </w:pPr>
            <w:r w:rsidRPr="00713764">
              <w:rPr>
                <w:b/>
                <w:bCs/>
                <w:sz w:val="20"/>
              </w:rPr>
              <w:t>TOTAL GOOD NUMBERS</w:t>
            </w:r>
            <w:r w:rsidRPr="00713764">
              <w:rPr>
                <w:sz w:val="20"/>
              </w:rPr>
              <w:t xml:space="preserve"> </w:t>
            </w:r>
            <w:r w:rsidRPr="00713764">
              <w:rPr>
                <w:sz w:val="18"/>
                <w:szCs w:val="18"/>
              </w:rPr>
              <w:t>(sample frame)</w:t>
            </w:r>
          </w:p>
        </w:tc>
        <w:tc>
          <w:tcPr>
            <w:tcW w:w="828" w:type="dxa"/>
            <w:tcBorders>
              <w:top w:val="nil"/>
              <w:left w:val="nil"/>
              <w:bottom w:val="nil"/>
              <w:right w:val="nil"/>
            </w:tcBorders>
            <w:shd w:val="clear" w:color="auto" w:fill="C0C0C0"/>
            <w:noWrap/>
            <w:vAlign w:val="bottom"/>
          </w:tcPr>
          <w:p w:rsidR="00794258" w:rsidRPr="00713764" w:rsidRDefault="00794258" w:rsidP="006F03D1">
            <w:pPr>
              <w:spacing w:after="0"/>
              <w:jc w:val="right"/>
              <w:rPr>
                <w:b/>
                <w:bCs/>
                <w:sz w:val="20"/>
              </w:rPr>
            </w:pPr>
            <w:r w:rsidRPr="00713764">
              <w:rPr>
                <w:b/>
                <w:bCs/>
                <w:sz w:val="20"/>
              </w:rPr>
              <w:t>12,626</w:t>
            </w:r>
          </w:p>
        </w:tc>
        <w:tc>
          <w:tcPr>
            <w:tcW w:w="1070" w:type="dxa"/>
            <w:tcBorders>
              <w:top w:val="nil"/>
              <w:left w:val="nil"/>
              <w:bottom w:val="nil"/>
              <w:right w:val="single" w:sz="4" w:space="0" w:color="auto"/>
            </w:tcBorders>
            <w:shd w:val="clear" w:color="auto" w:fill="C0C0C0"/>
            <w:noWrap/>
            <w:vAlign w:val="bottom"/>
          </w:tcPr>
          <w:p w:rsidR="00794258" w:rsidRPr="00713764" w:rsidRDefault="00794258" w:rsidP="006F03D1">
            <w:pPr>
              <w:spacing w:after="0"/>
              <w:jc w:val="center"/>
              <w:rPr>
                <w:b/>
                <w:bCs/>
                <w:sz w:val="20"/>
              </w:rPr>
            </w:pPr>
            <w:r w:rsidRPr="00713764">
              <w:rPr>
                <w:b/>
                <w:bCs/>
                <w:sz w:val="20"/>
              </w:rPr>
              <w:t> </w:t>
            </w:r>
          </w:p>
        </w:tc>
        <w:tc>
          <w:tcPr>
            <w:tcW w:w="828" w:type="dxa"/>
            <w:tcBorders>
              <w:top w:val="nil"/>
              <w:left w:val="nil"/>
              <w:bottom w:val="nil"/>
              <w:right w:val="nil"/>
            </w:tcBorders>
            <w:shd w:val="clear" w:color="auto" w:fill="C0C0C0"/>
            <w:noWrap/>
            <w:vAlign w:val="bottom"/>
          </w:tcPr>
          <w:p w:rsidR="00794258" w:rsidRPr="00713764" w:rsidRDefault="00794258" w:rsidP="006F03D1">
            <w:pPr>
              <w:spacing w:after="0"/>
              <w:jc w:val="right"/>
              <w:rPr>
                <w:b/>
                <w:bCs/>
                <w:sz w:val="20"/>
              </w:rPr>
            </w:pPr>
            <w:r w:rsidRPr="00713764">
              <w:rPr>
                <w:b/>
                <w:bCs/>
                <w:sz w:val="20"/>
              </w:rPr>
              <w:t>12,890</w:t>
            </w:r>
          </w:p>
        </w:tc>
        <w:tc>
          <w:tcPr>
            <w:tcW w:w="1093" w:type="dxa"/>
            <w:tcBorders>
              <w:top w:val="nil"/>
              <w:left w:val="nil"/>
              <w:bottom w:val="nil"/>
              <w:right w:val="single" w:sz="4" w:space="0" w:color="auto"/>
            </w:tcBorders>
            <w:shd w:val="clear" w:color="auto" w:fill="C0C0C0"/>
            <w:noWrap/>
            <w:vAlign w:val="bottom"/>
          </w:tcPr>
          <w:p w:rsidR="00794258" w:rsidRPr="00713764" w:rsidRDefault="00794258" w:rsidP="006F03D1">
            <w:pPr>
              <w:spacing w:after="0"/>
              <w:jc w:val="center"/>
              <w:rPr>
                <w:b/>
                <w:bCs/>
                <w:sz w:val="20"/>
              </w:rPr>
            </w:pPr>
            <w:r w:rsidRPr="00713764">
              <w:rPr>
                <w:b/>
                <w:bCs/>
                <w:sz w:val="20"/>
              </w:rPr>
              <w:t> </w:t>
            </w:r>
          </w:p>
        </w:tc>
      </w:tr>
      <w:tr w:rsidR="00794258" w:rsidRPr="00713764" w:rsidTr="00217B34">
        <w:trPr>
          <w:trHeight w:val="255"/>
        </w:trPr>
        <w:tc>
          <w:tcPr>
            <w:tcW w:w="472" w:type="dxa"/>
            <w:tcBorders>
              <w:top w:val="nil"/>
              <w:left w:val="nil"/>
              <w:bottom w:val="nil"/>
              <w:right w:val="single" w:sz="4" w:space="0" w:color="auto"/>
            </w:tcBorders>
          </w:tcPr>
          <w:p w:rsidR="00794258" w:rsidRPr="00713764" w:rsidRDefault="00794258" w:rsidP="006F03D1">
            <w:pPr>
              <w:spacing w:after="0"/>
              <w:rPr>
                <w:sz w:val="20"/>
              </w:rPr>
            </w:pPr>
          </w:p>
        </w:tc>
        <w:tc>
          <w:tcPr>
            <w:tcW w:w="3654" w:type="dxa"/>
            <w:tcBorders>
              <w:top w:val="nil"/>
              <w:left w:val="nil"/>
              <w:bottom w:val="nil"/>
              <w:right w:val="single" w:sz="4" w:space="0" w:color="auto"/>
            </w:tcBorders>
            <w:noWrap/>
            <w:vAlign w:val="bottom"/>
          </w:tcPr>
          <w:p w:rsidR="00794258" w:rsidRPr="00713764" w:rsidRDefault="00794258" w:rsidP="006F03D1">
            <w:pPr>
              <w:spacing w:after="0"/>
              <w:rPr>
                <w:sz w:val="20"/>
              </w:rPr>
            </w:pPr>
            <w:r w:rsidRPr="00713764">
              <w:rPr>
                <w:sz w:val="20"/>
              </w:rPr>
              <w:t> </w:t>
            </w:r>
          </w:p>
        </w:tc>
        <w:tc>
          <w:tcPr>
            <w:tcW w:w="828" w:type="dxa"/>
            <w:tcBorders>
              <w:top w:val="nil"/>
              <w:left w:val="nil"/>
              <w:bottom w:val="nil"/>
              <w:right w:val="nil"/>
            </w:tcBorders>
            <w:noWrap/>
            <w:vAlign w:val="bottom"/>
          </w:tcPr>
          <w:p w:rsidR="00794258" w:rsidRPr="00713764" w:rsidRDefault="00794258" w:rsidP="006F03D1">
            <w:pPr>
              <w:spacing w:after="0"/>
              <w:rPr>
                <w:sz w:val="20"/>
              </w:rPr>
            </w:pPr>
          </w:p>
        </w:tc>
        <w:tc>
          <w:tcPr>
            <w:tcW w:w="1070" w:type="dxa"/>
            <w:tcBorders>
              <w:top w:val="nil"/>
              <w:left w:val="nil"/>
              <w:bottom w:val="nil"/>
              <w:right w:val="single" w:sz="4" w:space="0" w:color="auto"/>
            </w:tcBorders>
            <w:noWrap/>
            <w:vAlign w:val="bottom"/>
          </w:tcPr>
          <w:p w:rsidR="00794258" w:rsidRPr="00713764" w:rsidRDefault="00794258" w:rsidP="006F03D1">
            <w:pPr>
              <w:spacing w:after="0"/>
              <w:jc w:val="center"/>
              <w:rPr>
                <w:sz w:val="20"/>
              </w:rPr>
            </w:pPr>
            <w:r w:rsidRPr="00713764">
              <w:rPr>
                <w:sz w:val="20"/>
              </w:rPr>
              <w:t> </w:t>
            </w:r>
          </w:p>
        </w:tc>
        <w:tc>
          <w:tcPr>
            <w:tcW w:w="828" w:type="dxa"/>
            <w:tcBorders>
              <w:top w:val="nil"/>
              <w:left w:val="nil"/>
              <w:bottom w:val="nil"/>
              <w:right w:val="nil"/>
            </w:tcBorders>
            <w:noWrap/>
            <w:vAlign w:val="bottom"/>
          </w:tcPr>
          <w:p w:rsidR="00794258" w:rsidRPr="00713764" w:rsidRDefault="00794258" w:rsidP="006F03D1">
            <w:pPr>
              <w:spacing w:after="0"/>
              <w:rPr>
                <w:sz w:val="20"/>
              </w:rPr>
            </w:pPr>
          </w:p>
        </w:tc>
        <w:tc>
          <w:tcPr>
            <w:tcW w:w="1093" w:type="dxa"/>
            <w:tcBorders>
              <w:top w:val="nil"/>
              <w:left w:val="nil"/>
              <w:bottom w:val="nil"/>
              <w:right w:val="single" w:sz="4" w:space="0" w:color="auto"/>
            </w:tcBorders>
            <w:noWrap/>
            <w:vAlign w:val="bottom"/>
          </w:tcPr>
          <w:p w:rsidR="00794258" w:rsidRPr="00713764" w:rsidRDefault="00794258" w:rsidP="006F03D1">
            <w:pPr>
              <w:spacing w:after="0"/>
              <w:jc w:val="center"/>
              <w:rPr>
                <w:sz w:val="20"/>
              </w:rPr>
            </w:pPr>
            <w:r w:rsidRPr="00713764">
              <w:rPr>
                <w:sz w:val="20"/>
              </w:rPr>
              <w:t> </w:t>
            </w:r>
          </w:p>
        </w:tc>
      </w:tr>
      <w:tr w:rsidR="00794258" w:rsidRPr="00713764" w:rsidTr="00217B34">
        <w:trPr>
          <w:trHeight w:val="255"/>
        </w:trPr>
        <w:tc>
          <w:tcPr>
            <w:tcW w:w="472" w:type="dxa"/>
            <w:tcBorders>
              <w:top w:val="nil"/>
              <w:left w:val="nil"/>
              <w:bottom w:val="nil"/>
              <w:right w:val="single" w:sz="4" w:space="0" w:color="auto"/>
            </w:tcBorders>
            <w:shd w:val="clear" w:color="auto" w:fill="C0C0C0"/>
          </w:tcPr>
          <w:p w:rsidR="00794258" w:rsidRPr="00713764" w:rsidRDefault="00794258" w:rsidP="006F03D1">
            <w:pPr>
              <w:spacing w:after="0"/>
              <w:rPr>
                <w:b/>
                <w:bCs/>
                <w:sz w:val="20"/>
              </w:rPr>
            </w:pPr>
            <w:r w:rsidRPr="00713764">
              <w:rPr>
                <w:b/>
                <w:bCs/>
                <w:sz w:val="20"/>
              </w:rPr>
              <w:t>4</w:t>
            </w:r>
          </w:p>
        </w:tc>
        <w:tc>
          <w:tcPr>
            <w:tcW w:w="3654" w:type="dxa"/>
            <w:tcBorders>
              <w:top w:val="nil"/>
              <w:left w:val="nil"/>
              <w:bottom w:val="nil"/>
              <w:right w:val="single" w:sz="4" w:space="0" w:color="auto"/>
            </w:tcBorders>
            <w:shd w:val="clear" w:color="auto" w:fill="C0C0C0"/>
            <w:noWrap/>
            <w:vAlign w:val="bottom"/>
          </w:tcPr>
          <w:p w:rsidR="00794258" w:rsidRPr="00713764" w:rsidRDefault="00794258" w:rsidP="006F03D1">
            <w:pPr>
              <w:spacing w:after="0"/>
              <w:rPr>
                <w:b/>
                <w:bCs/>
                <w:sz w:val="20"/>
              </w:rPr>
            </w:pPr>
            <w:r w:rsidRPr="00713764">
              <w:rPr>
                <w:b/>
                <w:bCs/>
                <w:sz w:val="20"/>
              </w:rPr>
              <w:t xml:space="preserve">NO CONTACT </w:t>
            </w:r>
            <w:r w:rsidRPr="00713764">
              <w:rPr>
                <w:sz w:val="18"/>
                <w:szCs w:val="18"/>
              </w:rPr>
              <w:t>(ex. busy, no answer)</w:t>
            </w:r>
          </w:p>
        </w:tc>
        <w:tc>
          <w:tcPr>
            <w:tcW w:w="828" w:type="dxa"/>
            <w:tcBorders>
              <w:top w:val="nil"/>
              <w:left w:val="nil"/>
              <w:bottom w:val="nil"/>
              <w:right w:val="nil"/>
            </w:tcBorders>
            <w:shd w:val="clear" w:color="auto" w:fill="C0C0C0"/>
            <w:noWrap/>
            <w:vAlign w:val="bottom"/>
          </w:tcPr>
          <w:p w:rsidR="00794258" w:rsidRPr="00713764" w:rsidRDefault="00794258" w:rsidP="006F03D1">
            <w:pPr>
              <w:spacing w:after="0"/>
              <w:jc w:val="right"/>
              <w:rPr>
                <w:b/>
                <w:bCs/>
                <w:sz w:val="20"/>
              </w:rPr>
            </w:pPr>
            <w:r w:rsidRPr="00713764">
              <w:rPr>
                <w:b/>
                <w:bCs/>
                <w:sz w:val="20"/>
              </w:rPr>
              <w:t>3,260</w:t>
            </w:r>
          </w:p>
        </w:tc>
        <w:tc>
          <w:tcPr>
            <w:tcW w:w="1070" w:type="dxa"/>
            <w:tcBorders>
              <w:top w:val="nil"/>
              <w:left w:val="nil"/>
              <w:bottom w:val="nil"/>
              <w:right w:val="single" w:sz="4" w:space="0" w:color="auto"/>
            </w:tcBorders>
            <w:shd w:val="clear" w:color="auto" w:fill="C0C0C0"/>
            <w:noWrap/>
            <w:vAlign w:val="bottom"/>
          </w:tcPr>
          <w:p w:rsidR="00794258" w:rsidRPr="00713764" w:rsidRDefault="00794258" w:rsidP="006F03D1">
            <w:pPr>
              <w:spacing w:after="0"/>
              <w:jc w:val="center"/>
              <w:rPr>
                <w:b/>
                <w:bCs/>
                <w:sz w:val="20"/>
              </w:rPr>
            </w:pPr>
            <w:r w:rsidRPr="00713764">
              <w:rPr>
                <w:b/>
                <w:bCs/>
                <w:sz w:val="20"/>
              </w:rPr>
              <w:t> </w:t>
            </w:r>
          </w:p>
        </w:tc>
        <w:tc>
          <w:tcPr>
            <w:tcW w:w="828" w:type="dxa"/>
            <w:tcBorders>
              <w:top w:val="nil"/>
              <w:left w:val="nil"/>
              <w:bottom w:val="nil"/>
              <w:right w:val="nil"/>
            </w:tcBorders>
            <w:shd w:val="clear" w:color="auto" w:fill="C0C0C0"/>
            <w:noWrap/>
            <w:vAlign w:val="bottom"/>
          </w:tcPr>
          <w:p w:rsidR="00794258" w:rsidRPr="00713764" w:rsidRDefault="00794258" w:rsidP="006F03D1">
            <w:pPr>
              <w:spacing w:after="0"/>
              <w:jc w:val="right"/>
              <w:rPr>
                <w:b/>
                <w:bCs/>
                <w:sz w:val="20"/>
              </w:rPr>
            </w:pPr>
            <w:r w:rsidRPr="00713764">
              <w:rPr>
                <w:b/>
                <w:bCs/>
                <w:sz w:val="20"/>
              </w:rPr>
              <w:t>3,395</w:t>
            </w:r>
          </w:p>
        </w:tc>
        <w:tc>
          <w:tcPr>
            <w:tcW w:w="1093" w:type="dxa"/>
            <w:tcBorders>
              <w:top w:val="nil"/>
              <w:left w:val="nil"/>
              <w:bottom w:val="nil"/>
              <w:right w:val="single" w:sz="4" w:space="0" w:color="auto"/>
            </w:tcBorders>
            <w:shd w:val="clear" w:color="auto" w:fill="C0C0C0"/>
            <w:noWrap/>
            <w:vAlign w:val="bottom"/>
          </w:tcPr>
          <w:p w:rsidR="00794258" w:rsidRPr="00713764" w:rsidRDefault="00794258" w:rsidP="006F03D1">
            <w:pPr>
              <w:spacing w:after="0"/>
              <w:jc w:val="center"/>
              <w:rPr>
                <w:b/>
                <w:bCs/>
                <w:sz w:val="20"/>
              </w:rPr>
            </w:pPr>
            <w:r w:rsidRPr="00713764">
              <w:rPr>
                <w:b/>
                <w:bCs/>
                <w:sz w:val="20"/>
              </w:rPr>
              <w:t> </w:t>
            </w:r>
          </w:p>
        </w:tc>
      </w:tr>
      <w:tr w:rsidR="00794258" w:rsidRPr="00713764" w:rsidTr="00217B34">
        <w:trPr>
          <w:trHeight w:val="255"/>
        </w:trPr>
        <w:tc>
          <w:tcPr>
            <w:tcW w:w="472" w:type="dxa"/>
            <w:tcBorders>
              <w:top w:val="nil"/>
              <w:left w:val="nil"/>
              <w:bottom w:val="nil"/>
              <w:right w:val="single" w:sz="4" w:space="0" w:color="auto"/>
            </w:tcBorders>
          </w:tcPr>
          <w:p w:rsidR="00794258" w:rsidRPr="00713764" w:rsidRDefault="00794258" w:rsidP="006F03D1">
            <w:pPr>
              <w:spacing w:after="0"/>
              <w:rPr>
                <w:sz w:val="20"/>
              </w:rPr>
            </w:pPr>
          </w:p>
        </w:tc>
        <w:tc>
          <w:tcPr>
            <w:tcW w:w="3654" w:type="dxa"/>
            <w:tcBorders>
              <w:top w:val="nil"/>
              <w:left w:val="nil"/>
              <w:bottom w:val="nil"/>
              <w:right w:val="single" w:sz="4" w:space="0" w:color="auto"/>
            </w:tcBorders>
            <w:noWrap/>
            <w:vAlign w:val="bottom"/>
          </w:tcPr>
          <w:p w:rsidR="00794258" w:rsidRPr="00713764" w:rsidRDefault="00794258" w:rsidP="006F03D1">
            <w:pPr>
              <w:spacing w:after="0"/>
              <w:rPr>
                <w:sz w:val="20"/>
              </w:rPr>
            </w:pPr>
            <w:r w:rsidRPr="00713764">
              <w:rPr>
                <w:sz w:val="20"/>
              </w:rPr>
              <w:t> </w:t>
            </w:r>
          </w:p>
        </w:tc>
        <w:tc>
          <w:tcPr>
            <w:tcW w:w="828" w:type="dxa"/>
            <w:tcBorders>
              <w:top w:val="nil"/>
              <w:left w:val="nil"/>
              <w:bottom w:val="nil"/>
              <w:right w:val="nil"/>
            </w:tcBorders>
            <w:noWrap/>
            <w:vAlign w:val="bottom"/>
          </w:tcPr>
          <w:p w:rsidR="00794258" w:rsidRPr="00713764" w:rsidRDefault="00794258" w:rsidP="006F03D1">
            <w:pPr>
              <w:spacing w:after="0"/>
              <w:rPr>
                <w:sz w:val="20"/>
              </w:rPr>
            </w:pPr>
          </w:p>
        </w:tc>
        <w:tc>
          <w:tcPr>
            <w:tcW w:w="1070" w:type="dxa"/>
            <w:tcBorders>
              <w:top w:val="nil"/>
              <w:left w:val="nil"/>
              <w:bottom w:val="nil"/>
              <w:right w:val="single" w:sz="4" w:space="0" w:color="auto"/>
            </w:tcBorders>
            <w:noWrap/>
            <w:vAlign w:val="bottom"/>
          </w:tcPr>
          <w:p w:rsidR="00794258" w:rsidRPr="00713764" w:rsidRDefault="00794258" w:rsidP="006F03D1">
            <w:pPr>
              <w:spacing w:after="0"/>
              <w:rPr>
                <w:sz w:val="20"/>
              </w:rPr>
            </w:pPr>
            <w:r w:rsidRPr="00713764">
              <w:rPr>
                <w:sz w:val="20"/>
              </w:rPr>
              <w:t> </w:t>
            </w:r>
          </w:p>
        </w:tc>
        <w:tc>
          <w:tcPr>
            <w:tcW w:w="828" w:type="dxa"/>
            <w:tcBorders>
              <w:top w:val="nil"/>
              <w:left w:val="nil"/>
              <w:bottom w:val="nil"/>
              <w:right w:val="nil"/>
            </w:tcBorders>
            <w:noWrap/>
            <w:vAlign w:val="bottom"/>
          </w:tcPr>
          <w:p w:rsidR="00794258" w:rsidRPr="00713764" w:rsidRDefault="00794258" w:rsidP="006F03D1">
            <w:pPr>
              <w:spacing w:after="0"/>
              <w:rPr>
                <w:sz w:val="20"/>
              </w:rPr>
            </w:pPr>
          </w:p>
        </w:tc>
        <w:tc>
          <w:tcPr>
            <w:tcW w:w="1093" w:type="dxa"/>
            <w:tcBorders>
              <w:top w:val="nil"/>
              <w:left w:val="nil"/>
              <w:bottom w:val="nil"/>
              <w:right w:val="single" w:sz="4" w:space="0" w:color="auto"/>
            </w:tcBorders>
            <w:noWrap/>
            <w:vAlign w:val="bottom"/>
          </w:tcPr>
          <w:p w:rsidR="00794258" w:rsidRPr="00713764" w:rsidRDefault="00794258" w:rsidP="006F03D1">
            <w:pPr>
              <w:spacing w:after="0"/>
              <w:rPr>
                <w:sz w:val="20"/>
              </w:rPr>
            </w:pPr>
            <w:r w:rsidRPr="00713764">
              <w:rPr>
                <w:sz w:val="20"/>
              </w:rPr>
              <w:t> </w:t>
            </w:r>
          </w:p>
        </w:tc>
      </w:tr>
      <w:tr w:rsidR="00794258" w:rsidRPr="00713764" w:rsidTr="00217B34">
        <w:trPr>
          <w:trHeight w:val="255"/>
        </w:trPr>
        <w:tc>
          <w:tcPr>
            <w:tcW w:w="472" w:type="dxa"/>
            <w:tcBorders>
              <w:top w:val="nil"/>
              <w:left w:val="nil"/>
              <w:bottom w:val="nil"/>
              <w:right w:val="single" w:sz="4" w:space="0" w:color="auto"/>
            </w:tcBorders>
            <w:shd w:val="clear" w:color="auto" w:fill="C0C0C0"/>
          </w:tcPr>
          <w:p w:rsidR="00794258" w:rsidRPr="00713764" w:rsidRDefault="00794258" w:rsidP="006F03D1">
            <w:pPr>
              <w:spacing w:after="0"/>
              <w:rPr>
                <w:b/>
                <w:bCs/>
                <w:sz w:val="20"/>
              </w:rPr>
            </w:pPr>
            <w:r w:rsidRPr="00713764">
              <w:rPr>
                <w:b/>
                <w:bCs/>
                <w:sz w:val="20"/>
              </w:rPr>
              <w:t>5</w:t>
            </w:r>
          </w:p>
        </w:tc>
        <w:tc>
          <w:tcPr>
            <w:tcW w:w="3654" w:type="dxa"/>
            <w:tcBorders>
              <w:top w:val="nil"/>
              <w:left w:val="nil"/>
              <w:bottom w:val="nil"/>
              <w:right w:val="single" w:sz="4" w:space="0" w:color="auto"/>
            </w:tcBorders>
            <w:shd w:val="clear" w:color="auto" w:fill="C0C0C0"/>
            <w:noWrap/>
            <w:vAlign w:val="bottom"/>
          </w:tcPr>
          <w:p w:rsidR="00794258" w:rsidRPr="00713764" w:rsidRDefault="00794258" w:rsidP="006F03D1">
            <w:pPr>
              <w:spacing w:after="0"/>
              <w:rPr>
                <w:b/>
                <w:bCs/>
                <w:sz w:val="20"/>
              </w:rPr>
            </w:pPr>
            <w:r w:rsidRPr="00713764">
              <w:rPr>
                <w:b/>
                <w:bCs/>
                <w:sz w:val="20"/>
              </w:rPr>
              <w:t>TOTAL CONTACTS</w:t>
            </w:r>
          </w:p>
        </w:tc>
        <w:tc>
          <w:tcPr>
            <w:tcW w:w="828" w:type="dxa"/>
            <w:tcBorders>
              <w:top w:val="nil"/>
              <w:left w:val="nil"/>
              <w:bottom w:val="nil"/>
              <w:right w:val="nil"/>
            </w:tcBorders>
            <w:shd w:val="clear" w:color="auto" w:fill="C0C0C0"/>
            <w:noWrap/>
            <w:vAlign w:val="bottom"/>
          </w:tcPr>
          <w:p w:rsidR="00794258" w:rsidRPr="00713764" w:rsidRDefault="00794258" w:rsidP="006F03D1">
            <w:pPr>
              <w:spacing w:after="0"/>
              <w:jc w:val="right"/>
              <w:rPr>
                <w:b/>
                <w:bCs/>
                <w:sz w:val="20"/>
              </w:rPr>
            </w:pPr>
            <w:r w:rsidRPr="00713764">
              <w:rPr>
                <w:b/>
                <w:bCs/>
                <w:sz w:val="20"/>
              </w:rPr>
              <w:t>9,366</w:t>
            </w:r>
          </w:p>
        </w:tc>
        <w:tc>
          <w:tcPr>
            <w:tcW w:w="1070" w:type="dxa"/>
            <w:tcBorders>
              <w:top w:val="nil"/>
              <w:left w:val="nil"/>
              <w:bottom w:val="nil"/>
              <w:right w:val="single" w:sz="4" w:space="0" w:color="auto"/>
            </w:tcBorders>
            <w:shd w:val="clear" w:color="auto" w:fill="C0C0C0"/>
            <w:noWrap/>
            <w:vAlign w:val="bottom"/>
          </w:tcPr>
          <w:p w:rsidR="00794258" w:rsidRPr="00713764" w:rsidRDefault="00794258" w:rsidP="006F03D1">
            <w:pPr>
              <w:spacing w:after="0"/>
              <w:jc w:val="center"/>
              <w:rPr>
                <w:b/>
                <w:bCs/>
                <w:sz w:val="20"/>
              </w:rPr>
            </w:pPr>
            <w:r w:rsidRPr="00713764">
              <w:rPr>
                <w:b/>
                <w:bCs/>
                <w:sz w:val="20"/>
              </w:rPr>
              <w:t>100.0%</w:t>
            </w:r>
          </w:p>
        </w:tc>
        <w:tc>
          <w:tcPr>
            <w:tcW w:w="828" w:type="dxa"/>
            <w:tcBorders>
              <w:top w:val="nil"/>
              <w:left w:val="nil"/>
              <w:bottom w:val="nil"/>
              <w:right w:val="nil"/>
            </w:tcBorders>
            <w:shd w:val="clear" w:color="auto" w:fill="C0C0C0"/>
            <w:noWrap/>
            <w:vAlign w:val="bottom"/>
          </w:tcPr>
          <w:p w:rsidR="00794258" w:rsidRPr="00713764" w:rsidRDefault="00794258" w:rsidP="006F03D1">
            <w:pPr>
              <w:spacing w:after="0"/>
              <w:jc w:val="right"/>
              <w:rPr>
                <w:b/>
                <w:bCs/>
                <w:sz w:val="20"/>
              </w:rPr>
            </w:pPr>
            <w:r w:rsidRPr="00713764">
              <w:rPr>
                <w:b/>
                <w:bCs/>
                <w:sz w:val="20"/>
              </w:rPr>
              <w:t>9,495</w:t>
            </w:r>
          </w:p>
        </w:tc>
        <w:tc>
          <w:tcPr>
            <w:tcW w:w="1093" w:type="dxa"/>
            <w:tcBorders>
              <w:top w:val="nil"/>
              <w:left w:val="nil"/>
              <w:bottom w:val="nil"/>
              <w:right w:val="single" w:sz="4" w:space="0" w:color="auto"/>
            </w:tcBorders>
            <w:shd w:val="clear" w:color="auto" w:fill="C0C0C0"/>
            <w:noWrap/>
            <w:vAlign w:val="bottom"/>
          </w:tcPr>
          <w:p w:rsidR="00794258" w:rsidRPr="00713764" w:rsidRDefault="00794258" w:rsidP="006F03D1">
            <w:pPr>
              <w:spacing w:after="0"/>
              <w:jc w:val="center"/>
              <w:rPr>
                <w:b/>
                <w:bCs/>
                <w:sz w:val="20"/>
              </w:rPr>
            </w:pPr>
            <w:r w:rsidRPr="00713764">
              <w:rPr>
                <w:b/>
                <w:bCs/>
                <w:sz w:val="20"/>
              </w:rPr>
              <w:t>100.0%</w:t>
            </w:r>
          </w:p>
        </w:tc>
      </w:tr>
      <w:tr w:rsidR="00794258" w:rsidRPr="00713764" w:rsidTr="00217B34">
        <w:trPr>
          <w:trHeight w:val="255"/>
        </w:trPr>
        <w:tc>
          <w:tcPr>
            <w:tcW w:w="472" w:type="dxa"/>
            <w:tcBorders>
              <w:top w:val="nil"/>
              <w:left w:val="nil"/>
              <w:bottom w:val="nil"/>
              <w:right w:val="single" w:sz="4" w:space="0" w:color="auto"/>
            </w:tcBorders>
          </w:tcPr>
          <w:p w:rsidR="00794258" w:rsidRPr="00713764" w:rsidRDefault="00794258" w:rsidP="006F03D1">
            <w:pPr>
              <w:spacing w:after="0"/>
              <w:rPr>
                <w:sz w:val="20"/>
              </w:rPr>
            </w:pPr>
          </w:p>
        </w:tc>
        <w:tc>
          <w:tcPr>
            <w:tcW w:w="3654" w:type="dxa"/>
            <w:tcBorders>
              <w:top w:val="nil"/>
              <w:left w:val="nil"/>
              <w:bottom w:val="nil"/>
              <w:right w:val="single" w:sz="4" w:space="0" w:color="auto"/>
            </w:tcBorders>
            <w:noWrap/>
            <w:vAlign w:val="bottom"/>
          </w:tcPr>
          <w:p w:rsidR="00794258" w:rsidRPr="00713764" w:rsidRDefault="00794258" w:rsidP="006F03D1">
            <w:pPr>
              <w:spacing w:after="0"/>
              <w:rPr>
                <w:sz w:val="20"/>
              </w:rPr>
            </w:pPr>
            <w:r w:rsidRPr="00713764">
              <w:rPr>
                <w:sz w:val="20"/>
              </w:rPr>
              <w:t> </w:t>
            </w:r>
          </w:p>
        </w:tc>
        <w:tc>
          <w:tcPr>
            <w:tcW w:w="828" w:type="dxa"/>
            <w:tcBorders>
              <w:top w:val="nil"/>
              <w:left w:val="nil"/>
              <w:bottom w:val="nil"/>
              <w:right w:val="nil"/>
            </w:tcBorders>
            <w:noWrap/>
            <w:vAlign w:val="bottom"/>
          </w:tcPr>
          <w:p w:rsidR="00794258" w:rsidRPr="00713764" w:rsidRDefault="00794258" w:rsidP="006F03D1">
            <w:pPr>
              <w:spacing w:after="0"/>
              <w:rPr>
                <w:sz w:val="20"/>
              </w:rPr>
            </w:pPr>
          </w:p>
        </w:tc>
        <w:tc>
          <w:tcPr>
            <w:tcW w:w="1070" w:type="dxa"/>
            <w:tcBorders>
              <w:top w:val="nil"/>
              <w:left w:val="nil"/>
              <w:bottom w:val="nil"/>
              <w:right w:val="single" w:sz="4" w:space="0" w:color="auto"/>
            </w:tcBorders>
            <w:noWrap/>
            <w:vAlign w:val="bottom"/>
          </w:tcPr>
          <w:p w:rsidR="00794258" w:rsidRPr="00713764" w:rsidRDefault="00794258" w:rsidP="006F03D1">
            <w:pPr>
              <w:spacing w:after="0"/>
              <w:jc w:val="center"/>
              <w:rPr>
                <w:sz w:val="20"/>
              </w:rPr>
            </w:pPr>
            <w:r w:rsidRPr="00713764">
              <w:rPr>
                <w:sz w:val="20"/>
              </w:rPr>
              <w:t> </w:t>
            </w:r>
          </w:p>
        </w:tc>
        <w:tc>
          <w:tcPr>
            <w:tcW w:w="828" w:type="dxa"/>
            <w:tcBorders>
              <w:top w:val="nil"/>
              <w:left w:val="nil"/>
              <w:bottom w:val="nil"/>
              <w:right w:val="nil"/>
            </w:tcBorders>
            <w:noWrap/>
            <w:vAlign w:val="bottom"/>
          </w:tcPr>
          <w:p w:rsidR="00794258" w:rsidRPr="00713764" w:rsidRDefault="00794258" w:rsidP="006F03D1">
            <w:pPr>
              <w:spacing w:after="0"/>
              <w:rPr>
                <w:sz w:val="20"/>
              </w:rPr>
            </w:pPr>
          </w:p>
        </w:tc>
        <w:tc>
          <w:tcPr>
            <w:tcW w:w="1093" w:type="dxa"/>
            <w:tcBorders>
              <w:top w:val="nil"/>
              <w:left w:val="nil"/>
              <w:bottom w:val="nil"/>
              <w:right w:val="single" w:sz="4" w:space="0" w:color="auto"/>
            </w:tcBorders>
            <w:noWrap/>
            <w:vAlign w:val="bottom"/>
          </w:tcPr>
          <w:p w:rsidR="00794258" w:rsidRPr="00713764" w:rsidRDefault="00794258" w:rsidP="006F03D1">
            <w:pPr>
              <w:spacing w:after="0"/>
              <w:jc w:val="center"/>
              <w:rPr>
                <w:sz w:val="20"/>
              </w:rPr>
            </w:pPr>
            <w:r w:rsidRPr="00713764">
              <w:rPr>
                <w:sz w:val="20"/>
              </w:rPr>
              <w:t> </w:t>
            </w:r>
          </w:p>
        </w:tc>
      </w:tr>
      <w:tr w:rsidR="00794258" w:rsidRPr="00713764" w:rsidTr="00217B34">
        <w:trPr>
          <w:trHeight w:val="255"/>
        </w:trPr>
        <w:tc>
          <w:tcPr>
            <w:tcW w:w="472" w:type="dxa"/>
            <w:tcBorders>
              <w:top w:val="nil"/>
              <w:left w:val="nil"/>
              <w:bottom w:val="nil"/>
              <w:right w:val="single" w:sz="4" w:space="0" w:color="auto"/>
            </w:tcBorders>
            <w:shd w:val="clear" w:color="auto" w:fill="C0C0C0"/>
          </w:tcPr>
          <w:p w:rsidR="00794258" w:rsidRPr="00713764" w:rsidRDefault="00794258" w:rsidP="006F03D1">
            <w:pPr>
              <w:spacing w:after="0"/>
              <w:rPr>
                <w:b/>
                <w:bCs/>
                <w:sz w:val="20"/>
              </w:rPr>
            </w:pPr>
            <w:r w:rsidRPr="00713764">
              <w:rPr>
                <w:b/>
                <w:bCs/>
                <w:sz w:val="20"/>
              </w:rPr>
              <w:t>6</w:t>
            </w:r>
          </w:p>
        </w:tc>
        <w:tc>
          <w:tcPr>
            <w:tcW w:w="3654" w:type="dxa"/>
            <w:tcBorders>
              <w:top w:val="nil"/>
              <w:left w:val="nil"/>
              <w:bottom w:val="nil"/>
              <w:right w:val="single" w:sz="4" w:space="0" w:color="auto"/>
            </w:tcBorders>
            <w:shd w:val="clear" w:color="auto" w:fill="C0C0C0"/>
            <w:noWrap/>
            <w:vAlign w:val="bottom"/>
          </w:tcPr>
          <w:p w:rsidR="00794258" w:rsidRPr="00713764" w:rsidRDefault="00794258" w:rsidP="006F03D1">
            <w:pPr>
              <w:spacing w:after="0"/>
              <w:rPr>
                <w:b/>
                <w:bCs/>
                <w:sz w:val="20"/>
              </w:rPr>
            </w:pPr>
            <w:r w:rsidRPr="00713764">
              <w:rPr>
                <w:b/>
                <w:bCs/>
                <w:sz w:val="20"/>
              </w:rPr>
              <w:t>CONTACTS - NOT SCREENED</w:t>
            </w:r>
          </w:p>
        </w:tc>
        <w:tc>
          <w:tcPr>
            <w:tcW w:w="828" w:type="dxa"/>
            <w:tcBorders>
              <w:top w:val="nil"/>
              <w:left w:val="nil"/>
              <w:bottom w:val="nil"/>
              <w:right w:val="nil"/>
            </w:tcBorders>
            <w:shd w:val="clear" w:color="auto" w:fill="C0C0C0"/>
            <w:noWrap/>
            <w:vAlign w:val="bottom"/>
          </w:tcPr>
          <w:p w:rsidR="00794258" w:rsidRPr="00713764" w:rsidRDefault="00794258" w:rsidP="006F03D1">
            <w:pPr>
              <w:spacing w:after="0"/>
              <w:jc w:val="right"/>
              <w:rPr>
                <w:b/>
                <w:bCs/>
                <w:sz w:val="20"/>
              </w:rPr>
            </w:pPr>
            <w:r w:rsidRPr="00713764">
              <w:rPr>
                <w:b/>
                <w:bCs/>
                <w:sz w:val="20"/>
              </w:rPr>
              <w:t>6,758</w:t>
            </w:r>
          </w:p>
        </w:tc>
        <w:tc>
          <w:tcPr>
            <w:tcW w:w="1070" w:type="dxa"/>
            <w:tcBorders>
              <w:top w:val="nil"/>
              <w:left w:val="nil"/>
              <w:bottom w:val="nil"/>
              <w:right w:val="single" w:sz="4" w:space="0" w:color="auto"/>
            </w:tcBorders>
            <w:shd w:val="clear" w:color="auto" w:fill="C0C0C0"/>
            <w:noWrap/>
            <w:vAlign w:val="bottom"/>
          </w:tcPr>
          <w:p w:rsidR="00794258" w:rsidRPr="00713764" w:rsidRDefault="00794258" w:rsidP="006F03D1">
            <w:pPr>
              <w:spacing w:after="0"/>
              <w:jc w:val="center"/>
              <w:rPr>
                <w:b/>
                <w:bCs/>
                <w:sz w:val="20"/>
              </w:rPr>
            </w:pPr>
            <w:r w:rsidRPr="00713764">
              <w:rPr>
                <w:b/>
                <w:bCs/>
                <w:sz w:val="20"/>
              </w:rPr>
              <w:t>72.2%</w:t>
            </w:r>
          </w:p>
        </w:tc>
        <w:tc>
          <w:tcPr>
            <w:tcW w:w="828" w:type="dxa"/>
            <w:tcBorders>
              <w:top w:val="nil"/>
              <w:left w:val="nil"/>
              <w:bottom w:val="nil"/>
              <w:right w:val="nil"/>
            </w:tcBorders>
            <w:shd w:val="clear" w:color="auto" w:fill="C0C0C0"/>
            <w:noWrap/>
            <w:vAlign w:val="bottom"/>
          </w:tcPr>
          <w:p w:rsidR="00794258" w:rsidRPr="00713764" w:rsidRDefault="00794258" w:rsidP="006F03D1">
            <w:pPr>
              <w:spacing w:after="0"/>
              <w:jc w:val="right"/>
              <w:rPr>
                <w:b/>
                <w:bCs/>
                <w:sz w:val="20"/>
              </w:rPr>
            </w:pPr>
            <w:r w:rsidRPr="00713764">
              <w:rPr>
                <w:b/>
                <w:bCs/>
                <w:sz w:val="20"/>
              </w:rPr>
              <w:t>6,815</w:t>
            </w:r>
          </w:p>
        </w:tc>
        <w:tc>
          <w:tcPr>
            <w:tcW w:w="1093" w:type="dxa"/>
            <w:tcBorders>
              <w:top w:val="nil"/>
              <w:left w:val="nil"/>
              <w:bottom w:val="nil"/>
              <w:right w:val="single" w:sz="4" w:space="0" w:color="auto"/>
            </w:tcBorders>
            <w:shd w:val="clear" w:color="auto" w:fill="C0C0C0"/>
            <w:noWrap/>
            <w:vAlign w:val="bottom"/>
          </w:tcPr>
          <w:p w:rsidR="00794258" w:rsidRPr="00713764" w:rsidRDefault="00794258" w:rsidP="006F03D1">
            <w:pPr>
              <w:spacing w:after="0"/>
              <w:jc w:val="center"/>
              <w:rPr>
                <w:b/>
                <w:bCs/>
                <w:sz w:val="20"/>
              </w:rPr>
            </w:pPr>
            <w:r w:rsidRPr="00713764">
              <w:rPr>
                <w:b/>
                <w:bCs/>
                <w:sz w:val="20"/>
              </w:rPr>
              <w:t>71.8%</w:t>
            </w:r>
          </w:p>
        </w:tc>
      </w:tr>
      <w:tr w:rsidR="00794258" w:rsidRPr="00713764" w:rsidTr="00217B34">
        <w:trPr>
          <w:trHeight w:val="255"/>
        </w:trPr>
        <w:tc>
          <w:tcPr>
            <w:tcW w:w="472" w:type="dxa"/>
            <w:tcBorders>
              <w:top w:val="nil"/>
              <w:left w:val="nil"/>
              <w:bottom w:val="nil"/>
              <w:right w:val="single" w:sz="4" w:space="0" w:color="auto"/>
            </w:tcBorders>
          </w:tcPr>
          <w:p w:rsidR="00794258" w:rsidRPr="00713764" w:rsidRDefault="00794258" w:rsidP="006F03D1">
            <w:pPr>
              <w:spacing w:after="0"/>
              <w:rPr>
                <w:b/>
                <w:bCs/>
                <w:sz w:val="20"/>
              </w:rPr>
            </w:pPr>
          </w:p>
        </w:tc>
        <w:tc>
          <w:tcPr>
            <w:tcW w:w="3654" w:type="dxa"/>
            <w:tcBorders>
              <w:top w:val="nil"/>
              <w:left w:val="nil"/>
              <w:bottom w:val="nil"/>
              <w:right w:val="single" w:sz="4" w:space="0" w:color="auto"/>
            </w:tcBorders>
            <w:noWrap/>
            <w:vAlign w:val="bottom"/>
          </w:tcPr>
          <w:p w:rsidR="00794258" w:rsidRPr="00713764" w:rsidRDefault="00794258" w:rsidP="006F03D1">
            <w:pPr>
              <w:spacing w:after="0"/>
              <w:rPr>
                <w:b/>
                <w:bCs/>
                <w:sz w:val="20"/>
              </w:rPr>
            </w:pPr>
          </w:p>
        </w:tc>
        <w:tc>
          <w:tcPr>
            <w:tcW w:w="828" w:type="dxa"/>
            <w:tcBorders>
              <w:top w:val="nil"/>
              <w:left w:val="nil"/>
              <w:bottom w:val="nil"/>
              <w:right w:val="nil"/>
            </w:tcBorders>
            <w:noWrap/>
            <w:vAlign w:val="bottom"/>
          </w:tcPr>
          <w:p w:rsidR="00794258" w:rsidRPr="00713764" w:rsidRDefault="00794258" w:rsidP="006F03D1">
            <w:pPr>
              <w:spacing w:after="0"/>
              <w:jc w:val="right"/>
              <w:rPr>
                <w:sz w:val="20"/>
              </w:rPr>
            </w:pPr>
          </w:p>
        </w:tc>
        <w:tc>
          <w:tcPr>
            <w:tcW w:w="1070" w:type="dxa"/>
            <w:tcBorders>
              <w:top w:val="nil"/>
              <w:left w:val="nil"/>
              <w:bottom w:val="nil"/>
              <w:right w:val="single" w:sz="4" w:space="0" w:color="auto"/>
            </w:tcBorders>
            <w:noWrap/>
            <w:vAlign w:val="bottom"/>
          </w:tcPr>
          <w:p w:rsidR="00794258" w:rsidRPr="00713764" w:rsidRDefault="00794258" w:rsidP="006F03D1">
            <w:pPr>
              <w:spacing w:after="0"/>
              <w:jc w:val="center"/>
              <w:rPr>
                <w:bCs/>
                <w:sz w:val="20"/>
              </w:rPr>
            </w:pPr>
          </w:p>
        </w:tc>
        <w:tc>
          <w:tcPr>
            <w:tcW w:w="828" w:type="dxa"/>
            <w:tcBorders>
              <w:top w:val="nil"/>
              <w:left w:val="nil"/>
              <w:bottom w:val="nil"/>
              <w:right w:val="nil"/>
            </w:tcBorders>
            <w:noWrap/>
            <w:vAlign w:val="bottom"/>
          </w:tcPr>
          <w:p w:rsidR="00794258" w:rsidRPr="00713764" w:rsidRDefault="00794258" w:rsidP="006F03D1">
            <w:pPr>
              <w:spacing w:after="0"/>
              <w:jc w:val="right"/>
              <w:rPr>
                <w:sz w:val="20"/>
              </w:rPr>
            </w:pPr>
          </w:p>
        </w:tc>
        <w:tc>
          <w:tcPr>
            <w:tcW w:w="1093" w:type="dxa"/>
            <w:tcBorders>
              <w:top w:val="nil"/>
              <w:left w:val="nil"/>
              <w:bottom w:val="nil"/>
              <w:right w:val="single" w:sz="4" w:space="0" w:color="auto"/>
            </w:tcBorders>
            <w:noWrap/>
            <w:vAlign w:val="bottom"/>
          </w:tcPr>
          <w:p w:rsidR="00794258" w:rsidRPr="00713764" w:rsidRDefault="00794258" w:rsidP="006F03D1">
            <w:pPr>
              <w:spacing w:after="0"/>
              <w:jc w:val="center"/>
              <w:rPr>
                <w:bCs/>
                <w:sz w:val="20"/>
              </w:rPr>
            </w:pPr>
          </w:p>
        </w:tc>
      </w:tr>
      <w:tr w:rsidR="00794258" w:rsidRPr="00713764" w:rsidTr="00217B34">
        <w:trPr>
          <w:trHeight w:val="255"/>
        </w:trPr>
        <w:tc>
          <w:tcPr>
            <w:tcW w:w="472" w:type="dxa"/>
            <w:tcBorders>
              <w:top w:val="nil"/>
              <w:left w:val="nil"/>
              <w:bottom w:val="nil"/>
              <w:right w:val="single" w:sz="4" w:space="0" w:color="auto"/>
            </w:tcBorders>
          </w:tcPr>
          <w:p w:rsidR="00794258" w:rsidRPr="00713764" w:rsidRDefault="00794258" w:rsidP="006F03D1">
            <w:pPr>
              <w:spacing w:after="0"/>
              <w:rPr>
                <w:b/>
                <w:bCs/>
                <w:sz w:val="20"/>
              </w:rPr>
            </w:pPr>
            <w:r w:rsidRPr="00713764">
              <w:rPr>
                <w:b/>
                <w:bCs/>
                <w:sz w:val="20"/>
              </w:rPr>
              <w:t>7</w:t>
            </w:r>
          </w:p>
        </w:tc>
        <w:tc>
          <w:tcPr>
            <w:tcW w:w="3654" w:type="dxa"/>
            <w:tcBorders>
              <w:top w:val="nil"/>
              <w:left w:val="nil"/>
              <w:bottom w:val="nil"/>
              <w:right w:val="single" w:sz="4" w:space="0" w:color="auto"/>
            </w:tcBorders>
            <w:noWrap/>
            <w:vAlign w:val="bottom"/>
          </w:tcPr>
          <w:p w:rsidR="00794258" w:rsidRPr="00713764" w:rsidRDefault="00794258" w:rsidP="006F03D1">
            <w:pPr>
              <w:spacing w:after="0"/>
              <w:rPr>
                <w:bCs/>
                <w:sz w:val="20"/>
              </w:rPr>
            </w:pPr>
            <w:r w:rsidRPr="00713764">
              <w:rPr>
                <w:bCs/>
                <w:sz w:val="20"/>
              </w:rPr>
              <w:t>Dead Not Screened (ex. away for duration)</w:t>
            </w:r>
          </w:p>
        </w:tc>
        <w:tc>
          <w:tcPr>
            <w:tcW w:w="828" w:type="dxa"/>
            <w:tcBorders>
              <w:top w:val="nil"/>
              <w:left w:val="nil"/>
              <w:bottom w:val="nil"/>
              <w:right w:val="nil"/>
            </w:tcBorders>
            <w:noWrap/>
            <w:vAlign w:val="bottom"/>
          </w:tcPr>
          <w:p w:rsidR="00794258" w:rsidRPr="00713764" w:rsidRDefault="00794258" w:rsidP="006F03D1">
            <w:pPr>
              <w:spacing w:after="0"/>
              <w:jc w:val="right"/>
              <w:rPr>
                <w:sz w:val="20"/>
              </w:rPr>
            </w:pPr>
            <w:r w:rsidRPr="00713764">
              <w:rPr>
                <w:sz w:val="20"/>
              </w:rPr>
              <w:t>464</w:t>
            </w:r>
          </w:p>
        </w:tc>
        <w:tc>
          <w:tcPr>
            <w:tcW w:w="1070" w:type="dxa"/>
            <w:tcBorders>
              <w:top w:val="nil"/>
              <w:left w:val="nil"/>
              <w:bottom w:val="nil"/>
              <w:right w:val="single" w:sz="4" w:space="0" w:color="auto"/>
            </w:tcBorders>
            <w:noWrap/>
            <w:vAlign w:val="bottom"/>
          </w:tcPr>
          <w:p w:rsidR="00794258" w:rsidRPr="00713764" w:rsidRDefault="00794258" w:rsidP="006F03D1">
            <w:pPr>
              <w:spacing w:after="0"/>
              <w:jc w:val="center"/>
              <w:rPr>
                <w:sz w:val="20"/>
              </w:rPr>
            </w:pPr>
            <w:r w:rsidRPr="00713764">
              <w:rPr>
                <w:bCs/>
                <w:sz w:val="20"/>
              </w:rPr>
              <w:t>5.0%</w:t>
            </w:r>
          </w:p>
        </w:tc>
        <w:tc>
          <w:tcPr>
            <w:tcW w:w="828" w:type="dxa"/>
            <w:tcBorders>
              <w:top w:val="nil"/>
              <w:left w:val="nil"/>
              <w:bottom w:val="nil"/>
              <w:right w:val="nil"/>
            </w:tcBorders>
            <w:noWrap/>
            <w:vAlign w:val="bottom"/>
          </w:tcPr>
          <w:p w:rsidR="00794258" w:rsidRPr="00713764" w:rsidRDefault="00794258" w:rsidP="006F03D1">
            <w:pPr>
              <w:spacing w:after="0"/>
              <w:jc w:val="right"/>
              <w:rPr>
                <w:sz w:val="20"/>
              </w:rPr>
            </w:pPr>
            <w:r w:rsidRPr="00713764">
              <w:rPr>
                <w:sz w:val="20"/>
              </w:rPr>
              <w:t>463</w:t>
            </w:r>
          </w:p>
        </w:tc>
        <w:tc>
          <w:tcPr>
            <w:tcW w:w="1093" w:type="dxa"/>
            <w:tcBorders>
              <w:top w:val="nil"/>
              <w:left w:val="nil"/>
              <w:bottom w:val="nil"/>
              <w:right w:val="single" w:sz="4" w:space="0" w:color="auto"/>
            </w:tcBorders>
            <w:noWrap/>
            <w:vAlign w:val="bottom"/>
          </w:tcPr>
          <w:p w:rsidR="00794258" w:rsidRPr="00713764" w:rsidRDefault="00794258" w:rsidP="006F03D1">
            <w:pPr>
              <w:spacing w:after="0"/>
              <w:jc w:val="center"/>
              <w:rPr>
                <w:sz w:val="20"/>
              </w:rPr>
            </w:pPr>
            <w:r w:rsidRPr="00713764">
              <w:rPr>
                <w:bCs/>
                <w:sz w:val="20"/>
              </w:rPr>
              <w:t>4.9%</w:t>
            </w:r>
          </w:p>
        </w:tc>
      </w:tr>
      <w:tr w:rsidR="00794258" w:rsidRPr="00713764" w:rsidTr="00217B34">
        <w:trPr>
          <w:trHeight w:val="255"/>
        </w:trPr>
        <w:tc>
          <w:tcPr>
            <w:tcW w:w="472" w:type="dxa"/>
            <w:tcBorders>
              <w:top w:val="nil"/>
              <w:left w:val="nil"/>
              <w:bottom w:val="nil"/>
              <w:right w:val="single" w:sz="4" w:space="0" w:color="auto"/>
            </w:tcBorders>
          </w:tcPr>
          <w:p w:rsidR="00794258" w:rsidRPr="00713764" w:rsidRDefault="00794258" w:rsidP="006F03D1">
            <w:pPr>
              <w:spacing w:after="0"/>
              <w:rPr>
                <w:sz w:val="20"/>
              </w:rPr>
            </w:pPr>
            <w:r w:rsidRPr="00713764">
              <w:rPr>
                <w:sz w:val="20"/>
              </w:rPr>
              <w:t>8</w:t>
            </w:r>
          </w:p>
        </w:tc>
        <w:tc>
          <w:tcPr>
            <w:tcW w:w="3654" w:type="dxa"/>
            <w:tcBorders>
              <w:top w:val="nil"/>
              <w:left w:val="nil"/>
              <w:bottom w:val="nil"/>
              <w:right w:val="single" w:sz="4" w:space="0" w:color="auto"/>
            </w:tcBorders>
            <w:noWrap/>
            <w:vAlign w:val="bottom"/>
          </w:tcPr>
          <w:p w:rsidR="00794258" w:rsidRPr="00713764" w:rsidRDefault="00794258" w:rsidP="006F03D1">
            <w:pPr>
              <w:spacing w:after="0"/>
              <w:rPr>
                <w:sz w:val="20"/>
              </w:rPr>
            </w:pPr>
            <w:r w:rsidRPr="00713764">
              <w:rPr>
                <w:sz w:val="20"/>
              </w:rPr>
              <w:t>Live Not Screened</w:t>
            </w:r>
            <w:r w:rsidRPr="00713764">
              <w:rPr>
                <w:sz w:val="18"/>
                <w:szCs w:val="18"/>
              </w:rPr>
              <w:t xml:space="preserve"> (answering machine/vm)</w:t>
            </w:r>
          </w:p>
        </w:tc>
        <w:tc>
          <w:tcPr>
            <w:tcW w:w="828" w:type="dxa"/>
            <w:tcBorders>
              <w:top w:val="nil"/>
              <w:left w:val="nil"/>
              <w:bottom w:val="nil"/>
              <w:right w:val="nil"/>
            </w:tcBorders>
            <w:noWrap/>
            <w:vAlign w:val="bottom"/>
          </w:tcPr>
          <w:p w:rsidR="00794258" w:rsidRPr="00713764" w:rsidRDefault="00794258" w:rsidP="006F03D1">
            <w:pPr>
              <w:spacing w:after="0"/>
              <w:jc w:val="right"/>
              <w:rPr>
                <w:sz w:val="20"/>
              </w:rPr>
            </w:pPr>
            <w:r w:rsidRPr="00713764">
              <w:rPr>
                <w:sz w:val="20"/>
              </w:rPr>
              <w:t>2,473</w:t>
            </w:r>
          </w:p>
        </w:tc>
        <w:tc>
          <w:tcPr>
            <w:tcW w:w="1070" w:type="dxa"/>
            <w:tcBorders>
              <w:top w:val="nil"/>
              <w:left w:val="nil"/>
              <w:bottom w:val="nil"/>
              <w:right w:val="single" w:sz="4" w:space="0" w:color="auto"/>
            </w:tcBorders>
            <w:noWrap/>
            <w:vAlign w:val="bottom"/>
          </w:tcPr>
          <w:p w:rsidR="00794258" w:rsidRPr="00713764" w:rsidRDefault="00794258" w:rsidP="006F03D1">
            <w:pPr>
              <w:spacing w:after="0"/>
              <w:jc w:val="center"/>
              <w:rPr>
                <w:sz w:val="20"/>
              </w:rPr>
            </w:pPr>
            <w:r w:rsidRPr="00713764">
              <w:rPr>
                <w:bCs/>
                <w:sz w:val="20"/>
              </w:rPr>
              <w:t>26.4%</w:t>
            </w:r>
          </w:p>
        </w:tc>
        <w:tc>
          <w:tcPr>
            <w:tcW w:w="828" w:type="dxa"/>
            <w:tcBorders>
              <w:top w:val="nil"/>
              <w:left w:val="nil"/>
              <w:bottom w:val="nil"/>
              <w:right w:val="nil"/>
            </w:tcBorders>
            <w:noWrap/>
            <w:vAlign w:val="bottom"/>
          </w:tcPr>
          <w:p w:rsidR="00794258" w:rsidRPr="00713764" w:rsidRDefault="00794258" w:rsidP="006F03D1">
            <w:pPr>
              <w:spacing w:after="0"/>
              <w:jc w:val="right"/>
              <w:rPr>
                <w:sz w:val="20"/>
              </w:rPr>
            </w:pPr>
            <w:r w:rsidRPr="00713764">
              <w:rPr>
                <w:sz w:val="20"/>
              </w:rPr>
              <w:t>2,590</w:t>
            </w:r>
          </w:p>
        </w:tc>
        <w:tc>
          <w:tcPr>
            <w:tcW w:w="1093" w:type="dxa"/>
            <w:tcBorders>
              <w:top w:val="nil"/>
              <w:left w:val="nil"/>
              <w:bottom w:val="nil"/>
              <w:right w:val="single" w:sz="4" w:space="0" w:color="auto"/>
            </w:tcBorders>
            <w:noWrap/>
            <w:vAlign w:val="bottom"/>
          </w:tcPr>
          <w:p w:rsidR="00794258" w:rsidRPr="00713764" w:rsidRDefault="00794258" w:rsidP="006F03D1">
            <w:pPr>
              <w:spacing w:after="0"/>
              <w:jc w:val="center"/>
              <w:rPr>
                <w:sz w:val="20"/>
              </w:rPr>
            </w:pPr>
            <w:r w:rsidRPr="00713764">
              <w:rPr>
                <w:bCs/>
                <w:sz w:val="20"/>
              </w:rPr>
              <w:t>27.3%</w:t>
            </w:r>
          </w:p>
        </w:tc>
      </w:tr>
      <w:tr w:rsidR="00794258" w:rsidRPr="00713764" w:rsidTr="00217B34">
        <w:trPr>
          <w:trHeight w:val="255"/>
        </w:trPr>
        <w:tc>
          <w:tcPr>
            <w:tcW w:w="472" w:type="dxa"/>
            <w:tcBorders>
              <w:top w:val="nil"/>
              <w:left w:val="nil"/>
              <w:bottom w:val="nil"/>
              <w:right w:val="single" w:sz="4" w:space="0" w:color="auto"/>
            </w:tcBorders>
          </w:tcPr>
          <w:p w:rsidR="00794258" w:rsidRPr="00713764" w:rsidRDefault="00794258" w:rsidP="006F03D1">
            <w:pPr>
              <w:spacing w:after="0"/>
              <w:rPr>
                <w:sz w:val="20"/>
              </w:rPr>
            </w:pPr>
            <w:r w:rsidRPr="00713764">
              <w:rPr>
                <w:sz w:val="20"/>
              </w:rPr>
              <w:t>9</w:t>
            </w:r>
          </w:p>
        </w:tc>
        <w:tc>
          <w:tcPr>
            <w:tcW w:w="3654" w:type="dxa"/>
            <w:tcBorders>
              <w:top w:val="nil"/>
              <w:left w:val="nil"/>
              <w:bottom w:val="nil"/>
              <w:right w:val="single" w:sz="4" w:space="0" w:color="auto"/>
            </w:tcBorders>
            <w:noWrap/>
            <w:vAlign w:val="bottom"/>
          </w:tcPr>
          <w:p w:rsidR="00794258" w:rsidRPr="00713764" w:rsidRDefault="00794258" w:rsidP="006F03D1">
            <w:pPr>
              <w:spacing w:after="0"/>
              <w:rPr>
                <w:sz w:val="20"/>
              </w:rPr>
            </w:pPr>
            <w:r w:rsidRPr="00713764">
              <w:rPr>
                <w:sz w:val="20"/>
              </w:rPr>
              <w:t>Callback - Not Screened</w:t>
            </w:r>
          </w:p>
        </w:tc>
        <w:tc>
          <w:tcPr>
            <w:tcW w:w="828" w:type="dxa"/>
            <w:tcBorders>
              <w:top w:val="nil"/>
              <w:left w:val="nil"/>
              <w:bottom w:val="nil"/>
              <w:right w:val="nil"/>
            </w:tcBorders>
            <w:noWrap/>
            <w:vAlign w:val="bottom"/>
          </w:tcPr>
          <w:p w:rsidR="00794258" w:rsidRPr="00713764" w:rsidRDefault="00794258" w:rsidP="006F03D1">
            <w:pPr>
              <w:spacing w:after="0"/>
              <w:jc w:val="right"/>
              <w:rPr>
                <w:sz w:val="20"/>
              </w:rPr>
            </w:pPr>
            <w:r w:rsidRPr="00713764">
              <w:rPr>
                <w:sz w:val="20"/>
              </w:rPr>
              <w:t>3,008</w:t>
            </w:r>
          </w:p>
        </w:tc>
        <w:tc>
          <w:tcPr>
            <w:tcW w:w="1070" w:type="dxa"/>
            <w:tcBorders>
              <w:top w:val="nil"/>
              <w:left w:val="nil"/>
              <w:bottom w:val="nil"/>
              <w:right w:val="single" w:sz="4" w:space="0" w:color="auto"/>
            </w:tcBorders>
            <w:noWrap/>
            <w:vAlign w:val="bottom"/>
          </w:tcPr>
          <w:p w:rsidR="00794258" w:rsidRPr="00713764" w:rsidRDefault="00794258" w:rsidP="006F03D1">
            <w:pPr>
              <w:spacing w:after="0"/>
              <w:jc w:val="center"/>
              <w:rPr>
                <w:sz w:val="20"/>
              </w:rPr>
            </w:pPr>
            <w:r w:rsidRPr="00713764">
              <w:rPr>
                <w:bCs/>
                <w:sz w:val="20"/>
              </w:rPr>
              <w:t>32.1%</w:t>
            </w:r>
          </w:p>
        </w:tc>
        <w:tc>
          <w:tcPr>
            <w:tcW w:w="828" w:type="dxa"/>
            <w:tcBorders>
              <w:top w:val="nil"/>
              <w:left w:val="nil"/>
              <w:bottom w:val="nil"/>
              <w:right w:val="nil"/>
            </w:tcBorders>
            <w:noWrap/>
            <w:vAlign w:val="bottom"/>
          </w:tcPr>
          <w:p w:rsidR="00794258" w:rsidRPr="00713764" w:rsidRDefault="00794258" w:rsidP="006F03D1">
            <w:pPr>
              <w:spacing w:after="0"/>
              <w:jc w:val="right"/>
              <w:rPr>
                <w:sz w:val="20"/>
              </w:rPr>
            </w:pPr>
            <w:r w:rsidRPr="00713764">
              <w:rPr>
                <w:sz w:val="20"/>
              </w:rPr>
              <w:t>2,982</w:t>
            </w:r>
          </w:p>
        </w:tc>
        <w:tc>
          <w:tcPr>
            <w:tcW w:w="1093" w:type="dxa"/>
            <w:tcBorders>
              <w:top w:val="nil"/>
              <w:left w:val="nil"/>
              <w:bottom w:val="nil"/>
              <w:right w:val="single" w:sz="4" w:space="0" w:color="auto"/>
            </w:tcBorders>
            <w:noWrap/>
            <w:vAlign w:val="bottom"/>
          </w:tcPr>
          <w:p w:rsidR="00794258" w:rsidRPr="00713764" w:rsidRDefault="00794258" w:rsidP="006F03D1">
            <w:pPr>
              <w:spacing w:after="0"/>
              <w:jc w:val="center"/>
              <w:rPr>
                <w:sz w:val="20"/>
              </w:rPr>
            </w:pPr>
            <w:r w:rsidRPr="00713764">
              <w:rPr>
                <w:bCs/>
                <w:sz w:val="20"/>
              </w:rPr>
              <w:t>31.4%</w:t>
            </w:r>
          </w:p>
        </w:tc>
      </w:tr>
      <w:tr w:rsidR="00794258" w:rsidRPr="00713764" w:rsidTr="00217B34">
        <w:trPr>
          <w:trHeight w:val="255"/>
        </w:trPr>
        <w:tc>
          <w:tcPr>
            <w:tcW w:w="472" w:type="dxa"/>
            <w:tcBorders>
              <w:top w:val="nil"/>
              <w:left w:val="nil"/>
              <w:bottom w:val="nil"/>
              <w:right w:val="single" w:sz="4" w:space="0" w:color="auto"/>
            </w:tcBorders>
          </w:tcPr>
          <w:p w:rsidR="00794258" w:rsidRPr="00713764" w:rsidRDefault="00794258" w:rsidP="006F03D1">
            <w:pPr>
              <w:spacing w:after="0"/>
              <w:rPr>
                <w:sz w:val="20"/>
              </w:rPr>
            </w:pPr>
            <w:r w:rsidRPr="00713764">
              <w:rPr>
                <w:sz w:val="20"/>
              </w:rPr>
              <w:t>10</w:t>
            </w:r>
          </w:p>
        </w:tc>
        <w:tc>
          <w:tcPr>
            <w:tcW w:w="3654" w:type="dxa"/>
            <w:tcBorders>
              <w:top w:val="nil"/>
              <w:left w:val="nil"/>
              <w:bottom w:val="nil"/>
              <w:right w:val="single" w:sz="4" w:space="0" w:color="auto"/>
            </w:tcBorders>
            <w:noWrap/>
            <w:vAlign w:val="bottom"/>
          </w:tcPr>
          <w:p w:rsidR="00794258" w:rsidRPr="00713764" w:rsidRDefault="00794258" w:rsidP="006F03D1">
            <w:pPr>
              <w:spacing w:after="0"/>
              <w:rPr>
                <w:sz w:val="20"/>
              </w:rPr>
            </w:pPr>
            <w:r w:rsidRPr="00713764">
              <w:rPr>
                <w:sz w:val="20"/>
              </w:rPr>
              <w:t>Refusals - Not Screened</w:t>
            </w:r>
          </w:p>
        </w:tc>
        <w:tc>
          <w:tcPr>
            <w:tcW w:w="828" w:type="dxa"/>
            <w:tcBorders>
              <w:top w:val="nil"/>
              <w:left w:val="nil"/>
              <w:bottom w:val="nil"/>
              <w:right w:val="nil"/>
            </w:tcBorders>
            <w:noWrap/>
            <w:vAlign w:val="bottom"/>
          </w:tcPr>
          <w:p w:rsidR="00794258" w:rsidRPr="00713764" w:rsidRDefault="00794258" w:rsidP="006F03D1">
            <w:pPr>
              <w:spacing w:after="0"/>
              <w:jc w:val="right"/>
              <w:rPr>
                <w:sz w:val="20"/>
              </w:rPr>
            </w:pPr>
            <w:r w:rsidRPr="00713764">
              <w:rPr>
                <w:sz w:val="20"/>
              </w:rPr>
              <w:t>813</w:t>
            </w:r>
          </w:p>
        </w:tc>
        <w:tc>
          <w:tcPr>
            <w:tcW w:w="1070" w:type="dxa"/>
            <w:tcBorders>
              <w:top w:val="nil"/>
              <w:left w:val="nil"/>
              <w:bottom w:val="nil"/>
              <w:right w:val="single" w:sz="4" w:space="0" w:color="auto"/>
            </w:tcBorders>
            <w:noWrap/>
            <w:vAlign w:val="bottom"/>
          </w:tcPr>
          <w:p w:rsidR="00794258" w:rsidRPr="00713764" w:rsidRDefault="00794258" w:rsidP="006F03D1">
            <w:pPr>
              <w:spacing w:after="0"/>
              <w:jc w:val="center"/>
              <w:rPr>
                <w:sz w:val="20"/>
              </w:rPr>
            </w:pPr>
            <w:r w:rsidRPr="00713764">
              <w:rPr>
                <w:bCs/>
                <w:sz w:val="20"/>
              </w:rPr>
              <w:t>8.7%</w:t>
            </w:r>
          </w:p>
        </w:tc>
        <w:tc>
          <w:tcPr>
            <w:tcW w:w="828" w:type="dxa"/>
            <w:tcBorders>
              <w:top w:val="nil"/>
              <w:left w:val="nil"/>
              <w:bottom w:val="nil"/>
              <w:right w:val="nil"/>
            </w:tcBorders>
            <w:noWrap/>
            <w:vAlign w:val="bottom"/>
          </w:tcPr>
          <w:p w:rsidR="00794258" w:rsidRPr="00713764" w:rsidRDefault="00794258" w:rsidP="006F03D1">
            <w:pPr>
              <w:spacing w:after="0"/>
              <w:jc w:val="right"/>
              <w:rPr>
                <w:sz w:val="20"/>
              </w:rPr>
            </w:pPr>
            <w:r w:rsidRPr="00713764">
              <w:rPr>
                <w:sz w:val="20"/>
              </w:rPr>
              <w:t>780</w:t>
            </w:r>
          </w:p>
        </w:tc>
        <w:tc>
          <w:tcPr>
            <w:tcW w:w="1093" w:type="dxa"/>
            <w:tcBorders>
              <w:top w:val="nil"/>
              <w:left w:val="nil"/>
              <w:bottom w:val="nil"/>
              <w:right w:val="single" w:sz="4" w:space="0" w:color="auto"/>
            </w:tcBorders>
            <w:noWrap/>
            <w:vAlign w:val="bottom"/>
          </w:tcPr>
          <w:p w:rsidR="00794258" w:rsidRPr="00713764" w:rsidRDefault="00794258" w:rsidP="006F03D1">
            <w:pPr>
              <w:spacing w:after="0"/>
              <w:jc w:val="center"/>
              <w:rPr>
                <w:sz w:val="20"/>
              </w:rPr>
            </w:pPr>
            <w:r w:rsidRPr="00713764">
              <w:rPr>
                <w:bCs/>
                <w:sz w:val="20"/>
              </w:rPr>
              <w:t>8.2%</w:t>
            </w:r>
          </w:p>
        </w:tc>
      </w:tr>
      <w:tr w:rsidR="00794258" w:rsidRPr="00713764" w:rsidTr="00217B34">
        <w:trPr>
          <w:trHeight w:val="255"/>
        </w:trPr>
        <w:tc>
          <w:tcPr>
            <w:tcW w:w="472" w:type="dxa"/>
            <w:tcBorders>
              <w:top w:val="nil"/>
              <w:left w:val="nil"/>
              <w:bottom w:val="nil"/>
              <w:right w:val="single" w:sz="4" w:space="0" w:color="auto"/>
            </w:tcBorders>
          </w:tcPr>
          <w:p w:rsidR="00794258" w:rsidRPr="00713764" w:rsidRDefault="00794258" w:rsidP="006F03D1">
            <w:pPr>
              <w:spacing w:after="0"/>
              <w:rPr>
                <w:sz w:val="20"/>
              </w:rPr>
            </w:pPr>
          </w:p>
        </w:tc>
        <w:tc>
          <w:tcPr>
            <w:tcW w:w="3654" w:type="dxa"/>
            <w:tcBorders>
              <w:top w:val="nil"/>
              <w:left w:val="nil"/>
              <w:bottom w:val="nil"/>
              <w:right w:val="single" w:sz="4" w:space="0" w:color="auto"/>
            </w:tcBorders>
            <w:noWrap/>
            <w:vAlign w:val="bottom"/>
          </w:tcPr>
          <w:p w:rsidR="00794258" w:rsidRPr="00713764" w:rsidRDefault="00794258" w:rsidP="006F03D1">
            <w:pPr>
              <w:spacing w:after="0"/>
              <w:rPr>
                <w:sz w:val="20"/>
              </w:rPr>
            </w:pPr>
            <w:r w:rsidRPr="00713764">
              <w:rPr>
                <w:sz w:val="20"/>
              </w:rPr>
              <w:t> </w:t>
            </w:r>
          </w:p>
        </w:tc>
        <w:tc>
          <w:tcPr>
            <w:tcW w:w="828" w:type="dxa"/>
            <w:tcBorders>
              <w:top w:val="nil"/>
              <w:left w:val="nil"/>
              <w:bottom w:val="nil"/>
              <w:right w:val="nil"/>
            </w:tcBorders>
            <w:noWrap/>
            <w:vAlign w:val="bottom"/>
          </w:tcPr>
          <w:p w:rsidR="00794258" w:rsidRPr="00713764" w:rsidRDefault="00794258" w:rsidP="006F03D1">
            <w:pPr>
              <w:spacing w:after="0"/>
              <w:rPr>
                <w:sz w:val="20"/>
              </w:rPr>
            </w:pPr>
          </w:p>
        </w:tc>
        <w:tc>
          <w:tcPr>
            <w:tcW w:w="1070" w:type="dxa"/>
            <w:tcBorders>
              <w:top w:val="nil"/>
              <w:left w:val="nil"/>
              <w:bottom w:val="nil"/>
              <w:right w:val="single" w:sz="4" w:space="0" w:color="auto"/>
            </w:tcBorders>
            <w:noWrap/>
            <w:vAlign w:val="bottom"/>
          </w:tcPr>
          <w:p w:rsidR="00794258" w:rsidRPr="00713764" w:rsidRDefault="00794258" w:rsidP="006F03D1">
            <w:pPr>
              <w:spacing w:after="0"/>
              <w:jc w:val="center"/>
              <w:rPr>
                <w:sz w:val="20"/>
              </w:rPr>
            </w:pPr>
            <w:r w:rsidRPr="00713764">
              <w:rPr>
                <w:b/>
                <w:bCs/>
                <w:sz w:val="20"/>
              </w:rPr>
              <w:t> </w:t>
            </w:r>
          </w:p>
        </w:tc>
        <w:tc>
          <w:tcPr>
            <w:tcW w:w="828" w:type="dxa"/>
            <w:tcBorders>
              <w:top w:val="nil"/>
              <w:left w:val="nil"/>
              <w:bottom w:val="nil"/>
              <w:right w:val="nil"/>
            </w:tcBorders>
            <w:noWrap/>
            <w:vAlign w:val="bottom"/>
          </w:tcPr>
          <w:p w:rsidR="00794258" w:rsidRPr="00713764" w:rsidRDefault="00794258" w:rsidP="006F03D1">
            <w:pPr>
              <w:spacing w:after="0"/>
              <w:rPr>
                <w:sz w:val="20"/>
              </w:rPr>
            </w:pPr>
          </w:p>
        </w:tc>
        <w:tc>
          <w:tcPr>
            <w:tcW w:w="1093" w:type="dxa"/>
            <w:tcBorders>
              <w:top w:val="nil"/>
              <w:left w:val="nil"/>
              <w:bottom w:val="nil"/>
              <w:right w:val="single" w:sz="4" w:space="0" w:color="auto"/>
            </w:tcBorders>
            <w:noWrap/>
            <w:vAlign w:val="bottom"/>
          </w:tcPr>
          <w:p w:rsidR="00794258" w:rsidRPr="00713764" w:rsidRDefault="00794258" w:rsidP="006F03D1">
            <w:pPr>
              <w:spacing w:after="0"/>
              <w:jc w:val="center"/>
              <w:rPr>
                <w:sz w:val="20"/>
              </w:rPr>
            </w:pPr>
            <w:r w:rsidRPr="00713764">
              <w:rPr>
                <w:b/>
                <w:bCs/>
                <w:sz w:val="20"/>
              </w:rPr>
              <w:t> </w:t>
            </w:r>
          </w:p>
        </w:tc>
      </w:tr>
      <w:tr w:rsidR="00794258" w:rsidRPr="00713764" w:rsidTr="00217B34">
        <w:trPr>
          <w:trHeight w:val="255"/>
        </w:trPr>
        <w:tc>
          <w:tcPr>
            <w:tcW w:w="472" w:type="dxa"/>
            <w:tcBorders>
              <w:top w:val="nil"/>
              <w:left w:val="nil"/>
              <w:bottom w:val="nil"/>
              <w:right w:val="single" w:sz="4" w:space="0" w:color="auto"/>
            </w:tcBorders>
            <w:shd w:val="clear" w:color="auto" w:fill="C0C0C0"/>
          </w:tcPr>
          <w:p w:rsidR="00794258" w:rsidRPr="00713764" w:rsidRDefault="00794258" w:rsidP="006F03D1">
            <w:pPr>
              <w:spacing w:after="0"/>
              <w:rPr>
                <w:b/>
                <w:bCs/>
                <w:sz w:val="20"/>
              </w:rPr>
            </w:pPr>
            <w:r w:rsidRPr="00713764">
              <w:rPr>
                <w:b/>
                <w:bCs/>
                <w:sz w:val="20"/>
              </w:rPr>
              <w:t>11</w:t>
            </w:r>
          </w:p>
        </w:tc>
        <w:tc>
          <w:tcPr>
            <w:tcW w:w="3654" w:type="dxa"/>
            <w:tcBorders>
              <w:top w:val="nil"/>
              <w:left w:val="nil"/>
              <w:bottom w:val="nil"/>
              <w:right w:val="single" w:sz="4" w:space="0" w:color="auto"/>
            </w:tcBorders>
            <w:shd w:val="clear" w:color="auto" w:fill="C0C0C0"/>
            <w:noWrap/>
            <w:vAlign w:val="bottom"/>
          </w:tcPr>
          <w:p w:rsidR="00794258" w:rsidRPr="00713764" w:rsidRDefault="00794258" w:rsidP="006F03D1">
            <w:pPr>
              <w:spacing w:after="0"/>
              <w:rPr>
                <w:b/>
                <w:bCs/>
                <w:sz w:val="20"/>
              </w:rPr>
            </w:pPr>
            <w:r w:rsidRPr="00713764">
              <w:rPr>
                <w:b/>
                <w:bCs/>
                <w:sz w:val="20"/>
              </w:rPr>
              <w:t>CONTACTS - SCREENED</w:t>
            </w:r>
          </w:p>
        </w:tc>
        <w:tc>
          <w:tcPr>
            <w:tcW w:w="828" w:type="dxa"/>
            <w:tcBorders>
              <w:top w:val="nil"/>
              <w:left w:val="nil"/>
              <w:bottom w:val="nil"/>
              <w:right w:val="nil"/>
            </w:tcBorders>
            <w:shd w:val="clear" w:color="auto" w:fill="C0C0C0"/>
            <w:noWrap/>
            <w:vAlign w:val="bottom"/>
          </w:tcPr>
          <w:p w:rsidR="00794258" w:rsidRPr="00713764" w:rsidRDefault="00794258" w:rsidP="006F03D1">
            <w:pPr>
              <w:spacing w:after="0"/>
              <w:jc w:val="right"/>
              <w:rPr>
                <w:b/>
                <w:bCs/>
                <w:sz w:val="20"/>
              </w:rPr>
            </w:pPr>
            <w:r w:rsidRPr="00713764">
              <w:rPr>
                <w:b/>
                <w:bCs/>
                <w:sz w:val="20"/>
              </w:rPr>
              <w:t>2,608</w:t>
            </w:r>
          </w:p>
        </w:tc>
        <w:tc>
          <w:tcPr>
            <w:tcW w:w="1070" w:type="dxa"/>
            <w:tcBorders>
              <w:top w:val="nil"/>
              <w:left w:val="nil"/>
              <w:bottom w:val="nil"/>
              <w:right w:val="single" w:sz="4" w:space="0" w:color="auto"/>
            </w:tcBorders>
            <w:shd w:val="clear" w:color="auto" w:fill="C0C0C0"/>
            <w:noWrap/>
            <w:vAlign w:val="bottom"/>
          </w:tcPr>
          <w:p w:rsidR="00794258" w:rsidRPr="00713764" w:rsidRDefault="00794258" w:rsidP="006F03D1">
            <w:pPr>
              <w:spacing w:after="0"/>
              <w:jc w:val="center"/>
              <w:rPr>
                <w:b/>
                <w:bCs/>
                <w:sz w:val="20"/>
              </w:rPr>
            </w:pPr>
            <w:r w:rsidRPr="00713764">
              <w:rPr>
                <w:b/>
                <w:bCs/>
                <w:sz w:val="20"/>
              </w:rPr>
              <w:t>27.8%</w:t>
            </w:r>
          </w:p>
        </w:tc>
        <w:tc>
          <w:tcPr>
            <w:tcW w:w="828" w:type="dxa"/>
            <w:tcBorders>
              <w:top w:val="nil"/>
              <w:left w:val="nil"/>
              <w:bottom w:val="nil"/>
              <w:right w:val="nil"/>
            </w:tcBorders>
            <w:shd w:val="clear" w:color="auto" w:fill="C0C0C0"/>
            <w:noWrap/>
            <w:vAlign w:val="bottom"/>
          </w:tcPr>
          <w:p w:rsidR="00794258" w:rsidRPr="00713764" w:rsidRDefault="00794258" w:rsidP="006F03D1">
            <w:pPr>
              <w:spacing w:after="0"/>
              <w:jc w:val="right"/>
              <w:rPr>
                <w:b/>
                <w:bCs/>
                <w:sz w:val="20"/>
              </w:rPr>
            </w:pPr>
            <w:r w:rsidRPr="00713764">
              <w:rPr>
                <w:b/>
                <w:bCs/>
                <w:sz w:val="20"/>
              </w:rPr>
              <w:t>2680</w:t>
            </w:r>
          </w:p>
        </w:tc>
        <w:tc>
          <w:tcPr>
            <w:tcW w:w="1093" w:type="dxa"/>
            <w:tcBorders>
              <w:top w:val="nil"/>
              <w:left w:val="nil"/>
              <w:bottom w:val="nil"/>
              <w:right w:val="single" w:sz="4" w:space="0" w:color="auto"/>
            </w:tcBorders>
            <w:shd w:val="clear" w:color="auto" w:fill="C0C0C0"/>
            <w:noWrap/>
            <w:vAlign w:val="bottom"/>
          </w:tcPr>
          <w:p w:rsidR="00794258" w:rsidRPr="00713764" w:rsidRDefault="00794258" w:rsidP="006F03D1">
            <w:pPr>
              <w:spacing w:after="0"/>
              <w:jc w:val="center"/>
              <w:rPr>
                <w:b/>
                <w:bCs/>
                <w:sz w:val="20"/>
              </w:rPr>
            </w:pPr>
            <w:r w:rsidRPr="00713764">
              <w:rPr>
                <w:b/>
                <w:bCs/>
                <w:sz w:val="20"/>
              </w:rPr>
              <w:t>28.2%</w:t>
            </w:r>
          </w:p>
        </w:tc>
      </w:tr>
      <w:tr w:rsidR="00794258" w:rsidRPr="00713764" w:rsidTr="00217B34">
        <w:trPr>
          <w:trHeight w:val="255"/>
        </w:trPr>
        <w:tc>
          <w:tcPr>
            <w:tcW w:w="472" w:type="dxa"/>
            <w:tcBorders>
              <w:top w:val="nil"/>
              <w:left w:val="nil"/>
              <w:bottom w:val="nil"/>
              <w:right w:val="single" w:sz="4" w:space="0" w:color="auto"/>
            </w:tcBorders>
          </w:tcPr>
          <w:p w:rsidR="00794258" w:rsidRPr="00713764" w:rsidRDefault="00794258" w:rsidP="006F03D1">
            <w:pPr>
              <w:spacing w:after="0"/>
              <w:rPr>
                <w:sz w:val="20"/>
              </w:rPr>
            </w:pPr>
            <w:r w:rsidRPr="00713764">
              <w:rPr>
                <w:sz w:val="20"/>
              </w:rPr>
              <w:t>12</w:t>
            </w:r>
          </w:p>
        </w:tc>
        <w:tc>
          <w:tcPr>
            <w:tcW w:w="3654" w:type="dxa"/>
            <w:tcBorders>
              <w:top w:val="nil"/>
              <w:left w:val="nil"/>
              <w:bottom w:val="nil"/>
              <w:right w:val="single" w:sz="4" w:space="0" w:color="auto"/>
            </w:tcBorders>
            <w:noWrap/>
            <w:vAlign w:val="bottom"/>
          </w:tcPr>
          <w:p w:rsidR="00794258" w:rsidRPr="00713764" w:rsidRDefault="00794258" w:rsidP="006F03D1">
            <w:pPr>
              <w:spacing w:after="0"/>
              <w:rPr>
                <w:sz w:val="20"/>
              </w:rPr>
            </w:pPr>
            <w:r w:rsidRPr="00713764">
              <w:rPr>
                <w:sz w:val="20"/>
              </w:rPr>
              <w:t>Screen-Outs</w:t>
            </w:r>
          </w:p>
        </w:tc>
        <w:tc>
          <w:tcPr>
            <w:tcW w:w="828" w:type="dxa"/>
            <w:tcBorders>
              <w:top w:val="nil"/>
              <w:left w:val="nil"/>
              <w:bottom w:val="nil"/>
              <w:right w:val="nil"/>
            </w:tcBorders>
            <w:noWrap/>
            <w:vAlign w:val="bottom"/>
          </w:tcPr>
          <w:p w:rsidR="00794258" w:rsidRPr="00713764" w:rsidRDefault="00794258" w:rsidP="006F03D1">
            <w:pPr>
              <w:spacing w:after="0"/>
              <w:jc w:val="right"/>
              <w:rPr>
                <w:sz w:val="20"/>
              </w:rPr>
            </w:pPr>
            <w:r w:rsidRPr="00713764">
              <w:rPr>
                <w:sz w:val="20"/>
              </w:rPr>
              <w:t>2,125</w:t>
            </w:r>
          </w:p>
        </w:tc>
        <w:tc>
          <w:tcPr>
            <w:tcW w:w="1070" w:type="dxa"/>
            <w:tcBorders>
              <w:top w:val="nil"/>
              <w:left w:val="nil"/>
              <w:bottom w:val="nil"/>
              <w:right w:val="single" w:sz="4" w:space="0" w:color="auto"/>
            </w:tcBorders>
            <w:noWrap/>
            <w:vAlign w:val="bottom"/>
          </w:tcPr>
          <w:p w:rsidR="00794258" w:rsidRPr="00713764" w:rsidRDefault="00794258" w:rsidP="006F03D1">
            <w:pPr>
              <w:spacing w:after="0"/>
              <w:jc w:val="center"/>
              <w:rPr>
                <w:sz w:val="20"/>
              </w:rPr>
            </w:pPr>
            <w:r w:rsidRPr="00713764">
              <w:rPr>
                <w:bCs/>
                <w:sz w:val="20"/>
              </w:rPr>
              <w:t>22.7%</w:t>
            </w:r>
          </w:p>
        </w:tc>
        <w:tc>
          <w:tcPr>
            <w:tcW w:w="828" w:type="dxa"/>
            <w:tcBorders>
              <w:top w:val="nil"/>
              <w:left w:val="nil"/>
              <w:bottom w:val="nil"/>
              <w:right w:val="nil"/>
            </w:tcBorders>
            <w:noWrap/>
            <w:vAlign w:val="bottom"/>
          </w:tcPr>
          <w:p w:rsidR="00794258" w:rsidRPr="00713764" w:rsidRDefault="00794258" w:rsidP="006F03D1">
            <w:pPr>
              <w:spacing w:after="0"/>
              <w:jc w:val="right"/>
              <w:rPr>
                <w:sz w:val="20"/>
              </w:rPr>
            </w:pPr>
            <w:r w:rsidRPr="00713764">
              <w:rPr>
                <w:sz w:val="20"/>
              </w:rPr>
              <w:t>2,215</w:t>
            </w:r>
          </w:p>
        </w:tc>
        <w:tc>
          <w:tcPr>
            <w:tcW w:w="1093" w:type="dxa"/>
            <w:tcBorders>
              <w:top w:val="nil"/>
              <w:left w:val="nil"/>
              <w:bottom w:val="nil"/>
              <w:right w:val="single" w:sz="4" w:space="0" w:color="auto"/>
            </w:tcBorders>
            <w:noWrap/>
            <w:vAlign w:val="bottom"/>
          </w:tcPr>
          <w:p w:rsidR="00794258" w:rsidRPr="00713764" w:rsidRDefault="00794258" w:rsidP="006F03D1">
            <w:pPr>
              <w:spacing w:after="0"/>
              <w:jc w:val="center"/>
              <w:rPr>
                <w:sz w:val="20"/>
              </w:rPr>
            </w:pPr>
            <w:r w:rsidRPr="00713764">
              <w:rPr>
                <w:bCs/>
                <w:sz w:val="20"/>
              </w:rPr>
              <w:t>23.3%</w:t>
            </w:r>
          </w:p>
        </w:tc>
      </w:tr>
      <w:tr w:rsidR="00794258" w:rsidRPr="00713764" w:rsidTr="00217B34">
        <w:trPr>
          <w:trHeight w:val="255"/>
        </w:trPr>
        <w:tc>
          <w:tcPr>
            <w:tcW w:w="472" w:type="dxa"/>
            <w:tcBorders>
              <w:top w:val="nil"/>
              <w:left w:val="nil"/>
              <w:bottom w:val="nil"/>
              <w:right w:val="single" w:sz="4" w:space="0" w:color="auto"/>
            </w:tcBorders>
          </w:tcPr>
          <w:p w:rsidR="00794258" w:rsidRPr="00713764" w:rsidRDefault="00794258" w:rsidP="006F03D1">
            <w:pPr>
              <w:spacing w:after="0"/>
              <w:rPr>
                <w:sz w:val="20"/>
              </w:rPr>
            </w:pPr>
            <w:r w:rsidRPr="00713764">
              <w:rPr>
                <w:sz w:val="20"/>
              </w:rPr>
              <w:t>13</w:t>
            </w:r>
          </w:p>
        </w:tc>
        <w:tc>
          <w:tcPr>
            <w:tcW w:w="3654" w:type="dxa"/>
            <w:tcBorders>
              <w:top w:val="nil"/>
              <w:left w:val="nil"/>
              <w:bottom w:val="nil"/>
              <w:right w:val="single" w:sz="4" w:space="0" w:color="auto"/>
            </w:tcBorders>
            <w:noWrap/>
            <w:vAlign w:val="bottom"/>
          </w:tcPr>
          <w:p w:rsidR="00794258" w:rsidRPr="00713764" w:rsidRDefault="00794258" w:rsidP="006F03D1">
            <w:pPr>
              <w:spacing w:after="0"/>
              <w:rPr>
                <w:sz w:val="20"/>
              </w:rPr>
            </w:pPr>
            <w:r w:rsidRPr="00713764">
              <w:rPr>
                <w:sz w:val="20"/>
              </w:rPr>
              <w:t>Qualified Refusals</w:t>
            </w:r>
          </w:p>
        </w:tc>
        <w:tc>
          <w:tcPr>
            <w:tcW w:w="828" w:type="dxa"/>
            <w:tcBorders>
              <w:top w:val="nil"/>
              <w:left w:val="nil"/>
              <w:bottom w:val="nil"/>
              <w:right w:val="nil"/>
            </w:tcBorders>
            <w:noWrap/>
            <w:vAlign w:val="bottom"/>
          </w:tcPr>
          <w:p w:rsidR="00794258" w:rsidRPr="00713764" w:rsidRDefault="00794258" w:rsidP="006F03D1">
            <w:pPr>
              <w:spacing w:after="0"/>
              <w:jc w:val="right"/>
              <w:rPr>
                <w:sz w:val="20"/>
              </w:rPr>
            </w:pPr>
            <w:r w:rsidRPr="00713764">
              <w:rPr>
                <w:sz w:val="20"/>
              </w:rPr>
              <w:t>46</w:t>
            </w:r>
          </w:p>
        </w:tc>
        <w:tc>
          <w:tcPr>
            <w:tcW w:w="1070" w:type="dxa"/>
            <w:tcBorders>
              <w:top w:val="nil"/>
              <w:left w:val="nil"/>
              <w:bottom w:val="nil"/>
              <w:right w:val="single" w:sz="4" w:space="0" w:color="auto"/>
            </w:tcBorders>
            <w:noWrap/>
            <w:vAlign w:val="bottom"/>
          </w:tcPr>
          <w:p w:rsidR="00794258" w:rsidRPr="00713764" w:rsidRDefault="00794258" w:rsidP="006F03D1">
            <w:pPr>
              <w:spacing w:after="0"/>
              <w:jc w:val="center"/>
              <w:rPr>
                <w:sz w:val="20"/>
              </w:rPr>
            </w:pPr>
            <w:r w:rsidRPr="00713764">
              <w:rPr>
                <w:bCs/>
                <w:sz w:val="20"/>
              </w:rPr>
              <w:t>0.5%</w:t>
            </w:r>
          </w:p>
        </w:tc>
        <w:tc>
          <w:tcPr>
            <w:tcW w:w="828" w:type="dxa"/>
            <w:tcBorders>
              <w:top w:val="nil"/>
              <w:left w:val="nil"/>
              <w:bottom w:val="nil"/>
              <w:right w:val="nil"/>
            </w:tcBorders>
            <w:noWrap/>
            <w:vAlign w:val="bottom"/>
          </w:tcPr>
          <w:p w:rsidR="00794258" w:rsidRPr="00713764" w:rsidRDefault="00794258" w:rsidP="006F03D1">
            <w:pPr>
              <w:spacing w:after="0"/>
              <w:jc w:val="right"/>
              <w:rPr>
                <w:sz w:val="20"/>
              </w:rPr>
            </w:pPr>
            <w:r w:rsidRPr="00713764">
              <w:rPr>
                <w:sz w:val="20"/>
              </w:rPr>
              <w:t>45</w:t>
            </w:r>
          </w:p>
        </w:tc>
        <w:tc>
          <w:tcPr>
            <w:tcW w:w="1093" w:type="dxa"/>
            <w:tcBorders>
              <w:top w:val="nil"/>
              <w:left w:val="nil"/>
              <w:bottom w:val="nil"/>
              <w:right w:val="single" w:sz="4" w:space="0" w:color="auto"/>
            </w:tcBorders>
            <w:noWrap/>
            <w:vAlign w:val="bottom"/>
          </w:tcPr>
          <w:p w:rsidR="00794258" w:rsidRPr="00713764" w:rsidRDefault="00794258" w:rsidP="006F03D1">
            <w:pPr>
              <w:spacing w:after="0"/>
              <w:jc w:val="center"/>
              <w:rPr>
                <w:sz w:val="20"/>
              </w:rPr>
            </w:pPr>
            <w:r w:rsidRPr="00713764">
              <w:rPr>
                <w:bCs/>
                <w:sz w:val="20"/>
              </w:rPr>
              <w:t>0.5%</w:t>
            </w:r>
          </w:p>
        </w:tc>
      </w:tr>
      <w:tr w:rsidR="00794258" w:rsidRPr="00713764" w:rsidTr="00217B34">
        <w:trPr>
          <w:trHeight w:val="255"/>
        </w:trPr>
        <w:tc>
          <w:tcPr>
            <w:tcW w:w="472" w:type="dxa"/>
            <w:tcBorders>
              <w:top w:val="nil"/>
              <w:left w:val="nil"/>
              <w:bottom w:val="nil"/>
              <w:right w:val="single" w:sz="4" w:space="0" w:color="auto"/>
            </w:tcBorders>
          </w:tcPr>
          <w:p w:rsidR="00794258" w:rsidRPr="00713764" w:rsidRDefault="00794258" w:rsidP="006F03D1">
            <w:pPr>
              <w:spacing w:after="0"/>
              <w:rPr>
                <w:sz w:val="20"/>
              </w:rPr>
            </w:pPr>
            <w:r w:rsidRPr="00713764">
              <w:rPr>
                <w:sz w:val="20"/>
              </w:rPr>
              <w:t>14</w:t>
            </w:r>
          </w:p>
        </w:tc>
        <w:tc>
          <w:tcPr>
            <w:tcW w:w="3654" w:type="dxa"/>
            <w:tcBorders>
              <w:top w:val="nil"/>
              <w:left w:val="nil"/>
              <w:bottom w:val="nil"/>
              <w:right w:val="single" w:sz="4" w:space="0" w:color="auto"/>
            </w:tcBorders>
            <w:noWrap/>
            <w:vAlign w:val="bottom"/>
          </w:tcPr>
          <w:p w:rsidR="00794258" w:rsidRPr="00713764" w:rsidRDefault="00794258" w:rsidP="006F03D1">
            <w:pPr>
              <w:spacing w:after="0"/>
              <w:rPr>
                <w:sz w:val="20"/>
              </w:rPr>
            </w:pPr>
            <w:r w:rsidRPr="00713764">
              <w:rPr>
                <w:sz w:val="20"/>
              </w:rPr>
              <w:t>Qualified Callbacks</w:t>
            </w:r>
          </w:p>
        </w:tc>
        <w:tc>
          <w:tcPr>
            <w:tcW w:w="828" w:type="dxa"/>
            <w:tcBorders>
              <w:top w:val="nil"/>
              <w:left w:val="nil"/>
              <w:bottom w:val="nil"/>
              <w:right w:val="nil"/>
            </w:tcBorders>
            <w:noWrap/>
            <w:vAlign w:val="bottom"/>
          </w:tcPr>
          <w:p w:rsidR="00794258" w:rsidRPr="00713764" w:rsidRDefault="00794258" w:rsidP="006F03D1">
            <w:pPr>
              <w:spacing w:after="0"/>
              <w:jc w:val="right"/>
              <w:rPr>
                <w:sz w:val="20"/>
              </w:rPr>
            </w:pPr>
            <w:r w:rsidRPr="00713764">
              <w:rPr>
                <w:sz w:val="20"/>
              </w:rPr>
              <w:t>93</w:t>
            </w:r>
          </w:p>
        </w:tc>
        <w:tc>
          <w:tcPr>
            <w:tcW w:w="1070" w:type="dxa"/>
            <w:tcBorders>
              <w:top w:val="nil"/>
              <w:left w:val="nil"/>
              <w:bottom w:val="nil"/>
              <w:right w:val="single" w:sz="4" w:space="0" w:color="auto"/>
            </w:tcBorders>
            <w:noWrap/>
            <w:vAlign w:val="bottom"/>
          </w:tcPr>
          <w:p w:rsidR="00794258" w:rsidRPr="00713764" w:rsidRDefault="00794258" w:rsidP="006F03D1">
            <w:pPr>
              <w:spacing w:after="0"/>
              <w:jc w:val="center"/>
              <w:rPr>
                <w:sz w:val="20"/>
              </w:rPr>
            </w:pPr>
            <w:r w:rsidRPr="00713764">
              <w:rPr>
                <w:bCs/>
                <w:sz w:val="20"/>
              </w:rPr>
              <w:t>1.0%</w:t>
            </w:r>
          </w:p>
        </w:tc>
        <w:tc>
          <w:tcPr>
            <w:tcW w:w="828" w:type="dxa"/>
            <w:tcBorders>
              <w:top w:val="nil"/>
              <w:left w:val="nil"/>
              <w:bottom w:val="nil"/>
              <w:right w:val="nil"/>
            </w:tcBorders>
            <w:noWrap/>
            <w:vAlign w:val="bottom"/>
          </w:tcPr>
          <w:p w:rsidR="00794258" w:rsidRPr="00713764" w:rsidRDefault="00794258" w:rsidP="006F03D1">
            <w:pPr>
              <w:spacing w:after="0"/>
              <w:jc w:val="right"/>
              <w:rPr>
                <w:sz w:val="20"/>
              </w:rPr>
            </w:pPr>
            <w:r w:rsidRPr="00713764">
              <w:rPr>
                <w:sz w:val="20"/>
              </w:rPr>
              <w:t>115</w:t>
            </w:r>
          </w:p>
        </w:tc>
        <w:tc>
          <w:tcPr>
            <w:tcW w:w="1093" w:type="dxa"/>
            <w:tcBorders>
              <w:top w:val="nil"/>
              <w:left w:val="nil"/>
              <w:bottom w:val="nil"/>
              <w:right w:val="single" w:sz="4" w:space="0" w:color="auto"/>
            </w:tcBorders>
            <w:noWrap/>
            <w:vAlign w:val="bottom"/>
          </w:tcPr>
          <w:p w:rsidR="00794258" w:rsidRPr="00713764" w:rsidRDefault="00794258" w:rsidP="006F03D1">
            <w:pPr>
              <w:spacing w:after="0"/>
              <w:jc w:val="center"/>
              <w:rPr>
                <w:sz w:val="20"/>
              </w:rPr>
            </w:pPr>
            <w:r w:rsidRPr="00713764">
              <w:rPr>
                <w:bCs/>
                <w:sz w:val="20"/>
              </w:rPr>
              <w:t>1.2%</w:t>
            </w:r>
          </w:p>
        </w:tc>
      </w:tr>
      <w:tr w:rsidR="00794258" w:rsidRPr="00713764" w:rsidTr="00633BF5">
        <w:trPr>
          <w:trHeight w:val="255"/>
        </w:trPr>
        <w:tc>
          <w:tcPr>
            <w:tcW w:w="472" w:type="dxa"/>
          </w:tcPr>
          <w:p w:rsidR="00794258" w:rsidRPr="00713764" w:rsidRDefault="00794258" w:rsidP="006F03D1">
            <w:pPr>
              <w:spacing w:after="0"/>
              <w:rPr>
                <w:sz w:val="20"/>
              </w:rPr>
            </w:pPr>
            <w:r w:rsidRPr="00713764">
              <w:rPr>
                <w:sz w:val="20"/>
              </w:rPr>
              <w:t>15</w:t>
            </w:r>
          </w:p>
        </w:tc>
        <w:tc>
          <w:tcPr>
            <w:tcW w:w="3654" w:type="dxa"/>
            <w:noWrap/>
          </w:tcPr>
          <w:p w:rsidR="00794258" w:rsidRPr="00713764" w:rsidRDefault="00794258" w:rsidP="006F03D1">
            <w:pPr>
              <w:spacing w:after="0"/>
              <w:rPr>
                <w:sz w:val="20"/>
              </w:rPr>
            </w:pPr>
            <w:r w:rsidRPr="00713764">
              <w:rPr>
                <w:sz w:val="20"/>
              </w:rPr>
              <w:t>Total Completes</w:t>
            </w:r>
          </w:p>
        </w:tc>
        <w:tc>
          <w:tcPr>
            <w:tcW w:w="828" w:type="dxa"/>
            <w:noWrap/>
          </w:tcPr>
          <w:p w:rsidR="00794258" w:rsidRPr="00713764" w:rsidRDefault="00794258" w:rsidP="006F03D1">
            <w:pPr>
              <w:spacing w:after="0"/>
              <w:jc w:val="right"/>
              <w:rPr>
                <w:sz w:val="20"/>
              </w:rPr>
            </w:pPr>
            <w:r w:rsidRPr="00713764">
              <w:rPr>
                <w:sz w:val="20"/>
              </w:rPr>
              <w:t>344</w:t>
            </w:r>
          </w:p>
        </w:tc>
        <w:tc>
          <w:tcPr>
            <w:tcW w:w="1070" w:type="dxa"/>
            <w:noWrap/>
          </w:tcPr>
          <w:p w:rsidR="00794258" w:rsidRPr="00713764" w:rsidRDefault="00794258" w:rsidP="006F03D1">
            <w:pPr>
              <w:spacing w:after="0"/>
              <w:jc w:val="center"/>
              <w:rPr>
                <w:sz w:val="20"/>
              </w:rPr>
            </w:pPr>
            <w:r w:rsidRPr="00713764">
              <w:rPr>
                <w:bCs/>
                <w:sz w:val="20"/>
              </w:rPr>
              <w:t>3.7%</w:t>
            </w:r>
          </w:p>
        </w:tc>
        <w:tc>
          <w:tcPr>
            <w:tcW w:w="828" w:type="dxa"/>
            <w:noWrap/>
          </w:tcPr>
          <w:p w:rsidR="00794258" w:rsidRPr="00713764" w:rsidRDefault="00794258" w:rsidP="006F03D1">
            <w:pPr>
              <w:spacing w:after="0"/>
              <w:jc w:val="right"/>
              <w:rPr>
                <w:sz w:val="20"/>
              </w:rPr>
            </w:pPr>
            <w:r w:rsidRPr="00713764">
              <w:rPr>
                <w:sz w:val="20"/>
              </w:rPr>
              <w:t>305</w:t>
            </w:r>
          </w:p>
        </w:tc>
        <w:tc>
          <w:tcPr>
            <w:tcW w:w="1093" w:type="dxa"/>
            <w:noWrap/>
          </w:tcPr>
          <w:p w:rsidR="00794258" w:rsidRPr="00713764" w:rsidRDefault="00794258" w:rsidP="006F03D1">
            <w:pPr>
              <w:spacing w:after="0"/>
              <w:jc w:val="center"/>
              <w:rPr>
                <w:sz w:val="20"/>
              </w:rPr>
            </w:pPr>
            <w:r w:rsidRPr="00713764">
              <w:rPr>
                <w:bCs/>
                <w:sz w:val="20"/>
              </w:rPr>
              <w:t>3.2%</w:t>
            </w:r>
          </w:p>
        </w:tc>
      </w:tr>
      <w:tr w:rsidR="00794258" w:rsidRPr="00713764" w:rsidTr="00633BF5">
        <w:trPr>
          <w:trHeight w:val="255"/>
        </w:trPr>
        <w:tc>
          <w:tcPr>
            <w:tcW w:w="472" w:type="dxa"/>
            <w:shd w:val="pct25" w:color="auto" w:fill="auto"/>
          </w:tcPr>
          <w:p w:rsidR="00794258" w:rsidRPr="00713764" w:rsidRDefault="00794258" w:rsidP="006F03D1">
            <w:pPr>
              <w:spacing w:after="0"/>
              <w:rPr>
                <w:b/>
                <w:sz w:val="20"/>
              </w:rPr>
            </w:pPr>
          </w:p>
        </w:tc>
        <w:tc>
          <w:tcPr>
            <w:tcW w:w="3654" w:type="dxa"/>
            <w:shd w:val="pct25" w:color="auto" w:fill="auto"/>
            <w:noWrap/>
          </w:tcPr>
          <w:p w:rsidR="00794258" w:rsidRPr="00713764" w:rsidRDefault="00794258" w:rsidP="006F03D1">
            <w:pPr>
              <w:spacing w:after="0"/>
              <w:rPr>
                <w:b/>
                <w:sz w:val="20"/>
              </w:rPr>
            </w:pPr>
            <w:r w:rsidRPr="00713764">
              <w:rPr>
                <w:b/>
                <w:sz w:val="20"/>
              </w:rPr>
              <w:t>Interview type among completed interviews:</w:t>
            </w:r>
          </w:p>
        </w:tc>
        <w:tc>
          <w:tcPr>
            <w:tcW w:w="828" w:type="dxa"/>
            <w:shd w:val="pct25" w:color="auto" w:fill="auto"/>
            <w:noWrap/>
          </w:tcPr>
          <w:p w:rsidR="00794258" w:rsidRPr="00713764" w:rsidRDefault="00794258" w:rsidP="006F03D1">
            <w:pPr>
              <w:spacing w:after="0"/>
              <w:rPr>
                <w:b/>
                <w:sz w:val="20"/>
              </w:rPr>
            </w:pPr>
          </w:p>
        </w:tc>
        <w:tc>
          <w:tcPr>
            <w:tcW w:w="1070" w:type="dxa"/>
            <w:shd w:val="pct25" w:color="auto" w:fill="auto"/>
            <w:noWrap/>
          </w:tcPr>
          <w:p w:rsidR="00794258" w:rsidRPr="00713764" w:rsidRDefault="00794258" w:rsidP="006F03D1">
            <w:pPr>
              <w:spacing w:after="0"/>
              <w:jc w:val="center"/>
              <w:rPr>
                <w:b/>
                <w:sz w:val="20"/>
              </w:rPr>
            </w:pPr>
          </w:p>
        </w:tc>
        <w:tc>
          <w:tcPr>
            <w:tcW w:w="828" w:type="dxa"/>
            <w:shd w:val="pct25" w:color="auto" w:fill="auto"/>
            <w:noWrap/>
          </w:tcPr>
          <w:p w:rsidR="00794258" w:rsidRPr="00713764" w:rsidRDefault="00794258" w:rsidP="006F03D1">
            <w:pPr>
              <w:spacing w:after="0"/>
              <w:rPr>
                <w:b/>
                <w:sz w:val="20"/>
              </w:rPr>
            </w:pPr>
          </w:p>
        </w:tc>
        <w:tc>
          <w:tcPr>
            <w:tcW w:w="1093" w:type="dxa"/>
            <w:shd w:val="pct25" w:color="auto" w:fill="auto"/>
            <w:noWrap/>
          </w:tcPr>
          <w:p w:rsidR="00794258" w:rsidRPr="00713764" w:rsidRDefault="00794258" w:rsidP="006F03D1">
            <w:pPr>
              <w:spacing w:after="0"/>
              <w:jc w:val="center"/>
              <w:rPr>
                <w:b/>
                <w:sz w:val="20"/>
              </w:rPr>
            </w:pPr>
          </w:p>
        </w:tc>
      </w:tr>
      <w:tr w:rsidR="00794258" w:rsidRPr="00713764" w:rsidTr="00217B34">
        <w:trPr>
          <w:trHeight w:val="255"/>
        </w:trPr>
        <w:tc>
          <w:tcPr>
            <w:tcW w:w="472" w:type="dxa"/>
            <w:tcBorders>
              <w:top w:val="nil"/>
              <w:left w:val="nil"/>
              <w:bottom w:val="nil"/>
              <w:right w:val="single" w:sz="4" w:space="0" w:color="auto"/>
            </w:tcBorders>
          </w:tcPr>
          <w:p w:rsidR="00794258" w:rsidRPr="00713764" w:rsidRDefault="00794258" w:rsidP="006F03D1">
            <w:pPr>
              <w:spacing w:after="0"/>
              <w:rPr>
                <w:sz w:val="20"/>
              </w:rPr>
            </w:pPr>
            <w:r w:rsidRPr="00713764">
              <w:rPr>
                <w:sz w:val="20"/>
              </w:rPr>
              <w:t>16</w:t>
            </w:r>
          </w:p>
        </w:tc>
        <w:tc>
          <w:tcPr>
            <w:tcW w:w="3654" w:type="dxa"/>
            <w:tcBorders>
              <w:top w:val="nil"/>
              <w:left w:val="nil"/>
              <w:bottom w:val="nil"/>
              <w:right w:val="single" w:sz="4" w:space="0" w:color="auto"/>
            </w:tcBorders>
            <w:noWrap/>
            <w:vAlign w:val="bottom"/>
          </w:tcPr>
          <w:p w:rsidR="00794258" w:rsidRPr="00713764" w:rsidRDefault="00794258" w:rsidP="00A27FDE">
            <w:pPr>
              <w:spacing w:after="0"/>
              <w:rPr>
                <w:sz w:val="20"/>
              </w:rPr>
            </w:pPr>
            <w:r w:rsidRPr="00713764">
              <w:rPr>
                <w:sz w:val="20"/>
              </w:rPr>
              <w:t> – leave taker</w:t>
            </w:r>
          </w:p>
        </w:tc>
        <w:tc>
          <w:tcPr>
            <w:tcW w:w="828" w:type="dxa"/>
            <w:tcBorders>
              <w:top w:val="nil"/>
              <w:left w:val="nil"/>
              <w:bottom w:val="nil"/>
              <w:right w:val="nil"/>
            </w:tcBorders>
            <w:noWrap/>
            <w:vAlign w:val="bottom"/>
          </w:tcPr>
          <w:p w:rsidR="00794258" w:rsidRPr="00713764" w:rsidRDefault="00794258" w:rsidP="00144782">
            <w:pPr>
              <w:spacing w:after="0"/>
              <w:jc w:val="right"/>
              <w:rPr>
                <w:sz w:val="20"/>
              </w:rPr>
            </w:pPr>
            <w:r>
              <w:rPr>
                <w:sz w:val="20"/>
              </w:rPr>
              <w:t>158</w:t>
            </w:r>
          </w:p>
        </w:tc>
        <w:tc>
          <w:tcPr>
            <w:tcW w:w="1070" w:type="dxa"/>
            <w:tcBorders>
              <w:top w:val="nil"/>
              <w:left w:val="nil"/>
              <w:bottom w:val="nil"/>
              <w:right w:val="single" w:sz="4" w:space="0" w:color="auto"/>
            </w:tcBorders>
            <w:noWrap/>
            <w:vAlign w:val="bottom"/>
          </w:tcPr>
          <w:p w:rsidR="00794258" w:rsidRPr="00713764" w:rsidRDefault="00794258" w:rsidP="006F03D1">
            <w:pPr>
              <w:spacing w:after="0"/>
              <w:jc w:val="center"/>
              <w:rPr>
                <w:sz w:val="20"/>
              </w:rPr>
            </w:pPr>
            <w:r>
              <w:rPr>
                <w:sz w:val="20"/>
              </w:rPr>
              <w:t>45.9%</w:t>
            </w:r>
            <w:r w:rsidRPr="00713764">
              <w:rPr>
                <w:sz w:val="20"/>
              </w:rPr>
              <w:t> </w:t>
            </w:r>
          </w:p>
        </w:tc>
        <w:tc>
          <w:tcPr>
            <w:tcW w:w="828" w:type="dxa"/>
            <w:tcBorders>
              <w:top w:val="nil"/>
              <w:left w:val="nil"/>
              <w:bottom w:val="nil"/>
              <w:right w:val="nil"/>
            </w:tcBorders>
            <w:noWrap/>
            <w:vAlign w:val="bottom"/>
          </w:tcPr>
          <w:p w:rsidR="00794258" w:rsidRPr="00713764" w:rsidRDefault="00794258" w:rsidP="00144782">
            <w:pPr>
              <w:spacing w:after="0"/>
              <w:jc w:val="right"/>
              <w:rPr>
                <w:sz w:val="20"/>
              </w:rPr>
            </w:pPr>
            <w:r>
              <w:rPr>
                <w:sz w:val="20"/>
              </w:rPr>
              <w:t>126</w:t>
            </w:r>
          </w:p>
        </w:tc>
        <w:tc>
          <w:tcPr>
            <w:tcW w:w="1093" w:type="dxa"/>
            <w:tcBorders>
              <w:top w:val="nil"/>
              <w:left w:val="nil"/>
              <w:bottom w:val="nil"/>
              <w:right w:val="single" w:sz="4" w:space="0" w:color="auto"/>
            </w:tcBorders>
            <w:noWrap/>
            <w:vAlign w:val="bottom"/>
          </w:tcPr>
          <w:p w:rsidR="00794258" w:rsidRPr="00713764" w:rsidRDefault="00794258" w:rsidP="006F03D1">
            <w:pPr>
              <w:spacing w:after="0"/>
              <w:jc w:val="center"/>
              <w:rPr>
                <w:sz w:val="20"/>
              </w:rPr>
            </w:pPr>
            <w:r>
              <w:rPr>
                <w:sz w:val="20"/>
              </w:rPr>
              <w:t>41.3%</w:t>
            </w:r>
            <w:r w:rsidRPr="00713764">
              <w:rPr>
                <w:sz w:val="20"/>
              </w:rPr>
              <w:t> </w:t>
            </w:r>
          </w:p>
        </w:tc>
      </w:tr>
      <w:tr w:rsidR="00794258" w:rsidRPr="00713764" w:rsidTr="00217B34">
        <w:trPr>
          <w:trHeight w:val="255"/>
        </w:trPr>
        <w:tc>
          <w:tcPr>
            <w:tcW w:w="472" w:type="dxa"/>
            <w:tcBorders>
              <w:top w:val="nil"/>
              <w:left w:val="nil"/>
              <w:bottom w:val="nil"/>
              <w:right w:val="single" w:sz="4" w:space="0" w:color="auto"/>
            </w:tcBorders>
          </w:tcPr>
          <w:p w:rsidR="00794258" w:rsidRPr="00713764" w:rsidRDefault="00794258" w:rsidP="006F03D1">
            <w:pPr>
              <w:spacing w:after="0"/>
              <w:rPr>
                <w:sz w:val="20"/>
              </w:rPr>
            </w:pPr>
            <w:r w:rsidRPr="00713764">
              <w:rPr>
                <w:sz w:val="20"/>
              </w:rPr>
              <w:t>17</w:t>
            </w:r>
          </w:p>
        </w:tc>
        <w:tc>
          <w:tcPr>
            <w:tcW w:w="3654" w:type="dxa"/>
            <w:tcBorders>
              <w:top w:val="nil"/>
              <w:left w:val="nil"/>
              <w:bottom w:val="nil"/>
              <w:right w:val="single" w:sz="4" w:space="0" w:color="auto"/>
            </w:tcBorders>
            <w:noWrap/>
            <w:vAlign w:val="bottom"/>
          </w:tcPr>
          <w:p w:rsidR="00794258" w:rsidRPr="00713764" w:rsidRDefault="00794258" w:rsidP="00A27FDE">
            <w:pPr>
              <w:spacing w:after="0"/>
              <w:rPr>
                <w:sz w:val="20"/>
              </w:rPr>
            </w:pPr>
            <w:r w:rsidRPr="00713764">
              <w:rPr>
                <w:sz w:val="20"/>
              </w:rPr>
              <w:t xml:space="preserve"> – leave needer </w:t>
            </w:r>
          </w:p>
        </w:tc>
        <w:tc>
          <w:tcPr>
            <w:tcW w:w="828" w:type="dxa"/>
            <w:tcBorders>
              <w:top w:val="nil"/>
              <w:left w:val="nil"/>
              <w:bottom w:val="nil"/>
              <w:right w:val="nil"/>
            </w:tcBorders>
            <w:noWrap/>
            <w:vAlign w:val="bottom"/>
          </w:tcPr>
          <w:p w:rsidR="00794258" w:rsidRPr="00713764" w:rsidRDefault="00794258" w:rsidP="00144782">
            <w:pPr>
              <w:spacing w:after="0"/>
              <w:jc w:val="right"/>
              <w:rPr>
                <w:sz w:val="20"/>
              </w:rPr>
            </w:pPr>
            <w:r>
              <w:rPr>
                <w:sz w:val="20"/>
              </w:rPr>
              <w:t>48</w:t>
            </w:r>
          </w:p>
        </w:tc>
        <w:tc>
          <w:tcPr>
            <w:tcW w:w="1070" w:type="dxa"/>
            <w:tcBorders>
              <w:top w:val="nil"/>
              <w:left w:val="nil"/>
              <w:bottom w:val="nil"/>
              <w:right w:val="single" w:sz="4" w:space="0" w:color="auto"/>
            </w:tcBorders>
            <w:noWrap/>
            <w:vAlign w:val="bottom"/>
          </w:tcPr>
          <w:p w:rsidR="00794258" w:rsidRPr="00713764" w:rsidRDefault="00794258" w:rsidP="006F03D1">
            <w:pPr>
              <w:spacing w:after="0"/>
              <w:jc w:val="center"/>
              <w:rPr>
                <w:sz w:val="20"/>
              </w:rPr>
            </w:pPr>
            <w:r>
              <w:rPr>
                <w:sz w:val="20"/>
              </w:rPr>
              <w:t>14.0%</w:t>
            </w:r>
          </w:p>
        </w:tc>
        <w:tc>
          <w:tcPr>
            <w:tcW w:w="828" w:type="dxa"/>
            <w:tcBorders>
              <w:top w:val="nil"/>
              <w:left w:val="nil"/>
              <w:bottom w:val="nil"/>
              <w:right w:val="nil"/>
            </w:tcBorders>
            <w:noWrap/>
            <w:vAlign w:val="bottom"/>
          </w:tcPr>
          <w:p w:rsidR="00794258" w:rsidRPr="00713764" w:rsidRDefault="00794258" w:rsidP="00144782">
            <w:pPr>
              <w:spacing w:after="0"/>
              <w:jc w:val="right"/>
              <w:rPr>
                <w:sz w:val="20"/>
              </w:rPr>
            </w:pPr>
            <w:r>
              <w:rPr>
                <w:sz w:val="20"/>
              </w:rPr>
              <w:t>54</w:t>
            </w:r>
          </w:p>
        </w:tc>
        <w:tc>
          <w:tcPr>
            <w:tcW w:w="1093" w:type="dxa"/>
            <w:tcBorders>
              <w:top w:val="nil"/>
              <w:left w:val="nil"/>
              <w:bottom w:val="nil"/>
              <w:right w:val="single" w:sz="4" w:space="0" w:color="auto"/>
            </w:tcBorders>
            <w:noWrap/>
            <w:vAlign w:val="bottom"/>
          </w:tcPr>
          <w:p w:rsidR="00794258" w:rsidRPr="00713764" w:rsidRDefault="00794258" w:rsidP="006F03D1">
            <w:pPr>
              <w:spacing w:after="0"/>
              <w:jc w:val="center"/>
              <w:rPr>
                <w:sz w:val="20"/>
              </w:rPr>
            </w:pPr>
            <w:r>
              <w:rPr>
                <w:sz w:val="20"/>
              </w:rPr>
              <w:t>17.7%</w:t>
            </w:r>
          </w:p>
        </w:tc>
      </w:tr>
      <w:tr w:rsidR="00794258" w:rsidRPr="00713764" w:rsidTr="00217B34">
        <w:trPr>
          <w:trHeight w:val="255"/>
        </w:trPr>
        <w:tc>
          <w:tcPr>
            <w:tcW w:w="472" w:type="dxa"/>
            <w:tcBorders>
              <w:top w:val="nil"/>
              <w:left w:val="nil"/>
              <w:bottom w:val="nil"/>
              <w:right w:val="single" w:sz="4" w:space="0" w:color="auto"/>
            </w:tcBorders>
          </w:tcPr>
          <w:p w:rsidR="00794258" w:rsidRPr="00713764" w:rsidRDefault="00794258" w:rsidP="00A27FDE">
            <w:pPr>
              <w:spacing w:after="0"/>
              <w:rPr>
                <w:sz w:val="20"/>
              </w:rPr>
            </w:pPr>
            <w:r w:rsidRPr="00713764">
              <w:rPr>
                <w:sz w:val="20"/>
              </w:rPr>
              <w:t>18</w:t>
            </w:r>
          </w:p>
        </w:tc>
        <w:tc>
          <w:tcPr>
            <w:tcW w:w="3654" w:type="dxa"/>
            <w:tcBorders>
              <w:top w:val="nil"/>
              <w:left w:val="nil"/>
              <w:bottom w:val="nil"/>
              <w:right w:val="single" w:sz="4" w:space="0" w:color="auto"/>
            </w:tcBorders>
            <w:noWrap/>
            <w:vAlign w:val="bottom"/>
          </w:tcPr>
          <w:p w:rsidR="00794258" w:rsidRPr="00713764" w:rsidRDefault="00794258" w:rsidP="00A27FDE">
            <w:pPr>
              <w:spacing w:after="0"/>
              <w:rPr>
                <w:sz w:val="20"/>
              </w:rPr>
            </w:pPr>
            <w:r w:rsidRPr="00713764">
              <w:rPr>
                <w:sz w:val="20"/>
              </w:rPr>
              <w:t> – leave taker or needer</w:t>
            </w:r>
          </w:p>
        </w:tc>
        <w:tc>
          <w:tcPr>
            <w:tcW w:w="828" w:type="dxa"/>
            <w:tcBorders>
              <w:top w:val="nil"/>
              <w:left w:val="nil"/>
              <w:bottom w:val="nil"/>
              <w:right w:val="nil"/>
            </w:tcBorders>
            <w:noWrap/>
            <w:vAlign w:val="bottom"/>
          </w:tcPr>
          <w:p w:rsidR="00794258" w:rsidRPr="00713764" w:rsidRDefault="00794258" w:rsidP="00144782">
            <w:pPr>
              <w:spacing w:after="0"/>
              <w:jc w:val="right"/>
              <w:rPr>
                <w:sz w:val="20"/>
              </w:rPr>
            </w:pPr>
            <w:r>
              <w:rPr>
                <w:sz w:val="20"/>
              </w:rPr>
              <w:t>206</w:t>
            </w:r>
          </w:p>
        </w:tc>
        <w:tc>
          <w:tcPr>
            <w:tcW w:w="1070" w:type="dxa"/>
            <w:tcBorders>
              <w:top w:val="nil"/>
              <w:left w:val="nil"/>
              <w:bottom w:val="nil"/>
              <w:right w:val="single" w:sz="4" w:space="0" w:color="auto"/>
            </w:tcBorders>
            <w:noWrap/>
            <w:vAlign w:val="bottom"/>
          </w:tcPr>
          <w:p w:rsidR="00794258" w:rsidRPr="00713764" w:rsidRDefault="00794258" w:rsidP="006F03D1">
            <w:pPr>
              <w:spacing w:after="0"/>
              <w:jc w:val="center"/>
              <w:rPr>
                <w:sz w:val="20"/>
              </w:rPr>
            </w:pPr>
            <w:r w:rsidRPr="00713764">
              <w:rPr>
                <w:sz w:val="20"/>
              </w:rPr>
              <w:t>59.9%</w:t>
            </w:r>
          </w:p>
        </w:tc>
        <w:tc>
          <w:tcPr>
            <w:tcW w:w="828" w:type="dxa"/>
            <w:tcBorders>
              <w:top w:val="nil"/>
              <w:left w:val="nil"/>
              <w:bottom w:val="nil"/>
              <w:right w:val="nil"/>
            </w:tcBorders>
            <w:noWrap/>
            <w:vAlign w:val="bottom"/>
          </w:tcPr>
          <w:p w:rsidR="00794258" w:rsidRPr="00713764" w:rsidRDefault="00794258" w:rsidP="00144782">
            <w:pPr>
              <w:spacing w:after="0"/>
              <w:jc w:val="right"/>
              <w:rPr>
                <w:sz w:val="20"/>
              </w:rPr>
            </w:pPr>
            <w:r>
              <w:rPr>
                <w:sz w:val="20"/>
              </w:rPr>
              <w:t>180</w:t>
            </w:r>
          </w:p>
        </w:tc>
        <w:tc>
          <w:tcPr>
            <w:tcW w:w="1093" w:type="dxa"/>
            <w:tcBorders>
              <w:top w:val="nil"/>
              <w:left w:val="nil"/>
              <w:bottom w:val="nil"/>
              <w:right w:val="single" w:sz="4" w:space="0" w:color="auto"/>
            </w:tcBorders>
            <w:noWrap/>
            <w:vAlign w:val="bottom"/>
          </w:tcPr>
          <w:p w:rsidR="00794258" w:rsidRPr="00713764" w:rsidRDefault="00794258" w:rsidP="006F03D1">
            <w:pPr>
              <w:spacing w:after="0"/>
              <w:jc w:val="center"/>
              <w:rPr>
                <w:sz w:val="20"/>
              </w:rPr>
            </w:pPr>
            <w:r w:rsidRPr="00713764">
              <w:rPr>
                <w:sz w:val="20"/>
              </w:rPr>
              <w:t>59.0%</w:t>
            </w:r>
          </w:p>
        </w:tc>
      </w:tr>
      <w:tr w:rsidR="00794258" w:rsidRPr="00713764" w:rsidTr="00633BF5">
        <w:trPr>
          <w:trHeight w:val="255"/>
        </w:trPr>
        <w:tc>
          <w:tcPr>
            <w:tcW w:w="472" w:type="dxa"/>
          </w:tcPr>
          <w:p w:rsidR="00794258" w:rsidRPr="00713764" w:rsidRDefault="00794258" w:rsidP="006F03D1">
            <w:pPr>
              <w:spacing w:after="0"/>
              <w:rPr>
                <w:sz w:val="20"/>
              </w:rPr>
            </w:pPr>
          </w:p>
        </w:tc>
        <w:tc>
          <w:tcPr>
            <w:tcW w:w="3654" w:type="dxa"/>
            <w:noWrap/>
          </w:tcPr>
          <w:p w:rsidR="00794258" w:rsidRPr="00713764" w:rsidRDefault="00794258" w:rsidP="006F03D1">
            <w:pPr>
              <w:spacing w:after="0"/>
              <w:rPr>
                <w:sz w:val="20"/>
              </w:rPr>
            </w:pPr>
          </w:p>
        </w:tc>
        <w:tc>
          <w:tcPr>
            <w:tcW w:w="828" w:type="dxa"/>
            <w:noWrap/>
          </w:tcPr>
          <w:p w:rsidR="00794258" w:rsidRPr="00713764" w:rsidRDefault="00794258" w:rsidP="006F03D1">
            <w:pPr>
              <w:spacing w:after="0"/>
              <w:rPr>
                <w:sz w:val="20"/>
              </w:rPr>
            </w:pPr>
          </w:p>
        </w:tc>
        <w:tc>
          <w:tcPr>
            <w:tcW w:w="1070" w:type="dxa"/>
            <w:noWrap/>
          </w:tcPr>
          <w:p w:rsidR="00794258" w:rsidRPr="00713764" w:rsidRDefault="00794258" w:rsidP="006F03D1">
            <w:pPr>
              <w:spacing w:after="0"/>
              <w:jc w:val="center"/>
              <w:rPr>
                <w:sz w:val="20"/>
              </w:rPr>
            </w:pPr>
          </w:p>
        </w:tc>
        <w:tc>
          <w:tcPr>
            <w:tcW w:w="828" w:type="dxa"/>
            <w:noWrap/>
          </w:tcPr>
          <w:p w:rsidR="00794258" w:rsidRPr="00713764" w:rsidRDefault="00794258" w:rsidP="006F03D1">
            <w:pPr>
              <w:spacing w:after="0"/>
              <w:rPr>
                <w:sz w:val="20"/>
              </w:rPr>
            </w:pPr>
          </w:p>
        </w:tc>
        <w:tc>
          <w:tcPr>
            <w:tcW w:w="1093" w:type="dxa"/>
            <w:noWrap/>
          </w:tcPr>
          <w:p w:rsidR="00794258" w:rsidRPr="00713764" w:rsidRDefault="00794258" w:rsidP="006F03D1">
            <w:pPr>
              <w:spacing w:after="0"/>
              <w:jc w:val="center"/>
              <w:rPr>
                <w:sz w:val="20"/>
              </w:rPr>
            </w:pPr>
          </w:p>
        </w:tc>
      </w:tr>
      <w:tr w:rsidR="00794258" w:rsidRPr="00713764" w:rsidTr="00633BF5">
        <w:trPr>
          <w:trHeight w:val="255"/>
        </w:trPr>
        <w:tc>
          <w:tcPr>
            <w:tcW w:w="472" w:type="dxa"/>
            <w:shd w:val="pct25" w:color="auto" w:fill="auto"/>
          </w:tcPr>
          <w:p w:rsidR="00794258" w:rsidRPr="00713764" w:rsidRDefault="00794258" w:rsidP="006F03D1">
            <w:pPr>
              <w:spacing w:after="0"/>
              <w:rPr>
                <w:b/>
                <w:bCs/>
                <w:sz w:val="20"/>
              </w:rPr>
            </w:pPr>
          </w:p>
        </w:tc>
        <w:tc>
          <w:tcPr>
            <w:tcW w:w="3654" w:type="dxa"/>
            <w:shd w:val="pct25" w:color="auto" w:fill="auto"/>
            <w:noWrap/>
          </w:tcPr>
          <w:p w:rsidR="00794258" w:rsidRPr="00713764" w:rsidRDefault="00794258" w:rsidP="006F03D1">
            <w:pPr>
              <w:spacing w:after="0"/>
              <w:rPr>
                <w:b/>
                <w:bCs/>
                <w:sz w:val="20"/>
              </w:rPr>
            </w:pPr>
            <w:r w:rsidRPr="00713764">
              <w:rPr>
                <w:b/>
                <w:bCs/>
                <w:sz w:val="20"/>
              </w:rPr>
              <w:t>Summary Measures</w:t>
            </w:r>
          </w:p>
        </w:tc>
        <w:tc>
          <w:tcPr>
            <w:tcW w:w="828" w:type="dxa"/>
            <w:shd w:val="pct25" w:color="auto" w:fill="auto"/>
            <w:noWrap/>
          </w:tcPr>
          <w:p w:rsidR="00794258" w:rsidRPr="00713764" w:rsidRDefault="00794258" w:rsidP="006F03D1">
            <w:pPr>
              <w:spacing w:after="0"/>
              <w:rPr>
                <w:sz w:val="20"/>
              </w:rPr>
            </w:pPr>
          </w:p>
        </w:tc>
        <w:tc>
          <w:tcPr>
            <w:tcW w:w="1070" w:type="dxa"/>
            <w:shd w:val="pct25" w:color="auto" w:fill="auto"/>
            <w:noWrap/>
          </w:tcPr>
          <w:p w:rsidR="00794258" w:rsidRPr="00713764" w:rsidRDefault="00794258" w:rsidP="006F03D1">
            <w:pPr>
              <w:spacing w:after="0"/>
              <w:jc w:val="center"/>
              <w:rPr>
                <w:sz w:val="20"/>
              </w:rPr>
            </w:pPr>
            <w:r w:rsidRPr="00713764">
              <w:rPr>
                <w:sz w:val="20"/>
              </w:rPr>
              <w:t> </w:t>
            </w:r>
          </w:p>
        </w:tc>
        <w:tc>
          <w:tcPr>
            <w:tcW w:w="828" w:type="dxa"/>
            <w:shd w:val="pct25" w:color="auto" w:fill="auto"/>
            <w:noWrap/>
          </w:tcPr>
          <w:p w:rsidR="00794258" w:rsidRPr="00713764" w:rsidRDefault="00794258" w:rsidP="006F03D1">
            <w:pPr>
              <w:spacing w:after="0"/>
              <w:rPr>
                <w:sz w:val="20"/>
              </w:rPr>
            </w:pPr>
          </w:p>
        </w:tc>
        <w:tc>
          <w:tcPr>
            <w:tcW w:w="1093" w:type="dxa"/>
            <w:shd w:val="pct25" w:color="auto" w:fill="auto"/>
            <w:noWrap/>
          </w:tcPr>
          <w:p w:rsidR="00794258" w:rsidRPr="00713764" w:rsidRDefault="00794258" w:rsidP="006F03D1">
            <w:pPr>
              <w:spacing w:after="0"/>
              <w:jc w:val="center"/>
              <w:rPr>
                <w:sz w:val="20"/>
              </w:rPr>
            </w:pPr>
            <w:r w:rsidRPr="00713764">
              <w:rPr>
                <w:sz w:val="20"/>
              </w:rPr>
              <w:t> </w:t>
            </w:r>
          </w:p>
        </w:tc>
      </w:tr>
      <w:tr w:rsidR="00794258" w:rsidRPr="00713764" w:rsidTr="00217B34">
        <w:trPr>
          <w:trHeight w:val="255"/>
        </w:trPr>
        <w:tc>
          <w:tcPr>
            <w:tcW w:w="472" w:type="dxa"/>
          </w:tcPr>
          <w:p w:rsidR="00794258" w:rsidRPr="00713764" w:rsidRDefault="00794258" w:rsidP="00A27FDE">
            <w:pPr>
              <w:spacing w:after="0"/>
              <w:rPr>
                <w:sz w:val="20"/>
              </w:rPr>
            </w:pPr>
            <w:r w:rsidRPr="00713764">
              <w:rPr>
                <w:sz w:val="20"/>
              </w:rPr>
              <w:t>19</w:t>
            </w:r>
          </w:p>
        </w:tc>
        <w:tc>
          <w:tcPr>
            <w:tcW w:w="3654" w:type="dxa"/>
            <w:noWrap/>
          </w:tcPr>
          <w:p w:rsidR="00794258" w:rsidRPr="00713764" w:rsidRDefault="00794258" w:rsidP="006F03D1">
            <w:pPr>
              <w:spacing w:after="0"/>
              <w:rPr>
                <w:sz w:val="20"/>
              </w:rPr>
            </w:pPr>
            <w:r w:rsidRPr="00713764">
              <w:rPr>
                <w:sz w:val="20"/>
              </w:rPr>
              <w:t xml:space="preserve">Survey Incidence </w:t>
            </w:r>
            <w:r w:rsidRPr="00713764">
              <w:rPr>
                <w:sz w:val="18"/>
                <w:szCs w:val="18"/>
              </w:rPr>
              <w:t>(Screening Incidence)</w:t>
            </w:r>
          </w:p>
        </w:tc>
        <w:tc>
          <w:tcPr>
            <w:tcW w:w="828" w:type="dxa"/>
            <w:noWrap/>
          </w:tcPr>
          <w:p w:rsidR="00794258" w:rsidRPr="00713764" w:rsidRDefault="00794258" w:rsidP="006F03D1">
            <w:pPr>
              <w:spacing w:after="0"/>
              <w:jc w:val="right"/>
              <w:rPr>
                <w:sz w:val="20"/>
              </w:rPr>
            </w:pPr>
            <w:r w:rsidRPr="00713764">
              <w:rPr>
                <w:sz w:val="20"/>
              </w:rPr>
              <w:t>18.5%</w:t>
            </w:r>
          </w:p>
        </w:tc>
        <w:tc>
          <w:tcPr>
            <w:tcW w:w="1070" w:type="dxa"/>
            <w:noWrap/>
          </w:tcPr>
          <w:p w:rsidR="00794258" w:rsidRPr="00713764" w:rsidRDefault="00794258" w:rsidP="006F03D1">
            <w:pPr>
              <w:spacing w:after="0"/>
              <w:jc w:val="center"/>
              <w:rPr>
                <w:sz w:val="20"/>
              </w:rPr>
            </w:pPr>
            <w:r w:rsidRPr="00713764">
              <w:rPr>
                <w:sz w:val="20"/>
              </w:rPr>
              <w:t> </w:t>
            </w:r>
          </w:p>
        </w:tc>
        <w:tc>
          <w:tcPr>
            <w:tcW w:w="828" w:type="dxa"/>
            <w:noWrap/>
          </w:tcPr>
          <w:p w:rsidR="00794258" w:rsidRPr="00713764" w:rsidRDefault="00794258" w:rsidP="006F03D1">
            <w:pPr>
              <w:spacing w:after="0"/>
              <w:jc w:val="right"/>
              <w:rPr>
                <w:sz w:val="20"/>
              </w:rPr>
            </w:pPr>
            <w:r w:rsidRPr="00713764">
              <w:rPr>
                <w:sz w:val="20"/>
              </w:rPr>
              <w:t>17.4%</w:t>
            </w:r>
          </w:p>
        </w:tc>
        <w:tc>
          <w:tcPr>
            <w:tcW w:w="1093" w:type="dxa"/>
            <w:noWrap/>
          </w:tcPr>
          <w:p w:rsidR="00794258" w:rsidRPr="00713764" w:rsidRDefault="00794258" w:rsidP="006F03D1">
            <w:pPr>
              <w:spacing w:after="0"/>
              <w:jc w:val="center"/>
              <w:rPr>
                <w:sz w:val="20"/>
              </w:rPr>
            </w:pPr>
            <w:r w:rsidRPr="00713764">
              <w:rPr>
                <w:sz w:val="20"/>
              </w:rPr>
              <w:t> </w:t>
            </w:r>
          </w:p>
        </w:tc>
      </w:tr>
      <w:tr w:rsidR="00794258" w:rsidRPr="00713764" w:rsidTr="00217B34">
        <w:trPr>
          <w:trHeight w:val="255"/>
        </w:trPr>
        <w:tc>
          <w:tcPr>
            <w:tcW w:w="472" w:type="dxa"/>
          </w:tcPr>
          <w:p w:rsidR="00794258" w:rsidRPr="00713764" w:rsidRDefault="00794258" w:rsidP="00A27FDE">
            <w:pPr>
              <w:spacing w:after="0"/>
              <w:rPr>
                <w:sz w:val="20"/>
              </w:rPr>
            </w:pPr>
            <w:r w:rsidRPr="00713764">
              <w:rPr>
                <w:sz w:val="20"/>
              </w:rPr>
              <w:t>20</w:t>
            </w:r>
          </w:p>
        </w:tc>
        <w:tc>
          <w:tcPr>
            <w:tcW w:w="3654" w:type="dxa"/>
            <w:noWrap/>
          </w:tcPr>
          <w:p w:rsidR="00794258" w:rsidRPr="00713764" w:rsidRDefault="00794258" w:rsidP="006F03D1">
            <w:pPr>
              <w:spacing w:after="0"/>
              <w:rPr>
                <w:sz w:val="20"/>
              </w:rPr>
            </w:pPr>
            <w:r w:rsidRPr="00713764">
              <w:rPr>
                <w:sz w:val="20"/>
              </w:rPr>
              <w:t>Cooperation Rate 2</w:t>
            </w:r>
          </w:p>
        </w:tc>
        <w:tc>
          <w:tcPr>
            <w:tcW w:w="828" w:type="dxa"/>
            <w:noWrap/>
          </w:tcPr>
          <w:p w:rsidR="00794258" w:rsidRPr="00713764" w:rsidRDefault="00794258" w:rsidP="006F03D1">
            <w:pPr>
              <w:spacing w:after="0"/>
              <w:jc w:val="right"/>
              <w:rPr>
                <w:sz w:val="20"/>
              </w:rPr>
            </w:pPr>
            <w:r w:rsidRPr="00713764">
              <w:rPr>
                <w:sz w:val="20"/>
              </w:rPr>
              <w:t>72.2%</w:t>
            </w:r>
          </w:p>
        </w:tc>
        <w:tc>
          <w:tcPr>
            <w:tcW w:w="1070" w:type="dxa"/>
            <w:noWrap/>
          </w:tcPr>
          <w:p w:rsidR="00794258" w:rsidRPr="00713764" w:rsidRDefault="00794258" w:rsidP="006F03D1">
            <w:pPr>
              <w:spacing w:after="0"/>
              <w:jc w:val="center"/>
              <w:rPr>
                <w:sz w:val="20"/>
              </w:rPr>
            </w:pPr>
            <w:r w:rsidRPr="00713764">
              <w:rPr>
                <w:sz w:val="20"/>
              </w:rPr>
              <w:t> </w:t>
            </w:r>
          </w:p>
        </w:tc>
        <w:tc>
          <w:tcPr>
            <w:tcW w:w="828" w:type="dxa"/>
            <w:noWrap/>
          </w:tcPr>
          <w:p w:rsidR="00794258" w:rsidRPr="00713764" w:rsidRDefault="00794258" w:rsidP="006F03D1">
            <w:pPr>
              <w:spacing w:after="0"/>
              <w:jc w:val="right"/>
              <w:rPr>
                <w:sz w:val="20"/>
              </w:rPr>
            </w:pPr>
            <w:r w:rsidRPr="00713764">
              <w:rPr>
                <w:sz w:val="20"/>
              </w:rPr>
              <w:t>72.8%</w:t>
            </w:r>
          </w:p>
        </w:tc>
        <w:tc>
          <w:tcPr>
            <w:tcW w:w="1093" w:type="dxa"/>
            <w:noWrap/>
          </w:tcPr>
          <w:p w:rsidR="00794258" w:rsidRPr="00713764" w:rsidRDefault="00794258" w:rsidP="006F03D1">
            <w:pPr>
              <w:spacing w:after="0"/>
              <w:jc w:val="center"/>
              <w:rPr>
                <w:sz w:val="20"/>
              </w:rPr>
            </w:pPr>
            <w:r w:rsidRPr="00713764">
              <w:rPr>
                <w:sz w:val="20"/>
              </w:rPr>
              <w:t> </w:t>
            </w:r>
          </w:p>
        </w:tc>
      </w:tr>
      <w:tr w:rsidR="00794258" w:rsidRPr="00713764" w:rsidTr="00217B34">
        <w:trPr>
          <w:trHeight w:val="255"/>
        </w:trPr>
        <w:tc>
          <w:tcPr>
            <w:tcW w:w="472" w:type="dxa"/>
          </w:tcPr>
          <w:p w:rsidR="00794258" w:rsidRPr="00713764" w:rsidRDefault="00794258" w:rsidP="00A27FDE">
            <w:pPr>
              <w:spacing w:after="0"/>
              <w:rPr>
                <w:sz w:val="20"/>
              </w:rPr>
            </w:pPr>
            <w:r w:rsidRPr="00713764">
              <w:rPr>
                <w:sz w:val="20"/>
              </w:rPr>
              <w:lastRenderedPageBreak/>
              <w:t>21</w:t>
            </w:r>
          </w:p>
        </w:tc>
        <w:tc>
          <w:tcPr>
            <w:tcW w:w="3654" w:type="dxa"/>
            <w:noWrap/>
          </w:tcPr>
          <w:p w:rsidR="00794258" w:rsidRPr="00713764" w:rsidRDefault="00794258" w:rsidP="006F03D1">
            <w:pPr>
              <w:spacing w:after="0"/>
              <w:rPr>
                <w:sz w:val="20"/>
              </w:rPr>
            </w:pPr>
            <w:r w:rsidRPr="00713764">
              <w:rPr>
                <w:sz w:val="20"/>
              </w:rPr>
              <w:t>Totals Refusals</w:t>
            </w:r>
          </w:p>
        </w:tc>
        <w:tc>
          <w:tcPr>
            <w:tcW w:w="828" w:type="dxa"/>
            <w:noWrap/>
          </w:tcPr>
          <w:p w:rsidR="00794258" w:rsidRPr="00713764" w:rsidRDefault="00794258" w:rsidP="006F03D1">
            <w:pPr>
              <w:spacing w:after="0"/>
              <w:jc w:val="right"/>
              <w:rPr>
                <w:sz w:val="20"/>
              </w:rPr>
            </w:pPr>
            <w:r w:rsidRPr="00713764">
              <w:rPr>
                <w:sz w:val="20"/>
              </w:rPr>
              <w:t>9.2%</w:t>
            </w:r>
          </w:p>
        </w:tc>
        <w:tc>
          <w:tcPr>
            <w:tcW w:w="1070" w:type="dxa"/>
            <w:noWrap/>
          </w:tcPr>
          <w:p w:rsidR="00794258" w:rsidRPr="00713764" w:rsidRDefault="00794258" w:rsidP="006F03D1">
            <w:pPr>
              <w:spacing w:after="0"/>
              <w:jc w:val="center"/>
              <w:rPr>
                <w:sz w:val="20"/>
              </w:rPr>
            </w:pPr>
            <w:r w:rsidRPr="00713764">
              <w:rPr>
                <w:sz w:val="20"/>
              </w:rPr>
              <w:t> </w:t>
            </w:r>
          </w:p>
        </w:tc>
        <w:tc>
          <w:tcPr>
            <w:tcW w:w="828" w:type="dxa"/>
            <w:noWrap/>
          </w:tcPr>
          <w:p w:rsidR="00794258" w:rsidRPr="00713764" w:rsidRDefault="00794258" w:rsidP="006F03D1">
            <w:pPr>
              <w:spacing w:after="0"/>
              <w:jc w:val="right"/>
              <w:rPr>
                <w:sz w:val="20"/>
              </w:rPr>
            </w:pPr>
            <w:r w:rsidRPr="00713764">
              <w:rPr>
                <w:sz w:val="20"/>
              </w:rPr>
              <w:t>8.7%</w:t>
            </w:r>
          </w:p>
        </w:tc>
        <w:tc>
          <w:tcPr>
            <w:tcW w:w="1093" w:type="dxa"/>
            <w:noWrap/>
          </w:tcPr>
          <w:p w:rsidR="00794258" w:rsidRPr="00713764" w:rsidRDefault="00794258" w:rsidP="006F03D1">
            <w:pPr>
              <w:spacing w:after="0"/>
              <w:jc w:val="center"/>
              <w:rPr>
                <w:sz w:val="20"/>
              </w:rPr>
            </w:pPr>
            <w:r w:rsidRPr="00713764">
              <w:rPr>
                <w:sz w:val="20"/>
              </w:rPr>
              <w:t> </w:t>
            </w:r>
          </w:p>
        </w:tc>
      </w:tr>
      <w:tr w:rsidR="00794258" w:rsidRPr="00713764" w:rsidTr="00217B34">
        <w:trPr>
          <w:trHeight w:val="270"/>
        </w:trPr>
        <w:tc>
          <w:tcPr>
            <w:tcW w:w="472" w:type="dxa"/>
          </w:tcPr>
          <w:p w:rsidR="00794258" w:rsidRPr="00713764" w:rsidRDefault="00794258" w:rsidP="00A27FDE">
            <w:pPr>
              <w:spacing w:after="0"/>
              <w:rPr>
                <w:sz w:val="20"/>
              </w:rPr>
            </w:pPr>
            <w:r w:rsidRPr="00713764">
              <w:rPr>
                <w:sz w:val="20"/>
              </w:rPr>
              <w:t>22</w:t>
            </w:r>
          </w:p>
        </w:tc>
        <w:tc>
          <w:tcPr>
            <w:tcW w:w="3654" w:type="dxa"/>
            <w:noWrap/>
          </w:tcPr>
          <w:p w:rsidR="00794258" w:rsidRPr="00713764" w:rsidRDefault="00794258" w:rsidP="006F03D1">
            <w:pPr>
              <w:spacing w:after="0"/>
              <w:rPr>
                <w:sz w:val="20"/>
              </w:rPr>
            </w:pPr>
            <w:r w:rsidRPr="00713764">
              <w:rPr>
                <w:sz w:val="20"/>
              </w:rPr>
              <w:t>Response Rate 2</w:t>
            </w:r>
          </w:p>
        </w:tc>
        <w:tc>
          <w:tcPr>
            <w:tcW w:w="828" w:type="dxa"/>
            <w:noWrap/>
          </w:tcPr>
          <w:p w:rsidR="00794258" w:rsidRPr="00713764" w:rsidRDefault="00794258" w:rsidP="006F03D1">
            <w:pPr>
              <w:spacing w:after="0"/>
              <w:jc w:val="right"/>
              <w:rPr>
                <w:sz w:val="20"/>
              </w:rPr>
            </w:pPr>
            <w:r w:rsidRPr="00713764">
              <w:rPr>
                <w:sz w:val="20"/>
              </w:rPr>
              <w:t>27.7%</w:t>
            </w:r>
          </w:p>
        </w:tc>
        <w:tc>
          <w:tcPr>
            <w:tcW w:w="1070" w:type="dxa"/>
            <w:noWrap/>
          </w:tcPr>
          <w:p w:rsidR="00794258" w:rsidRPr="00713764" w:rsidRDefault="00794258" w:rsidP="006F03D1">
            <w:pPr>
              <w:spacing w:after="0"/>
              <w:jc w:val="center"/>
              <w:rPr>
                <w:sz w:val="20"/>
              </w:rPr>
            </w:pPr>
            <w:r w:rsidRPr="00713764">
              <w:rPr>
                <w:sz w:val="20"/>
              </w:rPr>
              <w:t> </w:t>
            </w:r>
          </w:p>
        </w:tc>
        <w:tc>
          <w:tcPr>
            <w:tcW w:w="828" w:type="dxa"/>
            <w:noWrap/>
          </w:tcPr>
          <w:p w:rsidR="00794258" w:rsidRPr="00713764" w:rsidRDefault="00794258" w:rsidP="006F03D1">
            <w:pPr>
              <w:spacing w:after="0"/>
              <w:jc w:val="right"/>
              <w:rPr>
                <w:sz w:val="20"/>
              </w:rPr>
            </w:pPr>
            <w:r w:rsidRPr="00713764">
              <w:rPr>
                <w:sz w:val="20"/>
              </w:rPr>
              <w:t>27.9%</w:t>
            </w:r>
          </w:p>
        </w:tc>
        <w:tc>
          <w:tcPr>
            <w:tcW w:w="1093" w:type="dxa"/>
            <w:noWrap/>
          </w:tcPr>
          <w:p w:rsidR="00794258" w:rsidRPr="00713764" w:rsidRDefault="00794258" w:rsidP="006F03D1">
            <w:pPr>
              <w:spacing w:after="0"/>
              <w:jc w:val="center"/>
              <w:rPr>
                <w:sz w:val="20"/>
              </w:rPr>
            </w:pPr>
            <w:r w:rsidRPr="00713764">
              <w:rPr>
                <w:sz w:val="20"/>
              </w:rPr>
              <w:t> </w:t>
            </w:r>
          </w:p>
        </w:tc>
      </w:tr>
    </w:tbl>
    <w:p w:rsidR="00794258" w:rsidRPr="00713764" w:rsidRDefault="00794258" w:rsidP="006416F9"/>
    <w:bookmarkEnd w:id="2"/>
    <w:p w:rsidR="00794258" w:rsidRPr="00713764" w:rsidRDefault="00794258" w:rsidP="00D47907">
      <w:pPr>
        <w:pStyle w:val="Heading3"/>
      </w:pPr>
      <w:r w:rsidRPr="00713764">
        <w:t>4. Level of Effort</w:t>
      </w:r>
    </w:p>
    <w:p w:rsidR="00794258" w:rsidRPr="00713764" w:rsidRDefault="00794258" w:rsidP="005047AD">
      <w:pPr>
        <w:jc w:val="both"/>
      </w:pPr>
      <w:r w:rsidRPr="00713764">
        <w:t xml:space="preserve">Finally, we considered the total level of effort to reach a completion, as one measure of interview cost.  Like the other factors, we found no significant difference between </w:t>
      </w:r>
      <w:r w:rsidR="001940FF">
        <w:t xml:space="preserve">the two </w:t>
      </w:r>
      <w:r w:rsidRPr="00713764">
        <w:t xml:space="preserve">experiment groups.  The mean number of attempts per completed full interview was 3.6 attempts in the incentive group versus 3.3 attempts in the control group (not shown in Table 2).  The mean numbers of attempts to screen a household were virtually identical in the two groups (2.9 attempts in the incentive group and 3.0 attempts in the control group).  </w:t>
      </w:r>
    </w:p>
    <w:p w:rsidR="00794258" w:rsidRPr="00713764" w:rsidRDefault="00794258" w:rsidP="00EF4713">
      <w:pPr>
        <w:pStyle w:val="Heading3"/>
      </w:pPr>
      <w:r w:rsidRPr="00713764">
        <w:t>5.  Incentive Cost</w:t>
      </w:r>
    </w:p>
    <w:p w:rsidR="00794258" w:rsidRPr="00713764" w:rsidRDefault="00794258" w:rsidP="0095041A">
      <w:pPr>
        <w:jc w:val="both"/>
      </w:pPr>
      <w:r w:rsidRPr="00713764">
        <w:t xml:space="preserve">The cost of survey administration is measured </w:t>
      </w:r>
      <w:r>
        <w:t xml:space="preserve">by </w:t>
      </w:r>
      <w:r w:rsidRPr="00713764">
        <w:t xml:space="preserve">the total amount of time to administer each survey type, the cost of the incentive itself, </w:t>
      </w:r>
      <w:r>
        <w:t xml:space="preserve">and </w:t>
      </w:r>
      <w:r w:rsidRPr="00713764">
        <w:t>the material and handling costs associated with processing the incentive payment. The total interview administration time was nearly two minutes longer for the incentive group (19 minutes, 15 second</w:t>
      </w:r>
      <w:r>
        <w:t>s) versus the control group (17 minutes, 11 seconds)</w:t>
      </w:r>
      <w:r w:rsidRPr="00713764">
        <w:t>. The diffe</w:t>
      </w:r>
      <w:r>
        <w:t>rence may be at least partially</w:t>
      </w:r>
      <w:r w:rsidRPr="00713764">
        <w:t xml:space="preserve"> accounted for by the necessity of collecting and confirming name and contact information in order to mail the incentive check. Post-interview incentive payment and processing costs amount to $11.50 per completed interview.  </w:t>
      </w:r>
    </w:p>
    <w:p w:rsidR="00794258" w:rsidRPr="009F063F" w:rsidRDefault="00794258" w:rsidP="009F063F">
      <w:pPr>
        <w:jc w:val="both"/>
        <w:outlineLvl w:val="0"/>
        <w:rPr>
          <w:szCs w:val="24"/>
        </w:rPr>
      </w:pPr>
      <w:r w:rsidRPr="009F063F">
        <w:rPr>
          <w:szCs w:val="24"/>
        </w:rPr>
        <w:t xml:space="preserve">Based on these considerations, we recommend discontinuing the incentive payment for the landline sample. </w:t>
      </w:r>
    </w:p>
    <w:p w:rsidR="00794258" w:rsidRDefault="00493998" w:rsidP="00493998">
      <w:pPr>
        <w:spacing w:after="0"/>
        <w:outlineLvl w:val="0"/>
        <w:rPr>
          <w:b/>
          <w:sz w:val="22"/>
          <w:szCs w:val="22"/>
        </w:rPr>
      </w:pPr>
      <w:r>
        <w:rPr>
          <w:b/>
          <w:sz w:val="22"/>
          <w:szCs w:val="22"/>
        </w:rPr>
        <w:br w:type="page"/>
      </w:r>
    </w:p>
    <w:p w:rsidR="00493998" w:rsidRPr="00713764" w:rsidRDefault="00493998" w:rsidP="00493998">
      <w:pPr>
        <w:pStyle w:val="Heading1"/>
        <w:numPr>
          <w:ilvl w:val="0"/>
          <w:numId w:val="0"/>
        </w:numPr>
      </w:pPr>
      <w:r>
        <w:t>References</w:t>
      </w:r>
    </w:p>
    <w:p w:rsidR="00794258" w:rsidRPr="00713764" w:rsidRDefault="00794258" w:rsidP="00687EC0">
      <w:pPr>
        <w:pStyle w:val="Default"/>
        <w:rPr>
          <w:bCs/>
          <w:i/>
        </w:rPr>
      </w:pPr>
      <w:r w:rsidRPr="00713764">
        <w:t xml:space="preserve">American Association for Public Opinion Research (AAPOR) 2010.  “New Considerations for Survey Researchers When Planning and Conducting RDD Telephone Surveys in the U.S. With Respondents Reached via Cell Phone Numbers,”  </w:t>
      </w:r>
      <w:r w:rsidRPr="00713764">
        <w:rPr>
          <w:rStyle w:val="BodyTextChar"/>
          <w:sz w:val="24"/>
        </w:rPr>
        <w:t xml:space="preserve">Prepared for AAPOR Council by the Cell Phone Task Force operating under the auspices of the AAPOR Standards Committee. </w:t>
      </w:r>
      <w:hyperlink r:id="rId11" w:history="1">
        <w:r w:rsidR="00493998" w:rsidRPr="00370354">
          <w:rPr>
            <w:rStyle w:val="Hyperlink"/>
          </w:rPr>
          <w:t>h</w:t>
        </w:r>
        <w:r w:rsidR="00493998" w:rsidRPr="00370354">
          <w:rPr>
            <w:rStyle w:val="Hyperlink"/>
            <w:bCs/>
            <w:i/>
          </w:rPr>
          <w:t>ttp://aapor.org/AM/Template.cfm?Section=Cell_Phone_Task_Force&amp;Template=/CM/ContentDisplay.cfm&amp;ContentID=2818</w:t>
        </w:r>
      </w:hyperlink>
    </w:p>
    <w:p w:rsidR="00794258" w:rsidRPr="00713764" w:rsidRDefault="00794258" w:rsidP="00687EC0">
      <w:pPr>
        <w:pStyle w:val="Default"/>
      </w:pPr>
    </w:p>
    <w:p w:rsidR="00794258" w:rsidRPr="00713764" w:rsidRDefault="00794258" w:rsidP="00B30CE2">
      <w:pPr>
        <w:rPr>
          <w:szCs w:val="24"/>
        </w:rPr>
      </w:pPr>
      <w:r w:rsidRPr="00713764">
        <w:rPr>
          <w:szCs w:val="24"/>
        </w:rPr>
        <w:t>Brick, J., Montaquila, J., Hagedorn, M., Roth, S., and Chapman, C.  2005.  “Implications for RDD Design from an Incentive Experiment.” Journal of Official Statistics 21:571-589.</w:t>
      </w:r>
    </w:p>
    <w:p w:rsidR="00794258" w:rsidRDefault="00794258" w:rsidP="00493998">
      <w:pPr>
        <w:autoSpaceDE w:val="0"/>
        <w:autoSpaceDN w:val="0"/>
        <w:adjustRightInd w:val="0"/>
        <w:spacing w:after="0"/>
        <w:rPr>
          <w:szCs w:val="24"/>
        </w:rPr>
      </w:pPr>
      <w:r w:rsidRPr="00713764">
        <w:rPr>
          <w:szCs w:val="24"/>
        </w:rPr>
        <w:t>Frankel, Lester R., “The Report of the CASRO Task Force on Response Rates,” in</w:t>
      </w:r>
      <w:r w:rsidR="00493998">
        <w:rPr>
          <w:szCs w:val="24"/>
        </w:rPr>
        <w:t xml:space="preserve"> </w:t>
      </w:r>
      <w:r w:rsidRPr="00713764">
        <w:rPr>
          <w:i/>
          <w:iCs/>
          <w:szCs w:val="24"/>
        </w:rPr>
        <w:t>Improving Data Quality in a Sample Survey</w:t>
      </w:r>
      <w:r w:rsidRPr="00713764">
        <w:rPr>
          <w:szCs w:val="24"/>
        </w:rPr>
        <w:t>, edited by Frederick Wiseman. Cambridge,</w:t>
      </w:r>
      <w:r w:rsidR="00493998">
        <w:rPr>
          <w:szCs w:val="24"/>
        </w:rPr>
        <w:t xml:space="preserve"> </w:t>
      </w:r>
      <w:r w:rsidRPr="00713764">
        <w:rPr>
          <w:szCs w:val="24"/>
        </w:rPr>
        <w:t>MA: Marketing Science Institute, 1983.</w:t>
      </w:r>
      <w:r w:rsidR="00493998">
        <w:rPr>
          <w:szCs w:val="24"/>
        </w:rPr>
        <w:t xml:space="preserve"> </w:t>
      </w:r>
      <w:r w:rsidRPr="00713764">
        <w:rPr>
          <w:szCs w:val="24"/>
        </w:rPr>
        <w:t xml:space="preserve">Groves, Robert M., </w:t>
      </w:r>
      <w:r w:rsidRPr="00713764">
        <w:rPr>
          <w:i/>
          <w:iCs/>
          <w:szCs w:val="24"/>
        </w:rPr>
        <w:t>Survey Errors and Survey Costs</w:t>
      </w:r>
      <w:r w:rsidRPr="00713764">
        <w:rPr>
          <w:szCs w:val="24"/>
        </w:rPr>
        <w:t>. New York: John Wiley &amp; Sons,</w:t>
      </w:r>
      <w:r w:rsidR="00493998">
        <w:rPr>
          <w:szCs w:val="24"/>
        </w:rPr>
        <w:t xml:space="preserve"> </w:t>
      </w:r>
      <w:r w:rsidRPr="00713764">
        <w:rPr>
          <w:szCs w:val="24"/>
        </w:rPr>
        <w:t>1989.</w:t>
      </w:r>
    </w:p>
    <w:p w:rsidR="00493998" w:rsidRPr="00713764" w:rsidRDefault="00493998" w:rsidP="00493998">
      <w:pPr>
        <w:autoSpaceDE w:val="0"/>
        <w:autoSpaceDN w:val="0"/>
        <w:adjustRightInd w:val="0"/>
        <w:spacing w:after="0"/>
        <w:rPr>
          <w:szCs w:val="24"/>
        </w:rPr>
      </w:pPr>
    </w:p>
    <w:p w:rsidR="00794258" w:rsidRDefault="00794258" w:rsidP="00493998">
      <w:pPr>
        <w:autoSpaceDE w:val="0"/>
        <w:autoSpaceDN w:val="0"/>
        <w:adjustRightInd w:val="0"/>
        <w:spacing w:after="0"/>
        <w:rPr>
          <w:szCs w:val="24"/>
        </w:rPr>
      </w:pPr>
      <w:r w:rsidRPr="00713764">
        <w:rPr>
          <w:szCs w:val="24"/>
        </w:rPr>
        <w:t>Hidiroglou, Michael A.; Drew, J. Douglas; and Gray, Gerald B., “A Framework for</w:t>
      </w:r>
      <w:r w:rsidR="00493998">
        <w:rPr>
          <w:szCs w:val="24"/>
        </w:rPr>
        <w:t xml:space="preserve"> </w:t>
      </w:r>
      <w:r w:rsidRPr="00713764">
        <w:rPr>
          <w:szCs w:val="24"/>
        </w:rPr>
        <w:t xml:space="preserve">Measuring and Reducing Nonresponse in Surveys,” </w:t>
      </w:r>
      <w:r w:rsidRPr="00713764">
        <w:rPr>
          <w:i/>
          <w:iCs/>
          <w:szCs w:val="24"/>
        </w:rPr>
        <w:t>Survey Methodology</w:t>
      </w:r>
      <w:r w:rsidRPr="00713764">
        <w:rPr>
          <w:szCs w:val="24"/>
        </w:rPr>
        <w:t>, 19 (June,</w:t>
      </w:r>
      <w:r w:rsidR="00493998">
        <w:rPr>
          <w:szCs w:val="24"/>
        </w:rPr>
        <w:t xml:space="preserve"> </w:t>
      </w:r>
      <w:r w:rsidRPr="00713764">
        <w:rPr>
          <w:szCs w:val="24"/>
        </w:rPr>
        <w:t>1993), 81-94.</w:t>
      </w:r>
    </w:p>
    <w:p w:rsidR="00493998" w:rsidRPr="00713764" w:rsidRDefault="00493998" w:rsidP="00493998">
      <w:pPr>
        <w:autoSpaceDE w:val="0"/>
        <w:autoSpaceDN w:val="0"/>
        <w:adjustRightInd w:val="0"/>
        <w:spacing w:after="0"/>
        <w:rPr>
          <w:szCs w:val="24"/>
        </w:rPr>
      </w:pPr>
    </w:p>
    <w:p w:rsidR="00794258" w:rsidRDefault="00794258" w:rsidP="00493998">
      <w:pPr>
        <w:autoSpaceDE w:val="0"/>
        <w:autoSpaceDN w:val="0"/>
        <w:adjustRightInd w:val="0"/>
        <w:spacing w:after="0"/>
        <w:rPr>
          <w:szCs w:val="24"/>
        </w:rPr>
      </w:pPr>
      <w:r w:rsidRPr="00713764">
        <w:rPr>
          <w:szCs w:val="24"/>
        </w:rPr>
        <w:t xml:space="preserve">Kviz, Frederick J., “Toward a Standard Definition of Response Rate,” </w:t>
      </w:r>
      <w:r w:rsidRPr="00713764">
        <w:rPr>
          <w:i/>
          <w:iCs/>
          <w:szCs w:val="24"/>
        </w:rPr>
        <w:t>Public Opinion</w:t>
      </w:r>
      <w:r w:rsidR="00493998">
        <w:rPr>
          <w:i/>
          <w:iCs/>
          <w:szCs w:val="24"/>
        </w:rPr>
        <w:t xml:space="preserve"> </w:t>
      </w:r>
      <w:r w:rsidRPr="00713764">
        <w:rPr>
          <w:i/>
          <w:iCs/>
          <w:szCs w:val="24"/>
        </w:rPr>
        <w:t>Quarterly</w:t>
      </w:r>
      <w:r w:rsidRPr="00713764">
        <w:rPr>
          <w:szCs w:val="24"/>
        </w:rPr>
        <w:t>, 41 (Summer, 1977), 265-267.</w:t>
      </w:r>
    </w:p>
    <w:p w:rsidR="00493998" w:rsidRPr="00713764" w:rsidRDefault="00493998" w:rsidP="00493998">
      <w:pPr>
        <w:autoSpaceDE w:val="0"/>
        <w:autoSpaceDN w:val="0"/>
        <w:adjustRightInd w:val="0"/>
        <w:spacing w:after="0"/>
        <w:rPr>
          <w:szCs w:val="24"/>
        </w:rPr>
      </w:pPr>
    </w:p>
    <w:p w:rsidR="00794258" w:rsidRDefault="00794258" w:rsidP="00493998">
      <w:pPr>
        <w:autoSpaceDE w:val="0"/>
        <w:autoSpaceDN w:val="0"/>
        <w:adjustRightInd w:val="0"/>
        <w:spacing w:after="0"/>
        <w:rPr>
          <w:szCs w:val="24"/>
        </w:rPr>
      </w:pPr>
      <w:r w:rsidRPr="00713764">
        <w:rPr>
          <w:szCs w:val="24"/>
        </w:rPr>
        <w:t xml:space="preserve">Lessler, Judith and Kalsbeek, William D., </w:t>
      </w:r>
      <w:r w:rsidRPr="00713764">
        <w:rPr>
          <w:i/>
          <w:iCs/>
          <w:szCs w:val="24"/>
        </w:rPr>
        <w:t>Nonsampling Error in Surveys</w:t>
      </w:r>
      <w:r w:rsidRPr="00713764">
        <w:rPr>
          <w:szCs w:val="24"/>
        </w:rPr>
        <w:t>. New York:</w:t>
      </w:r>
      <w:r w:rsidR="00493998">
        <w:rPr>
          <w:szCs w:val="24"/>
        </w:rPr>
        <w:t xml:space="preserve"> </w:t>
      </w:r>
      <w:r w:rsidRPr="00713764">
        <w:rPr>
          <w:szCs w:val="24"/>
        </w:rPr>
        <w:t>John Wiley &amp; Sons, 1992.</w:t>
      </w:r>
    </w:p>
    <w:p w:rsidR="00493998" w:rsidRPr="00713764" w:rsidRDefault="00493998" w:rsidP="00493998">
      <w:pPr>
        <w:autoSpaceDE w:val="0"/>
        <w:autoSpaceDN w:val="0"/>
        <w:adjustRightInd w:val="0"/>
        <w:spacing w:after="0"/>
        <w:rPr>
          <w:szCs w:val="24"/>
        </w:rPr>
      </w:pPr>
    </w:p>
    <w:p w:rsidR="00794258" w:rsidRDefault="00794258" w:rsidP="00493998">
      <w:pPr>
        <w:autoSpaceDE w:val="0"/>
        <w:autoSpaceDN w:val="0"/>
        <w:adjustRightInd w:val="0"/>
        <w:spacing w:after="0"/>
        <w:rPr>
          <w:szCs w:val="24"/>
        </w:rPr>
      </w:pPr>
      <w:r w:rsidRPr="00713764">
        <w:rPr>
          <w:szCs w:val="24"/>
        </w:rPr>
        <w:t>Massey, James T., “Estimating the Response Rate in a Telephone Survey with</w:t>
      </w:r>
      <w:r w:rsidR="00493998">
        <w:rPr>
          <w:szCs w:val="24"/>
        </w:rPr>
        <w:t xml:space="preserve"> </w:t>
      </w:r>
      <w:r w:rsidRPr="00713764">
        <w:rPr>
          <w:szCs w:val="24"/>
        </w:rPr>
        <w:t xml:space="preserve">Screening,” 1995 </w:t>
      </w:r>
      <w:r w:rsidRPr="00713764">
        <w:rPr>
          <w:i/>
          <w:iCs/>
          <w:szCs w:val="24"/>
        </w:rPr>
        <w:t>Proceedings of the Section on Survey Research Methods</w:t>
      </w:r>
      <w:r w:rsidRPr="00713764">
        <w:rPr>
          <w:szCs w:val="24"/>
        </w:rPr>
        <w:t>. Vol. 2.</w:t>
      </w:r>
      <w:r w:rsidR="00493998">
        <w:rPr>
          <w:szCs w:val="24"/>
        </w:rPr>
        <w:t xml:space="preserve"> </w:t>
      </w:r>
      <w:r w:rsidRPr="00713764">
        <w:rPr>
          <w:szCs w:val="24"/>
        </w:rPr>
        <w:t>Alexandria, VA: American Statistical Association, 1995.</w:t>
      </w:r>
    </w:p>
    <w:p w:rsidR="00493998" w:rsidRPr="00713764" w:rsidRDefault="00493998" w:rsidP="00493998">
      <w:pPr>
        <w:autoSpaceDE w:val="0"/>
        <w:autoSpaceDN w:val="0"/>
        <w:adjustRightInd w:val="0"/>
        <w:spacing w:after="0"/>
        <w:rPr>
          <w:szCs w:val="24"/>
        </w:rPr>
      </w:pPr>
    </w:p>
    <w:p w:rsidR="00794258" w:rsidRPr="00713764" w:rsidRDefault="00794258" w:rsidP="00B30CE2">
      <w:pPr>
        <w:rPr>
          <w:szCs w:val="24"/>
        </w:rPr>
      </w:pPr>
      <w:r w:rsidRPr="00713764">
        <w:rPr>
          <w:szCs w:val="24"/>
        </w:rPr>
        <w:t>Singer, E., Van Hoewyk, J., Gebler, N., Raghunathan, T., and McGonagle, K.  1999.  “The Effect of Incentives on Response Rates in Interviewer-Mediated Surveys” Journal of Official Statistics 15:217-230.</w:t>
      </w:r>
    </w:p>
    <w:p w:rsidR="00794258" w:rsidRPr="00713764" w:rsidRDefault="00794258" w:rsidP="00B30CE2">
      <w:pPr>
        <w:rPr>
          <w:i/>
          <w:sz w:val="20"/>
        </w:rPr>
      </w:pPr>
      <w:r w:rsidRPr="00713764">
        <w:rPr>
          <w:szCs w:val="24"/>
        </w:rPr>
        <w:t>Singer, E., Van Hoewyk, J., and Maher, M.  2000.  “Experiments with Incentives in Telephone Surveys.”  Public Opinion Quarterly 64:171-188.</w:t>
      </w:r>
    </w:p>
    <w:sectPr w:rsidR="00794258" w:rsidRPr="00713764" w:rsidSect="00713764">
      <w:headerReference w:type="default" r:id="rId12"/>
      <w:pgSz w:w="12240" w:h="15840" w:code="1"/>
      <w:pgMar w:top="1296" w:right="1296" w:bottom="1296" w:left="1296" w:header="1080" w:footer="720" w:gutter="0"/>
      <w:cols w:space="720"/>
      <w:rtlGutter/>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2248" w:rsidRDefault="00BF2248" w:rsidP="0006045E">
      <w:r>
        <w:separator/>
      </w:r>
    </w:p>
  </w:endnote>
  <w:endnote w:type="continuationSeparator" w:id="0">
    <w:p w:rsidR="00BF2248" w:rsidRDefault="00BF2248" w:rsidP="0006045E">
      <w:r>
        <w:continuationSeparator/>
      </w:r>
    </w:p>
  </w:endnote>
  <w:endnote w:type="continuationNotice" w:id="1">
    <w:p w:rsidR="00BF2248" w:rsidRDefault="00BF2248">
      <w:pPr>
        <w:spacing w:after="0"/>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 New Roman TUR">
    <w:altName w:val="Times New Roman"/>
    <w:charset w:val="00"/>
    <w:family w:val="roman"/>
    <w:pitch w:val="variable"/>
    <w:sig w:usb0="E0002AFF" w:usb1="C0007841"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998" w:rsidRDefault="00493998" w:rsidP="000E0B3E">
    <w:pPr>
      <w:pStyle w:val="Footer"/>
      <w:pBdr>
        <w:top w:val="none" w:sz="0" w:space="0" w:color="auto"/>
      </w:pBd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2248" w:rsidRDefault="00BF2248" w:rsidP="007160BB">
      <w:pPr>
        <w:spacing w:after="0"/>
      </w:pPr>
      <w:r>
        <w:separator/>
      </w:r>
    </w:p>
  </w:footnote>
  <w:footnote w:type="continuationSeparator" w:id="0">
    <w:p w:rsidR="00BF2248" w:rsidRDefault="00BF2248" w:rsidP="0006045E">
      <w:r>
        <w:continuationSeparator/>
      </w:r>
    </w:p>
  </w:footnote>
  <w:footnote w:type="continuationNotice" w:id="1">
    <w:p w:rsidR="00BF2248" w:rsidRDefault="00BF2248">
      <w:pPr>
        <w:spacing w:after="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998" w:rsidRPr="00351C27" w:rsidRDefault="00493998" w:rsidP="000E0B3E">
    <w:pPr>
      <w:pStyle w:val="Header"/>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998" w:rsidRPr="001B5AFA" w:rsidRDefault="00493998" w:rsidP="00ED1BF8">
    <w:pPr>
      <w:pStyle w:val="Header"/>
      <w:tabs>
        <w:tab w:val="clear" w:pos="9000"/>
        <w:tab w:val="right" w:pos="9360"/>
      </w:tabs>
      <w:spacing w:after="0"/>
    </w:pPr>
    <w:r>
      <w:t>2012 FMLA Employee Survey Incentive Experiment</w:t>
    </w:r>
  </w:p>
  <w:p w:rsidR="00493998" w:rsidRPr="001B5AFA" w:rsidRDefault="00493998" w:rsidP="00ED1BF8">
    <w:pPr>
      <w:pStyle w:val="Header"/>
      <w:pBdr>
        <w:bottom w:val="none" w:sz="0" w:space="0" w:color="auto"/>
      </w:pBdr>
      <w:tabs>
        <w:tab w:val="clear" w:pos="9000"/>
        <w:tab w:val="right" w:pos="9360"/>
      </w:tabs>
      <w:spacing w:after="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71788A38"/>
    <w:lvl w:ilvl="0">
      <w:start w:val="1"/>
      <w:numFmt w:val="bullet"/>
      <w:lvlText w:val=""/>
      <w:lvlJc w:val="left"/>
      <w:pPr>
        <w:tabs>
          <w:tab w:val="num" w:pos="720"/>
        </w:tabs>
        <w:ind w:left="720" w:hanging="360"/>
      </w:pPr>
      <w:rPr>
        <w:rFonts w:ascii="Symbol" w:hAnsi="Symbol" w:hint="default"/>
      </w:rPr>
    </w:lvl>
  </w:abstractNum>
  <w:abstractNum w:abstractNumId="1">
    <w:nsid w:val="00000001"/>
    <w:multiLevelType w:val="multilevel"/>
    <w:tmpl w:val="00000001"/>
    <w:lvl w:ilvl="0">
      <w:start w:val="2000"/>
      <w:numFmt w:val="decimal"/>
      <w:suff w:val="nothing"/>
      <w:lvlText w:val="%1"/>
      <w:lvlJc w:val="left"/>
      <w:rPr>
        <w:rFonts w:cs="Times New Roman"/>
      </w:rPr>
    </w:lvl>
    <w:lvl w:ilvl="1">
      <w:start w:val="2002"/>
      <w:numFmt w:val="decimal"/>
      <w:suff w:val="nothing"/>
      <w:lvlText w:val="%1-%2"/>
      <w:lvlJc w:val="left"/>
      <w:rPr>
        <w:rFonts w:cs="Times New Roman"/>
      </w:rPr>
    </w:lvl>
    <w:lvl w:ilvl="2">
      <w:start w:val="1"/>
      <w:numFmt w:val="decimal"/>
      <w:suff w:val="nothing"/>
      <w:lvlText w:val="%1-%2.%3"/>
      <w:lvlJc w:val="left"/>
      <w:rPr>
        <w:rFonts w:cs="Times New Roman"/>
      </w:rPr>
    </w:lvl>
    <w:lvl w:ilvl="3">
      <w:start w:val="1"/>
      <w:numFmt w:val="decimal"/>
      <w:suff w:val="nothing"/>
      <w:lvlText w:val="%1-%2.%3.%4"/>
      <w:lvlJc w:val="left"/>
      <w:rPr>
        <w:rFonts w:cs="Times New Roman"/>
      </w:rPr>
    </w:lvl>
    <w:lvl w:ilvl="4">
      <w:start w:val="1"/>
      <w:numFmt w:val="decimal"/>
      <w:suff w:val="nothing"/>
      <w:lvlText w:val="%1-%2.%3.%4.%5"/>
      <w:lvlJc w:val="left"/>
      <w:rPr>
        <w:rFonts w:cs="Times New Roman"/>
      </w:rPr>
    </w:lvl>
    <w:lvl w:ilvl="5">
      <w:start w:val="1"/>
      <w:numFmt w:val="decimal"/>
      <w:suff w:val="nothing"/>
      <w:lvlText w:val="%1-%2.%3.%4.%5.%6"/>
      <w:lvlJc w:val="left"/>
      <w:rPr>
        <w:rFonts w:cs="Times New Roman"/>
      </w:rPr>
    </w:lvl>
    <w:lvl w:ilvl="6">
      <w:start w:val="1"/>
      <w:numFmt w:val="decimal"/>
      <w:suff w:val="nothing"/>
      <w:lvlText w:val="%1-%2.%3.%4.%5.%6.%7"/>
      <w:lvlJc w:val="left"/>
      <w:rPr>
        <w:rFonts w:cs="Times New Roman"/>
      </w:rPr>
    </w:lvl>
    <w:lvl w:ilvl="7">
      <w:start w:val="1"/>
      <w:numFmt w:val="decimal"/>
      <w:suff w:val="nothing"/>
      <w:lvlText w:val="%1-%2.%3.%4.%5.%6.%7.%8"/>
      <w:lvlJc w:val="left"/>
      <w:rPr>
        <w:rFonts w:cs="Times New Roman"/>
      </w:rPr>
    </w:lvl>
    <w:lvl w:ilvl="8">
      <w:start w:val="1"/>
      <w:numFmt w:val="decimal"/>
      <w:suff w:val="nothing"/>
      <w:lvlText w:val="%1-%2.%3.%4.%5.%6.%7.%8.%9"/>
      <w:lvlJc w:val="left"/>
      <w:rPr>
        <w:rFonts w:cs="Times New Roman"/>
      </w:rPr>
    </w:lvl>
  </w:abstractNum>
  <w:abstractNum w:abstractNumId="2">
    <w:nsid w:val="0000001E"/>
    <w:multiLevelType w:val="multilevel"/>
    <w:tmpl w:val="894EE890"/>
    <w:lvl w:ilvl="0">
      <w:numFmt w:val="bullet"/>
      <w:lvlText w:val="•"/>
      <w:lvlJc w:val="left"/>
      <w:pPr>
        <w:tabs>
          <w:tab w:val="num" w:pos="360"/>
        </w:tabs>
        <w:ind w:left="360" w:firstLine="360"/>
      </w:pPr>
      <w:rPr>
        <w:rFonts w:ascii="Lucida Grande" w:eastAsia="Times New Roman" w:hAnsi="Symbol" w:hint="default"/>
        <w:color w:val="000000"/>
        <w:position w:val="0"/>
        <w:sz w:val="16"/>
      </w:rPr>
    </w:lvl>
    <w:lvl w:ilvl="1">
      <w:numFmt w:val="bullet"/>
      <w:lvlText w:val="o"/>
      <w:lvlJc w:val="left"/>
      <w:pPr>
        <w:tabs>
          <w:tab w:val="num" w:pos="360"/>
        </w:tabs>
        <w:ind w:left="360" w:firstLine="1080"/>
      </w:pPr>
      <w:rPr>
        <w:rFonts w:ascii="Courier New" w:eastAsia="Times New Roman" w:hAnsi="Courier New" w:hint="default"/>
        <w:color w:val="000000"/>
        <w:position w:val="0"/>
        <w:sz w:val="24"/>
      </w:rPr>
    </w:lvl>
    <w:lvl w:ilvl="2">
      <w:numFmt w:val="bullet"/>
      <w:lvlText w:val=""/>
      <w:lvlJc w:val="left"/>
      <w:pPr>
        <w:tabs>
          <w:tab w:val="num" w:pos="180"/>
        </w:tabs>
        <w:ind w:left="180" w:firstLine="396"/>
      </w:pPr>
      <w:rPr>
        <w:rFonts w:ascii="Wingdings" w:eastAsia="Times New Roman" w:hAnsi="Wingdings" w:hint="default"/>
        <w:color w:val="000000"/>
        <w:position w:val="0"/>
        <w:sz w:val="20"/>
      </w:rPr>
    </w:lvl>
    <w:lvl w:ilvl="3">
      <w:start w:val="1"/>
      <w:numFmt w:val="bullet"/>
      <w:lvlText w:val="•"/>
      <w:lvlJc w:val="left"/>
      <w:pPr>
        <w:tabs>
          <w:tab w:val="num" w:pos="360"/>
        </w:tabs>
        <w:ind w:left="360" w:firstLine="2520"/>
      </w:pPr>
      <w:rPr>
        <w:rFonts w:ascii="Lucida Grande" w:eastAsia="Times New Roman" w:hAnsi="Symbol" w:hint="default"/>
        <w:color w:val="000000"/>
        <w:position w:val="0"/>
        <w:sz w:val="24"/>
      </w:rPr>
    </w:lvl>
    <w:lvl w:ilvl="4">
      <w:start w:val="1"/>
      <w:numFmt w:val="bullet"/>
      <w:lvlText w:val="o"/>
      <w:lvlJc w:val="left"/>
      <w:pPr>
        <w:tabs>
          <w:tab w:val="num" w:pos="360"/>
        </w:tabs>
        <w:ind w:left="360" w:firstLine="3240"/>
      </w:pPr>
      <w:rPr>
        <w:rFonts w:ascii="Courier New" w:eastAsia="Times New Roman" w:hAnsi="Courier New" w:hint="default"/>
        <w:color w:val="000000"/>
        <w:position w:val="0"/>
        <w:sz w:val="24"/>
      </w:rPr>
    </w:lvl>
    <w:lvl w:ilvl="5">
      <w:start w:val="1"/>
      <w:numFmt w:val="bullet"/>
      <w:lvlText w:val=""/>
      <w:lvlJc w:val="left"/>
      <w:pPr>
        <w:tabs>
          <w:tab w:val="num" w:pos="360"/>
        </w:tabs>
        <w:ind w:left="360" w:firstLine="3960"/>
      </w:pPr>
      <w:rPr>
        <w:rFonts w:ascii="Wingdings" w:eastAsia="Times New Roman" w:hAnsi="Wingdings" w:hint="default"/>
        <w:color w:val="000000"/>
        <w:position w:val="0"/>
        <w:sz w:val="24"/>
      </w:rPr>
    </w:lvl>
    <w:lvl w:ilvl="6">
      <w:start w:val="1"/>
      <w:numFmt w:val="bullet"/>
      <w:lvlText w:val="•"/>
      <w:lvlJc w:val="left"/>
      <w:pPr>
        <w:tabs>
          <w:tab w:val="num" w:pos="360"/>
        </w:tabs>
        <w:ind w:left="360" w:firstLine="4680"/>
      </w:pPr>
      <w:rPr>
        <w:rFonts w:ascii="Lucida Grande" w:eastAsia="Times New Roman" w:hAnsi="Symbol" w:hint="default"/>
        <w:color w:val="000000"/>
        <w:position w:val="0"/>
        <w:sz w:val="24"/>
      </w:rPr>
    </w:lvl>
    <w:lvl w:ilvl="7">
      <w:start w:val="1"/>
      <w:numFmt w:val="bullet"/>
      <w:lvlText w:val="o"/>
      <w:lvlJc w:val="left"/>
      <w:pPr>
        <w:tabs>
          <w:tab w:val="num" w:pos="360"/>
        </w:tabs>
        <w:ind w:left="360" w:firstLine="5400"/>
      </w:pPr>
      <w:rPr>
        <w:rFonts w:ascii="Courier New" w:eastAsia="Times New Roman" w:hAnsi="Courier New" w:hint="default"/>
        <w:color w:val="000000"/>
        <w:position w:val="0"/>
        <w:sz w:val="24"/>
      </w:rPr>
    </w:lvl>
    <w:lvl w:ilvl="8">
      <w:start w:val="1"/>
      <w:numFmt w:val="bullet"/>
      <w:lvlText w:val=""/>
      <w:lvlJc w:val="left"/>
      <w:pPr>
        <w:tabs>
          <w:tab w:val="num" w:pos="360"/>
        </w:tabs>
        <w:ind w:left="360" w:firstLine="6120"/>
      </w:pPr>
      <w:rPr>
        <w:rFonts w:ascii="Wingdings" w:eastAsia="Times New Roman" w:hAnsi="Wingdings" w:hint="default"/>
        <w:color w:val="000000"/>
        <w:position w:val="0"/>
        <w:sz w:val="24"/>
      </w:rPr>
    </w:lvl>
  </w:abstractNum>
  <w:abstractNum w:abstractNumId="3">
    <w:nsid w:val="010C5461"/>
    <w:multiLevelType w:val="hybridMultilevel"/>
    <w:tmpl w:val="C2D265B0"/>
    <w:lvl w:ilvl="0" w:tplc="04090005">
      <w:start w:val="1"/>
      <w:numFmt w:val="bullet"/>
      <w:lvlText w:val=""/>
      <w:lvlJc w:val="left"/>
      <w:pPr>
        <w:tabs>
          <w:tab w:val="num" w:pos="1080"/>
        </w:tabs>
        <w:ind w:left="108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2D37D70"/>
    <w:multiLevelType w:val="multilevel"/>
    <w:tmpl w:val="F25C7DD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049900E6"/>
    <w:multiLevelType w:val="hybridMultilevel"/>
    <w:tmpl w:val="6EE85394"/>
    <w:lvl w:ilvl="0" w:tplc="AAFACC98">
      <w:start w:val="1"/>
      <w:numFmt w:val="bullet"/>
      <w:lvlText w:val=""/>
      <w:lvlJc w:val="left"/>
      <w:pPr>
        <w:tabs>
          <w:tab w:val="num" w:pos="848"/>
        </w:tabs>
        <w:ind w:left="848" w:hanging="360"/>
      </w:pPr>
      <w:rPr>
        <w:rFonts w:ascii="Symbol" w:hAnsi="Symbol" w:hint="default"/>
        <w:color w:val="auto"/>
      </w:rPr>
    </w:lvl>
    <w:lvl w:ilvl="1" w:tplc="04090003" w:tentative="1">
      <w:start w:val="1"/>
      <w:numFmt w:val="bullet"/>
      <w:lvlText w:val="o"/>
      <w:lvlJc w:val="left"/>
      <w:pPr>
        <w:tabs>
          <w:tab w:val="num" w:pos="1568"/>
        </w:tabs>
        <w:ind w:left="1568" w:hanging="360"/>
      </w:pPr>
      <w:rPr>
        <w:rFonts w:ascii="Courier New" w:hAnsi="Courier New" w:hint="default"/>
      </w:rPr>
    </w:lvl>
    <w:lvl w:ilvl="2" w:tplc="04090005" w:tentative="1">
      <w:start w:val="1"/>
      <w:numFmt w:val="bullet"/>
      <w:lvlText w:val=""/>
      <w:lvlJc w:val="left"/>
      <w:pPr>
        <w:tabs>
          <w:tab w:val="num" w:pos="2288"/>
        </w:tabs>
        <w:ind w:left="2288" w:hanging="360"/>
      </w:pPr>
      <w:rPr>
        <w:rFonts w:ascii="Wingdings" w:hAnsi="Wingdings" w:hint="default"/>
      </w:rPr>
    </w:lvl>
    <w:lvl w:ilvl="3" w:tplc="04090001" w:tentative="1">
      <w:start w:val="1"/>
      <w:numFmt w:val="bullet"/>
      <w:lvlText w:val=""/>
      <w:lvlJc w:val="left"/>
      <w:pPr>
        <w:tabs>
          <w:tab w:val="num" w:pos="3008"/>
        </w:tabs>
        <w:ind w:left="3008" w:hanging="360"/>
      </w:pPr>
      <w:rPr>
        <w:rFonts w:ascii="Symbol" w:hAnsi="Symbol" w:hint="default"/>
      </w:rPr>
    </w:lvl>
    <w:lvl w:ilvl="4" w:tplc="04090003" w:tentative="1">
      <w:start w:val="1"/>
      <w:numFmt w:val="bullet"/>
      <w:lvlText w:val="o"/>
      <w:lvlJc w:val="left"/>
      <w:pPr>
        <w:tabs>
          <w:tab w:val="num" w:pos="3728"/>
        </w:tabs>
        <w:ind w:left="3728" w:hanging="360"/>
      </w:pPr>
      <w:rPr>
        <w:rFonts w:ascii="Courier New" w:hAnsi="Courier New" w:hint="default"/>
      </w:rPr>
    </w:lvl>
    <w:lvl w:ilvl="5" w:tplc="04090005" w:tentative="1">
      <w:start w:val="1"/>
      <w:numFmt w:val="bullet"/>
      <w:lvlText w:val=""/>
      <w:lvlJc w:val="left"/>
      <w:pPr>
        <w:tabs>
          <w:tab w:val="num" w:pos="4448"/>
        </w:tabs>
        <w:ind w:left="4448" w:hanging="360"/>
      </w:pPr>
      <w:rPr>
        <w:rFonts w:ascii="Wingdings" w:hAnsi="Wingdings" w:hint="default"/>
      </w:rPr>
    </w:lvl>
    <w:lvl w:ilvl="6" w:tplc="04090001" w:tentative="1">
      <w:start w:val="1"/>
      <w:numFmt w:val="bullet"/>
      <w:lvlText w:val=""/>
      <w:lvlJc w:val="left"/>
      <w:pPr>
        <w:tabs>
          <w:tab w:val="num" w:pos="5168"/>
        </w:tabs>
        <w:ind w:left="5168" w:hanging="360"/>
      </w:pPr>
      <w:rPr>
        <w:rFonts w:ascii="Symbol" w:hAnsi="Symbol" w:hint="default"/>
      </w:rPr>
    </w:lvl>
    <w:lvl w:ilvl="7" w:tplc="04090003" w:tentative="1">
      <w:start w:val="1"/>
      <w:numFmt w:val="bullet"/>
      <w:lvlText w:val="o"/>
      <w:lvlJc w:val="left"/>
      <w:pPr>
        <w:tabs>
          <w:tab w:val="num" w:pos="5888"/>
        </w:tabs>
        <w:ind w:left="5888" w:hanging="360"/>
      </w:pPr>
      <w:rPr>
        <w:rFonts w:ascii="Courier New" w:hAnsi="Courier New" w:hint="default"/>
      </w:rPr>
    </w:lvl>
    <w:lvl w:ilvl="8" w:tplc="04090005" w:tentative="1">
      <w:start w:val="1"/>
      <w:numFmt w:val="bullet"/>
      <w:lvlText w:val=""/>
      <w:lvlJc w:val="left"/>
      <w:pPr>
        <w:tabs>
          <w:tab w:val="num" w:pos="6608"/>
        </w:tabs>
        <w:ind w:left="6608" w:hanging="360"/>
      </w:pPr>
      <w:rPr>
        <w:rFonts w:ascii="Wingdings" w:hAnsi="Wingdings" w:hint="default"/>
      </w:rPr>
    </w:lvl>
  </w:abstractNum>
  <w:abstractNum w:abstractNumId="6">
    <w:nsid w:val="131C59B8"/>
    <w:multiLevelType w:val="hybridMultilevel"/>
    <w:tmpl w:val="D3225970"/>
    <w:lvl w:ilvl="0" w:tplc="F81C0DFC">
      <w:numFmt w:val="bullet"/>
      <w:lvlText w:val=""/>
      <w:lvlJc w:val="left"/>
      <w:pPr>
        <w:tabs>
          <w:tab w:val="num" w:pos="720"/>
        </w:tabs>
        <w:ind w:left="720" w:hanging="360"/>
      </w:pPr>
      <w:rPr>
        <w:rFonts w:ascii="Wingdings" w:eastAsia="Times New Roman"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3DD377A"/>
    <w:multiLevelType w:val="hybridMultilevel"/>
    <w:tmpl w:val="D55CD4C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5BC7756"/>
    <w:multiLevelType w:val="multilevel"/>
    <w:tmpl w:val="B0C04FB0"/>
    <w:lvl w:ilvl="0">
      <w:start w:val="1"/>
      <w:numFmt w:val="decimal"/>
      <w:pStyle w:val="Heading1"/>
      <w:lvlText w:val="%1"/>
      <w:lvlJc w:val="left"/>
      <w:pPr>
        <w:tabs>
          <w:tab w:val="num" w:pos="432"/>
        </w:tabs>
        <w:ind w:left="432" w:hanging="432"/>
      </w:pPr>
      <w:rPr>
        <w:rFonts w:cs="Times New Roman" w:hint="default"/>
      </w:rPr>
    </w:lvl>
    <w:lvl w:ilvl="1">
      <w:start w:val="1"/>
      <w:numFmt w:val="decimal"/>
      <w:pStyle w:val="Heading2"/>
      <w:lvlText w:val="3.%2"/>
      <w:lvlJc w:val="left"/>
      <w:pPr>
        <w:tabs>
          <w:tab w:val="num" w:pos="576"/>
        </w:tabs>
        <w:ind w:left="576" w:hanging="576"/>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9">
    <w:nsid w:val="189B3AF2"/>
    <w:multiLevelType w:val="hybridMultilevel"/>
    <w:tmpl w:val="462EC192"/>
    <w:lvl w:ilvl="0" w:tplc="187A6490">
      <w:start w:val="5"/>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B3037D2"/>
    <w:multiLevelType w:val="hybridMultilevel"/>
    <w:tmpl w:val="AE987FA2"/>
    <w:lvl w:ilvl="0" w:tplc="CE401FA0">
      <w:start w:val="1"/>
      <w:numFmt w:val="upperLetter"/>
      <w:lvlText w:val="%1)"/>
      <w:lvlJc w:val="left"/>
      <w:pPr>
        <w:ind w:left="720" w:hanging="360"/>
      </w:pPr>
      <w:rPr>
        <w:rFonts w:cs="Times New Roman" w:hint="default"/>
        <w:b/>
        <w:color w:val="FF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1DC830F8"/>
    <w:multiLevelType w:val="hybridMultilevel"/>
    <w:tmpl w:val="69043DCE"/>
    <w:lvl w:ilvl="0" w:tplc="04090001">
      <w:start w:val="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447840"/>
    <w:multiLevelType w:val="hybridMultilevel"/>
    <w:tmpl w:val="81368A9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3">
    <w:nsid w:val="21D2280D"/>
    <w:multiLevelType w:val="hybridMultilevel"/>
    <w:tmpl w:val="FABE04D2"/>
    <w:lvl w:ilvl="0" w:tplc="1D7EDF42">
      <w:start w:val="1"/>
      <w:numFmt w:val="bullet"/>
      <w:lvlText w:val=""/>
      <w:lvlJc w:val="left"/>
      <w:pPr>
        <w:tabs>
          <w:tab w:val="num" w:pos="720"/>
        </w:tabs>
        <w:ind w:left="720" w:hanging="360"/>
      </w:pPr>
      <w:rPr>
        <w:rFonts w:ascii="Symbol" w:hAnsi="Symbol" w:hint="default"/>
        <w:sz w:val="16"/>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4">
    <w:nsid w:val="22BD77DB"/>
    <w:multiLevelType w:val="hybridMultilevel"/>
    <w:tmpl w:val="5378AC92"/>
    <w:lvl w:ilvl="0" w:tplc="04090011">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nsid w:val="24AC259B"/>
    <w:multiLevelType w:val="singleLevel"/>
    <w:tmpl w:val="01AC6EA0"/>
    <w:lvl w:ilvl="0">
      <w:start w:val="1"/>
      <w:numFmt w:val="decimal"/>
      <w:pStyle w:val="Numbers"/>
      <w:lvlText w:val="%1."/>
      <w:lvlJc w:val="left"/>
      <w:pPr>
        <w:tabs>
          <w:tab w:val="num" w:pos="1080"/>
        </w:tabs>
        <w:ind w:left="1080" w:hanging="360"/>
      </w:pPr>
      <w:rPr>
        <w:rFonts w:cs="Times New Roman"/>
      </w:rPr>
    </w:lvl>
  </w:abstractNum>
  <w:abstractNum w:abstractNumId="16">
    <w:nsid w:val="28810990"/>
    <w:multiLevelType w:val="hybridMultilevel"/>
    <w:tmpl w:val="42645C7C"/>
    <w:lvl w:ilvl="0" w:tplc="04090019">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2A617CB6"/>
    <w:multiLevelType w:val="hybridMultilevel"/>
    <w:tmpl w:val="ED461B1A"/>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8">
    <w:nsid w:val="2D612B86"/>
    <w:multiLevelType w:val="hybridMultilevel"/>
    <w:tmpl w:val="FDF8B760"/>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9">
    <w:nsid w:val="2D91608A"/>
    <w:multiLevelType w:val="hybridMultilevel"/>
    <w:tmpl w:val="BB703904"/>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0">
    <w:nsid w:val="30DF1C43"/>
    <w:multiLevelType w:val="hybridMultilevel"/>
    <w:tmpl w:val="C7AA69B2"/>
    <w:lvl w:ilvl="0" w:tplc="2442742E">
      <w:start w:val="1"/>
      <w:numFmt w:val="bullet"/>
      <w:lvlText w:val=""/>
      <w:lvlJc w:val="left"/>
      <w:pPr>
        <w:tabs>
          <w:tab w:val="num" w:pos="2520"/>
        </w:tabs>
        <w:ind w:left="25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0E16228"/>
    <w:multiLevelType w:val="hybridMultilevel"/>
    <w:tmpl w:val="A87AF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6150F57"/>
    <w:multiLevelType w:val="hybridMultilevel"/>
    <w:tmpl w:val="76A29728"/>
    <w:lvl w:ilvl="0" w:tplc="0FD0E2DE">
      <w:start w:val="1"/>
      <w:numFmt w:val="lowerLetter"/>
      <w:lvlText w:val="%1."/>
      <w:lvlJc w:val="left"/>
      <w:pPr>
        <w:ind w:left="1170" w:hanging="360"/>
      </w:pPr>
      <w:rPr>
        <w:rFonts w:cs="Times New Roman"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3">
    <w:nsid w:val="36BA2ECE"/>
    <w:multiLevelType w:val="hybridMultilevel"/>
    <w:tmpl w:val="B64E3B58"/>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3EAD33C4"/>
    <w:multiLevelType w:val="multilevel"/>
    <w:tmpl w:val="1576AFD8"/>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5">
    <w:nsid w:val="402163FE"/>
    <w:multiLevelType w:val="hybridMultilevel"/>
    <w:tmpl w:val="9A5660A2"/>
    <w:lvl w:ilvl="0" w:tplc="F88EE9EA">
      <w:start w:val="1"/>
      <w:numFmt w:val="bullet"/>
      <w:pStyle w:val="CAREERBullets"/>
      <w:lvlText w:val=""/>
      <w:lvlJc w:val="left"/>
      <w:pPr>
        <w:tabs>
          <w:tab w:val="num" w:pos="2880"/>
        </w:tabs>
        <w:ind w:left="288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5600593"/>
    <w:multiLevelType w:val="hybridMultilevel"/>
    <w:tmpl w:val="FC40B06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56386A64"/>
    <w:multiLevelType w:val="hybridMultilevel"/>
    <w:tmpl w:val="A424816E"/>
    <w:lvl w:ilvl="0" w:tplc="49F25140">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A5A7AAE"/>
    <w:multiLevelType w:val="multilevel"/>
    <w:tmpl w:val="94AADC5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9">
    <w:nsid w:val="5E024DD2"/>
    <w:multiLevelType w:val="hybridMultilevel"/>
    <w:tmpl w:val="0714F4A4"/>
    <w:lvl w:ilvl="0" w:tplc="0FD0E2DE">
      <w:start w:val="1"/>
      <w:numFmt w:val="lowerLetter"/>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30">
    <w:nsid w:val="5EB74E1D"/>
    <w:multiLevelType w:val="hybridMultilevel"/>
    <w:tmpl w:val="AC1C405A"/>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1">
    <w:nsid w:val="5FB850DD"/>
    <w:multiLevelType w:val="hybridMultilevel"/>
    <w:tmpl w:val="F382461A"/>
    <w:lvl w:ilvl="0" w:tplc="0409001B">
      <w:start w:val="1"/>
      <w:numFmt w:val="lowerRoman"/>
      <w:lvlText w:val="%1."/>
      <w:lvlJc w:val="right"/>
      <w:pPr>
        <w:ind w:left="1170" w:hanging="360"/>
      </w:pPr>
      <w:rPr>
        <w:rFonts w:cs="Times New Roman"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2">
    <w:nsid w:val="602372A4"/>
    <w:multiLevelType w:val="multilevel"/>
    <w:tmpl w:val="04090025"/>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33">
    <w:nsid w:val="627449DF"/>
    <w:multiLevelType w:val="hybridMultilevel"/>
    <w:tmpl w:val="4AA4E4B0"/>
    <w:lvl w:ilvl="0" w:tplc="04090005">
      <w:start w:val="1"/>
      <w:numFmt w:val="bullet"/>
      <w:lvlText w:val=""/>
      <w:lvlJc w:val="left"/>
      <w:pPr>
        <w:tabs>
          <w:tab w:val="num" w:pos="1080"/>
        </w:tabs>
        <w:ind w:left="108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4D20BDE"/>
    <w:multiLevelType w:val="hybridMultilevel"/>
    <w:tmpl w:val="E812C02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5">
    <w:nsid w:val="67432F95"/>
    <w:multiLevelType w:val="hybridMultilevel"/>
    <w:tmpl w:val="62EA3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77A6F99"/>
    <w:multiLevelType w:val="hybridMultilevel"/>
    <w:tmpl w:val="F0B056F8"/>
    <w:lvl w:ilvl="0" w:tplc="37AAFCB2">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694A1032"/>
    <w:multiLevelType w:val="hybridMultilevel"/>
    <w:tmpl w:val="0AA4872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6A800162"/>
    <w:multiLevelType w:val="hybridMultilevel"/>
    <w:tmpl w:val="D2CC610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6E092F91"/>
    <w:multiLevelType w:val="multilevel"/>
    <w:tmpl w:val="AE5EF9A8"/>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0">
    <w:nsid w:val="708E4072"/>
    <w:multiLevelType w:val="hybridMultilevel"/>
    <w:tmpl w:val="B7024B16"/>
    <w:lvl w:ilvl="0" w:tplc="DB004126">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nsid w:val="726F644F"/>
    <w:multiLevelType w:val="singleLevel"/>
    <w:tmpl w:val="4852FEBA"/>
    <w:lvl w:ilvl="0">
      <w:start w:val="1"/>
      <w:numFmt w:val="decimal"/>
      <w:pStyle w:val="RefNumbers"/>
      <w:lvlText w:val="%1."/>
      <w:lvlJc w:val="left"/>
      <w:pPr>
        <w:tabs>
          <w:tab w:val="num" w:pos="720"/>
        </w:tabs>
        <w:ind w:left="720" w:hanging="720"/>
      </w:pPr>
      <w:rPr>
        <w:rFonts w:cs="Times New Roman"/>
      </w:rPr>
    </w:lvl>
  </w:abstractNum>
  <w:abstractNum w:abstractNumId="42">
    <w:nsid w:val="778F72B8"/>
    <w:multiLevelType w:val="hybridMultilevel"/>
    <w:tmpl w:val="84FE9D8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nsid w:val="77F831DF"/>
    <w:multiLevelType w:val="hybridMultilevel"/>
    <w:tmpl w:val="F69A3874"/>
    <w:lvl w:ilvl="0" w:tplc="AAFACC98">
      <w:start w:val="1"/>
      <w:numFmt w:val="bullet"/>
      <w:lvlText w:val=""/>
      <w:lvlJc w:val="left"/>
      <w:pPr>
        <w:tabs>
          <w:tab w:val="num" w:pos="848"/>
        </w:tabs>
        <w:ind w:left="848" w:hanging="360"/>
      </w:pPr>
      <w:rPr>
        <w:rFonts w:ascii="Symbol" w:hAnsi="Symbol" w:hint="default"/>
        <w:color w:val="auto"/>
      </w:rPr>
    </w:lvl>
    <w:lvl w:ilvl="1" w:tplc="04090003" w:tentative="1">
      <w:start w:val="1"/>
      <w:numFmt w:val="bullet"/>
      <w:lvlText w:val="o"/>
      <w:lvlJc w:val="left"/>
      <w:pPr>
        <w:tabs>
          <w:tab w:val="num" w:pos="1568"/>
        </w:tabs>
        <w:ind w:left="1568" w:hanging="360"/>
      </w:pPr>
      <w:rPr>
        <w:rFonts w:ascii="Courier New" w:hAnsi="Courier New" w:hint="default"/>
      </w:rPr>
    </w:lvl>
    <w:lvl w:ilvl="2" w:tplc="04090005" w:tentative="1">
      <w:start w:val="1"/>
      <w:numFmt w:val="bullet"/>
      <w:lvlText w:val=""/>
      <w:lvlJc w:val="left"/>
      <w:pPr>
        <w:tabs>
          <w:tab w:val="num" w:pos="2288"/>
        </w:tabs>
        <w:ind w:left="2288" w:hanging="360"/>
      </w:pPr>
      <w:rPr>
        <w:rFonts w:ascii="Wingdings" w:hAnsi="Wingdings" w:hint="default"/>
      </w:rPr>
    </w:lvl>
    <w:lvl w:ilvl="3" w:tplc="04090001" w:tentative="1">
      <w:start w:val="1"/>
      <w:numFmt w:val="bullet"/>
      <w:lvlText w:val=""/>
      <w:lvlJc w:val="left"/>
      <w:pPr>
        <w:tabs>
          <w:tab w:val="num" w:pos="3008"/>
        </w:tabs>
        <w:ind w:left="3008" w:hanging="360"/>
      </w:pPr>
      <w:rPr>
        <w:rFonts w:ascii="Symbol" w:hAnsi="Symbol" w:hint="default"/>
      </w:rPr>
    </w:lvl>
    <w:lvl w:ilvl="4" w:tplc="04090003" w:tentative="1">
      <w:start w:val="1"/>
      <w:numFmt w:val="bullet"/>
      <w:lvlText w:val="o"/>
      <w:lvlJc w:val="left"/>
      <w:pPr>
        <w:tabs>
          <w:tab w:val="num" w:pos="3728"/>
        </w:tabs>
        <w:ind w:left="3728" w:hanging="360"/>
      </w:pPr>
      <w:rPr>
        <w:rFonts w:ascii="Courier New" w:hAnsi="Courier New" w:hint="default"/>
      </w:rPr>
    </w:lvl>
    <w:lvl w:ilvl="5" w:tplc="04090005" w:tentative="1">
      <w:start w:val="1"/>
      <w:numFmt w:val="bullet"/>
      <w:lvlText w:val=""/>
      <w:lvlJc w:val="left"/>
      <w:pPr>
        <w:tabs>
          <w:tab w:val="num" w:pos="4448"/>
        </w:tabs>
        <w:ind w:left="4448" w:hanging="360"/>
      </w:pPr>
      <w:rPr>
        <w:rFonts w:ascii="Wingdings" w:hAnsi="Wingdings" w:hint="default"/>
      </w:rPr>
    </w:lvl>
    <w:lvl w:ilvl="6" w:tplc="04090001" w:tentative="1">
      <w:start w:val="1"/>
      <w:numFmt w:val="bullet"/>
      <w:lvlText w:val=""/>
      <w:lvlJc w:val="left"/>
      <w:pPr>
        <w:tabs>
          <w:tab w:val="num" w:pos="5168"/>
        </w:tabs>
        <w:ind w:left="5168" w:hanging="360"/>
      </w:pPr>
      <w:rPr>
        <w:rFonts w:ascii="Symbol" w:hAnsi="Symbol" w:hint="default"/>
      </w:rPr>
    </w:lvl>
    <w:lvl w:ilvl="7" w:tplc="04090003" w:tentative="1">
      <w:start w:val="1"/>
      <w:numFmt w:val="bullet"/>
      <w:lvlText w:val="o"/>
      <w:lvlJc w:val="left"/>
      <w:pPr>
        <w:tabs>
          <w:tab w:val="num" w:pos="5888"/>
        </w:tabs>
        <w:ind w:left="5888" w:hanging="360"/>
      </w:pPr>
      <w:rPr>
        <w:rFonts w:ascii="Courier New" w:hAnsi="Courier New" w:hint="default"/>
      </w:rPr>
    </w:lvl>
    <w:lvl w:ilvl="8" w:tplc="04090005" w:tentative="1">
      <w:start w:val="1"/>
      <w:numFmt w:val="bullet"/>
      <w:lvlText w:val=""/>
      <w:lvlJc w:val="left"/>
      <w:pPr>
        <w:tabs>
          <w:tab w:val="num" w:pos="6608"/>
        </w:tabs>
        <w:ind w:left="6608" w:hanging="360"/>
      </w:pPr>
      <w:rPr>
        <w:rFonts w:ascii="Wingdings" w:hAnsi="Wingdings" w:hint="default"/>
      </w:rPr>
    </w:lvl>
  </w:abstractNum>
  <w:abstractNum w:abstractNumId="44">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45">
    <w:nsid w:val="7D155A80"/>
    <w:multiLevelType w:val="hybridMultilevel"/>
    <w:tmpl w:val="E8AA6FFC"/>
    <w:lvl w:ilvl="0" w:tplc="0409000F">
      <w:start w:val="1"/>
      <w:numFmt w:val="decimal"/>
      <w:lvlText w:val="%1."/>
      <w:lvlJc w:val="left"/>
      <w:pPr>
        <w:tabs>
          <w:tab w:val="num" w:pos="1440"/>
        </w:tabs>
        <w:ind w:left="1440" w:hanging="360"/>
      </w:pPr>
      <w:rPr>
        <w:rFonts w:cs="Times New Roman"/>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6">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41"/>
  </w:num>
  <w:num w:numId="3">
    <w:abstractNumId w:val="44"/>
  </w:num>
  <w:num w:numId="4">
    <w:abstractNumId w:val="24"/>
  </w:num>
  <w:num w:numId="5">
    <w:abstractNumId w:val="46"/>
  </w:num>
  <w:num w:numId="6">
    <w:abstractNumId w:val="25"/>
  </w:num>
  <w:num w:numId="7">
    <w:abstractNumId w:val="16"/>
  </w:num>
  <w:num w:numId="8">
    <w:abstractNumId w:val="2"/>
  </w:num>
  <w:num w:numId="9">
    <w:abstractNumId w:val="13"/>
  </w:num>
  <w:num w:numId="10">
    <w:abstractNumId w:val="24"/>
  </w:num>
  <w:num w:numId="11">
    <w:abstractNumId w:val="28"/>
  </w:num>
  <w:num w:numId="12">
    <w:abstractNumId w:val="3"/>
  </w:num>
  <w:num w:numId="13">
    <w:abstractNumId w:val="45"/>
  </w:num>
  <w:num w:numId="14">
    <w:abstractNumId w:val="4"/>
  </w:num>
  <w:num w:numId="15">
    <w:abstractNumId w:val="33"/>
  </w:num>
  <w:num w:numId="16">
    <w:abstractNumId w:val="7"/>
  </w:num>
  <w:num w:numId="17">
    <w:abstractNumId w:val="23"/>
  </w:num>
  <w:num w:numId="18">
    <w:abstractNumId w:val="36"/>
  </w:num>
  <w:num w:numId="19">
    <w:abstractNumId w:val="10"/>
  </w:num>
  <w:num w:numId="20">
    <w:abstractNumId w:val="9"/>
  </w:num>
  <w:num w:numId="21">
    <w:abstractNumId w:val="8"/>
  </w:num>
  <w:num w:numId="22">
    <w:abstractNumId w:val="8"/>
  </w:num>
  <w:num w:numId="23">
    <w:abstractNumId w:val="37"/>
  </w:num>
  <w:num w:numId="24">
    <w:abstractNumId w:val="14"/>
  </w:num>
  <w:num w:numId="25">
    <w:abstractNumId w:val="21"/>
  </w:num>
  <w:num w:numId="26">
    <w:abstractNumId w:val="40"/>
  </w:num>
  <w:num w:numId="27">
    <w:abstractNumId w:val="35"/>
  </w:num>
  <w:num w:numId="28">
    <w:abstractNumId w:val="34"/>
  </w:num>
  <w:num w:numId="29">
    <w:abstractNumId w:val="29"/>
  </w:num>
  <w:num w:numId="30">
    <w:abstractNumId w:val="22"/>
  </w:num>
  <w:num w:numId="31">
    <w:abstractNumId w:val="31"/>
  </w:num>
  <w:num w:numId="32">
    <w:abstractNumId w:val="27"/>
  </w:num>
  <w:num w:numId="33">
    <w:abstractNumId w:val="20"/>
  </w:num>
  <w:num w:numId="34">
    <w:abstractNumId w:val="18"/>
  </w:num>
  <w:num w:numId="35">
    <w:abstractNumId w:val="17"/>
  </w:num>
  <w:num w:numId="36">
    <w:abstractNumId w:val="19"/>
  </w:num>
  <w:num w:numId="37">
    <w:abstractNumId w:val="30"/>
  </w:num>
  <w:num w:numId="38">
    <w:abstractNumId w:val="12"/>
  </w:num>
  <w:num w:numId="39">
    <w:abstractNumId w:val="0"/>
  </w:num>
  <w:num w:numId="40">
    <w:abstractNumId w:val="1"/>
  </w:num>
  <w:num w:numId="41">
    <w:abstractNumId w:val="5"/>
  </w:num>
  <w:num w:numId="42">
    <w:abstractNumId w:val="43"/>
  </w:num>
  <w:num w:numId="43">
    <w:abstractNumId w:val="6"/>
  </w:num>
  <w:num w:numId="44">
    <w:abstractNumId w:val="38"/>
  </w:num>
  <w:num w:numId="45">
    <w:abstractNumId w:val="26"/>
  </w:num>
  <w:num w:numId="46">
    <w:abstractNumId w:val="42"/>
  </w:num>
  <w:num w:numId="47">
    <w:abstractNumId w:val="32"/>
  </w:num>
  <w:num w:numId="48">
    <w:abstractNumId w:val="39"/>
  </w:num>
  <w:num w:numId="49">
    <w:abstractNumId w:val="11"/>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001"/>
  <w:defaultTabStop w:val="360"/>
  <w:drawingGridHorizontalSpacing w:val="110"/>
  <w:drawingGridVerticalSpacing w:val="299"/>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00E0"/>
    <w:rsid w:val="0000232D"/>
    <w:rsid w:val="00002366"/>
    <w:rsid w:val="00003A2C"/>
    <w:rsid w:val="00004A38"/>
    <w:rsid w:val="00006B3A"/>
    <w:rsid w:val="00006C76"/>
    <w:rsid w:val="000136F3"/>
    <w:rsid w:val="000143A5"/>
    <w:rsid w:val="00015469"/>
    <w:rsid w:val="00016E17"/>
    <w:rsid w:val="000179C6"/>
    <w:rsid w:val="0002167B"/>
    <w:rsid w:val="0002216E"/>
    <w:rsid w:val="000249CB"/>
    <w:rsid w:val="000255C5"/>
    <w:rsid w:val="000270FB"/>
    <w:rsid w:val="00030B71"/>
    <w:rsid w:val="00033F7B"/>
    <w:rsid w:val="00034826"/>
    <w:rsid w:val="00040E00"/>
    <w:rsid w:val="00041C93"/>
    <w:rsid w:val="00046728"/>
    <w:rsid w:val="000525E0"/>
    <w:rsid w:val="00053EEF"/>
    <w:rsid w:val="000543DC"/>
    <w:rsid w:val="00055022"/>
    <w:rsid w:val="0005639A"/>
    <w:rsid w:val="00057EF9"/>
    <w:rsid w:val="0006045E"/>
    <w:rsid w:val="000637E5"/>
    <w:rsid w:val="0006587B"/>
    <w:rsid w:val="00066427"/>
    <w:rsid w:val="000672CB"/>
    <w:rsid w:val="00070322"/>
    <w:rsid w:val="0007043A"/>
    <w:rsid w:val="000733B9"/>
    <w:rsid w:val="00075571"/>
    <w:rsid w:val="000759D6"/>
    <w:rsid w:val="0008130F"/>
    <w:rsid w:val="00082D01"/>
    <w:rsid w:val="00087856"/>
    <w:rsid w:val="000902AA"/>
    <w:rsid w:val="00093A29"/>
    <w:rsid w:val="000956BE"/>
    <w:rsid w:val="00095D40"/>
    <w:rsid w:val="000963CB"/>
    <w:rsid w:val="00096A61"/>
    <w:rsid w:val="00096E4B"/>
    <w:rsid w:val="0009736B"/>
    <w:rsid w:val="000A00A2"/>
    <w:rsid w:val="000A1C6D"/>
    <w:rsid w:val="000A2EC9"/>
    <w:rsid w:val="000A7D69"/>
    <w:rsid w:val="000B0085"/>
    <w:rsid w:val="000B0623"/>
    <w:rsid w:val="000B1915"/>
    <w:rsid w:val="000B1D7B"/>
    <w:rsid w:val="000B33D1"/>
    <w:rsid w:val="000B4A59"/>
    <w:rsid w:val="000B506D"/>
    <w:rsid w:val="000B6BB8"/>
    <w:rsid w:val="000B71AC"/>
    <w:rsid w:val="000B7B5B"/>
    <w:rsid w:val="000C0A39"/>
    <w:rsid w:val="000C14A4"/>
    <w:rsid w:val="000C2F90"/>
    <w:rsid w:val="000C3040"/>
    <w:rsid w:val="000C45A6"/>
    <w:rsid w:val="000C4B10"/>
    <w:rsid w:val="000C4F8B"/>
    <w:rsid w:val="000D08B9"/>
    <w:rsid w:val="000D0A34"/>
    <w:rsid w:val="000D113D"/>
    <w:rsid w:val="000D12C0"/>
    <w:rsid w:val="000D1B38"/>
    <w:rsid w:val="000D24BE"/>
    <w:rsid w:val="000D3F1F"/>
    <w:rsid w:val="000D4CC3"/>
    <w:rsid w:val="000D4EFE"/>
    <w:rsid w:val="000D53F1"/>
    <w:rsid w:val="000D5777"/>
    <w:rsid w:val="000E0B3E"/>
    <w:rsid w:val="000E3F98"/>
    <w:rsid w:val="000E4F2A"/>
    <w:rsid w:val="000E6B75"/>
    <w:rsid w:val="000E6F8F"/>
    <w:rsid w:val="000F4F30"/>
    <w:rsid w:val="000F53F4"/>
    <w:rsid w:val="000F5F82"/>
    <w:rsid w:val="000F74CD"/>
    <w:rsid w:val="00100297"/>
    <w:rsid w:val="001034D7"/>
    <w:rsid w:val="00104F2A"/>
    <w:rsid w:val="00104FBC"/>
    <w:rsid w:val="00107A04"/>
    <w:rsid w:val="0011170B"/>
    <w:rsid w:val="00112E6D"/>
    <w:rsid w:val="00113571"/>
    <w:rsid w:val="00114027"/>
    <w:rsid w:val="001159A1"/>
    <w:rsid w:val="00115F3C"/>
    <w:rsid w:val="001178CA"/>
    <w:rsid w:val="00121966"/>
    <w:rsid w:val="001222A8"/>
    <w:rsid w:val="0012559C"/>
    <w:rsid w:val="0012768B"/>
    <w:rsid w:val="001307A5"/>
    <w:rsid w:val="0013259B"/>
    <w:rsid w:val="0013398E"/>
    <w:rsid w:val="001357F4"/>
    <w:rsid w:val="0013623D"/>
    <w:rsid w:val="001371F2"/>
    <w:rsid w:val="0014235C"/>
    <w:rsid w:val="00144782"/>
    <w:rsid w:val="001468EA"/>
    <w:rsid w:val="00151253"/>
    <w:rsid w:val="00152153"/>
    <w:rsid w:val="00152175"/>
    <w:rsid w:val="001562AA"/>
    <w:rsid w:val="00157E04"/>
    <w:rsid w:val="00161B2B"/>
    <w:rsid w:val="00161D3E"/>
    <w:rsid w:val="00163A5D"/>
    <w:rsid w:val="001677DC"/>
    <w:rsid w:val="00172119"/>
    <w:rsid w:val="00173DD9"/>
    <w:rsid w:val="00174A18"/>
    <w:rsid w:val="00176CDC"/>
    <w:rsid w:val="0017757D"/>
    <w:rsid w:val="00177ACA"/>
    <w:rsid w:val="00177D66"/>
    <w:rsid w:val="00177F72"/>
    <w:rsid w:val="0018187D"/>
    <w:rsid w:val="001868ED"/>
    <w:rsid w:val="001910C7"/>
    <w:rsid w:val="001934EE"/>
    <w:rsid w:val="001940FF"/>
    <w:rsid w:val="001A04CE"/>
    <w:rsid w:val="001A0E0A"/>
    <w:rsid w:val="001A0FC1"/>
    <w:rsid w:val="001A23B5"/>
    <w:rsid w:val="001A387F"/>
    <w:rsid w:val="001A403F"/>
    <w:rsid w:val="001A40B4"/>
    <w:rsid w:val="001A4514"/>
    <w:rsid w:val="001A4633"/>
    <w:rsid w:val="001A6ECC"/>
    <w:rsid w:val="001A70CC"/>
    <w:rsid w:val="001B0572"/>
    <w:rsid w:val="001B2562"/>
    <w:rsid w:val="001B2B4F"/>
    <w:rsid w:val="001B4509"/>
    <w:rsid w:val="001B5AFA"/>
    <w:rsid w:val="001C0891"/>
    <w:rsid w:val="001C10AF"/>
    <w:rsid w:val="001C2B79"/>
    <w:rsid w:val="001C510E"/>
    <w:rsid w:val="001C599A"/>
    <w:rsid w:val="001C6709"/>
    <w:rsid w:val="001D0FF1"/>
    <w:rsid w:val="001D4302"/>
    <w:rsid w:val="001D4FDD"/>
    <w:rsid w:val="001D7281"/>
    <w:rsid w:val="001E289F"/>
    <w:rsid w:val="001E30B3"/>
    <w:rsid w:val="001F12C9"/>
    <w:rsid w:val="001F4169"/>
    <w:rsid w:val="001F7EAB"/>
    <w:rsid w:val="00200E58"/>
    <w:rsid w:val="00203AB0"/>
    <w:rsid w:val="00205DE9"/>
    <w:rsid w:val="002064D3"/>
    <w:rsid w:val="00207D79"/>
    <w:rsid w:val="002106BF"/>
    <w:rsid w:val="00217B34"/>
    <w:rsid w:val="00217F15"/>
    <w:rsid w:val="00220372"/>
    <w:rsid w:val="002216AD"/>
    <w:rsid w:val="00221D99"/>
    <w:rsid w:val="00223A9F"/>
    <w:rsid w:val="00224B4E"/>
    <w:rsid w:val="00224E39"/>
    <w:rsid w:val="0022502C"/>
    <w:rsid w:val="0022674D"/>
    <w:rsid w:val="00227977"/>
    <w:rsid w:val="00227A8D"/>
    <w:rsid w:val="0023153A"/>
    <w:rsid w:val="002320E3"/>
    <w:rsid w:val="0023449A"/>
    <w:rsid w:val="002357F1"/>
    <w:rsid w:val="00235E24"/>
    <w:rsid w:val="00235F88"/>
    <w:rsid w:val="00241579"/>
    <w:rsid w:val="00243A57"/>
    <w:rsid w:val="00250E77"/>
    <w:rsid w:val="0025154D"/>
    <w:rsid w:val="00251F2D"/>
    <w:rsid w:val="002528B7"/>
    <w:rsid w:val="00253406"/>
    <w:rsid w:val="00255975"/>
    <w:rsid w:val="002578FD"/>
    <w:rsid w:val="00257D9F"/>
    <w:rsid w:val="0026322C"/>
    <w:rsid w:val="002702F7"/>
    <w:rsid w:val="00273C67"/>
    <w:rsid w:val="00273EAA"/>
    <w:rsid w:val="0027470D"/>
    <w:rsid w:val="00274AB1"/>
    <w:rsid w:val="00276702"/>
    <w:rsid w:val="002768F1"/>
    <w:rsid w:val="00276AEE"/>
    <w:rsid w:val="00276ED5"/>
    <w:rsid w:val="00277370"/>
    <w:rsid w:val="0028328D"/>
    <w:rsid w:val="002838F5"/>
    <w:rsid w:val="00284924"/>
    <w:rsid w:val="00285BB6"/>
    <w:rsid w:val="00285CA4"/>
    <w:rsid w:val="002869A0"/>
    <w:rsid w:val="00286A3B"/>
    <w:rsid w:val="00293CB5"/>
    <w:rsid w:val="0029491C"/>
    <w:rsid w:val="00296153"/>
    <w:rsid w:val="002976C4"/>
    <w:rsid w:val="002A1530"/>
    <w:rsid w:val="002A186F"/>
    <w:rsid w:val="002A2E9D"/>
    <w:rsid w:val="002A5CE0"/>
    <w:rsid w:val="002B22A4"/>
    <w:rsid w:val="002B24F8"/>
    <w:rsid w:val="002B2F3C"/>
    <w:rsid w:val="002B3410"/>
    <w:rsid w:val="002B67E4"/>
    <w:rsid w:val="002C1661"/>
    <w:rsid w:val="002C32AB"/>
    <w:rsid w:val="002C3BB8"/>
    <w:rsid w:val="002C41F9"/>
    <w:rsid w:val="002C4495"/>
    <w:rsid w:val="002C5AC8"/>
    <w:rsid w:val="002C61E6"/>
    <w:rsid w:val="002C66BB"/>
    <w:rsid w:val="002C6FC4"/>
    <w:rsid w:val="002C71E4"/>
    <w:rsid w:val="002C76AB"/>
    <w:rsid w:val="002D4536"/>
    <w:rsid w:val="002D7E6B"/>
    <w:rsid w:val="002E3A4D"/>
    <w:rsid w:val="002E4377"/>
    <w:rsid w:val="002E5623"/>
    <w:rsid w:val="002F147B"/>
    <w:rsid w:val="002F48C8"/>
    <w:rsid w:val="002F53E0"/>
    <w:rsid w:val="002F5424"/>
    <w:rsid w:val="002F55CE"/>
    <w:rsid w:val="002F76F5"/>
    <w:rsid w:val="0030006C"/>
    <w:rsid w:val="00300217"/>
    <w:rsid w:val="00303843"/>
    <w:rsid w:val="00304A2C"/>
    <w:rsid w:val="0030718E"/>
    <w:rsid w:val="00307F04"/>
    <w:rsid w:val="003113AB"/>
    <w:rsid w:val="003115E0"/>
    <w:rsid w:val="00313B95"/>
    <w:rsid w:val="00314A8A"/>
    <w:rsid w:val="003172EF"/>
    <w:rsid w:val="00320CC4"/>
    <w:rsid w:val="00324EC2"/>
    <w:rsid w:val="003279F2"/>
    <w:rsid w:val="003320AC"/>
    <w:rsid w:val="0033370D"/>
    <w:rsid w:val="00340C25"/>
    <w:rsid w:val="00342BA9"/>
    <w:rsid w:val="00343250"/>
    <w:rsid w:val="00343727"/>
    <w:rsid w:val="00343F87"/>
    <w:rsid w:val="003455BC"/>
    <w:rsid w:val="0035165B"/>
    <w:rsid w:val="00351C27"/>
    <w:rsid w:val="00353D1C"/>
    <w:rsid w:val="0035493D"/>
    <w:rsid w:val="003623F0"/>
    <w:rsid w:val="00366FC5"/>
    <w:rsid w:val="00367681"/>
    <w:rsid w:val="00370164"/>
    <w:rsid w:val="003711CD"/>
    <w:rsid w:val="00371825"/>
    <w:rsid w:val="0037750D"/>
    <w:rsid w:val="00380DB1"/>
    <w:rsid w:val="00382E89"/>
    <w:rsid w:val="00383328"/>
    <w:rsid w:val="00383BFC"/>
    <w:rsid w:val="00384611"/>
    <w:rsid w:val="00384CA0"/>
    <w:rsid w:val="003870BA"/>
    <w:rsid w:val="00387D3D"/>
    <w:rsid w:val="00395A89"/>
    <w:rsid w:val="00397489"/>
    <w:rsid w:val="0039760B"/>
    <w:rsid w:val="003A2FA8"/>
    <w:rsid w:val="003A3403"/>
    <w:rsid w:val="003A34C7"/>
    <w:rsid w:val="003B075E"/>
    <w:rsid w:val="003B2D33"/>
    <w:rsid w:val="003B32DB"/>
    <w:rsid w:val="003B4770"/>
    <w:rsid w:val="003B6C17"/>
    <w:rsid w:val="003B77FA"/>
    <w:rsid w:val="003C20BF"/>
    <w:rsid w:val="003C2406"/>
    <w:rsid w:val="003D5616"/>
    <w:rsid w:val="003D6EE1"/>
    <w:rsid w:val="003E1922"/>
    <w:rsid w:val="003E3E4C"/>
    <w:rsid w:val="003E4B55"/>
    <w:rsid w:val="003E666B"/>
    <w:rsid w:val="003E6ECB"/>
    <w:rsid w:val="003F3D24"/>
    <w:rsid w:val="003F3E19"/>
    <w:rsid w:val="003F3F50"/>
    <w:rsid w:val="00401257"/>
    <w:rsid w:val="00401A4F"/>
    <w:rsid w:val="00405044"/>
    <w:rsid w:val="004107B9"/>
    <w:rsid w:val="00416037"/>
    <w:rsid w:val="00416984"/>
    <w:rsid w:val="00416E7A"/>
    <w:rsid w:val="00422192"/>
    <w:rsid w:val="00423092"/>
    <w:rsid w:val="00424AA1"/>
    <w:rsid w:val="004253E8"/>
    <w:rsid w:val="00427EA9"/>
    <w:rsid w:val="004319BC"/>
    <w:rsid w:val="00434BCB"/>
    <w:rsid w:val="004350B0"/>
    <w:rsid w:val="004369C6"/>
    <w:rsid w:val="00436CE5"/>
    <w:rsid w:val="004404E6"/>
    <w:rsid w:val="00442CBB"/>
    <w:rsid w:val="00444CF0"/>
    <w:rsid w:val="00446138"/>
    <w:rsid w:val="0045152A"/>
    <w:rsid w:val="00456878"/>
    <w:rsid w:val="00456AEA"/>
    <w:rsid w:val="00462857"/>
    <w:rsid w:val="00462E70"/>
    <w:rsid w:val="00470276"/>
    <w:rsid w:val="00470AB4"/>
    <w:rsid w:val="00471C51"/>
    <w:rsid w:val="00472E16"/>
    <w:rsid w:val="00473124"/>
    <w:rsid w:val="004734DF"/>
    <w:rsid w:val="00474FE5"/>
    <w:rsid w:val="00475D0D"/>
    <w:rsid w:val="00476D42"/>
    <w:rsid w:val="00481C70"/>
    <w:rsid w:val="00482024"/>
    <w:rsid w:val="004857E5"/>
    <w:rsid w:val="004863C5"/>
    <w:rsid w:val="00486943"/>
    <w:rsid w:val="00490D6A"/>
    <w:rsid w:val="00493998"/>
    <w:rsid w:val="00495B91"/>
    <w:rsid w:val="004963E5"/>
    <w:rsid w:val="004A0AB9"/>
    <w:rsid w:val="004A0E48"/>
    <w:rsid w:val="004A157E"/>
    <w:rsid w:val="004A5408"/>
    <w:rsid w:val="004A5BF9"/>
    <w:rsid w:val="004A5EE4"/>
    <w:rsid w:val="004B41EB"/>
    <w:rsid w:val="004B5C70"/>
    <w:rsid w:val="004C0EF4"/>
    <w:rsid w:val="004C18DF"/>
    <w:rsid w:val="004C29E5"/>
    <w:rsid w:val="004C2B46"/>
    <w:rsid w:val="004C5A2B"/>
    <w:rsid w:val="004C5BB8"/>
    <w:rsid w:val="004C5D9F"/>
    <w:rsid w:val="004C60A2"/>
    <w:rsid w:val="004C65C1"/>
    <w:rsid w:val="004D10D9"/>
    <w:rsid w:val="004D371C"/>
    <w:rsid w:val="004D42E4"/>
    <w:rsid w:val="004D4C6D"/>
    <w:rsid w:val="004D4D0C"/>
    <w:rsid w:val="004D68A2"/>
    <w:rsid w:val="004E01A4"/>
    <w:rsid w:val="004E2143"/>
    <w:rsid w:val="004E35EC"/>
    <w:rsid w:val="004E40E2"/>
    <w:rsid w:val="004E4C90"/>
    <w:rsid w:val="004E564C"/>
    <w:rsid w:val="004E69BA"/>
    <w:rsid w:val="004F4FF1"/>
    <w:rsid w:val="004F5C9A"/>
    <w:rsid w:val="004F6742"/>
    <w:rsid w:val="004F709B"/>
    <w:rsid w:val="004F7825"/>
    <w:rsid w:val="00501564"/>
    <w:rsid w:val="00503049"/>
    <w:rsid w:val="005030A9"/>
    <w:rsid w:val="005047AD"/>
    <w:rsid w:val="00506408"/>
    <w:rsid w:val="00506BCC"/>
    <w:rsid w:val="00515885"/>
    <w:rsid w:val="00516075"/>
    <w:rsid w:val="00516884"/>
    <w:rsid w:val="00525378"/>
    <w:rsid w:val="00526770"/>
    <w:rsid w:val="00527B55"/>
    <w:rsid w:val="00531380"/>
    <w:rsid w:val="00531C63"/>
    <w:rsid w:val="00534138"/>
    <w:rsid w:val="00534B03"/>
    <w:rsid w:val="00534C33"/>
    <w:rsid w:val="00536DB4"/>
    <w:rsid w:val="0054025D"/>
    <w:rsid w:val="00541AB1"/>
    <w:rsid w:val="00542C60"/>
    <w:rsid w:val="005443A4"/>
    <w:rsid w:val="005465B8"/>
    <w:rsid w:val="0055116B"/>
    <w:rsid w:val="0055123E"/>
    <w:rsid w:val="00553452"/>
    <w:rsid w:val="005558C5"/>
    <w:rsid w:val="00561A3D"/>
    <w:rsid w:val="005641AD"/>
    <w:rsid w:val="005666D4"/>
    <w:rsid w:val="005674AB"/>
    <w:rsid w:val="00567AC2"/>
    <w:rsid w:val="0057039D"/>
    <w:rsid w:val="00574572"/>
    <w:rsid w:val="0057676F"/>
    <w:rsid w:val="00580053"/>
    <w:rsid w:val="00581D84"/>
    <w:rsid w:val="0058214E"/>
    <w:rsid w:val="005847DF"/>
    <w:rsid w:val="0058488F"/>
    <w:rsid w:val="00584B14"/>
    <w:rsid w:val="00585CA4"/>
    <w:rsid w:val="00587F5D"/>
    <w:rsid w:val="00593185"/>
    <w:rsid w:val="0059487C"/>
    <w:rsid w:val="00597948"/>
    <w:rsid w:val="005A5DFF"/>
    <w:rsid w:val="005A682E"/>
    <w:rsid w:val="005A7161"/>
    <w:rsid w:val="005A75C2"/>
    <w:rsid w:val="005A7925"/>
    <w:rsid w:val="005B0501"/>
    <w:rsid w:val="005B0F2A"/>
    <w:rsid w:val="005B1AC5"/>
    <w:rsid w:val="005B337A"/>
    <w:rsid w:val="005B5DC2"/>
    <w:rsid w:val="005B6A25"/>
    <w:rsid w:val="005B7A51"/>
    <w:rsid w:val="005C0512"/>
    <w:rsid w:val="005C4647"/>
    <w:rsid w:val="005C5345"/>
    <w:rsid w:val="005C7998"/>
    <w:rsid w:val="005D1F36"/>
    <w:rsid w:val="005D2736"/>
    <w:rsid w:val="005D2750"/>
    <w:rsid w:val="005D3003"/>
    <w:rsid w:val="005D391E"/>
    <w:rsid w:val="005D3AE0"/>
    <w:rsid w:val="005D7B1B"/>
    <w:rsid w:val="005E0870"/>
    <w:rsid w:val="005E0CF2"/>
    <w:rsid w:val="005E1ECE"/>
    <w:rsid w:val="005E2AEA"/>
    <w:rsid w:val="005E2D8A"/>
    <w:rsid w:val="005E46C6"/>
    <w:rsid w:val="005E6B70"/>
    <w:rsid w:val="005E6ED8"/>
    <w:rsid w:val="005E7143"/>
    <w:rsid w:val="005F041A"/>
    <w:rsid w:val="005F2A02"/>
    <w:rsid w:val="005F37F7"/>
    <w:rsid w:val="005F4616"/>
    <w:rsid w:val="00600FB5"/>
    <w:rsid w:val="00601653"/>
    <w:rsid w:val="00605284"/>
    <w:rsid w:val="00605891"/>
    <w:rsid w:val="006065E1"/>
    <w:rsid w:val="00607328"/>
    <w:rsid w:val="00611A37"/>
    <w:rsid w:val="006122D8"/>
    <w:rsid w:val="0061247A"/>
    <w:rsid w:val="00613124"/>
    <w:rsid w:val="00614466"/>
    <w:rsid w:val="006157CD"/>
    <w:rsid w:val="00615938"/>
    <w:rsid w:val="00615F28"/>
    <w:rsid w:val="006216ED"/>
    <w:rsid w:val="00622A66"/>
    <w:rsid w:val="00622C45"/>
    <w:rsid w:val="006245C7"/>
    <w:rsid w:val="00626B35"/>
    <w:rsid w:val="00627765"/>
    <w:rsid w:val="0063014E"/>
    <w:rsid w:val="0063130B"/>
    <w:rsid w:val="006314E3"/>
    <w:rsid w:val="00631BFA"/>
    <w:rsid w:val="00631F03"/>
    <w:rsid w:val="00632082"/>
    <w:rsid w:val="00633BF5"/>
    <w:rsid w:val="0063582F"/>
    <w:rsid w:val="00637DB4"/>
    <w:rsid w:val="00640D0F"/>
    <w:rsid w:val="006416F9"/>
    <w:rsid w:val="006445D0"/>
    <w:rsid w:val="006459F0"/>
    <w:rsid w:val="006500E0"/>
    <w:rsid w:val="0065112D"/>
    <w:rsid w:val="00651DF9"/>
    <w:rsid w:val="006524F0"/>
    <w:rsid w:val="00654090"/>
    <w:rsid w:val="006602F9"/>
    <w:rsid w:val="0066134E"/>
    <w:rsid w:val="0066327F"/>
    <w:rsid w:val="006642EC"/>
    <w:rsid w:val="0066485B"/>
    <w:rsid w:val="00670291"/>
    <w:rsid w:val="006712BD"/>
    <w:rsid w:val="00673562"/>
    <w:rsid w:val="00674DB9"/>
    <w:rsid w:val="00675B18"/>
    <w:rsid w:val="00676299"/>
    <w:rsid w:val="006814BB"/>
    <w:rsid w:val="00681DD0"/>
    <w:rsid w:val="006840EB"/>
    <w:rsid w:val="0068575F"/>
    <w:rsid w:val="00687EC0"/>
    <w:rsid w:val="00690340"/>
    <w:rsid w:val="0069342C"/>
    <w:rsid w:val="00694433"/>
    <w:rsid w:val="006954DA"/>
    <w:rsid w:val="00695993"/>
    <w:rsid w:val="006A2B4D"/>
    <w:rsid w:val="006A5279"/>
    <w:rsid w:val="006A541C"/>
    <w:rsid w:val="006A5B3B"/>
    <w:rsid w:val="006B1EF8"/>
    <w:rsid w:val="006B3DBD"/>
    <w:rsid w:val="006B5B41"/>
    <w:rsid w:val="006C1296"/>
    <w:rsid w:val="006C2D60"/>
    <w:rsid w:val="006C3424"/>
    <w:rsid w:val="006C4F9D"/>
    <w:rsid w:val="006C538F"/>
    <w:rsid w:val="006D0F13"/>
    <w:rsid w:val="006D2C4B"/>
    <w:rsid w:val="006D406B"/>
    <w:rsid w:val="006D5789"/>
    <w:rsid w:val="006D7562"/>
    <w:rsid w:val="006D7DEF"/>
    <w:rsid w:val="006E1259"/>
    <w:rsid w:val="006E2B32"/>
    <w:rsid w:val="006E453E"/>
    <w:rsid w:val="006E7CC2"/>
    <w:rsid w:val="006F03D1"/>
    <w:rsid w:val="006F3231"/>
    <w:rsid w:val="006F4108"/>
    <w:rsid w:val="006F46E7"/>
    <w:rsid w:val="006F7A7C"/>
    <w:rsid w:val="00701722"/>
    <w:rsid w:val="007057ED"/>
    <w:rsid w:val="0070672F"/>
    <w:rsid w:val="007105A6"/>
    <w:rsid w:val="00710DA1"/>
    <w:rsid w:val="00713764"/>
    <w:rsid w:val="007149FF"/>
    <w:rsid w:val="00715417"/>
    <w:rsid w:val="007160BB"/>
    <w:rsid w:val="00726DD4"/>
    <w:rsid w:val="00730F56"/>
    <w:rsid w:val="00731289"/>
    <w:rsid w:val="00732250"/>
    <w:rsid w:val="00737F2C"/>
    <w:rsid w:val="00740E05"/>
    <w:rsid w:val="00742234"/>
    <w:rsid w:val="00742932"/>
    <w:rsid w:val="00746F93"/>
    <w:rsid w:val="0074755B"/>
    <w:rsid w:val="00747E1F"/>
    <w:rsid w:val="0075082A"/>
    <w:rsid w:val="00752119"/>
    <w:rsid w:val="00752267"/>
    <w:rsid w:val="00752E69"/>
    <w:rsid w:val="00753876"/>
    <w:rsid w:val="00754408"/>
    <w:rsid w:val="00757ACF"/>
    <w:rsid w:val="00760AC3"/>
    <w:rsid w:val="007616F2"/>
    <w:rsid w:val="00761CC0"/>
    <w:rsid w:val="00761D77"/>
    <w:rsid w:val="007623E9"/>
    <w:rsid w:val="00763CCC"/>
    <w:rsid w:val="007710B6"/>
    <w:rsid w:val="00771F93"/>
    <w:rsid w:val="00774F5A"/>
    <w:rsid w:val="00776C72"/>
    <w:rsid w:val="007806F7"/>
    <w:rsid w:val="00781FC0"/>
    <w:rsid w:val="0078258F"/>
    <w:rsid w:val="00783541"/>
    <w:rsid w:val="007846BC"/>
    <w:rsid w:val="00785761"/>
    <w:rsid w:val="00794258"/>
    <w:rsid w:val="00794B6E"/>
    <w:rsid w:val="007969A4"/>
    <w:rsid w:val="00796D3C"/>
    <w:rsid w:val="0079746A"/>
    <w:rsid w:val="007A0114"/>
    <w:rsid w:val="007A1708"/>
    <w:rsid w:val="007A4637"/>
    <w:rsid w:val="007A699F"/>
    <w:rsid w:val="007A704F"/>
    <w:rsid w:val="007B1057"/>
    <w:rsid w:val="007B1321"/>
    <w:rsid w:val="007B1904"/>
    <w:rsid w:val="007B1B29"/>
    <w:rsid w:val="007B462F"/>
    <w:rsid w:val="007C05E0"/>
    <w:rsid w:val="007D03C4"/>
    <w:rsid w:val="007D0DBC"/>
    <w:rsid w:val="007D1D47"/>
    <w:rsid w:val="007D34E1"/>
    <w:rsid w:val="007D6370"/>
    <w:rsid w:val="007E092F"/>
    <w:rsid w:val="007E326D"/>
    <w:rsid w:val="007E5998"/>
    <w:rsid w:val="007E5EC0"/>
    <w:rsid w:val="007E75DD"/>
    <w:rsid w:val="007F3AC2"/>
    <w:rsid w:val="007F3F3E"/>
    <w:rsid w:val="007F4021"/>
    <w:rsid w:val="007F4404"/>
    <w:rsid w:val="007F6E68"/>
    <w:rsid w:val="008006B7"/>
    <w:rsid w:val="0080098A"/>
    <w:rsid w:val="00801761"/>
    <w:rsid w:val="008022C6"/>
    <w:rsid w:val="008111EB"/>
    <w:rsid w:val="00812656"/>
    <w:rsid w:val="0081272A"/>
    <w:rsid w:val="008130C9"/>
    <w:rsid w:val="00813D02"/>
    <w:rsid w:val="00814833"/>
    <w:rsid w:val="008161F9"/>
    <w:rsid w:val="008222AD"/>
    <w:rsid w:val="008231CB"/>
    <w:rsid w:val="00827B81"/>
    <w:rsid w:val="0083104D"/>
    <w:rsid w:val="008349AE"/>
    <w:rsid w:val="00835A02"/>
    <w:rsid w:val="00842775"/>
    <w:rsid w:val="0084447C"/>
    <w:rsid w:val="008465B2"/>
    <w:rsid w:val="00846D77"/>
    <w:rsid w:val="00847707"/>
    <w:rsid w:val="00850506"/>
    <w:rsid w:val="00852480"/>
    <w:rsid w:val="00852E95"/>
    <w:rsid w:val="00853AFB"/>
    <w:rsid w:val="00855762"/>
    <w:rsid w:val="00856632"/>
    <w:rsid w:val="00857A6D"/>
    <w:rsid w:val="0087348A"/>
    <w:rsid w:val="00873599"/>
    <w:rsid w:val="008748A9"/>
    <w:rsid w:val="00874906"/>
    <w:rsid w:val="00874B5B"/>
    <w:rsid w:val="00875237"/>
    <w:rsid w:val="00875910"/>
    <w:rsid w:val="00875C59"/>
    <w:rsid w:val="00876D27"/>
    <w:rsid w:val="0087719E"/>
    <w:rsid w:val="0088044D"/>
    <w:rsid w:val="00882B7F"/>
    <w:rsid w:val="00883318"/>
    <w:rsid w:val="008855D7"/>
    <w:rsid w:val="00887866"/>
    <w:rsid w:val="0089416D"/>
    <w:rsid w:val="00896408"/>
    <w:rsid w:val="00897E54"/>
    <w:rsid w:val="00897ECF"/>
    <w:rsid w:val="008A093A"/>
    <w:rsid w:val="008A5655"/>
    <w:rsid w:val="008A56B2"/>
    <w:rsid w:val="008B0543"/>
    <w:rsid w:val="008B06F6"/>
    <w:rsid w:val="008B1F26"/>
    <w:rsid w:val="008B2BB2"/>
    <w:rsid w:val="008B4EA9"/>
    <w:rsid w:val="008B53EA"/>
    <w:rsid w:val="008B55D4"/>
    <w:rsid w:val="008C1B74"/>
    <w:rsid w:val="008C3505"/>
    <w:rsid w:val="008C3BC7"/>
    <w:rsid w:val="008C4642"/>
    <w:rsid w:val="008D0375"/>
    <w:rsid w:val="008D30EA"/>
    <w:rsid w:val="008D35BB"/>
    <w:rsid w:val="008D55C8"/>
    <w:rsid w:val="008D5899"/>
    <w:rsid w:val="008D683F"/>
    <w:rsid w:val="008D7CC2"/>
    <w:rsid w:val="008E20DE"/>
    <w:rsid w:val="008E3F9B"/>
    <w:rsid w:val="008E4FDE"/>
    <w:rsid w:val="008E5027"/>
    <w:rsid w:val="008F1770"/>
    <w:rsid w:val="008F24E9"/>
    <w:rsid w:val="008F6055"/>
    <w:rsid w:val="009002C4"/>
    <w:rsid w:val="00901101"/>
    <w:rsid w:val="009013C5"/>
    <w:rsid w:val="0090542B"/>
    <w:rsid w:val="00905505"/>
    <w:rsid w:val="009056C4"/>
    <w:rsid w:val="00907C89"/>
    <w:rsid w:val="00911706"/>
    <w:rsid w:val="00911E26"/>
    <w:rsid w:val="009123A0"/>
    <w:rsid w:val="00912E02"/>
    <w:rsid w:val="009134FA"/>
    <w:rsid w:val="009166C9"/>
    <w:rsid w:val="009213EF"/>
    <w:rsid w:val="00925AD6"/>
    <w:rsid w:val="00925E2D"/>
    <w:rsid w:val="009263C7"/>
    <w:rsid w:val="00927B21"/>
    <w:rsid w:val="00935091"/>
    <w:rsid w:val="00935276"/>
    <w:rsid w:val="00935D72"/>
    <w:rsid w:val="0093644F"/>
    <w:rsid w:val="0094071B"/>
    <w:rsid w:val="00941806"/>
    <w:rsid w:val="00942024"/>
    <w:rsid w:val="00942E92"/>
    <w:rsid w:val="00944550"/>
    <w:rsid w:val="0095041A"/>
    <w:rsid w:val="00953AD6"/>
    <w:rsid w:val="009571A3"/>
    <w:rsid w:val="00961CCE"/>
    <w:rsid w:val="0097229B"/>
    <w:rsid w:val="00977C7F"/>
    <w:rsid w:val="00977D73"/>
    <w:rsid w:val="009824E5"/>
    <w:rsid w:val="00985634"/>
    <w:rsid w:val="009924A4"/>
    <w:rsid w:val="00993019"/>
    <w:rsid w:val="0099327C"/>
    <w:rsid w:val="00993B26"/>
    <w:rsid w:val="00994D87"/>
    <w:rsid w:val="00995B08"/>
    <w:rsid w:val="009A05F3"/>
    <w:rsid w:val="009A3B4A"/>
    <w:rsid w:val="009A3C8F"/>
    <w:rsid w:val="009B07D7"/>
    <w:rsid w:val="009B56DA"/>
    <w:rsid w:val="009B67B2"/>
    <w:rsid w:val="009B79C8"/>
    <w:rsid w:val="009B7EAB"/>
    <w:rsid w:val="009C0B56"/>
    <w:rsid w:val="009C2B05"/>
    <w:rsid w:val="009C4656"/>
    <w:rsid w:val="009C469E"/>
    <w:rsid w:val="009C6C34"/>
    <w:rsid w:val="009C749A"/>
    <w:rsid w:val="009D0E8D"/>
    <w:rsid w:val="009D22DD"/>
    <w:rsid w:val="009D50EB"/>
    <w:rsid w:val="009E012B"/>
    <w:rsid w:val="009E32F5"/>
    <w:rsid w:val="009E3994"/>
    <w:rsid w:val="009E46A7"/>
    <w:rsid w:val="009E5421"/>
    <w:rsid w:val="009E6279"/>
    <w:rsid w:val="009F063F"/>
    <w:rsid w:val="009F0AB2"/>
    <w:rsid w:val="009F1C82"/>
    <w:rsid w:val="009F2649"/>
    <w:rsid w:val="009F669F"/>
    <w:rsid w:val="009F704C"/>
    <w:rsid w:val="00A02F4E"/>
    <w:rsid w:val="00A05D35"/>
    <w:rsid w:val="00A05DE8"/>
    <w:rsid w:val="00A06666"/>
    <w:rsid w:val="00A1033D"/>
    <w:rsid w:val="00A105E0"/>
    <w:rsid w:val="00A1207B"/>
    <w:rsid w:val="00A121DF"/>
    <w:rsid w:val="00A14655"/>
    <w:rsid w:val="00A16AC9"/>
    <w:rsid w:val="00A17287"/>
    <w:rsid w:val="00A21494"/>
    <w:rsid w:val="00A22186"/>
    <w:rsid w:val="00A23FBD"/>
    <w:rsid w:val="00A2491E"/>
    <w:rsid w:val="00A26210"/>
    <w:rsid w:val="00A275DB"/>
    <w:rsid w:val="00A277FF"/>
    <w:rsid w:val="00A2791D"/>
    <w:rsid w:val="00A27FDE"/>
    <w:rsid w:val="00A3018B"/>
    <w:rsid w:val="00A301EF"/>
    <w:rsid w:val="00A3128D"/>
    <w:rsid w:val="00A324EA"/>
    <w:rsid w:val="00A35C14"/>
    <w:rsid w:val="00A37E41"/>
    <w:rsid w:val="00A41B2A"/>
    <w:rsid w:val="00A420F6"/>
    <w:rsid w:val="00A450ED"/>
    <w:rsid w:val="00A45B43"/>
    <w:rsid w:val="00A46F2C"/>
    <w:rsid w:val="00A474B2"/>
    <w:rsid w:val="00A476F7"/>
    <w:rsid w:val="00A4794A"/>
    <w:rsid w:val="00A50798"/>
    <w:rsid w:val="00A514C8"/>
    <w:rsid w:val="00A52050"/>
    <w:rsid w:val="00A533DE"/>
    <w:rsid w:val="00A53DCA"/>
    <w:rsid w:val="00A53E2B"/>
    <w:rsid w:val="00A5524C"/>
    <w:rsid w:val="00A6222F"/>
    <w:rsid w:val="00A6358D"/>
    <w:rsid w:val="00A670C1"/>
    <w:rsid w:val="00A70B53"/>
    <w:rsid w:val="00A7125A"/>
    <w:rsid w:val="00A72EA6"/>
    <w:rsid w:val="00A75E81"/>
    <w:rsid w:val="00A77F6D"/>
    <w:rsid w:val="00A816B7"/>
    <w:rsid w:val="00A817CE"/>
    <w:rsid w:val="00A82859"/>
    <w:rsid w:val="00A85A9E"/>
    <w:rsid w:val="00A867AA"/>
    <w:rsid w:val="00A86E29"/>
    <w:rsid w:val="00A879E5"/>
    <w:rsid w:val="00A90DF7"/>
    <w:rsid w:val="00A918F6"/>
    <w:rsid w:val="00A91E2A"/>
    <w:rsid w:val="00A928FA"/>
    <w:rsid w:val="00A946FA"/>
    <w:rsid w:val="00A948E1"/>
    <w:rsid w:val="00A96773"/>
    <w:rsid w:val="00A9747E"/>
    <w:rsid w:val="00AA3196"/>
    <w:rsid w:val="00AA7123"/>
    <w:rsid w:val="00AA7156"/>
    <w:rsid w:val="00AA795D"/>
    <w:rsid w:val="00AA7B0B"/>
    <w:rsid w:val="00AA7D41"/>
    <w:rsid w:val="00AB0F01"/>
    <w:rsid w:val="00AB138D"/>
    <w:rsid w:val="00AB1B36"/>
    <w:rsid w:val="00AB32CF"/>
    <w:rsid w:val="00AB611F"/>
    <w:rsid w:val="00AC0694"/>
    <w:rsid w:val="00AC53FF"/>
    <w:rsid w:val="00AC59EB"/>
    <w:rsid w:val="00AC7917"/>
    <w:rsid w:val="00AD2235"/>
    <w:rsid w:val="00AD7638"/>
    <w:rsid w:val="00AE3F0D"/>
    <w:rsid w:val="00AE7E91"/>
    <w:rsid w:val="00AF21E0"/>
    <w:rsid w:val="00AF4C35"/>
    <w:rsid w:val="00B02599"/>
    <w:rsid w:val="00B02E78"/>
    <w:rsid w:val="00B121B8"/>
    <w:rsid w:val="00B125EA"/>
    <w:rsid w:val="00B128AB"/>
    <w:rsid w:val="00B16B3C"/>
    <w:rsid w:val="00B174C4"/>
    <w:rsid w:val="00B23D9F"/>
    <w:rsid w:val="00B25EE3"/>
    <w:rsid w:val="00B269D4"/>
    <w:rsid w:val="00B30CE2"/>
    <w:rsid w:val="00B3357C"/>
    <w:rsid w:val="00B345D4"/>
    <w:rsid w:val="00B36235"/>
    <w:rsid w:val="00B36990"/>
    <w:rsid w:val="00B40427"/>
    <w:rsid w:val="00B46130"/>
    <w:rsid w:val="00B47429"/>
    <w:rsid w:val="00B47973"/>
    <w:rsid w:val="00B47CC5"/>
    <w:rsid w:val="00B53CC7"/>
    <w:rsid w:val="00B5464C"/>
    <w:rsid w:val="00B61C4A"/>
    <w:rsid w:val="00B61EC9"/>
    <w:rsid w:val="00B62E64"/>
    <w:rsid w:val="00B65FE5"/>
    <w:rsid w:val="00B679AD"/>
    <w:rsid w:val="00B70BEB"/>
    <w:rsid w:val="00B71397"/>
    <w:rsid w:val="00B7178E"/>
    <w:rsid w:val="00B71865"/>
    <w:rsid w:val="00B73AC4"/>
    <w:rsid w:val="00B741E5"/>
    <w:rsid w:val="00B75C07"/>
    <w:rsid w:val="00B76291"/>
    <w:rsid w:val="00B7744A"/>
    <w:rsid w:val="00B77E5E"/>
    <w:rsid w:val="00B77EF4"/>
    <w:rsid w:val="00B77F0D"/>
    <w:rsid w:val="00B82683"/>
    <w:rsid w:val="00B82D4D"/>
    <w:rsid w:val="00B82FF8"/>
    <w:rsid w:val="00B85751"/>
    <w:rsid w:val="00B87EE6"/>
    <w:rsid w:val="00B918D8"/>
    <w:rsid w:val="00B9260A"/>
    <w:rsid w:val="00B94598"/>
    <w:rsid w:val="00B96FC8"/>
    <w:rsid w:val="00BA0E8F"/>
    <w:rsid w:val="00BA297F"/>
    <w:rsid w:val="00BA3BA3"/>
    <w:rsid w:val="00BC347E"/>
    <w:rsid w:val="00BC4460"/>
    <w:rsid w:val="00BC58F2"/>
    <w:rsid w:val="00BC694B"/>
    <w:rsid w:val="00BC71BA"/>
    <w:rsid w:val="00BD1786"/>
    <w:rsid w:val="00BD3152"/>
    <w:rsid w:val="00BD7772"/>
    <w:rsid w:val="00BE157E"/>
    <w:rsid w:val="00BE46AB"/>
    <w:rsid w:val="00BE4FE6"/>
    <w:rsid w:val="00BF18DC"/>
    <w:rsid w:val="00BF2217"/>
    <w:rsid w:val="00BF2248"/>
    <w:rsid w:val="00BF4441"/>
    <w:rsid w:val="00BF4778"/>
    <w:rsid w:val="00C02124"/>
    <w:rsid w:val="00C04B4F"/>
    <w:rsid w:val="00C0646A"/>
    <w:rsid w:val="00C06502"/>
    <w:rsid w:val="00C070F1"/>
    <w:rsid w:val="00C076AE"/>
    <w:rsid w:val="00C126D1"/>
    <w:rsid w:val="00C1314F"/>
    <w:rsid w:val="00C13DE2"/>
    <w:rsid w:val="00C14408"/>
    <w:rsid w:val="00C14776"/>
    <w:rsid w:val="00C14AF3"/>
    <w:rsid w:val="00C17807"/>
    <w:rsid w:val="00C17F58"/>
    <w:rsid w:val="00C21016"/>
    <w:rsid w:val="00C2166D"/>
    <w:rsid w:val="00C23CED"/>
    <w:rsid w:val="00C23E9F"/>
    <w:rsid w:val="00C307E7"/>
    <w:rsid w:val="00C30F7F"/>
    <w:rsid w:val="00C32EFD"/>
    <w:rsid w:val="00C34A92"/>
    <w:rsid w:val="00C35829"/>
    <w:rsid w:val="00C36C75"/>
    <w:rsid w:val="00C370A7"/>
    <w:rsid w:val="00C37399"/>
    <w:rsid w:val="00C4065A"/>
    <w:rsid w:val="00C43348"/>
    <w:rsid w:val="00C47E1B"/>
    <w:rsid w:val="00C54607"/>
    <w:rsid w:val="00C54C6D"/>
    <w:rsid w:val="00C5628C"/>
    <w:rsid w:val="00C57E90"/>
    <w:rsid w:val="00C6380F"/>
    <w:rsid w:val="00C655F0"/>
    <w:rsid w:val="00C71DF3"/>
    <w:rsid w:val="00C721F5"/>
    <w:rsid w:val="00C72712"/>
    <w:rsid w:val="00C7306A"/>
    <w:rsid w:val="00C73AE5"/>
    <w:rsid w:val="00C744A3"/>
    <w:rsid w:val="00C759DA"/>
    <w:rsid w:val="00C76052"/>
    <w:rsid w:val="00C7715F"/>
    <w:rsid w:val="00C81376"/>
    <w:rsid w:val="00C81DB5"/>
    <w:rsid w:val="00C82A09"/>
    <w:rsid w:val="00C830D6"/>
    <w:rsid w:val="00C87C9C"/>
    <w:rsid w:val="00C900FF"/>
    <w:rsid w:val="00C90CD5"/>
    <w:rsid w:val="00C91817"/>
    <w:rsid w:val="00C947CE"/>
    <w:rsid w:val="00C9728C"/>
    <w:rsid w:val="00CA07E1"/>
    <w:rsid w:val="00CA2600"/>
    <w:rsid w:val="00CA2CAA"/>
    <w:rsid w:val="00CA3914"/>
    <w:rsid w:val="00CB1628"/>
    <w:rsid w:val="00CB1F63"/>
    <w:rsid w:val="00CB2E41"/>
    <w:rsid w:val="00CB3FC8"/>
    <w:rsid w:val="00CB61E8"/>
    <w:rsid w:val="00CB61F4"/>
    <w:rsid w:val="00CC33A9"/>
    <w:rsid w:val="00CC3491"/>
    <w:rsid w:val="00CC4F26"/>
    <w:rsid w:val="00CC579A"/>
    <w:rsid w:val="00CC5AD6"/>
    <w:rsid w:val="00CD2DBA"/>
    <w:rsid w:val="00CD4B2E"/>
    <w:rsid w:val="00CD4DE4"/>
    <w:rsid w:val="00CD6527"/>
    <w:rsid w:val="00CD6B3F"/>
    <w:rsid w:val="00CE0513"/>
    <w:rsid w:val="00CE2A35"/>
    <w:rsid w:val="00CE497B"/>
    <w:rsid w:val="00CF24C7"/>
    <w:rsid w:val="00CF3E63"/>
    <w:rsid w:val="00CF4F07"/>
    <w:rsid w:val="00CF561E"/>
    <w:rsid w:val="00CF7AD8"/>
    <w:rsid w:val="00D03656"/>
    <w:rsid w:val="00D04870"/>
    <w:rsid w:val="00D05966"/>
    <w:rsid w:val="00D0677A"/>
    <w:rsid w:val="00D07960"/>
    <w:rsid w:val="00D07DB2"/>
    <w:rsid w:val="00D140A2"/>
    <w:rsid w:val="00D143BA"/>
    <w:rsid w:val="00D15237"/>
    <w:rsid w:val="00D16CA2"/>
    <w:rsid w:val="00D17619"/>
    <w:rsid w:val="00D20B2A"/>
    <w:rsid w:val="00D20DD2"/>
    <w:rsid w:val="00D2120D"/>
    <w:rsid w:val="00D22E3B"/>
    <w:rsid w:val="00D26441"/>
    <w:rsid w:val="00D26BFC"/>
    <w:rsid w:val="00D30051"/>
    <w:rsid w:val="00D31294"/>
    <w:rsid w:val="00D316CA"/>
    <w:rsid w:val="00D31CE1"/>
    <w:rsid w:val="00D3281B"/>
    <w:rsid w:val="00D34EEE"/>
    <w:rsid w:val="00D35A01"/>
    <w:rsid w:val="00D37BAF"/>
    <w:rsid w:val="00D37E61"/>
    <w:rsid w:val="00D400AD"/>
    <w:rsid w:val="00D40B0C"/>
    <w:rsid w:val="00D43BE7"/>
    <w:rsid w:val="00D4491C"/>
    <w:rsid w:val="00D47907"/>
    <w:rsid w:val="00D5003F"/>
    <w:rsid w:val="00D50D26"/>
    <w:rsid w:val="00D51B1E"/>
    <w:rsid w:val="00D608DD"/>
    <w:rsid w:val="00D637C2"/>
    <w:rsid w:val="00D736C7"/>
    <w:rsid w:val="00D7499B"/>
    <w:rsid w:val="00D757AA"/>
    <w:rsid w:val="00D8551B"/>
    <w:rsid w:val="00D8559D"/>
    <w:rsid w:val="00D87DA5"/>
    <w:rsid w:val="00D93437"/>
    <w:rsid w:val="00D93791"/>
    <w:rsid w:val="00D94548"/>
    <w:rsid w:val="00D953AD"/>
    <w:rsid w:val="00D96598"/>
    <w:rsid w:val="00DA01E3"/>
    <w:rsid w:val="00DA02B9"/>
    <w:rsid w:val="00DA190B"/>
    <w:rsid w:val="00DA29B9"/>
    <w:rsid w:val="00DA2F30"/>
    <w:rsid w:val="00DA30CE"/>
    <w:rsid w:val="00DA42EA"/>
    <w:rsid w:val="00DA7CA3"/>
    <w:rsid w:val="00DA7FEA"/>
    <w:rsid w:val="00DB134A"/>
    <w:rsid w:val="00DB134B"/>
    <w:rsid w:val="00DB269B"/>
    <w:rsid w:val="00DB325F"/>
    <w:rsid w:val="00DB3EE7"/>
    <w:rsid w:val="00DB40FF"/>
    <w:rsid w:val="00DC02B5"/>
    <w:rsid w:val="00DC40CA"/>
    <w:rsid w:val="00DC42B4"/>
    <w:rsid w:val="00DC5AB5"/>
    <w:rsid w:val="00DD1140"/>
    <w:rsid w:val="00DD27D1"/>
    <w:rsid w:val="00DE221A"/>
    <w:rsid w:val="00DE302F"/>
    <w:rsid w:val="00DE3B3A"/>
    <w:rsid w:val="00DE3E82"/>
    <w:rsid w:val="00DE5788"/>
    <w:rsid w:val="00DE5C1E"/>
    <w:rsid w:val="00DE5DED"/>
    <w:rsid w:val="00DE66F9"/>
    <w:rsid w:val="00DE7E9C"/>
    <w:rsid w:val="00DF4ACC"/>
    <w:rsid w:val="00DF68F0"/>
    <w:rsid w:val="00DF6A51"/>
    <w:rsid w:val="00DF6CDE"/>
    <w:rsid w:val="00E0113D"/>
    <w:rsid w:val="00E01946"/>
    <w:rsid w:val="00E03761"/>
    <w:rsid w:val="00E039CB"/>
    <w:rsid w:val="00E10C85"/>
    <w:rsid w:val="00E12839"/>
    <w:rsid w:val="00E1423B"/>
    <w:rsid w:val="00E162B3"/>
    <w:rsid w:val="00E17D80"/>
    <w:rsid w:val="00E22525"/>
    <w:rsid w:val="00E27C88"/>
    <w:rsid w:val="00E317E1"/>
    <w:rsid w:val="00E35B91"/>
    <w:rsid w:val="00E4243C"/>
    <w:rsid w:val="00E43813"/>
    <w:rsid w:val="00E4498F"/>
    <w:rsid w:val="00E4515C"/>
    <w:rsid w:val="00E47B15"/>
    <w:rsid w:val="00E50930"/>
    <w:rsid w:val="00E51468"/>
    <w:rsid w:val="00E519B3"/>
    <w:rsid w:val="00E530A1"/>
    <w:rsid w:val="00E55BFB"/>
    <w:rsid w:val="00E6186E"/>
    <w:rsid w:val="00E619A7"/>
    <w:rsid w:val="00E63152"/>
    <w:rsid w:val="00E63680"/>
    <w:rsid w:val="00E6511A"/>
    <w:rsid w:val="00E709A1"/>
    <w:rsid w:val="00E709C1"/>
    <w:rsid w:val="00E72F03"/>
    <w:rsid w:val="00E7429A"/>
    <w:rsid w:val="00E75D89"/>
    <w:rsid w:val="00E77E11"/>
    <w:rsid w:val="00E81FDC"/>
    <w:rsid w:val="00E83C8B"/>
    <w:rsid w:val="00E84434"/>
    <w:rsid w:val="00E84927"/>
    <w:rsid w:val="00E85523"/>
    <w:rsid w:val="00E86FE0"/>
    <w:rsid w:val="00E87A54"/>
    <w:rsid w:val="00E87B4A"/>
    <w:rsid w:val="00E91B04"/>
    <w:rsid w:val="00EA0512"/>
    <w:rsid w:val="00EA4883"/>
    <w:rsid w:val="00EA4A7B"/>
    <w:rsid w:val="00EB30F5"/>
    <w:rsid w:val="00EB5C8B"/>
    <w:rsid w:val="00EC0984"/>
    <w:rsid w:val="00EC47CA"/>
    <w:rsid w:val="00EC4D0D"/>
    <w:rsid w:val="00EC6430"/>
    <w:rsid w:val="00ED0875"/>
    <w:rsid w:val="00ED1A6F"/>
    <w:rsid w:val="00ED1BF8"/>
    <w:rsid w:val="00ED263C"/>
    <w:rsid w:val="00ED2A92"/>
    <w:rsid w:val="00ED3D21"/>
    <w:rsid w:val="00ED503D"/>
    <w:rsid w:val="00ED652B"/>
    <w:rsid w:val="00EE08BF"/>
    <w:rsid w:val="00EE11FD"/>
    <w:rsid w:val="00EE1968"/>
    <w:rsid w:val="00EE1D07"/>
    <w:rsid w:val="00EE2046"/>
    <w:rsid w:val="00EE23BB"/>
    <w:rsid w:val="00EE2EFD"/>
    <w:rsid w:val="00EE3AF2"/>
    <w:rsid w:val="00EE418F"/>
    <w:rsid w:val="00EE58AC"/>
    <w:rsid w:val="00EE5967"/>
    <w:rsid w:val="00EE6911"/>
    <w:rsid w:val="00EE7138"/>
    <w:rsid w:val="00EF2A72"/>
    <w:rsid w:val="00EF3503"/>
    <w:rsid w:val="00EF411A"/>
    <w:rsid w:val="00EF4713"/>
    <w:rsid w:val="00F00408"/>
    <w:rsid w:val="00F07468"/>
    <w:rsid w:val="00F119AA"/>
    <w:rsid w:val="00F12A8E"/>
    <w:rsid w:val="00F13235"/>
    <w:rsid w:val="00F13347"/>
    <w:rsid w:val="00F1477B"/>
    <w:rsid w:val="00F1494E"/>
    <w:rsid w:val="00F15807"/>
    <w:rsid w:val="00F17C1D"/>
    <w:rsid w:val="00F23798"/>
    <w:rsid w:val="00F239A3"/>
    <w:rsid w:val="00F24602"/>
    <w:rsid w:val="00F24D28"/>
    <w:rsid w:val="00F24ECF"/>
    <w:rsid w:val="00F260AC"/>
    <w:rsid w:val="00F26DFB"/>
    <w:rsid w:val="00F27043"/>
    <w:rsid w:val="00F2792F"/>
    <w:rsid w:val="00F3255D"/>
    <w:rsid w:val="00F32E6E"/>
    <w:rsid w:val="00F337C3"/>
    <w:rsid w:val="00F3497F"/>
    <w:rsid w:val="00F34A77"/>
    <w:rsid w:val="00F36172"/>
    <w:rsid w:val="00F369C0"/>
    <w:rsid w:val="00F40298"/>
    <w:rsid w:val="00F4263A"/>
    <w:rsid w:val="00F47E96"/>
    <w:rsid w:val="00F50A3A"/>
    <w:rsid w:val="00F5142B"/>
    <w:rsid w:val="00F514BA"/>
    <w:rsid w:val="00F51B0F"/>
    <w:rsid w:val="00F62A1E"/>
    <w:rsid w:val="00F63A9B"/>
    <w:rsid w:val="00F64DB9"/>
    <w:rsid w:val="00F65513"/>
    <w:rsid w:val="00F657D2"/>
    <w:rsid w:val="00F67270"/>
    <w:rsid w:val="00F67B9C"/>
    <w:rsid w:val="00F73753"/>
    <w:rsid w:val="00F81A4E"/>
    <w:rsid w:val="00F85399"/>
    <w:rsid w:val="00F90D19"/>
    <w:rsid w:val="00F93183"/>
    <w:rsid w:val="00F96255"/>
    <w:rsid w:val="00F9655A"/>
    <w:rsid w:val="00F96A54"/>
    <w:rsid w:val="00FA035F"/>
    <w:rsid w:val="00FA686C"/>
    <w:rsid w:val="00FA6932"/>
    <w:rsid w:val="00FB2737"/>
    <w:rsid w:val="00FB3972"/>
    <w:rsid w:val="00FB4BFF"/>
    <w:rsid w:val="00FB5D03"/>
    <w:rsid w:val="00FB70DE"/>
    <w:rsid w:val="00FC1A62"/>
    <w:rsid w:val="00FC2BD1"/>
    <w:rsid w:val="00FC2EAA"/>
    <w:rsid w:val="00FC63A7"/>
    <w:rsid w:val="00FD17C2"/>
    <w:rsid w:val="00FD445F"/>
    <w:rsid w:val="00FD634F"/>
    <w:rsid w:val="00FD7488"/>
    <w:rsid w:val="00FE2611"/>
    <w:rsid w:val="00FE38AD"/>
    <w:rsid w:val="00FE5809"/>
    <w:rsid w:val="00FE6A46"/>
    <w:rsid w:val="00FF2067"/>
    <w:rsid w:val="00FF2606"/>
    <w:rsid w:val="00FF3FFA"/>
    <w:rsid w:val="00FF5B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2050">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D736C7"/>
    <w:pPr>
      <w:spacing w:after="240"/>
    </w:pPr>
    <w:rPr>
      <w:sz w:val="24"/>
      <w:szCs w:val="20"/>
    </w:rPr>
  </w:style>
  <w:style w:type="paragraph" w:styleId="Heading1">
    <w:name w:val="heading 1"/>
    <w:basedOn w:val="Normal"/>
    <w:next w:val="BodyText"/>
    <w:link w:val="Heading1Char"/>
    <w:uiPriority w:val="99"/>
    <w:qFormat/>
    <w:rsid w:val="00D47907"/>
    <w:pPr>
      <w:keepNext/>
      <w:keepLines/>
      <w:numPr>
        <w:numId w:val="21"/>
      </w:numPr>
      <w:pBdr>
        <w:top w:val="single" w:sz="6" w:space="0" w:color="DA291C"/>
        <w:bottom w:val="single" w:sz="6" w:space="0" w:color="DA291C"/>
      </w:pBdr>
      <w:shd w:val="clear" w:color="auto" w:fill="DA291C"/>
      <w:outlineLvl w:val="0"/>
    </w:pPr>
    <w:rPr>
      <w:b/>
      <w:color w:val="FFFFFF"/>
      <w:kern w:val="28"/>
    </w:rPr>
  </w:style>
  <w:style w:type="paragraph" w:styleId="Heading2">
    <w:name w:val="heading 2"/>
    <w:basedOn w:val="Normal"/>
    <w:next w:val="BodyText"/>
    <w:link w:val="Heading2Char"/>
    <w:uiPriority w:val="99"/>
    <w:qFormat/>
    <w:rsid w:val="00D47907"/>
    <w:pPr>
      <w:keepNext/>
      <w:numPr>
        <w:ilvl w:val="1"/>
        <w:numId w:val="21"/>
      </w:numPr>
      <w:pBdr>
        <w:top w:val="single" w:sz="6" w:space="0" w:color="D0D3D4"/>
        <w:bottom w:val="single" w:sz="6" w:space="0" w:color="D0D3D4"/>
      </w:pBdr>
      <w:shd w:val="clear" w:color="auto" w:fill="D0D3D4"/>
      <w:spacing w:after="180"/>
      <w:outlineLvl w:val="1"/>
    </w:pPr>
    <w:rPr>
      <w:b/>
      <w:bCs/>
      <w:iCs/>
      <w:color w:val="000000"/>
      <w:sz w:val="28"/>
      <w:szCs w:val="28"/>
    </w:rPr>
  </w:style>
  <w:style w:type="paragraph" w:styleId="Heading3">
    <w:name w:val="heading 3"/>
    <w:aliases w:val="Heading 3.X"/>
    <w:basedOn w:val="Normal"/>
    <w:next w:val="BodyText"/>
    <w:link w:val="Heading3Char1"/>
    <w:autoRedefine/>
    <w:uiPriority w:val="99"/>
    <w:qFormat/>
    <w:rsid w:val="00D47907"/>
    <w:pPr>
      <w:keepNext/>
      <w:outlineLvl w:val="2"/>
    </w:pPr>
    <w:rPr>
      <w:b/>
      <w:color w:val="DA291C"/>
    </w:rPr>
  </w:style>
  <w:style w:type="paragraph" w:styleId="Heading4">
    <w:name w:val="heading 4"/>
    <w:basedOn w:val="Normal"/>
    <w:next w:val="BodyText"/>
    <w:link w:val="Heading4Char"/>
    <w:uiPriority w:val="99"/>
    <w:qFormat/>
    <w:rsid w:val="00D47907"/>
    <w:pPr>
      <w:keepNext/>
      <w:numPr>
        <w:ilvl w:val="3"/>
        <w:numId w:val="21"/>
      </w:numPr>
      <w:outlineLvl w:val="3"/>
    </w:pPr>
    <w:rPr>
      <w:b/>
      <w:color w:val="DA291C"/>
    </w:rPr>
  </w:style>
  <w:style w:type="paragraph" w:styleId="Heading5">
    <w:name w:val="heading 5"/>
    <w:basedOn w:val="Normal"/>
    <w:next w:val="BodyText"/>
    <w:link w:val="Heading5Char"/>
    <w:uiPriority w:val="99"/>
    <w:qFormat/>
    <w:rsid w:val="00D47907"/>
    <w:pPr>
      <w:keepNext/>
      <w:keepLines/>
      <w:numPr>
        <w:ilvl w:val="4"/>
        <w:numId w:val="21"/>
      </w:numPr>
      <w:outlineLvl w:val="4"/>
    </w:pPr>
    <w:rPr>
      <w:b/>
      <w:i/>
      <w:color w:val="DA291C"/>
    </w:rPr>
  </w:style>
  <w:style w:type="paragraph" w:styleId="Heading6">
    <w:name w:val="heading 6"/>
    <w:basedOn w:val="Normal"/>
    <w:next w:val="Normal"/>
    <w:link w:val="Heading6Char"/>
    <w:uiPriority w:val="99"/>
    <w:qFormat/>
    <w:rsid w:val="00D47907"/>
    <w:pPr>
      <w:numPr>
        <w:ilvl w:val="5"/>
        <w:numId w:val="21"/>
      </w:numPr>
      <w:spacing w:before="60" w:after="60"/>
      <w:outlineLvl w:val="5"/>
    </w:pPr>
    <w:rPr>
      <w:b/>
      <w:bCs/>
      <w:sz w:val="22"/>
      <w:szCs w:val="22"/>
    </w:rPr>
  </w:style>
  <w:style w:type="paragraph" w:styleId="Heading7">
    <w:name w:val="heading 7"/>
    <w:basedOn w:val="Normal"/>
    <w:next w:val="Normal"/>
    <w:link w:val="Heading7Char"/>
    <w:uiPriority w:val="99"/>
    <w:qFormat/>
    <w:rsid w:val="00D47907"/>
    <w:pPr>
      <w:numPr>
        <w:ilvl w:val="6"/>
        <w:numId w:val="21"/>
      </w:numPr>
      <w:spacing w:before="240" w:after="60"/>
      <w:outlineLvl w:val="6"/>
    </w:pPr>
    <w:rPr>
      <w:szCs w:val="24"/>
    </w:rPr>
  </w:style>
  <w:style w:type="paragraph" w:styleId="Heading8">
    <w:name w:val="heading 8"/>
    <w:basedOn w:val="Normal"/>
    <w:next w:val="Normal"/>
    <w:link w:val="Heading8Char"/>
    <w:uiPriority w:val="99"/>
    <w:qFormat/>
    <w:rsid w:val="00D47907"/>
    <w:pPr>
      <w:numPr>
        <w:ilvl w:val="7"/>
        <w:numId w:val="21"/>
      </w:numPr>
      <w:spacing w:before="240" w:after="60"/>
      <w:outlineLvl w:val="7"/>
    </w:pPr>
    <w:rPr>
      <w:i/>
      <w:iCs/>
      <w:szCs w:val="24"/>
    </w:rPr>
  </w:style>
  <w:style w:type="paragraph" w:styleId="Heading9">
    <w:name w:val="heading 9"/>
    <w:basedOn w:val="Normal"/>
    <w:next w:val="Normal"/>
    <w:link w:val="Heading9Char"/>
    <w:uiPriority w:val="99"/>
    <w:qFormat/>
    <w:rsid w:val="00D47907"/>
    <w:pPr>
      <w:numPr>
        <w:ilvl w:val="8"/>
        <w:numId w:val="21"/>
      </w:num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47907"/>
    <w:rPr>
      <w:rFonts w:cs="Times New Roman"/>
      <w:b/>
      <w:color w:val="FFFFFF"/>
      <w:kern w:val="28"/>
      <w:sz w:val="24"/>
      <w:lang w:val="en-US" w:eastAsia="en-US"/>
    </w:rPr>
  </w:style>
  <w:style w:type="character" w:customStyle="1" w:styleId="Heading2Char">
    <w:name w:val="Heading 2 Char"/>
    <w:basedOn w:val="DefaultParagraphFont"/>
    <w:link w:val="Heading2"/>
    <w:uiPriority w:val="99"/>
    <w:locked/>
    <w:rsid w:val="00D47907"/>
    <w:rPr>
      <w:rFonts w:cs="Times New Roman"/>
      <w:b/>
      <w:color w:val="000000"/>
      <w:sz w:val="28"/>
      <w:lang w:val="en-US" w:eastAsia="en-US"/>
    </w:rPr>
  </w:style>
  <w:style w:type="character" w:customStyle="1" w:styleId="Heading3Char">
    <w:name w:val="Heading 3 Char"/>
    <w:aliases w:val="Heading 3.X Char"/>
    <w:basedOn w:val="DefaultParagraphFont"/>
    <w:uiPriority w:val="99"/>
    <w:semiHidden/>
    <w:locked/>
    <w:rsid w:val="004A0E48"/>
    <w:rPr>
      <w:rFonts w:ascii="Cambria" w:hAnsi="Cambria" w:cs="Times New Roman"/>
      <w:b/>
      <w:sz w:val="26"/>
    </w:rPr>
  </w:style>
  <w:style w:type="character" w:customStyle="1" w:styleId="Heading4Char">
    <w:name w:val="Heading 4 Char"/>
    <w:basedOn w:val="DefaultParagraphFont"/>
    <w:link w:val="Heading4"/>
    <w:uiPriority w:val="99"/>
    <w:locked/>
    <w:rsid w:val="00D47907"/>
    <w:rPr>
      <w:rFonts w:cs="Times New Roman"/>
      <w:b/>
      <w:color w:val="DA291C"/>
      <w:sz w:val="24"/>
      <w:lang w:val="en-US" w:eastAsia="en-US"/>
    </w:rPr>
  </w:style>
  <w:style w:type="character" w:customStyle="1" w:styleId="Heading5Char">
    <w:name w:val="Heading 5 Char"/>
    <w:basedOn w:val="DefaultParagraphFont"/>
    <w:link w:val="Heading5"/>
    <w:uiPriority w:val="99"/>
    <w:locked/>
    <w:rsid w:val="00D47907"/>
    <w:rPr>
      <w:rFonts w:cs="Times New Roman"/>
      <w:b/>
      <w:i/>
      <w:color w:val="DA291C"/>
      <w:sz w:val="24"/>
      <w:lang w:val="en-US" w:eastAsia="en-US"/>
    </w:rPr>
  </w:style>
  <w:style w:type="character" w:customStyle="1" w:styleId="Heading6Char">
    <w:name w:val="Heading 6 Char"/>
    <w:basedOn w:val="DefaultParagraphFont"/>
    <w:link w:val="Heading6"/>
    <w:uiPriority w:val="99"/>
    <w:locked/>
    <w:rsid w:val="00D47907"/>
    <w:rPr>
      <w:rFonts w:cs="Times New Roman"/>
      <w:b/>
      <w:sz w:val="22"/>
      <w:lang w:val="en-US" w:eastAsia="en-US"/>
    </w:rPr>
  </w:style>
  <w:style w:type="character" w:customStyle="1" w:styleId="Heading7Char">
    <w:name w:val="Heading 7 Char"/>
    <w:basedOn w:val="DefaultParagraphFont"/>
    <w:link w:val="Heading7"/>
    <w:uiPriority w:val="99"/>
    <w:locked/>
    <w:rsid w:val="00D47907"/>
    <w:rPr>
      <w:rFonts w:cs="Times New Roman"/>
      <w:sz w:val="24"/>
      <w:lang w:val="en-US" w:eastAsia="en-US"/>
    </w:rPr>
  </w:style>
  <w:style w:type="character" w:customStyle="1" w:styleId="Heading8Char">
    <w:name w:val="Heading 8 Char"/>
    <w:basedOn w:val="DefaultParagraphFont"/>
    <w:link w:val="Heading8"/>
    <w:uiPriority w:val="99"/>
    <w:locked/>
    <w:rsid w:val="00D47907"/>
    <w:rPr>
      <w:rFonts w:cs="Times New Roman"/>
      <w:i/>
      <w:sz w:val="24"/>
      <w:lang w:val="en-US" w:eastAsia="en-US"/>
    </w:rPr>
  </w:style>
  <w:style w:type="character" w:customStyle="1" w:styleId="Heading9Char">
    <w:name w:val="Heading 9 Char"/>
    <w:basedOn w:val="DefaultParagraphFont"/>
    <w:link w:val="Heading9"/>
    <w:uiPriority w:val="99"/>
    <w:locked/>
    <w:rsid w:val="00D47907"/>
    <w:rPr>
      <w:rFonts w:ascii="Arial" w:hAnsi="Arial" w:cs="Times New Roman"/>
      <w:sz w:val="22"/>
      <w:lang w:val="en-US" w:eastAsia="en-US"/>
    </w:rPr>
  </w:style>
  <w:style w:type="paragraph" w:styleId="BalloonText">
    <w:name w:val="Balloon Text"/>
    <w:basedOn w:val="Normal"/>
    <w:link w:val="BalloonTextChar"/>
    <w:uiPriority w:val="99"/>
    <w:semiHidden/>
    <w:rsid w:val="001222A8"/>
    <w:rPr>
      <w:sz w:val="20"/>
    </w:rPr>
  </w:style>
  <w:style w:type="character" w:customStyle="1" w:styleId="BalloonTextChar">
    <w:name w:val="Balloon Text Char"/>
    <w:basedOn w:val="DefaultParagraphFont"/>
    <w:link w:val="BalloonText"/>
    <w:uiPriority w:val="99"/>
    <w:semiHidden/>
    <w:locked/>
    <w:rsid w:val="001222A8"/>
    <w:rPr>
      <w:rFonts w:cs="Times New Roman"/>
      <w:sz w:val="20"/>
    </w:rPr>
  </w:style>
  <w:style w:type="character" w:customStyle="1" w:styleId="Heading3Char1">
    <w:name w:val="Heading 3 Char1"/>
    <w:aliases w:val="Heading 3.X Char1"/>
    <w:link w:val="Heading3"/>
    <w:uiPriority w:val="99"/>
    <w:locked/>
    <w:rsid w:val="00D47907"/>
    <w:rPr>
      <w:b/>
      <w:color w:val="DA291C"/>
      <w:sz w:val="24"/>
      <w:lang w:val="en-US" w:eastAsia="en-US"/>
    </w:rPr>
  </w:style>
  <w:style w:type="paragraph" w:styleId="Footer">
    <w:name w:val="footer"/>
    <w:basedOn w:val="Normal"/>
    <w:link w:val="FooterChar"/>
    <w:uiPriority w:val="99"/>
    <w:rsid w:val="007160BB"/>
    <w:pPr>
      <w:pBdr>
        <w:top w:val="single" w:sz="12" w:space="1" w:color="898D8D"/>
      </w:pBdr>
      <w:tabs>
        <w:tab w:val="center" w:pos="4507"/>
        <w:tab w:val="right" w:pos="9000"/>
      </w:tabs>
      <w:spacing w:after="0"/>
    </w:pPr>
    <w:rPr>
      <w:rFonts w:ascii="Arial" w:hAnsi="Arial"/>
      <w:b/>
      <w:color w:val="595959"/>
      <w:sz w:val="18"/>
    </w:rPr>
  </w:style>
  <w:style w:type="character" w:customStyle="1" w:styleId="FooterChar">
    <w:name w:val="Footer Char"/>
    <w:basedOn w:val="DefaultParagraphFont"/>
    <w:link w:val="Footer"/>
    <w:uiPriority w:val="99"/>
    <w:locked/>
    <w:rsid w:val="007160BB"/>
    <w:rPr>
      <w:rFonts w:ascii="Arial" w:hAnsi="Arial" w:cs="Times New Roman"/>
      <w:b/>
      <w:color w:val="595959"/>
      <w:sz w:val="18"/>
    </w:rPr>
  </w:style>
  <w:style w:type="paragraph" w:customStyle="1" w:styleId="ExhibitColumnHeads">
    <w:name w:val="Exhibit Column Heads"/>
    <w:basedOn w:val="BodyText"/>
    <w:uiPriority w:val="99"/>
    <w:rsid w:val="00D26441"/>
    <w:pPr>
      <w:spacing w:after="0"/>
      <w:jc w:val="center"/>
    </w:pPr>
    <w:rPr>
      <w:rFonts w:cs="Arial"/>
      <w:b/>
      <w:color w:val="FFFFFF"/>
    </w:rPr>
  </w:style>
  <w:style w:type="paragraph" w:styleId="BodyText">
    <w:name w:val="Body Text"/>
    <w:basedOn w:val="Normal"/>
    <w:link w:val="BodyTextChar"/>
    <w:uiPriority w:val="99"/>
    <w:rsid w:val="00D316CA"/>
    <w:rPr>
      <w:sz w:val="20"/>
    </w:rPr>
  </w:style>
  <w:style w:type="character" w:customStyle="1" w:styleId="BodyTextChar">
    <w:name w:val="Body Text Char"/>
    <w:basedOn w:val="DefaultParagraphFont"/>
    <w:link w:val="BodyText"/>
    <w:uiPriority w:val="99"/>
    <w:locked/>
    <w:rsid w:val="00D316CA"/>
    <w:rPr>
      <w:rFonts w:cs="Times New Roman"/>
      <w:sz w:val="20"/>
    </w:rPr>
  </w:style>
  <w:style w:type="character" w:styleId="PageNumber">
    <w:name w:val="page number"/>
    <w:basedOn w:val="DefaultParagraphFont"/>
    <w:uiPriority w:val="99"/>
    <w:rsid w:val="001034D7"/>
    <w:rPr>
      <w:rFonts w:ascii="Arial" w:hAnsi="Arial" w:cs="Times New Roman"/>
      <w:b/>
      <w:color w:val="595959"/>
      <w:sz w:val="18"/>
      <w:vertAlign w:val="baseline"/>
    </w:rPr>
  </w:style>
  <w:style w:type="paragraph" w:customStyle="1" w:styleId="BulletsLast">
    <w:name w:val="BulletsLast"/>
    <w:basedOn w:val="Bullets"/>
    <w:uiPriority w:val="99"/>
    <w:rsid w:val="000E0B3E"/>
  </w:style>
  <w:style w:type="paragraph" w:customStyle="1" w:styleId="Bullets">
    <w:name w:val="Bullets"/>
    <w:basedOn w:val="BodyText"/>
    <w:uiPriority w:val="99"/>
    <w:rsid w:val="000E0B3E"/>
    <w:pPr>
      <w:numPr>
        <w:numId w:val="3"/>
      </w:numPr>
    </w:pPr>
  </w:style>
  <w:style w:type="paragraph" w:customStyle="1" w:styleId="RefNumbers">
    <w:name w:val="Ref Numbers"/>
    <w:basedOn w:val="BodyText"/>
    <w:uiPriority w:val="99"/>
    <w:rsid w:val="00243A57"/>
    <w:pPr>
      <w:numPr>
        <w:numId w:val="2"/>
      </w:numPr>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sz w:val="20"/>
    </w:rPr>
  </w:style>
  <w:style w:type="character" w:customStyle="1" w:styleId="HeaderChar">
    <w:name w:val="Header Char"/>
    <w:basedOn w:val="DefaultParagraphFont"/>
    <w:link w:val="Header"/>
    <w:uiPriority w:val="99"/>
    <w:semiHidden/>
    <w:locked/>
    <w:rsid w:val="00482024"/>
    <w:rPr>
      <w:rFonts w:cs="Times New Roman"/>
      <w:sz w:val="20"/>
    </w:rPr>
  </w:style>
  <w:style w:type="paragraph" w:styleId="TOC1">
    <w:name w:val="toc 1"/>
    <w:basedOn w:val="BodyText"/>
    <w:next w:val="BodyText"/>
    <w:uiPriority w:val="99"/>
    <w:rsid w:val="000F5F82"/>
    <w:pPr>
      <w:spacing w:before="240" w:after="0"/>
    </w:pPr>
    <w:rPr>
      <w:b/>
    </w:rPr>
  </w:style>
  <w:style w:type="character" w:styleId="CommentReference">
    <w:name w:val="annotation reference"/>
    <w:basedOn w:val="DefaultParagraphFont"/>
    <w:uiPriority w:val="99"/>
    <w:semiHidden/>
    <w:rsid w:val="00243A57"/>
    <w:rPr>
      <w:rFonts w:cs="Times New Roman"/>
      <w:sz w:val="16"/>
    </w:rPr>
  </w:style>
  <w:style w:type="paragraph" w:styleId="TOC2">
    <w:name w:val="toc 2"/>
    <w:basedOn w:val="BodyText"/>
    <w:next w:val="BodyText"/>
    <w:uiPriority w:val="99"/>
    <w:rsid w:val="000F5F82"/>
    <w:pPr>
      <w:tabs>
        <w:tab w:val="left" w:pos="1152"/>
        <w:tab w:val="right" w:leader="dot" w:pos="9350"/>
      </w:tabs>
      <w:spacing w:after="0"/>
      <w:ind w:left="576"/>
    </w:pPr>
    <w:rPr>
      <w:noProof/>
    </w:rPr>
  </w:style>
  <w:style w:type="paragraph" w:styleId="TOC3">
    <w:name w:val="toc 3"/>
    <w:basedOn w:val="BodyText"/>
    <w:next w:val="BodyText"/>
    <w:uiPriority w:val="99"/>
    <w:rsid w:val="000F5F82"/>
    <w:pPr>
      <w:spacing w:after="0"/>
      <w:ind w:left="1152"/>
    </w:pPr>
  </w:style>
  <w:style w:type="paragraph" w:styleId="TOC4">
    <w:name w:val="toc 4"/>
    <w:basedOn w:val="BodyText"/>
    <w:next w:val="BodyText"/>
    <w:uiPriority w:val="99"/>
    <w:semiHidden/>
    <w:rsid w:val="00243A57"/>
    <w:pPr>
      <w:ind w:left="1728"/>
    </w:pPr>
  </w:style>
  <w:style w:type="paragraph" w:styleId="TOC5">
    <w:name w:val="toc 5"/>
    <w:basedOn w:val="Normal"/>
    <w:next w:val="Normal"/>
    <w:autoRedefine/>
    <w:uiPriority w:val="99"/>
    <w:semiHidden/>
    <w:rsid w:val="00243A57"/>
    <w:pPr>
      <w:ind w:left="960"/>
    </w:pPr>
  </w:style>
  <w:style w:type="paragraph" w:styleId="TOC6">
    <w:name w:val="toc 6"/>
    <w:basedOn w:val="Normal"/>
    <w:next w:val="Normal"/>
    <w:autoRedefine/>
    <w:uiPriority w:val="99"/>
    <w:semiHidden/>
    <w:rsid w:val="00243A57"/>
    <w:pPr>
      <w:ind w:left="1200"/>
    </w:pPr>
  </w:style>
  <w:style w:type="paragraph" w:styleId="TOC7">
    <w:name w:val="toc 7"/>
    <w:basedOn w:val="Normal"/>
    <w:next w:val="Normal"/>
    <w:autoRedefine/>
    <w:uiPriority w:val="99"/>
    <w:semiHidden/>
    <w:rsid w:val="00243A57"/>
    <w:pPr>
      <w:ind w:left="1440"/>
    </w:pPr>
  </w:style>
  <w:style w:type="paragraph" w:styleId="TOC8">
    <w:name w:val="toc 8"/>
    <w:basedOn w:val="Normal"/>
    <w:next w:val="Normal"/>
    <w:autoRedefine/>
    <w:uiPriority w:val="99"/>
    <w:semiHidden/>
    <w:rsid w:val="00243A57"/>
    <w:pPr>
      <w:ind w:left="1680"/>
    </w:pPr>
  </w:style>
  <w:style w:type="paragraph" w:styleId="TOC9">
    <w:name w:val="toc 9"/>
    <w:basedOn w:val="Normal"/>
    <w:next w:val="Normal"/>
    <w:autoRedefine/>
    <w:uiPriority w:val="99"/>
    <w:semiHidden/>
    <w:rsid w:val="00243A57"/>
    <w:pPr>
      <w:ind w:left="1920"/>
    </w:pPr>
  </w:style>
  <w:style w:type="character" w:styleId="FootnoteReference">
    <w:name w:val="footnote reference"/>
    <w:basedOn w:val="DefaultParagraphFont"/>
    <w:uiPriority w:val="99"/>
    <w:rsid w:val="00D316CA"/>
    <w:rPr>
      <w:rFonts w:ascii="Times New Roman" w:hAnsi="Times New Roman" w:cs="Times New Roman"/>
      <w:sz w:val="18"/>
      <w:vertAlign w:val="superscript"/>
    </w:rPr>
  </w:style>
  <w:style w:type="paragraph" w:customStyle="1" w:styleId="Exhibit">
    <w:name w:val="Exhibit"/>
    <w:basedOn w:val="Normal"/>
    <w:uiPriority w:val="99"/>
    <w:rsid w:val="00057EF9"/>
    <w:pPr>
      <w:spacing w:after="0"/>
    </w:pPr>
    <w:rPr>
      <w:sz w:val="16"/>
    </w:rPr>
  </w:style>
  <w:style w:type="paragraph" w:styleId="FootnoteText">
    <w:name w:val="footnote text"/>
    <w:basedOn w:val="Normal"/>
    <w:link w:val="FootnoteTextChar"/>
    <w:uiPriority w:val="99"/>
    <w:rsid w:val="00D316CA"/>
    <w:pPr>
      <w:spacing w:after="0"/>
      <w:ind w:left="360" w:hanging="360"/>
    </w:pPr>
    <w:rPr>
      <w:sz w:val="20"/>
    </w:rPr>
  </w:style>
  <w:style w:type="character" w:customStyle="1" w:styleId="FootnoteTextChar">
    <w:name w:val="Footnote Text Char"/>
    <w:basedOn w:val="DefaultParagraphFont"/>
    <w:link w:val="FootnoteText"/>
    <w:uiPriority w:val="99"/>
    <w:locked/>
    <w:rsid w:val="00D316CA"/>
    <w:rPr>
      <w:rFonts w:cs="Times New Roman"/>
      <w:sz w:val="20"/>
    </w:rPr>
  </w:style>
  <w:style w:type="paragraph" w:styleId="Index1">
    <w:name w:val="index 1"/>
    <w:basedOn w:val="Normal"/>
    <w:next w:val="Normal"/>
    <w:autoRedefine/>
    <w:uiPriority w:val="99"/>
    <w:semiHidden/>
    <w:rsid w:val="00243A57"/>
    <w:pPr>
      <w:ind w:left="220" w:hanging="220"/>
    </w:pPr>
    <w:rPr>
      <w:sz w:val="20"/>
    </w:rPr>
  </w:style>
  <w:style w:type="paragraph" w:styleId="Index2">
    <w:name w:val="index 2"/>
    <w:basedOn w:val="Normal"/>
    <w:next w:val="Normal"/>
    <w:autoRedefine/>
    <w:uiPriority w:val="99"/>
    <w:semiHidden/>
    <w:rsid w:val="00243A57"/>
    <w:pPr>
      <w:ind w:left="440" w:hanging="220"/>
    </w:pPr>
    <w:rPr>
      <w:sz w:val="20"/>
    </w:rPr>
  </w:style>
  <w:style w:type="paragraph" w:styleId="Index3">
    <w:name w:val="index 3"/>
    <w:basedOn w:val="Normal"/>
    <w:next w:val="Normal"/>
    <w:autoRedefine/>
    <w:uiPriority w:val="99"/>
    <w:semiHidden/>
    <w:rsid w:val="00243A57"/>
    <w:pPr>
      <w:ind w:left="660" w:hanging="220"/>
    </w:pPr>
    <w:rPr>
      <w:sz w:val="20"/>
    </w:rPr>
  </w:style>
  <w:style w:type="paragraph" w:customStyle="1" w:styleId="Numbers">
    <w:name w:val="Numbers"/>
    <w:basedOn w:val="BodyText"/>
    <w:uiPriority w:val="99"/>
    <w:rsid w:val="00243A57"/>
    <w:pPr>
      <w:numPr>
        <w:numId w:val="1"/>
      </w:numPr>
      <w:ind w:left="720"/>
    </w:pPr>
  </w:style>
  <w:style w:type="paragraph" w:customStyle="1" w:styleId="BoxText">
    <w:name w:val="Box Text"/>
    <w:basedOn w:val="BodyText"/>
    <w:uiPriority w:val="99"/>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character" w:customStyle="1" w:styleId="CommentTextChar">
    <w:name w:val="Comment Text Char"/>
    <w:basedOn w:val="DefaultParagraphFont"/>
    <w:link w:val="CommentText"/>
    <w:uiPriority w:val="99"/>
    <w:semiHidden/>
    <w:locked/>
    <w:rsid w:val="002C66BB"/>
    <w:rPr>
      <w:rFonts w:cs="Times New Roman"/>
    </w:rPr>
  </w:style>
  <w:style w:type="paragraph" w:styleId="CommentSubject">
    <w:name w:val="annotation subject"/>
    <w:basedOn w:val="CommentText"/>
    <w:next w:val="CommentText"/>
    <w:link w:val="CommentSubjectChar"/>
    <w:uiPriority w:val="99"/>
    <w:semiHidden/>
    <w:rsid w:val="00D34EEE"/>
    <w:rPr>
      <w:b/>
    </w:rPr>
  </w:style>
  <w:style w:type="character" w:customStyle="1" w:styleId="CommentSubjectChar">
    <w:name w:val="Comment Subject Char"/>
    <w:basedOn w:val="CommentTextChar"/>
    <w:link w:val="CommentSubject"/>
    <w:uiPriority w:val="99"/>
    <w:semiHidden/>
    <w:locked/>
    <w:rsid w:val="00482024"/>
    <w:rPr>
      <w:rFonts w:cs="Times New Roman"/>
      <w:b/>
      <w:sz w:val="20"/>
    </w:rPr>
  </w:style>
  <w:style w:type="table" w:styleId="TableGrid">
    <w:name w:val="Table Grid"/>
    <w:basedOn w:val="TableNormal"/>
    <w:uiPriority w:val="99"/>
    <w:rsid w:val="005B1AC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rFonts w:cs="Times New Roman"/>
      <w:color w:val="0000FF"/>
      <w:u w:val="single"/>
    </w:rPr>
  </w:style>
  <w:style w:type="paragraph" w:customStyle="1" w:styleId="TOCHeader">
    <w:name w:val="TOC Header"/>
    <w:basedOn w:val="Normal"/>
    <w:next w:val="BodyText"/>
    <w:uiPriority w:val="99"/>
    <w:rsid w:val="002064D3"/>
    <w:rPr>
      <w:rFonts w:ascii="Arial" w:hAnsi="Arial"/>
      <w:b/>
      <w:color w:val="898D8D"/>
    </w:rPr>
  </w:style>
  <w:style w:type="paragraph" w:customStyle="1" w:styleId="VolumeHeader">
    <w:name w:val="Volume Header"/>
    <w:basedOn w:val="Normal"/>
    <w:next w:val="BodyText"/>
    <w:uiPriority w:val="99"/>
    <w:rsid w:val="002064D3"/>
    <w:pPr>
      <w:pBdr>
        <w:top w:val="single" w:sz="2" w:space="2" w:color="DA291C"/>
        <w:bottom w:val="single" w:sz="2" w:space="2" w:color="DA291C"/>
      </w:pBdr>
      <w:shd w:val="clear" w:color="auto" w:fill="DA291C"/>
      <w:tabs>
        <w:tab w:val="left" w:pos="1170"/>
      </w:tabs>
    </w:pPr>
    <w:rPr>
      <w:rFonts w:ascii="Arial Bold" w:hAnsi="Arial Bold"/>
      <w:b/>
      <w:color w:val="FFFFFF"/>
      <w:szCs w:val="24"/>
    </w:rPr>
  </w:style>
  <w:style w:type="paragraph" w:styleId="Caption">
    <w:name w:val="caption"/>
    <w:basedOn w:val="Normal"/>
    <w:next w:val="Normal"/>
    <w:uiPriority w:val="99"/>
    <w:qFormat/>
    <w:rsid w:val="00B25EE3"/>
    <w:pPr>
      <w:keepNext/>
      <w:keepLines/>
      <w:widowControl w:val="0"/>
      <w:spacing w:after="40"/>
    </w:pPr>
    <w:rPr>
      <w:rFonts w:ascii="Arial" w:hAnsi="Arial"/>
      <w:b/>
      <w:bCs/>
      <w:sz w:val="20"/>
    </w:rPr>
  </w:style>
  <w:style w:type="paragraph" w:customStyle="1" w:styleId="FooterLandscape">
    <w:name w:val="Footer Landscape"/>
    <w:basedOn w:val="Footer"/>
    <w:uiPriority w:val="99"/>
    <w:rsid w:val="00EE1D07"/>
    <w:pPr>
      <w:tabs>
        <w:tab w:val="clear" w:pos="4507"/>
        <w:tab w:val="clear" w:pos="9000"/>
        <w:tab w:val="center" w:pos="6480"/>
        <w:tab w:val="right" w:pos="12960"/>
      </w:tabs>
    </w:pPr>
  </w:style>
  <w:style w:type="paragraph" w:customStyle="1" w:styleId="ExhibitTitle">
    <w:name w:val="Exhibit Title"/>
    <w:basedOn w:val="Caption"/>
    <w:next w:val="BodyText"/>
    <w:uiPriority w:val="99"/>
    <w:rsid w:val="008B55D4"/>
    <w:rPr>
      <w:rFonts w:ascii="Times New Roman" w:hAnsi="Times New Roman"/>
    </w:rPr>
  </w:style>
  <w:style w:type="paragraph" w:customStyle="1" w:styleId="Bullet2">
    <w:name w:val="Bullet2"/>
    <w:basedOn w:val="Normal"/>
    <w:uiPriority w:val="99"/>
    <w:rsid w:val="0066134E"/>
    <w:pPr>
      <w:numPr>
        <w:numId w:val="5"/>
      </w:numPr>
      <w:spacing w:after="120"/>
    </w:pPr>
  </w:style>
  <w:style w:type="paragraph" w:customStyle="1" w:styleId="ProposalTitle">
    <w:name w:val="Proposal Title"/>
    <w:basedOn w:val="Normal"/>
    <w:uiPriority w:val="99"/>
    <w:rsid w:val="00536DB4"/>
    <w:pPr>
      <w:autoSpaceDE w:val="0"/>
      <w:autoSpaceDN w:val="0"/>
      <w:adjustRightInd w:val="0"/>
      <w:ind w:left="6696" w:right="-792"/>
    </w:pPr>
    <w:rPr>
      <w:b/>
      <w:sz w:val="32"/>
      <w:szCs w:val="32"/>
    </w:rPr>
  </w:style>
  <w:style w:type="paragraph" w:customStyle="1" w:styleId="RFPNumber">
    <w:name w:val="RFP Number"/>
    <w:basedOn w:val="Normal"/>
    <w:uiPriority w:val="99"/>
    <w:rsid w:val="00536DB4"/>
    <w:pPr>
      <w:autoSpaceDE w:val="0"/>
      <w:autoSpaceDN w:val="0"/>
      <w:adjustRightInd w:val="0"/>
      <w:ind w:left="6696" w:right="-792"/>
    </w:pPr>
    <w:rPr>
      <w:sz w:val="32"/>
      <w:szCs w:val="32"/>
    </w:rPr>
  </w:style>
  <w:style w:type="paragraph" w:customStyle="1" w:styleId="CoverText16pt">
    <w:name w:val="Cover Text 16 pt"/>
    <w:basedOn w:val="Normal"/>
    <w:uiPriority w:val="99"/>
    <w:rsid w:val="00536DB4"/>
    <w:pPr>
      <w:autoSpaceDE w:val="0"/>
      <w:autoSpaceDN w:val="0"/>
      <w:adjustRightInd w:val="0"/>
      <w:ind w:left="6696" w:right="-792"/>
    </w:pPr>
    <w:rPr>
      <w:sz w:val="32"/>
      <w:szCs w:val="32"/>
    </w:rPr>
  </w:style>
  <w:style w:type="paragraph" w:customStyle="1" w:styleId="CoverText11pt">
    <w:name w:val="Cover Text 11 pt"/>
    <w:basedOn w:val="Normal"/>
    <w:uiPriority w:val="99"/>
    <w:rsid w:val="00536DB4"/>
    <w:pPr>
      <w:autoSpaceDE w:val="0"/>
      <w:autoSpaceDN w:val="0"/>
      <w:adjustRightInd w:val="0"/>
      <w:ind w:left="6696" w:right="-792"/>
    </w:pPr>
    <w:rPr>
      <w:i/>
    </w:rPr>
  </w:style>
  <w:style w:type="paragraph" w:customStyle="1" w:styleId="CoverText-Address">
    <w:name w:val="Cover Text - Address"/>
    <w:basedOn w:val="Normal"/>
    <w:uiPriority w:val="99"/>
    <w:rsid w:val="00536DB4"/>
    <w:pPr>
      <w:autoSpaceDE w:val="0"/>
      <w:autoSpaceDN w:val="0"/>
      <w:adjustRightInd w:val="0"/>
      <w:ind w:left="6696" w:right="-792"/>
    </w:pPr>
  </w:style>
  <w:style w:type="paragraph" w:customStyle="1" w:styleId="DisclaimerText">
    <w:name w:val="Disclaimer Text"/>
    <w:basedOn w:val="Normal"/>
    <w:uiPriority w:val="99"/>
    <w:rsid w:val="00536DB4"/>
    <w:rPr>
      <w:sz w:val="18"/>
      <w:szCs w:val="18"/>
    </w:rPr>
  </w:style>
  <w:style w:type="paragraph" w:customStyle="1" w:styleId="TableText">
    <w:name w:val="Table Text"/>
    <w:basedOn w:val="Normal"/>
    <w:uiPriority w:val="99"/>
    <w:rsid w:val="001A0E0A"/>
    <w:pPr>
      <w:spacing w:before="40" w:after="40"/>
      <w:ind w:left="162"/>
    </w:pPr>
    <w:rPr>
      <w:rFonts w:ascii="Arial" w:hAnsi="Arial" w:cs="Arial"/>
      <w:bCs/>
      <w:color w:val="000000"/>
      <w:sz w:val="20"/>
    </w:rPr>
  </w:style>
  <w:style w:type="paragraph" w:customStyle="1" w:styleId="TableSource">
    <w:name w:val="Table Source"/>
    <w:basedOn w:val="Normal"/>
    <w:uiPriority w:val="99"/>
    <w:rsid w:val="000A1C6D"/>
    <w:rPr>
      <w:rFonts w:ascii="Arial Narrow" w:hAnsi="Arial Narrow" w:cs="Arial"/>
      <w:sz w:val="18"/>
    </w:rPr>
  </w:style>
  <w:style w:type="paragraph" w:customStyle="1" w:styleId="StyleVolumeHeaderTopSinglesolidlineCustomColorRGB01">
    <w:name w:val="Style Volume Header + Top: (Single solid line Custom Color(RGB(01..."/>
    <w:basedOn w:val="VolumeHeader"/>
    <w:uiPriority w:val="99"/>
    <w:rsid w:val="002C66BB"/>
    <w:pPr>
      <w:pBdr>
        <w:top w:val="single" w:sz="2" w:space="2" w:color="0000AC"/>
        <w:bottom w:val="single" w:sz="2" w:space="2" w:color="0000AC"/>
      </w:pBdr>
      <w:shd w:val="clear" w:color="auto" w:fill="0000AC"/>
    </w:pPr>
    <w:rPr>
      <w:bCs/>
      <w:szCs w:val="20"/>
    </w:rPr>
  </w:style>
  <w:style w:type="paragraph" w:customStyle="1" w:styleId="FMLAText">
    <w:name w:val="FMLA Text"/>
    <w:basedOn w:val="BodyText"/>
    <w:uiPriority w:val="99"/>
    <w:rsid w:val="002C66BB"/>
    <w:pPr>
      <w:spacing w:after="120"/>
    </w:pPr>
  </w:style>
  <w:style w:type="character" w:customStyle="1" w:styleId="CharChar2">
    <w:name w:val="Char Char2"/>
    <w:uiPriority w:val="99"/>
    <w:rsid w:val="002C66BB"/>
    <w:rPr>
      <w:sz w:val="22"/>
      <w:lang w:val="en-US" w:eastAsia="en-US"/>
    </w:rPr>
  </w:style>
  <w:style w:type="paragraph" w:customStyle="1" w:styleId="CAREERBullets">
    <w:name w:val="CAREER Bullets"/>
    <w:basedOn w:val="Normal"/>
    <w:uiPriority w:val="99"/>
    <w:rsid w:val="002C66BB"/>
    <w:pPr>
      <w:numPr>
        <w:numId w:val="6"/>
      </w:numPr>
    </w:pPr>
  </w:style>
  <w:style w:type="paragraph" w:styleId="EndnoteText">
    <w:name w:val="endnote text"/>
    <w:basedOn w:val="Normal"/>
    <w:link w:val="EndnoteTextChar"/>
    <w:uiPriority w:val="99"/>
    <w:rsid w:val="002C66BB"/>
    <w:pPr>
      <w:tabs>
        <w:tab w:val="left" w:pos="720"/>
        <w:tab w:val="left" w:pos="1080"/>
        <w:tab w:val="left" w:pos="1440"/>
        <w:tab w:val="left" w:pos="1800"/>
      </w:tabs>
      <w:spacing w:line="264" w:lineRule="auto"/>
    </w:pPr>
    <w:rPr>
      <w:sz w:val="20"/>
    </w:rPr>
  </w:style>
  <w:style w:type="character" w:customStyle="1" w:styleId="EndnoteTextChar">
    <w:name w:val="Endnote Text Char"/>
    <w:basedOn w:val="DefaultParagraphFont"/>
    <w:link w:val="EndnoteText"/>
    <w:uiPriority w:val="99"/>
    <w:locked/>
    <w:rsid w:val="002C66BB"/>
    <w:rPr>
      <w:rFonts w:cs="Times New Roman"/>
    </w:rPr>
  </w:style>
  <w:style w:type="character" w:styleId="EndnoteReference">
    <w:name w:val="endnote reference"/>
    <w:basedOn w:val="DefaultParagraphFont"/>
    <w:uiPriority w:val="99"/>
    <w:rsid w:val="002C66BB"/>
    <w:rPr>
      <w:rFonts w:cs="Times New Roman"/>
      <w:vertAlign w:val="superscript"/>
    </w:rPr>
  </w:style>
  <w:style w:type="paragraph" w:styleId="BodyText2">
    <w:name w:val="Body Text 2"/>
    <w:basedOn w:val="Normal"/>
    <w:link w:val="BodyText2Char"/>
    <w:uiPriority w:val="99"/>
    <w:rsid w:val="002C66BB"/>
    <w:pPr>
      <w:spacing w:after="120" w:line="480" w:lineRule="auto"/>
    </w:pPr>
    <w:rPr>
      <w:sz w:val="22"/>
    </w:rPr>
  </w:style>
  <w:style w:type="character" w:customStyle="1" w:styleId="BodyText2Char">
    <w:name w:val="Body Text 2 Char"/>
    <w:basedOn w:val="DefaultParagraphFont"/>
    <w:link w:val="BodyText2"/>
    <w:uiPriority w:val="99"/>
    <w:locked/>
    <w:rsid w:val="002C66BB"/>
    <w:rPr>
      <w:rFonts w:cs="Times New Roman"/>
      <w:sz w:val="22"/>
    </w:rPr>
  </w:style>
  <w:style w:type="paragraph" w:styleId="NormalWeb">
    <w:name w:val="Normal (Web)"/>
    <w:basedOn w:val="Normal"/>
    <w:uiPriority w:val="99"/>
    <w:rsid w:val="002C66BB"/>
    <w:pPr>
      <w:spacing w:before="100" w:beforeAutospacing="1" w:after="100" w:afterAutospacing="1"/>
    </w:pPr>
    <w:rPr>
      <w:rFonts w:ascii="Arial Unicode MS" w:cs="Arial Unicode MS"/>
      <w:szCs w:val="24"/>
    </w:rPr>
  </w:style>
  <w:style w:type="paragraph" w:customStyle="1" w:styleId="Table">
    <w:name w:val="Table"/>
    <w:basedOn w:val="Normal"/>
    <w:uiPriority w:val="99"/>
    <w:rsid w:val="002C66BB"/>
    <w:pPr>
      <w:tabs>
        <w:tab w:val="left" w:pos="720"/>
        <w:tab w:val="left" w:pos="1080"/>
        <w:tab w:val="left" w:pos="1440"/>
        <w:tab w:val="left" w:pos="1800"/>
      </w:tabs>
      <w:spacing w:line="264" w:lineRule="auto"/>
    </w:pPr>
    <w:rPr>
      <w:rFonts w:ascii="Arial" w:hAnsi="Arial"/>
      <w:sz w:val="20"/>
    </w:rPr>
  </w:style>
  <w:style w:type="character" w:styleId="FollowedHyperlink">
    <w:name w:val="FollowedHyperlink"/>
    <w:basedOn w:val="DefaultParagraphFont"/>
    <w:uiPriority w:val="99"/>
    <w:rsid w:val="002C66BB"/>
    <w:rPr>
      <w:rFonts w:cs="Times New Roman"/>
      <w:color w:val="800080"/>
      <w:u w:val="single"/>
    </w:rPr>
  </w:style>
  <w:style w:type="paragraph" w:styleId="ListParagraph">
    <w:name w:val="List Paragraph"/>
    <w:basedOn w:val="Normal"/>
    <w:uiPriority w:val="99"/>
    <w:qFormat/>
    <w:rsid w:val="00BA3BA3"/>
    <w:pPr>
      <w:spacing w:before="120" w:after="120"/>
      <w:ind w:left="720"/>
      <w:contextualSpacing/>
      <w:jc w:val="both"/>
    </w:pPr>
    <w:rPr>
      <w:szCs w:val="24"/>
    </w:rPr>
  </w:style>
  <w:style w:type="character" w:styleId="Strong">
    <w:name w:val="Strong"/>
    <w:basedOn w:val="DefaultParagraphFont"/>
    <w:uiPriority w:val="99"/>
    <w:qFormat/>
    <w:rsid w:val="000D1B38"/>
    <w:rPr>
      <w:rFonts w:cs="Times New Roman"/>
      <w:b/>
    </w:rPr>
  </w:style>
  <w:style w:type="character" w:styleId="Emphasis">
    <w:name w:val="Emphasis"/>
    <w:basedOn w:val="DefaultParagraphFont"/>
    <w:uiPriority w:val="99"/>
    <w:qFormat/>
    <w:locked/>
    <w:rsid w:val="007E5998"/>
    <w:rPr>
      <w:rFonts w:cs="Times New Roman"/>
      <w:i/>
    </w:rPr>
  </w:style>
  <w:style w:type="character" w:customStyle="1" w:styleId="d">
    <w:name w:val="d"/>
    <w:uiPriority w:val="99"/>
    <w:rsid w:val="0000232D"/>
  </w:style>
  <w:style w:type="paragraph" w:customStyle="1" w:styleId="Default">
    <w:name w:val="Default"/>
    <w:uiPriority w:val="99"/>
    <w:rsid w:val="00A450ED"/>
    <w:pPr>
      <w:autoSpaceDE w:val="0"/>
      <w:autoSpaceDN w:val="0"/>
      <w:adjustRightInd w:val="0"/>
    </w:pPr>
    <w:rPr>
      <w:color w:val="000000"/>
      <w:sz w:val="24"/>
      <w:szCs w:val="24"/>
    </w:rPr>
  </w:style>
  <w:style w:type="paragraph" w:styleId="Revision">
    <w:name w:val="Revision"/>
    <w:hidden/>
    <w:uiPriority w:val="99"/>
    <w:semiHidden/>
    <w:rsid w:val="008B06F6"/>
    <w:rPr>
      <w:sz w:val="24"/>
      <w:szCs w:val="20"/>
    </w:rPr>
  </w:style>
  <w:style w:type="paragraph" w:customStyle="1" w:styleId="CoverTechorBusiness">
    <w:name w:val="Cover Tech or Business"/>
    <w:basedOn w:val="Normal"/>
    <w:uiPriority w:val="99"/>
    <w:rsid w:val="000E0B3E"/>
    <w:pPr>
      <w:shd w:val="solid" w:color="FFFFFF" w:fill="FFFFFF"/>
      <w:spacing w:after="180" w:line="276" w:lineRule="auto"/>
      <w:jc w:val="right"/>
    </w:pPr>
    <w:rPr>
      <w:rFonts w:ascii="Arial" w:hAnsi="Arial"/>
      <w:color w:val="DA291C"/>
      <w:sz w:val="20"/>
    </w:rPr>
  </w:style>
  <w:style w:type="paragraph" w:customStyle="1" w:styleId="Disclaimer">
    <w:name w:val="Disclaimer"/>
    <w:basedOn w:val="Normal"/>
    <w:uiPriority w:val="99"/>
    <w:rsid w:val="000E0B3E"/>
    <w:pPr>
      <w:shd w:val="solid" w:color="FFFFFF" w:fill="FFFFFF"/>
      <w:spacing w:after="180"/>
      <w:jc w:val="both"/>
    </w:pPr>
    <w:rPr>
      <w:rFonts w:ascii="Arial" w:hAnsi="Arial"/>
      <w:color w:val="000000"/>
      <w:sz w:val="18"/>
    </w:rPr>
  </w:style>
  <w:style w:type="character" w:styleId="LineNumber">
    <w:name w:val="line number"/>
    <w:basedOn w:val="DefaultParagraphFont"/>
    <w:uiPriority w:val="99"/>
    <w:semiHidden/>
    <w:locked/>
    <w:rsid w:val="000E0B3E"/>
    <w:rPr>
      <w:rFonts w:cs="Times New Roman"/>
    </w:rPr>
  </w:style>
  <w:style w:type="paragraph" w:customStyle="1" w:styleId="ExhibitText">
    <w:name w:val="Exhibit Text"/>
    <w:basedOn w:val="TableText"/>
    <w:uiPriority w:val="99"/>
    <w:rsid w:val="002B67E4"/>
    <w:pPr>
      <w:spacing w:before="0" w:after="0"/>
      <w:ind w:left="0"/>
    </w:pPr>
    <w:rPr>
      <w:rFonts w:ascii="Times New Roman" w:hAnsi="Times New Roman"/>
      <w:sz w:val="18"/>
    </w:rPr>
  </w:style>
  <w:style w:type="paragraph" w:customStyle="1" w:styleId="ExhibitColumnHeader">
    <w:name w:val="Exhibit Column Header"/>
    <w:basedOn w:val="Normal"/>
    <w:uiPriority w:val="99"/>
    <w:rsid w:val="002B67E4"/>
    <w:pPr>
      <w:spacing w:before="20" w:after="20"/>
      <w:jc w:val="center"/>
    </w:pPr>
    <w:rPr>
      <w:rFonts w:cs="Arial"/>
      <w:b/>
      <w:color w:val="FFFFFF"/>
      <w:sz w:val="18"/>
    </w:rPr>
  </w:style>
  <w:style w:type="paragraph" w:customStyle="1" w:styleId="Exhibittitle0">
    <w:name w:val="Exhibit title"/>
    <w:basedOn w:val="Exhibit"/>
    <w:uiPriority w:val="99"/>
    <w:rsid w:val="005F041A"/>
    <w:pPr>
      <w:spacing w:after="40"/>
    </w:pPr>
    <w:rPr>
      <w:b/>
      <w:sz w:val="20"/>
    </w:rPr>
  </w:style>
  <w:style w:type="paragraph" w:customStyle="1" w:styleId="ExhibitText-Indent">
    <w:name w:val="Exhibit Text - Indent"/>
    <w:basedOn w:val="ExhibitText"/>
    <w:uiPriority w:val="99"/>
    <w:rsid w:val="00587F5D"/>
    <w:pPr>
      <w:ind w:left="288"/>
    </w:pPr>
    <w:rPr>
      <w:rFonts w:cs="Times New Roman"/>
      <w:szCs w:val="18"/>
    </w:rPr>
  </w:style>
  <w:style w:type="paragraph" w:styleId="TableofFigures">
    <w:name w:val="table of figures"/>
    <w:basedOn w:val="Normal"/>
    <w:next w:val="Normal"/>
    <w:uiPriority w:val="99"/>
    <w:locked/>
    <w:rsid w:val="000F5F82"/>
    <w:pPr>
      <w:spacing w:after="0"/>
    </w:pPr>
  </w:style>
  <w:style w:type="paragraph" w:customStyle="1" w:styleId="Pa1">
    <w:name w:val="Pa1"/>
    <w:basedOn w:val="Default"/>
    <w:next w:val="Default"/>
    <w:uiPriority w:val="99"/>
    <w:rsid w:val="000A2EC9"/>
    <w:pPr>
      <w:widowControl w:val="0"/>
      <w:spacing w:line="241" w:lineRule="atLeast"/>
    </w:pPr>
    <w:rPr>
      <w:rFonts w:cs="Times New Roman TUR"/>
      <w:color w:val="auto"/>
    </w:rPr>
  </w:style>
  <w:style w:type="character" w:customStyle="1" w:styleId="A1">
    <w:name w:val="A1"/>
    <w:uiPriority w:val="99"/>
    <w:rsid w:val="000A2EC9"/>
    <w:rPr>
      <w:color w:val="221E1F"/>
      <w:sz w:val="22"/>
    </w:rPr>
  </w:style>
  <w:style w:type="paragraph" w:customStyle="1" w:styleId="Resume">
    <w:name w:val="Resume"/>
    <w:basedOn w:val="Normal"/>
    <w:uiPriority w:val="99"/>
    <w:rsid w:val="00ED1BF8"/>
    <w:pPr>
      <w:tabs>
        <w:tab w:val="left" w:pos="2160"/>
        <w:tab w:val="right" w:pos="9360"/>
      </w:tabs>
      <w:autoSpaceDE w:val="0"/>
      <w:autoSpaceDN w:val="0"/>
      <w:adjustRightInd w:val="0"/>
      <w:spacing w:after="0"/>
      <w:jc w:val="both"/>
    </w:pPr>
    <w:rPr>
      <w:sz w:val="20"/>
      <w:szCs w:val="24"/>
    </w:rPr>
  </w:style>
  <w:style w:type="paragraph" w:customStyle="1" w:styleId="report">
    <w:name w:val="report"/>
    <w:basedOn w:val="Normal"/>
    <w:link w:val="reportChar"/>
    <w:autoRedefine/>
    <w:uiPriority w:val="99"/>
    <w:rsid w:val="00F96255"/>
    <w:pPr>
      <w:spacing w:after="0" w:line="288" w:lineRule="auto"/>
      <w:ind w:firstLine="720"/>
    </w:pPr>
    <w:rPr>
      <w:rFonts w:ascii="Corbel" w:eastAsia="SimSun" w:hAnsi="Corbel"/>
    </w:rPr>
  </w:style>
  <w:style w:type="character" w:customStyle="1" w:styleId="reportChar">
    <w:name w:val="report Char"/>
    <w:link w:val="report"/>
    <w:uiPriority w:val="99"/>
    <w:locked/>
    <w:rsid w:val="00F96255"/>
    <w:rPr>
      <w:rFonts w:ascii="Corbel" w:eastAsia="SimSun" w:hAnsi="Corbel"/>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D736C7"/>
    <w:pPr>
      <w:spacing w:after="240"/>
    </w:pPr>
    <w:rPr>
      <w:sz w:val="24"/>
      <w:szCs w:val="20"/>
    </w:rPr>
  </w:style>
  <w:style w:type="paragraph" w:styleId="Heading1">
    <w:name w:val="heading 1"/>
    <w:basedOn w:val="Normal"/>
    <w:next w:val="BodyText"/>
    <w:link w:val="Heading1Char"/>
    <w:uiPriority w:val="99"/>
    <w:qFormat/>
    <w:rsid w:val="00D47907"/>
    <w:pPr>
      <w:keepNext/>
      <w:keepLines/>
      <w:numPr>
        <w:numId w:val="21"/>
      </w:numPr>
      <w:pBdr>
        <w:top w:val="single" w:sz="6" w:space="0" w:color="DA291C"/>
        <w:bottom w:val="single" w:sz="6" w:space="0" w:color="DA291C"/>
      </w:pBdr>
      <w:shd w:val="clear" w:color="auto" w:fill="DA291C"/>
      <w:outlineLvl w:val="0"/>
    </w:pPr>
    <w:rPr>
      <w:b/>
      <w:color w:val="FFFFFF"/>
      <w:kern w:val="28"/>
    </w:rPr>
  </w:style>
  <w:style w:type="paragraph" w:styleId="Heading2">
    <w:name w:val="heading 2"/>
    <w:basedOn w:val="Normal"/>
    <w:next w:val="BodyText"/>
    <w:link w:val="Heading2Char"/>
    <w:uiPriority w:val="99"/>
    <w:qFormat/>
    <w:rsid w:val="00D47907"/>
    <w:pPr>
      <w:keepNext/>
      <w:numPr>
        <w:ilvl w:val="1"/>
        <w:numId w:val="21"/>
      </w:numPr>
      <w:pBdr>
        <w:top w:val="single" w:sz="6" w:space="0" w:color="D0D3D4"/>
        <w:bottom w:val="single" w:sz="6" w:space="0" w:color="D0D3D4"/>
      </w:pBdr>
      <w:shd w:val="clear" w:color="auto" w:fill="D0D3D4"/>
      <w:spacing w:after="180"/>
      <w:outlineLvl w:val="1"/>
    </w:pPr>
    <w:rPr>
      <w:b/>
      <w:bCs/>
      <w:iCs/>
      <w:color w:val="000000"/>
      <w:sz w:val="28"/>
      <w:szCs w:val="28"/>
    </w:rPr>
  </w:style>
  <w:style w:type="paragraph" w:styleId="Heading3">
    <w:name w:val="heading 3"/>
    <w:aliases w:val="Heading 3.X"/>
    <w:basedOn w:val="Normal"/>
    <w:next w:val="BodyText"/>
    <w:link w:val="Heading3Char1"/>
    <w:autoRedefine/>
    <w:uiPriority w:val="99"/>
    <w:qFormat/>
    <w:rsid w:val="00D47907"/>
    <w:pPr>
      <w:keepNext/>
      <w:outlineLvl w:val="2"/>
    </w:pPr>
    <w:rPr>
      <w:b/>
      <w:color w:val="DA291C"/>
    </w:rPr>
  </w:style>
  <w:style w:type="paragraph" w:styleId="Heading4">
    <w:name w:val="heading 4"/>
    <w:basedOn w:val="Normal"/>
    <w:next w:val="BodyText"/>
    <w:link w:val="Heading4Char"/>
    <w:uiPriority w:val="99"/>
    <w:qFormat/>
    <w:rsid w:val="00D47907"/>
    <w:pPr>
      <w:keepNext/>
      <w:numPr>
        <w:ilvl w:val="3"/>
        <w:numId w:val="21"/>
      </w:numPr>
      <w:outlineLvl w:val="3"/>
    </w:pPr>
    <w:rPr>
      <w:b/>
      <w:color w:val="DA291C"/>
    </w:rPr>
  </w:style>
  <w:style w:type="paragraph" w:styleId="Heading5">
    <w:name w:val="heading 5"/>
    <w:basedOn w:val="Normal"/>
    <w:next w:val="BodyText"/>
    <w:link w:val="Heading5Char"/>
    <w:uiPriority w:val="99"/>
    <w:qFormat/>
    <w:rsid w:val="00D47907"/>
    <w:pPr>
      <w:keepNext/>
      <w:keepLines/>
      <w:numPr>
        <w:ilvl w:val="4"/>
        <w:numId w:val="21"/>
      </w:numPr>
      <w:outlineLvl w:val="4"/>
    </w:pPr>
    <w:rPr>
      <w:b/>
      <w:i/>
      <w:color w:val="DA291C"/>
    </w:rPr>
  </w:style>
  <w:style w:type="paragraph" w:styleId="Heading6">
    <w:name w:val="heading 6"/>
    <w:basedOn w:val="Normal"/>
    <w:next w:val="Normal"/>
    <w:link w:val="Heading6Char"/>
    <w:uiPriority w:val="99"/>
    <w:qFormat/>
    <w:rsid w:val="00D47907"/>
    <w:pPr>
      <w:numPr>
        <w:ilvl w:val="5"/>
        <w:numId w:val="21"/>
      </w:numPr>
      <w:spacing w:before="60" w:after="60"/>
      <w:outlineLvl w:val="5"/>
    </w:pPr>
    <w:rPr>
      <w:b/>
      <w:bCs/>
      <w:sz w:val="22"/>
      <w:szCs w:val="22"/>
    </w:rPr>
  </w:style>
  <w:style w:type="paragraph" w:styleId="Heading7">
    <w:name w:val="heading 7"/>
    <w:basedOn w:val="Normal"/>
    <w:next w:val="Normal"/>
    <w:link w:val="Heading7Char"/>
    <w:uiPriority w:val="99"/>
    <w:qFormat/>
    <w:rsid w:val="00D47907"/>
    <w:pPr>
      <w:numPr>
        <w:ilvl w:val="6"/>
        <w:numId w:val="21"/>
      </w:numPr>
      <w:spacing w:before="240" w:after="60"/>
      <w:outlineLvl w:val="6"/>
    </w:pPr>
    <w:rPr>
      <w:szCs w:val="24"/>
    </w:rPr>
  </w:style>
  <w:style w:type="paragraph" w:styleId="Heading8">
    <w:name w:val="heading 8"/>
    <w:basedOn w:val="Normal"/>
    <w:next w:val="Normal"/>
    <w:link w:val="Heading8Char"/>
    <w:uiPriority w:val="99"/>
    <w:qFormat/>
    <w:rsid w:val="00D47907"/>
    <w:pPr>
      <w:numPr>
        <w:ilvl w:val="7"/>
        <w:numId w:val="21"/>
      </w:numPr>
      <w:spacing w:before="240" w:after="60"/>
      <w:outlineLvl w:val="7"/>
    </w:pPr>
    <w:rPr>
      <w:i/>
      <w:iCs/>
      <w:szCs w:val="24"/>
    </w:rPr>
  </w:style>
  <w:style w:type="paragraph" w:styleId="Heading9">
    <w:name w:val="heading 9"/>
    <w:basedOn w:val="Normal"/>
    <w:next w:val="Normal"/>
    <w:link w:val="Heading9Char"/>
    <w:uiPriority w:val="99"/>
    <w:qFormat/>
    <w:rsid w:val="00D47907"/>
    <w:pPr>
      <w:numPr>
        <w:ilvl w:val="8"/>
        <w:numId w:val="21"/>
      </w:num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47907"/>
    <w:rPr>
      <w:rFonts w:cs="Times New Roman"/>
      <w:b/>
      <w:color w:val="FFFFFF"/>
      <w:kern w:val="28"/>
      <w:sz w:val="24"/>
      <w:lang w:val="en-US" w:eastAsia="en-US"/>
    </w:rPr>
  </w:style>
  <w:style w:type="character" w:customStyle="1" w:styleId="Heading2Char">
    <w:name w:val="Heading 2 Char"/>
    <w:basedOn w:val="DefaultParagraphFont"/>
    <w:link w:val="Heading2"/>
    <w:uiPriority w:val="99"/>
    <w:locked/>
    <w:rsid w:val="00D47907"/>
    <w:rPr>
      <w:rFonts w:cs="Times New Roman"/>
      <w:b/>
      <w:color w:val="000000"/>
      <w:sz w:val="28"/>
      <w:lang w:val="en-US" w:eastAsia="en-US"/>
    </w:rPr>
  </w:style>
  <w:style w:type="character" w:customStyle="1" w:styleId="Heading3Char">
    <w:name w:val="Heading 3 Char"/>
    <w:aliases w:val="Heading 3.X Char"/>
    <w:basedOn w:val="DefaultParagraphFont"/>
    <w:uiPriority w:val="99"/>
    <w:semiHidden/>
    <w:locked/>
    <w:rsid w:val="004A0E48"/>
    <w:rPr>
      <w:rFonts w:ascii="Cambria" w:hAnsi="Cambria" w:cs="Times New Roman"/>
      <w:b/>
      <w:sz w:val="26"/>
    </w:rPr>
  </w:style>
  <w:style w:type="character" w:customStyle="1" w:styleId="Heading4Char">
    <w:name w:val="Heading 4 Char"/>
    <w:basedOn w:val="DefaultParagraphFont"/>
    <w:link w:val="Heading4"/>
    <w:uiPriority w:val="99"/>
    <w:locked/>
    <w:rsid w:val="00D47907"/>
    <w:rPr>
      <w:rFonts w:cs="Times New Roman"/>
      <w:b/>
      <w:color w:val="DA291C"/>
      <w:sz w:val="24"/>
      <w:lang w:val="en-US" w:eastAsia="en-US"/>
    </w:rPr>
  </w:style>
  <w:style w:type="character" w:customStyle="1" w:styleId="Heading5Char">
    <w:name w:val="Heading 5 Char"/>
    <w:basedOn w:val="DefaultParagraphFont"/>
    <w:link w:val="Heading5"/>
    <w:uiPriority w:val="99"/>
    <w:locked/>
    <w:rsid w:val="00D47907"/>
    <w:rPr>
      <w:rFonts w:cs="Times New Roman"/>
      <w:b/>
      <w:i/>
      <w:color w:val="DA291C"/>
      <w:sz w:val="24"/>
      <w:lang w:val="en-US" w:eastAsia="en-US"/>
    </w:rPr>
  </w:style>
  <w:style w:type="character" w:customStyle="1" w:styleId="Heading6Char">
    <w:name w:val="Heading 6 Char"/>
    <w:basedOn w:val="DefaultParagraphFont"/>
    <w:link w:val="Heading6"/>
    <w:uiPriority w:val="99"/>
    <w:locked/>
    <w:rsid w:val="00D47907"/>
    <w:rPr>
      <w:rFonts w:cs="Times New Roman"/>
      <w:b/>
      <w:sz w:val="22"/>
      <w:lang w:val="en-US" w:eastAsia="en-US"/>
    </w:rPr>
  </w:style>
  <w:style w:type="character" w:customStyle="1" w:styleId="Heading7Char">
    <w:name w:val="Heading 7 Char"/>
    <w:basedOn w:val="DefaultParagraphFont"/>
    <w:link w:val="Heading7"/>
    <w:uiPriority w:val="99"/>
    <w:locked/>
    <w:rsid w:val="00D47907"/>
    <w:rPr>
      <w:rFonts w:cs="Times New Roman"/>
      <w:sz w:val="24"/>
      <w:lang w:val="en-US" w:eastAsia="en-US"/>
    </w:rPr>
  </w:style>
  <w:style w:type="character" w:customStyle="1" w:styleId="Heading8Char">
    <w:name w:val="Heading 8 Char"/>
    <w:basedOn w:val="DefaultParagraphFont"/>
    <w:link w:val="Heading8"/>
    <w:uiPriority w:val="99"/>
    <w:locked/>
    <w:rsid w:val="00D47907"/>
    <w:rPr>
      <w:rFonts w:cs="Times New Roman"/>
      <w:i/>
      <w:sz w:val="24"/>
      <w:lang w:val="en-US" w:eastAsia="en-US"/>
    </w:rPr>
  </w:style>
  <w:style w:type="character" w:customStyle="1" w:styleId="Heading9Char">
    <w:name w:val="Heading 9 Char"/>
    <w:basedOn w:val="DefaultParagraphFont"/>
    <w:link w:val="Heading9"/>
    <w:uiPriority w:val="99"/>
    <w:locked/>
    <w:rsid w:val="00D47907"/>
    <w:rPr>
      <w:rFonts w:ascii="Arial" w:hAnsi="Arial" w:cs="Times New Roman"/>
      <w:sz w:val="22"/>
      <w:lang w:val="en-US" w:eastAsia="en-US"/>
    </w:rPr>
  </w:style>
  <w:style w:type="paragraph" w:styleId="BalloonText">
    <w:name w:val="Balloon Text"/>
    <w:basedOn w:val="Normal"/>
    <w:link w:val="BalloonTextChar"/>
    <w:uiPriority w:val="99"/>
    <w:semiHidden/>
    <w:rsid w:val="001222A8"/>
    <w:rPr>
      <w:sz w:val="20"/>
    </w:rPr>
  </w:style>
  <w:style w:type="character" w:customStyle="1" w:styleId="BalloonTextChar">
    <w:name w:val="Balloon Text Char"/>
    <w:basedOn w:val="DefaultParagraphFont"/>
    <w:link w:val="BalloonText"/>
    <w:uiPriority w:val="99"/>
    <w:semiHidden/>
    <w:locked/>
    <w:rsid w:val="001222A8"/>
    <w:rPr>
      <w:rFonts w:cs="Times New Roman"/>
      <w:sz w:val="20"/>
    </w:rPr>
  </w:style>
  <w:style w:type="character" w:customStyle="1" w:styleId="Heading3Char1">
    <w:name w:val="Heading 3 Char1"/>
    <w:aliases w:val="Heading 3.X Char1"/>
    <w:link w:val="Heading3"/>
    <w:uiPriority w:val="99"/>
    <w:locked/>
    <w:rsid w:val="00D47907"/>
    <w:rPr>
      <w:b/>
      <w:color w:val="DA291C"/>
      <w:sz w:val="24"/>
      <w:lang w:val="en-US" w:eastAsia="en-US"/>
    </w:rPr>
  </w:style>
  <w:style w:type="paragraph" w:styleId="Footer">
    <w:name w:val="footer"/>
    <w:basedOn w:val="Normal"/>
    <w:link w:val="FooterChar"/>
    <w:uiPriority w:val="99"/>
    <w:rsid w:val="007160BB"/>
    <w:pPr>
      <w:pBdr>
        <w:top w:val="single" w:sz="12" w:space="1" w:color="898D8D"/>
      </w:pBdr>
      <w:tabs>
        <w:tab w:val="center" w:pos="4507"/>
        <w:tab w:val="right" w:pos="9000"/>
      </w:tabs>
      <w:spacing w:after="0"/>
    </w:pPr>
    <w:rPr>
      <w:rFonts w:ascii="Arial" w:hAnsi="Arial"/>
      <w:b/>
      <w:color w:val="595959"/>
      <w:sz w:val="18"/>
    </w:rPr>
  </w:style>
  <w:style w:type="character" w:customStyle="1" w:styleId="FooterChar">
    <w:name w:val="Footer Char"/>
    <w:basedOn w:val="DefaultParagraphFont"/>
    <w:link w:val="Footer"/>
    <w:uiPriority w:val="99"/>
    <w:locked/>
    <w:rsid w:val="007160BB"/>
    <w:rPr>
      <w:rFonts w:ascii="Arial" w:hAnsi="Arial" w:cs="Times New Roman"/>
      <w:b/>
      <w:color w:val="595959"/>
      <w:sz w:val="18"/>
    </w:rPr>
  </w:style>
  <w:style w:type="paragraph" w:customStyle="1" w:styleId="ExhibitColumnHeads">
    <w:name w:val="Exhibit Column Heads"/>
    <w:basedOn w:val="BodyText"/>
    <w:uiPriority w:val="99"/>
    <w:rsid w:val="00D26441"/>
    <w:pPr>
      <w:spacing w:after="0"/>
      <w:jc w:val="center"/>
    </w:pPr>
    <w:rPr>
      <w:rFonts w:cs="Arial"/>
      <w:b/>
      <w:color w:val="FFFFFF"/>
    </w:rPr>
  </w:style>
  <w:style w:type="paragraph" w:styleId="BodyText">
    <w:name w:val="Body Text"/>
    <w:basedOn w:val="Normal"/>
    <w:link w:val="BodyTextChar"/>
    <w:uiPriority w:val="99"/>
    <w:rsid w:val="00D316CA"/>
    <w:rPr>
      <w:sz w:val="20"/>
    </w:rPr>
  </w:style>
  <w:style w:type="character" w:customStyle="1" w:styleId="BodyTextChar">
    <w:name w:val="Body Text Char"/>
    <w:basedOn w:val="DefaultParagraphFont"/>
    <w:link w:val="BodyText"/>
    <w:uiPriority w:val="99"/>
    <w:locked/>
    <w:rsid w:val="00D316CA"/>
    <w:rPr>
      <w:rFonts w:cs="Times New Roman"/>
      <w:sz w:val="20"/>
    </w:rPr>
  </w:style>
  <w:style w:type="character" w:styleId="PageNumber">
    <w:name w:val="page number"/>
    <w:basedOn w:val="DefaultParagraphFont"/>
    <w:uiPriority w:val="99"/>
    <w:rsid w:val="001034D7"/>
    <w:rPr>
      <w:rFonts w:ascii="Arial" w:hAnsi="Arial" w:cs="Times New Roman"/>
      <w:b/>
      <w:color w:val="595959"/>
      <w:sz w:val="18"/>
      <w:vertAlign w:val="baseline"/>
    </w:rPr>
  </w:style>
  <w:style w:type="paragraph" w:customStyle="1" w:styleId="BulletsLast">
    <w:name w:val="BulletsLast"/>
    <w:basedOn w:val="Bullets"/>
    <w:uiPriority w:val="99"/>
    <w:rsid w:val="000E0B3E"/>
  </w:style>
  <w:style w:type="paragraph" w:customStyle="1" w:styleId="Bullets">
    <w:name w:val="Bullets"/>
    <w:basedOn w:val="BodyText"/>
    <w:uiPriority w:val="99"/>
    <w:rsid w:val="000E0B3E"/>
    <w:pPr>
      <w:numPr>
        <w:numId w:val="3"/>
      </w:numPr>
    </w:pPr>
  </w:style>
  <w:style w:type="paragraph" w:customStyle="1" w:styleId="RefNumbers">
    <w:name w:val="Ref Numbers"/>
    <w:basedOn w:val="BodyText"/>
    <w:uiPriority w:val="99"/>
    <w:rsid w:val="00243A57"/>
    <w:pPr>
      <w:numPr>
        <w:numId w:val="2"/>
      </w:numPr>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sz w:val="20"/>
    </w:rPr>
  </w:style>
  <w:style w:type="character" w:customStyle="1" w:styleId="HeaderChar">
    <w:name w:val="Header Char"/>
    <w:basedOn w:val="DefaultParagraphFont"/>
    <w:link w:val="Header"/>
    <w:uiPriority w:val="99"/>
    <w:semiHidden/>
    <w:locked/>
    <w:rsid w:val="00482024"/>
    <w:rPr>
      <w:rFonts w:cs="Times New Roman"/>
      <w:sz w:val="20"/>
    </w:rPr>
  </w:style>
  <w:style w:type="paragraph" w:styleId="TOC1">
    <w:name w:val="toc 1"/>
    <w:basedOn w:val="BodyText"/>
    <w:next w:val="BodyText"/>
    <w:uiPriority w:val="99"/>
    <w:rsid w:val="000F5F82"/>
    <w:pPr>
      <w:spacing w:before="240" w:after="0"/>
    </w:pPr>
    <w:rPr>
      <w:b/>
    </w:rPr>
  </w:style>
  <w:style w:type="character" w:styleId="CommentReference">
    <w:name w:val="annotation reference"/>
    <w:basedOn w:val="DefaultParagraphFont"/>
    <w:uiPriority w:val="99"/>
    <w:semiHidden/>
    <w:rsid w:val="00243A57"/>
    <w:rPr>
      <w:rFonts w:cs="Times New Roman"/>
      <w:sz w:val="16"/>
    </w:rPr>
  </w:style>
  <w:style w:type="paragraph" w:styleId="TOC2">
    <w:name w:val="toc 2"/>
    <w:basedOn w:val="BodyText"/>
    <w:next w:val="BodyText"/>
    <w:uiPriority w:val="99"/>
    <w:rsid w:val="000F5F82"/>
    <w:pPr>
      <w:tabs>
        <w:tab w:val="left" w:pos="1152"/>
        <w:tab w:val="right" w:leader="dot" w:pos="9350"/>
      </w:tabs>
      <w:spacing w:after="0"/>
      <w:ind w:left="576"/>
    </w:pPr>
    <w:rPr>
      <w:noProof/>
    </w:rPr>
  </w:style>
  <w:style w:type="paragraph" w:styleId="TOC3">
    <w:name w:val="toc 3"/>
    <w:basedOn w:val="BodyText"/>
    <w:next w:val="BodyText"/>
    <w:uiPriority w:val="99"/>
    <w:rsid w:val="000F5F82"/>
    <w:pPr>
      <w:spacing w:after="0"/>
      <w:ind w:left="1152"/>
    </w:pPr>
  </w:style>
  <w:style w:type="paragraph" w:styleId="TOC4">
    <w:name w:val="toc 4"/>
    <w:basedOn w:val="BodyText"/>
    <w:next w:val="BodyText"/>
    <w:uiPriority w:val="99"/>
    <w:semiHidden/>
    <w:rsid w:val="00243A57"/>
    <w:pPr>
      <w:ind w:left="1728"/>
    </w:pPr>
  </w:style>
  <w:style w:type="paragraph" w:styleId="TOC5">
    <w:name w:val="toc 5"/>
    <w:basedOn w:val="Normal"/>
    <w:next w:val="Normal"/>
    <w:autoRedefine/>
    <w:uiPriority w:val="99"/>
    <w:semiHidden/>
    <w:rsid w:val="00243A57"/>
    <w:pPr>
      <w:ind w:left="960"/>
    </w:pPr>
  </w:style>
  <w:style w:type="paragraph" w:styleId="TOC6">
    <w:name w:val="toc 6"/>
    <w:basedOn w:val="Normal"/>
    <w:next w:val="Normal"/>
    <w:autoRedefine/>
    <w:uiPriority w:val="99"/>
    <w:semiHidden/>
    <w:rsid w:val="00243A57"/>
    <w:pPr>
      <w:ind w:left="1200"/>
    </w:pPr>
  </w:style>
  <w:style w:type="paragraph" w:styleId="TOC7">
    <w:name w:val="toc 7"/>
    <w:basedOn w:val="Normal"/>
    <w:next w:val="Normal"/>
    <w:autoRedefine/>
    <w:uiPriority w:val="99"/>
    <w:semiHidden/>
    <w:rsid w:val="00243A57"/>
    <w:pPr>
      <w:ind w:left="1440"/>
    </w:pPr>
  </w:style>
  <w:style w:type="paragraph" w:styleId="TOC8">
    <w:name w:val="toc 8"/>
    <w:basedOn w:val="Normal"/>
    <w:next w:val="Normal"/>
    <w:autoRedefine/>
    <w:uiPriority w:val="99"/>
    <w:semiHidden/>
    <w:rsid w:val="00243A57"/>
    <w:pPr>
      <w:ind w:left="1680"/>
    </w:pPr>
  </w:style>
  <w:style w:type="paragraph" w:styleId="TOC9">
    <w:name w:val="toc 9"/>
    <w:basedOn w:val="Normal"/>
    <w:next w:val="Normal"/>
    <w:autoRedefine/>
    <w:uiPriority w:val="99"/>
    <w:semiHidden/>
    <w:rsid w:val="00243A57"/>
    <w:pPr>
      <w:ind w:left="1920"/>
    </w:pPr>
  </w:style>
  <w:style w:type="character" w:styleId="FootnoteReference">
    <w:name w:val="footnote reference"/>
    <w:basedOn w:val="DefaultParagraphFont"/>
    <w:uiPriority w:val="99"/>
    <w:rsid w:val="00D316CA"/>
    <w:rPr>
      <w:rFonts w:ascii="Times New Roman" w:hAnsi="Times New Roman" w:cs="Times New Roman"/>
      <w:sz w:val="18"/>
      <w:vertAlign w:val="superscript"/>
    </w:rPr>
  </w:style>
  <w:style w:type="paragraph" w:customStyle="1" w:styleId="Exhibit">
    <w:name w:val="Exhibit"/>
    <w:basedOn w:val="Normal"/>
    <w:uiPriority w:val="99"/>
    <w:rsid w:val="00057EF9"/>
    <w:pPr>
      <w:spacing w:after="0"/>
    </w:pPr>
    <w:rPr>
      <w:sz w:val="16"/>
    </w:rPr>
  </w:style>
  <w:style w:type="paragraph" w:styleId="FootnoteText">
    <w:name w:val="footnote text"/>
    <w:basedOn w:val="Normal"/>
    <w:link w:val="FootnoteTextChar"/>
    <w:uiPriority w:val="99"/>
    <w:rsid w:val="00D316CA"/>
    <w:pPr>
      <w:spacing w:after="0"/>
      <w:ind w:left="360" w:hanging="360"/>
    </w:pPr>
    <w:rPr>
      <w:sz w:val="20"/>
    </w:rPr>
  </w:style>
  <w:style w:type="character" w:customStyle="1" w:styleId="FootnoteTextChar">
    <w:name w:val="Footnote Text Char"/>
    <w:basedOn w:val="DefaultParagraphFont"/>
    <w:link w:val="FootnoteText"/>
    <w:uiPriority w:val="99"/>
    <w:locked/>
    <w:rsid w:val="00D316CA"/>
    <w:rPr>
      <w:rFonts w:cs="Times New Roman"/>
      <w:sz w:val="20"/>
    </w:rPr>
  </w:style>
  <w:style w:type="paragraph" w:styleId="Index1">
    <w:name w:val="index 1"/>
    <w:basedOn w:val="Normal"/>
    <w:next w:val="Normal"/>
    <w:autoRedefine/>
    <w:uiPriority w:val="99"/>
    <w:semiHidden/>
    <w:rsid w:val="00243A57"/>
    <w:pPr>
      <w:ind w:left="220" w:hanging="220"/>
    </w:pPr>
    <w:rPr>
      <w:sz w:val="20"/>
    </w:rPr>
  </w:style>
  <w:style w:type="paragraph" w:styleId="Index2">
    <w:name w:val="index 2"/>
    <w:basedOn w:val="Normal"/>
    <w:next w:val="Normal"/>
    <w:autoRedefine/>
    <w:uiPriority w:val="99"/>
    <w:semiHidden/>
    <w:rsid w:val="00243A57"/>
    <w:pPr>
      <w:ind w:left="440" w:hanging="220"/>
    </w:pPr>
    <w:rPr>
      <w:sz w:val="20"/>
    </w:rPr>
  </w:style>
  <w:style w:type="paragraph" w:styleId="Index3">
    <w:name w:val="index 3"/>
    <w:basedOn w:val="Normal"/>
    <w:next w:val="Normal"/>
    <w:autoRedefine/>
    <w:uiPriority w:val="99"/>
    <w:semiHidden/>
    <w:rsid w:val="00243A57"/>
    <w:pPr>
      <w:ind w:left="660" w:hanging="220"/>
    </w:pPr>
    <w:rPr>
      <w:sz w:val="20"/>
    </w:rPr>
  </w:style>
  <w:style w:type="paragraph" w:customStyle="1" w:styleId="Numbers">
    <w:name w:val="Numbers"/>
    <w:basedOn w:val="BodyText"/>
    <w:uiPriority w:val="99"/>
    <w:rsid w:val="00243A57"/>
    <w:pPr>
      <w:numPr>
        <w:numId w:val="1"/>
      </w:numPr>
      <w:ind w:left="720"/>
    </w:pPr>
  </w:style>
  <w:style w:type="paragraph" w:customStyle="1" w:styleId="BoxText">
    <w:name w:val="Box Text"/>
    <w:basedOn w:val="BodyText"/>
    <w:uiPriority w:val="99"/>
    <w:rsid w:val="00C6380F"/>
    <w:rPr>
      <w:rFonts w:ascii="Arial" w:hAnsi="Arial" w:cs="Arial"/>
      <w:sz w:val="18"/>
    </w:rPr>
  </w:style>
  <w:style w:type="paragraph" w:styleId="CommentText">
    <w:name w:val="annotation text"/>
    <w:basedOn w:val="Normal"/>
    <w:link w:val="CommentTextChar"/>
    <w:uiPriority w:val="99"/>
    <w:semiHidden/>
    <w:rsid w:val="00D34EEE"/>
    <w:rPr>
      <w:sz w:val="20"/>
    </w:rPr>
  </w:style>
  <w:style w:type="character" w:customStyle="1" w:styleId="CommentTextChar">
    <w:name w:val="Comment Text Char"/>
    <w:basedOn w:val="DefaultParagraphFont"/>
    <w:link w:val="CommentText"/>
    <w:uiPriority w:val="99"/>
    <w:semiHidden/>
    <w:locked/>
    <w:rsid w:val="002C66BB"/>
    <w:rPr>
      <w:rFonts w:cs="Times New Roman"/>
    </w:rPr>
  </w:style>
  <w:style w:type="paragraph" w:styleId="CommentSubject">
    <w:name w:val="annotation subject"/>
    <w:basedOn w:val="CommentText"/>
    <w:next w:val="CommentText"/>
    <w:link w:val="CommentSubjectChar"/>
    <w:uiPriority w:val="99"/>
    <w:semiHidden/>
    <w:rsid w:val="00D34EEE"/>
    <w:rPr>
      <w:b/>
    </w:rPr>
  </w:style>
  <w:style w:type="character" w:customStyle="1" w:styleId="CommentSubjectChar">
    <w:name w:val="Comment Subject Char"/>
    <w:basedOn w:val="CommentTextChar"/>
    <w:link w:val="CommentSubject"/>
    <w:uiPriority w:val="99"/>
    <w:semiHidden/>
    <w:locked/>
    <w:rsid w:val="00482024"/>
    <w:rPr>
      <w:rFonts w:cs="Times New Roman"/>
      <w:b/>
      <w:sz w:val="20"/>
    </w:rPr>
  </w:style>
  <w:style w:type="table" w:styleId="TableGrid">
    <w:name w:val="Table Grid"/>
    <w:basedOn w:val="TableNormal"/>
    <w:uiPriority w:val="99"/>
    <w:rsid w:val="005B1AC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rFonts w:cs="Times New Roman"/>
      <w:color w:val="0000FF"/>
      <w:u w:val="single"/>
    </w:rPr>
  </w:style>
  <w:style w:type="paragraph" w:customStyle="1" w:styleId="TOCHeader">
    <w:name w:val="TOC Header"/>
    <w:basedOn w:val="Normal"/>
    <w:next w:val="BodyText"/>
    <w:uiPriority w:val="99"/>
    <w:rsid w:val="002064D3"/>
    <w:rPr>
      <w:rFonts w:ascii="Arial" w:hAnsi="Arial"/>
      <w:b/>
      <w:color w:val="898D8D"/>
    </w:rPr>
  </w:style>
  <w:style w:type="paragraph" w:customStyle="1" w:styleId="VolumeHeader">
    <w:name w:val="Volume Header"/>
    <w:basedOn w:val="Normal"/>
    <w:next w:val="BodyText"/>
    <w:uiPriority w:val="99"/>
    <w:rsid w:val="002064D3"/>
    <w:pPr>
      <w:pBdr>
        <w:top w:val="single" w:sz="2" w:space="2" w:color="DA291C"/>
        <w:bottom w:val="single" w:sz="2" w:space="2" w:color="DA291C"/>
      </w:pBdr>
      <w:shd w:val="clear" w:color="auto" w:fill="DA291C"/>
      <w:tabs>
        <w:tab w:val="left" w:pos="1170"/>
      </w:tabs>
    </w:pPr>
    <w:rPr>
      <w:rFonts w:ascii="Arial Bold" w:hAnsi="Arial Bold"/>
      <w:b/>
      <w:color w:val="FFFFFF"/>
      <w:szCs w:val="24"/>
    </w:rPr>
  </w:style>
  <w:style w:type="paragraph" w:styleId="Caption">
    <w:name w:val="caption"/>
    <w:basedOn w:val="Normal"/>
    <w:next w:val="Normal"/>
    <w:uiPriority w:val="99"/>
    <w:qFormat/>
    <w:rsid w:val="00B25EE3"/>
    <w:pPr>
      <w:keepNext/>
      <w:keepLines/>
      <w:widowControl w:val="0"/>
      <w:spacing w:after="40"/>
    </w:pPr>
    <w:rPr>
      <w:rFonts w:ascii="Arial" w:hAnsi="Arial"/>
      <w:b/>
      <w:bCs/>
      <w:sz w:val="20"/>
    </w:rPr>
  </w:style>
  <w:style w:type="paragraph" w:customStyle="1" w:styleId="FooterLandscape">
    <w:name w:val="Footer Landscape"/>
    <w:basedOn w:val="Footer"/>
    <w:uiPriority w:val="99"/>
    <w:rsid w:val="00EE1D07"/>
    <w:pPr>
      <w:tabs>
        <w:tab w:val="clear" w:pos="4507"/>
        <w:tab w:val="clear" w:pos="9000"/>
        <w:tab w:val="center" w:pos="6480"/>
        <w:tab w:val="right" w:pos="12960"/>
      </w:tabs>
    </w:pPr>
  </w:style>
  <w:style w:type="paragraph" w:customStyle="1" w:styleId="ExhibitTitle">
    <w:name w:val="Exhibit Title"/>
    <w:basedOn w:val="Caption"/>
    <w:next w:val="BodyText"/>
    <w:uiPriority w:val="99"/>
    <w:rsid w:val="008B55D4"/>
    <w:rPr>
      <w:rFonts w:ascii="Times New Roman" w:hAnsi="Times New Roman"/>
    </w:rPr>
  </w:style>
  <w:style w:type="paragraph" w:customStyle="1" w:styleId="Bullet2">
    <w:name w:val="Bullet2"/>
    <w:basedOn w:val="Normal"/>
    <w:uiPriority w:val="99"/>
    <w:rsid w:val="0066134E"/>
    <w:pPr>
      <w:numPr>
        <w:numId w:val="5"/>
      </w:numPr>
      <w:spacing w:after="120"/>
    </w:pPr>
  </w:style>
  <w:style w:type="paragraph" w:customStyle="1" w:styleId="ProposalTitle">
    <w:name w:val="Proposal Title"/>
    <w:basedOn w:val="Normal"/>
    <w:uiPriority w:val="99"/>
    <w:rsid w:val="00536DB4"/>
    <w:pPr>
      <w:autoSpaceDE w:val="0"/>
      <w:autoSpaceDN w:val="0"/>
      <w:adjustRightInd w:val="0"/>
      <w:ind w:left="6696" w:right="-792"/>
    </w:pPr>
    <w:rPr>
      <w:b/>
      <w:sz w:val="32"/>
      <w:szCs w:val="32"/>
    </w:rPr>
  </w:style>
  <w:style w:type="paragraph" w:customStyle="1" w:styleId="RFPNumber">
    <w:name w:val="RFP Number"/>
    <w:basedOn w:val="Normal"/>
    <w:uiPriority w:val="99"/>
    <w:rsid w:val="00536DB4"/>
    <w:pPr>
      <w:autoSpaceDE w:val="0"/>
      <w:autoSpaceDN w:val="0"/>
      <w:adjustRightInd w:val="0"/>
      <w:ind w:left="6696" w:right="-792"/>
    </w:pPr>
    <w:rPr>
      <w:sz w:val="32"/>
      <w:szCs w:val="32"/>
    </w:rPr>
  </w:style>
  <w:style w:type="paragraph" w:customStyle="1" w:styleId="CoverText16pt">
    <w:name w:val="Cover Text 16 pt"/>
    <w:basedOn w:val="Normal"/>
    <w:uiPriority w:val="99"/>
    <w:rsid w:val="00536DB4"/>
    <w:pPr>
      <w:autoSpaceDE w:val="0"/>
      <w:autoSpaceDN w:val="0"/>
      <w:adjustRightInd w:val="0"/>
      <w:ind w:left="6696" w:right="-792"/>
    </w:pPr>
    <w:rPr>
      <w:sz w:val="32"/>
      <w:szCs w:val="32"/>
    </w:rPr>
  </w:style>
  <w:style w:type="paragraph" w:customStyle="1" w:styleId="CoverText11pt">
    <w:name w:val="Cover Text 11 pt"/>
    <w:basedOn w:val="Normal"/>
    <w:uiPriority w:val="99"/>
    <w:rsid w:val="00536DB4"/>
    <w:pPr>
      <w:autoSpaceDE w:val="0"/>
      <w:autoSpaceDN w:val="0"/>
      <w:adjustRightInd w:val="0"/>
      <w:ind w:left="6696" w:right="-792"/>
    </w:pPr>
    <w:rPr>
      <w:i/>
    </w:rPr>
  </w:style>
  <w:style w:type="paragraph" w:customStyle="1" w:styleId="CoverText-Address">
    <w:name w:val="Cover Text - Address"/>
    <w:basedOn w:val="Normal"/>
    <w:uiPriority w:val="99"/>
    <w:rsid w:val="00536DB4"/>
    <w:pPr>
      <w:autoSpaceDE w:val="0"/>
      <w:autoSpaceDN w:val="0"/>
      <w:adjustRightInd w:val="0"/>
      <w:ind w:left="6696" w:right="-792"/>
    </w:pPr>
  </w:style>
  <w:style w:type="paragraph" w:customStyle="1" w:styleId="DisclaimerText">
    <w:name w:val="Disclaimer Text"/>
    <w:basedOn w:val="Normal"/>
    <w:uiPriority w:val="99"/>
    <w:rsid w:val="00536DB4"/>
    <w:rPr>
      <w:sz w:val="18"/>
      <w:szCs w:val="18"/>
    </w:rPr>
  </w:style>
  <w:style w:type="paragraph" w:customStyle="1" w:styleId="TableText">
    <w:name w:val="Table Text"/>
    <w:basedOn w:val="Normal"/>
    <w:uiPriority w:val="99"/>
    <w:rsid w:val="001A0E0A"/>
    <w:pPr>
      <w:spacing w:before="40" w:after="40"/>
      <w:ind w:left="162"/>
    </w:pPr>
    <w:rPr>
      <w:rFonts w:ascii="Arial" w:hAnsi="Arial" w:cs="Arial"/>
      <w:bCs/>
      <w:color w:val="000000"/>
      <w:sz w:val="20"/>
    </w:rPr>
  </w:style>
  <w:style w:type="paragraph" w:customStyle="1" w:styleId="TableSource">
    <w:name w:val="Table Source"/>
    <w:basedOn w:val="Normal"/>
    <w:uiPriority w:val="99"/>
    <w:rsid w:val="000A1C6D"/>
    <w:rPr>
      <w:rFonts w:ascii="Arial Narrow" w:hAnsi="Arial Narrow" w:cs="Arial"/>
      <w:sz w:val="18"/>
    </w:rPr>
  </w:style>
  <w:style w:type="paragraph" w:customStyle="1" w:styleId="StyleVolumeHeaderTopSinglesolidlineCustomColorRGB01">
    <w:name w:val="Style Volume Header + Top: (Single solid line Custom Color(RGB(01..."/>
    <w:basedOn w:val="VolumeHeader"/>
    <w:uiPriority w:val="99"/>
    <w:rsid w:val="002C66BB"/>
    <w:pPr>
      <w:pBdr>
        <w:top w:val="single" w:sz="2" w:space="2" w:color="0000AC"/>
        <w:bottom w:val="single" w:sz="2" w:space="2" w:color="0000AC"/>
      </w:pBdr>
      <w:shd w:val="clear" w:color="auto" w:fill="0000AC"/>
    </w:pPr>
    <w:rPr>
      <w:bCs/>
      <w:szCs w:val="20"/>
    </w:rPr>
  </w:style>
  <w:style w:type="paragraph" w:customStyle="1" w:styleId="FMLAText">
    <w:name w:val="FMLA Text"/>
    <w:basedOn w:val="BodyText"/>
    <w:uiPriority w:val="99"/>
    <w:rsid w:val="002C66BB"/>
    <w:pPr>
      <w:spacing w:after="120"/>
    </w:pPr>
  </w:style>
  <w:style w:type="character" w:customStyle="1" w:styleId="CharChar2">
    <w:name w:val="Char Char2"/>
    <w:uiPriority w:val="99"/>
    <w:rsid w:val="002C66BB"/>
    <w:rPr>
      <w:sz w:val="22"/>
      <w:lang w:val="en-US" w:eastAsia="en-US"/>
    </w:rPr>
  </w:style>
  <w:style w:type="paragraph" w:customStyle="1" w:styleId="CAREERBullets">
    <w:name w:val="CAREER Bullets"/>
    <w:basedOn w:val="Normal"/>
    <w:uiPriority w:val="99"/>
    <w:rsid w:val="002C66BB"/>
    <w:pPr>
      <w:numPr>
        <w:numId w:val="6"/>
      </w:numPr>
    </w:pPr>
  </w:style>
  <w:style w:type="paragraph" w:styleId="EndnoteText">
    <w:name w:val="endnote text"/>
    <w:basedOn w:val="Normal"/>
    <w:link w:val="EndnoteTextChar"/>
    <w:uiPriority w:val="99"/>
    <w:rsid w:val="002C66BB"/>
    <w:pPr>
      <w:tabs>
        <w:tab w:val="left" w:pos="720"/>
        <w:tab w:val="left" w:pos="1080"/>
        <w:tab w:val="left" w:pos="1440"/>
        <w:tab w:val="left" w:pos="1800"/>
      </w:tabs>
      <w:spacing w:line="264" w:lineRule="auto"/>
    </w:pPr>
    <w:rPr>
      <w:sz w:val="20"/>
    </w:rPr>
  </w:style>
  <w:style w:type="character" w:customStyle="1" w:styleId="EndnoteTextChar">
    <w:name w:val="Endnote Text Char"/>
    <w:basedOn w:val="DefaultParagraphFont"/>
    <w:link w:val="EndnoteText"/>
    <w:uiPriority w:val="99"/>
    <w:locked/>
    <w:rsid w:val="002C66BB"/>
    <w:rPr>
      <w:rFonts w:cs="Times New Roman"/>
    </w:rPr>
  </w:style>
  <w:style w:type="character" w:styleId="EndnoteReference">
    <w:name w:val="endnote reference"/>
    <w:basedOn w:val="DefaultParagraphFont"/>
    <w:uiPriority w:val="99"/>
    <w:rsid w:val="002C66BB"/>
    <w:rPr>
      <w:rFonts w:cs="Times New Roman"/>
      <w:vertAlign w:val="superscript"/>
    </w:rPr>
  </w:style>
  <w:style w:type="paragraph" w:styleId="BodyText2">
    <w:name w:val="Body Text 2"/>
    <w:basedOn w:val="Normal"/>
    <w:link w:val="BodyText2Char"/>
    <w:uiPriority w:val="99"/>
    <w:rsid w:val="002C66BB"/>
    <w:pPr>
      <w:spacing w:after="120" w:line="480" w:lineRule="auto"/>
    </w:pPr>
    <w:rPr>
      <w:sz w:val="22"/>
    </w:rPr>
  </w:style>
  <w:style w:type="character" w:customStyle="1" w:styleId="BodyText2Char">
    <w:name w:val="Body Text 2 Char"/>
    <w:basedOn w:val="DefaultParagraphFont"/>
    <w:link w:val="BodyText2"/>
    <w:uiPriority w:val="99"/>
    <w:locked/>
    <w:rsid w:val="002C66BB"/>
    <w:rPr>
      <w:rFonts w:cs="Times New Roman"/>
      <w:sz w:val="22"/>
    </w:rPr>
  </w:style>
  <w:style w:type="paragraph" w:styleId="NormalWeb">
    <w:name w:val="Normal (Web)"/>
    <w:basedOn w:val="Normal"/>
    <w:uiPriority w:val="99"/>
    <w:rsid w:val="002C66BB"/>
    <w:pPr>
      <w:spacing w:before="100" w:beforeAutospacing="1" w:after="100" w:afterAutospacing="1"/>
    </w:pPr>
    <w:rPr>
      <w:rFonts w:ascii="Arial Unicode MS" w:cs="Arial Unicode MS"/>
      <w:szCs w:val="24"/>
    </w:rPr>
  </w:style>
  <w:style w:type="paragraph" w:customStyle="1" w:styleId="Table">
    <w:name w:val="Table"/>
    <w:basedOn w:val="Normal"/>
    <w:uiPriority w:val="99"/>
    <w:rsid w:val="002C66BB"/>
    <w:pPr>
      <w:tabs>
        <w:tab w:val="left" w:pos="720"/>
        <w:tab w:val="left" w:pos="1080"/>
        <w:tab w:val="left" w:pos="1440"/>
        <w:tab w:val="left" w:pos="1800"/>
      </w:tabs>
      <w:spacing w:line="264" w:lineRule="auto"/>
    </w:pPr>
    <w:rPr>
      <w:rFonts w:ascii="Arial" w:hAnsi="Arial"/>
      <w:sz w:val="20"/>
    </w:rPr>
  </w:style>
  <w:style w:type="character" w:styleId="FollowedHyperlink">
    <w:name w:val="FollowedHyperlink"/>
    <w:basedOn w:val="DefaultParagraphFont"/>
    <w:uiPriority w:val="99"/>
    <w:rsid w:val="002C66BB"/>
    <w:rPr>
      <w:rFonts w:cs="Times New Roman"/>
      <w:color w:val="800080"/>
      <w:u w:val="single"/>
    </w:rPr>
  </w:style>
  <w:style w:type="paragraph" w:styleId="ListParagraph">
    <w:name w:val="List Paragraph"/>
    <w:basedOn w:val="Normal"/>
    <w:uiPriority w:val="99"/>
    <w:qFormat/>
    <w:rsid w:val="00BA3BA3"/>
    <w:pPr>
      <w:spacing w:before="120" w:after="120"/>
      <w:ind w:left="720"/>
      <w:contextualSpacing/>
      <w:jc w:val="both"/>
    </w:pPr>
    <w:rPr>
      <w:szCs w:val="24"/>
    </w:rPr>
  </w:style>
  <w:style w:type="character" w:styleId="Strong">
    <w:name w:val="Strong"/>
    <w:basedOn w:val="DefaultParagraphFont"/>
    <w:uiPriority w:val="99"/>
    <w:qFormat/>
    <w:rsid w:val="000D1B38"/>
    <w:rPr>
      <w:rFonts w:cs="Times New Roman"/>
      <w:b/>
    </w:rPr>
  </w:style>
  <w:style w:type="character" w:styleId="Emphasis">
    <w:name w:val="Emphasis"/>
    <w:basedOn w:val="DefaultParagraphFont"/>
    <w:uiPriority w:val="99"/>
    <w:qFormat/>
    <w:locked/>
    <w:rsid w:val="007E5998"/>
    <w:rPr>
      <w:rFonts w:cs="Times New Roman"/>
      <w:i/>
    </w:rPr>
  </w:style>
  <w:style w:type="character" w:customStyle="1" w:styleId="d">
    <w:name w:val="d"/>
    <w:uiPriority w:val="99"/>
    <w:rsid w:val="0000232D"/>
  </w:style>
  <w:style w:type="paragraph" w:customStyle="1" w:styleId="Default">
    <w:name w:val="Default"/>
    <w:uiPriority w:val="99"/>
    <w:rsid w:val="00A450ED"/>
    <w:pPr>
      <w:autoSpaceDE w:val="0"/>
      <w:autoSpaceDN w:val="0"/>
      <w:adjustRightInd w:val="0"/>
    </w:pPr>
    <w:rPr>
      <w:color w:val="000000"/>
      <w:sz w:val="24"/>
      <w:szCs w:val="24"/>
    </w:rPr>
  </w:style>
  <w:style w:type="paragraph" w:styleId="Revision">
    <w:name w:val="Revision"/>
    <w:hidden/>
    <w:uiPriority w:val="99"/>
    <w:semiHidden/>
    <w:rsid w:val="008B06F6"/>
    <w:rPr>
      <w:sz w:val="24"/>
      <w:szCs w:val="20"/>
    </w:rPr>
  </w:style>
  <w:style w:type="paragraph" w:customStyle="1" w:styleId="CoverTechorBusiness">
    <w:name w:val="Cover Tech or Business"/>
    <w:basedOn w:val="Normal"/>
    <w:uiPriority w:val="99"/>
    <w:rsid w:val="000E0B3E"/>
    <w:pPr>
      <w:shd w:val="solid" w:color="FFFFFF" w:fill="FFFFFF"/>
      <w:spacing w:after="180" w:line="276" w:lineRule="auto"/>
      <w:jc w:val="right"/>
    </w:pPr>
    <w:rPr>
      <w:rFonts w:ascii="Arial" w:hAnsi="Arial"/>
      <w:color w:val="DA291C"/>
      <w:sz w:val="20"/>
    </w:rPr>
  </w:style>
  <w:style w:type="paragraph" w:customStyle="1" w:styleId="Disclaimer">
    <w:name w:val="Disclaimer"/>
    <w:basedOn w:val="Normal"/>
    <w:uiPriority w:val="99"/>
    <w:rsid w:val="000E0B3E"/>
    <w:pPr>
      <w:shd w:val="solid" w:color="FFFFFF" w:fill="FFFFFF"/>
      <w:spacing w:after="180"/>
      <w:jc w:val="both"/>
    </w:pPr>
    <w:rPr>
      <w:rFonts w:ascii="Arial" w:hAnsi="Arial"/>
      <w:color w:val="000000"/>
      <w:sz w:val="18"/>
    </w:rPr>
  </w:style>
  <w:style w:type="character" w:styleId="LineNumber">
    <w:name w:val="line number"/>
    <w:basedOn w:val="DefaultParagraphFont"/>
    <w:uiPriority w:val="99"/>
    <w:semiHidden/>
    <w:locked/>
    <w:rsid w:val="000E0B3E"/>
    <w:rPr>
      <w:rFonts w:cs="Times New Roman"/>
    </w:rPr>
  </w:style>
  <w:style w:type="paragraph" w:customStyle="1" w:styleId="ExhibitText">
    <w:name w:val="Exhibit Text"/>
    <w:basedOn w:val="TableText"/>
    <w:uiPriority w:val="99"/>
    <w:rsid w:val="002B67E4"/>
    <w:pPr>
      <w:spacing w:before="0" w:after="0"/>
      <w:ind w:left="0"/>
    </w:pPr>
    <w:rPr>
      <w:rFonts w:ascii="Times New Roman" w:hAnsi="Times New Roman"/>
      <w:sz w:val="18"/>
    </w:rPr>
  </w:style>
  <w:style w:type="paragraph" w:customStyle="1" w:styleId="ExhibitColumnHeader">
    <w:name w:val="Exhibit Column Header"/>
    <w:basedOn w:val="Normal"/>
    <w:uiPriority w:val="99"/>
    <w:rsid w:val="002B67E4"/>
    <w:pPr>
      <w:spacing w:before="20" w:after="20"/>
      <w:jc w:val="center"/>
    </w:pPr>
    <w:rPr>
      <w:rFonts w:cs="Arial"/>
      <w:b/>
      <w:color w:val="FFFFFF"/>
      <w:sz w:val="18"/>
    </w:rPr>
  </w:style>
  <w:style w:type="paragraph" w:customStyle="1" w:styleId="Exhibittitle0">
    <w:name w:val="Exhibit title"/>
    <w:basedOn w:val="Exhibit"/>
    <w:uiPriority w:val="99"/>
    <w:rsid w:val="005F041A"/>
    <w:pPr>
      <w:spacing w:after="40"/>
    </w:pPr>
    <w:rPr>
      <w:b/>
      <w:sz w:val="20"/>
    </w:rPr>
  </w:style>
  <w:style w:type="paragraph" w:customStyle="1" w:styleId="ExhibitText-Indent">
    <w:name w:val="Exhibit Text - Indent"/>
    <w:basedOn w:val="ExhibitText"/>
    <w:uiPriority w:val="99"/>
    <w:rsid w:val="00587F5D"/>
    <w:pPr>
      <w:ind w:left="288"/>
    </w:pPr>
    <w:rPr>
      <w:rFonts w:cs="Times New Roman"/>
      <w:szCs w:val="18"/>
    </w:rPr>
  </w:style>
  <w:style w:type="paragraph" w:styleId="TableofFigures">
    <w:name w:val="table of figures"/>
    <w:basedOn w:val="Normal"/>
    <w:next w:val="Normal"/>
    <w:uiPriority w:val="99"/>
    <w:locked/>
    <w:rsid w:val="000F5F82"/>
    <w:pPr>
      <w:spacing w:after="0"/>
    </w:pPr>
  </w:style>
  <w:style w:type="paragraph" w:customStyle="1" w:styleId="Pa1">
    <w:name w:val="Pa1"/>
    <w:basedOn w:val="Default"/>
    <w:next w:val="Default"/>
    <w:uiPriority w:val="99"/>
    <w:rsid w:val="000A2EC9"/>
    <w:pPr>
      <w:widowControl w:val="0"/>
      <w:spacing w:line="241" w:lineRule="atLeast"/>
    </w:pPr>
    <w:rPr>
      <w:rFonts w:cs="Times New Roman TUR"/>
      <w:color w:val="auto"/>
    </w:rPr>
  </w:style>
  <w:style w:type="character" w:customStyle="1" w:styleId="A1">
    <w:name w:val="A1"/>
    <w:uiPriority w:val="99"/>
    <w:rsid w:val="000A2EC9"/>
    <w:rPr>
      <w:color w:val="221E1F"/>
      <w:sz w:val="22"/>
    </w:rPr>
  </w:style>
  <w:style w:type="paragraph" w:customStyle="1" w:styleId="Resume">
    <w:name w:val="Resume"/>
    <w:basedOn w:val="Normal"/>
    <w:uiPriority w:val="99"/>
    <w:rsid w:val="00ED1BF8"/>
    <w:pPr>
      <w:tabs>
        <w:tab w:val="left" w:pos="2160"/>
        <w:tab w:val="right" w:pos="9360"/>
      </w:tabs>
      <w:autoSpaceDE w:val="0"/>
      <w:autoSpaceDN w:val="0"/>
      <w:adjustRightInd w:val="0"/>
      <w:spacing w:after="0"/>
      <w:jc w:val="both"/>
    </w:pPr>
    <w:rPr>
      <w:sz w:val="20"/>
      <w:szCs w:val="24"/>
    </w:rPr>
  </w:style>
  <w:style w:type="paragraph" w:customStyle="1" w:styleId="report">
    <w:name w:val="report"/>
    <w:basedOn w:val="Normal"/>
    <w:link w:val="reportChar"/>
    <w:autoRedefine/>
    <w:uiPriority w:val="99"/>
    <w:rsid w:val="00F96255"/>
    <w:pPr>
      <w:spacing w:after="0" w:line="288" w:lineRule="auto"/>
      <w:ind w:firstLine="720"/>
    </w:pPr>
    <w:rPr>
      <w:rFonts w:ascii="Corbel" w:eastAsia="SimSun" w:hAnsi="Corbel"/>
    </w:rPr>
  </w:style>
  <w:style w:type="character" w:customStyle="1" w:styleId="reportChar">
    <w:name w:val="report Char"/>
    <w:link w:val="report"/>
    <w:uiPriority w:val="99"/>
    <w:locked/>
    <w:rsid w:val="00F96255"/>
    <w:rPr>
      <w:rFonts w:ascii="Corbel" w:eastAsia="SimSun" w:hAnsi="Corbel"/>
      <w:sz w:val="24"/>
      <w:lang w:val="en-US" w:eastAsia="en-US"/>
    </w:rPr>
  </w:style>
</w:styles>
</file>

<file path=word/webSettings.xml><?xml version="1.0" encoding="utf-8"?>
<w:webSettings xmlns:r="http://schemas.openxmlformats.org/officeDocument/2006/relationships" xmlns:w="http://schemas.openxmlformats.org/wordprocessingml/2006/main">
  <w:divs>
    <w:div w:id="1225023281">
      <w:marLeft w:val="0"/>
      <w:marRight w:val="0"/>
      <w:marTop w:val="0"/>
      <w:marBottom w:val="0"/>
      <w:divBdr>
        <w:top w:val="none" w:sz="0" w:space="0" w:color="auto"/>
        <w:left w:val="none" w:sz="0" w:space="0" w:color="auto"/>
        <w:bottom w:val="none" w:sz="0" w:space="0" w:color="auto"/>
        <w:right w:val="none" w:sz="0" w:space="0" w:color="auto"/>
      </w:divBdr>
      <w:divsChild>
        <w:div w:id="1225023276">
          <w:marLeft w:val="0"/>
          <w:marRight w:val="0"/>
          <w:marTop w:val="0"/>
          <w:marBottom w:val="0"/>
          <w:divBdr>
            <w:top w:val="none" w:sz="0" w:space="0" w:color="auto"/>
            <w:left w:val="none" w:sz="0" w:space="0" w:color="auto"/>
            <w:bottom w:val="none" w:sz="0" w:space="0" w:color="auto"/>
            <w:right w:val="none" w:sz="0" w:space="0" w:color="auto"/>
          </w:divBdr>
        </w:div>
        <w:div w:id="1225023277">
          <w:marLeft w:val="0"/>
          <w:marRight w:val="0"/>
          <w:marTop w:val="0"/>
          <w:marBottom w:val="0"/>
          <w:divBdr>
            <w:top w:val="none" w:sz="0" w:space="0" w:color="auto"/>
            <w:left w:val="none" w:sz="0" w:space="0" w:color="auto"/>
            <w:bottom w:val="none" w:sz="0" w:space="0" w:color="auto"/>
            <w:right w:val="none" w:sz="0" w:space="0" w:color="auto"/>
          </w:divBdr>
        </w:div>
        <w:div w:id="1225023278">
          <w:marLeft w:val="0"/>
          <w:marRight w:val="0"/>
          <w:marTop w:val="0"/>
          <w:marBottom w:val="0"/>
          <w:divBdr>
            <w:top w:val="none" w:sz="0" w:space="0" w:color="auto"/>
            <w:left w:val="none" w:sz="0" w:space="0" w:color="auto"/>
            <w:bottom w:val="none" w:sz="0" w:space="0" w:color="auto"/>
            <w:right w:val="none" w:sz="0" w:space="0" w:color="auto"/>
          </w:divBdr>
        </w:div>
        <w:div w:id="1225023279">
          <w:marLeft w:val="0"/>
          <w:marRight w:val="0"/>
          <w:marTop w:val="0"/>
          <w:marBottom w:val="0"/>
          <w:divBdr>
            <w:top w:val="none" w:sz="0" w:space="0" w:color="auto"/>
            <w:left w:val="none" w:sz="0" w:space="0" w:color="auto"/>
            <w:bottom w:val="none" w:sz="0" w:space="0" w:color="auto"/>
            <w:right w:val="none" w:sz="0" w:space="0" w:color="auto"/>
          </w:divBdr>
        </w:div>
        <w:div w:id="1225023280">
          <w:marLeft w:val="0"/>
          <w:marRight w:val="0"/>
          <w:marTop w:val="0"/>
          <w:marBottom w:val="0"/>
          <w:divBdr>
            <w:top w:val="none" w:sz="0" w:space="0" w:color="auto"/>
            <w:left w:val="none" w:sz="0" w:space="0" w:color="auto"/>
            <w:bottom w:val="none" w:sz="0" w:space="0" w:color="auto"/>
            <w:right w:val="none" w:sz="0" w:space="0" w:color="auto"/>
          </w:divBdr>
        </w:div>
        <w:div w:id="1225023294">
          <w:marLeft w:val="0"/>
          <w:marRight w:val="0"/>
          <w:marTop w:val="0"/>
          <w:marBottom w:val="0"/>
          <w:divBdr>
            <w:top w:val="none" w:sz="0" w:space="0" w:color="auto"/>
            <w:left w:val="none" w:sz="0" w:space="0" w:color="auto"/>
            <w:bottom w:val="none" w:sz="0" w:space="0" w:color="auto"/>
            <w:right w:val="none" w:sz="0" w:space="0" w:color="auto"/>
          </w:divBdr>
        </w:div>
        <w:div w:id="1225023295">
          <w:marLeft w:val="0"/>
          <w:marRight w:val="0"/>
          <w:marTop w:val="0"/>
          <w:marBottom w:val="0"/>
          <w:divBdr>
            <w:top w:val="none" w:sz="0" w:space="0" w:color="auto"/>
            <w:left w:val="none" w:sz="0" w:space="0" w:color="auto"/>
            <w:bottom w:val="none" w:sz="0" w:space="0" w:color="auto"/>
            <w:right w:val="none" w:sz="0" w:space="0" w:color="auto"/>
          </w:divBdr>
        </w:div>
        <w:div w:id="1225023296">
          <w:marLeft w:val="0"/>
          <w:marRight w:val="0"/>
          <w:marTop w:val="0"/>
          <w:marBottom w:val="0"/>
          <w:divBdr>
            <w:top w:val="none" w:sz="0" w:space="0" w:color="auto"/>
            <w:left w:val="none" w:sz="0" w:space="0" w:color="auto"/>
            <w:bottom w:val="none" w:sz="0" w:space="0" w:color="auto"/>
            <w:right w:val="none" w:sz="0" w:space="0" w:color="auto"/>
          </w:divBdr>
        </w:div>
        <w:div w:id="1225023297">
          <w:marLeft w:val="0"/>
          <w:marRight w:val="0"/>
          <w:marTop w:val="0"/>
          <w:marBottom w:val="0"/>
          <w:divBdr>
            <w:top w:val="none" w:sz="0" w:space="0" w:color="auto"/>
            <w:left w:val="none" w:sz="0" w:space="0" w:color="auto"/>
            <w:bottom w:val="none" w:sz="0" w:space="0" w:color="auto"/>
            <w:right w:val="none" w:sz="0" w:space="0" w:color="auto"/>
          </w:divBdr>
        </w:div>
      </w:divsChild>
    </w:div>
    <w:div w:id="1225023283">
      <w:marLeft w:val="0"/>
      <w:marRight w:val="0"/>
      <w:marTop w:val="0"/>
      <w:marBottom w:val="0"/>
      <w:divBdr>
        <w:top w:val="none" w:sz="0" w:space="0" w:color="auto"/>
        <w:left w:val="none" w:sz="0" w:space="0" w:color="auto"/>
        <w:bottom w:val="none" w:sz="0" w:space="0" w:color="auto"/>
        <w:right w:val="none" w:sz="0" w:space="0" w:color="auto"/>
      </w:divBdr>
    </w:div>
    <w:div w:id="1225023284">
      <w:marLeft w:val="0"/>
      <w:marRight w:val="0"/>
      <w:marTop w:val="0"/>
      <w:marBottom w:val="0"/>
      <w:divBdr>
        <w:top w:val="none" w:sz="0" w:space="0" w:color="auto"/>
        <w:left w:val="none" w:sz="0" w:space="0" w:color="auto"/>
        <w:bottom w:val="none" w:sz="0" w:space="0" w:color="auto"/>
        <w:right w:val="none" w:sz="0" w:space="0" w:color="auto"/>
      </w:divBdr>
    </w:div>
    <w:div w:id="1225023286">
      <w:marLeft w:val="0"/>
      <w:marRight w:val="0"/>
      <w:marTop w:val="0"/>
      <w:marBottom w:val="0"/>
      <w:divBdr>
        <w:top w:val="none" w:sz="0" w:space="0" w:color="auto"/>
        <w:left w:val="none" w:sz="0" w:space="0" w:color="auto"/>
        <w:bottom w:val="none" w:sz="0" w:space="0" w:color="auto"/>
        <w:right w:val="none" w:sz="0" w:space="0" w:color="auto"/>
      </w:divBdr>
      <w:divsChild>
        <w:div w:id="1225023285">
          <w:marLeft w:val="0"/>
          <w:marRight w:val="0"/>
          <w:marTop w:val="0"/>
          <w:marBottom w:val="0"/>
          <w:divBdr>
            <w:top w:val="none" w:sz="0" w:space="0" w:color="auto"/>
            <w:left w:val="none" w:sz="0" w:space="0" w:color="auto"/>
            <w:bottom w:val="none" w:sz="0" w:space="0" w:color="auto"/>
            <w:right w:val="none" w:sz="0" w:space="0" w:color="auto"/>
          </w:divBdr>
          <w:divsChild>
            <w:div w:id="1225023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023287">
      <w:marLeft w:val="0"/>
      <w:marRight w:val="0"/>
      <w:marTop w:val="0"/>
      <w:marBottom w:val="0"/>
      <w:divBdr>
        <w:top w:val="none" w:sz="0" w:space="0" w:color="auto"/>
        <w:left w:val="none" w:sz="0" w:space="0" w:color="auto"/>
        <w:bottom w:val="none" w:sz="0" w:space="0" w:color="auto"/>
        <w:right w:val="none" w:sz="0" w:space="0" w:color="auto"/>
      </w:divBdr>
    </w:div>
    <w:div w:id="1225023288">
      <w:marLeft w:val="0"/>
      <w:marRight w:val="0"/>
      <w:marTop w:val="0"/>
      <w:marBottom w:val="0"/>
      <w:divBdr>
        <w:top w:val="none" w:sz="0" w:space="0" w:color="auto"/>
        <w:left w:val="none" w:sz="0" w:space="0" w:color="auto"/>
        <w:bottom w:val="none" w:sz="0" w:space="0" w:color="auto"/>
        <w:right w:val="none" w:sz="0" w:space="0" w:color="auto"/>
      </w:divBdr>
    </w:div>
    <w:div w:id="1225023289">
      <w:marLeft w:val="0"/>
      <w:marRight w:val="0"/>
      <w:marTop w:val="0"/>
      <w:marBottom w:val="0"/>
      <w:divBdr>
        <w:top w:val="none" w:sz="0" w:space="0" w:color="auto"/>
        <w:left w:val="none" w:sz="0" w:space="0" w:color="auto"/>
        <w:bottom w:val="none" w:sz="0" w:space="0" w:color="auto"/>
        <w:right w:val="none" w:sz="0" w:space="0" w:color="auto"/>
      </w:divBdr>
    </w:div>
    <w:div w:id="1225023290">
      <w:marLeft w:val="0"/>
      <w:marRight w:val="0"/>
      <w:marTop w:val="0"/>
      <w:marBottom w:val="0"/>
      <w:divBdr>
        <w:top w:val="none" w:sz="0" w:space="0" w:color="auto"/>
        <w:left w:val="none" w:sz="0" w:space="0" w:color="auto"/>
        <w:bottom w:val="none" w:sz="0" w:space="0" w:color="auto"/>
        <w:right w:val="none" w:sz="0" w:space="0" w:color="auto"/>
      </w:divBdr>
      <w:divsChild>
        <w:div w:id="1225023291">
          <w:marLeft w:val="0"/>
          <w:marRight w:val="0"/>
          <w:marTop w:val="0"/>
          <w:marBottom w:val="0"/>
          <w:divBdr>
            <w:top w:val="none" w:sz="0" w:space="0" w:color="auto"/>
            <w:left w:val="none" w:sz="0" w:space="0" w:color="auto"/>
            <w:bottom w:val="none" w:sz="0" w:space="0" w:color="auto"/>
            <w:right w:val="none" w:sz="0" w:space="0" w:color="auto"/>
          </w:divBdr>
        </w:div>
        <w:div w:id="1225023292">
          <w:marLeft w:val="0"/>
          <w:marRight w:val="0"/>
          <w:marTop w:val="0"/>
          <w:marBottom w:val="0"/>
          <w:divBdr>
            <w:top w:val="none" w:sz="0" w:space="0" w:color="auto"/>
            <w:left w:val="none" w:sz="0" w:space="0" w:color="auto"/>
            <w:bottom w:val="none" w:sz="0" w:space="0" w:color="auto"/>
            <w:right w:val="none" w:sz="0" w:space="0" w:color="auto"/>
          </w:divBdr>
          <w:divsChild>
            <w:div w:id="122502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023298">
      <w:marLeft w:val="0"/>
      <w:marRight w:val="0"/>
      <w:marTop w:val="0"/>
      <w:marBottom w:val="0"/>
      <w:divBdr>
        <w:top w:val="none" w:sz="0" w:space="0" w:color="auto"/>
        <w:left w:val="none" w:sz="0" w:space="0" w:color="auto"/>
        <w:bottom w:val="none" w:sz="0" w:space="0" w:color="auto"/>
        <w:right w:val="none" w:sz="0" w:space="0" w:color="auto"/>
      </w:divBdr>
    </w:div>
    <w:div w:id="1225023299">
      <w:marLeft w:val="0"/>
      <w:marRight w:val="0"/>
      <w:marTop w:val="0"/>
      <w:marBottom w:val="0"/>
      <w:divBdr>
        <w:top w:val="none" w:sz="0" w:space="0" w:color="auto"/>
        <w:left w:val="none" w:sz="0" w:space="0" w:color="auto"/>
        <w:bottom w:val="none" w:sz="0" w:space="0" w:color="auto"/>
        <w:right w:val="none" w:sz="0" w:space="0" w:color="auto"/>
      </w:divBdr>
    </w:div>
    <w:div w:id="1225023300">
      <w:marLeft w:val="0"/>
      <w:marRight w:val="0"/>
      <w:marTop w:val="0"/>
      <w:marBottom w:val="0"/>
      <w:divBdr>
        <w:top w:val="none" w:sz="0" w:space="0" w:color="auto"/>
        <w:left w:val="none" w:sz="0" w:space="0" w:color="auto"/>
        <w:bottom w:val="none" w:sz="0" w:space="0" w:color="auto"/>
        <w:right w:val="none" w:sz="0" w:space="0" w:color="auto"/>
      </w:divBdr>
    </w:div>
    <w:div w:id="1225023301">
      <w:marLeft w:val="0"/>
      <w:marRight w:val="0"/>
      <w:marTop w:val="0"/>
      <w:marBottom w:val="0"/>
      <w:divBdr>
        <w:top w:val="none" w:sz="0" w:space="0" w:color="auto"/>
        <w:left w:val="none" w:sz="0" w:space="0" w:color="auto"/>
        <w:bottom w:val="none" w:sz="0" w:space="0" w:color="auto"/>
        <w:right w:val="none" w:sz="0" w:space="0" w:color="auto"/>
      </w:divBdr>
    </w:div>
    <w:div w:id="1225023302">
      <w:marLeft w:val="0"/>
      <w:marRight w:val="0"/>
      <w:marTop w:val="0"/>
      <w:marBottom w:val="0"/>
      <w:divBdr>
        <w:top w:val="none" w:sz="0" w:space="0" w:color="auto"/>
        <w:left w:val="none" w:sz="0" w:space="0" w:color="auto"/>
        <w:bottom w:val="none" w:sz="0" w:space="0" w:color="auto"/>
        <w:right w:val="none" w:sz="0" w:space="0" w:color="auto"/>
      </w:divBdr>
    </w:div>
    <w:div w:id="1225023303">
      <w:marLeft w:val="0"/>
      <w:marRight w:val="0"/>
      <w:marTop w:val="0"/>
      <w:marBottom w:val="0"/>
      <w:divBdr>
        <w:top w:val="none" w:sz="0" w:space="0" w:color="auto"/>
        <w:left w:val="none" w:sz="0" w:space="0" w:color="auto"/>
        <w:bottom w:val="none" w:sz="0" w:space="0" w:color="auto"/>
        <w:right w:val="none" w:sz="0" w:space="0" w:color="auto"/>
      </w:divBdr>
    </w:div>
    <w:div w:id="1225023304">
      <w:marLeft w:val="0"/>
      <w:marRight w:val="0"/>
      <w:marTop w:val="0"/>
      <w:marBottom w:val="0"/>
      <w:divBdr>
        <w:top w:val="none" w:sz="0" w:space="0" w:color="auto"/>
        <w:left w:val="none" w:sz="0" w:space="0" w:color="auto"/>
        <w:bottom w:val="none" w:sz="0" w:space="0" w:color="auto"/>
        <w:right w:val="none" w:sz="0" w:space="0" w:color="auto"/>
      </w:divBdr>
    </w:div>
    <w:div w:id="1225023305">
      <w:marLeft w:val="0"/>
      <w:marRight w:val="0"/>
      <w:marTop w:val="0"/>
      <w:marBottom w:val="0"/>
      <w:divBdr>
        <w:top w:val="none" w:sz="0" w:space="0" w:color="auto"/>
        <w:left w:val="none" w:sz="0" w:space="0" w:color="auto"/>
        <w:bottom w:val="none" w:sz="0" w:space="0" w:color="auto"/>
        <w:right w:val="none" w:sz="0" w:space="0" w:color="auto"/>
      </w:divBdr>
    </w:div>
    <w:div w:id="1225023306">
      <w:marLeft w:val="0"/>
      <w:marRight w:val="0"/>
      <w:marTop w:val="0"/>
      <w:marBottom w:val="0"/>
      <w:divBdr>
        <w:top w:val="none" w:sz="0" w:space="0" w:color="auto"/>
        <w:left w:val="none" w:sz="0" w:space="0" w:color="auto"/>
        <w:bottom w:val="none" w:sz="0" w:space="0" w:color="auto"/>
        <w:right w:val="none" w:sz="0" w:space="0" w:color="auto"/>
      </w:divBdr>
    </w:div>
    <w:div w:id="1225023307">
      <w:marLeft w:val="0"/>
      <w:marRight w:val="0"/>
      <w:marTop w:val="0"/>
      <w:marBottom w:val="0"/>
      <w:divBdr>
        <w:top w:val="none" w:sz="0" w:space="0" w:color="auto"/>
        <w:left w:val="none" w:sz="0" w:space="0" w:color="auto"/>
        <w:bottom w:val="none" w:sz="0" w:space="0" w:color="auto"/>
        <w:right w:val="none" w:sz="0" w:space="0" w:color="auto"/>
      </w:divBdr>
    </w:div>
    <w:div w:id="1225023308">
      <w:marLeft w:val="0"/>
      <w:marRight w:val="0"/>
      <w:marTop w:val="0"/>
      <w:marBottom w:val="0"/>
      <w:divBdr>
        <w:top w:val="none" w:sz="0" w:space="0" w:color="auto"/>
        <w:left w:val="none" w:sz="0" w:space="0" w:color="auto"/>
        <w:bottom w:val="none" w:sz="0" w:space="0" w:color="auto"/>
        <w:right w:val="none" w:sz="0" w:space="0" w:color="auto"/>
      </w:divBdr>
    </w:div>
    <w:div w:id="12250233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apor.org/AM/Template.cfm?Section=Cell_Phone_Task_Force&amp;Template=/CM/ContentDisplay.cfm&amp;ContentID=2818"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447F2-06E2-4F28-A3B0-B376F2E1B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2159</Words>
  <Characters>12310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14441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Jan Nicholson</dc:creator>
  <cp:keywords>Single-Sided body Templates</cp:keywords>
  <cp:lastModifiedBy>rwaterma</cp:lastModifiedBy>
  <cp:revision>2</cp:revision>
  <cp:lastPrinted>2011-08-04T14:45:00Z</cp:lastPrinted>
  <dcterms:created xsi:type="dcterms:W3CDTF">2012-05-17T12:11:00Z</dcterms:created>
  <dcterms:modified xsi:type="dcterms:W3CDTF">2012-05-17T12:11:00Z</dcterms:modified>
  <cp:category>Templates</cp:category>
</cp:coreProperties>
</file>