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5E1A9B" w:rsidRDefault="008011B6">
      <w:pPr>
        <w:pStyle w:val="Title"/>
        <w:rPr>
          <w:rFonts w:ascii="Times New Roman" w:hAnsi="Times New Roman"/>
          <w:sz w:val="24"/>
          <w:szCs w:val="24"/>
        </w:rPr>
      </w:pPr>
      <w:bookmarkStart w:id="0" w:name="_GoBack"/>
      <w:bookmarkEnd w:id="0"/>
    </w:p>
    <w:p w:rsidR="00386054" w:rsidRPr="005E1A9B" w:rsidRDefault="00386054">
      <w:pPr>
        <w:pStyle w:val="Title"/>
        <w:rPr>
          <w:rFonts w:ascii="Times New Roman" w:hAnsi="Times New Roman"/>
          <w:b w:val="0"/>
          <w:sz w:val="24"/>
          <w:szCs w:val="24"/>
        </w:rPr>
      </w:pPr>
      <w:r w:rsidRPr="005E1A9B">
        <w:rPr>
          <w:rFonts w:ascii="Times New Roman" w:hAnsi="Times New Roman"/>
          <w:sz w:val="24"/>
          <w:szCs w:val="24"/>
        </w:rPr>
        <w:tab/>
        <w:t>SUPPORTING STATEMENT</w:t>
      </w:r>
    </w:p>
    <w:p w:rsidR="00386054" w:rsidRPr="005E1A9B" w:rsidRDefault="00386054">
      <w:pPr>
        <w:pStyle w:val="Title"/>
        <w:rPr>
          <w:rFonts w:ascii="Times New Roman" w:hAnsi="Times New Roman"/>
          <w:sz w:val="24"/>
          <w:szCs w:val="24"/>
        </w:rPr>
      </w:pPr>
      <w:r w:rsidRPr="005E1A9B">
        <w:rPr>
          <w:rFonts w:ascii="Times New Roman" w:hAnsi="Times New Roman"/>
          <w:sz w:val="24"/>
          <w:szCs w:val="24"/>
        </w:rPr>
        <w:tab/>
        <w:t>FOR PAPERWORK REDUCTION ACT SUBMISSION</w:t>
      </w:r>
    </w:p>
    <w:p w:rsidR="00386054" w:rsidRPr="005E1A9B" w:rsidRDefault="00386054">
      <w:pPr>
        <w:tabs>
          <w:tab w:val="left" w:pos="0"/>
        </w:tabs>
        <w:suppressAutoHyphens/>
        <w:rPr>
          <w:rFonts w:ascii="Times New Roman" w:hAnsi="Times New Roman"/>
          <w:b/>
          <w:szCs w:val="24"/>
        </w:rPr>
      </w:pPr>
    </w:p>
    <w:p w:rsidR="00386054" w:rsidRPr="005E1A9B" w:rsidRDefault="00B103CA" w:rsidP="00B7187F">
      <w:pPr>
        <w:suppressAutoHyphens/>
        <w:jc w:val="center"/>
        <w:rPr>
          <w:rFonts w:ascii="Times New Roman" w:hAnsi="Times New Roman"/>
          <w:szCs w:val="24"/>
        </w:rPr>
      </w:pPr>
      <w:r w:rsidRPr="005E1A9B">
        <w:rPr>
          <w:rFonts w:ascii="Times New Roman" w:hAnsi="Times New Roman"/>
          <w:b/>
          <w:szCs w:val="24"/>
        </w:rPr>
        <w:t xml:space="preserve">FEDERAL PERKINS LOAN PROGRAM </w:t>
      </w:r>
      <w:r w:rsidR="00B7187F">
        <w:rPr>
          <w:rFonts w:ascii="Times New Roman" w:hAnsi="Times New Roman"/>
          <w:b/>
          <w:szCs w:val="24"/>
        </w:rPr>
        <w:t>TOTAL AND PERMANENT DISABILITY DISCHARGE</w:t>
      </w:r>
    </w:p>
    <w:p w:rsidR="00386054" w:rsidRPr="005E1A9B" w:rsidRDefault="00386054">
      <w:pPr>
        <w:tabs>
          <w:tab w:val="left" w:pos="0"/>
        </w:tabs>
        <w:suppressAutoHyphens/>
        <w:rPr>
          <w:rFonts w:ascii="Times New Roman" w:hAnsi="Times New Roman"/>
          <w:b/>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rsidR="00386054" w:rsidRPr="005E1A9B" w:rsidRDefault="00386054">
      <w:pPr>
        <w:tabs>
          <w:tab w:val="left" w:pos="0"/>
        </w:tabs>
        <w:suppressAutoHyphens/>
        <w:rPr>
          <w:rFonts w:ascii="Times New Roman" w:hAnsi="Times New Roman"/>
          <w:szCs w:val="24"/>
        </w:rPr>
      </w:pPr>
    </w:p>
    <w:p w:rsidR="00B103CA" w:rsidRPr="005E1A9B" w:rsidRDefault="00B103CA" w:rsidP="00B103CA">
      <w:pPr>
        <w:pStyle w:val="BodyTextIndent"/>
      </w:pPr>
      <w:r w:rsidRPr="005E1A9B">
        <w:t>The Higher Education Act of 1965, as amended (HEA), established the Federal Perkins Loan Program</w:t>
      </w:r>
      <w:r w:rsidR="00C97FA3" w:rsidRPr="005E1A9B">
        <w:t xml:space="preserve"> (Perkins </w:t>
      </w:r>
      <w:r w:rsidR="003456B4" w:rsidRPr="005E1A9B">
        <w:t>L</w:t>
      </w:r>
      <w:r w:rsidR="00C97FA3" w:rsidRPr="005E1A9B">
        <w:t>oan)</w:t>
      </w:r>
      <w:r w:rsidRPr="005E1A9B">
        <w:t xml:space="preserve">.  The </w:t>
      </w:r>
      <w:r w:rsidR="00C97FA3" w:rsidRPr="005E1A9B">
        <w:t xml:space="preserve">Perkins </w:t>
      </w:r>
      <w:r w:rsidR="003456B4" w:rsidRPr="005E1A9B">
        <w:t>L</w:t>
      </w:r>
      <w:r w:rsidR="00C97FA3" w:rsidRPr="005E1A9B">
        <w:t>oan p</w:t>
      </w:r>
      <w:r w:rsidRPr="005E1A9B">
        <w:t xml:space="preserve">rogram provides </w:t>
      </w:r>
      <w:r w:rsidR="00F12358" w:rsidRPr="005E1A9B">
        <w:t xml:space="preserve">low cost Title IV, HEA </w:t>
      </w:r>
      <w:r w:rsidRPr="005E1A9B">
        <w:t xml:space="preserve">loans </w:t>
      </w:r>
      <w:r w:rsidR="00F12358" w:rsidRPr="005E1A9B">
        <w:t>for eligible</w:t>
      </w:r>
      <w:r w:rsidRPr="005E1A9B">
        <w:t xml:space="preserve"> students to pay the costs of a student's attendance at an </w:t>
      </w:r>
      <w:r w:rsidR="00F12358" w:rsidRPr="005E1A9B">
        <w:t xml:space="preserve">eligible </w:t>
      </w:r>
      <w:r w:rsidRPr="005E1A9B">
        <w:t xml:space="preserve">institution of higher education.  The regulations </w:t>
      </w:r>
      <w:r w:rsidR="00F12358" w:rsidRPr="005E1A9B">
        <w:t xml:space="preserve">implementing </w:t>
      </w:r>
      <w:r w:rsidRPr="005E1A9B">
        <w:t>the Perkins Loan Program are in 34 CFR Part 674.</w:t>
      </w:r>
    </w:p>
    <w:p w:rsidR="00B103CA" w:rsidRPr="005E1A9B" w:rsidRDefault="00B103CA" w:rsidP="00B103CA">
      <w:pPr>
        <w:pStyle w:val="BodyTextIndent"/>
        <w:ind w:left="0"/>
      </w:pPr>
    </w:p>
    <w:p w:rsidR="00D42944" w:rsidRDefault="00D42944" w:rsidP="00D42944">
      <w:pPr>
        <w:ind w:left="720"/>
        <w:rPr>
          <w:rFonts w:ascii="Times New Roman" w:hAnsi="Times New Roman"/>
          <w:szCs w:val="24"/>
        </w:rPr>
      </w:pPr>
      <w:r w:rsidRPr="00D42944">
        <w:rPr>
          <w:rFonts w:ascii="Times New Roman" w:hAnsi="Times New Roman"/>
          <w:szCs w:val="24"/>
        </w:rPr>
        <w:t xml:space="preserve">Under the proposed regulations, lenders would no longer perform a number of functions in the total and permanent disability discharge process.  Lenders would no longer:  distribute the </w:t>
      </w:r>
      <w:r>
        <w:rPr>
          <w:rFonts w:ascii="Times New Roman" w:hAnsi="Times New Roman"/>
          <w:szCs w:val="24"/>
        </w:rPr>
        <w:t>“</w:t>
      </w:r>
      <w:r w:rsidRPr="00D42944">
        <w:rPr>
          <w:rFonts w:ascii="Times New Roman" w:hAnsi="Times New Roman"/>
          <w:szCs w:val="24"/>
        </w:rPr>
        <w:t>Discharge Application: Total and Permanent Disability</w:t>
      </w:r>
      <w:r>
        <w:rPr>
          <w:rFonts w:ascii="Times New Roman" w:hAnsi="Times New Roman"/>
          <w:szCs w:val="24"/>
        </w:rPr>
        <w:t>”</w:t>
      </w:r>
      <w:r w:rsidRPr="00D42944">
        <w:rPr>
          <w:rFonts w:ascii="Times New Roman" w:hAnsi="Times New Roman"/>
          <w:szCs w:val="24"/>
        </w:rPr>
        <w:t xml:space="preserve"> application, receive the completed and submitted total and permanent disability applications, review the completed and submitted total and permanent disability application forms, evaluate the application forms, request additional information necessary to complete or resolve open issues regarding the applications, review and evaluate supplemental information provided by the applicants, as well as make a determination whether the application supports the conclusion that the borrower is totally and permanently disabled. </w:t>
      </w:r>
    </w:p>
    <w:p w:rsidR="00D42944" w:rsidRPr="00D42944" w:rsidRDefault="00D42944" w:rsidP="00D42944">
      <w:pPr>
        <w:ind w:left="720"/>
        <w:rPr>
          <w:rFonts w:ascii="Times New Roman" w:hAnsi="Times New Roman"/>
          <w:szCs w:val="24"/>
        </w:rPr>
      </w:pPr>
      <w:r w:rsidRPr="00D42944">
        <w:rPr>
          <w:rFonts w:ascii="Times New Roman" w:hAnsi="Times New Roman"/>
          <w:szCs w:val="24"/>
        </w:rPr>
        <w:t xml:space="preserve"> </w:t>
      </w:r>
    </w:p>
    <w:p w:rsidR="00D42944" w:rsidRPr="00D42944" w:rsidRDefault="00D42944" w:rsidP="00D42944">
      <w:pPr>
        <w:ind w:left="720"/>
        <w:rPr>
          <w:rFonts w:ascii="Times New Roman" w:eastAsia="Arial Unicode MS" w:hAnsi="Times New Roman"/>
          <w:szCs w:val="24"/>
        </w:rPr>
      </w:pPr>
      <w:r w:rsidRPr="00D42944">
        <w:rPr>
          <w:rFonts w:ascii="Times New Roman" w:eastAsia="Arial Unicode MS" w:hAnsi="Times New Roman"/>
          <w:szCs w:val="24"/>
        </w:rPr>
        <w:t>Proposed §674.61(b)(2)</w:t>
      </w:r>
      <w:r>
        <w:rPr>
          <w:rFonts w:ascii="Times New Roman" w:eastAsia="Arial Unicode MS" w:hAnsi="Times New Roman"/>
          <w:szCs w:val="24"/>
        </w:rPr>
        <w:t xml:space="preserve"> </w:t>
      </w:r>
      <w:r w:rsidRPr="00D42944">
        <w:rPr>
          <w:rFonts w:ascii="Times New Roman" w:eastAsia="Arial Unicode MS" w:hAnsi="Times New Roman"/>
          <w:szCs w:val="24"/>
        </w:rPr>
        <w:t>would require institutions that participate in the Perkins Loan program to provide borrowers seeking a total and permanent disability discharge with information needed for the borrower to notify the Secretary.  Since this is likely to be a highly automated process, we estimate that the average amount of time to provide a borrower with the required referral information to take 0.03 hours (2 minutes) per request.  Under the currently approved burden analysis in OMB 184</w:t>
      </w:r>
      <w:r>
        <w:rPr>
          <w:rFonts w:ascii="Times New Roman" w:eastAsia="Arial Unicode MS" w:hAnsi="Times New Roman"/>
          <w:szCs w:val="24"/>
        </w:rPr>
        <w:t>5</w:t>
      </w:r>
      <w:r w:rsidRPr="00D42944">
        <w:rPr>
          <w:rFonts w:ascii="Times New Roman" w:eastAsia="Arial Unicode MS" w:hAnsi="Times New Roman"/>
          <w:szCs w:val="24"/>
        </w:rPr>
        <w:t xml:space="preserve">-0019 for the Perkins Loan program, there are 31 hours of burden attributed to this regulation (62 respondents with 62 responses times 0.5 hours per response).  Information from the 2011 award year indicates that the current annual number of Perkins Loan borrowers applying </w:t>
      </w:r>
      <w:r w:rsidRPr="00D42944">
        <w:rPr>
          <w:rFonts w:ascii="Times New Roman" w:eastAsia="Arial Unicode MS" w:hAnsi="Times New Roman"/>
          <w:szCs w:val="24"/>
        </w:rPr>
        <w:lastRenderedPageBreak/>
        <w:t>for total and permanent disability discharge has increased from an average of 62 to 95 borrowers</w:t>
      </w:r>
      <w:r>
        <w:rPr>
          <w:rFonts w:ascii="Times New Roman" w:eastAsia="Arial Unicode MS" w:hAnsi="Times New Roman"/>
          <w:szCs w:val="24"/>
        </w:rPr>
        <w:t xml:space="preserve"> per year</w:t>
      </w:r>
      <w:r w:rsidRPr="00D42944">
        <w:rPr>
          <w:rFonts w:ascii="Times New Roman" w:eastAsia="Arial Unicode MS" w:hAnsi="Times New Roman"/>
          <w:szCs w:val="24"/>
        </w:rPr>
        <w:t>.  Under the proposed regulations, we estimate that the required information to notify the Secretary would take 0.03 hours (2 minutes) per borrower request.  At the current burden rate that would have been 48 hours of burden, however, at the estimated notification rate of 0.03 hours per borrower the total burden is 3 hours (95 borrowers times 0.03 hours).</w:t>
      </w:r>
      <w:r w:rsidRPr="00D42944" w:rsidDel="004065CC">
        <w:rPr>
          <w:rFonts w:ascii="Times New Roman" w:eastAsia="Arial Unicode MS" w:hAnsi="Times New Roman"/>
          <w:szCs w:val="24"/>
        </w:rPr>
        <w:t xml:space="preserve"> </w:t>
      </w:r>
      <w:r w:rsidRPr="00D42944">
        <w:rPr>
          <w:rFonts w:ascii="Times New Roman" w:eastAsia="Arial Unicode MS" w:hAnsi="Times New Roman"/>
          <w:szCs w:val="24"/>
        </w:rPr>
        <w:t xml:space="preserve"> While the number of affected Perkins Loan borrowers increased, this is a reduction in burden of 28 hours under OMB Control Number 1845-0019.</w:t>
      </w:r>
    </w:p>
    <w:p w:rsidR="00B7187F" w:rsidRDefault="00B7187F" w:rsidP="00B103CA">
      <w:pPr>
        <w:ind w:left="720"/>
        <w:rPr>
          <w:rFonts w:ascii="Times New Roman" w:hAnsi="Times New Roman"/>
          <w:szCs w:val="24"/>
        </w:rPr>
      </w:pPr>
    </w:p>
    <w:p w:rsidR="00B103CA" w:rsidRPr="005E1A9B" w:rsidRDefault="00B103CA" w:rsidP="00B103CA">
      <w:pPr>
        <w:ind w:left="720"/>
        <w:rPr>
          <w:rFonts w:ascii="Times New Roman" w:hAnsi="Times New Roman"/>
          <w:szCs w:val="24"/>
        </w:rPr>
      </w:pPr>
      <w:r w:rsidRPr="005E1A9B">
        <w:rPr>
          <w:rFonts w:ascii="Times New Roman" w:hAnsi="Times New Roman"/>
          <w:szCs w:val="24"/>
        </w:rPr>
        <w:t xml:space="preserve">The Department is requesting </w:t>
      </w:r>
      <w:r w:rsidR="00F60E9C">
        <w:rPr>
          <w:rFonts w:ascii="Times New Roman" w:hAnsi="Times New Roman"/>
          <w:szCs w:val="24"/>
        </w:rPr>
        <w:t>a revision</w:t>
      </w:r>
      <w:r w:rsidRPr="005E1A9B">
        <w:rPr>
          <w:rFonts w:ascii="Times New Roman" w:hAnsi="Times New Roman"/>
          <w:szCs w:val="24"/>
        </w:rPr>
        <w:t xml:space="preserve"> of the currently approved collection.   </w:t>
      </w:r>
    </w:p>
    <w:p w:rsidR="00B103CA" w:rsidRPr="005E1A9B" w:rsidRDefault="00B103CA" w:rsidP="00B103CA">
      <w:pPr>
        <w:ind w:left="720"/>
        <w:rPr>
          <w:rFonts w:ascii="Times New Roman" w:hAnsi="Times New Roman"/>
          <w:szCs w:val="24"/>
        </w:rPr>
      </w:pPr>
    </w:p>
    <w:p w:rsidR="00B103CA" w:rsidRPr="005E1A9B" w:rsidRDefault="00B103CA" w:rsidP="00B103CA">
      <w:pPr>
        <w:ind w:left="720"/>
        <w:rPr>
          <w:rFonts w:ascii="Times New Roman" w:hAnsi="Times New Roman"/>
          <w:szCs w:val="24"/>
        </w:rPr>
      </w:pPr>
      <w:r w:rsidRPr="005E1A9B">
        <w:rPr>
          <w:rFonts w:ascii="Times New Roman" w:hAnsi="Times New Roman"/>
          <w:szCs w:val="24"/>
        </w:rPr>
        <w:t>Upon publication of the final regulations</w:t>
      </w:r>
      <w:r w:rsidR="00F12358" w:rsidRPr="005E1A9B">
        <w:rPr>
          <w:rFonts w:ascii="Times New Roman" w:hAnsi="Times New Roman"/>
          <w:szCs w:val="24"/>
        </w:rPr>
        <w:t>,</w:t>
      </w:r>
      <w:r w:rsidRPr="005E1A9B">
        <w:rPr>
          <w:rFonts w:ascii="Times New Roman" w:hAnsi="Times New Roman"/>
          <w:szCs w:val="24"/>
        </w:rPr>
        <w:t xml:space="preserve"> the Department will review any required changes.</w:t>
      </w:r>
    </w:p>
    <w:p w:rsidR="00386054" w:rsidRPr="005E1A9B" w:rsidRDefault="00386054">
      <w:pPr>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456B4" w:rsidRDefault="00B103CA" w:rsidP="00B103CA">
      <w:pPr>
        <w:ind w:left="720"/>
        <w:rPr>
          <w:rFonts w:ascii="Times New Roman" w:hAnsi="Times New Roman"/>
          <w:szCs w:val="24"/>
        </w:rPr>
      </w:pPr>
      <w:r w:rsidRPr="005E1A9B">
        <w:rPr>
          <w:rFonts w:ascii="Times New Roman" w:hAnsi="Times New Roman"/>
          <w:szCs w:val="24"/>
        </w:rPr>
        <w:t xml:space="preserve">There is no change to the purpose and use of the collection of information on the </w:t>
      </w:r>
      <w:r w:rsidR="00F12358" w:rsidRPr="005E1A9B">
        <w:rPr>
          <w:rFonts w:ascii="Times New Roman" w:hAnsi="Times New Roman"/>
          <w:szCs w:val="24"/>
        </w:rPr>
        <w:t xml:space="preserve">Perkins Loan </w:t>
      </w:r>
      <w:r w:rsidR="00D42944">
        <w:rPr>
          <w:rFonts w:ascii="Times New Roman" w:hAnsi="Times New Roman"/>
          <w:szCs w:val="24"/>
        </w:rPr>
        <w:t>program</w:t>
      </w:r>
      <w:r w:rsidRPr="005E1A9B">
        <w:rPr>
          <w:rFonts w:ascii="Times New Roman" w:hAnsi="Times New Roman"/>
          <w:szCs w:val="24"/>
        </w:rPr>
        <w:t xml:space="preserve">. </w:t>
      </w:r>
      <w:r w:rsidR="00F12358" w:rsidRPr="005E1A9B">
        <w:rPr>
          <w:rFonts w:ascii="Times New Roman" w:hAnsi="Times New Roman"/>
          <w:szCs w:val="24"/>
        </w:rPr>
        <w:t xml:space="preserve"> </w:t>
      </w:r>
      <w:r w:rsidRPr="005E1A9B">
        <w:rPr>
          <w:rFonts w:ascii="Times New Roman" w:hAnsi="Times New Roman"/>
          <w:szCs w:val="24"/>
        </w:rPr>
        <w:t xml:space="preserve">The </w:t>
      </w:r>
      <w:r w:rsidR="00D42944">
        <w:rPr>
          <w:rFonts w:ascii="Times New Roman" w:hAnsi="Times New Roman"/>
          <w:szCs w:val="24"/>
        </w:rPr>
        <w:t xml:space="preserve">proposed regulations streamline the Total and Permanent Disability (TPD) discharge application process </w:t>
      </w:r>
      <w:r w:rsidRPr="005E1A9B">
        <w:rPr>
          <w:rFonts w:ascii="Times New Roman" w:hAnsi="Times New Roman"/>
          <w:szCs w:val="24"/>
        </w:rPr>
        <w:t>for eligible institutions of higher education</w:t>
      </w:r>
      <w:r w:rsidR="00D42944">
        <w:rPr>
          <w:rFonts w:ascii="Times New Roman" w:hAnsi="Times New Roman"/>
          <w:szCs w:val="24"/>
        </w:rPr>
        <w:t xml:space="preserve">.  Instead of providing the application forms to prospective beneficiaries, under the proposed regulations, institutions would refer the borrower to the Department to obtain the TPD application.  Additionally, the Department would make the TPD determinations and notifications.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AD016B" w:rsidRPr="005E1A9B" w:rsidRDefault="00D42944" w:rsidP="00B103CA">
      <w:pPr>
        <w:tabs>
          <w:tab w:val="left" w:pos="-720"/>
        </w:tabs>
        <w:suppressAutoHyphens/>
        <w:ind w:left="720"/>
        <w:rPr>
          <w:rFonts w:ascii="Times New Roman" w:hAnsi="Times New Roman"/>
          <w:szCs w:val="24"/>
        </w:rPr>
      </w:pPr>
      <w:r>
        <w:rPr>
          <w:rFonts w:ascii="Times New Roman" w:hAnsi="Times New Roman"/>
          <w:szCs w:val="24"/>
        </w:rPr>
        <w:t xml:space="preserve">Under the proposed regulations, we expect that institutions will provide a significant number of students information about TPD discharges via the institution’s Web site along with the Department’s contact information.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5E1A9B" w:rsidRDefault="00386054">
      <w:pPr>
        <w:tabs>
          <w:tab w:val="left" w:pos="-720"/>
        </w:tabs>
        <w:suppressAutoHyphens/>
        <w:rPr>
          <w:rFonts w:ascii="Times New Roman" w:hAnsi="Times New Roman"/>
          <w:szCs w:val="24"/>
        </w:rPr>
      </w:pPr>
    </w:p>
    <w:p w:rsidR="007B0762" w:rsidRPr="005E1A9B" w:rsidRDefault="00C97FA3" w:rsidP="007B0762">
      <w:pPr>
        <w:ind w:left="720"/>
        <w:rPr>
          <w:rFonts w:ascii="Times New Roman" w:hAnsi="Times New Roman"/>
          <w:szCs w:val="24"/>
        </w:rPr>
      </w:pPr>
      <w:r w:rsidRPr="005E1A9B">
        <w:rPr>
          <w:rFonts w:ascii="Times New Roman" w:hAnsi="Times New Roman"/>
          <w:szCs w:val="24"/>
        </w:rPr>
        <w:t>The</w:t>
      </w:r>
      <w:r w:rsidR="007B0762" w:rsidRPr="005E1A9B">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5E1A9B" w:rsidRDefault="00386054">
      <w:pPr>
        <w:tabs>
          <w:tab w:val="left" w:pos="-720"/>
        </w:tabs>
        <w:suppressAutoHyphens/>
        <w:rPr>
          <w:rFonts w:ascii="Times New Roman" w:hAnsi="Times New Roman"/>
          <w:szCs w:val="24"/>
        </w:rPr>
      </w:pPr>
    </w:p>
    <w:p w:rsidR="00386054" w:rsidRPr="005E1A9B" w:rsidRDefault="00386054" w:rsidP="00BD1325">
      <w:pPr>
        <w:rPr>
          <w:rFonts w:ascii="Times New Roman" w:hAnsi="Times New Roman"/>
          <w:szCs w:val="24"/>
        </w:rPr>
      </w:pPr>
      <w:r w:rsidRPr="005E1A9B">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w:t>
      </w:r>
      <w:r w:rsidRPr="005E1A9B">
        <w:rPr>
          <w:rFonts w:ascii="Times New Roman" w:hAnsi="Times New Roman"/>
          <w:szCs w:val="24"/>
        </w:rPr>
        <w:lastRenderedPageBreak/>
        <w:t>owned and operated and is not dominant in its field; or (3) a small government jurisdiction, which is a government of a city, county, town, township, school district, or special district with a population of less than 50,000.</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t>No small businesses are affected by this information collection.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5E1A9B" w:rsidRDefault="00386054">
      <w:pPr>
        <w:tabs>
          <w:tab w:val="left" w:pos="-720"/>
        </w:tabs>
        <w:suppressAutoHyphens/>
        <w:rPr>
          <w:rFonts w:ascii="Times New Roman" w:hAnsi="Times New Roman"/>
          <w:szCs w:val="24"/>
        </w:rPr>
      </w:pPr>
    </w:p>
    <w:p w:rsidR="007B0762" w:rsidRPr="005E1A9B" w:rsidRDefault="00D42944" w:rsidP="007B0762">
      <w:pPr>
        <w:pStyle w:val="BodyTextIndent"/>
      </w:pPr>
      <w:r>
        <w:t>Currently, if a P</w:t>
      </w:r>
      <w:r w:rsidR="00F12358" w:rsidRPr="005E1A9B">
        <w:t xml:space="preserve">erkins Loan </w:t>
      </w:r>
      <w:r>
        <w:t>borrower has obtained multiple Perkins loans from more than one institution (e.g. first at a community college, and subsequently at a four-year institution, and finally at a graduate school program, the borrower would be required to complete a TPD application for each participating institution.  Under the proposed regulations, the borrower would contact the U.S. Department of Education (ED) and complete a single TPD application for all applicable Perkins loans.</w:t>
      </w:r>
      <w:r w:rsidR="007B0762" w:rsidRPr="005E1A9B">
        <w:t xml:space="preserve"> </w:t>
      </w:r>
    </w:p>
    <w:p w:rsidR="007B0762" w:rsidRPr="005E1A9B" w:rsidRDefault="007B0762" w:rsidP="007B0762">
      <w:pPr>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rsidR="00386054" w:rsidRPr="005E1A9B" w:rsidRDefault="00386054">
      <w:pPr>
        <w:tabs>
          <w:tab w:val="left" w:pos="-720"/>
        </w:tabs>
        <w:suppressAutoHyphens/>
        <w:rPr>
          <w:rFonts w:ascii="Times New Roman" w:hAnsi="Times New Roman"/>
          <w:b/>
          <w:szCs w:val="24"/>
        </w:rPr>
      </w:pP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prepare a written response to a collection of information in fewer than 30 days after receipt of it;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retain records, other than health, medical, government contract, grant-in-aid, or tax records for more than three years;</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The collection of this information will continue to be conducted in a manner that is consistent with the guidelines in 5 CFR 1320.6.</w:t>
      </w:r>
    </w:p>
    <w:p w:rsidR="00386054" w:rsidRPr="005E1A9B" w:rsidRDefault="00386054" w:rsidP="007B0762">
      <w:pPr>
        <w:tabs>
          <w:tab w:val="left" w:pos="-720"/>
        </w:tabs>
        <w:suppressAutoHyphens/>
        <w:ind w:left="360"/>
        <w:rPr>
          <w:rFonts w:ascii="Times New Roman" w:hAnsi="Times New Roman"/>
          <w:szCs w:val="24"/>
        </w:rPr>
      </w:pPr>
    </w:p>
    <w:p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E1A9B" w:rsidRDefault="00386054">
      <w:pPr>
        <w:tabs>
          <w:tab w:val="left" w:pos="-720"/>
        </w:tabs>
        <w:suppressAutoHyphens/>
        <w:rPr>
          <w:rStyle w:val="a"/>
          <w:rFonts w:ascii="Times New Roman" w:hAnsi="Times New Roman"/>
          <w:b/>
          <w:szCs w:val="24"/>
        </w:rPr>
      </w:pPr>
    </w:p>
    <w:p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5E1A9B" w:rsidRDefault="00386054">
      <w:pPr>
        <w:tabs>
          <w:tab w:val="left" w:pos="-720"/>
        </w:tabs>
        <w:suppressAutoHyphens/>
        <w:rPr>
          <w:rFonts w:ascii="Times New Roman" w:hAnsi="Times New Roman"/>
          <w:szCs w:val="24"/>
        </w:rPr>
      </w:pPr>
    </w:p>
    <w:p w:rsidR="00AD016B" w:rsidRPr="005E1A9B" w:rsidRDefault="007B0762" w:rsidP="007B0762">
      <w:pPr>
        <w:tabs>
          <w:tab w:val="left" w:pos="-720"/>
        </w:tabs>
        <w:suppressAutoHyphens/>
        <w:ind w:left="720"/>
        <w:rPr>
          <w:rFonts w:ascii="Times New Roman" w:hAnsi="Times New Roman"/>
          <w:b/>
          <w:szCs w:val="24"/>
        </w:rPr>
      </w:pPr>
      <w:r w:rsidRPr="005E1A9B">
        <w:rPr>
          <w:rFonts w:ascii="Times New Roman" w:hAnsi="Times New Roman"/>
          <w:szCs w:val="24"/>
        </w:rPr>
        <w:t>Th</w:t>
      </w:r>
      <w:r w:rsidR="00C97C49" w:rsidRPr="005E1A9B">
        <w:rPr>
          <w:rFonts w:ascii="Times New Roman" w:hAnsi="Times New Roman"/>
          <w:szCs w:val="24"/>
        </w:rPr>
        <w:t>e</w:t>
      </w:r>
      <w:r w:rsidR="0009794E">
        <w:rPr>
          <w:rFonts w:ascii="Times New Roman" w:hAnsi="Times New Roman"/>
          <w:szCs w:val="24"/>
        </w:rPr>
        <w:t xml:space="preserve">se proposed regulations were developed through the Negotiated Rulemaking process where the public provided its input and </w:t>
      </w:r>
      <w:r w:rsidRPr="005E1A9B">
        <w:rPr>
          <w:rFonts w:ascii="Times New Roman" w:hAnsi="Times New Roman"/>
          <w:szCs w:val="24"/>
        </w:rPr>
        <w:t>in consultation with schools, the Coalition of Higher Education Assistance Organizations (COHEAO), and the National Association of College and University Business Officers (NACUBO)</w:t>
      </w:r>
      <w:r w:rsidR="00C97C49" w:rsidRPr="005E1A9B">
        <w:rPr>
          <w:rFonts w:ascii="Times New Roman" w:hAnsi="Times New Roman"/>
          <w:szCs w:val="24"/>
        </w:rPr>
        <w:t xml:space="preserve"> among other interested parties</w:t>
      </w:r>
      <w:r w:rsidRPr="005E1A9B">
        <w:rPr>
          <w:rFonts w:ascii="Times New Roman" w:hAnsi="Times New Roman"/>
          <w:szCs w:val="24"/>
        </w:rPr>
        <w:t>.</w:t>
      </w:r>
      <w:r w:rsidR="00C97C49" w:rsidRPr="005E1A9B">
        <w:rPr>
          <w:rFonts w:ascii="Times New Roman" w:hAnsi="Times New Roman"/>
          <w:szCs w:val="24"/>
        </w:rPr>
        <w:t xml:space="preserve">  </w:t>
      </w:r>
      <w:r w:rsidRPr="005E1A9B">
        <w:rPr>
          <w:rFonts w:ascii="Times New Roman" w:hAnsi="Times New Roman"/>
          <w:szCs w:val="24"/>
        </w:rPr>
        <w:t>In addition to this 60 day comment period</w:t>
      </w:r>
      <w:r w:rsidR="00C97C49" w:rsidRPr="005E1A9B">
        <w:rPr>
          <w:rFonts w:ascii="Times New Roman" w:hAnsi="Times New Roman"/>
          <w:szCs w:val="24"/>
        </w:rPr>
        <w:t>,</w:t>
      </w:r>
      <w:r w:rsidRPr="005E1A9B">
        <w:rPr>
          <w:rFonts w:ascii="Times New Roman" w:hAnsi="Times New Roman"/>
          <w:szCs w:val="24"/>
        </w:rPr>
        <w:t xml:space="preserve"> a 30 comment period will be published to invite comments.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ind w:left="720"/>
        <w:rPr>
          <w:rFonts w:ascii="Times New Roman" w:hAnsi="Times New Roman"/>
          <w:szCs w:val="24"/>
        </w:rPr>
      </w:pPr>
      <w:r w:rsidRPr="005E1A9B">
        <w:rPr>
          <w:rFonts w:ascii="Times New Roman" w:hAnsi="Times New Roman"/>
          <w:szCs w:val="24"/>
        </w:rPr>
        <w:t>No payments or gifts will be provided to the respondents.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xml:space="preserve">. A confidentiality statement with a legal citation that 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w:t>
      </w:r>
      <w:r w:rsidR="0009794E">
        <w:rPr>
          <w:rFonts w:ascii="Times New Roman" w:hAnsi="Times New Roman"/>
          <w:szCs w:val="24"/>
        </w:rPr>
        <w:t xml:space="preserve"> </w:t>
      </w:r>
      <w:r w:rsidR="001743A5" w:rsidRPr="005E1A9B">
        <w:rPr>
          <w:rFonts w:ascii="Times New Roman" w:hAnsi="Times New Roman"/>
          <w:szCs w:val="24"/>
        </w:rPr>
        <w:t xml:space="preserve">If the collection is subject to the Privacy Act, the Privacy Act statement is deemed sufficient with respect to confidentiality. </w:t>
      </w:r>
      <w:r w:rsidR="0009794E">
        <w:rPr>
          <w:rFonts w:ascii="Times New Roman" w:hAnsi="Times New Roman"/>
          <w:szCs w:val="24"/>
        </w:rPr>
        <w:t xml:space="preserve"> </w:t>
      </w:r>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 xml:space="preserve">A Privacy Act Notice is included on the Perkins Loan </w:t>
      </w:r>
      <w:r w:rsidR="0009794E">
        <w:rPr>
          <w:rFonts w:ascii="Times New Roman" w:hAnsi="Times New Roman"/>
          <w:szCs w:val="24"/>
        </w:rPr>
        <w:t>TPD form, there is no Privacy protected information related to the referral of a Perkins loan program borrower to the Department.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5E1A9B">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00C97FA3" w:rsidRPr="005E1A9B" w:rsidRDefault="00C97FA3" w:rsidP="00C97C49">
      <w:pPr>
        <w:pStyle w:val="BodyTextIndent"/>
      </w:pPr>
    </w:p>
    <w:p w:rsidR="00C97C49" w:rsidRPr="005E1A9B" w:rsidRDefault="00C97C49" w:rsidP="00C97C49">
      <w:pPr>
        <w:pStyle w:val="BodyTextIndent"/>
      </w:pPr>
      <w:r w:rsidRPr="005E1A9B">
        <w:t>The Department is not requesting any sensitive data.</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5E1A9B" w:rsidRDefault="00386054">
      <w:pPr>
        <w:suppressAutoHyphens/>
        <w:rPr>
          <w:rFonts w:ascii="Times New Roman" w:hAnsi="Times New Roman"/>
          <w:szCs w:val="24"/>
        </w:rPr>
      </w:pPr>
    </w:p>
    <w:p w:rsidR="00DD3DED" w:rsidRPr="005E1A9B" w:rsidRDefault="00DD3DED" w:rsidP="00DD3DED">
      <w:pPr>
        <w:suppressAutoHyphens/>
        <w:ind w:left="700"/>
        <w:rPr>
          <w:rFonts w:ascii="Times New Roman" w:hAnsi="Times New Roman"/>
          <w:szCs w:val="24"/>
        </w:rPr>
      </w:pPr>
    </w:p>
    <w:p w:rsidR="003D69E9" w:rsidRDefault="00A50A48" w:rsidP="00DD3DED">
      <w:pPr>
        <w:suppressAutoHyphens/>
        <w:ind w:left="700"/>
        <w:rPr>
          <w:rFonts w:ascii="Times New Roman" w:hAnsi="Times New Roman"/>
          <w:szCs w:val="24"/>
        </w:rPr>
      </w:pPr>
      <w:r w:rsidRPr="005E1A9B">
        <w:rPr>
          <w:rFonts w:ascii="Times New Roman" w:hAnsi="Times New Roman"/>
          <w:szCs w:val="24"/>
        </w:rPr>
        <w:t xml:space="preserve">Based on information from the National Student Loan Data System, for the award year 2010-2011 </w:t>
      </w:r>
      <w:r w:rsidR="00F8317C">
        <w:rPr>
          <w:rFonts w:ascii="Times New Roman" w:hAnsi="Times New Roman"/>
          <w:szCs w:val="24"/>
        </w:rPr>
        <w:t>95</w:t>
      </w:r>
      <w:r w:rsidRPr="005E1A9B">
        <w:rPr>
          <w:rFonts w:ascii="Times New Roman" w:hAnsi="Times New Roman"/>
          <w:szCs w:val="24"/>
        </w:rPr>
        <w:t xml:space="preserve"> Perkins </w:t>
      </w:r>
      <w:r w:rsidR="00F8317C">
        <w:rPr>
          <w:rFonts w:ascii="Times New Roman" w:hAnsi="Times New Roman"/>
          <w:szCs w:val="24"/>
        </w:rPr>
        <w:t>l</w:t>
      </w:r>
      <w:r w:rsidRPr="005E1A9B">
        <w:rPr>
          <w:rFonts w:ascii="Times New Roman" w:hAnsi="Times New Roman"/>
          <w:szCs w:val="24"/>
        </w:rPr>
        <w:t xml:space="preserve">oans </w:t>
      </w:r>
      <w:r w:rsidR="00F8317C">
        <w:rPr>
          <w:rFonts w:ascii="Times New Roman" w:hAnsi="Times New Roman"/>
          <w:szCs w:val="24"/>
        </w:rPr>
        <w:t>borrower requested a Total and Permanent Disability discharge</w:t>
      </w:r>
      <w:r w:rsidRPr="005E1A9B">
        <w:rPr>
          <w:rFonts w:ascii="Times New Roman" w:hAnsi="Times New Roman"/>
          <w:szCs w:val="24"/>
        </w:rPr>
        <w:t xml:space="preserve">.  </w:t>
      </w:r>
      <w:r w:rsidR="00F8317C">
        <w:rPr>
          <w:rFonts w:ascii="Times New Roman" w:hAnsi="Times New Roman"/>
          <w:szCs w:val="24"/>
        </w:rPr>
        <w:t xml:space="preserve">Since institutions will only be making a referral to the Department and no longer providing the TPD applications, collecting the completed applications, and evaluating the information on the applications, we have reduced the estimated amount of time per TPD request from </w:t>
      </w:r>
      <w:r w:rsidR="00240D8C" w:rsidRPr="005E1A9B">
        <w:rPr>
          <w:rFonts w:ascii="Times New Roman" w:hAnsi="Times New Roman"/>
          <w:szCs w:val="24"/>
        </w:rPr>
        <w:t xml:space="preserve">.5 </w:t>
      </w:r>
      <w:r w:rsidR="00F8317C">
        <w:rPr>
          <w:rFonts w:ascii="Times New Roman" w:hAnsi="Times New Roman"/>
          <w:szCs w:val="24"/>
        </w:rPr>
        <w:t>hours (30 minutes) per borrower, to .03 hours (2 minutes) per borrower.</w:t>
      </w:r>
    </w:p>
    <w:p w:rsidR="00F8317C" w:rsidRDefault="00F8317C" w:rsidP="00DD3DED">
      <w:pPr>
        <w:suppressAutoHyphens/>
        <w:ind w:left="700"/>
        <w:rPr>
          <w:rFonts w:ascii="Times New Roman" w:hAnsi="Times New Roman"/>
          <w:szCs w:val="24"/>
        </w:rPr>
      </w:pPr>
    </w:p>
    <w:p w:rsidR="00F8317C" w:rsidRDefault="00F8317C" w:rsidP="00F8317C">
      <w:pPr>
        <w:suppressAutoHyphens/>
        <w:ind w:left="700"/>
        <w:rPr>
          <w:rFonts w:ascii="Times New Roman" w:hAnsi="Times New Roman"/>
          <w:szCs w:val="24"/>
        </w:rPr>
      </w:pPr>
    </w:p>
    <w:p w:rsidR="00F8317C" w:rsidRDefault="00F8317C"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u w:val="single"/>
        </w:rPr>
      </w:pPr>
      <w:r>
        <w:rPr>
          <w:rFonts w:ascii="Times New Roman" w:hAnsi="Times New Roman"/>
          <w:szCs w:val="24"/>
          <w:u w:val="single"/>
        </w:rPr>
        <w:lastRenderedPageBreak/>
        <w:t>Currently Number:</w:t>
      </w:r>
    </w:p>
    <w:p w:rsidR="006972E6" w:rsidRDefault="006972E6" w:rsidP="006972E6">
      <w:pPr>
        <w:suppressAutoHyphens/>
        <w:ind w:left="720" w:firstLine="720"/>
        <w:rPr>
          <w:rFonts w:ascii="Times New Roman" w:hAnsi="Times New Roman"/>
          <w:szCs w:val="24"/>
          <w:u w:val="single"/>
        </w:rPr>
      </w:pPr>
      <w:r w:rsidRPr="005E1A9B">
        <w:rPr>
          <w:rFonts w:ascii="Times New Roman" w:hAnsi="Times New Roman"/>
          <w:szCs w:val="24"/>
        </w:rPr>
        <w:t># of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6972E6" w:rsidRDefault="006972E6" w:rsidP="00F8317C">
      <w:pPr>
        <w:suppressAutoHyphens/>
        <w:ind w:left="700"/>
        <w:rPr>
          <w:rFonts w:ascii="Times New Roman" w:hAnsi="Times New Roman"/>
          <w:szCs w:val="24"/>
        </w:rPr>
      </w:pPr>
      <w:r w:rsidRPr="006972E6">
        <w:rPr>
          <w:rFonts w:ascii="Times New Roman" w:hAnsi="Times New Roman"/>
          <w:szCs w:val="24"/>
        </w:rPr>
        <w:tab/>
      </w:r>
      <w:r>
        <w:rPr>
          <w:rFonts w:ascii="Times New Roman" w:hAnsi="Times New Roman"/>
          <w:szCs w:val="24"/>
        </w:rPr>
        <w:tab/>
      </w:r>
      <w:r>
        <w:rPr>
          <w:rFonts w:ascii="Times New Roman" w:hAnsi="Times New Roman"/>
          <w:szCs w:val="24"/>
        </w:rPr>
        <w:tab/>
        <w:t>62</w:t>
      </w:r>
      <w:r>
        <w:rPr>
          <w:rFonts w:ascii="Times New Roman" w:hAnsi="Times New Roman"/>
          <w:szCs w:val="24"/>
        </w:rPr>
        <w:tab/>
      </w:r>
      <w:r>
        <w:rPr>
          <w:rFonts w:ascii="Times New Roman" w:hAnsi="Times New Roman"/>
          <w:szCs w:val="24"/>
        </w:rPr>
        <w:tab/>
      </w:r>
      <w:r>
        <w:rPr>
          <w:rFonts w:ascii="Times New Roman" w:hAnsi="Times New Roman"/>
          <w:szCs w:val="24"/>
        </w:rPr>
        <w:tab/>
        <w:t>62</w:t>
      </w:r>
      <w:r>
        <w:rPr>
          <w:rFonts w:ascii="Times New Roman" w:hAnsi="Times New Roman"/>
          <w:szCs w:val="24"/>
        </w:rPr>
        <w:tab/>
      </w:r>
      <w:r>
        <w:rPr>
          <w:rFonts w:ascii="Times New Roman" w:hAnsi="Times New Roman"/>
          <w:szCs w:val="24"/>
        </w:rPr>
        <w:tab/>
        <w:t>.50 hrs</w:t>
      </w:r>
      <w:r>
        <w:rPr>
          <w:rFonts w:ascii="Times New Roman" w:hAnsi="Times New Roman"/>
          <w:szCs w:val="24"/>
        </w:rPr>
        <w:tab/>
      </w:r>
      <w:r>
        <w:rPr>
          <w:rFonts w:ascii="Times New Roman" w:hAnsi="Times New Roman"/>
          <w:szCs w:val="24"/>
        </w:rPr>
        <w:tab/>
        <w:t xml:space="preserve">          31</w:t>
      </w:r>
    </w:p>
    <w:p w:rsidR="006972E6" w:rsidRPr="006972E6" w:rsidRDefault="006972E6" w:rsidP="00F8317C">
      <w:pPr>
        <w:suppressAutoHyphens/>
        <w:ind w:left="700"/>
        <w:rPr>
          <w:rFonts w:ascii="Times New Roman" w:hAnsi="Times New Roman"/>
          <w:szCs w:val="24"/>
        </w:rPr>
      </w:pPr>
      <w:r>
        <w:rPr>
          <w:rFonts w:ascii="Times New Roman" w:hAnsi="Times New Roman"/>
          <w:szCs w:val="24"/>
        </w:rPr>
        <w:tab/>
      </w:r>
    </w:p>
    <w:p w:rsidR="00F8317C" w:rsidRPr="005E1A9B" w:rsidRDefault="00F8317C" w:rsidP="00F8317C">
      <w:pPr>
        <w:suppressAutoHyphens/>
        <w:ind w:left="700"/>
        <w:rPr>
          <w:rFonts w:ascii="Times New Roman" w:hAnsi="Times New Roman"/>
          <w:szCs w:val="24"/>
        </w:rPr>
      </w:pPr>
      <w:r w:rsidRPr="00F8317C">
        <w:rPr>
          <w:rFonts w:ascii="Times New Roman" w:hAnsi="Times New Roman"/>
          <w:szCs w:val="24"/>
          <w:u w:val="single"/>
        </w:rPr>
        <w:t>2010-2011 Award Year</w:t>
      </w:r>
      <w:r w:rsidRPr="005E1A9B">
        <w:rPr>
          <w:rFonts w:ascii="Times New Roman" w:hAnsi="Times New Roman"/>
          <w:szCs w:val="24"/>
          <w:u w:val="single"/>
        </w:rPr>
        <w:t>:</w:t>
      </w:r>
    </w:p>
    <w:p w:rsidR="00F8317C" w:rsidRPr="005E1A9B" w:rsidRDefault="00F8317C" w:rsidP="00F8317C">
      <w:pPr>
        <w:suppressAutoHyphens/>
        <w:ind w:left="700"/>
        <w:rPr>
          <w:rFonts w:ascii="Times New Roman" w:hAnsi="Times New Roman"/>
          <w:szCs w:val="24"/>
        </w:rPr>
      </w:pPr>
    </w:p>
    <w:p w:rsidR="00F8317C" w:rsidRPr="005E1A9B" w:rsidRDefault="00F8317C" w:rsidP="00F8317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sidR="006972E6">
        <w:rPr>
          <w:rFonts w:ascii="Times New Roman" w:hAnsi="Times New Roman"/>
          <w:szCs w:val="24"/>
        </w:rPr>
        <w:t xml:space="preserve">    Hours/Response    </w:t>
      </w:r>
      <w:r w:rsidRPr="005E1A9B">
        <w:rPr>
          <w:rFonts w:ascii="Times New Roman" w:hAnsi="Times New Roman"/>
          <w:szCs w:val="24"/>
        </w:rPr>
        <w:t>Burden Hours</w:t>
      </w:r>
    </w:p>
    <w:p w:rsidR="00240D8C" w:rsidRDefault="00F8317C"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95</w:t>
      </w:r>
      <w:r>
        <w:rPr>
          <w:rFonts w:ascii="Times New Roman" w:hAnsi="Times New Roman"/>
          <w:szCs w:val="24"/>
        </w:rPr>
        <w:tab/>
      </w:r>
      <w:r>
        <w:rPr>
          <w:rFonts w:ascii="Times New Roman" w:hAnsi="Times New Roman"/>
          <w:szCs w:val="24"/>
        </w:rPr>
        <w:tab/>
      </w:r>
      <w:r>
        <w:rPr>
          <w:rFonts w:ascii="Times New Roman" w:hAnsi="Times New Roman"/>
          <w:szCs w:val="24"/>
        </w:rPr>
        <w:tab/>
        <w:t>95</w:t>
      </w:r>
      <w:r>
        <w:rPr>
          <w:rFonts w:ascii="Times New Roman" w:hAnsi="Times New Roman"/>
          <w:szCs w:val="24"/>
        </w:rPr>
        <w:tab/>
      </w:r>
      <w:r>
        <w:rPr>
          <w:rFonts w:ascii="Times New Roman" w:hAnsi="Times New Roman"/>
          <w:szCs w:val="24"/>
        </w:rPr>
        <w:tab/>
      </w:r>
      <w:r w:rsidR="006972E6">
        <w:rPr>
          <w:rFonts w:ascii="Times New Roman" w:hAnsi="Times New Roman"/>
          <w:szCs w:val="24"/>
        </w:rPr>
        <w:t xml:space="preserve">  .03 hrs</w:t>
      </w:r>
      <w:r>
        <w:rPr>
          <w:rFonts w:ascii="Times New Roman" w:hAnsi="Times New Roman"/>
          <w:szCs w:val="24"/>
        </w:rPr>
        <w:tab/>
      </w:r>
      <w:r w:rsidR="006972E6">
        <w:rPr>
          <w:rFonts w:ascii="Times New Roman" w:hAnsi="Times New Roman"/>
          <w:szCs w:val="24"/>
        </w:rPr>
        <w:t xml:space="preserve">            </w:t>
      </w:r>
      <w:r>
        <w:rPr>
          <w:rFonts w:ascii="Times New Roman" w:hAnsi="Times New Roman"/>
          <w:szCs w:val="24"/>
        </w:rPr>
        <w:t>3</w:t>
      </w:r>
    </w:p>
    <w:p w:rsidR="006972E6" w:rsidRDefault="006972E6" w:rsidP="00DD3DED">
      <w:pPr>
        <w:suppressAutoHyphens/>
        <w:ind w:left="700"/>
        <w:rPr>
          <w:rFonts w:ascii="Times New Roman" w:hAnsi="Times New Roman"/>
          <w:szCs w:val="24"/>
        </w:rPr>
      </w:pPr>
    </w:p>
    <w:p w:rsidR="006972E6" w:rsidRDefault="006972E6" w:rsidP="00DD3DED">
      <w:pPr>
        <w:suppressAutoHyphens/>
        <w:ind w:left="700"/>
        <w:rPr>
          <w:rFonts w:ascii="Times New Roman" w:hAnsi="Times New Roman"/>
          <w:szCs w:val="24"/>
        </w:rPr>
      </w:pPr>
      <w:r w:rsidRPr="006972E6">
        <w:rPr>
          <w:rFonts w:ascii="Times New Roman" w:hAnsi="Times New Roman"/>
          <w:szCs w:val="24"/>
          <w:u w:val="single"/>
        </w:rPr>
        <w:t>Difference</w:t>
      </w:r>
      <w:r>
        <w:rPr>
          <w:rFonts w:ascii="Times New Roman" w:hAnsi="Times New Roman"/>
          <w:szCs w:val="24"/>
        </w:rPr>
        <w:t>:</w:t>
      </w:r>
    </w:p>
    <w:p w:rsidR="006972E6" w:rsidRDefault="006972E6" w:rsidP="00DD3DED">
      <w:pPr>
        <w:suppressAutoHyphens/>
        <w:ind w:left="700"/>
        <w:rPr>
          <w:rFonts w:ascii="Times New Roman" w:hAnsi="Times New Roman"/>
          <w:szCs w:val="24"/>
        </w:rPr>
      </w:pPr>
      <w:r>
        <w:rPr>
          <w:rFonts w:ascii="Times New Roman" w:hAnsi="Times New Roman"/>
          <w:szCs w:val="24"/>
        </w:rPr>
        <w:tab/>
        <w:t xml:space="preserve">                      +33</w:t>
      </w:r>
      <w:r>
        <w:rPr>
          <w:rFonts w:ascii="Times New Roman" w:hAnsi="Times New Roman"/>
          <w:szCs w:val="24"/>
        </w:rPr>
        <w:tab/>
        <w:t xml:space="preserve">                      +33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-28</w:t>
      </w:r>
    </w:p>
    <w:p w:rsidR="006972E6" w:rsidRPr="005E1A9B" w:rsidRDefault="006972E6" w:rsidP="00DD3DED">
      <w:pPr>
        <w:suppressAutoHyphens/>
        <w:ind w:left="700"/>
        <w:rPr>
          <w:rFonts w:ascii="Times New Roman" w:hAnsi="Times New Roman"/>
          <w:szCs w:val="24"/>
        </w:rPr>
      </w:pPr>
    </w:p>
    <w:p w:rsidR="006972E6" w:rsidRDefault="006972E6" w:rsidP="006972E6">
      <w:pPr>
        <w:suppressAutoHyphens/>
        <w:ind w:left="700"/>
        <w:rPr>
          <w:rFonts w:ascii="Times New Roman" w:hAnsi="Times New Roman"/>
          <w:szCs w:val="24"/>
          <w:u w:val="single"/>
        </w:rPr>
      </w:pPr>
    </w:p>
    <w:p w:rsidR="006972E6" w:rsidRPr="005E1A9B" w:rsidRDefault="006972E6" w:rsidP="006972E6">
      <w:pPr>
        <w:suppressAutoHyphens/>
        <w:ind w:left="700"/>
        <w:rPr>
          <w:rFonts w:ascii="Times New Roman" w:hAnsi="Times New Roman"/>
          <w:szCs w:val="24"/>
        </w:rPr>
      </w:pPr>
      <w:r w:rsidRPr="005E1A9B">
        <w:rPr>
          <w:rFonts w:ascii="Times New Roman" w:hAnsi="Times New Roman"/>
          <w:szCs w:val="24"/>
          <w:u w:val="single"/>
        </w:rPr>
        <w:t>Total Current Inventory:</w:t>
      </w:r>
    </w:p>
    <w:p w:rsidR="006972E6" w:rsidRPr="005E1A9B" w:rsidRDefault="006972E6" w:rsidP="006972E6">
      <w:pPr>
        <w:suppressAutoHyphens/>
        <w:ind w:left="700"/>
        <w:rPr>
          <w:rFonts w:ascii="Times New Roman" w:hAnsi="Times New Roman"/>
          <w:szCs w:val="24"/>
        </w:rPr>
      </w:pPr>
    </w:p>
    <w:p w:rsidR="006972E6" w:rsidRPr="005E1A9B" w:rsidRDefault="006972E6" w:rsidP="006972E6">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 xml:space="preserve">                     </w:t>
      </w:r>
      <w:r w:rsidRPr="005E1A9B">
        <w:rPr>
          <w:rFonts w:ascii="Times New Roman" w:hAnsi="Times New Roman"/>
          <w:szCs w:val="24"/>
        </w:rPr>
        <w:t>Burden Hours</w:t>
      </w:r>
    </w:p>
    <w:p w:rsidR="006972E6" w:rsidRPr="005E1A9B" w:rsidRDefault="006972E6" w:rsidP="006972E6">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r>
        <w:rPr>
          <w:rFonts w:ascii="Times New Roman" w:hAnsi="Times New Roman"/>
          <w:szCs w:val="24"/>
        </w:rPr>
        <w:t>11,486,761</w:t>
      </w:r>
      <w:r w:rsidRPr="005E1A9B">
        <w:rPr>
          <w:rFonts w:ascii="Times New Roman" w:hAnsi="Times New Roman"/>
          <w:szCs w:val="24"/>
        </w:rPr>
        <w:tab/>
        <w:t xml:space="preserve">     </w:t>
      </w:r>
      <w:r>
        <w:rPr>
          <w:rFonts w:ascii="Times New Roman" w:hAnsi="Times New Roman"/>
          <w:szCs w:val="24"/>
        </w:rPr>
        <w:t>11,486,761</w:t>
      </w:r>
      <w:r w:rsidRPr="005E1A9B">
        <w:rPr>
          <w:rFonts w:ascii="Times New Roman" w:hAnsi="Times New Roman"/>
          <w:szCs w:val="24"/>
        </w:rPr>
        <w:tab/>
      </w:r>
      <w:r w:rsidRPr="005E1A9B">
        <w:rPr>
          <w:rFonts w:ascii="Times New Roman" w:hAnsi="Times New Roman"/>
          <w:szCs w:val="24"/>
        </w:rPr>
        <w:tab/>
        <w:t xml:space="preserve">   </w:t>
      </w:r>
      <w:r>
        <w:rPr>
          <w:rFonts w:ascii="Times New Roman" w:hAnsi="Times New Roman"/>
          <w:szCs w:val="24"/>
        </w:rPr>
        <w:tab/>
      </w:r>
      <w:r>
        <w:rPr>
          <w:rFonts w:ascii="Times New Roman" w:hAnsi="Times New Roman"/>
          <w:szCs w:val="24"/>
        </w:rPr>
        <w:tab/>
        <w:t>6,208,316</w:t>
      </w:r>
    </w:p>
    <w:p w:rsidR="006972E6" w:rsidRDefault="006972E6" w:rsidP="00240D8C">
      <w:pPr>
        <w:suppressAutoHyphens/>
        <w:ind w:left="700"/>
        <w:rPr>
          <w:rFonts w:ascii="Times New Roman" w:hAnsi="Times New Roman"/>
          <w:szCs w:val="24"/>
          <w:u w:val="single"/>
        </w:rPr>
      </w:pPr>
    </w:p>
    <w:p w:rsidR="006972E6" w:rsidRDefault="006972E6" w:rsidP="00240D8C">
      <w:pPr>
        <w:suppressAutoHyphens/>
        <w:ind w:left="700"/>
        <w:rPr>
          <w:rFonts w:ascii="Times New Roman" w:hAnsi="Times New Roman"/>
          <w:szCs w:val="24"/>
          <w:u w:val="single"/>
        </w:rPr>
      </w:pPr>
    </w:p>
    <w:p w:rsidR="00240D8C" w:rsidRPr="005E1A9B" w:rsidRDefault="00240D8C" w:rsidP="00240D8C">
      <w:pPr>
        <w:suppressAutoHyphens/>
        <w:ind w:left="700"/>
        <w:rPr>
          <w:rFonts w:ascii="Times New Roman" w:hAnsi="Times New Roman"/>
          <w:szCs w:val="24"/>
        </w:rPr>
      </w:pPr>
      <w:r w:rsidRPr="005E1A9B">
        <w:rPr>
          <w:rFonts w:ascii="Times New Roman" w:hAnsi="Times New Roman"/>
          <w:szCs w:val="24"/>
          <w:u w:val="single"/>
        </w:rPr>
        <w:t>Revised Inventory:</w:t>
      </w:r>
    </w:p>
    <w:p w:rsidR="00240D8C" w:rsidRPr="005E1A9B" w:rsidRDefault="00240D8C" w:rsidP="00DD3DED">
      <w:pPr>
        <w:suppressAutoHyphens/>
        <w:ind w:left="700"/>
        <w:rPr>
          <w:rFonts w:ascii="Times New Roman" w:hAnsi="Times New Roman"/>
          <w:szCs w:val="24"/>
        </w:rPr>
      </w:pPr>
    </w:p>
    <w:p w:rsidR="00240D8C" w:rsidRDefault="00240D8C" w:rsidP="00240D8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sidRPr="005E1A9B">
        <w:rPr>
          <w:rFonts w:ascii="Times New Roman" w:hAnsi="Times New Roman"/>
          <w:szCs w:val="24"/>
        </w:rPr>
        <w:tab/>
      </w:r>
      <w:r w:rsidR="006972E6">
        <w:rPr>
          <w:rFonts w:ascii="Times New Roman" w:hAnsi="Times New Roman"/>
          <w:szCs w:val="24"/>
        </w:rPr>
        <w:tab/>
      </w:r>
      <w:r w:rsidR="006972E6">
        <w:rPr>
          <w:rFonts w:ascii="Times New Roman" w:hAnsi="Times New Roman"/>
          <w:szCs w:val="24"/>
        </w:rPr>
        <w:tab/>
      </w:r>
      <w:r w:rsidRPr="005E1A9B">
        <w:rPr>
          <w:rFonts w:ascii="Times New Roman" w:hAnsi="Times New Roman"/>
          <w:szCs w:val="24"/>
        </w:rPr>
        <w:t>Burden Hours</w:t>
      </w:r>
    </w:p>
    <w:p w:rsidR="00240D8C" w:rsidRPr="005E1A9B" w:rsidRDefault="006972E6" w:rsidP="00240D8C">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11,486,794</w:t>
      </w:r>
      <w:r>
        <w:rPr>
          <w:rFonts w:ascii="Times New Roman" w:hAnsi="Times New Roman"/>
          <w:szCs w:val="24"/>
        </w:rPr>
        <w:tab/>
      </w:r>
      <w:r w:rsidR="00240D8C" w:rsidRPr="005E1A9B">
        <w:rPr>
          <w:rFonts w:ascii="Times New Roman" w:hAnsi="Times New Roman"/>
          <w:szCs w:val="24"/>
        </w:rPr>
        <w:tab/>
        <w:t xml:space="preserve">     </w:t>
      </w:r>
      <w:r>
        <w:rPr>
          <w:rFonts w:ascii="Times New Roman" w:hAnsi="Times New Roman"/>
          <w:szCs w:val="24"/>
        </w:rPr>
        <w:t>11,486,794</w:t>
      </w:r>
      <w:r w:rsidR="00240D8C" w:rsidRPr="005E1A9B">
        <w:rPr>
          <w:rFonts w:ascii="Times New Roman" w:hAnsi="Times New Roman"/>
          <w:szCs w:val="24"/>
        </w:rPr>
        <w:tab/>
      </w:r>
      <w:r w:rsidR="00240D8C" w:rsidRPr="005E1A9B">
        <w:rPr>
          <w:rFonts w:ascii="Times New Roman" w:hAnsi="Times New Roman"/>
          <w:szCs w:val="24"/>
        </w:rPr>
        <w:tab/>
        <w:t xml:space="preserve">    </w:t>
      </w:r>
      <w:r>
        <w:rPr>
          <w:rFonts w:ascii="Times New Roman" w:hAnsi="Times New Roman"/>
          <w:szCs w:val="24"/>
        </w:rPr>
        <w:tab/>
      </w:r>
      <w:r>
        <w:rPr>
          <w:rFonts w:ascii="Times New Roman" w:hAnsi="Times New Roman"/>
          <w:szCs w:val="24"/>
        </w:rPr>
        <w:tab/>
        <w:t>6,208,288</w:t>
      </w:r>
    </w:p>
    <w:p w:rsidR="003C7352" w:rsidRPr="005E1A9B" w:rsidRDefault="003C7352" w:rsidP="00240D8C">
      <w:pPr>
        <w:suppressAutoHyphens/>
        <w:ind w:left="700"/>
        <w:rPr>
          <w:rFonts w:ascii="Times New Roman" w:hAnsi="Times New Roman"/>
          <w:szCs w:val="24"/>
        </w:rPr>
      </w:pPr>
    </w:p>
    <w:p w:rsidR="003C7352" w:rsidRPr="005E1A9B" w:rsidRDefault="003C7352" w:rsidP="003C7352">
      <w:pPr>
        <w:suppressAutoHyphens/>
        <w:ind w:left="700"/>
        <w:rPr>
          <w:rFonts w:ascii="Times New Roman" w:hAnsi="Times New Roman"/>
          <w:szCs w:val="24"/>
        </w:rPr>
      </w:pPr>
      <w:r w:rsidRPr="005E1A9B">
        <w:rPr>
          <w:rFonts w:ascii="Times New Roman" w:hAnsi="Times New Roman"/>
          <w:szCs w:val="24"/>
        </w:rPr>
        <w:t>This revision shows a</w:t>
      </w:r>
      <w:r w:rsidR="006972E6">
        <w:rPr>
          <w:rFonts w:ascii="Times New Roman" w:hAnsi="Times New Roman"/>
          <w:szCs w:val="24"/>
        </w:rPr>
        <w:t>n</w:t>
      </w:r>
      <w:r w:rsidRPr="005E1A9B">
        <w:rPr>
          <w:rFonts w:ascii="Times New Roman" w:hAnsi="Times New Roman"/>
          <w:szCs w:val="24"/>
        </w:rPr>
        <w:t xml:space="preserve"> </w:t>
      </w:r>
      <w:r w:rsidR="006972E6">
        <w:rPr>
          <w:rFonts w:ascii="Times New Roman" w:hAnsi="Times New Roman"/>
          <w:szCs w:val="24"/>
        </w:rPr>
        <w:t>in</w:t>
      </w:r>
      <w:r w:rsidRPr="005E1A9B">
        <w:rPr>
          <w:rFonts w:ascii="Times New Roman" w:hAnsi="Times New Roman"/>
          <w:szCs w:val="24"/>
        </w:rPr>
        <w:t xml:space="preserve">crease of </w:t>
      </w:r>
      <w:r w:rsidR="006972E6">
        <w:rPr>
          <w:rFonts w:ascii="Times New Roman" w:hAnsi="Times New Roman"/>
          <w:szCs w:val="24"/>
        </w:rPr>
        <w:t xml:space="preserve">33 requests for Perkins TPD discharge per year and </w:t>
      </w:r>
      <w:r w:rsidRPr="005E1A9B">
        <w:rPr>
          <w:rFonts w:ascii="Times New Roman" w:hAnsi="Times New Roman"/>
          <w:szCs w:val="24"/>
        </w:rPr>
        <w:t xml:space="preserve">decrease in burden of </w:t>
      </w:r>
      <w:r w:rsidR="006972E6">
        <w:rPr>
          <w:rFonts w:ascii="Times New Roman" w:hAnsi="Times New Roman"/>
          <w:szCs w:val="24"/>
        </w:rPr>
        <w:t>28</w:t>
      </w:r>
      <w:r w:rsidRPr="005E1A9B">
        <w:rPr>
          <w:rFonts w:ascii="Times New Roman" w:hAnsi="Times New Roman"/>
          <w:szCs w:val="24"/>
        </w:rPr>
        <w:t xml:space="preserve"> hours.  </w:t>
      </w:r>
    </w:p>
    <w:p w:rsidR="003C7352" w:rsidRPr="005E1A9B" w:rsidRDefault="003C7352" w:rsidP="003C7352">
      <w:pPr>
        <w:suppressAutoHyphens/>
        <w:ind w:left="700"/>
        <w:rPr>
          <w:rFonts w:ascii="Times New Roman" w:hAnsi="Times New Roman"/>
          <w:szCs w:val="24"/>
        </w:rPr>
      </w:pPr>
    </w:p>
    <w:p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5E1A9B" w:rsidRDefault="00386054">
      <w:pPr>
        <w:tabs>
          <w:tab w:val="left" w:pos="-720"/>
        </w:tabs>
        <w:suppressAutoHyphens/>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5E1A9B" w:rsidRDefault="00386054">
      <w:pPr>
        <w:numPr>
          <w:ilvl w:val="12"/>
          <w:numId w:val="0"/>
        </w:numPr>
        <w:tabs>
          <w:tab w:val="left" w:pos="-720"/>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w:t>
      </w:r>
      <w:r w:rsidRPr="005E1A9B">
        <w:rPr>
          <w:rFonts w:ascii="Times New Roman" w:hAnsi="Times New Roman"/>
          <w:szCs w:val="24"/>
        </w:rPr>
        <w:lastRenderedPageBreak/>
        <w:t>utilize the 60-day pre-OMB submission public comment process and use existing economic or regulatory impact analysis associated with the rulemaking containing the information collection, as appropriate.</w:t>
      </w:r>
    </w:p>
    <w:p w:rsidR="00386054" w:rsidRPr="005E1A9B" w:rsidRDefault="00386054" w:rsidP="003C29C2">
      <w:pPr>
        <w:tabs>
          <w:tab w:val="left" w:pos="-720"/>
          <w:tab w:val="left" w:pos="1247"/>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1"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2"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3"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3"/>
      <w:r w:rsidR="006972E6">
        <w:rPr>
          <w:rFonts w:ascii="Times New Roman" w:hAnsi="Times New Roman"/>
          <w:szCs w:val="24"/>
        </w:rPr>
        <w:tab/>
      </w:r>
    </w:p>
    <w:p w:rsidR="00C97C49" w:rsidRPr="005E1A9B" w:rsidRDefault="00C97C49">
      <w:pPr>
        <w:tabs>
          <w:tab w:val="left" w:pos="-720"/>
        </w:tabs>
        <w:suppressAutoHyphens/>
        <w:rPr>
          <w:rFonts w:ascii="Times New Roman" w:hAnsi="Times New Roman"/>
          <w:szCs w:val="24"/>
        </w:rPr>
      </w:pPr>
    </w:p>
    <w:p w:rsidR="00C97C49"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 xml:space="preserve">The cost to the federal government is minimal </w:t>
      </w:r>
      <w:r w:rsidR="006972E6">
        <w:t xml:space="preserve">and since the Department will not have multiple applications from </w:t>
      </w:r>
      <w:r w:rsidR="003B3D6C">
        <w:t>Perkins loan institutions there is a potential for burden reduction, however, since the total annual number of TPD discharge requests is fewer than 100, this potential savings is nominal.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Pr="005E1A9B" w:rsidRDefault="003C7352" w:rsidP="00F60E9C">
      <w:pPr>
        <w:tabs>
          <w:tab w:val="left" w:pos="-720"/>
        </w:tabs>
        <w:suppressAutoHyphens/>
        <w:ind w:left="720"/>
        <w:rPr>
          <w:rFonts w:ascii="Times New Roman" w:hAnsi="Times New Roman"/>
          <w:szCs w:val="24"/>
        </w:rPr>
      </w:pPr>
      <w:r w:rsidRPr="005E1A9B">
        <w:rPr>
          <w:rFonts w:ascii="Times New Roman" w:hAnsi="Times New Roman"/>
          <w:szCs w:val="24"/>
        </w:rPr>
        <w:t xml:space="preserve">The Department is requesting </w:t>
      </w:r>
      <w:r w:rsidR="00F60E9C">
        <w:rPr>
          <w:rFonts w:ascii="Times New Roman" w:hAnsi="Times New Roman"/>
          <w:szCs w:val="24"/>
        </w:rPr>
        <w:t>a revision</w:t>
      </w:r>
      <w:r w:rsidRPr="005E1A9B">
        <w:rPr>
          <w:rFonts w:ascii="Times New Roman" w:hAnsi="Times New Roman"/>
          <w:szCs w:val="24"/>
        </w:rPr>
        <w:t xml:space="preserve"> of the current</w:t>
      </w:r>
      <w:r w:rsidR="007901F3" w:rsidRPr="005E1A9B">
        <w:rPr>
          <w:rFonts w:ascii="Times New Roman" w:hAnsi="Times New Roman"/>
          <w:szCs w:val="24"/>
        </w:rPr>
        <w:t xml:space="preserve"> Perkins </w:t>
      </w:r>
      <w:r w:rsidR="003B3D6C">
        <w:rPr>
          <w:rFonts w:ascii="Times New Roman" w:hAnsi="Times New Roman"/>
          <w:szCs w:val="24"/>
        </w:rPr>
        <w:t>l</w:t>
      </w:r>
      <w:r w:rsidR="007901F3" w:rsidRPr="005E1A9B">
        <w:rPr>
          <w:rFonts w:ascii="Times New Roman" w:hAnsi="Times New Roman"/>
          <w:szCs w:val="24"/>
        </w:rPr>
        <w:t xml:space="preserve">oan </w:t>
      </w:r>
      <w:r w:rsidR="003B3D6C">
        <w:rPr>
          <w:rFonts w:ascii="Times New Roman" w:hAnsi="Times New Roman"/>
          <w:szCs w:val="24"/>
        </w:rPr>
        <w:t>information collection under OMB 1845-0019.</w:t>
      </w:r>
      <w:r w:rsidRPr="005E1A9B">
        <w:rPr>
          <w:rFonts w:ascii="Times New Roman" w:hAnsi="Times New Roman"/>
          <w:szCs w:val="24"/>
        </w:rPr>
        <w:t xml:space="preserve"> </w:t>
      </w:r>
      <w:r w:rsidR="003B3D6C">
        <w:rPr>
          <w:rFonts w:ascii="Times New Roman" w:hAnsi="Times New Roman"/>
          <w:szCs w:val="24"/>
        </w:rPr>
        <w:t xml:space="preserve"> </w:t>
      </w:r>
      <w:r w:rsidRPr="005E1A9B">
        <w:rPr>
          <w:rFonts w:ascii="Times New Roman" w:hAnsi="Times New Roman"/>
          <w:szCs w:val="24"/>
        </w:rPr>
        <w:t xml:space="preserve">The Department </w:t>
      </w:r>
      <w:r w:rsidR="004E5ABC" w:rsidRPr="005E1A9B">
        <w:rPr>
          <w:rFonts w:ascii="Times New Roman" w:hAnsi="Times New Roman"/>
          <w:szCs w:val="24"/>
        </w:rPr>
        <w:t>notes</w:t>
      </w:r>
      <w:r w:rsidRPr="005E1A9B">
        <w:rPr>
          <w:rFonts w:ascii="Times New Roman" w:hAnsi="Times New Roman"/>
          <w:szCs w:val="24"/>
        </w:rPr>
        <w:t xml:space="preserve"> that upon publication of the final regulations </w:t>
      </w:r>
      <w:r w:rsidR="004E5ABC" w:rsidRPr="005E1A9B">
        <w:rPr>
          <w:rFonts w:ascii="Times New Roman" w:hAnsi="Times New Roman"/>
          <w:szCs w:val="24"/>
        </w:rPr>
        <w:t xml:space="preserve">that were part of the negotiated rulemaking sessions concluding in Spring 2012 </w:t>
      </w:r>
      <w:r w:rsidRPr="005E1A9B">
        <w:rPr>
          <w:rFonts w:ascii="Times New Roman" w:hAnsi="Times New Roman"/>
          <w:szCs w:val="24"/>
        </w:rPr>
        <w:t xml:space="preserve">there may be changes </w:t>
      </w:r>
      <w:r w:rsidR="004E5ABC" w:rsidRPr="005E1A9B">
        <w:rPr>
          <w:rFonts w:ascii="Times New Roman" w:hAnsi="Times New Roman"/>
          <w:szCs w:val="24"/>
        </w:rPr>
        <w:t xml:space="preserve">that will require </w:t>
      </w:r>
      <w:r w:rsidR="00752EB9" w:rsidRPr="005E1A9B">
        <w:rPr>
          <w:rFonts w:ascii="Times New Roman" w:hAnsi="Times New Roman"/>
          <w:szCs w:val="24"/>
        </w:rPr>
        <w:t xml:space="preserve">further </w:t>
      </w:r>
      <w:r w:rsidR="004E5ABC" w:rsidRPr="005E1A9B">
        <w:rPr>
          <w:rFonts w:ascii="Times New Roman" w:hAnsi="Times New Roman"/>
          <w:szCs w:val="24"/>
        </w:rPr>
        <w:t>revision</w:t>
      </w:r>
      <w:r w:rsidR="00752EB9" w:rsidRPr="005E1A9B">
        <w:rPr>
          <w:rFonts w:ascii="Times New Roman" w:hAnsi="Times New Roman"/>
          <w:szCs w:val="24"/>
        </w:rPr>
        <w:t>s</w:t>
      </w:r>
      <w:r w:rsidR="003B3D6C">
        <w:rPr>
          <w:rFonts w:ascii="Times New Roman" w:hAnsi="Times New Roman"/>
          <w:szCs w:val="24"/>
        </w:rPr>
        <w:t>.</w:t>
      </w:r>
      <w:r w:rsidR="004E5ABC" w:rsidRPr="005E1A9B">
        <w:rPr>
          <w:rFonts w:ascii="Times New Roman" w:hAnsi="Times New Roman"/>
          <w:szCs w:val="24"/>
        </w:rPr>
        <w:t xml:space="preserve">  At that time the Department will review the </w:t>
      </w:r>
      <w:r w:rsidR="003B3D6C">
        <w:rPr>
          <w:rFonts w:ascii="Times New Roman" w:hAnsi="Times New Roman"/>
          <w:szCs w:val="24"/>
        </w:rPr>
        <w:t xml:space="preserve">final </w:t>
      </w:r>
      <w:r w:rsidR="004E5ABC" w:rsidRPr="005E1A9B">
        <w:rPr>
          <w:rFonts w:ascii="Times New Roman" w:hAnsi="Times New Roman"/>
          <w:szCs w:val="24"/>
        </w:rPr>
        <w:t>regulations and propose changes as warranted.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 results of this collection of information will not be published.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Department is not seeking this approval.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rsidR="00C97C49" w:rsidRPr="005E1A9B" w:rsidRDefault="00C97C49">
      <w:pPr>
        <w:tabs>
          <w:tab w:val="left" w:pos="-720"/>
        </w:tabs>
        <w:suppressAutoHyphens/>
        <w:rPr>
          <w:rStyle w:val="a"/>
          <w:rFonts w:ascii="Times New Roman" w:hAnsi="Times New Roman"/>
          <w:szCs w:val="24"/>
        </w:rPr>
      </w:pPr>
    </w:p>
    <w:p w:rsidR="00C97C49" w:rsidRPr="005E1A9B" w:rsidRDefault="00C97C49" w:rsidP="00C97C49">
      <w:pPr>
        <w:pStyle w:val="BodyTextIndent"/>
      </w:pPr>
      <w:r w:rsidRPr="005E1A9B">
        <w:t>The Department is not requesting any exceptions to the “Certification for Paperwork Reduction Act Submissions” of OMB Form 83-1.</w:t>
      </w:r>
    </w:p>
    <w:p w:rsidR="00C46A6D" w:rsidRPr="005E1A9B" w:rsidRDefault="00C46A6D" w:rsidP="003B3D6C">
      <w:pPr>
        <w:rPr>
          <w:rFonts w:ascii="Times New Roman" w:hAnsi="Times New Roman"/>
          <w:szCs w:val="24"/>
        </w:rPr>
      </w:pPr>
    </w:p>
    <w:sectPr w:rsidR="00C46A6D" w:rsidRPr="005E1A9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73" w:rsidRDefault="002D6373">
      <w:pPr>
        <w:spacing w:line="20" w:lineRule="exact"/>
      </w:pPr>
    </w:p>
  </w:endnote>
  <w:endnote w:type="continuationSeparator" w:id="0">
    <w:p w:rsidR="002D6373" w:rsidRDefault="002D6373">
      <w:r>
        <w:t xml:space="preserve"> </w:t>
      </w:r>
    </w:p>
  </w:endnote>
  <w:endnote w:type="continuationNotice" w:id="1">
    <w:p w:rsidR="002D6373" w:rsidRDefault="002D63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E6" w:rsidRDefault="006972E6">
    <w:pPr>
      <w:spacing w:before="140" w:line="100" w:lineRule="exact"/>
      <w:rPr>
        <w:sz w:val="10"/>
      </w:rPr>
    </w:pPr>
  </w:p>
  <w:p w:rsidR="006972E6" w:rsidRPr="00F60E9C" w:rsidRDefault="006972E6">
    <w:pPr>
      <w:tabs>
        <w:tab w:val="left" w:pos="0"/>
      </w:tabs>
      <w:suppressAutoHyphens/>
      <w:rPr>
        <w:rFonts w:ascii="Times New Roman" w:hAnsi="Times New Roman"/>
        <w:sz w:val="16"/>
        <w:szCs w:val="16"/>
      </w:rPr>
    </w:pPr>
  </w:p>
  <w:p w:rsidR="006972E6" w:rsidRPr="00F60E9C" w:rsidRDefault="006972E6">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72E6" w:rsidRPr="00F60E9C" w:rsidRDefault="006972E6">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D55628">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972E6" w:rsidRPr="00F60E9C" w:rsidRDefault="006972E6">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D55628">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73" w:rsidRDefault="002D6373">
      <w:r>
        <w:separator/>
      </w:r>
    </w:p>
  </w:footnote>
  <w:footnote w:type="continuationSeparator" w:id="0">
    <w:p w:rsidR="002D6373" w:rsidRDefault="002D6373">
      <w:r>
        <w:continuationSeparator/>
      </w:r>
    </w:p>
  </w:footnote>
  <w:footnote w:id="1">
    <w:p w:rsidR="006972E6" w:rsidRDefault="006972E6">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972E6" w:rsidRDefault="006972E6">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E6" w:rsidRPr="005E1A9B" w:rsidRDefault="006972E6">
    <w:pPr>
      <w:pStyle w:val="Header"/>
      <w:rPr>
        <w:rFonts w:ascii="Times New Roman" w:hAnsi="Times New Roman"/>
        <w:sz w:val="20"/>
      </w:rPr>
    </w:pPr>
    <w:r>
      <w:rPr>
        <w:rFonts w:ascii="Times New Roman" w:hAnsi="Times New Roman"/>
        <w:sz w:val="20"/>
      </w:rPr>
      <w:t>EDICS Tracking and OMB Number</w:t>
    </w:r>
    <w:r w:rsidRPr="005E1A9B">
      <w:rPr>
        <w:rFonts w:ascii="Times New Roman" w:hAnsi="Times New Roman"/>
        <w:sz w:val="20"/>
      </w:rPr>
      <w:t>: (0485</w:t>
    </w:r>
    <w:r>
      <w:rPr>
        <w:rFonts w:ascii="Times New Roman" w:hAnsi="Times New Roman"/>
        <w:sz w:val="20"/>
      </w:rPr>
      <w:t>9</w:t>
    </w:r>
    <w:r w:rsidRPr="005E1A9B">
      <w:rPr>
        <w:rFonts w:ascii="Times New Roman" w:hAnsi="Times New Roman"/>
        <w:sz w:val="20"/>
      </w:rPr>
      <w:t>) 1845-00</w:t>
    </w:r>
    <w:r>
      <w:rPr>
        <w:rFonts w:ascii="Times New Roman" w:hAnsi="Times New Roman"/>
        <w:sz w:val="20"/>
      </w:rPr>
      <w:t>19</w:t>
    </w:r>
    <w:r w:rsidRPr="005E1A9B">
      <w:rPr>
        <w:rFonts w:ascii="Times New Roman" w:hAnsi="Times New Roman"/>
        <w:sz w:val="20"/>
      </w:rPr>
      <w:t xml:space="preserve"> v</w:t>
    </w:r>
    <w:r>
      <w:rPr>
        <w:rFonts w:ascii="Times New Roman" w:hAnsi="Times New Roman"/>
        <w:sz w:val="20"/>
      </w:rPr>
      <w:t>.6</w:t>
    </w:r>
    <w:r w:rsidRPr="005E1A9B">
      <w:rPr>
        <w:rFonts w:ascii="Times New Roman" w:hAnsi="Times New Roman"/>
        <w:sz w:val="20"/>
      </w:rPr>
      <w:t xml:space="preserve">                                         Revised: 5/1</w:t>
    </w:r>
    <w:r w:rsidR="00F60E9C">
      <w:rPr>
        <w:rFonts w:ascii="Times New Roman" w:hAnsi="Times New Roman"/>
        <w:sz w:val="20"/>
      </w:rPr>
      <w:t>6</w:t>
    </w:r>
    <w:r w:rsidRPr="005E1A9B">
      <w:rPr>
        <w:rFonts w:ascii="Times New Roman" w:hAnsi="Times New Roman"/>
        <w:sz w:val="20"/>
      </w:rPr>
      <w:t>/2012</w:t>
    </w:r>
  </w:p>
  <w:p w:rsidR="006972E6" w:rsidRPr="00386054" w:rsidRDefault="006972E6">
    <w:pPr>
      <w:pStyle w:val="Header"/>
      <w:rPr>
        <w:rFonts w:ascii="Times New Roman" w:hAnsi="Times New Roman"/>
        <w:sz w:val="20"/>
      </w:rPr>
    </w:pPr>
    <w:r>
      <w:rPr>
        <w:rFonts w:ascii="Times New Roman" w:hAnsi="Times New Roman"/>
        <w:sz w:val="20"/>
      </w:rPr>
      <w:t xml:space="preserve">RIN Number: </w:t>
    </w:r>
    <w:r w:rsidR="003B3D6C" w:rsidRPr="003B3D6C">
      <w:rPr>
        <w:rFonts w:ascii="Times New Roman" w:hAnsi="Times New Roman"/>
        <w:szCs w:val="24"/>
      </w:rPr>
      <w:t>1840-AD05</w:t>
    </w:r>
    <w:r w:rsidR="003B3D6C"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794E"/>
    <w:rsid w:val="000B14D8"/>
    <w:rsid w:val="000E592D"/>
    <w:rsid w:val="000F175B"/>
    <w:rsid w:val="0014500F"/>
    <w:rsid w:val="00153F20"/>
    <w:rsid w:val="001743A5"/>
    <w:rsid w:val="0018279C"/>
    <w:rsid w:val="00240D8C"/>
    <w:rsid w:val="002473CE"/>
    <w:rsid w:val="002B0412"/>
    <w:rsid w:val="002B0A95"/>
    <w:rsid w:val="002C656F"/>
    <w:rsid w:val="002D6373"/>
    <w:rsid w:val="003456B4"/>
    <w:rsid w:val="00386054"/>
    <w:rsid w:val="003B3D6C"/>
    <w:rsid w:val="003C29C2"/>
    <w:rsid w:val="003C7352"/>
    <w:rsid w:val="003C7F70"/>
    <w:rsid w:val="003D69E9"/>
    <w:rsid w:val="003E285A"/>
    <w:rsid w:val="00480DDB"/>
    <w:rsid w:val="004A2DBB"/>
    <w:rsid w:val="004D2A65"/>
    <w:rsid w:val="004E23D9"/>
    <w:rsid w:val="004E5ABC"/>
    <w:rsid w:val="004F692A"/>
    <w:rsid w:val="00512598"/>
    <w:rsid w:val="00563CCF"/>
    <w:rsid w:val="005958DC"/>
    <w:rsid w:val="005A1566"/>
    <w:rsid w:val="005A1DFC"/>
    <w:rsid w:val="005A4185"/>
    <w:rsid w:val="005D2E7B"/>
    <w:rsid w:val="005E1A9B"/>
    <w:rsid w:val="005F2002"/>
    <w:rsid w:val="0063484C"/>
    <w:rsid w:val="00654305"/>
    <w:rsid w:val="006737C0"/>
    <w:rsid w:val="00677BC2"/>
    <w:rsid w:val="006972E6"/>
    <w:rsid w:val="006A3B5C"/>
    <w:rsid w:val="006C01D0"/>
    <w:rsid w:val="00752EB9"/>
    <w:rsid w:val="007661D9"/>
    <w:rsid w:val="007901F3"/>
    <w:rsid w:val="007B0762"/>
    <w:rsid w:val="007B14E8"/>
    <w:rsid w:val="007C12B5"/>
    <w:rsid w:val="007E77FA"/>
    <w:rsid w:val="008011B6"/>
    <w:rsid w:val="008173F9"/>
    <w:rsid w:val="008D2B8B"/>
    <w:rsid w:val="008F3062"/>
    <w:rsid w:val="00921CB1"/>
    <w:rsid w:val="009450EB"/>
    <w:rsid w:val="009544A3"/>
    <w:rsid w:val="009949A8"/>
    <w:rsid w:val="009B3876"/>
    <w:rsid w:val="00A01331"/>
    <w:rsid w:val="00A41F2C"/>
    <w:rsid w:val="00A50A48"/>
    <w:rsid w:val="00A87940"/>
    <w:rsid w:val="00A94CCB"/>
    <w:rsid w:val="00AB0D7D"/>
    <w:rsid w:val="00AD016B"/>
    <w:rsid w:val="00B103CA"/>
    <w:rsid w:val="00B23EC0"/>
    <w:rsid w:val="00B7187F"/>
    <w:rsid w:val="00BC244F"/>
    <w:rsid w:val="00BD1325"/>
    <w:rsid w:val="00BD3707"/>
    <w:rsid w:val="00C22642"/>
    <w:rsid w:val="00C445CD"/>
    <w:rsid w:val="00C46A6D"/>
    <w:rsid w:val="00C641E9"/>
    <w:rsid w:val="00C723C2"/>
    <w:rsid w:val="00C97C49"/>
    <w:rsid w:val="00C97FA3"/>
    <w:rsid w:val="00CE72AF"/>
    <w:rsid w:val="00D0513F"/>
    <w:rsid w:val="00D115BF"/>
    <w:rsid w:val="00D269C3"/>
    <w:rsid w:val="00D42944"/>
    <w:rsid w:val="00D55628"/>
    <w:rsid w:val="00DD3DED"/>
    <w:rsid w:val="00DF5281"/>
    <w:rsid w:val="00E023B7"/>
    <w:rsid w:val="00E07290"/>
    <w:rsid w:val="00E46B5D"/>
    <w:rsid w:val="00EA3C1F"/>
    <w:rsid w:val="00EC2CC4"/>
    <w:rsid w:val="00EF7FF5"/>
    <w:rsid w:val="00F12358"/>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DAB0-5FB1-4B28-9600-E9027AE1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2942</Words>
  <Characters>16771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2012-05-10T15:40:00Z</cp:lastPrinted>
  <dcterms:created xsi:type="dcterms:W3CDTF">2012-05-21T13:20:00Z</dcterms:created>
  <dcterms:modified xsi:type="dcterms:W3CDTF">2012-05-21T13:20:00Z</dcterms:modified>
</cp:coreProperties>
</file>