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BC1" w:rsidRDefault="00AE6BC1">
      <w:pPr>
        <w:tabs>
          <w:tab w:val="left" w:pos="0"/>
        </w:tabs>
        <w:suppressAutoHyphens/>
        <w:jc w:val="center"/>
        <w:rPr>
          <w:rFonts w:ascii="Arial Rounded MT Bold" w:hAnsi="Arial Rounded MT Bold"/>
          <w:b/>
          <w:sz w:val="26"/>
        </w:rPr>
      </w:pPr>
      <w:bookmarkStart w:id="0" w:name="_GoBack"/>
      <w:bookmarkEnd w:id="0"/>
      <w:r>
        <w:rPr>
          <w:rFonts w:ascii="Arial Rounded MT Bold" w:hAnsi="Arial Rounded MT Bold"/>
          <w:b/>
          <w:sz w:val="26"/>
        </w:rPr>
        <w:t>PAPERWORK REDUCTION ACT</w:t>
      </w:r>
      <w:r>
        <w:rPr>
          <w:rFonts w:ascii="Arial Rounded MT Bold" w:hAnsi="Arial Rounded MT Bold"/>
          <w:b/>
          <w:sz w:val="26"/>
        </w:rPr>
        <w:fldChar w:fldCharType="begin"/>
      </w:r>
      <w:r>
        <w:rPr>
          <w:rFonts w:ascii="Arial Rounded MT Bold" w:hAnsi="Arial Rounded MT Bold"/>
          <w:b/>
          <w:sz w:val="26"/>
        </w:rPr>
        <w:instrText xml:space="preserve">PRIVATE </w:instrText>
      </w:r>
      <w:r>
        <w:rPr>
          <w:rFonts w:ascii="Arial Rounded MT Bold" w:hAnsi="Arial Rounded MT Bold"/>
          <w:b/>
          <w:sz w:val="26"/>
        </w:rPr>
        <w:fldChar w:fldCharType="end"/>
      </w:r>
    </w:p>
    <w:p w:rsidR="00AE6BC1" w:rsidRDefault="00AE6BC1">
      <w:pPr>
        <w:tabs>
          <w:tab w:val="left" w:pos="0"/>
        </w:tabs>
        <w:suppressAutoHyphens/>
        <w:jc w:val="center"/>
        <w:rPr>
          <w:rFonts w:ascii="Arial Rounded MT Bold" w:hAnsi="Arial Rounded MT Bold"/>
          <w:b/>
          <w:sz w:val="24"/>
        </w:rPr>
      </w:pPr>
      <w:r>
        <w:rPr>
          <w:rFonts w:ascii="Arial Rounded MT Bold" w:hAnsi="Arial Rounded MT Bold"/>
          <w:b/>
          <w:sz w:val="26"/>
        </w:rPr>
        <w:t>CHANGE WORKSHEET</w:t>
      </w:r>
    </w:p>
    <w:p w:rsidR="00B10D0E" w:rsidRPr="00C85982" w:rsidRDefault="00B10D0E" w:rsidP="00B10D0E">
      <w:pPr>
        <w:jc w:val="center"/>
        <w:rPr>
          <w:rFonts w:ascii="Arial" w:hAnsi="Arial" w:cs="Arial"/>
          <w:sz w:val="24"/>
          <w:szCs w:val="24"/>
        </w:rPr>
      </w:pPr>
      <w:r w:rsidRPr="00B10D0E">
        <w:rPr>
          <w:rFonts w:ascii="Arial" w:hAnsi="Arial" w:cs="Arial"/>
          <w:sz w:val="24"/>
          <w:szCs w:val="24"/>
        </w:rPr>
        <w:t xml:space="preserve">ELS 2002 Third-Follow-up 2011 Full Scale </w:t>
      </w:r>
      <w:r w:rsidR="000C32F7">
        <w:rPr>
          <w:rFonts w:ascii="Arial" w:hAnsi="Arial" w:cs="Arial"/>
          <w:sz w:val="24"/>
          <w:szCs w:val="24"/>
        </w:rPr>
        <w:t>Survey Edits</w:t>
      </w:r>
      <w:r>
        <w:rPr>
          <w:rFonts w:ascii="Arial" w:hAnsi="Arial" w:cs="Arial"/>
          <w:sz w:val="24"/>
          <w:szCs w:val="24"/>
        </w:rPr>
        <w:t xml:space="preserve"> </w:t>
      </w:r>
      <w:r w:rsidRPr="00C85982">
        <w:rPr>
          <w:rFonts w:ascii="Arial" w:hAnsi="Arial" w:cs="Arial"/>
          <w:sz w:val="24"/>
          <w:szCs w:val="24"/>
        </w:rPr>
        <w:t>Change Request</w:t>
      </w:r>
    </w:p>
    <w:p w:rsidR="00527BA9" w:rsidRPr="00527BA9" w:rsidRDefault="00527BA9" w:rsidP="00527BA9">
      <w:pPr>
        <w:tabs>
          <w:tab w:val="left" w:pos="0"/>
        </w:tabs>
        <w:suppressAutoHyphens/>
        <w:spacing w:after="90"/>
        <w:jc w:val="center"/>
        <w:rPr>
          <w:rFonts w:ascii="Arial Rounded MT Bold" w:hAnsi="Arial Rounded MT Bold"/>
          <w:b/>
          <w:sz w:val="24"/>
          <w:szCs w:val="24"/>
        </w:rPr>
      </w:pPr>
    </w:p>
    <w:tbl>
      <w:tblPr>
        <w:tblW w:w="5000" w:type="pct"/>
        <w:tblCellMar>
          <w:left w:w="97" w:type="dxa"/>
          <w:right w:w="97" w:type="dxa"/>
        </w:tblCellMar>
        <w:tblLook w:val="0000" w:firstRow="0" w:lastRow="0" w:firstColumn="0" w:lastColumn="0" w:noHBand="0" w:noVBand="0"/>
      </w:tblPr>
      <w:tblGrid>
        <w:gridCol w:w="3360"/>
        <w:gridCol w:w="3491"/>
        <w:gridCol w:w="3423"/>
      </w:tblGrid>
      <w:tr w:rsidR="00AE6BC1" w:rsidTr="000C32F7">
        <w:tc>
          <w:tcPr>
            <w:tcW w:w="3333" w:type="pct"/>
            <w:gridSpan w:val="2"/>
            <w:tcBorders>
              <w:top w:val="single" w:sz="7" w:space="0" w:color="auto"/>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24"/>
              </w:rPr>
              <w:fldChar w:fldCharType="begin"/>
            </w:r>
            <w:r>
              <w:rPr>
                <w:rFonts w:ascii="Arial Rounded MT Bold" w:hAnsi="Arial Rounded MT Bold"/>
                <w:b/>
                <w:sz w:val="24"/>
              </w:rPr>
              <w:instrText xml:space="preserve">PRIVATE </w:instrText>
            </w:r>
            <w:r>
              <w:rPr>
                <w:rFonts w:ascii="Arial Rounded MT Bold" w:hAnsi="Arial Rounded MT Bold"/>
                <w:b/>
                <w:sz w:val="24"/>
              </w:rPr>
              <w:fldChar w:fldCharType="end"/>
            </w:r>
            <w:r>
              <w:rPr>
                <w:rFonts w:ascii="Arial Rounded MT Bold" w:hAnsi="Arial Rounded MT Bold"/>
                <w:b/>
                <w:sz w:val="16"/>
              </w:rPr>
              <w:t>Agency/</w:t>
            </w:r>
            <w:proofErr w:type="spellStart"/>
            <w:r>
              <w:rPr>
                <w:rFonts w:ascii="Arial Rounded MT Bold" w:hAnsi="Arial Rounded MT Bold"/>
                <w:b/>
                <w:sz w:val="16"/>
              </w:rPr>
              <w:t>Subagency</w:t>
            </w:r>
            <w:proofErr w:type="spellEnd"/>
          </w:p>
          <w:p w:rsidR="00AE6BC1" w:rsidRDefault="00AE6BC1">
            <w:pPr>
              <w:tabs>
                <w:tab w:val="left" w:pos="0"/>
              </w:tabs>
              <w:suppressAutoHyphens/>
              <w:rPr>
                <w:rFonts w:ascii="Arial Rounded MT Bold" w:hAnsi="Arial Rounded MT Bold"/>
                <w:b/>
                <w:sz w:val="16"/>
              </w:rPr>
            </w:pPr>
          </w:p>
          <w:p w:rsidR="00AE6BC1" w:rsidRPr="00E959ED" w:rsidRDefault="00AE6BC1" w:rsidP="00E959ED">
            <w:pPr>
              <w:tabs>
                <w:tab w:val="left" w:pos="0"/>
              </w:tabs>
              <w:suppressAutoHyphens/>
              <w:jc w:val="center"/>
              <w:rPr>
                <w:rFonts w:ascii="Garamond" w:hAnsi="Garamond" w:cs="Garamond"/>
                <w:snapToGrid/>
                <w:sz w:val="24"/>
                <w:szCs w:val="24"/>
              </w:rPr>
            </w:pPr>
            <w:smartTag w:uri="urn:schemas-microsoft-com:office:smarttags" w:element="country-region">
              <w:r w:rsidRPr="00E959ED">
                <w:rPr>
                  <w:rFonts w:ascii="Garamond" w:hAnsi="Garamond" w:cs="Garamond"/>
                  <w:snapToGrid/>
                  <w:sz w:val="24"/>
                  <w:szCs w:val="24"/>
                </w:rPr>
                <w:t>U.S.</w:t>
              </w:r>
            </w:smartTag>
            <w:r w:rsidRPr="00E959ED">
              <w:rPr>
                <w:rFonts w:ascii="Garamond" w:hAnsi="Garamond" w:cs="Garamond"/>
                <w:snapToGrid/>
                <w:sz w:val="24"/>
                <w:szCs w:val="24"/>
              </w:rPr>
              <w:t xml:space="preserve"> Department of  Education,  </w:t>
            </w:r>
            <w:smartTag w:uri="urn:schemas-microsoft-com:office:smarttags" w:element="place">
              <w:smartTag w:uri="urn:schemas-microsoft-com:office:smarttags" w:element="PlaceType">
                <w:r w:rsidR="00AE18A8" w:rsidRPr="00E959ED">
                  <w:rPr>
                    <w:rFonts w:ascii="Garamond" w:hAnsi="Garamond" w:cs="Garamond"/>
                    <w:snapToGrid/>
                    <w:sz w:val="24"/>
                    <w:szCs w:val="24"/>
                  </w:rPr>
                  <w:t>Institute</w:t>
                </w:r>
              </w:smartTag>
              <w:r w:rsidR="00AE18A8" w:rsidRPr="00E959ED">
                <w:rPr>
                  <w:rFonts w:ascii="Garamond" w:hAnsi="Garamond" w:cs="Garamond"/>
                  <w:snapToGrid/>
                  <w:sz w:val="24"/>
                  <w:szCs w:val="24"/>
                </w:rPr>
                <w:t xml:space="preserve"> of </w:t>
              </w:r>
              <w:smartTag w:uri="urn:schemas-microsoft-com:office:smarttags" w:element="PlaceName">
                <w:r w:rsidR="00AE18A8" w:rsidRPr="00E959ED">
                  <w:rPr>
                    <w:rFonts w:ascii="Garamond" w:hAnsi="Garamond" w:cs="Garamond"/>
                    <w:snapToGrid/>
                    <w:sz w:val="24"/>
                    <w:szCs w:val="24"/>
                  </w:rPr>
                  <w:t>Education</w:t>
                </w:r>
              </w:smartTag>
            </w:smartTag>
            <w:r w:rsidR="00AE18A8" w:rsidRPr="00E959ED">
              <w:rPr>
                <w:rFonts w:ascii="Garamond" w:hAnsi="Garamond" w:cs="Garamond"/>
                <w:snapToGrid/>
                <w:sz w:val="24"/>
                <w:szCs w:val="24"/>
              </w:rPr>
              <w:t xml:space="preserve"> Sciences</w:t>
            </w:r>
          </w:p>
        </w:tc>
        <w:tc>
          <w:tcPr>
            <w:tcW w:w="1667" w:type="pct"/>
            <w:tcBorders>
              <w:top w:val="single" w:sz="7" w:space="0" w:color="auto"/>
              <w:left w:val="single" w:sz="7" w:space="0" w:color="auto"/>
              <w:righ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OMB Control Number</w:t>
            </w:r>
          </w:p>
          <w:p w:rsidR="00AE6BC1" w:rsidRDefault="00AE6BC1">
            <w:pPr>
              <w:tabs>
                <w:tab w:val="left" w:pos="0"/>
              </w:tabs>
              <w:suppressAutoHyphens/>
              <w:rPr>
                <w:rFonts w:ascii="Arial Rounded MT Bold" w:hAnsi="Arial Rounded MT Bold"/>
                <w:b/>
                <w:sz w:val="16"/>
              </w:rPr>
            </w:pPr>
          </w:p>
          <w:p w:rsidR="00AE6BC1" w:rsidRPr="00C85982" w:rsidRDefault="00C85982" w:rsidP="00EE7D15">
            <w:pPr>
              <w:tabs>
                <w:tab w:val="left" w:pos="0"/>
              </w:tabs>
              <w:suppressAutoHyphens/>
              <w:jc w:val="center"/>
              <w:rPr>
                <w:rFonts w:ascii="Garamond" w:hAnsi="Garamond" w:cs="Garamond"/>
                <w:snapToGrid/>
                <w:sz w:val="24"/>
                <w:szCs w:val="24"/>
              </w:rPr>
            </w:pPr>
            <w:r w:rsidRPr="00C85982">
              <w:rPr>
                <w:rFonts w:ascii="Garamond" w:hAnsi="Garamond" w:cs="Garamond"/>
                <w:snapToGrid/>
                <w:sz w:val="24"/>
                <w:szCs w:val="24"/>
              </w:rPr>
              <w:t>1850-0</w:t>
            </w:r>
            <w:r w:rsidR="00B10D0E">
              <w:rPr>
                <w:rFonts w:ascii="Garamond" w:hAnsi="Garamond" w:cs="Garamond"/>
                <w:snapToGrid/>
                <w:sz w:val="24"/>
                <w:szCs w:val="24"/>
              </w:rPr>
              <w:t>6</w:t>
            </w:r>
            <w:r w:rsidRPr="00C85982">
              <w:rPr>
                <w:rFonts w:ascii="Garamond" w:hAnsi="Garamond" w:cs="Garamond"/>
                <w:snapToGrid/>
                <w:sz w:val="24"/>
                <w:szCs w:val="24"/>
              </w:rPr>
              <w:t>52 v.</w:t>
            </w:r>
            <w:r w:rsidR="000C32F7">
              <w:rPr>
                <w:rFonts w:ascii="Garamond" w:hAnsi="Garamond" w:cs="Garamond"/>
                <w:snapToGrid/>
                <w:sz w:val="24"/>
                <w:szCs w:val="24"/>
              </w:rPr>
              <w:t>9</w:t>
            </w:r>
          </w:p>
        </w:tc>
      </w:tr>
      <w:tr w:rsidR="00AE6BC1" w:rsidTr="000C32F7">
        <w:tc>
          <w:tcPr>
            <w:tcW w:w="1635" w:type="pct"/>
            <w:tcBorders>
              <w:top w:val="single" w:sz="7" w:space="0" w:color="auto"/>
              <w:left w:val="single" w:sz="7" w:space="0" w:color="auto"/>
            </w:tcBorders>
          </w:tcPr>
          <w:p w:rsidR="00AE6BC1" w:rsidRDefault="00AE6BC1">
            <w:pPr>
              <w:tabs>
                <w:tab w:val="left" w:pos="0"/>
              </w:tabs>
              <w:suppressAutoHyphens/>
              <w:rPr>
                <w:rFonts w:ascii="Arial Rounded MT Bold" w:hAnsi="Arial Rounded MT Bold"/>
                <w:b/>
                <w:sz w:val="16"/>
              </w:rPr>
            </w:pPr>
          </w:p>
        </w:tc>
        <w:tc>
          <w:tcPr>
            <w:tcW w:w="1699" w:type="pct"/>
            <w:tcBorders>
              <w:top w:val="single" w:sz="7" w:space="0" w:color="auto"/>
            </w:tcBorders>
          </w:tcPr>
          <w:p w:rsidR="00AE6BC1" w:rsidRDefault="00AE6BC1">
            <w:pPr>
              <w:tabs>
                <w:tab w:val="left" w:pos="0"/>
              </w:tabs>
              <w:suppressAutoHyphens/>
              <w:jc w:val="center"/>
              <w:rPr>
                <w:rFonts w:ascii="Arial Rounded MT Bold" w:hAnsi="Arial Rounded MT Bold"/>
                <w:b/>
                <w:sz w:val="18"/>
              </w:rPr>
            </w:pPr>
            <w:r>
              <w:rPr>
                <w:rFonts w:ascii="Arial Rounded MT Bold" w:hAnsi="Arial Rounded MT Bold"/>
                <w:b/>
                <w:i/>
              </w:rPr>
              <w:t>Enter only items that change</w:t>
            </w:r>
          </w:p>
          <w:p w:rsidR="00AE6BC1" w:rsidRDefault="00AE6BC1">
            <w:pPr>
              <w:tabs>
                <w:tab w:val="left" w:pos="0"/>
              </w:tabs>
              <w:suppressAutoHyphens/>
              <w:jc w:val="center"/>
              <w:rPr>
                <w:rFonts w:ascii="Arial Rounded MT Bold" w:hAnsi="Arial Rounded MT Bold"/>
                <w:b/>
                <w:sz w:val="16"/>
              </w:rPr>
            </w:pPr>
            <w:r>
              <w:rPr>
                <w:rFonts w:ascii="Arial Rounded MT Bold" w:hAnsi="Arial Rounded MT Bold"/>
                <w:b/>
                <w:sz w:val="18"/>
              </w:rPr>
              <w:t>Current Record</w:t>
            </w:r>
          </w:p>
        </w:tc>
        <w:tc>
          <w:tcPr>
            <w:tcW w:w="1667" w:type="pct"/>
            <w:tcBorders>
              <w:top w:val="single" w:sz="7" w:space="0" w:color="auto"/>
              <w:right w:val="single" w:sz="7" w:space="0" w:color="auto"/>
            </w:tcBorders>
          </w:tcPr>
          <w:p w:rsidR="00AE6BC1" w:rsidRDefault="00AE6BC1">
            <w:pPr>
              <w:tabs>
                <w:tab w:val="left" w:pos="0"/>
              </w:tabs>
              <w:suppressAutoHyphens/>
              <w:rPr>
                <w:rFonts w:ascii="Arial Rounded MT Bold" w:hAnsi="Arial Rounded MT Bold"/>
                <w:b/>
                <w:sz w:val="16"/>
              </w:rPr>
            </w:pPr>
          </w:p>
          <w:p w:rsidR="00AE6BC1" w:rsidRDefault="00AE6BC1">
            <w:pPr>
              <w:tabs>
                <w:tab w:val="left" w:pos="0"/>
              </w:tabs>
              <w:suppressAutoHyphens/>
              <w:jc w:val="center"/>
              <w:rPr>
                <w:rFonts w:ascii="Arial Rounded MT Bold" w:hAnsi="Arial Rounded MT Bold"/>
                <w:b/>
                <w:sz w:val="16"/>
              </w:rPr>
            </w:pPr>
            <w:r>
              <w:rPr>
                <w:rFonts w:ascii="Arial Rounded MT Bold" w:hAnsi="Arial Rounded MT Bold"/>
                <w:b/>
                <w:sz w:val="18"/>
              </w:rPr>
              <w:t>New Record</w:t>
            </w:r>
          </w:p>
        </w:tc>
      </w:tr>
      <w:tr w:rsidR="00AE6BC1" w:rsidTr="000C32F7">
        <w:tc>
          <w:tcPr>
            <w:tcW w:w="1635" w:type="pct"/>
            <w:tcBorders>
              <w:top w:val="single" w:sz="7" w:space="0" w:color="auto"/>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Agency form number(s)</w:t>
            </w:r>
          </w:p>
        </w:tc>
        <w:tc>
          <w:tcPr>
            <w:tcW w:w="1699" w:type="pct"/>
            <w:tcBorders>
              <w:top w:val="single" w:sz="7" w:space="0" w:color="auto"/>
              <w:left w:val="single" w:sz="7" w:space="0" w:color="auto"/>
            </w:tcBorders>
          </w:tcPr>
          <w:p w:rsidR="00AE6BC1" w:rsidRDefault="00AE6BC1" w:rsidP="00E959ED">
            <w:pPr>
              <w:tabs>
                <w:tab w:val="left" w:pos="0"/>
              </w:tabs>
              <w:suppressAutoHyphens/>
              <w:jc w:val="center"/>
              <w:rPr>
                <w:rFonts w:ascii="Arial Rounded MT Bold" w:hAnsi="Arial Rounded MT Bold"/>
                <w:b/>
                <w:sz w:val="16"/>
              </w:rPr>
            </w:pPr>
            <w:r w:rsidRPr="00E959ED">
              <w:rPr>
                <w:rFonts w:ascii="Garamond" w:hAnsi="Garamond" w:cs="Garamond"/>
                <w:snapToGrid/>
                <w:sz w:val="24"/>
                <w:szCs w:val="24"/>
              </w:rPr>
              <w:t>NA</w:t>
            </w:r>
          </w:p>
        </w:tc>
        <w:tc>
          <w:tcPr>
            <w:tcW w:w="1667" w:type="pct"/>
            <w:tcBorders>
              <w:top w:val="single" w:sz="7" w:space="0" w:color="auto"/>
              <w:left w:val="single" w:sz="7" w:space="0" w:color="auto"/>
              <w:right w:val="single" w:sz="7" w:space="0" w:color="auto"/>
            </w:tcBorders>
          </w:tcPr>
          <w:p w:rsidR="00AE6BC1" w:rsidRDefault="00AE6BC1" w:rsidP="00E959ED">
            <w:pPr>
              <w:tabs>
                <w:tab w:val="left" w:pos="0"/>
              </w:tabs>
              <w:suppressAutoHyphens/>
              <w:jc w:val="center"/>
              <w:rPr>
                <w:rFonts w:ascii="Arial Rounded MT Bold" w:hAnsi="Arial Rounded MT Bold"/>
                <w:b/>
                <w:sz w:val="16"/>
              </w:rPr>
            </w:pPr>
            <w:r w:rsidRPr="00E959ED">
              <w:rPr>
                <w:rFonts w:ascii="Garamond" w:hAnsi="Garamond" w:cs="Garamond"/>
                <w:snapToGrid/>
                <w:sz w:val="24"/>
                <w:szCs w:val="24"/>
              </w:rPr>
              <w:t>NA</w:t>
            </w:r>
          </w:p>
        </w:tc>
      </w:tr>
      <w:tr w:rsidR="00AE6BC1" w:rsidTr="000C32F7">
        <w:tc>
          <w:tcPr>
            <w:tcW w:w="1635" w:type="pct"/>
            <w:tcBorders>
              <w:top w:val="single" w:sz="7" w:space="0" w:color="auto"/>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Annual reporting and record keeping hour burden</w:t>
            </w:r>
          </w:p>
        </w:tc>
        <w:tc>
          <w:tcPr>
            <w:tcW w:w="1699" w:type="pct"/>
            <w:tcBorders>
              <w:top w:val="single" w:sz="7" w:space="0" w:color="auto"/>
              <w:left w:val="single" w:sz="7" w:space="0" w:color="auto"/>
            </w:tcBorders>
            <w:shd w:val="pct25" w:color="auto" w:fill="auto"/>
          </w:tcPr>
          <w:p w:rsidR="00AE6BC1" w:rsidRDefault="00AE6BC1">
            <w:pPr>
              <w:tabs>
                <w:tab w:val="left" w:pos="0"/>
              </w:tabs>
              <w:suppressAutoHyphens/>
              <w:rPr>
                <w:rFonts w:ascii="Arial Rounded MT Bold" w:hAnsi="Arial Rounded MT Bold"/>
                <w:b/>
                <w:sz w:val="16"/>
              </w:rPr>
            </w:pPr>
          </w:p>
        </w:tc>
        <w:tc>
          <w:tcPr>
            <w:tcW w:w="1667" w:type="pct"/>
            <w:tcBorders>
              <w:top w:val="single" w:sz="7" w:space="0" w:color="auto"/>
              <w:right w:val="single" w:sz="7" w:space="0" w:color="auto"/>
            </w:tcBorders>
            <w:shd w:val="pct25" w:color="auto" w:fill="auto"/>
          </w:tcPr>
          <w:p w:rsidR="00AE6BC1" w:rsidRDefault="00AE6BC1">
            <w:pPr>
              <w:tabs>
                <w:tab w:val="left" w:pos="0"/>
              </w:tabs>
              <w:suppressAutoHyphens/>
              <w:rPr>
                <w:rFonts w:ascii="Arial Rounded MT Bold" w:hAnsi="Arial Rounded MT Bold"/>
                <w:b/>
                <w:sz w:val="16"/>
              </w:rPr>
            </w:pPr>
          </w:p>
        </w:tc>
      </w:tr>
      <w:tr w:rsidR="00AE6BC1" w:rsidTr="000C32F7">
        <w:tc>
          <w:tcPr>
            <w:tcW w:w="1635" w:type="pct"/>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Number of respondent</w:t>
            </w:r>
          </w:p>
        </w:tc>
        <w:tc>
          <w:tcPr>
            <w:tcW w:w="1699" w:type="pct"/>
            <w:tcBorders>
              <w:top w:val="single" w:sz="7" w:space="0" w:color="auto"/>
              <w:left w:val="single" w:sz="7" w:space="0" w:color="auto"/>
            </w:tcBorders>
          </w:tcPr>
          <w:p w:rsidR="00AE6BC1" w:rsidRDefault="000C32F7" w:rsidP="000C32F7">
            <w:pPr>
              <w:tabs>
                <w:tab w:val="left" w:pos="0"/>
              </w:tabs>
              <w:suppressAutoHyphens/>
              <w:jc w:val="center"/>
              <w:rPr>
                <w:rFonts w:ascii="Arial Rounded MT Bold" w:hAnsi="Arial Rounded MT Bold"/>
                <w:b/>
                <w:sz w:val="16"/>
              </w:rPr>
            </w:pPr>
            <w:r>
              <w:rPr>
                <w:rFonts w:ascii="Arial" w:hAnsi="Arial" w:cs="Arial"/>
                <w:bCs/>
              </w:rPr>
              <w:t>14</w:t>
            </w:r>
            <w:r w:rsidR="0006077B">
              <w:rPr>
                <w:rFonts w:ascii="Arial" w:hAnsi="Arial" w:cs="Arial"/>
                <w:bCs/>
              </w:rPr>
              <w:t>,</w:t>
            </w:r>
            <w:r>
              <w:rPr>
                <w:rFonts w:ascii="Arial" w:hAnsi="Arial" w:cs="Arial"/>
                <w:bCs/>
              </w:rPr>
              <w:t>580</w:t>
            </w:r>
          </w:p>
        </w:tc>
        <w:tc>
          <w:tcPr>
            <w:tcW w:w="1667" w:type="pct"/>
            <w:tcBorders>
              <w:top w:val="single" w:sz="7" w:space="0" w:color="auto"/>
              <w:left w:val="single" w:sz="7" w:space="0" w:color="auto"/>
              <w:right w:val="single" w:sz="7" w:space="0" w:color="auto"/>
            </w:tcBorders>
          </w:tcPr>
          <w:p w:rsidR="00AE6BC1" w:rsidRPr="00227694" w:rsidRDefault="000C32F7" w:rsidP="00BA4348">
            <w:pPr>
              <w:tabs>
                <w:tab w:val="left" w:pos="0"/>
              </w:tabs>
              <w:suppressAutoHyphens/>
              <w:jc w:val="center"/>
              <w:rPr>
                <w:rFonts w:ascii="Arial" w:hAnsi="Arial" w:cs="Arial"/>
                <w:snapToGrid/>
              </w:rPr>
            </w:pPr>
            <w:r>
              <w:rPr>
                <w:rFonts w:ascii="Arial" w:hAnsi="Arial" w:cs="Arial"/>
                <w:bCs/>
              </w:rPr>
              <w:t>14,580</w:t>
            </w:r>
          </w:p>
        </w:tc>
      </w:tr>
      <w:tr w:rsidR="00AE6BC1" w:rsidTr="000C32F7">
        <w:tc>
          <w:tcPr>
            <w:tcW w:w="1635" w:type="pct"/>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Total annual responses</w:t>
            </w:r>
          </w:p>
        </w:tc>
        <w:tc>
          <w:tcPr>
            <w:tcW w:w="1699" w:type="pct"/>
            <w:tcBorders>
              <w:top w:val="single" w:sz="7" w:space="0" w:color="auto"/>
              <w:left w:val="single" w:sz="7" w:space="0" w:color="auto"/>
            </w:tcBorders>
          </w:tcPr>
          <w:p w:rsidR="00AE6BC1" w:rsidRDefault="000C32F7" w:rsidP="00AE18A8">
            <w:pPr>
              <w:tabs>
                <w:tab w:val="left" w:pos="0"/>
              </w:tabs>
              <w:suppressAutoHyphens/>
              <w:jc w:val="center"/>
              <w:rPr>
                <w:rFonts w:ascii="Arial Rounded MT Bold" w:hAnsi="Arial Rounded MT Bold"/>
                <w:b/>
                <w:sz w:val="16"/>
              </w:rPr>
            </w:pPr>
            <w:r w:rsidRPr="00A409A2">
              <w:rPr>
                <w:rFonts w:ascii="Arial" w:hAnsi="Arial" w:cs="Arial"/>
                <w:bCs/>
              </w:rPr>
              <w:t>17</w:t>
            </w:r>
            <w:r>
              <w:rPr>
                <w:rFonts w:ascii="Arial" w:hAnsi="Arial" w:cs="Arial"/>
                <w:bCs/>
              </w:rPr>
              <w:t>,</w:t>
            </w:r>
            <w:r w:rsidRPr="00A409A2">
              <w:rPr>
                <w:rFonts w:ascii="Arial" w:hAnsi="Arial" w:cs="Arial"/>
                <w:bCs/>
              </w:rPr>
              <w:t>820</w:t>
            </w:r>
          </w:p>
        </w:tc>
        <w:tc>
          <w:tcPr>
            <w:tcW w:w="1667" w:type="pct"/>
            <w:tcBorders>
              <w:top w:val="single" w:sz="7" w:space="0" w:color="auto"/>
              <w:left w:val="single" w:sz="7" w:space="0" w:color="auto"/>
              <w:right w:val="single" w:sz="7" w:space="0" w:color="auto"/>
            </w:tcBorders>
          </w:tcPr>
          <w:p w:rsidR="00AE6BC1" w:rsidRDefault="000C32F7" w:rsidP="00BA4348">
            <w:pPr>
              <w:tabs>
                <w:tab w:val="left" w:pos="0"/>
              </w:tabs>
              <w:suppressAutoHyphens/>
              <w:jc w:val="center"/>
              <w:rPr>
                <w:rFonts w:ascii="Arial Rounded MT Bold" w:hAnsi="Arial Rounded MT Bold"/>
                <w:b/>
                <w:sz w:val="16"/>
              </w:rPr>
            </w:pPr>
            <w:r w:rsidRPr="00A409A2">
              <w:rPr>
                <w:rFonts w:ascii="Arial" w:hAnsi="Arial" w:cs="Arial"/>
                <w:bCs/>
              </w:rPr>
              <w:t>17</w:t>
            </w:r>
            <w:r>
              <w:rPr>
                <w:rFonts w:ascii="Arial" w:hAnsi="Arial" w:cs="Arial"/>
                <w:bCs/>
              </w:rPr>
              <w:t>,</w:t>
            </w:r>
            <w:r w:rsidRPr="00A409A2">
              <w:rPr>
                <w:rFonts w:ascii="Arial" w:hAnsi="Arial" w:cs="Arial"/>
                <w:bCs/>
              </w:rPr>
              <w:t>820</w:t>
            </w:r>
          </w:p>
        </w:tc>
      </w:tr>
      <w:tr w:rsidR="00AE6BC1" w:rsidTr="000C32F7">
        <w:tc>
          <w:tcPr>
            <w:tcW w:w="1635" w:type="pct"/>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Percent of these responses                 collected electronically</w:t>
            </w:r>
          </w:p>
        </w:tc>
        <w:tc>
          <w:tcPr>
            <w:tcW w:w="1699" w:type="pct"/>
            <w:tcBorders>
              <w:top w:val="single" w:sz="7" w:space="0" w:color="auto"/>
              <w:left w:val="single" w:sz="7" w:space="0" w:color="auto"/>
            </w:tcBorders>
          </w:tcPr>
          <w:p w:rsidR="00AE6BC1" w:rsidRDefault="0006077B" w:rsidP="00E959ED">
            <w:pPr>
              <w:tabs>
                <w:tab w:val="left" w:pos="0"/>
              </w:tabs>
              <w:suppressAutoHyphens/>
              <w:jc w:val="center"/>
              <w:rPr>
                <w:rFonts w:ascii="Arial Rounded MT Bold" w:hAnsi="Arial Rounded MT Bold"/>
                <w:b/>
                <w:sz w:val="16"/>
              </w:rPr>
            </w:pPr>
            <w:r>
              <w:rPr>
                <w:rFonts w:ascii="Garamond" w:hAnsi="Garamond" w:cs="Garamond"/>
                <w:snapToGrid/>
                <w:sz w:val="24"/>
                <w:szCs w:val="24"/>
              </w:rPr>
              <w:t>100</w:t>
            </w:r>
            <w:r w:rsidR="00AE6BC1" w:rsidRPr="00E959ED">
              <w:rPr>
                <w:rFonts w:ascii="Garamond" w:hAnsi="Garamond" w:cs="Garamond"/>
                <w:snapToGrid/>
                <w:sz w:val="24"/>
                <w:szCs w:val="24"/>
              </w:rPr>
              <w:t>%</w:t>
            </w:r>
          </w:p>
        </w:tc>
        <w:tc>
          <w:tcPr>
            <w:tcW w:w="1667" w:type="pct"/>
            <w:tcBorders>
              <w:top w:val="single" w:sz="7" w:space="0" w:color="auto"/>
              <w:left w:val="single" w:sz="7" w:space="0" w:color="auto"/>
              <w:right w:val="single" w:sz="7" w:space="0" w:color="auto"/>
            </w:tcBorders>
          </w:tcPr>
          <w:p w:rsidR="00AE6BC1" w:rsidRDefault="0006077B" w:rsidP="00E959ED">
            <w:pPr>
              <w:tabs>
                <w:tab w:val="left" w:pos="0"/>
              </w:tabs>
              <w:suppressAutoHyphens/>
              <w:jc w:val="center"/>
              <w:rPr>
                <w:rFonts w:ascii="Arial Rounded MT Bold" w:hAnsi="Arial Rounded MT Bold"/>
                <w:b/>
                <w:sz w:val="16"/>
              </w:rPr>
            </w:pPr>
            <w:r>
              <w:rPr>
                <w:rFonts w:ascii="Garamond" w:hAnsi="Garamond" w:cs="Garamond"/>
                <w:snapToGrid/>
                <w:sz w:val="24"/>
                <w:szCs w:val="24"/>
              </w:rPr>
              <w:t>100</w:t>
            </w:r>
            <w:r w:rsidR="00AE6BC1" w:rsidRPr="00E959ED">
              <w:rPr>
                <w:rFonts w:ascii="Garamond" w:hAnsi="Garamond" w:cs="Garamond"/>
                <w:snapToGrid/>
                <w:sz w:val="24"/>
                <w:szCs w:val="24"/>
              </w:rPr>
              <w:t>%</w:t>
            </w:r>
          </w:p>
        </w:tc>
      </w:tr>
      <w:tr w:rsidR="00AE6BC1" w:rsidTr="000C32F7">
        <w:tc>
          <w:tcPr>
            <w:tcW w:w="1635" w:type="pct"/>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Total annual hours</w:t>
            </w:r>
          </w:p>
        </w:tc>
        <w:tc>
          <w:tcPr>
            <w:tcW w:w="1699" w:type="pct"/>
            <w:tcBorders>
              <w:top w:val="single" w:sz="7" w:space="0" w:color="auto"/>
              <w:left w:val="single" w:sz="7" w:space="0" w:color="auto"/>
            </w:tcBorders>
          </w:tcPr>
          <w:p w:rsidR="00AE6BC1" w:rsidRPr="0075740D" w:rsidRDefault="000C32F7" w:rsidP="009F398D">
            <w:pPr>
              <w:tabs>
                <w:tab w:val="left" w:pos="0"/>
              </w:tabs>
              <w:suppressAutoHyphens/>
              <w:jc w:val="center"/>
              <w:rPr>
                <w:rFonts w:ascii="Garamond" w:hAnsi="Garamond" w:cs="Garamond"/>
                <w:snapToGrid/>
                <w:sz w:val="24"/>
                <w:szCs w:val="24"/>
              </w:rPr>
            </w:pPr>
            <w:r>
              <w:rPr>
                <w:rFonts w:ascii="Arial" w:hAnsi="Arial" w:cs="Arial"/>
              </w:rPr>
              <w:t>8,775</w:t>
            </w:r>
          </w:p>
        </w:tc>
        <w:tc>
          <w:tcPr>
            <w:tcW w:w="1667" w:type="pct"/>
            <w:tcBorders>
              <w:top w:val="single" w:sz="7" w:space="0" w:color="auto"/>
              <w:left w:val="single" w:sz="7" w:space="0" w:color="auto"/>
              <w:right w:val="single" w:sz="7" w:space="0" w:color="auto"/>
            </w:tcBorders>
          </w:tcPr>
          <w:p w:rsidR="00AE6BC1" w:rsidRPr="00AA7273" w:rsidRDefault="000C32F7" w:rsidP="00075756">
            <w:pPr>
              <w:tabs>
                <w:tab w:val="left" w:pos="0"/>
              </w:tabs>
              <w:suppressAutoHyphens/>
              <w:jc w:val="center"/>
              <w:rPr>
                <w:rFonts w:ascii="Arial" w:hAnsi="Arial" w:cs="Arial"/>
                <w:snapToGrid/>
              </w:rPr>
            </w:pPr>
            <w:r>
              <w:rPr>
                <w:rFonts w:ascii="Arial" w:hAnsi="Arial" w:cs="Arial"/>
              </w:rPr>
              <w:t>8,775</w:t>
            </w:r>
          </w:p>
        </w:tc>
      </w:tr>
      <w:tr w:rsidR="00AE6BC1" w:rsidTr="000C32F7">
        <w:tc>
          <w:tcPr>
            <w:tcW w:w="1635" w:type="pct"/>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Difference</w:t>
            </w:r>
          </w:p>
        </w:tc>
        <w:tc>
          <w:tcPr>
            <w:tcW w:w="1699" w:type="pct"/>
            <w:tcBorders>
              <w:top w:val="single" w:sz="7" w:space="0" w:color="auto"/>
              <w:left w:val="single" w:sz="7" w:space="0" w:color="auto"/>
            </w:tcBorders>
            <w:shd w:val="pct25" w:color="auto" w:fill="auto"/>
          </w:tcPr>
          <w:p w:rsidR="00AE6BC1" w:rsidRDefault="00AE6BC1">
            <w:pPr>
              <w:tabs>
                <w:tab w:val="left" w:pos="0"/>
              </w:tabs>
              <w:suppressAutoHyphens/>
              <w:rPr>
                <w:rFonts w:ascii="Arial Rounded MT Bold" w:hAnsi="Arial Rounded MT Bold"/>
                <w:b/>
                <w:sz w:val="16"/>
              </w:rPr>
            </w:pPr>
          </w:p>
        </w:tc>
        <w:tc>
          <w:tcPr>
            <w:tcW w:w="1667" w:type="pct"/>
            <w:tcBorders>
              <w:top w:val="single" w:sz="7" w:space="0" w:color="auto"/>
              <w:left w:val="single" w:sz="7" w:space="0" w:color="auto"/>
              <w:right w:val="single" w:sz="7" w:space="0" w:color="auto"/>
            </w:tcBorders>
          </w:tcPr>
          <w:p w:rsidR="00AE6BC1" w:rsidRDefault="0006077B" w:rsidP="00075756">
            <w:pPr>
              <w:tabs>
                <w:tab w:val="left" w:pos="0"/>
              </w:tabs>
              <w:suppressAutoHyphens/>
              <w:jc w:val="center"/>
              <w:rPr>
                <w:rFonts w:ascii="Arial Rounded MT Bold" w:hAnsi="Arial Rounded MT Bold"/>
                <w:b/>
                <w:sz w:val="16"/>
              </w:rPr>
            </w:pPr>
            <w:r>
              <w:rPr>
                <w:rFonts w:ascii="Garamond" w:hAnsi="Garamond" w:cs="Garamond"/>
                <w:snapToGrid/>
                <w:sz w:val="24"/>
                <w:szCs w:val="24"/>
              </w:rPr>
              <w:t>0</w:t>
            </w:r>
          </w:p>
        </w:tc>
      </w:tr>
      <w:tr w:rsidR="00AE6BC1" w:rsidTr="000C32F7">
        <w:tc>
          <w:tcPr>
            <w:tcW w:w="1635" w:type="pct"/>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w:t>
            </w:r>
          </w:p>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Explanation of difference</w:t>
            </w:r>
          </w:p>
          <w:p w:rsidR="00AE6BC1" w:rsidRDefault="00AE6BC1">
            <w:pPr>
              <w:tabs>
                <w:tab w:val="left" w:pos="0"/>
              </w:tabs>
              <w:suppressAutoHyphens/>
              <w:rPr>
                <w:rFonts w:ascii="Arial Rounded MT Bold" w:hAnsi="Arial Rounded MT Bold"/>
                <w:b/>
                <w:sz w:val="16"/>
              </w:rPr>
            </w:pPr>
          </w:p>
        </w:tc>
        <w:tc>
          <w:tcPr>
            <w:tcW w:w="1699" w:type="pct"/>
            <w:tcBorders>
              <w:left w:val="single" w:sz="7" w:space="0" w:color="auto"/>
            </w:tcBorders>
            <w:shd w:val="pct25" w:color="auto" w:fill="auto"/>
          </w:tcPr>
          <w:p w:rsidR="00AE6BC1" w:rsidRDefault="00AE6BC1">
            <w:pPr>
              <w:tabs>
                <w:tab w:val="left" w:pos="0"/>
              </w:tabs>
              <w:suppressAutoHyphens/>
              <w:rPr>
                <w:rFonts w:ascii="Arial Rounded MT Bold" w:hAnsi="Arial Rounded MT Bold"/>
                <w:b/>
                <w:sz w:val="16"/>
              </w:rPr>
            </w:pPr>
          </w:p>
        </w:tc>
        <w:tc>
          <w:tcPr>
            <w:tcW w:w="1667" w:type="pct"/>
            <w:tcBorders>
              <w:top w:val="single" w:sz="7" w:space="0" w:color="auto"/>
              <w:left w:val="single" w:sz="7" w:space="0" w:color="auto"/>
              <w:right w:val="single" w:sz="7" w:space="0" w:color="auto"/>
            </w:tcBorders>
          </w:tcPr>
          <w:p w:rsidR="00AE6BC1" w:rsidRPr="006224E7" w:rsidRDefault="00AE6BC1" w:rsidP="009231E8">
            <w:pPr>
              <w:tabs>
                <w:tab w:val="left" w:pos="0"/>
              </w:tabs>
              <w:suppressAutoHyphens/>
              <w:jc w:val="center"/>
              <w:rPr>
                <w:rFonts w:ascii="Arial" w:hAnsi="Arial" w:cs="Arial"/>
                <w:snapToGrid/>
              </w:rPr>
            </w:pPr>
          </w:p>
        </w:tc>
      </w:tr>
      <w:tr w:rsidR="00AE6BC1" w:rsidTr="000C32F7">
        <w:trPr>
          <w:cantSplit/>
          <w:trHeight w:val="300"/>
        </w:trPr>
        <w:tc>
          <w:tcPr>
            <w:tcW w:w="1635" w:type="pct"/>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Program change </w:t>
            </w:r>
          </w:p>
        </w:tc>
        <w:tc>
          <w:tcPr>
            <w:tcW w:w="1699" w:type="pct"/>
            <w:vMerge w:val="restart"/>
            <w:tcBorders>
              <w:left w:val="single" w:sz="7" w:space="0" w:color="auto"/>
            </w:tcBorders>
            <w:shd w:val="pct25" w:color="auto" w:fill="auto"/>
          </w:tcPr>
          <w:p w:rsidR="00AE6BC1" w:rsidRDefault="00AE6BC1">
            <w:pPr>
              <w:tabs>
                <w:tab w:val="left" w:pos="0"/>
              </w:tabs>
              <w:suppressAutoHyphens/>
              <w:rPr>
                <w:rFonts w:ascii="Arial Rounded MT Bold" w:hAnsi="Arial Rounded MT Bold"/>
                <w:b/>
                <w:sz w:val="16"/>
              </w:rPr>
            </w:pPr>
          </w:p>
        </w:tc>
        <w:tc>
          <w:tcPr>
            <w:tcW w:w="1667" w:type="pct"/>
            <w:tcBorders>
              <w:top w:val="single" w:sz="7" w:space="0" w:color="auto"/>
              <w:left w:val="single" w:sz="7" w:space="0" w:color="auto"/>
              <w:right w:val="single" w:sz="7" w:space="0" w:color="auto"/>
            </w:tcBorders>
          </w:tcPr>
          <w:p w:rsidR="00AE6BC1" w:rsidRDefault="0006077B" w:rsidP="00075756">
            <w:pPr>
              <w:tabs>
                <w:tab w:val="left" w:pos="0"/>
              </w:tabs>
              <w:suppressAutoHyphens/>
              <w:jc w:val="center"/>
              <w:rPr>
                <w:rFonts w:ascii="Arial Rounded MT Bold" w:hAnsi="Arial Rounded MT Bold"/>
                <w:b/>
                <w:sz w:val="16"/>
              </w:rPr>
            </w:pPr>
            <w:r>
              <w:rPr>
                <w:rFonts w:ascii="Garamond" w:hAnsi="Garamond" w:cs="Garamond"/>
                <w:snapToGrid/>
                <w:sz w:val="24"/>
                <w:szCs w:val="24"/>
              </w:rPr>
              <w:t>0</w:t>
            </w:r>
          </w:p>
        </w:tc>
      </w:tr>
      <w:tr w:rsidR="00AE6BC1" w:rsidTr="000C32F7">
        <w:trPr>
          <w:cantSplit/>
          <w:trHeight w:val="300"/>
        </w:trPr>
        <w:tc>
          <w:tcPr>
            <w:tcW w:w="1635" w:type="pct"/>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Adjustment</w:t>
            </w:r>
          </w:p>
        </w:tc>
        <w:tc>
          <w:tcPr>
            <w:tcW w:w="1699" w:type="pct"/>
            <w:vMerge/>
            <w:tcBorders>
              <w:left w:val="single" w:sz="7" w:space="0" w:color="auto"/>
            </w:tcBorders>
            <w:shd w:val="pct25" w:color="auto" w:fill="auto"/>
          </w:tcPr>
          <w:p w:rsidR="00AE6BC1" w:rsidRDefault="00AE6BC1">
            <w:pPr>
              <w:tabs>
                <w:tab w:val="left" w:pos="0"/>
              </w:tabs>
              <w:suppressAutoHyphens/>
              <w:rPr>
                <w:rFonts w:ascii="Arial Rounded MT Bold" w:hAnsi="Arial Rounded MT Bold"/>
                <w:b/>
                <w:sz w:val="16"/>
              </w:rPr>
            </w:pPr>
          </w:p>
        </w:tc>
        <w:tc>
          <w:tcPr>
            <w:tcW w:w="1667" w:type="pct"/>
            <w:tcBorders>
              <w:top w:val="nil"/>
              <w:left w:val="single" w:sz="7" w:space="0" w:color="auto"/>
              <w:right w:val="single" w:sz="7" w:space="0" w:color="auto"/>
            </w:tcBorders>
          </w:tcPr>
          <w:p w:rsidR="00AE6BC1" w:rsidRDefault="00E959ED" w:rsidP="00E959ED">
            <w:pPr>
              <w:tabs>
                <w:tab w:val="left" w:pos="0"/>
              </w:tabs>
              <w:suppressAutoHyphens/>
              <w:jc w:val="center"/>
              <w:rPr>
                <w:rFonts w:ascii="Arial Rounded MT Bold" w:hAnsi="Arial Rounded MT Bold"/>
                <w:b/>
                <w:sz w:val="16"/>
              </w:rPr>
            </w:pPr>
            <w:r w:rsidRPr="00E959ED">
              <w:rPr>
                <w:rFonts w:ascii="Garamond" w:hAnsi="Garamond" w:cs="Garamond"/>
                <w:snapToGrid/>
                <w:sz w:val="24"/>
                <w:szCs w:val="24"/>
              </w:rPr>
              <w:t>0</w:t>
            </w:r>
          </w:p>
        </w:tc>
      </w:tr>
      <w:tr w:rsidR="00AE6BC1" w:rsidTr="000C32F7">
        <w:tc>
          <w:tcPr>
            <w:tcW w:w="1635" w:type="pct"/>
            <w:tcBorders>
              <w:top w:val="single" w:sz="7" w:space="0" w:color="auto"/>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Annual reporting and record keeping cost burden (in thousands of dollars)</w:t>
            </w:r>
          </w:p>
        </w:tc>
        <w:tc>
          <w:tcPr>
            <w:tcW w:w="1699" w:type="pct"/>
            <w:tcBorders>
              <w:top w:val="single" w:sz="7" w:space="0" w:color="auto"/>
              <w:left w:val="single" w:sz="7" w:space="0" w:color="auto"/>
            </w:tcBorders>
            <w:shd w:val="pct25" w:color="auto" w:fill="auto"/>
          </w:tcPr>
          <w:p w:rsidR="00AE6BC1" w:rsidRDefault="00AE6BC1">
            <w:pPr>
              <w:tabs>
                <w:tab w:val="left" w:pos="0"/>
              </w:tabs>
              <w:suppressAutoHyphens/>
              <w:rPr>
                <w:rFonts w:ascii="Arial Rounded MT Bold" w:hAnsi="Arial Rounded MT Bold"/>
                <w:b/>
                <w:sz w:val="16"/>
              </w:rPr>
            </w:pPr>
          </w:p>
        </w:tc>
        <w:tc>
          <w:tcPr>
            <w:tcW w:w="1667" w:type="pct"/>
            <w:tcBorders>
              <w:top w:val="single" w:sz="7" w:space="0" w:color="auto"/>
              <w:right w:val="single" w:sz="7" w:space="0" w:color="auto"/>
            </w:tcBorders>
            <w:shd w:val="pct25" w:color="auto" w:fill="auto"/>
          </w:tcPr>
          <w:p w:rsidR="00AE6BC1" w:rsidRDefault="00AE6BC1">
            <w:pPr>
              <w:tabs>
                <w:tab w:val="left" w:pos="0"/>
              </w:tabs>
              <w:suppressAutoHyphens/>
              <w:rPr>
                <w:rFonts w:ascii="Arial Rounded MT Bold" w:hAnsi="Arial Rounded MT Bold"/>
                <w:b/>
                <w:sz w:val="16"/>
              </w:rPr>
            </w:pPr>
          </w:p>
        </w:tc>
      </w:tr>
      <w:tr w:rsidR="00AE6BC1" w:rsidTr="000C32F7">
        <w:tc>
          <w:tcPr>
            <w:tcW w:w="1635" w:type="pct"/>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Total annualized capital/startup           costs </w:t>
            </w:r>
          </w:p>
        </w:tc>
        <w:tc>
          <w:tcPr>
            <w:tcW w:w="1699" w:type="pct"/>
            <w:tcBorders>
              <w:top w:val="single" w:sz="7" w:space="0" w:color="auto"/>
              <w:left w:val="single" w:sz="7" w:space="0" w:color="auto"/>
            </w:tcBorders>
          </w:tcPr>
          <w:p w:rsidR="00AE6BC1" w:rsidRPr="00E959ED" w:rsidRDefault="00E959ED"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c>
          <w:tcPr>
            <w:tcW w:w="1667" w:type="pct"/>
            <w:tcBorders>
              <w:top w:val="single" w:sz="7" w:space="0" w:color="auto"/>
              <w:left w:val="single" w:sz="7" w:space="0" w:color="auto"/>
              <w:right w:val="single" w:sz="7" w:space="0" w:color="auto"/>
            </w:tcBorders>
          </w:tcPr>
          <w:p w:rsidR="00AE6BC1" w:rsidRPr="00E959ED" w:rsidRDefault="00E959ED"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r>
      <w:tr w:rsidR="00AE6BC1" w:rsidTr="000C32F7">
        <w:tc>
          <w:tcPr>
            <w:tcW w:w="1635" w:type="pct"/>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Total annual costs (O&amp;M) </w:t>
            </w:r>
          </w:p>
        </w:tc>
        <w:tc>
          <w:tcPr>
            <w:tcW w:w="1699" w:type="pct"/>
            <w:tcBorders>
              <w:top w:val="single" w:sz="7" w:space="0" w:color="auto"/>
              <w:left w:val="single" w:sz="7" w:space="0" w:color="auto"/>
            </w:tcBorders>
          </w:tcPr>
          <w:p w:rsidR="00AE6BC1" w:rsidRPr="00E959ED" w:rsidRDefault="00E959ED"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c>
          <w:tcPr>
            <w:tcW w:w="1667" w:type="pct"/>
            <w:tcBorders>
              <w:top w:val="single" w:sz="7" w:space="0" w:color="auto"/>
              <w:left w:val="single" w:sz="7" w:space="0" w:color="auto"/>
              <w:right w:val="single" w:sz="7" w:space="0" w:color="auto"/>
            </w:tcBorders>
          </w:tcPr>
          <w:p w:rsidR="00AE6BC1" w:rsidRPr="00E959ED" w:rsidRDefault="00E959ED"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r>
      <w:tr w:rsidR="00AE6BC1" w:rsidTr="000C32F7">
        <w:tc>
          <w:tcPr>
            <w:tcW w:w="1635" w:type="pct"/>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Total annualized cost requested</w:t>
            </w:r>
          </w:p>
        </w:tc>
        <w:tc>
          <w:tcPr>
            <w:tcW w:w="1699" w:type="pct"/>
            <w:tcBorders>
              <w:top w:val="single" w:sz="7" w:space="0" w:color="auto"/>
              <w:left w:val="single" w:sz="7" w:space="0" w:color="auto"/>
            </w:tcBorders>
          </w:tcPr>
          <w:p w:rsidR="00AE6BC1" w:rsidRPr="00E959ED" w:rsidRDefault="00E959ED"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c>
          <w:tcPr>
            <w:tcW w:w="1667" w:type="pct"/>
            <w:tcBorders>
              <w:top w:val="single" w:sz="7" w:space="0" w:color="auto"/>
              <w:left w:val="single" w:sz="7" w:space="0" w:color="auto"/>
              <w:right w:val="single" w:sz="7" w:space="0" w:color="auto"/>
            </w:tcBorders>
          </w:tcPr>
          <w:p w:rsidR="00AE6BC1" w:rsidRPr="00E959ED" w:rsidRDefault="00E959ED"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r>
      <w:tr w:rsidR="00AE6BC1" w:rsidTr="000C32F7">
        <w:tc>
          <w:tcPr>
            <w:tcW w:w="1635" w:type="pct"/>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Difference</w:t>
            </w:r>
          </w:p>
        </w:tc>
        <w:tc>
          <w:tcPr>
            <w:tcW w:w="1699" w:type="pct"/>
            <w:tcBorders>
              <w:top w:val="single" w:sz="7" w:space="0" w:color="auto"/>
              <w:left w:val="single" w:sz="7" w:space="0" w:color="auto"/>
            </w:tcBorders>
            <w:shd w:val="pct25" w:color="auto" w:fill="auto"/>
          </w:tcPr>
          <w:p w:rsidR="00AE6BC1" w:rsidRPr="00E959ED" w:rsidRDefault="00AE6BC1" w:rsidP="00E959ED">
            <w:pPr>
              <w:tabs>
                <w:tab w:val="left" w:pos="0"/>
              </w:tabs>
              <w:suppressAutoHyphens/>
              <w:jc w:val="center"/>
              <w:rPr>
                <w:rFonts w:ascii="Arial Rounded MT Bold" w:hAnsi="Arial Rounded MT Bold"/>
                <w:b/>
              </w:rPr>
            </w:pPr>
          </w:p>
        </w:tc>
        <w:tc>
          <w:tcPr>
            <w:tcW w:w="1667" w:type="pct"/>
            <w:tcBorders>
              <w:top w:val="single" w:sz="7" w:space="0" w:color="auto"/>
              <w:left w:val="single" w:sz="7" w:space="0" w:color="auto"/>
              <w:right w:val="single" w:sz="7" w:space="0" w:color="auto"/>
            </w:tcBorders>
          </w:tcPr>
          <w:p w:rsidR="00AE6BC1" w:rsidRPr="00E959ED" w:rsidRDefault="00E959ED"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r>
      <w:tr w:rsidR="00AE6BC1" w:rsidTr="000C32F7">
        <w:tc>
          <w:tcPr>
            <w:tcW w:w="1635" w:type="pct"/>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w:t>
            </w:r>
          </w:p>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Explanation of difference</w:t>
            </w:r>
          </w:p>
          <w:p w:rsidR="00AE6BC1" w:rsidRDefault="00AE6BC1">
            <w:pPr>
              <w:tabs>
                <w:tab w:val="left" w:pos="0"/>
              </w:tabs>
              <w:suppressAutoHyphens/>
              <w:rPr>
                <w:rFonts w:ascii="Arial Rounded MT Bold" w:hAnsi="Arial Rounded MT Bold"/>
                <w:b/>
                <w:sz w:val="16"/>
              </w:rPr>
            </w:pPr>
          </w:p>
        </w:tc>
        <w:tc>
          <w:tcPr>
            <w:tcW w:w="1699" w:type="pct"/>
            <w:tcBorders>
              <w:left w:val="single" w:sz="7" w:space="0" w:color="auto"/>
            </w:tcBorders>
            <w:shd w:val="pct25" w:color="auto" w:fill="auto"/>
          </w:tcPr>
          <w:p w:rsidR="00AE6BC1" w:rsidRPr="00E959ED" w:rsidRDefault="00AE6BC1">
            <w:pPr>
              <w:tabs>
                <w:tab w:val="left" w:pos="0"/>
              </w:tabs>
              <w:suppressAutoHyphens/>
              <w:rPr>
                <w:rFonts w:ascii="Arial Rounded MT Bold" w:hAnsi="Arial Rounded MT Bold"/>
                <w:b/>
              </w:rPr>
            </w:pPr>
          </w:p>
        </w:tc>
        <w:tc>
          <w:tcPr>
            <w:tcW w:w="1667" w:type="pct"/>
            <w:tcBorders>
              <w:top w:val="single" w:sz="7" w:space="0" w:color="auto"/>
              <w:left w:val="single" w:sz="7" w:space="0" w:color="auto"/>
              <w:right w:val="single" w:sz="7" w:space="0" w:color="auto"/>
            </w:tcBorders>
          </w:tcPr>
          <w:p w:rsidR="00AE6BC1" w:rsidRPr="00E959ED" w:rsidRDefault="00AE6BC1">
            <w:pPr>
              <w:tabs>
                <w:tab w:val="left" w:pos="0"/>
              </w:tabs>
              <w:suppressAutoHyphens/>
              <w:rPr>
                <w:rFonts w:ascii="Arial Rounded MT Bold" w:hAnsi="Arial Rounded MT Bold"/>
                <w:b/>
              </w:rPr>
            </w:pPr>
          </w:p>
        </w:tc>
      </w:tr>
      <w:tr w:rsidR="00AE6BC1" w:rsidTr="000C32F7">
        <w:trPr>
          <w:cantSplit/>
          <w:trHeight w:val="98"/>
        </w:trPr>
        <w:tc>
          <w:tcPr>
            <w:tcW w:w="1635" w:type="pct"/>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Program change </w:t>
            </w:r>
          </w:p>
        </w:tc>
        <w:tc>
          <w:tcPr>
            <w:tcW w:w="1699" w:type="pct"/>
            <w:vMerge w:val="restart"/>
            <w:tcBorders>
              <w:left w:val="single" w:sz="7" w:space="0" w:color="auto"/>
            </w:tcBorders>
            <w:shd w:val="pct25" w:color="auto" w:fill="auto"/>
          </w:tcPr>
          <w:p w:rsidR="00AE6BC1" w:rsidRPr="00E959ED" w:rsidRDefault="00AE6BC1">
            <w:pPr>
              <w:tabs>
                <w:tab w:val="left" w:pos="0"/>
              </w:tabs>
              <w:suppressAutoHyphens/>
              <w:rPr>
                <w:rFonts w:ascii="Arial Rounded MT Bold" w:hAnsi="Arial Rounded MT Bold"/>
                <w:b/>
              </w:rPr>
            </w:pPr>
          </w:p>
        </w:tc>
        <w:tc>
          <w:tcPr>
            <w:tcW w:w="1667" w:type="pct"/>
            <w:tcBorders>
              <w:top w:val="single" w:sz="7" w:space="0" w:color="auto"/>
              <w:left w:val="single" w:sz="7" w:space="0" w:color="auto"/>
              <w:right w:val="single" w:sz="7" w:space="0" w:color="auto"/>
            </w:tcBorders>
          </w:tcPr>
          <w:p w:rsidR="00AE6BC1" w:rsidRPr="00E959ED" w:rsidRDefault="00E959ED"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r>
      <w:tr w:rsidR="00AE6BC1" w:rsidTr="000C32F7">
        <w:trPr>
          <w:cantSplit/>
          <w:trHeight w:val="97"/>
        </w:trPr>
        <w:tc>
          <w:tcPr>
            <w:tcW w:w="1635" w:type="pct"/>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Adjustment</w:t>
            </w:r>
          </w:p>
        </w:tc>
        <w:tc>
          <w:tcPr>
            <w:tcW w:w="1699" w:type="pct"/>
            <w:vMerge/>
            <w:tcBorders>
              <w:left w:val="single" w:sz="7" w:space="0" w:color="auto"/>
            </w:tcBorders>
            <w:shd w:val="pct25" w:color="auto" w:fill="auto"/>
          </w:tcPr>
          <w:p w:rsidR="00AE6BC1" w:rsidRPr="00E959ED" w:rsidRDefault="00AE6BC1">
            <w:pPr>
              <w:tabs>
                <w:tab w:val="left" w:pos="0"/>
              </w:tabs>
              <w:suppressAutoHyphens/>
              <w:rPr>
                <w:rFonts w:ascii="Arial Rounded MT Bold" w:hAnsi="Arial Rounded MT Bold"/>
                <w:b/>
              </w:rPr>
            </w:pPr>
          </w:p>
        </w:tc>
        <w:tc>
          <w:tcPr>
            <w:tcW w:w="1667" w:type="pct"/>
            <w:tcBorders>
              <w:left w:val="single" w:sz="7" w:space="0" w:color="auto"/>
              <w:right w:val="single" w:sz="7" w:space="0" w:color="auto"/>
            </w:tcBorders>
          </w:tcPr>
          <w:p w:rsidR="00AE6BC1" w:rsidRPr="00E959ED" w:rsidRDefault="00E959ED"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r>
      <w:tr w:rsidR="00AE6BC1" w:rsidTr="000C32F7">
        <w:tc>
          <w:tcPr>
            <w:tcW w:w="5000" w:type="pct"/>
            <w:gridSpan w:val="3"/>
            <w:tcBorders>
              <w:top w:val="single" w:sz="7" w:space="0" w:color="auto"/>
              <w:left w:val="single" w:sz="7" w:space="0" w:color="auto"/>
              <w:righ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Other change**</w:t>
            </w:r>
          </w:p>
          <w:p w:rsidR="00057786" w:rsidRPr="00010615" w:rsidRDefault="002A2250" w:rsidP="00D5714B">
            <w:pPr>
              <w:widowControl/>
              <w:autoSpaceDE w:val="0"/>
              <w:autoSpaceDN w:val="0"/>
              <w:adjustRightInd w:val="0"/>
              <w:rPr>
                <w:rFonts w:ascii="Arial" w:hAnsi="Arial" w:cs="Arial"/>
                <w:snapToGrid/>
              </w:rPr>
            </w:pPr>
            <w:r w:rsidRPr="00490673">
              <w:rPr>
                <w:rFonts w:ascii="Arial" w:hAnsi="Arial" w:cs="Arial"/>
              </w:rPr>
              <w:t>The Education Longitudinal Study of 2002 (ELS:2002) is a nationally representative study of two high school grade cohorts (spring 2002 tenth-graders and spring 2004 twelfth-graders) comprising over 16,000 sample members.  The study focuses on achievement growth in mathematics and reading in the high school years and its correlates, the family and school social context of secondary education, transitions from high school to postsecondary education and/or the labor market, and experiences during the postsecondary years.  Major topics covered for the postsecondary years include postsecondary education access, choice, and persistence; baccalaureate and sub-baccalaureate attainment; the work experiences of the non-college-bound; and other markers of adult status such as family formation and civic participation.  Data collections took place in 2002, 2004, 2006 (two years out of high school), and now will take place in 2012, when most sample members are around 26 years of age. </w:t>
            </w:r>
            <w:r w:rsidR="00D5714B">
              <w:rPr>
                <w:rFonts w:ascii="Arial" w:hAnsi="Arial" w:cs="Arial"/>
                <w:snapToGrid/>
              </w:rPr>
              <w:t xml:space="preserve">In the </w:t>
            </w:r>
            <w:r w:rsidR="00010615">
              <w:rPr>
                <w:rFonts w:ascii="Arial" w:hAnsi="Arial" w:cs="Arial"/>
                <w:snapToGrid/>
              </w:rPr>
              <w:t xml:space="preserve">attached change </w:t>
            </w:r>
            <w:r w:rsidR="00010615">
              <w:rPr>
                <w:rFonts w:ascii="Arial" w:hAnsi="Arial" w:cs="Arial"/>
              </w:rPr>
              <w:t xml:space="preserve">request </w:t>
            </w:r>
            <w:r w:rsidR="00D5714B">
              <w:rPr>
                <w:rFonts w:ascii="Arial" w:hAnsi="Arial" w:cs="Arial"/>
              </w:rPr>
              <w:t xml:space="preserve">memo </w:t>
            </w:r>
            <w:r w:rsidR="00057786">
              <w:rPr>
                <w:rFonts w:ascii="Arial" w:hAnsi="Arial" w:cs="Arial"/>
              </w:rPr>
              <w:t xml:space="preserve">NCES requests permission to </w:t>
            </w:r>
            <w:r w:rsidR="00057786" w:rsidRPr="00057786">
              <w:rPr>
                <w:rFonts w:ascii="Arial" w:hAnsi="Arial" w:cs="Arial"/>
              </w:rPr>
              <w:t>add a question to the existing ELS:2002 third follow-up questionnaire allowing respondents to provide consent to be contacted about their participation in future non-NCES-sponsored follow-up activities</w:t>
            </w:r>
            <w:r w:rsidR="00057786">
              <w:rPr>
                <w:rFonts w:ascii="Arial" w:hAnsi="Arial" w:cs="Arial"/>
              </w:rPr>
              <w:t xml:space="preserve">, </w:t>
            </w:r>
            <w:r w:rsidR="00057786" w:rsidRPr="00057786">
              <w:rPr>
                <w:rFonts w:ascii="Arial" w:hAnsi="Arial" w:cs="Arial"/>
              </w:rPr>
              <w:t>and</w:t>
            </w:r>
            <w:r w:rsidR="00057786">
              <w:rPr>
                <w:rFonts w:ascii="Arial" w:hAnsi="Arial" w:cs="Arial"/>
              </w:rPr>
              <w:t xml:space="preserve"> to </w:t>
            </w:r>
            <w:r w:rsidR="00057786" w:rsidRPr="00057786">
              <w:rPr>
                <w:rFonts w:ascii="Arial" w:hAnsi="Arial" w:cs="Arial"/>
              </w:rPr>
              <w:t>revise a pair of existing questions in the ELS:2002 third follow-up questionnaire regarding grants and scholarships.</w:t>
            </w:r>
          </w:p>
        </w:tc>
      </w:tr>
      <w:tr w:rsidR="00AE6BC1" w:rsidTr="000C32F7">
        <w:tc>
          <w:tcPr>
            <w:tcW w:w="1635" w:type="pct"/>
            <w:tcBorders>
              <w:top w:val="single" w:sz="7" w:space="0" w:color="auto"/>
              <w:left w:val="single" w:sz="7" w:space="0" w:color="auto"/>
              <w:bottom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Signature of Senior Official or designee:</w:t>
            </w:r>
          </w:p>
          <w:p w:rsidR="00AE6BC1" w:rsidRDefault="00AE6BC1">
            <w:pPr>
              <w:tabs>
                <w:tab w:val="left" w:pos="0"/>
              </w:tabs>
              <w:suppressAutoHyphens/>
              <w:rPr>
                <w:rFonts w:ascii="Arial Rounded MT Bold" w:hAnsi="Arial Rounded MT Bold"/>
                <w:b/>
                <w:sz w:val="16"/>
              </w:rPr>
            </w:pPr>
          </w:p>
          <w:p w:rsidR="00AE6BC1" w:rsidRDefault="00AE6BC1">
            <w:pPr>
              <w:tabs>
                <w:tab w:val="left" w:pos="0"/>
              </w:tabs>
              <w:suppressAutoHyphens/>
              <w:rPr>
                <w:rFonts w:ascii="Arial Rounded MT Bold" w:hAnsi="Arial Rounded MT Bold"/>
                <w:b/>
                <w:sz w:val="16"/>
              </w:rPr>
            </w:pPr>
          </w:p>
        </w:tc>
        <w:tc>
          <w:tcPr>
            <w:tcW w:w="1699" w:type="pct"/>
            <w:tcBorders>
              <w:top w:val="single" w:sz="7" w:space="0" w:color="auto"/>
              <w:left w:val="single" w:sz="7" w:space="0" w:color="auto"/>
              <w:bottom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Date: </w:t>
            </w:r>
          </w:p>
          <w:p w:rsidR="00E959ED" w:rsidRDefault="00E959ED">
            <w:pPr>
              <w:tabs>
                <w:tab w:val="left" w:pos="0"/>
              </w:tabs>
              <w:suppressAutoHyphens/>
              <w:rPr>
                <w:rFonts w:ascii="Arial Rounded MT Bold" w:hAnsi="Arial Rounded MT Bold"/>
                <w:b/>
                <w:sz w:val="16"/>
              </w:rPr>
            </w:pPr>
          </w:p>
          <w:p w:rsidR="00E959ED" w:rsidRDefault="000C32F7" w:rsidP="000C32F7">
            <w:pPr>
              <w:tabs>
                <w:tab w:val="left" w:pos="0"/>
              </w:tabs>
              <w:suppressAutoHyphens/>
              <w:jc w:val="center"/>
              <w:rPr>
                <w:rFonts w:ascii="Arial Rounded MT Bold" w:hAnsi="Arial Rounded MT Bold"/>
                <w:b/>
                <w:sz w:val="16"/>
              </w:rPr>
            </w:pPr>
            <w:r>
              <w:rPr>
                <w:rFonts w:ascii="Garamond" w:hAnsi="Garamond" w:cs="Garamond"/>
                <w:snapToGrid/>
                <w:sz w:val="24"/>
                <w:szCs w:val="24"/>
              </w:rPr>
              <w:t>May</w:t>
            </w:r>
            <w:r w:rsidR="00227694">
              <w:rPr>
                <w:rFonts w:ascii="Garamond" w:hAnsi="Garamond" w:cs="Garamond"/>
                <w:snapToGrid/>
                <w:sz w:val="24"/>
                <w:szCs w:val="24"/>
              </w:rPr>
              <w:t xml:space="preserve"> </w:t>
            </w:r>
            <w:r>
              <w:rPr>
                <w:rFonts w:ascii="Garamond" w:hAnsi="Garamond" w:cs="Garamond"/>
                <w:snapToGrid/>
                <w:sz w:val="24"/>
                <w:szCs w:val="24"/>
              </w:rPr>
              <w:t>17</w:t>
            </w:r>
            <w:r w:rsidR="00E959ED">
              <w:rPr>
                <w:rFonts w:ascii="Garamond" w:hAnsi="Garamond" w:cs="Garamond"/>
                <w:snapToGrid/>
                <w:sz w:val="24"/>
                <w:szCs w:val="24"/>
              </w:rPr>
              <w:t>, 20</w:t>
            </w:r>
            <w:r w:rsidR="0041779A">
              <w:rPr>
                <w:rFonts w:ascii="Garamond" w:hAnsi="Garamond" w:cs="Garamond"/>
                <w:snapToGrid/>
                <w:sz w:val="24"/>
                <w:szCs w:val="24"/>
              </w:rPr>
              <w:t>1</w:t>
            </w:r>
            <w:r>
              <w:rPr>
                <w:rFonts w:ascii="Garamond" w:hAnsi="Garamond" w:cs="Garamond"/>
                <w:snapToGrid/>
                <w:sz w:val="24"/>
                <w:szCs w:val="24"/>
              </w:rPr>
              <w:t>2</w:t>
            </w:r>
          </w:p>
        </w:tc>
        <w:tc>
          <w:tcPr>
            <w:tcW w:w="1667" w:type="pct"/>
            <w:tcBorders>
              <w:top w:val="single" w:sz="7" w:space="0" w:color="auto"/>
              <w:left w:val="single" w:sz="7" w:space="0" w:color="auto"/>
              <w:bottom w:val="single" w:sz="7" w:space="0" w:color="auto"/>
              <w:right w:val="single" w:sz="7" w:space="0" w:color="auto"/>
            </w:tcBorders>
          </w:tcPr>
          <w:p w:rsidR="00AE6BC1" w:rsidRDefault="00AE6BC1">
            <w:pPr>
              <w:tabs>
                <w:tab w:val="left" w:pos="0"/>
              </w:tabs>
              <w:suppressAutoHyphens/>
              <w:jc w:val="center"/>
              <w:rPr>
                <w:rFonts w:ascii="Arial Rounded MT Bold" w:hAnsi="Arial Rounded MT Bold"/>
                <w:b/>
                <w:sz w:val="16"/>
              </w:rPr>
            </w:pPr>
            <w:r>
              <w:rPr>
                <w:rFonts w:ascii="Arial Rounded MT Bold" w:hAnsi="Arial Rounded MT Bold"/>
                <w:b/>
                <w:sz w:val="16"/>
              </w:rPr>
              <w:t>For OIRA Use</w:t>
            </w:r>
          </w:p>
          <w:p w:rsidR="00AE6BC1" w:rsidRDefault="00AE6BC1">
            <w:pPr>
              <w:tabs>
                <w:tab w:val="left" w:pos="0"/>
              </w:tabs>
              <w:suppressAutoHyphens/>
              <w:jc w:val="center"/>
              <w:rPr>
                <w:rFonts w:ascii="Arial Rounded MT Bold" w:hAnsi="Arial Rounded MT Bold"/>
                <w:b/>
                <w:sz w:val="16"/>
              </w:rPr>
            </w:pPr>
          </w:p>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_________________________________</w:t>
            </w:r>
          </w:p>
          <w:p w:rsidR="00AE6BC1" w:rsidRDefault="00AE6BC1">
            <w:pPr>
              <w:tabs>
                <w:tab w:val="left" w:pos="0"/>
              </w:tabs>
              <w:suppressAutoHyphens/>
              <w:rPr>
                <w:rFonts w:ascii="Arial Rounded MT Bold" w:hAnsi="Arial Rounded MT Bold"/>
                <w:b/>
                <w:sz w:val="16"/>
              </w:rPr>
            </w:pPr>
          </w:p>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_________________________________</w:t>
            </w:r>
          </w:p>
        </w:tc>
      </w:tr>
    </w:tbl>
    <w:p w:rsidR="00AE6BC1" w:rsidRDefault="00AE6BC1">
      <w:pPr>
        <w:tabs>
          <w:tab w:val="left" w:pos="0"/>
        </w:tabs>
        <w:suppressAutoHyphens/>
        <w:spacing w:after="216"/>
        <w:rPr>
          <w:rFonts w:ascii="Arial Rounded MT Bold" w:hAnsi="Arial Rounded MT Bold"/>
          <w:b/>
          <w:sz w:val="16"/>
        </w:rPr>
      </w:pPr>
      <w:r>
        <w:rPr>
          <w:rFonts w:ascii="Arial Rounded MT Bold" w:hAnsi="Arial Rounded MT Bold"/>
          <w:b/>
          <w:sz w:val="16"/>
        </w:rPr>
        <w:t>**This form cannot be used to extend an expiration date</w:t>
      </w:r>
    </w:p>
    <w:p w:rsidR="00AE6BC1" w:rsidRDefault="00AE6BC1">
      <w:pPr>
        <w:tabs>
          <w:tab w:val="left" w:pos="0"/>
        </w:tabs>
        <w:suppressAutoHyphens/>
        <w:spacing w:after="216"/>
        <w:rPr>
          <w:rFonts w:ascii="Arial Rounded MT Bold" w:hAnsi="Arial Rounded MT Bold"/>
          <w:b/>
          <w:sz w:val="16"/>
        </w:rPr>
      </w:pPr>
      <w:r>
        <w:rPr>
          <w:rFonts w:ascii="Arial Rounded MT Bold" w:hAnsi="Arial Rounded MT Bold"/>
          <w:b/>
          <w:sz w:val="16"/>
        </w:rPr>
        <w:t>OMB 83-C</w:t>
      </w:r>
    </w:p>
    <w:sectPr w:rsidR="00AE6BC1">
      <w:endnotePr>
        <w:numFmt w:val="decimal"/>
      </w:endnotePr>
      <w:pgSz w:w="12240" w:h="15840"/>
      <w:pgMar w:top="720" w:right="1080" w:bottom="720" w:left="108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7C6" w:rsidRDefault="00FB27C6">
      <w:pPr>
        <w:spacing w:line="20" w:lineRule="exact"/>
        <w:rPr>
          <w:sz w:val="24"/>
        </w:rPr>
      </w:pPr>
    </w:p>
  </w:endnote>
  <w:endnote w:type="continuationSeparator" w:id="0">
    <w:p w:rsidR="00FB27C6" w:rsidRDefault="00FB27C6">
      <w:r>
        <w:rPr>
          <w:sz w:val="24"/>
        </w:rPr>
        <w:t xml:space="preserve"> </w:t>
      </w:r>
    </w:p>
  </w:endnote>
  <w:endnote w:type="continuationNotice" w:id="1">
    <w:p w:rsidR="00FB27C6" w:rsidRDefault="00FB27C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7C6" w:rsidRDefault="00FB27C6">
      <w:r>
        <w:rPr>
          <w:sz w:val="24"/>
        </w:rPr>
        <w:separator/>
      </w:r>
    </w:p>
  </w:footnote>
  <w:footnote w:type="continuationSeparator" w:id="0">
    <w:p w:rsidR="00FB27C6" w:rsidRDefault="00FB27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77FA6"/>
    <w:multiLevelType w:val="hybridMultilevel"/>
    <w:tmpl w:val="3460B050"/>
    <w:lvl w:ilvl="0" w:tplc="137CD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8A8"/>
    <w:rsid w:val="00010615"/>
    <w:rsid w:val="00021854"/>
    <w:rsid w:val="00057786"/>
    <w:rsid w:val="0006077B"/>
    <w:rsid w:val="00061151"/>
    <w:rsid w:val="00075756"/>
    <w:rsid w:val="000C32F7"/>
    <w:rsid w:val="000F6324"/>
    <w:rsid w:val="00191286"/>
    <w:rsid w:val="00191C38"/>
    <w:rsid w:val="001952F8"/>
    <w:rsid w:val="00213F71"/>
    <w:rsid w:val="00227694"/>
    <w:rsid w:val="00247B17"/>
    <w:rsid w:val="00257690"/>
    <w:rsid w:val="002A2250"/>
    <w:rsid w:val="00395D4B"/>
    <w:rsid w:val="003D29DC"/>
    <w:rsid w:val="00402934"/>
    <w:rsid w:val="004114B3"/>
    <w:rsid w:val="0041779A"/>
    <w:rsid w:val="0048517A"/>
    <w:rsid w:val="00486417"/>
    <w:rsid w:val="00527BA9"/>
    <w:rsid w:val="005A0B2B"/>
    <w:rsid w:val="005C6143"/>
    <w:rsid w:val="005E036C"/>
    <w:rsid w:val="005E3563"/>
    <w:rsid w:val="005E7135"/>
    <w:rsid w:val="005F43AA"/>
    <w:rsid w:val="006224E7"/>
    <w:rsid w:val="00643FFB"/>
    <w:rsid w:val="007141A8"/>
    <w:rsid w:val="0075740D"/>
    <w:rsid w:val="007A3AD2"/>
    <w:rsid w:val="007F7300"/>
    <w:rsid w:val="00802771"/>
    <w:rsid w:val="00836E6B"/>
    <w:rsid w:val="008804A3"/>
    <w:rsid w:val="00914C51"/>
    <w:rsid w:val="009231E8"/>
    <w:rsid w:val="009B53B0"/>
    <w:rsid w:val="009D0CF8"/>
    <w:rsid w:val="009E70D9"/>
    <w:rsid w:val="009F398D"/>
    <w:rsid w:val="00A24E4A"/>
    <w:rsid w:val="00A669B6"/>
    <w:rsid w:val="00A90CE4"/>
    <w:rsid w:val="00AA7273"/>
    <w:rsid w:val="00AC4345"/>
    <w:rsid w:val="00AE18A8"/>
    <w:rsid w:val="00AE6BC1"/>
    <w:rsid w:val="00B10D0E"/>
    <w:rsid w:val="00B11FB4"/>
    <w:rsid w:val="00BA4348"/>
    <w:rsid w:val="00C578EF"/>
    <w:rsid w:val="00C85982"/>
    <w:rsid w:val="00CF23EF"/>
    <w:rsid w:val="00D5714B"/>
    <w:rsid w:val="00D76F17"/>
    <w:rsid w:val="00DC330C"/>
    <w:rsid w:val="00E13228"/>
    <w:rsid w:val="00E6025D"/>
    <w:rsid w:val="00E959ED"/>
    <w:rsid w:val="00EE7D15"/>
    <w:rsid w:val="00FB27C6"/>
    <w:rsid w:val="00FB3CDE"/>
    <w:rsid w:val="00FE3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0"/>
      </w:tabs>
      <w:suppressAutoHyphens/>
    </w:pPr>
    <w:rPr>
      <w:rFonts w:ascii="Times New Roman" w:hAnsi="Times New Roman"/>
      <w:bCs/>
      <w:sz w:val="18"/>
    </w:rPr>
  </w:style>
  <w:style w:type="paragraph" w:styleId="ListParagraph">
    <w:name w:val="List Paragraph"/>
    <w:basedOn w:val="Normal"/>
    <w:uiPriority w:val="99"/>
    <w:qFormat/>
    <w:rsid w:val="00057786"/>
    <w:pPr>
      <w:widowControl/>
      <w:ind w:left="720"/>
      <w:contextualSpacing/>
    </w:pPr>
    <w:rPr>
      <w:rFonts w:ascii="Times New Roman" w:hAnsi="Times New Roman"/>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0"/>
      </w:tabs>
      <w:suppressAutoHyphens/>
    </w:pPr>
    <w:rPr>
      <w:rFonts w:ascii="Times New Roman" w:hAnsi="Times New Roman"/>
      <w:bCs/>
      <w:sz w:val="18"/>
    </w:rPr>
  </w:style>
  <w:style w:type="paragraph" w:styleId="ListParagraph">
    <w:name w:val="List Paragraph"/>
    <w:basedOn w:val="Normal"/>
    <w:uiPriority w:val="99"/>
    <w:qFormat/>
    <w:rsid w:val="00057786"/>
    <w:pPr>
      <w:widowControl/>
      <w:ind w:left="720"/>
      <w:contextualSpacing/>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2298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PAPERWORK REDUCTION ACT CHANGE WORKSHEET</vt:lpstr>
    </vt:vector>
  </TitlesOfParts>
  <Company>U.S. Department of Education</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CHANGE WORKSHEET</dc:title>
  <dc:creator>I.R.G.</dc:creator>
  <cp:lastModifiedBy>kathy.axt</cp:lastModifiedBy>
  <cp:revision>2</cp:revision>
  <cp:lastPrinted>2006-07-12T12:56:00Z</cp:lastPrinted>
  <dcterms:created xsi:type="dcterms:W3CDTF">2012-05-17T17:10:00Z</dcterms:created>
  <dcterms:modified xsi:type="dcterms:W3CDTF">2012-05-17T17:10:00Z</dcterms:modified>
</cp:coreProperties>
</file>