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46A7" w:rsidRDefault="00BF46A7" w:rsidP="000E48A3">
      <w:pPr>
        <w:pStyle w:val="Title"/>
        <w:spacing w:after="0" w:line="240" w:lineRule="auto"/>
      </w:pPr>
      <w:r>
        <w:t>TABLE OF CONTENTS</w:t>
      </w:r>
    </w:p>
    <w:p w:rsidR="00D35026" w:rsidRDefault="009720AA" w:rsidP="00A96DB3">
      <w:pPr>
        <w:pStyle w:val="TOC1"/>
        <w:spacing w:before="0" w:after="0"/>
        <w:rPr>
          <w:rFonts w:asciiTheme="minorHAnsi" w:eastAsiaTheme="minorEastAsia" w:hAnsiTheme="minorHAnsi" w:cstheme="minorBidi"/>
          <w:noProof/>
          <w:sz w:val="22"/>
          <w:szCs w:val="22"/>
        </w:rPr>
      </w:pPr>
      <w:r>
        <w:fldChar w:fldCharType="begin"/>
      </w:r>
      <w:r w:rsidR="00BF46A7">
        <w:instrText xml:space="preserve"> TOC \h \z \t "Heading 1,1,Heading 2,2,Heading 3,3" </w:instrText>
      </w:r>
      <w:r>
        <w:fldChar w:fldCharType="separate"/>
      </w:r>
    </w:p>
    <w:p w:rsidR="00D35026" w:rsidRDefault="00FA5373" w:rsidP="000E48A3">
      <w:pPr>
        <w:pStyle w:val="TOC1"/>
        <w:spacing w:before="0" w:after="0"/>
        <w:rPr>
          <w:rFonts w:asciiTheme="minorHAnsi" w:eastAsiaTheme="minorEastAsia" w:hAnsiTheme="minorHAnsi" w:cstheme="minorBidi"/>
          <w:noProof/>
          <w:sz w:val="22"/>
          <w:szCs w:val="22"/>
        </w:rPr>
      </w:pPr>
      <w:hyperlink w:anchor="_Toc287626835" w:history="1">
        <w:r w:rsidR="00D35026" w:rsidRPr="007F28EC">
          <w:rPr>
            <w:rStyle w:val="Hyperlink"/>
            <w:noProof/>
          </w:rPr>
          <w:t>B.</w:t>
        </w:r>
        <w:r w:rsidR="00D35026">
          <w:rPr>
            <w:rFonts w:asciiTheme="minorHAnsi" w:eastAsiaTheme="minorEastAsia" w:hAnsiTheme="minorHAnsi" w:cstheme="minorBidi"/>
            <w:noProof/>
            <w:sz w:val="22"/>
            <w:szCs w:val="22"/>
          </w:rPr>
          <w:tab/>
        </w:r>
        <w:r w:rsidR="00D35026" w:rsidRPr="007F28EC">
          <w:rPr>
            <w:rStyle w:val="Hyperlink"/>
            <w:noProof/>
          </w:rPr>
          <w:t>Statistical Methods</w:t>
        </w:r>
        <w:r w:rsidR="00D35026">
          <w:rPr>
            <w:noProof/>
            <w:webHidden/>
          </w:rPr>
          <w:tab/>
        </w:r>
        <w:r w:rsidR="00A96DB3">
          <w:rPr>
            <w:noProof/>
            <w:webHidden/>
          </w:rPr>
          <w:t>3</w:t>
        </w:r>
      </w:hyperlink>
    </w:p>
    <w:p w:rsidR="00D35026" w:rsidRDefault="00FA5373" w:rsidP="000E48A3">
      <w:pPr>
        <w:pStyle w:val="TOC2"/>
        <w:spacing w:before="0"/>
        <w:rPr>
          <w:rFonts w:asciiTheme="minorHAnsi" w:eastAsiaTheme="minorEastAsia" w:hAnsiTheme="minorHAnsi" w:cstheme="minorBidi"/>
          <w:noProof/>
          <w:sz w:val="22"/>
          <w:szCs w:val="22"/>
        </w:rPr>
      </w:pPr>
      <w:hyperlink w:anchor="_Toc287626836" w:history="1">
        <w:r w:rsidR="00D35026" w:rsidRPr="007F28EC">
          <w:rPr>
            <w:rStyle w:val="Hyperlink"/>
            <w:noProof/>
          </w:rPr>
          <w:t>B.1.</w:t>
        </w:r>
        <w:r w:rsidR="00D35026">
          <w:rPr>
            <w:rFonts w:asciiTheme="minorHAnsi" w:eastAsiaTheme="minorEastAsia" w:hAnsiTheme="minorHAnsi" w:cstheme="minorBidi"/>
            <w:noProof/>
            <w:sz w:val="22"/>
            <w:szCs w:val="22"/>
          </w:rPr>
          <w:tab/>
        </w:r>
        <w:r w:rsidR="00D35026" w:rsidRPr="007F28EC">
          <w:rPr>
            <w:rStyle w:val="Hyperlink"/>
            <w:noProof/>
          </w:rPr>
          <w:t>Respondent Universe and Sampling Methods</w:t>
        </w:r>
        <w:r w:rsidR="00D35026">
          <w:rPr>
            <w:noProof/>
            <w:webHidden/>
          </w:rPr>
          <w:tab/>
        </w:r>
        <w:r w:rsidR="00A96DB3">
          <w:rPr>
            <w:noProof/>
            <w:webHidden/>
          </w:rPr>
          <w:t>3</w:t>
        </w:r>
      </w:hyperlink>
    </w:p>
    <w:p w:rsidR="00D35026" w:rsidRDefault="00FA5373" w:rsidP="000E48A3">
      <w:pPr>
        <w:pStyle w:val="TOC2"/>
        <w:spacing w:before="0"/>
        <w:rPr>
          <w:rFonts w:asciiTheme="minorHAnsi" w:eastAsiaTheme="minorEastAsia" w:hAnsiTheme="minorHAnsi" w:cstheme="minorBidi"/>
          <w:noProof/>
          <w:sz w:val="22"/>
          <w:szCs w:val="22"/>
        </w:rPr>
      </w:pPr>
      <w:hyperlink w:anchor="_Toc287626837" w:history="1">
        <w:r w:rsidR="00D35026" w:rsidRPr="007F28EC">
          <w:rPr>
            <w:rStyle w:val="Hyperlink"/>
            <w:noProof/>
          </w:rPr>
          <w:t>B.2.Information Collection Procedures</w:t>
        </w:r>
        <w:r w:rsidR="00D35026">
          <w:rPr>
            <w:noProof/>
            <w:webHidden/>
          </w:rPr>
          <w:tab/>
        </w:r>
        <w:r w:rsidR="00A96DB3">
          <w:rPr>
            <w:noProof/>
            <w:webHidden/>
          </w:rPr>
          <w:t>3</w:t>
        </w:r>
      </w:hyperlink>
    </w:p>
    <w:p w:rsidR="00D35026" w:rsidRDefault="00FA5373" w:rsidP="000E48A3">
      <w:pPr>
        <w:pStyle w:val="TOC3"/>
        <w:rPr>
          <w:rFonts w:asciiTheme="minorHAnsi" w:eastAsiaTheme="minorEastAsia" w:hAnsiTheme="minorHAnsi" w:cstheme="minorBidi"/>
          <w:i w:val="0"/>
          <w:noProof/>
          <w:sz w:val="22"/>
          <w:szCs w:val="22"/>
        </w:rPr>
      </w:pPr>
      <w:hyperlink w:anchor="_Toc287626838" w:history="1">
        <w:r w:rsidR="00D35026" w:rsidRPr="007F28EC">
          <w:rPr>
            <w:rStyle w:val="Hyperlink"/>
            <w:noProof/>
          </w:rPr>
          <w:t>B.2.1.</w:t>
        </w:r>
        <w:r w:rsidR="00D35026">
          <w:rPr>
            <w:rFonts w:asciiTheme="minorHAnsi" w:eastAsiaTheme="minorEastAsia" w:hAnsiTheme="minorHAnsi" w:cstheme="minorBidi"/>
            <w:i w:val="0"/>
            <w:noProof/>
            <w:sz w:val="22"/>
            <w:szCs w:val="22"/>
          </w:rPr>
          <w:tab/>
        </w:r>
        <w:r w:rsidR="00D35026" w:rsidRPr="007F28EC">
          <w:rPr>
            <w:rStyle w:val="Hyperlink"/>
            <w:noProof/>
          </w:rPr>
          <w:t>Statistical Methodology for Stratification and Sample Selection</w:t>
        </w:r>
        <w:r w:rsidR="00D35026">
          <w:rPr>
            <w:noProof/>
            <w:webHidden/>
          </w:rPr>
          <w:tab/>
        </w:r>
        <w:r w:rsidR="00A96DB3">
          <w:rPr>
            <w:noProof/>
            <w:webHidden/>
          </w:rPr>
          <w:t>4</w:t>
        </w:r>
      </w:hyperlink>
    </w:p>
    <w:p w:rsidR="00D35026" w:rsidRDefault="00FA5373" w:rsidP="000E48A3">
      <w:pPr>
        <w:pStyle w:val="TOC3"/>
        <w:rPr>
          <w:rFonts w:asciiTheme="minorHAnsi" w:eastAsiaTheme="minorEastAsia" w:hAnsiTheme="minorHAnsi" w:cstheme="minorBidi"/>
          <w:i w:val="0"/>
          <w:noProof/>
          <w:sz w:val="22"/>
          <w:szCs w:val="22"/>
        </w:rPr>
      </w:pPr>
      <w:hyperlink w:anchor="_Toc287626839" w:history="1">
        <w:r w:rsidR="00D35026" w:rsidRPr="007F28EC">
          <w:rPr>
            <w:rStyle w:val="Hyperlink"/>
            <w:noProof/>
          </w:rPr>
          <w:t>B.2.2.</w:t>
        </w:r>
        <w:r w:rsidR="00D35026">
          <w:rPr>
            <w:rFonts w:asciiTheme="minorHAnsi" w:eastAsiaTheme="minorEastAsia" w:hAnsiTheme="minorHAnsi" w:cstheme="minorBidi"/>
            <w:i w:val="0"/>
            <w:noProof/>
            <w:sz w:val="22"/>
            <w:szCs w:val="22"/>
          </w:rPr>
          <w:tab/>
        </w:r>
        <w:r w:rsidR="00D35026" w:rsidRPr="007F28EC">
          <w:rPr>
            <w:rStyle w:val="Hyperlink"/>
            <w:noProof/>
          </w:rPr>
          <w:t>Estimation Procedure</w:t>
        </w:r>
        <w:r w:rsidR="00D35026">
          <w:rPr>
            <w:noProof/>
            <w:webHidden/>
          </w:rPr>
          <w:tab/>
        </w:r>
        <w:r w:rsidR="00A96DB3">
          <w:rPr>
            <w:noProof/>
            <w:webHidden/>
          </w:rPr>
          <w:t>6</w:t>
        </w:r>
      </w:hyperlink>
    </w:p>
    <w:p w:rsidR="00D35026" w:rsidRDefault="00FA5373" w:rsidP="000E48A3">
      <w:pPr>
        <w:pStyle w:val="TOC3"/>
        <w:rPr>
          <w:rFonts w:asciiTheme="minorHAnsi" w:eastAsiaTheme="minorEastAsia" w:hAnsiTheme="minorHAnsi" w:cstheme="minorBidi"/>
          <w:i w:val="0"/>
          <w:noProof/>
          <w:sz w:val="22"/>
          <w:szCs w:val="22"/>
        </w:rPr>
      </w:pPr>
      <w:hyperlink w:anchor="_Toc287626840" w:history="1">
        <w:r w:rsidR="00D35026" w:rsidRPr="007F28EC">
          <w:rPr>
            <w:rStyle w:val="Hyperlink"/>
            <w:noProof/>
          </w:rPr>
          <w:t>B.2.3.</w:t>
        </w:r>
        <w:r w:rsidR="00D35026">
          <w:rPr>
            <w:rFonts w:asciiTheme="minorHAnsi" w:eastAsiaTheme="minorEastAsia" w:hAnsiTheme="minorHAnsi" w:cstheme="minorBidi"/>
            <w:i w:val="0"/>
            <w:noProof/>
            <w:sz w:val="22"/>
            <w:szCs w:val="22"/>
          </w:rPr>
          <w:tab/>
        </w:r>
        <w:r w:rsidR="00D35026" w:rsidRPr="007F28EC">
          <w:rPr>
            <w:rStyle w:val="Hyperlink"/>
            <w:noProof/>
          </w:rPr>
          <w:t>Degree of Accuracy Needed for the Purpose Described in the Justification</w:t>
        </w:r>
        <w:r w:rsidR="00D35026">
          <w:rPr>
            <w:noProof/>
            <w:webHidden/>
          </w:rPr>
          <w:tab/>
        </w:r>
        <w:r w:rsidR="00A96DB3">
          <w:rPr>
            <w:noProof/>
            <w:webHidden/>
          </w:rPr>
          <w:t>6</w:t>
        </w:r>
      </w:hyperlink>
    </w:p>
    <w:p w:rsidR="00D35026" w:rsidRDefault="00FA5373" w:rsidP="000E48A3">
      <w:pPr>
        <w:pStyle w:val="TOC3"/>
        <w:rPr>
          <w:rFonts w:asciiTheme="minorHAnsi" w:eastAsiaTheme="minorEastAsia" w:hAnsiTheme="minorHAnsi" w:cstheme="minorBidi"/>
          <w:i w:val="0"/>
          <w:noProof/>
          <w:sz w:val="22"/>
          <w:szCs w:val="22"/>
        </w:rPr>
      </w:pPr>
      <w:hyperlink w:anchor="_Toc287626841" w:history="1">
        <w:r w:rsidR="00D35026" w:rsidRPr="007F28EC">
          <w:rPr>
            <w:rStyle w:val="Hyperlink"/>
            <w:noProof/>
          </w:rPr>
          <w:t>B.2.4.</w:t>
        </w:r>
        <w:r w:rsidR="00D35026">
          <w:rPr>
            <w:rFonts w:asciiTheme="minorHAnsi" w:eastAsiaTheme="minorEastAsia" w:hAnsiTheme="minorHAnsi" w:cstheme="minorBidi"/>
            <w:i w:val="0"/>
            <w:noProof/>
            <w:sz w:val="22"/>
            <w:szCs w:val="22"/>
          </w:rPr>
          <w:tab/>
        </w:r>
        <w:r w:rsidR="00D35026" w:rsidRPr="007F28EC">
          <w:rPr>
            <w:rStyle w:val="Hyperlink"/>
            <w:noProof/>
          </w:rPr>
          <w:t>Unusual Problems Requiring Specialized Sampling Procedures</w:t>
        </w:r>
        <w:r w:rsidR="00D35026">
          <w:rPr>
            <w:noProof/>
            <w:webHidden/>
          </w:rPr>
          <w:tab/>
        </w:r>
        <w:r w:rsidR="00A96DB3">
          <w:rPr>
            <w:noProof/>
            <w:webHidden/>
          </w:rPr>
          <w:t>7</w:t>
        </w:r>
      </w:hyperlink>
    </w:p>
    <w:p w:rsidR="00D35026" w:rsidRDefault="00FA5373" w:rsidP="000E48A3">
      <w:pPr>
        <w:pStyle w:val="TOC3"/>
        <w:rPr>
          <w:rFonts w:asciiTheme="minorHAnsi" w:eastAsiaTheme="minorEastAsia" w:hAnsiTheme="minorHAnsi" w:cstheme="minorBidi"/>
          <w:i w:val="0"/>
          <w:noProof/>
          <w:sz w:val="22"/>
          <w:szCs w:val="22"/>
        </w:rPr>
      </w:pPr>
      <w:hyperlink w:anchor="_Toc287626842" w:history="1">
        <w:r w:rsidR="00D35026" w:rsidRPr="007F28EC">
          <w:rPr>
            <w:rStyle w:val="Hyperlink"/>
            <w:noProof/>
          </w:rPr>
          <w:t>B.2.5.</w:t>
        </w:r>
        <w:r w:rsidR="00D35026">
          <w:rPr>
            <w:rFonts w:asciiTheme="minorHAnsi" w:eastAsiaTheme="minorEastAsia" w:hAnsiTheme="minorHAnsi" w:cstheme="minorBidi"/>
            <w:i w:val="0"/>
            <w:noProof/>
            <w:sz w:val="22"/>
            <w:szCs w:val="22"/>
          </w:rPr>
          <w:tab/>
        </w:r>
        <w:r w:rsidR="00D35026" w:rsidRPr="007F28EC">
          <w:rPr>
            <w:rStyle w:val="Hyperlink"/>
            <w:noProof/>
          </w:rPr>
          <w:t>Use of Periodic (Less Frequent Than Annual) Data Collection Cycles</w:t>
        </w:r>
        <w:r w:rsidR="00D35026">
          <w:rPr>
            <w:noProof/>
            <w:webHidden/>
          </w:rPr>
          <w:tab/>
        </w:r>
        <w:r w:rsidR="00A96DB3">
          <w:rPr>
            <w:noProof/>
            <w:webHidden/>
          </w:rPr>
          <w:t>7</w:t>
        </w:r>
      </w:hyperlink>
    </w:p>
    <w:p w:rsidR="00D35026" w:rsidRDefault="00FA5373" w:rsidP="000E48A3">
      <w:pPr>
        <w:pStyle w:val="TOC2"/>
        <w:spacing w:before="0"/>
        <w:rPr>
          <w:rFonts w:asciiTheme="minorHAnsi" w:eastAsiaTheme="minorEastAsia" w:hAnsiTheme="minorHAnsi" w:cstheme="minorBidi"/>
          <w:noProof/>
          <w:sz w:val="22"/>
          <w:szCs w:val="22"/>
        </w:rPr>
      </w:pPr>
      <w:hyperlink w:anchor="_Toc287626843" w:history="1">
        <w:r w:rsidR="00D35026" w:rsidRPr="007F28EC">
          <w:rPr>
            <w:rStyle w:val="Hyperlink"/>
            <w:noProof/>
          </w:rPr>
          <w:t>B.3.</w:t>
        </w:r>
        <w:r w:rsidR="00D35026">
          <w:rPr>
            <w:rFonts w:asciiTheme="minorHAnsi" w:eastAsiaTheme="minorEastAsia" w:hAnsiTheme="minorHAnsi" w:cstheme="minorBidi"/>
            <w:noProof/>
            <w:sz w:val="22"/>
            <w:szCs w:val="22"/>
          </w:rPr>
          <w:tab/>
        </w:r>
        <w:r w:rsidR="00D35026" w:rsidRPr="007F28EC">
          <w:rPr>
            <w:rStyle w:val="Hyperlink"/>
            <w:noProof/>
          </w:rPr>
          <w:t>Methods to Maximize Response Rates</w:t>
        </w:r>
        <w:r w:rsidR="00D35026">
          <w:rPr>
            <w:noProof/>
            <w:webHidden/>
          </w:rPr>
          <w:tab/>
        </w:r>
        <w:r w:rsidR="00A96DB3">
          <w:rPr>
            <w:noProof/>
            <w:webHidden/>
          </w:rPr>
          <w:t>7</w:t>
        </w:r>
      </w:hyperlink>
    </w:p>
    <w:p w:rsidR="00D35026" w:rsidRDefault="00FA5373" w:rsidP="000E48A3">
      <w:pPr>
        <w:pStyle w:val="TOC2"/>
        <w:spacing w:before="0"/>
        <w:rPr>
          <w:rFonts w:asciiTheme="minorHAnsi" w:eastAsiaTheme="minorEastAsia" w:hAnsiTheme="minorHAnsi" w:cstheme="minorBidi"/>
          <w:noProof/>
          <w:sz w:val="22"/>
          <w:szCs w:val="22"/>
        </w:rPr>
      </w:pPr>
      <w:hyperlink w:anchor="_Toc287626844" w:history="1">
        <w:r w:rsidR="00D35026" w:rsidRPr="007F28EC">
          <w:rPr>
            <w:rStyle w:val="Hyperlink"/>
            <w:noProof/>
          </w:rPr>
          <w:t xml:space="preserve">B.4. </w:t>
        </w:r>
        <w:r w:rsidR="00D35026">
          <w:rPr>
            <w:rFonts w:asciiTheme="minorHAnsi" w:eastAsiaTheme="minorEastAsia" w:hAnsiTheme="minorHAnsi" w:cstheme="minorBidi"/>
            <w:noProof/>
            <w:sz w:val="22"/>
            <w:szCs w:val="22"/>
          </w:rPr>
          <w:tab/>
        </w:r>
        <w:r w:rsidR="00D35026" w:rsidRPr="007F28EC">
          <w:rPr>
            <w:rStyle w:val="Hyperlink"/>
            <w:noProof/>
          </w:rPr>
          <w:t>Tests of Procedures</w:t>
        </w:r>
        <w:r w:rsidR="00D35026">
          <w:rPr>
            <w:noProof/>
            <w:webHidden/>
          </w:rPr>
          <w:tab/>
        </w:r>
        <w:r w:rsidR="00A96DB3">
          <w:rPr>
            <w:noProof/>
            <w:webHidden/>
          </w:rPr>
          <w:t>8</w:t>
        </w:r>
      </w:hyperlink>
    </w:p>
    <w:p w:rsidR="00D35026" w:rsidRDefault="00FA5373" w:rsidP="000E48A3">
      <w:pPr>
        <w:pStyle w:val="TOC2"/>
        <w:spacing w:before="0"/>
        <w:rPr>
          <w:rFonts w:asciiTheme="minorHAnsi" w:eastAsiaTheme="minorEastAsia" w:hAnsiTheme="minorHAnsi" w:cstheme="minorBidi"/>
          <w:noProof/>
          <w:sz w:val="22"/>
          <w:szCs w:val="22"/>
        </w:rPr>
      </w:pPr>
      <w:hyperlink w:anchor="_Toc287626845" w:history="1">
        <w:r w:rsidR="00D35026" w:rsidRPr="007F28EC">
          <w:rPr>
            <w:rStyle w:val="Hyperlink"/>
            <w:noProof/>
          </w:rPr>
          <w:t xml:space="preserve">B.5. </w:t>
        </w:r>
        <w:r w:rsidR="00D35026">
          <w:rPr>
            <w:rFonts w:asciiTheme="minorHAnsi" w:eastAsiaTheme="minorEastAsia" w:hAnsiTheme="minorHAnsi" w:cstheme="minorBidi"/>
            <w:noProof/>
            <w:sz w:val="22"/>
            <w:szCs w:val="22"/>
          </w:rPr>
          <w:tab/>
        </w:r>
        <w:r w:rsidR="00D35026" w:rsidRPr="007F28EC">
          <w:rPr>
            <w:rStyle w:val="Hyperlink"/>
            <w:noProof/>
          </w:rPr>
          <w:t>Statistical Consultants</w:t>
        </w:r>
        <w:r w:rsidR="00D35026">
          <w:rPr>
            <w:noProof/>
            <w:webHidden/>
          </w:rPr>
          <w:tab/>
        </w:r>
        <w:r w:rsidR="00A96DB3">
          <w:rPr>
            <w:noProof/>
            <w:webHidden/>
          </w:rPr>
          <w:t>8</w:t>
        </w:r>
      </w:hyperlink>
    </w:p>
    <w:p w:rsidR="00BF46A7" w:rsidRDefault="009720AA" w:rsidP="000E48A3">
      <w:pPr>
        <w:pStyle w:val="TOC1"/>
        <w:spacing w:before="0" w:after="0"/>
        <w:rPr>
          <w:b/>
          <w:smallCaps/>
          <w:szCs w:val="28"/>
        </w:rPr>
      </w:pPr>
      <w:r>
        <w:fldChar w:fldCharType="end"/>
      </w:r>
    </w:p>
    <w:p w:rsidR="00BF46A7" w:rsidRDefault="00BF46A7" w:rsidP="000E48A3">
      <w:pPr>
        <w:pStyle w:val="Title"/>
        <w:spacing w:after="0" w:line="240" w:lineRule="auto"/>
      </w:pPr>
    </w:p>
    <w:p w:rsidR="00A96DB3" w:rsidRDefault="00BF46A7" w:rsidP="00A96DB3">
      <w:pPr>
        <w:pStyle w:val="Title"/>
        <w:spacing w:after="0" w:line="240" w:lineRule="auto"/>
      </w:pPr>
      <w:r>
        <w:br w:type="page"/>
      </w:r>
      <w:bookmarkStart w:id="0" w:name="_Toc287626835"/>
    </w:p>
    <w:p w:rsidR="00BF46A7" w:rsidRDefault="00BF46A7" w:rsidP="000E48A3">
      <w:pPr>
        <w:pStyle w:val="Heading1"/>
      </w:pPr>
      <w:r>
        <w:lastRenderedPageBreak/>
        <w:t>B.</w:t>
      </w:r>
      <w:r>
        <w:tab/>
      </w:r>
      <w:r w:rsidRPr="00C076CD">
        <w:t>Statistical Methods</w:t>
      </w:r>
      <w:bookmarkEnd w:id="0"/>
    </w:p>
    <w:p w:rsidR="000E48A3" w:rsidRPr="000E48A3" w:rsidRDefault="000E48A3" w:rsidP="000E48A3"/>
    <w:p w:rsidR="00BF46A7" w:rsidRPr="00C076CD" w:rsidRDefault="00BF46A7" w:rsidP="000E48A3">
      <w:pPr>
        <w:pStyle w:val="Heading2"/>
        <w:spacing w:before="0" w:after="0"/>
      </w:pPr>
      <w:bookmarkStart w:id="1" w:name="_Toc287626836"/>
      <w:r>
        <w:t>B.1.</w:t>
      </w:r>
      <w:r>
        <w:tab/>
      </w:r>
      <w:r w:rsidRPr="00C076CD">
        <w:t>Respondent Universe and Sampling Methods</w:t>
      </w:r>
      <w:bookmarkEnd w:id="1"/>
    </w:p>
    <w:p w:rsidR="00372F30" w:rsidRPr="004F6E2C" w:rsidRDefault="00D373A5" w:rsidP="000E48A3">
      <w:r w:rsidRPr="00D373A5">
        <w:t>CNCS’</w:t>
      </w:r>
      <w:r w:rsidR="00372F30">
        <w:t xml:space="preserve"> </w:t>
      </w:r>
      <w:r w:rsidR="00BF46A7" w:rsidRPr="00D373A5">
        <w:t>contractor, NORC</w:t>
      </w:r>
      <w:r w:rsidR="000F57B4" w:rsidRPr="00D373A5">
        <w:t xml:space="preserve"> at the University of Chicago</w:t>
      </w:r>
      <w:r w:rsidR="00BF46A7" w:rsidRPr="00D373A5">
        <w:t xml:space="preserve">, will collect information for the </w:t>
      </w:r>
      <w:r w:rsidRPr="00D373A5">
        <w:rPr>
          <w:i/>
        </w:rPr>
        <w:t>Process and Impact Evaluation of the Minnesota Reading Corps (MRC)</w:t>
      </w:r>
      <w:r w:rsidRPr="00D373A5">
        <w:t xml:space="preserve"> </w:t>
      </w:r>
      <w:r w:rsidR="00BF46A7" w:rsidRPr="00D373A5">
        <w:t xml:space="preserve">on behalf of </w:t>
      </w:r>
      <w:r>
        <w:t>CNCS</w:t>
      </w:r>
      <w:r w:rsidR="003A49EA">
        <w:t xml:space="preserve">. </w:t>
      </w:r>
      <w:r w:rsidR="00BF46A7" w:rsidRPr="00D373A5">
        <w:t xml:space="preserve">The contractor is responsible for the design and administration of the </w:t>
      </w:r>
      <w:r w:rsidR="00C03685">
        <w:t>feasibility and process site visits</w:t>
      </w:r>
      <w:r>
        <w:t xml:space="preserve"> and the </w:t>
      </w:r>
      <w:r w:rsidR="00C03685">
        <w:t xml:space="preserve">baseline </w:t>
      </w:r>
      <w:r>
        <w:t xml:space="preserve">web-based </w:t>
      </w:r>
      <w:r w:rsidR="00BF46A7" w:rsidRPr="00D373A5">
        <w:t>survey</w:t>
      </w:r>
      <w:r w:rsidR="001C3ED8">
        <w:t xml:space="preserve"> of AmeriCorps member applicants</w:t>
      </w:r>
      <w:r w:rsidR="00372F30">
        <w:t>.</w:t>
      </w:r>
    </w:p>
    <w:p w:rsidR="00D373A5" w:rsidRPr="00C076CD" w:rsidRDefault="00D373A5" w:rsidP="000E48A3"/>
    <w:p w:rsidR="00060ECC" w:rsidRPr="00504CCF" w:rsidRDefault="003C3FA4" w:rsidP="00060ECC">
      <w:pPr>
        <w:pStyle w:val="BodyText"/>
        <w:spacing w:after="0" w:line="240" w:lineRule="auto"/>
        <w:rPr>
          <w:szCs w:val="22"/>
        </w:rPr>
      </w:pPr>
      <w:r>
        <w:t>As presented</w:t>
      </w:r>
      <w:r w:rsidR="008F7FE4" w:rsidRPr="00C076CD">
        <w:t xml:space="preserve"> in Part A, </w:t>
      </w:r>
      <w:r w:rsidR="008F7FE4">
        <w:t xml:space="preserve">the data collection is </w:t>
      </w:r>
      <w:r w:rsidR="00060ECC">
        <w:rPr>
          <w:szCs w:val="22"/>
        </w:rPr>
        <w:t>being conducted for</w:t>
      </w:r>
      <w:r w:rsidR="00060ECC" w:rsidRPr="00504CCF">
        <w:rPr>
          <w:szCs w:val="22"/>
        </w:rPr>
        <w:t xml:space="preserve"> the first two phases of the project</w:t>
      </w:r>
      <w:r w:rsidR="00060ECC">
        <w:rPr>
          <w:szCs w:val="22"/>
        </w:rPr>
        <w:t xml:space="preserve"> (</w:t>
      </w:r>
      <w:r w:rsidR="00060ECC" w:rsidRPr="00504CCF">
        <w:rPr>
          <w:szCs w:val="22"/>
        </w:rPr>
        <w:t>Phase 1- Feasibility Study</w:t>
      </w:r>
      <w:r>
        <w:rPr>
          <w:szCs w:val="22"/>
        </w:rPr>
        <w:t xml:space="preserve"> and</w:t>
      </w:r>
      <w:r w:rsidR="00060ECC" w:rsidRPr="00504CCF">
        <w:rPr>
          <w:szCs w:val="22"/>
        </w:rPr>
        <w:t xml:space="preserve"> Phase II - Process Assessment</w:t>
      </w:r>
      <w:r w:rsidR="00060ECC">
        <w:rPr>
          <w:szCs w:val="22"/>
        </w:rPr>
        <w:t>) and</w:t>
      </w:r>
      <w:r w:rsidR="00060ECC" w:rsidRPr="00504CCF">
        <w:rPr>
          <w:szCs w:val="22"/>
        </w:rPr>
        <w:t xml:space="preserve"> include the following </w:t>
      </w:r>
      <w:r w:rsidR="00060ECC">
        <w:rPr>
          <w:szCs w:val="22"/>
        </w:rPr>
        <w:t>data collection instruments</w:t>
      </w:r>
      <w:r w:rsidR="00060ECC" w:rsidRPr="00504CCF">
        <w:rPr>
          <w:szCs w:val="22"/>
        </w:rPr>
        <w:t xml:space="preserve"> to </w:t>
      </w:r>
      <w:r w:rsidR="00060ECC">
        <w:rPr>
          <w:szCs w:val="22"/>
        </w:rPr>
        <w:t xml:space="preserve">be </w:t>
      </w:r>
      <w:r w:rsidR="00060ECC" w:rsidRPr="00504CCF">
        <w:rPr>
          <w:szCs w:val="22"/>
        </w:rPr>
        <w:t>review</w:t>
      </w:r>
      <w:r w:rsidR="00060ECC">
        <w:rPr>
          <w:szCs w:val="22"/>
        </w:rPr>
        <w:t>ed</w:t>
      </w:r>
      <w:r w:rsidR="00060ECC" w:rsidRPr="00504CCF">
        <w:rPr>
          <w:szCs w:val="22"/>
        </w:rPr>
        <w:t>:</w:t>
      </w:r>
    </w:p>
    <w:p w:rsidR="00060ECC" w:rsidRPr="001D1048" w:rsidRDefault="00060ECC" w:rsidP="00060ECC">
      <w:pPr>
        <w:pStyle w:val="ListParagraph"/>
        <w:numPr>
          <w:ilvl w:val="0"/>
          <w:numId w:val="21"/>
        </w:numPr>
        <w:contextualSpacing w:val="0"/>
        <w:rPr>
          <w:rFonts w:ascii="Times New Roman" w:hAnsi="Times New Roman"/>
          <w:sz w:val="22"/>
          <w:szCs w:val="22"/>
        </w:rPr>
      </w:pPr>
      <w:r w:rsidRPr="00F34257">
        <w:rPr>
          <w:rFonts w:ascii="Times New Roman" w:hAnsi="Times New Roman"/>
          <w:b/>
          <w:sz w:val="22"/>
          <w:szCs w:val="22"/>
        </w:rPr>
        <w:t>Feasibility Interview Protocols:</w:t>
      </w:r>
      <w:r w:rsidRPr="00504CCF">
        <w:rPr>
          <w:rFonts w:ascii="Times New Roman" w:hAnsi="Times New Roman"/>
          <w:sz w:val="22"/>
          <w:szCs w:val="22"/>
        </w:rPr>
        <w:t xml:space="preserve"> Site visits to</w:t>
      </w:r>
      <w:r w:rsidR="001D1048">
        <w:rPr>
          <w:rFonts w:ascii="Times New Roman" w:hAnsi="Times New Roman"/>
          <w:sz w:val="22"/>
          <w:szCs w:val="22"/>
        </w:rPr>
        <w:t xml:space="preserve"> 50</w:t>
      </w:r>
      <w:r>
        <w:rPr>
          <w:rFonts w:ascii="Times New Roman" w:hAnsi="Times New Roman"/>
          <w:sz w:val="22"/>
          <w:szCs w:val="22"/>
        </w:rPr>
        <w:t xml:space="preserve"> sampled </w:t>
      </w:r>
      <w:r w:rsidRPr="00504CCF">
        <w:rPr>
          <w:rFonts w:ascii="Times New Roman" w:hAnsi="Times New Roman"/>
          <w:sz w:val="22"/>
          <w:szCs w:val="22"/>
        </w:rPr>
        <w:t xml:space="preserve">MRC programs to assess their suitability for participation in and inform </w:t>
      </w:r>
      <w:r>
        <w:rPr>
          <w:rFonts w:ascii="Times New Roman" w:hAnsi="Times New Roman"/>
          <w:sz w:val="22"/>
          <w:szCs w:val="22"/>
        </w:rPr>
        <w:t xml:space="preserve">them about </w:t>
      </w:r>
      <w:r w:rsidRPr="00504CCF">
        <w:rPr>
          <w:rFonts w:ascii="Times New Roman" w:hAnsi="Times New Roman"/>
          <w:sz w:val="22"/>
          <w:szCs w:val="22"/>
        </w:rPr>
        <w:t xml:space="preserve">the </w:t>
      </w:r>
      <w:r>
        <w:rPr>
          <w:rFonts w:ascii="Times New Roman" w:hAnsi="Times New Roman"/>
          <w:sz w:val="22"/>
          <w:szCs w:val="22"/>
        </w:rPr>
        <w:t xml:space="preserve">implementation </w:t>
      </w:r>
      <w:r w:rsidR="00C0622D">
        <w:rPr>
          <w:rFonts w:ascii="Times New Roman" w:hAnsi="Times New Roman"/>
          <w:sz w:val="22"/>
          <w:szCs w:val="22"/>
        </w:rPr>
        <w:t xml:space="preserve">of the later impact evaluation. </w:t>
      </w:r>
      <w:r w:rsidR="00C0622D" w:rsidRPr="001D1048">
        <w:rPr>
          <w:rFonts w:ascii="Times New Roman" w:hAnsi="Times New Roman"/>
          <w:sz w:val="22"/>
          <w:szCs w:val="22"/>
        </w:rPr>
        <w:t>The sites selected would be evaluated for participation in the later random assignment study to take place in Phase III of the study;</w:t>
      </w:r>
    </w:p>
    <w:p w:rsidR="00060ECC" w:rsidRPr="00504CCF" w:rsidRDefault="00060ECC" w:rsidP="00060ECC">
      <w:pPr>
        <w:pStyle w:val="ListParagraph"/>
        <w:numPr>
          <w:ilvl w:val="0"/>
          <w:numId w:val="21"/>
        </w:numPr>
        <w:contextualSpacing w:val="0"/>
        <w:rPr>
          <w:rFonts w:ascii="Times New Roman" w:hAnsi="Times New Roman"/>
          <w:sz w:val="22"/>
          <w:szCs w:val="22"/>
        </w:rPr>
      </w:pPr>
      <w:r w:rsidRPr="00F34257">
        <w:rPr>
          <w:rFonts w:ascii="Times New Roman" w:hAnsi="Times New Roman"/>
          <w:b/>
          <w:sz w:val="22"/>
          <w:szCs w:val="22"/>
        </w:rPr>
        <w:t>Process Assessment Interview Protocols and Focus Group Guide:</w:t>
      </w:r>
      <w:r w:rsidRPr="00504CCF">
        <w:rPr>
          <w:rFonts w:ascii="Times New Roman" w:hAnsi="Times New Roman"/>
          <w:sz w:val="22"/>
          <w:szCs w:val="22"/>
        </w:rPr>
        <w:t xml:space="preserve"> Site visits to up to 20 MRC programs to better understand variations in the MRC model</w:t>
      </w:r>
      <w:r>
        <w:rPr>
          <w:rFonts w:ascii="Times New Roman" w:hAnsi="Times New Roman"/>
          <w:sz w:val="22"/>
          <w:szCs w:val="22"/>
        </w:rPr>
        <w:t xml:space="preserve"> and how to replicate the program in other locations</w:t>
      </w:r>
      <w:r w:rsidRPr="00504CCF">
        <w:rPr>
          <w:rFonts w:ascii="Times New Roman" w:hAnsi="Times New Roman"/>
          <w:sz w:val="22"/>
          <w:szCs w:val="22"/>
        </w:rPr>
        <w:t>; and</w:t>
      </w:r>
    </w:p>
    <w:p w:rsidR="00060ECC" w:rsidRPr="00C6264E" w:rsidRDefault="00060ECC" w:rsidP="00060ECC">
      <w:pPr>
        <w:pStyle w:val="ListParagraph"/>
        <w:numPr>
          <w:ilvl w:val="0"/>
          <w:numId w:val="21"/>
        </w:numPr>
        <w:contextualSpacing w:val="0"/>
        <w:rPr>
          <w:rFonts w:ascii="Times New Roman" w:hAnsi="Times New Roman"/>
          <w:sz w:val="22"/>
          <w:szCs w:val="22"/>
        </w:rPr>
      </w:pPr>
      <w:r w:rsidRPr="00C6264E">
        <w:rPr>
          <w:rFonts w:ascii="Times New Roman" w:hAnsi="Times New Roman"/>
          <w:b/>
          <w:sz w:val="22"/>
          <w:szCs w:val="22"/>
        </w:rPr>
        <w:t>Baseline Member Applicant Survey:</w:t>
      </w:r>
      <w:r w:rsidRPr="00C6264E">
        <w:rPr>
          <w:rFonts w:ascii="Times New Roman" w:hAnsi="Times New Roman"/>
          <w:sz w:val="22"/>
          <w:szCs w:val="22"/>
        </w:rPr>
        <w:t xml:space="preserve"> A baseline survey with new applicants to the 2012-13 MRC program.</w:t>
      </w:r>
      <w:r w:rsidR="00F34257" w:rsidRPr="00C6264E">
        <w:rPr>
          <w:rFonts w:ascii="Times New Roman" w:hAnsi="Times New Roman"/>
          <w:sz w:val="22"/>
          <w:szCs w:val="22"/>
        </w:rPr>
        <w:t xml:space="preserve"> </w:t>
      </w:r>
      <w:r w:rsidR="00C6264E" w:rsidRPr="00C6264E">
        <w:rPr>
          <w:rFonts w:ascii="Times New Roman" w:hAnsi="Times New Roman"/>
          <w:sz w:val="22"/>
          <w:szCs w:val="22"/>
        </w:rPr>
        <w:t>Approximately 2,000 subjects will be asked to participate in the survey, of which approximately 1,000 will be MRC members (treatment group) and 1,000 will be individuals who were selected as alternates (comparison group)</w:t>
      </w:r>
      <w:r w:rsidR="00C6264E">
        <w:rPr>
          <w:rFonts w:ascii="Times New Roman" w:hAnsi="Times New Roman"/>
          <w:sz w:val="22"/>
          <w:szCs w:val="22"/>
        </w:rPr>
        <w:t xml:space="preserve"> by the program</w:t>
      </w:r>
      <w:r w:rsidR="00C6264E" w:rsidRPr="00C6264E">
        <w:rPr>
          <w:rFonts w:ascii="Times New Roman" w:hAnsi="Times New Roman"/>
          <w:sz w:val="22"/>
          <w:szCs w:val="22"/>
        </w:rPr>
        <w:t>.</w:t>
      </w:r>
      <w:r w:rsidR="00FA5373">
        <w:rPr>
          <w:rFonts w:ascii="Times New Roman" w:hAnsi="Times New Roman"/>
          <w:sz w:val="22"/>
          <w:szCs w:val="22"/>
        </w:rPr>
        <w:t xml:space="preserve"> </w:t>
      </w:r>
      <w:r w:rsidR="00FA5373" w:rsidRPr="00FA5373">
        <w:rPr>
          <w:rFonts w:ascii="Times New Roman" w:hAnsi="Times New Roman"/>
          <w:sz w:val="22"/>
          <w:szCs w:val="22"/>
        </w:rPr>
        <w:t>Of this number, we anticipate obtaining responses from 80 percent of the sample (1,600 respondents).</w:t>
      </w:r>
      <w:bookmarkStart w:id="2" w:name="_GoBack"/>
      <w:bookmarkEnd w:id="2"/>
    </w:p>
    <w:p w:rsidR="00C6264E" w:rsidRPr="00C6264E" w:rsidRDefault="00C6264E" w:rsidP="00C6264E">
      <w:pPr>
        <w:pStyle w:val="ListParagraph"/>
        <w:ind w:left="1440"/>
        <w:contextualSpacing w:val="0"/>
        <w:rPr>
          <w:szCs w:val="22"/>
        </w:rPr>
      </w:pPr>
    </w:p>
    <w:p w:rsidR="00060ECC" w:rsidRDefault="00060ECC" w:rsidP="00060ECC">
      <w:pPr>
        <w:pStyle w:val="BodyText"/>
        <w:spacing w:after="0" w:line="240" w:lineRule="auto"/>
      </w:pPr>
      <w:r>
        <w:rPr>
          <w:szCs w:val="22"/>
        </w:rPr>
        <w:t xml:space="preserve">Phase III - </w:t>
      </w:r>
      <w:r w:rsidRPr="00504CCF">
        <w:rPr>
          <w:szCs w:val="22"/>
        </w:rPr>
        <w:t xml:space="preserve">Impact Evaluation will be funded </w:t>
      </w:r>
      <w:r>
        <w:rPr>
          <w:szCs w:val="22"/>
        </w:rPr>
        <w:t>in FY2013</w:t>
      </w:r>
      <w:r w:rsidRPr="00504CCF">
        <w:rPr>
          <w:szCs w:val="22"/>
        </w:rPr>
        <w:t xml:space="preserve"> based on the findin</w:t>
      </w:r>
      <w:r>
        <w:rPr>
          <w:szCs w:val="22"/>
        </w:rPr>
        <w:t xml:space="preserve">gs from the current feasibility </w:t>
      </w:r>
      <w:r w:rsidRPr="00504CCF">
        <w:rPr>
          <w:szCs w:val="22"/>
        </w:rPr>
        <w:t>study.</w:t>
      </w:r>
    </w:p>
    <w:p w:rsidR="00D373A5" w:rsidRDefault="00D373A5" w:rsidP="000E48A3">
      <w:pPr>
        <w:pStyle w:val="BodyText"/>
        <w:spacing w:after="0" w:line="240" w:lineRule="auto"/>
      </w:pPr>
    </w:p>
    <w:p w:rsidR="00C6264E" w:rsidRDefault="00C6264E" w:rsidP="000E48A3">
      <w:pPr>
        <w:pStyle w:val="BodyText"/>
        <w:spacing w:after="0" w:line="240" w:lineRule="auto"/>
      </w:pPr>
      <w:r>
        <w:t xml:space="preserve">The MRC program currently </w:t>
      </w:r>
      <w:r w:rsidRPr="004C188C">
        <w:t>serve</w:t>
      </w:r>
      <w:r>
        <w:t>s</w:t>
      </w:r>
      <w:r w:rsidRPr="004C188C">
        <w:t xml:space="preserve"> nearly 15,000 students across 450 schools </w:t>
      </w:r>
      <w:r w:rsidR="003C3FA4">
        <w:t>by recruit</w:t>
      </w:r>
      <w:r w:rsidRPr="004C188C">
        <w:t xml:space="preserve">ing 800 </w:t>
      </w:r>
      <w:r>
        <w:t>AmeriCorps members (</w:t>
      </w:r>
      <w:r w:rsidRPr="004C188C">
        <w:t>literacy tutors</w:t>
      </w:r>
      <w:r>
        <w:t>)</w:t>
      </w:r>
      <w:r w:rsidRPr="004C188C">
        <w:t xml:space="preserve"> in the 2011-12 school year, making it one of the largest AmeriCorps programs in the country.</w:t>
      </w:r>
      <w:r>
        <w:t xml:space="preserve"> For the 2012-13 school year, MRC plans to recruit 1,000 AmeriCorps members to serve as literacy tutors in close to 500 schools and other educational institutions (Head Start centers, etc.).</w:t>
      </w:r>
      <w:r w:rsidR="003C3FA4">
        <w:t xml:space="preserve"> The program annually receives</w:t>
      </w:r>
      <w:r w:rsidR="00C0622D">
        <w:t xml:space="preserve"> over 3,000 applicants to serve as AmeriCorps members. </w:t>
      </w:r>
    </w:p>
    <w:p w:rsidR="00C6264E" w:rsidRDefault="00C6264E" w:rsidP="000E48A3">
      <w:pPr>
        <w:pStyle w:val="BodyText"/>
        <w:spacing w:after="0" w:line="240" w:lineRule="auto"/>
      </w:pPr>
    </w:p>
    <w:p w:rsidR="00303ADD" w:rsidRDefault="00BF46A7" w:rsidP="000E48A3">
      <w:pPr>
        <w:pStyle w:val="Heading2"/>
        <w:tabs>
          <w:tab w:val="left" w:pos="7020"/>
        </w:tabs>
        <w:spacing w:before="0" w:after="0"/>
      </w:pPr>
      <w:bookmarkStart w:id="3" w:name="_Toc287626837"/>
      <w:r>
        <w:t>B.2.</w:t>
      </w:r>
      <w:r w:rsidRPr="00C076CD">
        <w:t>Information Collection Procedures</w:t>
      </w:r>
      <w:bookmarkEnd w:id="3"/>
    </w:p>
    <w:p w:rsidR="00303ADD" w:rsidRDefault="00303ADD" w:rsidP="00193816">
      <w:pPr>
        <w:pStyle w:val="BodyText"/>
        <w:spacing w:after="0" w:line="240" w:lineRule="auto"/>
      </w:pPr>
      <w:r w:rsidRPr="00303ADD">
        <w:t xml:space="preserve">The </w:t>
      </w:r>
      <w:r w:rsidR="004B7AB6">
        <w:t xml:space="preserve">feasibility and </w:t>
      </w:r>
      <w:r w:rsidRPr="00303ADD">
        <w:t xml:space="preserve">process evaluation site visit protocols will be conducted face-to-face </w:t>
      </w:r>
      <w:r w:rsidR="00C0622D">
        <w:t>during in-person site visits with</w:t>
      </w:r>
      <w:r w:rsidRPr="00303ADD">
        <w:t xml:space="preserve"> the </w:t>
      </w:r>
      <w:r w:rsidR="00C0622D">
        <w:t xml:space="preserve">program’s </w:t>
      </w:r>
      <w:r w:rsidRPr="00303ADD">
        <w:t xml:space="preserve">internal coach, </w:t>
      </w:r>
      <w:r w:rsidR="00C0622D">
        <w:t xml:space="preserve">the school </w:t>
      </w:r>
      <w:r w:rsidRPr="00303ADD">
        <w:t xml:space="preserve">principal, teachers, and </w:t>
      </w:r>
      <w:r w:rsidR="001728A8">
        <w:t>AmeriCorps members</w:t>
      </w:r>
      <w:r w:rsidRPr="00303ADD">
        <w:t>. MRC will first contact and notify the schools selected for the site visits</w:t>
      </w:r>
      <w:r w:rsidR="003A49EA">
        <w:t xml:space="preserve">. </w:t>
      </w:r>
      <w:r w:rsidRPr="00303ADD">
        <w:t xml:space="preserve">The project team will then contact by phone the internal coach, who serves as the program coordinator, about scheduling the site visit and the individual interviews. Interviews will take place at their school in a private and quite area. This area may be a classroom, office, the library, or small conference room. Verbal consent will be obtained prior to starting the interview. Interviews will last for approximately 30 to </w:t>
      </w:r>
      <w:r w:rsidR="004B7AB6">
        <w:t>7</w:t>
      </w:r>
      <w:r w:rsidRPr="00303ADD">
        <w:t xml:space="preserve">5 minutes. Survey participants and interviewees will not receive any form of monetary or tangible compensation for their participation in the study. A teacher focus group lasting </w:t>
      </w:r>
      <w:r w:rsidR="004B7AB6">
        <w:t>45</w:t>
      </w:r>
      <w:r w:rsidRPr="00303ADD">
        <w:t xml:space="preserve"> minutes may be conduc</w:t>
      </w:r>
      <w:r w:rsidR="003C3FA4">
        <w:t>ted if a number of teachers at one</w:t>
      </w:r>
      <w:r w:rsidRPr="00303ADD">
        <w:t xml:space="preserve"> site are </w:t>
      </w:r>
      <w:r w:rsidR="003C3FA4">
        <w:t>available</w:t>
      </w:r>
      <w:r w:rsidRPr="00303ADD">
        <w:t xml:space="preserve"> to participate in discussions</w:t>
      </w:r>
      <w:r w:rsidR="003A49EA">
        <w:t xml:space="preserve">. </w:t>
      </w:r>
      <w:r w:rsidR="003C3FA4">
        <w:t xml:space="preserve">If a focus group is conducted it would replace individual interviews with teachers. </w:t>
      </w:r>
      <w:r w:rsidRPr="00303ADD">
        <w:t xml:space="preserve">It is anticipated that </w:t>
      </w:r>
      <w:r w:rsidR="004B7AB6">
        <w:t>feasibility site visits will tak</w:t>
      </w:r>
      <w:r w:rsidR="00193816">
        <w:t>e place in summer</w:t>
      </w:r>
      <w:r w:rsidR="004B7AB6">
        <w:t xml:space="preserve"> 2012 and process site visits in</w:t>
      </w:r>
      <w:r w:rsidRPr="00303ADD">
        <w:t xml:space="preserve"> </w:t>
      </w:r>
      <w:r w:rsidR="00193816">
        <w:t>the f</w:t>
      </w:r>
      <w:r w:rsidR="004B7AB6">
        <w:t>all</w:t>
      </w:r>
      <w:r w:rsidRPr="00303ADD">
        <w:t xml:space="preserve"> 2012. </w:t>
      </w:r>
      <w:r w:rsidR="004B7AB6">
        <w:t>Each feasibility site visit will take approximately one half day to complete and e</w:t>
      </w:r>
      <w:r w:rsidRPr="00303ADD">
        <w:t>ach process assessment site visit will take approximately one day on-site to complete.</w:t>
      </w:r>
    </w:p>
    <w:p w:rsidR="004B7AB6" w:rsidRPr="00ED01F7" w:rsidRDefault="004B7AB6" w:rsidP="004B7AB6">
      <w:pPr>
        <w:jc w:val="both"/>
        <w:rPr>
          <w:sz w:val="22"/>
          <w:szCs w:val="22"/>
        </w:rPr>
      </w:pPr>
      <w:r w:rsidRPr="00ED01F7">
        <w:rPr>
          <w:sz w:val="22"/>
          <w:szCs w:val="22"/>
        </w:rPr>
        <w:lastRenderedPageBreak/>
        <w:t>With regard to the feasibility site visits, the contractor will interview one principal, one internal coach, up to three teachers, and up to four AmeriCorps members at approximately 5</w:t>
      </w:r>
      <w:r w:rsidR="001D1048">
        <w:rPr>
          <w:sz w:val="22"/>
          <w:szCs w:val="22"/>
        </w:rPr>
        <w:t>0</w:t>
      </w:r>
      <w:r w:rsidRPr="00ED01F7">
        <w:rPr>
          <w:sz w:val="22"/>
          <w:szCs w:val="22"/>
        </w:rPr>
        <w:t xml:space="preserve"> sites. The contractor will interview one principal, one coach, up to five teachers</w:t>
      </w:r>
      <w:r w:rsidR="00C6264E">
        <w:rPr>
          <w:sz w:val="22"/>
          <w:szCs w:val="22"/>
        </w:rPr>
        <w:t xml:space="preserve"> (to be interviewed or participate in a focus group)</w:t>
      </w:r>
      <w:r w:rsidRPr="00ED01F7">
        <w:rPr>
          <w:sz w:val="22"/>
          <w:szCs w:val="22"/>
        </w:rPr>
        <w:t xml:space="preserve">, and up to four AmeriCorps members at approximately 20 sites for a total of 220 individuals for the process evaluation site visits. We will likely only conduct one focus group with teachers at each site and only if a number of teachers are available at the same time for a discussion.  </w:t>
      </w:r>
    </w:p>
    <w:p w:rsidR="004B7AB6" w:rsidRPr="00ED01F7" w:rsidRDefault="004B7AB6" w:rsidP="000E48A3">
      <w:pPr>
        <w:pStyle w:val="Heading2"/>
        <w:tabs>
          <w:tab w:val="left" w:pos="7020"/>
        </w:tabs>
        <w:spacing w:before="0" w:after="0"/>
        <w:rPr>
          <w:rFonts w:ascii="Times New Roman" w:hAnsi="Times New Roman"/>
          <w:b w:val="0"/>
          <w:sz w:val="22"/>
          <w:szCs w:val="22"/>
        </w:rPr>
      </w:pPr>
    </w:p>
    <w:p w:rsidR="00303ADD" w:rsidRPr="00303ADD" w:rsidRDefault="00AD43AA" w:rsidP="000E48A3">
      <w:pPr>
        <w:pStyle w:val="Heading2"/>
        <w:tabs>
          <w:tab w:val="left" w:pos="7020"/>
        </w:tabs>
        <w:spacing w:before="0" w:after="0"/>
        <w:rPr>
          <w:rFonts w:ascii="Times New Roman" w:hAnsi="Times New Roman"/>
          <w:b w:val="0"/>
        </w:rPr>
      </w:pPr>
      <w:r>
        <w:rPr>
          <w:rFonts w:ascii="Times New Roman" w:hAnsi="Times New Roman"/>
          <w:b w:val="0"/>
          <w:sz w:val="22"/>
          <w:szCs w:val="22"/>
        </w:rPr>
        <w:t>In addition, i</w:t>
      </w:r>
      <w:r w:rsidR="00303ADD" w:rsidRPr="00303ADD">
        <w:rPr>
          <w:rFonts w:ascii="Times New Roman" w:hAnsi="Times New Roman"/>
          <w:b w:val="0"/>
          <w:sz w:val="22"/>
          <w:szCs w:val="22"/>
        </w:rPr>
        <w:t xml:space="preserve">ndividuals </w:t>
      </w:r>
      <w:r w:rsidR="00C6264E">
        <w:rPr>
          <w:rFonts w:ascii="Times New Roman" w:hAnsi="Times New Roman"/>
          <w:b w:val="0"/>
          <w:sz w:val="22"/>
          <w:szCs w:val="22"/>
        </w:rPr>
        <w:t>selected</w:t>
      </w:r>
      <w:r w:rsidR="00303ADD" w:rsidRPr="00303ADD">
        <w:rPr>
          <w:rFonts w:ascii="Times New Roman" w:hAnsi="Times New Roman"/>
          <w:b w:val="0"/>
          <w:sz w:val="22"/>
          <w:szCs w:val="22"/>
        </w:rPr>
        <w:t xml:space="preserve"> to </w:t>
      </w:r>
      <w:r w:rsidR="00C6264E">
        <w:rPr>
          <w:rFonts w:ascii="Times New Roman" w:hAnsi="Times New Roman"/>
          <w:b w:val="0"/>
          <w:sz w:val="22"/>
          <w:szCs w:val="22"/>
        </w:rPr>
        <w:t xml:space="preserve">serve as </w:t>
      </w:r>
      <w:r w:rsidR="00303ADD" w:rsidRPr="00303ADD">
        <w:rPr>
          <w:rFonts w:ascii="Times New Roman" w:hAnsi="Times New Roman"/>
          <w:b w:val="0"/>
          <w:sz w:val="22"/>
          <w:szCs w:val="22"/>
        </w:rPr>
        <w:t>a</w:t>
      </w:r>
      <w:r w:rsidR="00C6264E">
        <w:rPr>
          <w:rFonts w:ascii="Times New Roman" w:hAnsi="Times New Roman"/>
          <w:b w:val="0"/>
          <w:sz w:val="22"/>
          <w:szCs w:val="22"/>
        </w:rPr>
        <w:t>n</w:t>
      </w:r>
      <w:r w:rsidR="00303ADD" w:rsidRPr="00303ADD">
        <w:rPr>
          <w:rFonts w:ascii="Times New Roman" w:hAnsi="Times New Roman"/>
          <w:b w:val="0"/>
          <w:sz w:val="22"/>
          <w:szCs w:val="22"/>
        </w:rPr>
        <w:t xml:space="preserve"> MRC literacy tutor </w:t>
      </w:r>
      <w:r w:rsidR="00C6264E">
        <w:rPr>
          <w:rFonts w:ascii="Times New Roman" w:hAnsi="Times New Roman"/>
          <w:b w:val="0"/>
          <w:sz w:val="22"/>
          <w:szCs w:val="22"/>
        </w:rPr>
        <w:t xml:space="preserve">or an alternate </w:t>
      </w:r>
      <w:r w:rsidR="00303ADD" w:rsidRPr="00303ADD">
        <w:rPr>
          <w:rFonts w:ascii="Times New Roman" w:hAnsi="Times New Roman"/>
          <w:b w:val="0"/>
          <w:sz w:val="22"/>
          <w:szCs w:val="22"/>
        </w:rPr>
        <w:t xml:space="preserve">will be asked to complete a </w:t>
      </w:r>
      <w:r w:rsidR="00C0622D">
        <w:rPr>
          <w:rFonts w:ascii="Times New Roman" w:hAnsi="Times New Roman"/>
          <w:b w:val="0"/>
          <w:sz w:val="22"/>
          <w:szCs w:val="22"/>
        </w:rPr>
        <w:t xml:space="preserve">member </w:t>
      </w:r>
      <w:r w:rsidR="00303ADD" w:rsidRPr="00303ADD">
        <w:rPr>
          <w:rFonts w:ascii="Times New Roman" w:hAnsi="Times New Roman"/>
          <w:b w:val="0"/>
          <w:sz w:val="22"/>
          <w:szCs w:val="22"/>
        </w:rPr>
        <w:t>survey</w:t>
      </w:r>
      <w:r w:rsidR="003A49EA">
        <w:rPr>
          <w:rFonts w:ascii="Times New Roman" w:hAnsi="Times New Roman"/>
          <w:b w:val="0"/>
          <w:sz w:val="22"/>
          <w:szCs w:val="22"/>
        </w:rPr>
        <w:t xml:space="preserve">. </w:t>
      </w:r>
      <w:r w:rsidR="002575E0">
        <w:rPr>
          <w:rFonts w:ascii="Times New Roman" w:hAnsi="Times New Roman"/>
          <w:b w:val="0"/>
          <w:sz w:val="22"/>
          <w:szCs w:val="22"/>
        </w:rPr>
        <w:t>CNCS</w:t>
      </w:r>
      <w:r w:rsidR="002575E0" w:rsidRPr="00303ADD">
        <w:rPr>
          <w:rFonts w:ascii="Times New Roman" w:hAnsi="Times New Roman"/>
          <w:b w:val="0"/>
          <w:sz w:val="22"/>
          <w:szCs w:val="22"/>
        </w:rPr>
        <w:t xml:space="preserve"> </w:t>
      </w:r>
      <w:r w:rsidR="00303ADD" w:rsidRPr="00303ADD">
        <w:rPr>
          <w:rFonts w:ascii="Times New Roman" w:hAnsi="Times New Roman"/>
          <w:b w:val="0"/>
          <w:sz w:val="22"/>
          <w:szCs w:val="22"/>
        </w:rPr>
        <w:t>will send an email invitation containing a user ID and password that asks applicants to complete the survey in July of 2012</w:t>
      </w:r>
      <w:r w:rsidR="003A49EA">
        <w:rPr>
          <w:rFonts w:ascii="Times New Roman" w:hAnsi="Times New Roman"/>
          <w:b w:val="0"/>
          <w:sz w:val="22"/>
          <w:szCs w:val="22"/>
        </w:rPr>
        <w:t xml:space="preserve">. </w:t>
      </w:r>
      <w:r w:rsidR="00303ADD" w:rsidRPr="00303ADD">
        <w:rPr>
          <w:rFonts w:ascii="Times New Roman" w:hAnsi="Times New Roman"/>
          <w:b w:val="0"/>
          <w:sz w:val="22"/>
          <w:szCs w:val="22"/>
        </w:rPr>
        <w:t>If they are interested in completing the survey, they can click on a survey link</w:t>
      </w:r>
      <w:r w:rsidR="003A49EA">
        <w:rPr>
          <w:rFonts w:ascii="Times New Roman" w:hAnsi="Times New Roman"/>
          <w:b w:val="0"/>
          <w:sz w:val="22"/>
          <w:szCs w:val="22"/>
        </w:rPr>
        <w:t xml:space="preserve">. </w:t>
      </w:r>
      <w:r w:rsidR="00303ADD" w:rsidRPr="00303ADD">
        <w:rPr>
          <w:rFonts w:ascii="Times New Roman" w:hAnsi="Times New Roman"/>
          <w:b w:val="0"/>
          <w:sz w:val="22"/>
          <w:szCs w:val="22"/>
        </w:rPr>
        <w:t>The first screen they see will ask them to enter a user ID and password to complete the survey</w:t>
      </w:r>
      <w:r w:rsidR="003A49EA">
        <w:rPr>
          <w:rFonts w:ascii="Times New Roman" w:hAnsi="Times New Roman"/>
          <w:b w:val="0"/>
          <w:sz w:val="22"/>
          <w:szCs w:val="22"/>
        </w:rPr>
        <w:t xml:space="preserve">. </w:t>
      </w:r>
      <w:r w:rsidR="00303ADD" w:rsidRPr="00303ADD">
        <w:rPr>
          <w:rFonts w:ascii="Times New Roman" w:hAnsi="Times New Roman"/>
          <w:b w:val="0"/>
          <w:sz w:val="22"/>
          <w:szCs w:val="22"/>
        </w:rPr>
        <w:t>Upon doing so, the next screen provides a brief overview of the study, asks for their voluntary participation, informs participants about confidentiality and privacy, provides a frequently asked questions link, provides a link to a detailed description of the project, and provides a toll-free telephone number and email address if participants have any questions about the survey</w:t>
      </w:r>
      <w:r w:rsidR="003A49EA">
        <w:rPr>
          <w:rFonts w:ascii="Times New Roman" w:hAnsi="Times New Roman"/>
          <w:b w:val="0"/>
          <w:sz w:val="22"/>
          <w:szCs w:val="22"/>
        </w:rPr>
        <w:t xml:space="preserve">. </w:t>
      </w:r>
      <w:r w:rsidR="00303ADD" w:rsidRPr="00303ADD">
        <w:rPr>
          <w:rFonts w:ascii="Times New Roman" w:hAnsi="Times New Roman"/>
          <w:b w:val="0"/>
          <w:sz w:val="22"/>
          <w:szCs w:val="22"/>
        </w:rPr>
        <w:t>By clicking "Next" at the bottom of the consent screen, the survey participant is providing their voluntary consent to participate in the survey. Actual time to complete the web-based baseline survey may vary. However, on average, we estimate it will take approximately 20 minutes to complete</w:t>
      </w:r>
      <w:r w:rsidR="003A49EA">
        <w:rPr>
          <w:rFonts w:ascii="Times New Roman" w:hAnsi="Times New Roman"/>
          <w:b w:val="0"/>
          <w:sz w:val="22"/>
          <w:szCs w:val="22"/>
        </w:rPr>
        <w:t xml:space="preserve">. </w:t>
      </w:r>
      <w:r w:rsidR="00303ADD" w:rsidRPr="00303ADD">
        <w:rPr>
          <w:rFonts w:ascii="Times New Roman" w:hAnsi="Times New Roman"/>
          <w:b w:val="0"/>
          <w:sz w:val="22"/>
          <w:szCs w:val="22"/>
        </w:rPr>
        <w:t>Survey participants who complete the baseline member survey will not receive any form of monetary or tangible compensation for their participation in the study. A follow-up survey will be conducted in a later phase of the study which is yet to be funded</w:t>
      </w:r>
    </w:p>
    <w:p w:rsidR="00F355F7" w:rsidRDefault="00F355F7" w:rsidP="000E48A3">
      <w:pPr>
        <w:pStyle w:val="BodyText"/>
        <w:spacing w:after="0" w:line="240" w:lineRule="auto"/>
        <w:rPr>
          <w:color w:val="FF0000"/>
        </w:rPr>
      </w:pPr>
    </w:p>
    <w:p w:rsidR="000E48A3" w:rsidRPr="00F355F7" w:rsidRDefault="000E48A3" w:rsidP="000E48A3">
      <w:pPr>
        <w:pStyle w:val="BodyText"/>
        <w:spacing w:after="0" w:line="240" w:lineRule="auto"/>
        <w:rPr>
          <w:color w:val="FF0000"/>
        </w:rPr>
      </w:pPr>
    </w:p>
    <w:p w:rsidR="00BF46A7" w:rsidRPr="007D7458" w:rsidRDefault="00BF46A7" w:rsidP="000E48A3">
      <w:pPr>
        <w:pStyle w:val="Heading3"/>
        <w:spacing w:before="0" w:after="0"/>
        <w:rPr>
          <w:u w:val="none"/>
        </w:rPr>
      </w:pPr>
      <w:bookmarkStart w:id="4" w:name="_Toc287626838"/>
      <w:r>
        <w:rPr>
          <w:u w:val="none"/>
        </w:rPr>
        <w:t>B.</w:t>
      </w:r>
      <w:r w:rsidRPr="007D7458">
        <w:rPr>
          <w:u w:val="none"/>
        </w:rPr>
        <w:t>2.1.</w:t>
      </w:r>
      <w:r w:rsidRPr="007D7458">
        <w:rPr>
          <w:u w:val="none"/>
        </w:rPr>
        <w:tab/>
        <w:t>Statistical Methodology for Stratification and Sample Selection</w:t>
      </w:r>
      <w:bookmarkEnd w:id="4"/>
    </w:p>
    <w:p w:rsidR="00282DA7" w:rsidRDefault="00282DA7" w:rsidP="000E48A3">
      <w:pPr>
        <w:rPr>
          <w:sz w:val="22"/>
          <w:szCs w:val="22"/>
        </w:rPr>
      </w:pPr>
    </w:p>
    <w:p w:rsidR="00ED01F7" w:rsidRPr="00ED01F7" w:rsidRDefault="00ED01F7" w:rsidP="00ED01F7">
      <w:pPr>
        <w:rPr>
          <w:sz w:val="22"/>
          <w:szCs w:val="22"/>
        </w:rPr>
      </w:pPr>
      <w:r w:rsidRPr="00ED01F7">
        <w:rPr>
          <w:b/>
          <w:sz w:val="22"/>
          <w:szCs w:val="22"/>
        </w:rPr>
        <w:t xml:space="preserve">Selecting Feasibility Sites. </w:t>
      </w:r>
      <w:r w:rsidRPr="00ED01F7">
        <w:rPr>
          <w:sz w:val="22"/>
          <w:szCs w:val="22"/>
        </w:rPr>
        <w:t xml:space="preserve">Although the sampling frame will need to be inclusive of many sites, not only those best implementing the program model, we will limit the sampling frame so the sites eligible for selection are appropriate for the evaluation, while also continuing to be representative of the program. We consulted several individuals familiar with the MRC sites, including MRC staff, in developing our sampling plan. With their assistance, we decided to limit the final sampling frame to fully implemented sites within a three-hour radius of the Minneapolis/St. Paul area and to stratify sites by urbanicity. </w:t>
      </w:r>
    </w:p>
    <w:p w:rsidR="00ED01F7" w:rsidRPr="00ED01F7" w:rsidRDefault="00ED01F7" w:rsidP="00ED01F7">
      <w:pPr>
        <w:rPr>
          <w:sz w:val="22"/>
          <w:szCs w:val="22"/>
        </w:rPr>
      </w:pPr>
    </w:p>
    <w:p w:rsidR="00ED01F7" w:rsidRPr="00ED01F7" w:rsidRDefault="00ED01F7" w:rsidP="00ED01F7">
      <w:pPr>
        <w:rPr>
          <w:sz w:val="22"/>
          <w:szCs w:val="22"/>
        </w:rPr>
      </w:pPr>
      <w:r w:rsidRPr="00ED01F7">
        <w:rPr>
          <w:sz w:val="22"/>
          <w:szCs w:val="22"/>
        </w:rPr>
        <w:t xml:space="preserve">Because school environments vary greatly due to the urbanicity of their location, we will stratify sites by urban, suburban, and rural location. The only areas in the state of Minnesota that can be categorized as “urban” and “suburban” are in and immediately around the cities of Minneapolis and St. Paul, so the Metro region of the MRC program that encompasses these areas would be included in the study sampling frame. In addition, we were advised by MRC staff that the rural areas in the state of Minnesota, both immediately outside the Metro region and in the farther reaches of the state, are very similar. So we will limit the sampling frame for rural areas to those locations just outside the Twin Cities area (Central, Southwest, and Southeast regions). Limiting the sample to sites within a three-hour radius will better enable the project team to conduct initial screening visits and provide regular monitoring during the random assignment process. Finally, we will only consider schools that have fully implemented the MRC program. Therefore, new schools that will join the MRC program for the 2012-13 school year and schools that have not had an MRC program operating for at least two consecutive years will not be eligible for selection. </w:t>
      </w:r>
    </w:p>
    <w:p w:rsidR="00ED01F7" w:rsidRPr="00ED01F7" w:rsidRDefault="00ED01F7" w:rsidP="00ED01F7">
      <w:pPr>
        <w:rPr>
          <w:sz w:val="22"/>
          <w:szCs w:val="22"/>
        </w:rPr>
      </w:pPr>
    </w:p>
    <w:p w:rsidR="00ED01F7" w:rsidRPr="00ED01F7" w:rsidRDefault="00ED01F7" w:rsidP="00ED01F7">
      <w:pPr>
        <w:rPr>
          <w:sz w:val="22"/>
          <w:szCs w:val="22"/>
        </w:rPr>
      </w:pPr>
      <w:r w:rsidRPr="00ED01F7">
        <w:rPr>
          <w:sz w:val="22"/>
          <w:szCs w:val="22"/>
        </w:rPr>
        <w:t xml:space="preserve">Once the sampling frame is finalized, we will select up to </w:t>
      </w:r>
      <w:r w:rsidR="001D1048">
        <w:rPr>
          <w:sz w:val="22"/>
          <w:szCs w:val="22"/>
        </w:rPr>
        <w:t>50</w:t>
      </w:r>
      <w:r w:rsidRPr="00ED01F7">
        <w:rPr>
          <w:sz w:val="22"/>
          <w:szCs w:val="22"/>
        </w:rPr>
        <w:t xml:space="preserve"> sites for inclusion in the study and</w:t>
      </w:r>
      <w:r w:rsidR="001D1048">
        <w:rPr>
          <w:sz w:val="22"/>
          <w:szCs w:val="22"/>
        </w:rPr>
        <w:t xml:space="preserve"> 50</w:t>
      </w:r>
      <w:r w:rsidRPr="00ED01F7">
        <w:rPr>
          <w:sz w:val="22"/>
          <w:szCs w:val="22"/>
        </w:rPr>
        <w:t xml:space="preserve"> alternate sites. During the site selection process, we will use Probability Proportional to Size (PPS) whereby larger schools (defined as the number of students served by MRC) have a higher probability of selection to ensure we meet our sample size requirements.</w:t>
      </w:r>
    </w:p>
    <w:p w:rsidR="00C0622D" w:rsidRDefault="00C0622D" w:rsidP="00ED01F7">
      <w:pPr>
        <w:rPr>
          <w:b/>
          <w:sz w:val="22"/>
          <w:szCs w:val="22"/>
        </w:rPr>
      </w:pPr>
    </w:p>
    <w:p w:rsidR="00ED01F7" w:rsidRPr="00294F92" w:rsidRDefault="00ED01F7" w:rsidP="00ED01F7">
      <w:pPr>
        <w:rPr>
          <w:sz w:val="22"/>
          <w:szCs w:val="22"/>
        </w:rPr>
      </w:pPr>
      <w:r w:rsidRPr="00294F92">
        <w:rPr>
          <w:b/>
          <w:sz w:val="22"/>
          <w:szCs w:val="22"/>
        </w:rPr>
        <w:lastRenderedPageBreak/>
        <w:t>Selecting Process Sites.</w:t>
      </w:r>
      <w:r w:rsidRPr="00294F92">
        <w:rPr>
          <w:sz w:val="22"/>
          <w:szCs w:val="22"/>
        </w:rPr>
        <w:t xml:space="preserve"> Using information provided by MRC on several demographic variables on individual schools and other education institutions participating in the program, we have selected a diverse group of sites based on the following information:</w:t>
      </w:r>
    </w:p>
    <w:p w:rsidR="00ED01F7" w:rsidRPr="00294F92" w:rsidRDefault="00ED01F7" w:rsidP="00ED01F7">
      <w:pPr>
        <w:rPr>
          <w:sz w:val="22"/>
          <w:szCs w:val="22"/>
        </w:rPr>
      </w:pPr>
    </w:p>
    <w:p w:rsidR="00ED01F7" w:rsidRPr="00294F92" w:rsidRDefault="00ED01F7" w:rsidP="00ED01F7">
      <w:pPr>
        <w:numPr>
          <w:ilvl w:val="0"/>
          <w:numId w:val="28"/>
        </w:numPr>
        <w:rPr>
          <w:i/>
          <w:sz w:val="22"/>
          <w:szCs w:val="22"/>
        </w:rPr>
      </w:pPr>
      <w:r w:rsidRPr="00294F92">
        <w:rPr>
          <w:i/>
          <w:sz w:val="22"/>
          <w:szCs w:val="22"/>
        </w:rPr>
        <w:t xml:space="preserve">Regional membership. </w:t>
      </w:r>
      <w:r w:rsidRPr="00294F92">
        <w:rPr>
          <w:sz w:val="22"/>
          <w:szCs w:val="22"/>
        </w:rPr>
        <w:t>We have ensured that our selection of institutions is distributed across the four MRC regions.</w:t>
      </w:r>
    </w:p>
    <w:p w:rsidR="00ED01F7" w:rsidRPr="00294F92" w:rsidRDefault="00ED01F7" w:rsidP="00ED01F7">
      <w:pPr>
        <w:numPr>
          <w:ilvl w:val="0"/>
          <w:numId w:val="28"/>
        </w:numPr>
        <w:rPr>
          <w:sz w:val="22"/>
          <w:szCs w:val="22"/>
        </w:rPr>
      </w:pPr>
      <w:r w:rsidRPr="00294F92">
        <w:rPr>
          <w:i/>
          <w:sz w:val="22"/>
          <w:szCs w:val="22"/>
        </w:rPr>
        <w:t xml:space="preserve">Geographic diversity. </w:t>
      </w:r>
      <w:r w:rsidRPr="00294F92">
        <w:rPr>
          <w:sz w:val="22"/>
          <w:szCs w:val="22"/>
        </w:rPr>
        <w:t>In congruence with our efforts to</w:t>
      </w:r>
      <w:r w:rsidRPr="00294F92">
        <w:rPr>
          <w:i/>
          <w:sz w:val="22"/>
          <w:szCs w:val="22"/>
        </w:rPr>
        <w:t xml:space="preserve"> </w:t>
      </w:r>
      <w:r w:rsidRPr="00294F92">
        <w:rPr>
          <w:sz w:val="22"/>
          <w:szCs w:val="22"/>
        </w:rPr>
        <w:t>select schools that represent the different MRC regions, we have selected schools that provide a mix of rural, urban, and suburban districts.</w:t>
      </w:r>
    </w:p>
    <w:p w:rsidR="00ED01F7" w:rsidRPr="00294F92" w:rsidRDefault="00ED01F7" w:rsidP="00ED01F7">
      <w:pPr>
        <w:numPr>
          <w:ilvl w:val="0"/>
          <w:numId w:val="28"/>
        </w:numPr>
        <w:rPr>
          <w:sz w:val="22"/>
          <w:szCs w:val="22"/>
        </w:rPr>
      </w:pPr>
      <w:r w:rsidRPr="00294F92">
        <w:rPr>
          <w:i/>
          <w:sz w:val="22"/>
          <w:szCs w:val="22"/>
        </w:rPr>
        <w:t>Program type.</w:t>
      </w:r>
      <w:r w:rsidRPr="00294F92">
        <w:rPr>
          <w:sz w:val="22"/>
          <w:szCs w:val="22"/>
        </w:rPr>
        <w:t xml:space="preserve"> We have identified institutions across each of the program types, preK and K-3 only. </w:t>
      </w:r>
    </w:p>
    <w:p w:rsidR="00ED01F7" w:rsidRPr="00294F92" w:rsidRDefault="00ED01F7" w:rsidP="00ED01F7">
      <w:pPr>
        <w:numPr>
          <w:ilvl w:val="0"/>
          <w:numId w:val="28"/>
        </w:numPr>
        <w:rPr>
          <w:sz w:val="22"/>
          <w:szCs w:val="22"/>
        </w:rPr>
      </w:pPr>
      <w:r w:rsidRPr="00294F92">
        <w:rPr>
          <w:i/>
          <w:sz w:val="22"/>
          <w:szCs w:val="22"/>
        </w:rPr>
        <w:t>Institution type:</w:t>
      </w:r>
      <w:r w:rsidRPr="00294F92">
        <w:rPr>
          <w:sz w:val="22"/>
          <w:szCs w:val="22"/>
        </w:rPr>
        <w:t xml:space="preserve"> For the pre-K programs, we have included some Headstart programs, as well as programs based in public schools.</w:t>
      </w:r>
    </w:p>
    <w:p w:rsidR="00ED01F7" w:rsidRPr="00294F92" w:rsidRDefault="00ED01F7" w:rsidP="00ED01F7">
      <w:pPr>
        <w:numPr>
          <w:ilvl w:val="0"/>
          <w:numId w:val="28"/>
        </w:numPr>
        <w:rPr>
          <w:sz w:val="22"/>
          <w:szCs w:val="22"/>
        </w:rPr>
      </w:pPr>
      <w:r w:rsidRPr="00294F92">
        <w:rPr>
          <w:i/>
          <w:sz w:val="22"/>
          <w:szCs w:val="22"/>
        </w:rPr>
        <w:t xml:space="preserve">Enrollment levels. </w:t>
      </w:r>
      <w:r w:rsidRPr="00294F92">
        <w:rPr>
          <w:sz w:val="22"/>
          <w:szCs w:val="22"/>
        </w:rPr>
        <w:t>We have selected schools that are both small and large in terms of the size of their student body.</w:t>
      </w:r>
    </w:p>
    <w:p w:rsidR="00ED01F7" w:rsidRPr="00294F92" w:rsidRDefault="00ED01F7" w:rsidP="00ED01F7">
      <w:pPr>
        <w:numPr>
          <w:ilvl w:val="0"/>
          <w:numId w:val="28"/>
        </w:numPr>
        <w:rPr>
          <w:sz w:val="22"/>
          <w:szCs w:val="22"/>
        </w:rPr>
      </w:pPr>
      <w:r w:rsidRPr="00294F92">
        <w:rPr>
          <w:i/>
          <w:sz w:val="22"/>
          <w:szCs w:val="22"/>
        </w:rPr>
        <w:t>Concentration of poverty:</w:t>
      </w:r>
      <w:r w:rsidRPr="00294F92">
        <w:rPr>
          <w:sz w:val="22"/>
          <w:szCs w:val="22"/>
        </w:rPr>
        <w:t xml:space="preserve"> Although the majority of the institutions where MRC programs are currently implemented report high percentages of students who are eligible for FRPL, we have attempted to include a mix of schools with lower (&lt;34%), medium(34-67%), and high (&gt; 67%) percentages of FRPL students.</w:t>
      </w:r>
    </w:p>
    <w:p w:rsidR="00ED01F7" w:rsidRPr="00294F92" w:rsidRDefault="00ED01F7" w:rsidP="00ED01F7">
      <w:pPr>
        <w:numPr>
          <w:ilvl w:val="0"/>
          <w:numId w:val="28"/>
        </w:numPr>
        <w:rPr>
          <w:sz w:val="22"/>
          <w:szCs w:val="22"/>
        </w:rPr>
      </w:pPr>
      <w:r w:rsidRPr="00294F92">
        <w:rPr>
          <w:i/>
          <w:sz w:val="22"/>
          <w:szCs w:val="22"/>
        </w:rPr>
        <w:t>Previous experience teaching MRC endorsed content domains.</w:t>
      </w:r>
      <w:r w:rsidRPr="00294F92">
        <w:rPr>
          <w:sz w:val="22"/>
          <w:szCs w:val="22"/>
        </w:rPr>
        <w:t xml:space="preserve"> We would like to explore whether there appears to</w:t>
      </w:r>
      <w:r w:rsidR="00A10116">
        <w:rPr>
          <w:sz w:val="22"/>
          <w:szCs w:val="22"/>
        </w:rPr>
        <w:t xml:space="preserve"> be greater change </w:t>
      </w:r>
      <w:r w:rsidRPr="00294F92">
        <w:rPr>
          <w:sz w:val="22"/>
          <w:szCs w:val="22"/>
        </w:rPr>
        <w:t xml:space="preserve">in schools that did not previously emphasize the “Big Five” reading components that comprise the MRC programs. </w:t>
      </w:r>
    </w:p>
    <w:p w:rsidR="00ED01F7" w:rsidRPr="00294F92" w:rsidRDefault="00ED01F7" w:rsidP="00ED01F7">
      <w:pPr>
        <w:numPr>
          <w:ilvl w:val="0"/>
          <w:numId w:val="28"/>
        </w:numPr>
        <w:rPr>
          <w:sz w:val="22"/>
          <w:szCs w:val="22"/>
        </w:rPr>
      </w:pPr>
      <w:r w:rsidRPr="00294F92">
        <w:rPr>
          <w:i/>
          <w:sz w:val="22"/>
          <w:szCs w:val="22"/>
        </w:rPr>
        <w:t>Level of experience:</w:t>
      </w:r>
      <w:r w:rsidRPr="00294F92">
        <w:rPr>
          <w:sz w:val="22"/>
          <w:szCs w:val="22"/>
        </w:rPr>
        <w:t xml:space="preserve"> We have selected both a mix of newer and experienced programs to address both implementation issues and observe more established programs.</w:t>
      </w:r>
    </w:p>
    <w:p w:rsidR="00ED01F7" w:rsidRPr="00294F92" w:rsidRDefault="00ED01F7" w:rsidP="00ED01F7">
      <w:pPr>
        <w:numPr>
          <w:ilvl w:val="0"/>
          <w:numId w:val="28"/>
        </w:numPr>
        <w:rPr>
          <w:i/>
          <w:sz w:val="22"/>
          <w:szCs w:val="22"/>
        </w:rPr>
      </w:pPr>
      <w:r w:rsidRPr="00294F92">
        <w:rPr>
          <w:i/>
          <w:sz w:val="22"/>
          <w:szCs w:val="22"/>
        </w:rPr>
        <w:t>Proximity to other programs</w:t>
      </w:r>
      <w:r w:rsidRPr="00294F92">
        <w:rPr>
          <w:sz w:val="22"/>
          <w:szCs w:val="22"/>
        </w:rPr>
        <w:t xml:space="preserve">. Although each visit will be focused primarily on a single school, where possible, we will combine visits to multiple institutions into one central location so more than one site visit can take place over several days. </w:t>
      </w:r>
    </w:p>
    <w:p w:rsidR="00ED01F7" w:rsidRPr="00294F92" w:rsidRDefault="00ED01F7" w:rsidP="00ED01F7">
      <w:pPr>
        <w:rPr>
          <w:sz w:val="22"/>
          <w:szCs w:val="22"/>
        </w:rPr>
      </w:pPr>
    </w:p>
    <w:p w:rsidR="00ED01F7" w:rsidRPr="00294F92" w:rsidRDefault="00ED01F7" w:rsidP="00ED01F7">
      <w:pPr>
        <w:rPr>
          <w:sz w:val="22"/>
          <w:szCs w:val="22"/>
        </w:rPr>
      </w:pPr>
      <w:r w:rsidRPr="00294F92">
        <w:rPr>
          <w:sz w:val="22"/>
          <w:szCs w:val="22"/>
        </w:rPr>
        <w:t>Demographic information was supplemented by discussions with the regional coordinators for each of the four MRC regions where site visits will take place in order to identify schools for potential visits. During these discussions, coordinators were asked to identify schools in their region for potential site visits that meet one or more of the following criteria:</w:t>
      </w:r>
    </w:p>
    <w:p w:rsidR="00ED01F7" w:rsidRPr="00294F92" w:rsidRDefault="00ED01F7" w:rsidP="00ED01F7">
      <w:pPr>
        <w:numPr>
          <w:ilvl w:val="0"/>
          <w:numId w:val="29"/>
        </w:numPr>
        <w:ind w:left="720"/>
        <w:rPr>
          <w:sz w:val="22"/>
          <w:szCs w:val="22"/>
        </w:rPr>
      </w:pPr>
      <w:r w:rsidRPr="00294F92">
        <w:rPr>
          <w:sz w:val="22"/>
          <w:szCs w:val="22"/>
        </w:rPr>
        <w:t xml:space="preserve">Recently implemented their programs successfully and are currently serving students; </w:t>
      </w:r>
    </w:p>
    <w:p w:rsidR="00ED01F7" w:rsidRPr="00294F92" w:rsidRDefault="00ED01F7" w:rsidP="00ED01F7">
      <w:pPr>
        <w:numPr>
          <w:ilvl w:val="0"/>
          <w:numId w:val="29"/>
        </w:numPr>
        <w:ind w:left="720"/>
        <w:rPr>
          <w:sz w:val="22"/>
          <w:szCs w:val="22"/>
        </w:rPr>
      </w:pPr>
      <w:r w:rsidRPr="00294F92">
        <w:rPr>
          <w:sz w:val="22"/>
          <w:szCs w:val="22"/>
        </w:rPr>
        <w:t>Recently struggled to implement their programs and why;</w:t>
      </w:r>
    </w:p>
    <w:p w:rsidR="00ED01F7" w:rsidRPr="00294F92" w:rsidRDefault="00ED01F7" w:rsidP="00ED01F7">
      <w:pPr>
        <w:numPr>
          <w:ilvl w:val="0"/>
          <w:numId w:val="29"/>
        </w:numPr>
        <w:ind w:left="720"/>
        <w:rPr>
          <w:sz w:val="22"/>
          <w:szCs w:val="22"/>
        </w:rPr>
      </w:pPr>
      <w:r w:rsidRPr="00294F92">
        <w:rPr>
          <w:sz w:val="22"/>
          <w:szCs w:val="22"/>
        </w:rPr>
        <w:t>Experience particular environmental challenges facing many schools with MRC programs (e.g., high percentage immigrant population, low parental involvement, high FRPL population, etc.);</w:t>
      </w:r>
    </w:p>
    <w:p w:rsidR="00ED01F7" w:rsidRPr="00294F92" w:rsidRDefault="00ED01F7" w:rsidP="00ED01F7">
      <w:pPr>
        <w:numPr>
          <w:ilvl w:val="0"/>
          <w:numId w:val="29"/>
        </w:numPr>
        <w:ind w:left="720"/>
        <w:rPr>
          <w:sz w:val="22"/>
          <w:szCs w:val="22"/>
        </w:rPr>
      </w:pPr>
      <w:r w:rsidRPr="00294F92">
        <w:rPr>
          <w:sz w:val="22"/>
          <w:szCs w:val="22"/>
        </w:rPr>
        <w:t>S</w:t>
      </w:r>
      <w:r w:rsidR="00A10116">
        <w:rPr>
          <w:sz w:val="22"/>
          <w:szCs w:val="22"/>
        </w:rPr>
        <w:t xml:space="preserve">erve as an example of </w:t>
      </w:r>
      <w:r w:rsidRPr="00294F92">
        <w:rPr>
          <w:sz w:val="22"/>
          <w:szCs w:val="22"/>
        </w:rPr>
        <w:t>where the components of the MRC curricula was not previ</w:t>
      </w:r>
      <w:r w:rsidR="00A10116">
        <w:rPr>
          <w:sz w:val="22"/>
          <w:szCs w:val="22"/>
        </w:rPr>
        <w:t>ously emphasized or implemented;</w:t>
      </w:r>
    </w:p>
    <w:p w:rsidR="00ED01F7" w:rsidRPr="00294F92" w:rsidRDefault="00ED01F7" w:rsidP="00ED01F7">
      <w:pPr>
        <w:numPr>
          <w:ilvl w:val="0"/>
          <w:numId w:val="29"/>
        </w:numPr>
        <w:ind w:left="720"/>
        <w:rPr>
          <w:sz w:val="22"/>
          <w:szCs w:val="22"/>
        </w:rPr>
      </w:pPr>
      <w:r w:rsidRPr="00294F92">
        <w:rPr>
          <w:sz w:val="22"/>
          <w:szCs w:val="22"/>
        </w:rPr>
        <w:t xml:space="preserve">Have incorporated different or innovative strategies in their learning environments to facilitate the MRC program. </w:t>
      </w:r>
    </w:p>
    <w:p w:rsidR="00ED01F7" w:rsidRPr="00294F92" w:rsidRDefault="00ED01F7" w:rsidP="00ED01F7">
      <w:pPr>
        <w:rPr>
          <w:sz w:val="22"/>
          <w:szCs w:val="22"/>
        </w:rPr>
      </w:pPr>
    </w:p>
    <w:p w:rsidR="00ED01F7" w:rsidRPr="00294F92" w:rsidRDefault="00ED01F7" w:rsidP="00ED01F7">
      <w:pPr>
        <w:rPr>
          <w:sz w:val="22"/>
          <w:szCs w:val="22"/>
        </w:rPr>
      </w:pPr>
      <w:r w:rsidRPr="00294F92">
        <w:rPr>
          <w:sz w:val="22"/>
          <w:szCs w:val="22"/>
        </w:rPr>
        <w:t xml:space="preserve">Using both the list of schools generated by the MRC regional coordinators as well as the administrative data from MRC the list was narrowed to 20 schools to visit in Fall 2012. </w:t>
      </w:r>
    </w:p>
    <w:p w:rsidR="00ED01F7" w:rsidRDefault="00ED01F7" w:rsidP="00ED01F7">
      <w:pPr>
        <w:jc w:val="both"/>
        <w:rPr>
          <w:b/>
          <w:sz w:val="22"/>
          <w:szCs w:val="22"/>
        </w:rPr>
      </w:pPr>
    </w:p>
    <w:p w:rsidR="00ED01F7" w:rsidRDefault="00ED01F7" w:rsidP="00ED01F7">
      <w:pPr>
        <w:jc w:val="both"/>
        <w:rPr>
          <w:sz w:val="22"/>
          <w:szCs w:val="22"/>
        </w:rPr>
      </w:pPr>
      <w:r w:rsidRPr="006302B9">
        <w:rPr>
          <w:b/>
          <w:sz w:val="22"/>
          <w:szCs w:val="22"/>
        </w:rPr>
        <w:t>Member Selection for Baseline Survey.</w:t>
      </w:r>
      <w:r>
        <w:rPr>
          <w:sz w:val="22"/>
          <w:szCs w:val="22"/>
        </w:rPr>
        <w:t xml:space="preserve"> All applicants selected as tutors and alternates for</w:t>
      </w:r>
      <w:r w:rsidRPr="001D7689">
        <w:rPr>
          <w:sz w:val="22"/>
          <w:szCs w:val="22"/>
        </w:rPr>
        <w:t xml:space="preserve"> the 2012-201</w:t>
      </w:r>
      <w:r>
        <w:rPr>
          <w:sz w:val="22"/>
          <w:szCs w:val="22"/>
        </w:rPr>
        <w:t>3</w:t>
      </w:r>
      <w:r w:rsidRPr="001D7689">
        <w:rPr>
          <w:sz w:val="22"/>
          <w:szCs w:val="22"/>
        </w:rPr>
        <w:t xml:space="preserve"> MRC program will be asked to participate in the baseline member survey. Approximately </w:t>
      </w:r>
      <w:r>
        <w:rPr>
          <w:sz w:val="22"/>
          <w:szCs w:val="22"/>
        </w:rPr>
        <w:t>2,0</w:t>
      </w:r>
      <w:r w:rsidRPr="001D7689">
        <w:rPr>
          <w:sz w:val="22"/>
          <w:szCs w:val="22"/>
        </w:rPr>
        <w:t xml:space="preserve">00 subjects will be asked to participate in the </w:t>
      </w:r>
      <w:r>
        <w:rPr>
          <w:sz w:val="22"/>
          <w:szCs w:val="22"/>
        </w:rPr>
        <w:t>baseline</w:t>
      </w:r>
      <w:r w:rsidRPr="001D7689">
        <w:rPr>
          <w:sz w:val="22"/>
          <w:szCs w:val="22"/>
        </w:rPr>
        <w:t xml:space="preserve"> member survey, of which approximately 1,000 will be MRC members (treatment group) and 1,000 will be individuals who were selected as alternates (</w:t>
      </w:r>
      <w:r>
        <w:rPr>
          <w:sz w:val="22"/>
          <w:szCs w:val="22"/>
        </w:rPr>
        <w:t>comparison</w:t>
      </w:r>
      <w:r w:rsidRPr="001D7689">
        <w:rPr>
          <w:sz w:val="22"/>
          <w:szCs w:val="22"/>
        </w:rPr>
        <w:t xml:space="preserve"> group). </w:t>
      </w:r>
      <w:r>
        <w:rPr>
          <w:sz w:val="22"/>
          <w:szCs w:val="22"/>
        </w:rPr>
        <w:t>A</w:t>
      </w:r>
      <w:r w:rsidRPr="001D7689">
        <w:rPr>
          <w:sz w:val="22"/>
          <w:szCs w:val="22"/>
        </w:rPr>
        <w:t xml:space="preserve"> follow-up survey w</w:t>
      </w:r>
      <w:r>
        <w:rPr>
          <w:sz w:val="22"/>
          <w:szCs w:val="22"/>
        </w:rPr>
        <w:t>ill</w:t>
      </w:r>
      <w:r w:rsidRPr="001D7689">
        <w:rPr>
          <w:sz w:val="22"/>
          <w:szCs w:val="22"/>
        </w:rPr>
        <w:t xml:space="preserve"> be conducted in a future phase of the study.</w:t>
      </w:r>
      <w:r>
        <w:rPr>
          <w:sz w:val="22"/>
          <w:szCs w:val="22"/>
        </w:rPr>
        <w:t xml:space="preserve"> All r</w:t>
      </w:r>
      <w:r w:rsidRPr="001D7689">
        <w:rPr>
          <w:sz w:val="22"/>
          <w:szCs w:val="22"/>
        </w:rPr>
        <w:t>espondents will be over the age of 18. No students will be part of any phase of the data collection. Respondents will be male and female and will consist of all races and ethnicities.</w:t>
      </w:r>
    </w:p>
    <w:p w:rsidR="00282DA7" w:rsidRDefault="00BF46A7" w:rsidP="000E48A3">
      <w:pPr>
        <w:pStyle w:val="BodyText"/>
        <w:spacing w:after="0" w:line="240" w:lineRule="auto"/>
      </w:pPr>
      <w:r w:rsidRPr="00AC0F4C">
        <w:lastRenderedPageBreak/>
        <w:t>The table below provides an estimated timeline of data collection activities.</w:t>
      </w:r>
      <w:bookmarkStart w:id="5" w:name="_Toc287626839"/>
    </w:p>
    <w:p w:rsidR="009B60E8" w:rsidRDefault="009B60E8" w:rsidP="000E48A3">
      <w:pPr>
        <w:pStyle w:val="BodyText"/>
        <w:spacing w:after="0" w:line="240" w:lineRule="auto"/>
      </w:pPr>
    </w:p>
    <w:tbl>
      <w:tblPr>
        <w:tblW w:w="8569" w:type="dxa"/>
        <w:tblInd w:w="89" w:type="dxa"/>
        <w:tblLook w:val="04A0" w:firstRow="1" w:lastRow="0" w:firstColumn="1" w:lastColumn="0" w:noHBand="0" w:noVBand="1"/>
      </w:tblPr>
      <w:tblGrid>
        <w:gridCol w:w="4339"/>
        <w:gridCol w:w="2160"/>
        <w:gridCol w:w="2070"/>
      </w:tblGrid>
      <w:tr w:rsidR="009B60E8" w:rsidRPr="009B60E8" w:rsidTr="00E219F1">
        <w:trPr>
          <w:trHeight w:val="394"/>
        </w:trPr>
        <w:tc>
          <w:tcPr>
            <w:tcW w:w="4339" w:type="dxa"/>
            <w:tcBorders>
              <w:top w:val="single" w:sz="8" w:space="0" w:color="000000"/>
              <w:left w:val="nil"/>
              <w:bottom w:val="single" w:sz="8" w:space="0" w:color="000000"/>
              <w:right w:val="nil"/>
            </w:tcBorders>
            <w:shd w:val="clear" w:color="000000" w:fill="F79646"/>
            <w:noWrap/>
            <w:vAlign w:val="bottom"/>
            <w:hideMark/>
          </w:tcPr>
          <w:p w:rsidR="009B60E8" w:rsidRPr="009B60E8" w:rsidRDefault="009B60E8" w:rsidP="009B60E8">
            <w:pPr>
              <w:rPr>
                <w:rFonts w:ascii="Calibri" w:hAnsi="Calibri"/>
                <w:b/>
                <w:bCs/>
                <w:color w:val="FFFFFF"/>
                <w:sz w:val="22"/>
                <w:szCs w:val="22"/>
              </w:rPr>
            </w:pPr>
            <w:r w:rsidRPr="009B60E8">
              <w:rPr>
                <w:rFonts w:ascii="Calibri" w:hAnsi="Calibri"/>
                <w:b/>
                <w:bCs/>
                <w:color w:val="FFFFFF"/>
                <w:sz w:val="22"/>
                <w:szCs w:val="22"/>
              </w:rPr>
              <w:t>Activity</w:t>
            </w:r>
          </w:p>
        </w:tc>
        <w:tc>
          <w:tcPr>
            <w:tcW w:w="2160" w:type="dxa"/>
            <w:tcBorders>
              <w:top w:val="single" w:sz="8" w:space="0" w:color="000000"/>
              <w:left w:val="nil"/>
              <w:bottom w:val="single" w:sz="8" w:space="0" w:color="000000"/>
              <w:right w:val="nil"/>
            </w:tcBorders>
            <w:shd w:val="clear" w:color="000000" w:fill="F79646"/>
            <w:vAlign w:val="bottom"/>
            <w:hideMark/>
          </w:tcPr>
          <w:p w:rsidR="009B60E8" w:rsidRPr="009B60E8" w:rsidRDefault="009B60E8" w:rsidP="009B60E8">
            <w:pPr>
              <w:rPr>
                <w:rFonts w:ascii="Calibri" w:hAnsi="Calibri"/>
                <w:b/>
                <w:bCs/>
                <w:color w:val="FFFFFF"/>
                <w:sz w:val="22"/>
                <w:szCs w:val="22"/>
              </w:rPr>
            </w:pPr>
            <w:r w:rsidRPr="009B60E8">
              <w:rPr>
                <w:rFonts w:ascii="Calibri" w:hAnsi="Calibri"/>
                <w:b/>
                <w:bCs/>
                <w:color w:val="FFFFFF"/>
                <w:sz w:val="22"/>
                <w:szCs w:val="22"/>
              </w:rPr>
              <w:t>Estimated Start Date</w:t>
            </w:r>
          </w:p>
        </w:tc>
        <w:tc>
          <w:tcPr>
            <w:tcW w:w="2070" w:type="dxa"/>
            <w:tcBorders>
              <w:top w:val="single" w:sz="8" w:space="0" w:color="000000"/>
              <w:left w:val="nil"/>
              <w:bottom w:val="single" w:sz="8" w:space="0" w:color="000000"/>
              <w:right w:val="nil"/>
            </w:tcBorders>
            <w:shd w:val="clear" w:color="000000" w:fill="F79646"/>
            <w:vAlign w:val="bottom"/>
            <w:hideMark/>
          </w:tcPr>
          <w:p w:rsidR="009B60E8" w:rsidRPr="009B60E8" w:rsidRDefault="009B60E8" w:rsidP="009B60E8">
            <w:pPr>
              <w:rPr>
                <w:rFonts w:ascii="Calibri" w:hAnsi="Calibri"/>
                <w:b/>
                <w:bCs/>
                <w:color w:val="FFFFFF"/>
                <w:sz w:val="22"/>
                <w:szCs w:val="22"/>
              </w:rPr>
            </w:pPr>
            <w:r w:rsidRPr="009B60E8">
              <w:rPr>
                <w:rFonts w:ascii="Calibri" w:hAnsi="Calibri"/>
                <w:b/>
                <w:bCs/>
                <w:color w:val="FFFFFF"/>
                <w:sz w:val="22"/>
                <w:szCs w:val="22"/>
              </w:rPr>
              <w:t>Estimated End Date</w:t>
            </w:r>
          </w:p>
        </w:tc>
      </w:tr>
      <w:tr w:rsidR="009B60E8" w:rsidRPr="009B60E8" w:rsidTr="00E219F1">
        <w:trPr>
          <w:trHeight w:val="300"/>
        </w:trPr>
        <w:tc>
          <w:tcPr>
            <w:tcW w:w="4339" w:type="dxa"/>
            <w:tcBorders>
              <w:top w:val="nil"/>
              <w:left w:val="nil"/>
              <w:bottom w:val="nil"/>
              <w:right w:val="nil"/>
            </w:tcBorders>
            <w:shd w:val="clear" w:color="D8D8D8" w:fill="D8D8D8"/>
            <w:hideMark/>
          </w:tcPr>
          <w:p w:rsidR="009B60E8" w:rsidRPr="009B60E8" w:rsidRDefault="009B60E8" w:rsidP="009B60E8">
            <w:pPr>
              <w:ind w:firstLineChars="100" w:firstLine="220"/>
              <w:rPr>
                <w:rFonts w:ascii="Calibri" w:hAnsi="Calibri"/>
                <w:color w:val="000000"/>
                <w:sz w:val="22"/>
                <w:szCs w:val="22"/>
              </w:rPr>
            </w:pPr>
            <w:r>
              <w:rPr>
                <w:rFonts w:ascii="Calibri" w:hAnsi="Calibri"/>
                <w:color w:val="000000"/>
                <w:sz w:val="22"/>
                <w:szCs w:val="22"/>
              </w:rPr>
              <w:t xml:space="preserve">Launch AC member </w:t>
            </w:r>
            <w:r w:rsidRPr="009B60E8">
              <w:rPr>
                <w:rFonts w:ascii="Calibri" w:hAnsi="Calibri"/>
                <w:color w:val="000000"/>
                <w:sz w:val="22"/>
                <w:szCs w:val="22"/>
              </w:rPr>
              <w:t>baseline</w:t>
            </w:r>
            <w:r>
              <w:rPr>
                <w:rFonts w:ascii="Calibri" w:hAnsi="Calibri"/>
                <w:color w:val="000000"/>
                <w:sz w:val="22"/>
                <w:szCs w:val="22"/>
              </w:rPr>
              <w:t xml:space="preserve"> web-survey</w:t>
            </w:r>
          </w:p>
        </w:tc>
        <w:tc>
          <w:tcPr>
            <w:tcW w:w="2160" w:type="dxa"/>
            <w:tcBorders>
              <w:top w:val="nil"/>
              <w:left w:val="nil"/>
              <w:bottom w:val="nil"/>
              <w:right w:val="nil"/>
            </w:tcBorders>
            <w:shd w:val="clear" w:color="D8D8D8" w:fill="D8D8D8"/>
            <w:hideMark/>
          </w:tcPr>
          <w:p w:rsidR="009B60E8" w:rsidRPr="009B60E8" w:rsidRDefault="005C239E" w:rsidP="009B60E8">
            <w:pPr>
              <w:rPr>
                <w:rFonts w:ascii="Calibri" w:hAnsi="Calibri"/>
                <w:color w:val="000000"/>
                <w:sz w:val="22"/>
                <w:szCs w:val="22"/>
              </w:rPr>
            </w:pPr>
            <w:r>
              <w:rPr>
                <w:rFonts w:ascii="Calibri" w:hAnsi="Calibri"/>
                <w:color w:val="000000"/>
                <w:sz w:val="22"/>
                <w:szCs w:val="22"/>
              </w:rPr>
              <w:t>July</w:t>
            </w:r>
            <w:r w:rsidR="009B60E8">
              <w:rPr>
                <w:rFonts w:ascii="Calibri" w:hAnsi="Calibri"/>
                <w:color w:val="000000"/>
                <w:sz w:val="22"/>
                <w:szCs w:val="22"/>
              </w:rPr>
              <w:t xml:space="preserve"> </w:t>
            </w:r>
            <w:r w:rsidR="009B60E8" w:rsidRPr="009B60E8">
              <w:rPr>
                <w:rFonts w:ascii="Calibri" w:hAnsi="Calibri"/>
                <w:color w:val="000000"/>
                <w:sz w:val="22"/>
                <w:szCs w:val="22"/>
              </w:rPr>
              <w:t>2012</w:t>
            </w:r>
          </w:p>
        </w:tc>
        <w:tc>
          <w:tcPr>
            <w:tcW w:w="2070" w:type="dxa"/>
            <w:tcBorders>
              <w:top w:val="nil"/>
              <w:left w:val="nil"/>
              <w:bottom w:val="nil"/>
              <w:right w:val="nil"/>
            </w:tcBorders>
            <w:shd w:val="clear" w:color="D8D8D8" w:fill="D8D8D8"/>
            <w:hideMark/>
          </w:tcPr>
          <w:p w:rsidR="009B60E8" w:rsidRPr="009B60E8" w:rsidRDefault="009B60E8" w:rsidP="009B60E8">
            <w:pPr>
              <w:rPr>
                <w:rFonts w:ascii="Calibri" w:hAnsi="Calibri"/>
                <w:color w:val="000000"/>
                <w:sz w:val="22"/>
                <w:szCs w:val="22"/>
              </w:rPr>
            </w:pPr>
            <w:r w:rsidRPr="009B60E8">
              <w:rPr>
                <w:rFonts w:ascii="Calibri" w:hAnsi="Calibri"/>
                <w:color w:val="000000"/>
                <w:sz w:val="22"/>
                <w:szCs w:val="22"/>
              </w:rPr>
              <w:t xml:space="preserve">September </w:t>
            </w:r>
            <w:r>
              <w:rPr>
                <w:rFonts w:ascii="Calibri" w:hAnsi="Calibri"/>
                <w:color w:val="000000"/>
                <w:sz w:val="22"/>
                <w:szCs w:val="22"/>
              </w:rPr>
              <w:t xml:space="preserve">1, </w:t>
            </w:r>
            <w:r w:rsidRPr="009B60E8">
              <w:rPr>
                <w:rFonts w:ascii="Calibri" w:hAnsi="Calibri"/>
                <w:color w:val="000000"/>
                <w:sz w:val="22"/>
                <w:szCs w:val="22"/>
              </w:rPr>
              <w:t>2012</w:t>
            </w:r>
          </w:p>
        </w:tc>
      </w:tr>
      <w:tr w:rsidR="009B60E8" w:rsidRPr="009B60E8" w:rsidTr="00E219F1">
        <w:trPr>
          <w:trHeight w:val="300"/>
        </w:trPr>
        <w:tc>
          <w:tcPr>
            <w:tcW w:w="4339" w:type="dxa"/>
            <w:tcBorders>
              <w:top w:val="nil"/>
              <w:left w:val="nil"/>
              <w:bottom w:val="nil"/>
              <w:right w:val="nil"/>
            </w:tcBorders>
            <w:shd w:val="clear" w:color="auto" w:fill="auto"/>
            <w:hideMark/>
          </w:tcPr>
          <w:p w:rsidR="009B60E8" w:rsidRPr="009B60E8" w:rsidRDefault="009B60E8" w:rsidP="009B60E8">
            <w:pPr>
              <w:ind w:firstLineChars="100" w:firstLine="220"/>
              <w:rPr>
                <w:rFonts w:ascii="Calibri" w:hAnsi="Calibri"/>
                <w:color w:val="000000"/>
                <w:sz w:val="22"/>
                <w:szCs w:val="22"/>
              </w:rPr>
            </w:pPr>
            <w:r>
              <w:rPr>
                <w:rFonts w:ascii="Calibri" w:hAnsi="Calibri"/>
                <w:color w:val="000000"/>
                <w:sz w:val="22"/>
                <w:szCs w:val="22"/>
              </w:rPr>
              <w:t>Send Reminder Email</w:t>
            </w:r>
            <w:r w:rsidR="005C239E">
              <w:rPr>
                <w:rFonts w:ascii="Calibri" w:hAnsi="Calibri"/>
                <w:color w:val="000000"/>
                <w:sz w:val="22"/>
                <w:szCs w:val="22"/>
              </w:rPr>
              <w:t>s</w:t>
            </w:r>
          </w:p>
        </w:tc>
        <w:tc>
          <w:tcPr>
            <w:tcW w:w="2160" w:type="dxa"/>
            <w:tcBorders>
              <w:top w:val="nil"/>
              <w:left w:val="nil"/>
              <w:bottom w:val="nil"/>
              <w:right w:val="nil"/>
            </w:tcBorders>
            <w:shd w:val="clear" w:color="auto" w:fill="auto"/>
            <w:hideMark/>
          </w:tcPr>
          <w:p w:rsidR="009B60E8" w:rsidRPr="009B60E8" w:rsidRDefault="009B60E8" w:rsidP="005C239E">
            <w:pPr>
              <w:rPr>
                <w:rFonts w:ascii="Calibri" w:hAnsi="Calibri"/>
                <w:color w:val="000000"/>
                <w:sz w:val="22"/>
                <w:szCs w:val="22"/>
              </w:rPr>
            </w:pPr>
            <w:r>
              <w:rPr>
                <w:rFonts w:ascii="Calibri" w:hAnsi="Calibri"/>
                <w:color w:val="000000"/>
                <w:sz w:val="22"/>
                <w:szCs w:val="22"/>
              </w:rPr>
              <w:t>July 2012</w:t>
            </w:r>
          </w:p>
        </w:tc>
        <w:tc>
          <w:tcPr>
            <w:tcW w:w="2070" w:type="dxa"/>
            <w:tcBorders>
              <w:top w:val="nil"/>
              <w:left w:val="nil"/>
              <w:bottom w:val="nil"/>
              <w:right w:val="nil"/>
            </w:tcBorders>
            <w:shd w:val="clear" w:color="auto" w:fill="auto"/>
            <w:hideMark/>
          </w:tcPr>
          <w:p w:rsidR="009B60E8" w:rsidRPr="009B60E8" w:rsidRDefault="009B60E8" w:rsidP="005C239E">
            <w:pPr>
              <w:rPr>
                <w:rFonts w:ascii="Calibri" w:hAnsi="Calibri"/>
                <w:color w:val="000000"/>
                <w:sz w:val="22"/>
                <w:szCs w:val="22"/>
              </w:rPr>
            </w:pPr>
            <w:r>
              <w:rPr>
                <w:rFonts w:ascii="Calibri" w:hAnsi="Calibri"/>
                <w:color w:val="000000"/>
                <w:sz w:val="22"/>
                <w:szCs w:val="22"/>
              </w:rPr>
              <w:t>July 2012</w:t>
            </w:r>
          </w:p>
        </w:tc>
      </w:tr>
      <w:tr w:rsidR="009B60E8" w:rsidRPr="009B60E8" w:rsidTr="00E219F1">
        <w:trPr>
          <w:trHeight w:val="300"/>
        </w:trPr>
        <w:tc>
          <w:tcPr>
            <w:tcW w:w="4339" w:type="dxa"/>
            <w:tcBorders>
              <w:top w:val="nil"/>
              <w:left w:val="nil"/>
              <w:bottom w:val="nil"/>
              <w:right w:val="nil"/>
            </w:tcBorders>
            <w:shd w:val="clear" w:color="D8D8D8" w:fill="D8D8D8"/>
            <w:hideMark/>
          </w:tcPr>
          <w:p w:rsidR="009B60E8" w:rsidRPr="009B60E8" w:rsidRDefault="009B60E8" w:rsidP="009B60E8">
            <w:pPr>
              <w:ind w:firstLineChars="100" w:firstLine="220"/>
              <w:rPr>
                <w:rFonts w:ascii="Calibri" w:hAnsi="Calibri"/>
                <w:color w:val="000000"/>
                <w:sz w:val="22"/>
                <w:szCs w:val="22"/>
              </w:rPr>
            </w:pPr>
            <w:r>
              <w:rPr>
                <w:rFonts w:ascii="Calibri" w:hAnsi="Calibri"/>
                <w:color w:val="000000"/>
                <w:sz w:val="22"/>
                <w:szCs w:val="22"/>
              </w:rPr>
              <w:t>Phone Prompting  1</w:t>
            </w:r>
          </w:p>
        </w:tc>
        <w:tc>
          <w:tcPr>
            <w:tcW w:w="2160" w:type="dxa"/>
            <w:tcBorders>
              <w:top w:val="nil"/>
              <w:left w:val="nil"/>
              <w:bottom w:val="nil"/>
              <w:right w:val="nil"/>
            </w:tcBorders>
            <w:shd w:val="clear" w:color="D8D8D8" w:fill="D8D8D8"/>
            <w:hideMark/>
          </w:tcPr>
          <w:p w:rsidR="009B60E8" w:rsidRPr="009B60E8" w:rsidRDefault="009B60E8" w:rsidP="005C239E">
            <w:pPr>
              <w:rPr>
                <w:rFonts w:ascii="Calibri" w:hAnsi="Calibri"/>
                <w:color w:val="000000"/>
                <w:sz w:val="22"/>
                <w:szCs w:val="22"/>
              </w:rPr>
            </w:pPr>
            <w:r>
              <w:rPr>
                <w:rFonts w:ascii="Calibri" w:hAnsi="Calibri"/>
                <w:color w:val="000000"/>
                <w:sz w:val="22"/>
                <w:szCs w:val="22"/>
              </w:rPr>
              <w:t>July 2012</w:t>
            </w:r>
          </w:p>
        </w:tc>
        <w:tc>
          <w:tcPr>
            <w:tcW w:w="2070" w:type="dxa"/>
            <w:tcBorders>
              <w:top w:val="nil"/>
              <w:left w:val="nil"/>
              <w:bottom w:val="nil"/>
              <w:right w:val="nil"/>
            </w:tcBorders>
            <w:shd w:val="clear" w:color="D8D8D8" w:fill="D8D8D8"/>
            <w:hideMark/>
          </w:tcPr>
          <w:p w:rsidR="009B60E8" w:rsidRPr="009B60E8" w:rsidRDefault="005C239E" w:rsidP="005C239E">
            <w:pPr>
              <w:rPr>
                <w:rFonts w:ascii="Calibri" w:hAnsi="Calibri"/>
                <w:color w:val="000000"/>
                <w:sz w:val="22"/>
                <w:szCs w:val="22"/>
              </w:rPr>
            </w:pPr>
            <w:r>
              <w:rPr>
                <w:rFonts w:ascii="Calibri" w:hAnsi="Calibri"/>
                <w:color w:val="000000"/>
                <w:sz w:val="22"/>
                <w:szCs w:val="22"/>
              </w:rPr>
              <w:t>August</w:t>
            </w:r>
            <w:r w:rsidR="009B60E8">
              <w:rPr>
                <w:rFonts w:ascii="Calibri" w:hAnsi="Calibri"/>
                <w:color w:val="000000"/>
                <w:sz w:val="22"/>
                <w:szCs w:val="22"/>
              </w:rPr>
              <w:t xml:space="preserve"> 2012</w:t>
            </w:r>
          </w:p>
        </w:tc>
      </w:tr>
      <w:tr w:rsidR="009B60E8" w:rsidRPr="009B60E8" w:rsidTr="00E219F1">
        <w:trPr>
          <w:trHeight w:val="300"/>
        </w:trPr>
        <w:tc>
          <w:tcPr>
            <w:tcW w:w="4339" w:type="dxa"/>
            <w:tcBorders>
              <w:top w:val="nil"/>
              <w:left w:val="nil"/>
              <w:bottom w:val="nil"/>
              <w:right w:val="nil"/>
            </w:tcBorders>
            <w:shd w:val="clear" w:color="auto" w:fill="auto"/>
            <w:hideMark/>
          </w:tcPr>
          <w:p w:rsidR="009B60E8" w:rsidRPr="009B60E8" w:rsidRDefault="009B60E8" w:rsidP="009B60E8">
            <w:pPr>
              <w:ind w:firstLineChars="100" w:firstLine="220"/>
              <w:rPr>
                <w:rFonts w:ascii="Calibri" w:hAnsi="Calibri"/>
                <w:color w:val="000000"/>
                <w:sz w:val="22"/>
                <w:szCs w:val="22"/>
              </w:rPr>
            </w:pPr>
            <w:r>
              <w:rPr>
                <w:rFonts w:ascii="Calibri" w:hAnsi="Calibri"/>
                <w:color w:val="000000"/>
                <w:sz w:val="22"/>
                <w:szCs w:val="22"/>
              </w:rPr>
              <w:t>Phone Prompting  2</w:t>
            </w:r>
          </w:p>
        </w:tc>
        <w:tc>
          <w:tcPr>
            <w:tcW w:w="2160" w:type="dxa"/>
            <w:tcBorders>
              <w:top w:val="nil"/>
              <w:left w:val="nil"/>
              <w:bottom w:val="nil"/>
              <w:right w:val="nil"/>
            </w:tcBorders>
            <w:shd w:val="clear" w:color="auto" w:fill="auto"/>
            <w:hideMark/>
          </w:tcPr>
          <w:p w:rsidR="009B60E8" w:rsidRPr="009B60E8" w:rsidRDefault="009B60E8" w:rsidP="005C239E">
            <w:pPr>
              <w:rPr>
                <w:rFonts w:ascii="Calibri" w:hAnsi="Calibri"/>
                <w:color w:val="000000"/>
                <w:sz w:val="22"/>
                <w:szCs w:val="22"/>
              </w:rPr>
            </w:pPr>
            <w:r>
              <w:rPr>
                <w:rFonts w:ascii="Calibri" w:hAnsi="Calibri"/>
                <w:color w:val="000000"/>
                <w:sz w:val="22"/>
                <w:szCs w:val="22"/>
              </w:rPr>
              <w:t>August 2012</w:t>
            </w:r>
          </w:p>
        </w:tc>
        <w:tc>
          <w:tcPr>
            <w:tcW w:w="2070" w:type="dxa"/>
            <w:tcBorders>
              <w:top w:val="nil"/>
              <w:left w:val="nil"/>
              <w:bottom w:val="nil"/>
              <w:right w:val="nil"/>
            </w:tcBorders>
            <w:shd w:val="clear" w:color="auto" w:fill="auto"/>
            <w:hideMark/>
          </w:tcPr>
          <w:p w:rsidR="009B60E8" w:rsidRPr="009B60E8" w:rsidRDefault="005C239E" w:rsidP="009B60E8">
            <w:pPr>
              <w:rPr>
                <w:rFonts w:ascii="Calibri" w:hAnsi="Calibri"/>
                <w:color w:val="000000"/>
                <w:sz w:val="22"/>
                <w:szCs w:val="22"/>
              </w:rPr>
            </w:pPr>
            <w:r>
              <w:rPr>
                <w:rFonts w:ascii="Calibri" w:hAnsi="Calibri"/>
                <w:color w:val="000000"/>
                <w:sz w:val="22"/>
                <w:szCs w:val="22"/>
              </w:rPr>
              <w:t>August</w:t>
            </w:r>
            <w:r w:rsidR="009B60E8">
              <w:rPr>
                <w:rFonts w:ascii="Calibri" w:hAnsi="Calibri"/>
                <w:color w:val="000000"/>
                <w:sz w:val="22"/>
                <w:szCs w:val="22"/>
              </w:rPr>
              <w:t xml:space="preserve"> 2012</w:t>
            </w:r>
          </w:p>
        </w:tc>
      </w:tr>
      <w:tr w:rsidR="009B60E8" w:rsidRPr="009B60E8" w:rsidTr="00E219F1">
        <w:trPr>
          <w:trHeight w:val="300"/>
        </w:trPr>
        <w:tc>
          <w:tcPr>
            <w:tcW w:w="4339" w:type="dxa"/>
            <w:tcBorders>
              <w:top w:val="nil"/>
              <w:left w:val="nil"/>
              <w:bottom w:val="nil"/>
              <w:right w:val="nil"/>
            </w:tcBorders>
            <w:shd w:val="clear" w:color="000000" w:fill="D8D8D8"/>
            <w:noWrap/>
            <w:vAlign w:val="bottom"/>
            <w:hideMark/>
          </w:tcPr>
          <w:p w:rsidR="00E219F1" w:rsidRDefault="009B60E8" w:rsidP="00E219F1">
            <w:pPr>
              <w:ind w:leftChars="75" w:left="180" w:firstLineChars="17" w:firstLine="37"/>
              <w:rPr>
                <w:rFonts w:ascii="Calibri" w:hAnsi="Calibri"/>
                <w:color w:val="000000"/>
                <w:sz w:val="22"/>
                <w:szCs w:val="22"/>
              </w:rPr>
            </w:pPr>
            <w:r w:rsidRPr="009B60E8">
              <w:rPr>
                <w:rFonts w:ascii="Calibri" w:hAnsi="Calibri"/>
                <w:color w:val="000000"/>
                <w:sz w:val="22"/>
                <w:szCs w:val="22"/>
              </w:rPr>
              <w:t xml:space="preserve">Conduct site visits and recruitment </w:t>
            </w:r>
          </w:p>
          <w:p w:rsidR="009B60E8" w:rsidRPr="009B60E8" w:rsidRDefault="009B60E8" w:rsidP="00E219F1">
            <w:pPr>
              <w:ind w:leftChars="75" w:left="180" w:firstLineChars="17" w:firstLine="37"/>
              <w:rPr>
                <w:rFonts w:ascii="Calibri" w:hAnsi="Calibri"/>
                <w:color w:val="000000"/>
                <w:sz w:val="22"/>
                <w:szCs w:val="22"/>
              </w:rPr>
            </w:pPr>
            <w:r w:rsidRPr="009B60E8">
              <w:rPr>
                <w:rFonts w:ascii="Calibri" w:hAnsi="Calibri"/>
                <w:color w:val="000000"/>
                <w:sz w:val="22"/>
                <w:szCs w:val="22"/>
              </w:rPr>
              <w:t>for the feasibility study</w:t>
            </w:r>
          </w:p>
        </w:tc>
        <w:tc>
          <w:tcPr>
            <w:tcW w:w="2160" w:type="dxa"/>
            <w:tcBorders>
              <w:top w:val="nil"/>
              <w:left w:val="nil"/>
              <w:bottom w:val="nil"/>
              <w:right w:val="nil"/>
            </w:tcBorders>
            <w:shd w:val="clear" w:color="000000" w:fill="D8D8D8"/>
            <w:noWrap/>
            <w:vAlign w:val="bottom"/>
            <w:hideMark/>
          </w:tcPr>
          <w:p w:rsidR="009B60E8" w:rsidRPr="009B60E8" w:rsidRDefault="008C2F14" w:rsidP="009B60E8">
            <w:pPr>
              <w:rPr>
                <w:rFonts w:ascii="Calibri" w:hAnsi="Calibri"/>
                <w:color w:val="000000"/>
                <w:sz w:val="22"/>
                <w:szCs w:val="22"/>
              </w:rPr>
            </w:pPr>
            <w:r>
              <w:rPr>
                <w:rFonts w:ascii="Calibri" w:hAnsi="Calibri"/>
                <w:color w:val="000000"/>
                <w:sz w:val="22"/>
                <w:szCs w:val="22"/>
              </w:rPr>
              <w:t>July</w:t>
            </w:r>
            <w:r w:rsidR="009B60E8" w:rsidRPr="009B60E8">
              <w:rPr>
                <w:rFonts w:ascii="Calibri" w:hAnsi="Calibri"/>
                <w:color w:val="000000"/>
                <w:sz w:val="22"/>
                <w:szCs w:val="22"/>
              </w:rPr>
              <w:t xml:space="preserve"> 2012</w:t>
            </w:r>
          </w:p>
        </w:tc>
        <w:tc>
          <w:tcPr>
            <w:tcW w:w="2070" w:type="dxa"/>
            <w:tcBorders>
              <w:top w:val="nil"/>
              <w:left w:val="nil"/>
              <w:bottom w:val="nil"/>
              <w:right w:val="nil"/>
            </w:tcBorders>
            <w:shd w:val="clear" w:color="000000" w:fill="D8D8D8"/>
            <w:noWrap/>
            <w:vAlign w:val="bottom"/>
            <w:hideMark/>
          </w:tcPr>
          <w:p w:rsidR="009B60E8" w:rsidRPr="009B60E8" w:rsidRDefault="009B60E8" w:rsidP="009B60E8">
            <w:pPr>
              <w:rPr>
                <w:rFonts w:ascii="Calibri" w:hAnsi="Calibri"/>
                <w:color w:val="000000"/>
                <w:sz w:val="22"/>
                <w:szCs w:val="22"/>
              </w:rPr>
            </w:pPr>
            <w:r w:rsidRPr="009B60E8">
              <w:rPr>
                <w:rFonts w:ascii="Calibri" w:hAnsi="Calibri"/>
                <w:color w:val="000000"/>
                <w:sz w:val="22"/>
                <w:szCs w:val="22"/>
              </w:rPr>
              <w:t>August 2012</w:t>
            </w:r>
          </w:p>
        </w:tc>
      </w:tr>
      <w:tr w:rsidR="009B60E8" w:rsidRPr="009B60E8" w:rsidTr="00E219F1">
        <w:trPr>
          <w:trHeight w:val="300"/>
        </w:trPr>
        <w:tc>
          <w:tcPr>
            <w:tcW w:w="4339" w:type="dxa"/>
            <w:tcBorders>
              <w:top w:val="nil"/>
              <w:left w:val="nil"/>
              <w:bottom w:val="single" w:sz="8" w:space="0" w:color="000000"/>
              <w:right w:val="nil"/>
            </w:tcBorders>
            <w:shd w:val="clear" w:color="auto" w:fill="auto"/>
            <w:noWrap/>
            <w:vAlign w:val="bottom"/>
            <w:hideMark/>
          </w:tcPr>
          <w:p w:rsidR="009B60E8" w:rsidRPr="009B60E8" w:rsidRDefault="009B60E8" w:rsidP="00C7261C">
            <w:pPr>
              <w:ind w:left="181" w:firstLineChars="17" w:firstLine="37"/>
              <w:rPr>
                <w:rFonts w:ascii="Calibri" w:hAnsi="Calibri"/>
                <w:color w:val="000000"/>
                <w:sz w:val="22"/>
                <w:szCs w:val="22"/>
              </w:rPr>
            </w:pPr>
            <w:r w:rsidRPr="009B60E8">
              <w:rPr>
                <w:rFonts w:ascii="Calibri" w:hAnsi="Calibri"/>
                <w:color w:val="000000"/>
                <w:sz w:val="22"/>
                <w:szCs w:val="22"/>
              </w:rPr>
              <w:t>Conduct site visits for the process assessment</w:t>
            </w:r>
          </w:p>
        </w:tc>
        <w:tc>
          <w:tcPr>
            <w:tcW w:w="2160" w:type="dxa"/>
            <w:tcBorders>
              <w:top w:val="nil"/>
              <w:left w:val="nil"/>
              <w:bottom w:val="single" w:sz="8" w:space="0" w:color="000000"/>
              <w:right w:val="nil"/>
            </w:tcBorders>
            <w:shd w:val="clear" w:color="auto" w:fill="auto"/>
            <w:noWrap/>
            <w:vAlign w:val="bottom"/>
            <w:hideMark/>
          </w:tcPr>
          <w:p w:rsidR="009B60E8" w:rsidRPr="009B60E8" w:rsidRDefault="008C2F14" w:rsidP="009B60E8">
            <w:pPr>
              <w:rPr>
                <w:rFonts w:ascii="Calibri" w:hAnsi="Calibri"/>
                <w:color w:val="000000"/>
                <w:sz w:val="22"/>
                <w:szCs w:val="22"/>
              </w:rPr>
            </w:pPr>
            <w:r>
              <w:rPr>
                <w:rFonts w:ascii="Calibri" w:hAnsi="Calibri"/>
                <w:color w:val="000000"/>
                <w:sz w:val="22"/>
                <w:szCs w:val="22"/>
              </w:rPr>
              <w:t>September</w:t>
            </w:r>
            <w:r w:rsidR="009B60E8" w:rsidRPr="009B60E8">
              <w:rPr>
                <w:rFonts w:ascii="Calibri" w:hAnsi="Calibri"/>
                <w:color w:val="000000"/>
                <w:sz w:val="22"/>
                <w:szCs w:val="22"/>
              </w:rPr>
              <w:t xml:space="preserve"> 2012</w:t>
            </w:r>
          </w:p>
        </w:tc>
        <w:tc>
          <w:tcPr>
            <w:tcW w:w="2070" w:type="dxa"/>
            <w:tcBorders>
              <w:top w:val="nil"/>
              <w:left w:val="nil"/>
              <w:bottom w:val="single" w:sz="8" w:space="0" w:color="000000"/>
              <w:right w:val="nil"/>
            </w:tcBorders>
            <w:shd w:val="clear" w:color="auto" w:fill="auto"/>
            <w:noWrap/>
            <w:vAlign w:val="bottom"/>
            <w:hideMark/>
          </w:tcPr>
          <w:p w:rsidR="009B60E8" w:rsidRPr="009B60E8" w:rsidRDefault="008C2F14" w:rsidP="008C2F14">
            <w:pPr>
              <w:rPr>
                <w:rFonts w:ascii="Calibri" w:hAnsi="Calibri"/>
                <w:color w:val="000000"/>
                <w:sz w:val="22"/>
                <w:szCs w:val="22"/>
              </w:rPr>
            </w:pPr>
            <w:r>
              <w:rPr>
                <w:rFonts w:ascii="Calibri" w:hAnsi="Calibri"/>
                <w:color w:val="000000"/>
                <w:sz w:val="22"/>
                <w:szCs w:val="22"/>
              </w:rPr>
              <w:t>Octo</w:t>
            </w:r>
            <w:r w:rsidR="009B60E8" w:rsidRPr="009B60E8">
              <w:rPr>
                <w:rFonts w:ascii="Calibri" w:hAnsi="Calibri"/>
                <w:color w:val="000000"/>
                <w:sz w:val="22"/>
                <w:szCs w:val="22"/>
              </w:rPr>
              <w:t>ber 2012</w:t>
            </w:r>
          </w:p>
        </w:tc>
      </w:tr>
    </w:tbl>
    <w:p w:rsidR="009B60E8" w:rsidRDefault="009B60E8" w:rsidP="000E48A3">
      <w:pPr>
        <w:pStyle w:val="BodyText"/>
        <w:spacing w:after="0" w:line="240" w:lineRule="auto"/>
      </w:pPr>
    </w:p>
    <w:p w:rsidR="000E48A3" w:rsidRDefault="000E48A3" w:rsidP="000E48A3">
      <w:pPr>
        <w:pStyle w:val="BodyText"/>
        <w:spacing w:after="0" w:line="240" w:lineRule="auto"/>
        <w:rPr>
          <w:rFonts w:ascii="Arial" w:hAnsi="Arial"/>
          <w:b/>
          <w:bCs/>
          <w:szCs w:val="27"/>
        </w:rPr>
      </w:pPr>
    </w:p>
    <w:p w:rsidR="00BF46A7" w:rsidRPr="00C41E30" w:rsidRDefault="00BF46A7" w:rsidP="000E48A3">
      <w:pPr>
        <w:pStyle w:val="BodyText"/>
        <w:spacing w:after="0" w:line="240" w:lineRule="auto"/>
        <w:rPr>
          <w:rFonts w:ascii="Arial" w:hAnsi="Arial"/>
          <w:b/>
          <w:bCs/>
          <w:szCs w:val="27"/>
        </w:rPr>
      </w:pPr>
      <w:r w:rsidRPr="00C41E30">
        <w:rPr>
          <w:rFonts w:ascii="Arial" w:hAnsi="Arial"/>
          <w:b/>
          <w:bCs/>
          <w:szCs w:val="27"/>
        </w:rPr>
        <w:t>B.2.2.</w:t>
      </w:r>
      <w:r w:rsidRPr="00C41E30">
        <w:rPr>
          <w:rFonts w:ascii="Arial" w:hAnsi="Arial"/>
          <w:b/>
          <w:bCs/>
          <w:szCs w:val="27"/>
        </w:rPr>
        <w:tab/>
        <w:t>Estimation Procedure</w:t>
      </w:r>
      <w:bookmarkEnd w:id="5"/>
    </w:p>
    <w:p w:rsidR="000E48A3" w:rsidRPr="00282DA7" w:rsidRDefault="000E48A3" w:rsidP="000E48A3">
      <w:pPr>
        <w:ind w:left="720"/>
        <w:rPr>
          <w:color w:val="FF0000"/>
          <w:sz w:val="22"/>
          <w:szCs w:val="22"/>
        </w:rPr>
      </w:pPr>
    </w:p>
    <w:p w:rsidR="000E48A3" w:rsidRPr="001938FE" w:rsidRDefault="00BF46A7" w:rsidP="000E48A3">
      <w:pPr>
        <w:pStyle w:val="Heading3"/>
        <w:spacing w:before="0" w:after="0"/>
        <w:rPr>
          <w:u w:val="none"/>
        </w:rPr>
      </w:pPr>
      <w:bookmarkStart w:id="6" w:name="_Toc287626840"/>
      <w:r w:rsidRPr="001938FE">
        <w:rPr>
          <w:u w:val="none"/>
        </w:rPr>
        <w:t>B.2.3.</w:t>
      </w:r>
      <w:r w:rsidRPr="001938FE">
        <w:rPr>
          <w:u w:val="none"/>
        </w:rPr>
        <w:tab/>
        <w:t>Degree of Accuracy Needed for the Purpose Described in the Justification</w:t>
      </w:r>
      <w:bookmarkEnd w:id="6"/>
    </w:p>
    <w:p w:rsidR="0019000A" w:rsidRDefault="0019000A" w:rsidP="000E48A3">
      <w:pPr>
        <w:pStyle w:val="BodyText"/>
        <w:spacing w:after="0" w:line="240" w:lineRule="auto"/>
      </w:pPr>
    </w:p>
    <w:p w:rsidR="00875F3A" w:rsidRDefault="008672B1" w:rsidP="003C1B04">
      <w:pPr>
        <w:rPr>
          <w:sz w:val="22"/>
          <w:szCs w:val="22"/>
        </w:rPr>
      </w:pPr>
      <w:r w:rsidRPr="00FC73D8">
        <w:rPr>
          <w:sz w:val="22"/>
          <w:szCs w:val="22"/>
        </w:rPr>
        <w:t>For the f</w:t>
      </w:r>
      <w:r w:rsidR="003C1B04" w:rsidRPr="00FC73D8">
        <w:rPr>
          <w:sz w:val="22"/>
          <w:szCs w:val="22"/>
        </w:rPr>
        <w:t xml:space="preserve">easibility </w:t>
      </w:r>
      <w:r w:rsidRPr="00FC73D8">
        <w:rPr>
          <w:sz w:val="22"/>
          <w:szCs w:val="22"/>
        </w:rPr>
        <w:t xml:space="preserve">study, </w:t>
      </w:r>
      <w:r w:rsidR="002575E0">
        <w:rPr>
          <w:sz w:val="22"/>
          <w:szCs w:val="22"/>
        </w:rPr>
        <w:t>CNCS' contractor</w:t>
      </w:r>
      <w:r w:rsidR="002575E0" w:rsidRPr="00FC73D8">
        <w:rPr>
          <w:sz w:val="22"/>
          <w:szCs w:val="22"/>
        </w:rPr>
        <w:t xml:space="preserve"> </w:t>
      </w:r>
      <w:r w:rsidRPr="00FC73D8">
        <w:rPr>
          <w:sz w:val="22"/>
          <w:szCs w:val="22"/>
        </w:rPr>
        <w:t xml:space="preserve">will conduct </w:t>
      </w:r>
      <w:r w:rsidR="00193816">
        <w:rPr>
          <w:sz w:val="22"/>
          <w:szCs w:val="22"/>
        </w:rPr>
        <w:t xml:space="preserve">site </w:t>
      </w:r>
      <w:r w:rsidR="003C1B04" w:rsidRPr="00FC73D8">
        <w:rPr>
          <w:sz w:val="22"/>
          <w:szCs w:val="22"/>
        </w:rPr>
        <w:t>visits</w:t>
      </w:r>
      <w:r w:rsidRPr="00FC73D8">
        <w:rPr>
          <w:sz w:val="22"/>
          <w:szCs w:val="22"/>
        </w:rPr>
        <w:t xml:space="preserve"> with </w:t>
      </w:r>
      <w:r w:rsidR="002B07D2">
        <w:rPr>
          <w:sz w:val="22"/>
          <w:szCs w:val="22"/>
        </w:rPr>
        <w:t xml:space="preserve">one </w:t>
      </w:r>
      <w:r w:rsidR="003C1B04" w:rsidRPr="00FC73D8">
        <w:rPr>
          <w:sz w:val="22"/>
          <w:szCs w:val="22"/>
        </w:rPr>
        <w:t xml:space="preserve">principal, </w:t>
      </w:r>
      <w:r w:rsidR="002B07D2">
        <w:rPr>
          <w:sz w:val="22"/>
          <w:szCs w:val="22"/>
        </w:rPr>
        <w:t xml:space="preserve">one </w:t>
      </w:r>
      <w:r w:rsidR="003C1B04" w:rsidRPr="00FC73D8">
        <w:rPr>
          <w:sz w:val="22"/>
          <w:szCs w:val="22"/>
        </w:rPr>
        <w:t xml:space="preserve">coach, up to </w:t>
      </w:r>
      <w:r w:rsidR="00193816">
        <w:rPr>
          <w:sz w:val="22"/>
          <w:szCs w:val="22"/>
        </w:rPr>
        <w:t>three</w:t>
      </w:r>
      <w:r w:rsidR="003C1B04" w:rsidRPr="00FC73D8">
        <w:rPr>
          <w:sz w:val="22"/>
          <w:szCs w:val="22"/>
        </w:rPr>
        <w:t xml:space="preserve"> teachers, and </w:t>
      </w:r>
      <w:r w:rsidR="00193816">
        <w:rPr>
          <w:sz w:val="22"/>
          <w:szCs w:val="22"/>
        </w:rPr>
        <w:t>up to four</w:t>
      </w:r>
      <w:r w:rsidR="00875F3A">
        <w:rPr>
          <w:sz w:val="22"/>
          <w:szCs w:val="22"/>
        </w:rPr>
        <w:t xml:space="preserve"> AmeriCorps members at 5</w:t>
      </w:r>
      <w:r w:rsidR="001D1048">
        <w:rPr>
          <w:sz w:val="22"/>
          <w:szCs w:val="22"/>
        </w:rPr>
        <w:t>0</w:t>
      </w:r>
      <w:r w:rsidR="003C1B04" w:rsidRPr="00FC73D8">
        <w:rPr>
          <w:sz w:val="22"/>
          <w:szCs w:val="22"/>
        </w:rPr>
        <w:t xml:space="preserve"> site</w:t>
      </w:r>
      <w:r w:rsidRPr="00FC73D8">
        <w:rPr>
          <w:sz w:val="22"/>
          <w:szCs w:val="22"/>
        </w:rPr>
        <w:t xml:space="preserve">s which totals </w:t>
      </w:r>
      <w:r w:rsidR="001D1048">
        <w:rPr>
          <w:sz w:val="22"/>
          <w:szCs w:val="22"/>
        </w:rPr>
        <w:t>450</w:t>
      </w:r>
      <w:r w:rsidRPr="00FC73D8">
        <w:rPr>
          <w:sz w:val="22"/>
          <w:szCs w:val="22"/>
        </w:rPr>
        <w:t xml:space="preserve"> individuals. </w:t>
      </w:r>
      <w:r w:rsidR="008C2F14">
        <w:rPr>
          <w:sz w:val="22"/>
          <w:szCs w:val="22"/>
        </w:rPr>
        <w:t>F</w:t>
      </w:r>
      <w:r w:rsidRPr="00FC73D8">
        <w:rPr>
          <w:sz w:val="22"/>
          <w:szCs w:val="22"/>
        </w:rPr>
        <w:t xml:space="preserve">or the process assessment, </w:t>
      </w:r>
      <w:r w:rsidR="002D07AF">
        <w:rPr>
          <w:sz w:val="22"/>
          <w:szCs w:val="22"/>
        </w:rPr>
        <w:t>the contractor</w:t>
      </w:r>
      <w:r w:rsidR="002D07AF" w:rsidRPr="00FC73D8">
        <w:rPr>
          <w:sz w:val="22"/>
          <w:szCs w:val="22"/>
        </w:rPr>
        <w:t xml:space="preserve"> </w:t>
      </w:r>
      <w:r w:rsidRPr="00FC73D8">
        <w:rPr>
          <w:sz w:val="22"/>
          <w:szCs w:val="22"/>
        </w:rPr>
        <w:t xml:space="preserve">will conduct interviews with </w:t>
      </w:r>
      <w:r w:rsidR="003C1B04" w:rsidRPr="00FC73D8">
        <w:rPr>
          <w:sz w:val="22"/>
          <w:szCs w:val="22"/>
        </w:rPr>
        <w:t xml:space="preserve">principal, </w:t>
      </w:r>
      <w:r w:rsidR="002B07D2">
        <w:rPr>
          <w:sz w:val="22"/>
          <w:szCs w:val="22"/>
        </w:rPr>
        <w:t xml:space="preserve">one </w:t>
      </w:r>
      <w:r w:rsidR="003C1B04" w:rsidRPr="00FC73D8">
        <w:rPr>
          <w:sz w:val="22"/>
          <w:szCs w:val="22"/>
        </w:rPr>
        <w:t xml:space="preserve">coach, up to </w:t>
      </w:r>
      <w:r w:rsidR="00193816">
        <w:rPr>
          <w:sz w:val="22"/>
          <w:szCs w:val="22"/>
        </w:rPr>
        <w:t>five</w:t>
      </w:r>
      <w:r w:rsidR="003C1B04" w:rsidRPr="00FC73D8">
        <w:rPr>
          <w:sz w:val="22"/>
          <w:szCs w:val="22"/>
        </w:rPr>
        <w:t xml:space="preserve"> teachers, and up to </w:t>
      </w:r>
      <w:r w:rsidR="00193816">
        <w:rPr>
          <w:sz w:val="22"/>
          <w:szCs w:val="22"/>
        </w:rPr>
        <w:t>four</w:t>
      </w:r>
      <w:r w:rsidRPr="00FC73D8">
        <w:rPr>
          <w:sz w:val="22"/>
          <w:szCs w:val="22"/>
        </w:rPr>
        <w:t xml:space="preserve"> AmeriCorps members at 20 sites for a total of 220 individuals</w:t>
      </w:r>
      <w:r w:rsidR="00193816">
        <w:rPr>
          <w:sz w:val="22"/>
          <w:szCs w:val="22"/>
        </w:rPr>
        <w:t>.</w:t>
      </w:r>
    </w:p>
    <w:p w:rsidR="003C1B04" w:rsidRPr="00FC73D8" w:rsidRDefault="003C1B04" w:rsidP="003C1B04">
      <w:pPr>
        <w:rPr>
          <w:sz w:val="22"/>
          <w:szCs w:val="22"/>
        </w:rPr>
      </w:pPr>
      <w:r w:rsidRPr="00FC73D8">
        <w:rPr>
          <w:sz w:val="22"/>
          <w:szCs w:val="22"/>
        </w:rPr>
        <w:t xml:space="preserve"> </w:t>
      </w:r>
    </w:p>
    <w:p w:rsidR="00C0622D" w:rsidRPr="00C84B27" w:rsidRDefault="008672B1" w:rsidP="00C84B27">
      <w:pPr>
        <w:rPr>
          <w:sz w:val="22"/>
          <w:szCs w:val="22"/>
        </w:rPr>
      </w:pPr>
      <w:r w:rsidRPr="00FC73D8">
        <w:rPr>
          <w:b/>
          <w:szCs w:val="22"/>
        </w:rPr>
        <w:t>Sample Size Needs.</w:t>
      </w:r>
      <w:r w:rsidRPr="00FC73D8">
        <w:rPr>
          <w:szCs w:val="22"/>
        </w:rPr>
        <w:t xml:space="preserve"> </w:t>
      </w:r>
      <w:r w:rsidR="00C0622D" w:rsidRPr="00C84B27">
        <w:rPr>
          <w:sz w:val="22"/>
          <w:szCs w:val="22"/>
        </w:rPr>
        <w:t xml:space="preserve">An important consideration prior to developing our sampling plan for selecting the feasibility study sites was the number of students required to detect a difference between the treatment and control groups. </w:t>
      </w:r>
      <w:r w:rsidR="008C2F14" w:rsidRPr="00C84B27">
        <w:rPr>
          <w:sz w:val="22"/>
          <w:szCs w:val="22"/>
        </w:rPr>
        <w:t>The outcome used</w:t>
      </w:r>
      <w:r w:rsidR="00C0622D" w:rsidRPr="00C84B27">
        <w:rPr>
          <w:sz w:val="22"/>
          <w:szCs w:val="22"/>
        </w:rPr>
        <w:t xml:space="preserve"> to assess the impact of the program w</w:t>
      </w:r>
      <w:r w:rsidR="008C2F14" w:rsidRPr="00C84B27">
        <w:rPr>
          <w:sz w:val="22"/>
          <w:szCs w:val="22"/>
        </w:rPr>
        <w:t xml:space="preserve">ill </w:t>
      </w:r>
      <w:r w:rsidR="00C0622D" w:rsidRPr="00C84B27">
        <w:rPr>
          <w:sz w:val="22"/>
          <w:szCs w:val="22"/>
        </w:rPr>
        <w:t xml:space="preserve">be student test scores. </w:t>
      </w:r>
      <w:r w:rsidR="00C84B27" w:rsidRPr="00C84B27">
        <w:rPr>
          <w:sz w:val="22"/>
          <w:szCs w:val="22"/>
        </w:rPr>
        <w:t>the pre-K and K-3rd programs that encompass MRC are very different in terms of both their activities and the outcomes used to measure impacts. Therefore, we will be conducting two analyses, one for each program type. To determine the number of sites to sample for each program type, we conducted a power analysis using the student, member, and school population numbers reported by MRC from the 2009-2010 school year. Assuming a Minimal Detectable Effect (MDE) of 15% within each major program type (pre-K and K-3rd), the study would require 600 treatment and 600 control members within the K-3rd program. The study would require 990 treatment members within the pre-K program. This analysis assumed an intraclass correlation coefficient (ICC) of 0.15, based on current literature on ICC values for sample designs with school-based clusters</w:t>
      </w:r>
      <w:r w:rsidR="00C0622D" w:rsidRPr="00C84B27">
        <w:rPr>
          <w:sz w:val="22"/>
          <w:szCs w:val="22"/>
        </w:rPr>
        <w:t xml:space="preserve">. </w:t>
      </w:r>
    </w:p>
    <w:p w:rsidR="00193816" w:rsidRPr="00C84B27" w:rsidRDefault="00193816" w:rsidP="00C84B27">
      <w:pPr>
        <w:rPr>
          <w:sz w:val="22"/>
          <w:szCs w:val="22"/>
        </w:rPr>
      </w:pPr>
    </w:p>
    <w:p w:rsidR="00C0622D" w:rsidRPr="001D1048" w:rsidRDefault="00C0622D" w:rsidP="00C0622D">
      <w:pPr>
        <w:pStyle w:val="BodyText"/>
        <w:spacing w:after="0" w:line="240" w:lineRule="auto"/>
        <w:rPr>
          <w:szCs w:val="22"/>
        </w:rPr>
      </w:pPr>
      <w:r w:rsidRPr="001D1048">
        <w:rPr>
          <w:szCs w:val="22"/>
        </w:rPr>
        <w:t>Based on information provided by MRC that AmeriCorps members tutor between 25 and 40 students per year and a minimum of one member serves in each school, we have assumed 30 treatment group students (and 30 control group students) on average will be available per site for the K-3</w:t>
      </w:r>
      <w:r w:rsidRPr="001D1048">
        <w:rPr>
          <w:szCs w:val="22"/>
          <w:vertAlign w:val="superscript"/>
        </w:rPr>
        <w:t>rd</w:t>
      </w:r>
      <w:r w:rsidRPr="001D1048">
        <w:rPr>
          <w:szCs w:val="22"/>
        </w:rPr>
        <w:t xml:space="preserve"> program. This would require approximately </w:t>
      </w:r>
      <w:r w:rsidR="001D1048">
        <w:rPr>
          <w:szCs w:val="22"/>
        </w:rPr>
        <w:t>25</w:t>
      </w:r>
      <w:r w:rsidRPr="001D1048">
        <w:rPr>
          <w:szCs w:val="22"/>
        </w:rPr>
        <w:t xml:space="preserve"> schools to be sampled. </w:t>
      </w:r>
      <w:r w:rsidR="00566595" w:rsidRPr="001D1048">
        <w:rPr>
          <w:rFonts w:cs="Arial"/>
          <w:szCs w:val="22"/>
        </w:rPr>
        <w:t>The pre-K program assumed 45 students per school on average, and would require 40 schools to be sampled. Thus, we would require roughly 50 sites in order to obtain our goal of 2,190 treatment and control members. There will be 15 school selected that have both a pre-K and K-3</w:t>
      </w:r>
      <w:r w:rsidR="00566595" w:rsidRPr="001D1048">
        <w:rPr>
          <w:rFonts w:cs="Arial"/>
          <w:szCs w:val="22"/>
          <w:vertAlign w:val="superscript"/>
        </w:rPr>
        <w:t>rd</w:t>
      </w:r>
      <w:r w:rsidR="00566595" w:rsidRPr="001D1048">
        <w:rPr>
          <w:rFonts w:cs="Arial"/>
          <w:szCs w:val="22"/>
        </w:rPr>
        <w:t xml:space="preserve"> program, 10 schools with a K-3</w:t>
      </w:r>
      <w:r w:rsidR="00566595" w:rsidRPr="001D1048">
        <w:rPr>
          <w:rFonts w:cs="Arial"/>
          <w:szCs w:val="22"/>
          <w:vertAlign w:val="superscript"/>
        </w:rPr>
        <w:t>rd</w:t>
      </w:r>
      <w:r w:rsidR="00566595" w:rsidRPr="001D1048">
        <w:rPr>
          <w:rFonts w:cs="Arial"/>
          <w:szCs w:val="22"/>
        </w:rPr>
        <w:t xml:space="preserve"> program, and 25 schools with a pre-K program. </w:t>
      </w:r>
      <w:r w:rsidRPr="001D1048">
        <w:rPr>
          <w:szCs w:val="22"/>
        </w:rPr>
        <w:t xml:space="preserve">We will also sample </w:t>
      </w:r>
      <w:r w:rsidR="00566595" w:rsidRPr="001D1048">
        <w:rPr>
          <w:szCs w:val="22"/>
        </w:rPr>
        <w:t>50</w:t>
      </w:r>
      <w:r w:rsidRPr="001D1048">
        <w:rPr>
          <w:szCs w:val="22"/>
        </w:rPr>
        <w:t xml:space="preserve"> alternate schools if any of the initial </w:t>
      </w:r>
      <w:r w:rsidR="00566595" w:rsidRPr="001D1048">
        <w:rPr>
          <w:szCs w:val="22"/>
        </w:rPr>
        <w:t>50</w:t>
      </w:r>
      <w:r w:rsidRPr="001D1048">
        <w:rPr>
          <w:szCs w:val="22"/>
        </w:rPr>
        <w:t xml:space="preserve"> schools sampled cannot participate in the study for any reason.</w:t>
      </w:r>
    </w:p>
    <w:p w:rsidR="008672B1" w:rsidRPr="001D1048" w:rsidRDefault="008672B1" w:rsidP="0019000A">
      <w:pPr>
        <w:pStyle w:val="BodyText"/>
        <w:spacing w:after="0" w:line="240" w:lineRule="auto"/>
        <w:rPr>
          <w:szCs w:val="22"/>
        </w:rPr>
      </w:pPr>
    </w:p>
    <w:p w:rsidR="000E48A3" w:rsidRPr="00F34257" w:rsidRDefault="0019000A" w:rsidP="000E48A3">
      <w:pPr>
        <w:pStyle w:val="BodyText"/>
        <w:spacing w:after="0" w:line="240" w:lineRule="auto"/>
        <w:rPr>
          <w:szCs w:val="22"/>
        </w:rPr>
      </w:pPr>
      <w:r w:rsidRPr="00FC73D8">
        <w:rPr>
          <w:szCs w:val="22"/>
        </w:rPr>
        <w:t xml:space="preserve">For the Web-based survey, a targeted sample size of 2,000 was selected to enable us to conduct our analysis. As described in B.1, eligible respondents include </w:t>
      </w:r>
      <w:r w:rsidR="00F34257">
        <w:rPr>
          <w:szCs w:val="22"/>
        </w:rPr>
        <w:t>s</w:t>
      </w:r>
      <w:r w:rsidRPr="00FC73D8">
        <w:rPr>
          <w:szCs w:val="22"/>
        </w:rPr>
        <w:t xml:space="preserve">ubjects who </w:t>
      </w:r>
      <w:r w:rsidR="00F34257">
        <w:rPr>
          <w:szCs w:val="22"/>
        </w:rPr>
        <w:t xml:space="preserve">newly </w:t>
      </w:r>
      <w:r w:rsidRPr="00FC73D8">
        <w:rPr>
          <w:szCs w:val="22"/>
        </w:rPr>
        <w:t>apply to be an MRC tutor</w:t>
      </w:r>
      <w:r w:rsidR="00F34257">
        <w:rPr>
          <w:szCs w:val="22"/>
        </w:rPr>
        <w:t xml:space="preserve"> and are selected to either serve in the program (treatment) or have been identified as an alternate tutor (comparison)</w:t>
      </w:r>
      <w:r w:rsidRPr="00FC73D8">
        <w:rPr>
          <w:szCs w:val="22"/>
        </w:rPr>
        <w:t xml:space="preserve">. The sample size, which will be representative of the population, will then be used to </w:t>
      </w:r>
      <w:r w:rsidRPr="00FC73D8">
        <w:rPr>
          <w:szCs w:val="22"/>
        </w:rPr>
        <w:lastRenderedPageBreak/>
        <w:t>generate frequencies and means.</w:t>
      </w:r>
      <w:r w:rsidR="003C1B04" w:rsidRPr="00FC73D8">
        <w:rPr>
          <w:szCs w:val="22"/>
        </w:rPr>
        <w:t xml:space="preserve"> </w:t>
      </w:r>
      <w:r w:rsidR="00F35B9C" w:rsidRPr="00FC73D8">
        <w:rPr>
          <w:szCs w:val="22"/>
        </w:rPr>
        <w:t xml:space="preserve">We anticipate an </w:t>
      </w:r>
      <w:r w:rsidR="00F34257">
        <w:rPr>
          <w:szCs w:val="22"/>
        </w:rPr>
        <w:t>80</w:t>
      </w:r>
      <w:r w:rsidR="00027353" w:rsidRPr="00FC73D8">
        <w:rPr>
          <w:b/>
          <w:szCs w:val="22"/>
        </w:rPr>
        <w:t xml:space="preserve"> </w:t>
      </w:r>
      <w:r w:rsidR="00027353" w:rsidRPr="00FC73D8">
        <w:rPr>
          <w:szCs w:val="22"/>
        </w:rPr>
        <w:t>percent</w:t>
      </w:r>
      <w:r w:rsidR="00F35B9C" w:rsidRPr="00FC73D8">
        <w:rPr>
          <w:szCs w:val="22"/>
        </w:rPr>
        <w:t xml:space="preserve"> response rate</w:t>
      </w:r>
      <w:r w:rsidR="00BF7F37" w:rsidRPr="00FC73D8">
        <w:rPr>
          <w:szCs w:val="22"/>
        </w:rPr>
        <w:t xml:space="preserve"> for the web-based survey</w:t>
      </w:r>
      <w:r w:rsidR="00F35B9C" w:rsidRPr="00FC73D8">
        <w:rPr>
          <w:szCs w:val="22"/>
        </w:rPr>
        <w:t xml:space="preserve">. </w:t>
      </w:r>
      <w:r w:rsidR="00F34257">
        <w:t xml:space="preserve">We consider this response rate to be a reasonable estimate because the survey takes a short amount of time to complete (20 minutes based on a pretest conducted with current AmeriCorps members), respondents are well-immersed in the use of email and the Web, and there is a high-level of enthusiasm among applicants for the MRC program. </w:t>
      </w:r>
      <w:r w:rsidR="00F35B9C" w:rsidRPr="00FC73D8">
        <w:rPr>
          <w:szCs w:val="22"/>
        </w:rPr>
        <w:t>However, i</w:t>
      </w:r>
      <w:r w:rsidR="002E5D57" w:rsidRPr="00FC73D8">
        <w:rPr>
          <w:szCs w:val="22"/>
        </w:rPr>
        <w:t>f a lower than expected response rate results, we will conduct no</w:t>
      </w:r>
      <w:r w:rsidR="00E53F4C" w:rsidRPr="00FC73D8">
        <w:rPr>
          <w:szCs w:val="22"/>
        </w:rPr>
        <w:t>n</w:t>
      </w:r>
      <w:r w:rsidR="0020534B" w:rsidRPr="00FC73D8">
        <w:rPr>
          <w:szCs w:val="22"/>
        </w:rPr>
        <w:t>-</w:t>
      </w:r>
      <w:r w:rsidR="002E5D57" w:rsidRPr="00FC73D8">
        <w:rPr>
          <w:szCs w:val="22"/>
        </w:rPr>
        <w:t xml:space="preserve">response bias tests to determine if any bias resulted from the lower response rate. If these tests provide evidence of bias, we will make adjustments to our results with the use of weight adjustments and/or response imputation. </w:t>
      </w:r>
    </w:p>
    <w:p w:rsidR="000E48A3" w:rsidRPr="00282DA7" w:rsidRDefault="000E48A3" w:rsidP="000E48A3">
      <w:pPr>
        <w:pStyle w:val="BodyText"/>
        <w:spacing w:after="0" w:line="240" w:lineRule="auto"/>
        <w:rPr>
          <w:color w:val="FF0000"/>
        </w:rPr>
      </w:pPr>
    </w:p>
    <w:p w:rsidR="00BF46A7" w:rsidRPr="007D7458" w:rsidRDefault="00BF46A7" w:rsidP="000E48A3">
      <w:pPr>
        <w:pStyle w:val="Heading3"/>
        <w:spacing w:before="0" w:after="0"/>
        <w:rPr>
          <w:u w:val="none"/>
        </w:rPr>
      </w:pPr>
      <w:bookmarkStart w:id="7" w:name="_Toc287626841"/>
      <w:r>
        <w:rPr>
          <w:u w:val="none"/>
        </w:rPr>
        <w:t>B.</w:t>
      </w:r>
      <w:r w:rsidRPr="007D7458">
        <w:rPr>
          <w:u w:val="none"/>
        </w:rPr>
        <w:t>2.4.</w:t>
      </w:r>
      <w:r w:rsidRPr="007D7458">
        <w:rPr>
          <w:u w:val="none"/>
        </w:rPr>
        <w:tab/>
        <w:t>Unusual Problems Requiring Specialized Sampling Procedures</w:t>
      </w:r>
      <w:bookmarkEnd w:id="7"/>
      <w:r w:rsidRPr="007D7458">
        <w:rPr>
          <w:u w:val="none"/>
        </w:rPr>
        <w:t xml:space="preserve"> </w:t>
      </w:r>
    </w:p>
    <w:p w:rsidR="00BF46A7" w:rsidRDefault="00BF46A7" w:rsidP="000E48A3">
      <w:pPr>
        <w:pStyle w:val="BodyText"/>
        <w:spacing w:after="0" w:line="240" w:lineRule="auto"/>
      </w:pPr>
      <w:r w:rsidRPr="00C076CD">
        <w:t>There are no unusual problems requiring specialized sampling procedures.</w:t>
      </w:r>
    </w:p>
    <w:p w:rsidR="000E48A3" w:rsidRPr="00C076CD" w:rsidRDefault="000E48A3" w:rsidP="000E48A3">
      <w:pPr>
        <w:pStyle w:val="BodyText"/>
        <w:spacing w:after="0" w:line="240" w:lineRule="auto"/>
      </w:pPr>
    </w:p>
    <w:p w:rsidR="00BF46A7" w:rsidRPr="007D7458" w:rsidRDefault="00BF46A7" w:rsidP="000E48A3">
      <w:pPr>
        <w:pStyle w:val="Heading3"/>
        <w:spacing w:before="0" w:after="0"/>
        <w:rPr>
          <w:u w:val="none"/>
        </w:rPr>
      </w:pPr>
      <w:bookmarkStart w:id="8" w:name="_Toc287626842"/>
      <w:r>
        <w:rPr>
          <w:u w:val="none"/>
        </w:rPr>
        <w:t>B.</w:t>
      </w:r>
      <w:r w:rsidRPr="007D7458">
        <w:rPr>
          <w:u w:val="none"/>
        </w:rPr>
        <w:t>2.5.</w:t>
      </w:r>
      <w:r w:rsidRPr="007D7458">
        <w:rPr>
          <w:u w:val="none"/>
        </w:rPr>
        <w:tab/>
        <w:t>Use of Periodic (Less Frequent Than Annual) Data Collection Cycles</w:t>
      </w:r>
      <w:bookmarkEnd w:id="8"/>
      <w:r w:rsidRPr="007D7458">
        <w:rPr>
          <w:u w:val="none"/>
        </w:rPr>
        <w:t xml:space="preserve"> </w:t>
      </w:r>
    </w:p>
    <w:p w:rsidR="000E48A3" w:rsidRPr="00B00E52" w:rsidRDefault="006217AB" w:rsidP="000E48A3">
      <w:pPr>
        <w:pStyle w:val="BodyText"/>
        <w:spacing w:after="0" w:line="240" w:lineRule="auto"/>
      </w:pPr>
      <w:r>
        <w:t xml:space="preserve">There are no periodic data collection cycles associated with this study. </w:t>
      </w:r>
      <w:r w:rsidR="00B00E52">
        <w:t xml:space="preserve">The process assessment, field assessment, and </w:t>
      </w:r>
      <w:r w:rsidR="00242863">
        <w:t xml:space="preserve"> baseline are</w:t>
      </w:r>
      <w:r>
        <w:t xml:space="preserve"> one-time data collection</w:t>
      </w:r>
      <w:r w:rsidR="00242863">
        <w:t>s</w:t>
      </w:r>
      <w:r>
        <w:t>.</w:t>
      </w:r>
    </w:p>
    <w:p w:rsidR="000E48A3" w:rsidRPr="00C076CD" w:rsidRDefault="000E48A3" w:rsidP="000E48A3">
      <w:pPr>
        <w:pStyle w:val="BodyText"/>
        <w:spacing w:after="0" w:line="240" w:lineRule="auto"/>
      </w:pPr>
    </w:p>
    <w:p w:rsidR="00BF46A7" w:rsidRPr="00C076CD" w:rsidRDefault="00BF46A7" w:rsidP="000E48A3">
      <w:pPr>
        <w:pStyle w:val="Heading2"/>
        <w:spacing w:before="0" w:after="0"/>
      </w:pPr>
      <w:bookmarkStart w:id="9" w:name="_Toc287626843"/>
      <w:r>
        <w:t>B.3.</w:t>
      </w:r>
      <w:r>
        <w:tab/>
      </w:r>
      <w:r w:rsidRPr="00C076CD">
        <w:t>Methods to Maximize Response Rates</w:t>
      </w:r>
      <w:bookmarkEnd w:id="9"/>
    </w:p>
    <w:p w:rsidR="006217AB" w:rsidRDefault="006217AB" w:rsidP="000E48A3">
      <w:pPr>
        <w:pStyle w:val="BodyText"/>
        <w:spacing w:after="0" w:line="240" w:lineRule="auto"/>
        <w:rPr>
          <w:color w:val="FF0000"/>
        </w:rPr>
      </w:pPr>
    </w:p>
    <w:p w:rsidR="00A4448E" w:rsidRPr="00903C30" w:rsidRDefault="00220C00" w:rsidP="00056C22">
      <w:pPr>
        <w:pStyle w:val="BodyText"/>
        <w:spacing w:after="0" w:line="240" w:lineRule="auto"/>
        <w:rPr>
          <w:szCs w:val="22"/>
        </w:rPr>
      </w:pPr>
      <w:r w:rsidRPr="00D86E24">
        <w:rPr>
          <w:szCs w:val="22"/>
        </w:rPr>
        <w:t xml:space="preserve">MRC will first contact and notify the </w:t>
      </w:r>
      <w:r>
        <w:rPr>
          <w:szCs w:val="22"/>
        </w:rPr>
        <w:t xml:space="preserve">principal and internal coach at the </w:t>
      </w:r>
      <w:r w:rsidRPr="00D86E24">
        <w:rPr>
          <w:szCs w:val="22"/>
        </w:rPr>
        <w:t xml:space="preserve">schools selected for the </w:t>
      </w:r>
      <w:r w:rsidR="00646FAF">
        <w:rPr>
          <w:szCs w:val="22"/>
        </w:rPr>
        <w:t xml:space="preserve">feasibility and </w:t>
      </w:r>
      <w:r w:rsidRPr="00D86E24">
        <w:rPr>
          <w:szCs w:val="22"/>
        </w:rPr>
        <w:t>process assessment site visits</w:t>
      </w:r>
      <w:r>
        <w:rPr>
          <w:szCs w:val="22"/>
        </w:rPr>
        <w:t xml:space="preserve"> by email</w:t>
      </w:r>
      <w:r w:rsidRPr="00D86E24">
        <w:rPr>
          <w:szCs w:val="22"/>
        </w:rPr>
        <w:t xml:space="preserve">. </w:t>
      </w:r>
      <w:r>
        <w:rPr>
          <w:szCs w:val="22"/>
        </w:rPr>
        <w:t>This introductory email will convey the importance of the s</w:t>
      </w:r>
      <w:r w:rsidR="00286323">
        <w:rPr>
          <w:szCs w:val="22"/>
        </w:rPr>
        <w:t>ite visits</w:t>
      </w:r>
      <w:r>
        <w:rPr>
          <w:szCs w:val="22"/>
        </w:rPr>
        <w:t xml:space="preserve"> </w:t>
      </w:r>
      <w:r w:rsidR="00286323">
        <w:rPr>
          <w:szCs w:val="22"/>
        </w:rPr>
        <w:t>in several areas</w:t>
      </w:r>
      <w:r>
        <w:rPr>
          <w:szCs w:val="22"/>
        </w:rPr>
        <w:t xml:space="preserve">: to </w:t>
      </w:r>
      <w:r w:rsidR="00286323">
        <w:rPr>
          <w:szCs w:val="22"/>
        </w:rPr>
        <w:t>better understand</w:t>
      </w:r>
      <w:r>
        <w:rPr>
          <w:szCs w:val="22"/>
        </w:rPr>
        <w:t xml:space="preserve"> the MRC program and its ability to improve literacy among </w:t>
      </w:r>
      <w:r w:rsidR="00193816">
        <w:rPr>
          <w:szCs w:val="22"/>
        </w:rPr>
        <w:t>students</w:t>
      </w:r>
      <w:r>
        <w:rPr>
          <w:szCs w:val="22"/>
        </w:rPr>
        <w:t>, to allow for its replication in other areas of the country</w:t>
      </w:r>
      <w:r w:rsidR="002D332D">
        <w:rPr>
          <w:szCs w:val="22"/>
        </w:rPr>
        <w:t xml:space="preserve"> so that it may serve more </w:t>
      </w:r>
      <w:r w:rsidR="00193816">
        <w:rPr>
          <w:szCs w:val="22"/>
        </w:rPr>
        <w:t>students</w:t>
      </w:r>
      <w:r>
        <w:rPr>
          <w:szCs w:val="22"/>
        </w:rPr>
        <w:t xml:space="preserve">,  </w:t>
      </w:r>
      <w:r w:rsidR="00286323">
        <w:rPr>
          <w:szCs w:val="22"/>
        </w:rPr>
        <w:t xml:space="preserve">and </w:t>
      </w:r>
      <w:r w:rsidR="002D332D">
        <w:rPr>
          <w:szCs w:val="22"/>
        </w:rPr>
        <w:t xml:space="preserve">to determine </w:t>
      </w:r>
      <w:r w:rsidR="00286323">
        <w:rPr>
          <w:szCs w:val="22"/>
        </w:rPr>
        <w:t>whether the MRC program is furthering</w:t>
      </w:r>
      <w:r>
        <w:rPr>
          <w:szCs w:val="22"/>
        </w:rPr>
        <w:t xml:space="preserve"> CNCS</w:t>
      </w:r>
      <w:r w:rsidR="00286323">
        <w:rPr>
          <w:szCs w:val="22"/>
        </w:rPr>
        <w:t xml:space="preserve">’s mission of strengthening national and community service. </w:t>
      </w:r>
      <w:r w:rsidR="00467A15">
        <w:rPr>
          <w:szCs w:val="22"/>
        </w:rPr>
        <w:t xml:space="preserve">The MRC staff have </w:t>
      </w:r>
      <w:r w:rsidR="002D332D">
        <w:rPr>
          <w:szCs w:val="22"/>
        </w:rPr>
        <w:t xml:space="preserve">established working </w:t>
      </w:r>
      <w:r w:rsidR="00467A15">
        <w:rPr>
          <w:szCs w:val="22"/>
        </w:rPr>
        <w:t xml:space="preserve">relationships with the schools in which they place tutors.  Having the initial email come from a respected </w:t>
      </w:r>
      <w:r w:rsidR="002D332D">
        <w:rPr>
          <w:szCs w:val="22"/>
        </w:rPr>
        <w:t xml:space="preserve">and familiar </w:t>
      </w:r>
      <w:r w:rsidR="00467A15">
        <w:rPr>
          <w:szCs w:val="22"/>
        </w:rPr>
        <w:t xml:space="preserve">source will be highly effective in helping to establish the legitimacy and importance of the site visits.  </w:t>
      </w:r>
      <w:r>
        <w:rPr>
          <w:szCs w:val="22"/>
        </w:rPr>
        <w:t>Shortly after MRC sends the initial email, t</w:t>
      </w:r>
      <w:r w:rsidRPr="00D86E24">
        <w:rPr>
          <w:szCs w:val="22"/>
        </w:rPr>
        <w:t xml:space="preserve">he project team will then contact by phone the internal coach, who serves as the program coordinator, about </w:t>
      </w:r>
      <w:r>
        <w:rPr>
          <w:szCs w:val="22"/>
        </w:rPr>
        <w:t xml:space="preserve">scheduling the site visit and </w:t>
      </w:r>
      <w:r w:rsidRPr="00D86E24">
        <w:rPr>
          <w:szCs w:val="22"/>
        </w:rPr>
        <w:t xml:space="preserve">individual interviews. </w:t>
      </w:r>
      <w:r>
        <w:rPr>
          <w:szCs w:val="22"/>
        </w:rPr>
        <w:t xml:space="preserve"> This initial contact will rely on a script that will </w:t>
      </w:r>
      <w:r w:rsidR="00286323">
        <w:rPr>
          <w:szCs w:val="22"/>
        </w:rPr>
        <w:t>reiterate</w:t>
      </w:r>
      <w:r>
        <w:rPr>
          <w:szCs w:val="22"/>
        </w:rPr>
        <w:t xml:space="preserve"> the importance of this research and why the school’s participation is critical to the objectives of the study.  </w:t>
      </w:r>
      <w:r w:rsidR="009B61C1">
        <w:rPr>
          <w:szCs w:val="22"/>
        </w:rPr>
        <w:t xml:space="preserve">The </w:t>
      </w:r>
      <w:r w:rsidR="002D332D">
        <w:rPr>
          <w:szCs w:val="22"/>
        </w:rPr>
        <w:t xml:space="preserve">timing of the </w:t>
      </w:r>
      <w:r w:rsidR="009B61C1">
        <w:rPr>
          <w:szCs w:val="22"/>
        </w:rPr>
        <w:t xml:space="preserve">site visits and individual interviews will be scheduled in such a way as to minimize any inconvenience to the schools and the interviewees. </w:t>
      </w:r>
      <w:r w:rsidR="002D332D">
        <w:rPr>
          <w:szCs w:val="22"/>
        </w:rPr>
        <w:t xml:space="preserve"> </w:t>
      </w:r>
      <w:r w:rsidR="006F1897">
        <w:rPr>
          <w:szCs w:val="22"/>
        </w:rPr>
        <w:t>For example, discussions with teachers will be scheduled over a break as to not interfere with teaching.  Moreover</w:t>
      </w:r>
      <w:r w:rsidR="006F1897" w:rsidRPr="00903C30">
        <w:rPr>
          <w:szCs w:val="22"/>
        </w:rPr>
        <w:t xml:space="preserve">, a teacher focus group lasting </w:t>
      </w:r>
      <w:r w:rsidR="006F1897">
        <w:rPr>
          <w:szCs w:val="22"/>
        </w:rPr>
        <w:t>45</w:t>
      </w:r>
      <w:r w:rsidR="006F1897" w:rsidRPr="00903C30">
        <w:rPr>
          <w:szCs w:val="22"/>
        </w:rPr>
        <w:t xml:space="preserve"> minutes may be conducted</w:t>
      </w:r>
      <w:r w:rsidR="006F1897">
        <w:rPr>
          <w:szCs w:val="22"/>
        </w:rPr>
        <w:t>, rather than individual interviews,</w:t>
      </w:r>
      <w:r w:rsidR="006F1897" w:rsidRPr="00903C30">
        <w:rPr>
          <w:szCs w:val="22"/>
        </w:rPr>
        <w:t xml:space="preserve"> if </w:t>
      </w:r>
      <w:r w:rsidR="006F1897">
        <w:rPr>
          <w:szCs w:val="22"/>
        </w:rPr>
        <w:t>doing so would ease participation for the</w:t>
      </w:r>
      <w:r w:rsidR="006F1897" w:rsidRPr="00903C30">
        <w:rPr>
          <w:szCs w:val="22"/>
        </w:rPr>
        <w:t xml:space="preserve"> teachers at a site</w:t>
      </w:r>
      <w:r w:rsidR="006F1897">
        <w:rPr>
          <w:szCs w:val="22"/>
        </w:rPr>
        <w:t xml:space="preserve">. </w:t>
      </w:r>
      <w:r w:rsidR="002D332D">
        <w:rPr>
          <w:szCs w:val="22"/>
        </w:rPr>
        <w:t xml:space="preserve">Given the enthusiasm for and popularity of the MRC program on the part of the schools, we anticipate a high level of cooperation in scheduling the site visits.  </w:t>
      </w:r>
    </w:p>
    <w:p w:rsidR="00A4448E" w:rsidRDefault="00A4448E" w:rsidP="0020353F">
      <w:pPr>
        <w:pStyle w:val="BodyText"/>
        <w:spacing w:after="0" w:line="240" w:lineRule="auto"/>
        <w:rPr>
          <w:szCs w:val="22"/>
        </w:rPr>
      </w:pPr>
    </w:p>
    <w:p w:rsidR="00463F86" w:rsidRDefault="00463F86" w:rsidP="00463F86">
      <w:pPr>
        <w:pStyle w:val="BodyText"/>
        <w:spacing w:after="0" w:line="240" w:lineRule="auto"/>
        <w:rPr>
          <w:color w:val="FF0000"/>
        </w:rPr>
      </w:pPr>
      <w:r w:rsidRPr="00FC73D8">
        <w:rPr>
          <w:szCs w:val="22"/>
        </w:rPr>
        <w:t xml:space="preserve">We anticipate an </w:t>
      </w:r>
      <w:r>
        <w:rPr>
          <w:szCs w:val="22"/>
        </w:rPr>
        <w:t>80</w:t>
      </w:r>
      <w:r w:rsidRPr="00FC73D8">
        <w:rPr>
          <w:b/>
          <w:szCs w:val="22"/>
        </w:rPr>
        <w:t xml:space="preserve"> </w:t>
      </w:r>
      <w:r w:rsidRPr="00FC73D8">
        <w:rPr>
          <w:szCs w:val="22"/>
        </w:rPr>
        <w:t xml:space="preserve">percent response rate for the web-based survey. </w:t>
      </w:r>
      <w:r>
        <w:t xml:space="preserve">We consider this response rate to be a reasonable estimate because the survey takes a short amount of time to complete (20 minutes based on a pretest conducted with current AmeriCorps members), respondents are well-immersed in the use of email and the Web, and there is a high-level of enthusiasm among applicants for the MRC program. </w:t>
      </w:r>
      <w:r w:rsidRPr="00FC73D8">
        <w:rPr>
          <w:szCs w:val="22"/>
        </w:rPr>
        <w:t>However, if a lower than expected response rate results, we will conduct non-response bias tests to determine if any bias resulted from the lower response rate. If these tests provide evidence of bias, we will make adjustments to our results with the use of weight adjustments and/or response imputation.</w:t>
      </w:r>
    </w:p>
    <w:p w:rsidR="00463F86" w:rsidRDefault="00463F86" w:rsidP="00D33DF5">
      <w:pPr>
        <w:pStyle w:val="BodyText"/>
        <w:spacing w:after="0" w:line="240" w:lineRule="auto"/>
        <w:rPr>
          <w:szCs w:val="22"/>
        </w:rPr>
      </w:pPr>
    </w:p>
    <w:p w:rsidR="00D33DF5" w:rsidRPr="00A4448E" w:rsidRDefault="00463F86" w:rsidP="00D33DF5">
      <w:pPr>
        <w:pStyle w:val="BodyText"/>
        <w:spacing w:after="0" w:line="240" w:lineRule="auto"/>
      </w:pPr>
      <w:r>
        <w:rPr>
          <w:szCs w:val="22"/>
        </w:rPr>
        <w:t>For ensuring a high response rate</w:t>
      </w:r>
      <w:r w:rsidR="00F34257">
        <w:rPr>
          <w:szCs w:val="22"/>
        </w:rPr>
        <w:t>,</w:t>
      </w:r>
      <w:r w:rsidR="003A49EA">
        <w:rPr>
          <w:szCs w:val="22"/>
        </w:rPr>
        <w:t xml:space="preserve"> </w:t>
      </w:r>
      <w:r w:rsidR="002575E0">
        <w:rPr>
          <w:szCs w:val="22"/>
        </w:rPr>
        <w:t>CNCS</w:t>
      </w:r>
      <w:r w:rsidR="002575E0" w:rsidRPr="00A4448E">
        <w:rPr>
          <w:szCs w:val="22"/>
        </w:rPr>
        <w:t xml:space="preserve"> </w:t>
      </w:r>
      <w:r w:rsidR="00D33DF5" w:rsidRPr="00A4448E">
        <w:rPr>
          <w:szCs w:val="22"/>
        </w:rPr>
        <w:t>will send an email invitation to those individuals who have applied to be a MRC literacy tutor containing a user ID and password that asks applicants to complete the survey in July of 2012</w:t>
      </w:r>
      <w:r w:rsidR="003A49EA">
        <w:rPr>
          <w:szCs w:val="22"/>
        </w:rPr>
        <w:t xml:space="preserve">. </w:t>
      </w:r>
      <w:r w:rsidR="00124556">
        <w:rPr>
          <w:szCs w:val="22"/>
        </w:rPr>
        <w:t xml:space="preserve">This email will convey the importance of the survey and how the information will be used.  </w:t>
      </w:r>
      <w:r w:rsidR="00D33DF5" w:rsidRPr="00A4448E">
        <w:rPr>
          <w:szCs w:val="22"/>
        </w:rPr>
        <w:t>If they are interested in completing the survey, they can click on a survey link</w:t>
      </w:r>
      <w:r w:rsidR="003A49EA">
        <w:rPr>
          <w:szCs w:val="22"/>
        </w:rPr>
        <w:t xml:space="preserve">. </w:t>
      </w:r>
      <w:r w:rsidR="00D33DF5" w:rsidRPr="00A4448E">
        <w:rPr>
          <w:szCs w:val="22"/>
        </w:rPr>
        <w:t>The first screen they see will ask them to enter a user ID and password to complete the survey</w:t>
      </w:r>
      <w:r w:rsidR="003A49EA">
        <w:rPr>
          <w:szCs w:val="22"/>
        </w:rPr>
        <w:t xml:space="preserve">. </w:t>
      </w:r>
      <w:r w:rsidR="00D33DF5" w:rsidRPr="00A4448E">
        <w:rPr>
          <w:szCs w:val="22"/>
        </w:rPr>
        <w:t xml:space="preserve">Upon doing so, the next screen provides a brief overview of the study, asks for their voluntary participation, informs participants about confidentiality and privacy, provides a frequently asked questions link, provides a link to a detailed </w:t>
      </w:r>
      <w:r w:rsidR="00D33DF5" w:rsidRPr="00A4448E">
        <w:rPr>
          <w:szCs w:val="22"/>
        </w:rPr>
        <w:lastRenderedPageBreak/>
        <w:t>description of the project, and provides a toll-free telephone number and email address if participants have any questions about the survey</w:t>
      </w:r>
      <w:r w:rsidR="003A49EA">
        <w:rPr>
          <w:szCs w:val="22"/>
        </w:rPr>
        <w:t>.</w:t>
      </w:r>
      <w:r w:rsidR="00D33DF5" w:rsidRPr="00A4448E">
        <w:rPr>
          <w:szCs w:val="22"/>
        </w:rPr>
        <w:t xml:space="preserve"> After two weeks</w:t>
      </w:r>
      <w:r w:rsidR="00533543">
        <w:rPr>
          <w:szCs w:val="22"/>
        </w:rPr>
        <w:t xml:space="preserve"> and three weeks</w:t>
      </w:r>
      <w:r w:rsidR="00D33DF5" w:rsidRPr="00A4448E">
        <w:rPr>
          <w:szCs w:val="22"/>
        </w:rPr>
        <w:t xml:space="preserve">, a reminder invitation email will be sent to respondents who have not yet responded to the survey </w:t>
      </w:r>
      <w:r w:rsidR="00D33DF5" w:rsidRPr="00A4448E">
        <w:t>reminding them of the importance of their participation</w:t>
      </w:r>
      <w:r w:rsidR="00533543">
        <w:t xml:space="preserve">, why the </w:t>
      </w:r>
      <w:r w:rsidR="00367B8B">
        <w:t>results are</w:t>
      </w:r>
      <w:r w:rsidR="00533543">
        <w:t xml:space="preserve"> important and how the</w:t>
      </w:r>
      <w:r w:rsidR="00367B8B">
        <w:t>y</w:t>
      </w:r>
      <w:r w:rsidR="00533543">
        <w:t xml:space="preserve"> will be used,</w:t>
      </w:r>
      <w:r w:rsidR="00D33DF5" w:rsidRPr="00A4448E">
        <w:t xml:space="preserve"> and including the </w:t>
      </w:r>
      <w:r w:rsidR="00533543">
        <w:t xml:space="preserve">information necessary for them to complete </w:t>
      </w:r>
      <w:r w:rsidR="00D33DF5" w:rsidRPr="00A4448E">
        <w:t>the survey. At four weeks, reminder telephone calls will be placed to prospective respondents who have not yet responded to the survey</w:t>
      </w:r>
      <w:r w:rsidR="003A49EA">
        <w:t xml:space="preserve">. </w:t>
      </w:r>
      <w:r w:rsidR="00D33DF5" w:rsidRPr="00A4448E">
        <w:t xml:space="preserve">During the final two weeks of data collection, prospective participants who have still not yet responded to the </w:t>
      </w:r>
      <w:r w:rsidR="00A4448E" w:rsidRPr="00A4448E">
        <w:t xml:space="preserve">survey will be called </w:t>
      </w:r>
      <w:r w:rsidR="00533543">
        <w:t xml:space="preserve">again, </w:t>
      </w:r>
      <w:r w:rsidR="00D33DF5" w:rsidRPr="00A4448E">
        <w:t>prompting them that the survey is about to end and that their participation is very important.</w:t>
      </w:r>
      <w:r w:rsidR="00801EF7">
        <w:t xml:space="preserve">  I</w:t>
      </w:r>
      <w:r w:rsidR="00533543">
        <w:t xml:space="preserve">nterviewers </w:t>
      </w:r>
      <w:r w:rsidR="007B4418">
        <w:t xml:space="preserve">highly </w:t>
      </w:r>
      <w:r w:rsidR="00801EF7">
        <w:t xml:space="preserve">experienced with gaining cooperation </w:t>
      </w:r>
      <w:r w:rsidR="00533543">
        <w:t>will</w:t>
      </w:r>
      <w:r w:rsidR="00801EF7">
        <w:t xml:space="preserve"> be used to make these calls.</w:t>
      </w:r>
      <w:r w:rsidR="00533543">
        <w:t xml:space="preserve"> </w:t>
      </w:r>
    </w:p>
    <w:p w:rsidR="000E48A3" w:rsidRDefault="000E48A3" w:rsidP="000E48A3">
      <w:pPr>
        <w:pStyle w:val="BodyText"/>
        <w:spacing w:after="0" w:line="240" w:lineRule="auto"/>
        <w:rPr>
          <w:color w:val="FF0000"/>
        </w:rPr>
      </w:pPr>
    </w:p>
    <w:p w:rsidR="00BF46A7" w:rsidRPr="00C076CD" w:rsidRDefault="00BF46A7" w:rsidP="000E48A3">
      <w:pPr>
        <w:pStyle w:val="Heading2"/>
        <w:spacing w:before="0" w:after="0"/>
      </w:pPr>
      <w:bookmarkStart w:id="10" w:name="_Toc287626844"/>
      <w:r>
        <w:t>B.</w:t>
      </w:r>
      <w:r w:rsidRPr="00C076CD">
        <w:t xml:space="preserve">4. </w:t>
      </w:r>
      <w:r>
        <w:tab/>
      </w:r>
      <w:r w:rsidRPr="00C076CD">
        <w:t>Tests of Procedures</w:t>
      </w:r>
      <w:bookmarkEnd w:id="10"/>
    </w:p>
    <w:p w:rsidR="00D41AC1" w:rsidRPr="00BF7F37" w:rsidRDefault="00D41AC1" w:rsidP="000E48A3">
      <w:pPr>
        <w:pStyle w:val="BodyText"/>
        <w:spacing w:after="0" w:line="240" w:lineRule="auto"/>
      </w:pPr>
    </w:p>
    <w:p w:rsidR="009E77D8" w:rsidRPr="009E77D8" w:rsidRDefault="009E77D8" w:rsidP="009E77D8">
      <w:pPr>
        <w:tabs>
          <w:tab w:val="left" w:pos="720"/>
          <w:tab w:val="left" w:pos="1080"/>
          <w:tab w:val="left" w:pos="1440"/>
          <w:tab w:val="left" w:pos="1800"/>
        </w:tabs>
        <w:spacing w:after="240"/>
        <w:rPr>
          <w:sz w:val="22"/>
          <w:szCs w:val="22"/>
        </w:rPr>
      </w:pPr>
      <w:r w:rsidRPr="009E77D8">
        <w:rPr>
          <w:sz w:val="22"/>
          <w:szCs w:val="22"/>
        </w:rPr>
        <w:t xml:space="preserve">The baseline survey instrument has been drafted and has undergone two reviews:  (1) an internal review conducted by NORC’s Institutional Review Board and (2) a pre-test with </w:t>
      </w:r>
      <w:r w:rsidR="001D1048">
        <w:rPr>
          <w:sz w:val="22"/>
          <w:szCs w:val="22"/>
        </w:rPr>
        <w:t>five</w:t>
      </w:r>
      <w:r w:rsidRPr="009E77D8">
        <w:rPr>
          <w:sz w:val="22"/>
          <w:szCs w:val="22"/>
        </w:rPr>
        <w:t xml:space="preserve"> AmeriCorps members currently serving in the MRC.  In order to accurately determine the burden placed on respondents as well as further test the clarity</w:t>
      </w:r>
      <w:r w:rsidR="001D1048">
        <w:rPr>
          <w:sz w:val="22"/>
          <w:szCs w:val="22"/>
        </w:rPr>
        <w:t xml:space="preserve"> of the survey questions, a pre</w:t>
      </w:r>
      <w:r w:rsidRPr="009E77D8">
        <w:rPr>
          <w:sz w:val="22"/>
          <w:szCs w:val="22"/>
        </w:rPr>
        <w:t xml:space="preserve">test was conducted in which a total of </w:t>
      </w:r>
      <w:r w:rsidR="001D1048">
        <w:rPr>
          <w:sz w:val="22"/>
          <w:szCs w:val="22"/>
        </w:rPr>
        <w:t>five</w:t>
      </w:r>
      <w:r w:rsidRPr="009E77D8">
        <w:rPr>
          <w:sz w:val="22"/>
          <w:szCs w:val="22"/>
        </w:rPr>
        <w:t xml:space="preserve"> students from diverse backgrounds responded to the survey to assess the reliability of the instrument. Slight revisions were made to the order and wording of a small number of questions based on comments received from both of these reviews.</w:t>
      </w:r>
    </w:p>
    <w:p w:rsidR="009E77D8" w:rsidRPr="009E77D8" w:rsidRDefault="009E77D8" w:rsidP="009E77D8">
      <w:pPr>
        <w:pStyle w:val="BodyText"/>
        <w:spacing w:after="0" w:line="240" w:lineRule="auto"/>
        <w:rPr>
          <w:szCs w:val="22"/>
        </w:rPr>
      </w:pPr>
      <w:r w:rsidRPr="009E77D8">
        <w:rPr>
          <w:szCs w:val="22"/>
        </w:rPr>
        <w:t>Modifications to the length, content, and structure of the baseline survey have been made based o</w:t>
      </w:r>
      <w:r w:rsidR="001D1048">
        <w:rPr>
          <w:szCs w:val="22"/>
        </w:rPr>
        <w:t>n the results of the survey pre</w:t>
      </w:r>
      <w:r w:rsidRPr="009E77D8">
        <w:rPr>
          <w:szCs w:val="22"/>
        </w:rPr>
        <w:t>test interviews. Respondents provided generally positive feedback indicating that they could readily answer the questions and that the time to complete the survey was not onerous (approximately 20 minutes).</w:t>
      </w:r>
    </w:p>
    <w:p w:rsidR="009E77D8" w:rsidRPr="009E77D8" w:rsidRDefault="009E77D8" w:rsidP="009E77D8">
      <w:pPr>
        <w:pStyle w:val="BodyText"/>
        <w:spacing w:after="0" w:line="240" w:lineRule="auto"/>
        <w:rPr>
          <w:szCs w:val="22"/>
        </w:rPr>
      </w:pPr>
    </w:p>
    <w:p w:rsidR="00D41AC1" w:rsidRDefault="00D41AC1" w:rsidP="000E48A3">
      <w:pPr>
        <w:pStyle w:val="BodyText"/>
        <w:spacing w:after="0" w:line="240" w:lineRule="auto"/>
      </w:pPr>
      <w:r w:rsidRPr="00BF7F37">
        <w:t xml:space="preserve">The </w:t>
      </w:r>
      <w:r w:rsidR="00242863">
        <w:t>feasibility protocols</w:t>
      </w:r>
      <w:r w:rsidR="009E77D8">
        <w:t>,</w:t>
      </w:r>
      <w:r w:rsidR="00242863">
        <w:t xml:space="preserve"> </w:t>
      </w:r>
      <w:r w:rsidRPr="00BF7F37">
        <w:t xml:space="preserve">process evaluation protocols, and </w:t>
      </w:r>
      <w:r w:rsidR="00BF7F37" w:rsidRPr="00BF7F37">
        <w:t>web-</w:t>
      </w:r>
      <w:r w:rsidRPr="00BF7F37">
        <w:t xml:space="preserve">survey instrument have been drafted, reviewed and approved by </w:t>
      </w:r>
      <w:r w:rsidR="000C7FBF" w:rsidRPr="00BF7F37">
        <w:t xml:space="preserve">all </w:t>
      </w:r>
      <w:r w:rsidRPr="00BF7F37">
        <w:t>project sta</w:t>
      </w:r>
      <w:r w:rsidR="00BF7F37" w:rsidRPr="00BF7F37">
        <w:t>ff and</w:t>
      </w:r>
      <w:r w:rsidR="000C7FBF" w:rsidRPr="00BF7F37">
        <w:t xml:space="preserve"> have undergone </w:t>
      </w:r>
      <w:r w:rsidR="00BF46A7" w:rsidRPr="00BF7F37">
        <w:t>an internal review conducted by NORC’s Institutional Review Board</w:t>
      </w:r>
      <w:r w:rsidR="000C7FBF" w:rsidRPr="00BF7F37">
        <w:t>.</w:t>
      </w:r>
      <w:r w:rsidR="009E77D8">
        <w:t xml:space="preserve"> After programming the instrument for t</w:t>
      </w:r>
      <w:r w:rsidR="00BF7F37" w:rsidRPr="00BF7F37">
        <w:t>he web</w:t>
      </w:r>
      <w:r w:rsidR="009E77D8">
        <w:t xml:space="preserve">, the </w:t>
      </w:r>
      <w:r w:rsidR="00BF7F37" w:rsidRPr="00BF7F37">
        <w:t xml:space="preserve">survey instrument will undergo </w:t>
      </w:r>
      <w:r w:rsidR="009E77D8">
        <w:t xml:space="preserve">beta </w:t>
      </w:r>
      <w:r w:rsidR="00BF7F37" w:rsidRPr="00BF7F37">
        <w:t>testing by all project staff prior to the launch of the questionnaire</w:t>
      </w:r>
      <w:r w:rsidR="00BF7F37">
        <w:t xml:space="preserve">. </w:t>
      </w:r>
    </w:p>
    <w:p w:rsidR="00242863" w:rsidRDefault="00242863" w:rsidP="000E48A3">
      <w:pPr>
        <w:pStyle w:val="BodyText"/>
        <w:spacing w:after="0" w:line="240" w:lineRule="auto"/>
      </w:pPr>
    </w:p>
    <w:p w:rsidR="000E48A3" w:rsidRPr="00282DA7" w:rsidRDefault="000E48A3" w:rsidP="000E48A3">
      <w:pPr>
        <w:pStyle w:val="BodyText"/>
        <w:spacing w:after="0" w:line="240" w:lineRule="auto"/>
        <w:rPr>
          <w:color w:val="FF0000"/>
        </w:rPr>
      </w:pPr>
    </w:p>
    <w:p w:rsidR="00BF46A7" w:rsidRPr="00C076CD" w:rsidRDefault="00BF46A7" w:rsidP="000E48A3">
      <w:pPr>
        <w:pStyle w:val="Heading2"/>
        <w:spacing w:before="0" w:after="0"/>
      </w:pPr>
      <w:bookmarkStart w:id="11" w:name="_Toc287626845"/>
      <w:r>
        <w:t>B.</w:t>
      </w:r>
      <w:r w:rsidRPr="00C076CD">
        <w:t xml:space="preserve">5. </w:t>
      </w:r>
      <w:r>
        <w:tab/>
      </w:r>
      <w:r w:rsidRPr="00C076CD">
        <w:t>Statistical Consultants</w:t>
      </w:r>
      <w:bookmarkEnd w:id="11"/>
    </w:p>
    <w:p w:rsidR="00BF46A7" w:rsidRDefault="00BF46A7" w:rsidP="000E48A3">
      <w:pPr>
        <w:pStyle w:val="BodyText"/>
        <w:spacing w:after="0" w:line="240" w:lineRule="auto"/>
      </w:pPr>
      <w:r w:rsidRPr="00C076CD">
        <w:t>The information for this study is being co</w:t>
      </w:r>
      <w:r w:rsidR="00242863">
        <w:t>llected by NORC, a research organization</w:t>
      </w:r>
      <w:r w:rsidRPr="00C076CD">
        <w:t xml:space="preserve">, on behalf of </w:t>
      </w:r>
      <w:r w:rsidR="00282DA7">
        <w:t>CNCS</w:t>
      </w:r>
      <w:r w:rsidR="003A49EA">
        <w:t xml:space="preserve">. </w:t>
      </w:r>
      <w:r w:rsidRPr="00C076CD">
        <w:t xml:space="preserve">With </w:t>
      </w:r>
      <w:r w:rsidR="00282DA7">
        <w:t>CNCS</w:t>
      </w:r>
      <w:r w:rsidRPr="00C076CD">
        <w:t xml:space="preserve"> oversight, </w:t>
      </w:r>
      <w:r w:rsidR="002D07AF">
        <w:t>the contractor</w:t>
      </w:r>
      <w:r w:rsidR="002D07AF" w:rsidRPr="00C076CD">
        <w:t xml:space="preserve"> </w:t>
      </w:r>
      <w:r w:rsidRPr="00C076CD">
        <w:t>is responsible for the study design, instrument development, data collection, analysis, and report preparation.</w:t>
      </w:r>
    </w:p>
    <w:p w:rsidR="000E48A3" w:rsidRPr="00C076CD" w:rsidRDefault="000E48A3" w:rsidP="000E48A3">
      <w:pPr>
        <w:pStyle w:val="BodyText"/>
        <w:spacing w:after="0" w:line="240" w:lineRule="auto"/>
      </w:pPr>
    </w:p>
    <w:p w:rsidR="00670987" w:rsidRDefault="00BF46A7" w:rsidP="000E48A3">
      <w:pPr>
        <w:pStyle w:val="BodyText"/>
        <w:spacing w:after="0" w:line="240" w:lineRule="auto"/>
      </w:pPr>
      <w:r w:rsidRPr="00D46868">
        <w:t xml:space="preserve">The instrument for this study and the plans for statistical analyses were developed by </w:t>
      </w:r>
      <w:r w:rsidR="002D07AF">
        <w:t>CNCS and its contractor</w:t>
      </w:r>
      <w:r w:rsidR="003A49EA">
        <w:t xml:space="preserve">. </w:t>
      </w:r>
      <w:r w:rsidRPr="00D46868">
        <w:t xml:space="preserve">The staff team is composed of </w:t>
      </w:r>
      <w:r w:rsidR="00242863">
        <w:t xml:space="preserve">Dr. </w:t>
      </w:r>
      <w:r w:rsidR="00282DA7">
        <w:t xml:space="preserve">Carrie Markovitz and </w:t>
      </w:r>
      <w:r w:rsidR="00242863">
        <w:t xml:space="preserve">Dr. </w:t>
      </w:r>
      <w:r w:rsidR="00282DA7" w:rsidRPr="00282DA7">
        <w:t>Marc Hernandez</w:t>
      </w:r>
      <w:r w:rsidR="00DD2E1F" w:rsidRPr="00D46868">
        <w:t xml:space="preserve">, </w:t>
      </w:r>
      <w:r w:rsidR="00242863">
        <w:t xml:space="preserve">Co-Principal Investigators </w:t>
      </w:r>
      <w:r w:rsidRPr="00D46868">
        <w:t xml:space="preserve">and a team of senior-level staff including </w:t>
      </w:r>
      <w:r w:rsidR="00242863">
        <w:t xml:space="preserve">Dr. </w:t>
      </w:r>
      <w:r w:rsidR="001A14F4">
        <w:t>Carol Hafford</w:t>
      </w:r>
      <w:r w:rsidR="00242863">
        <w:t>, Task L</w:t>
      </w:r>
      <w:r w:rsidR="00E17DA0">
        <w:t>eader for the Process Evaluation</w:t>
      </w:r>
      <w:r w:rsidR="001A14F4">
        <w:t xml:space="preserve"> and Heidi Whitmore, </w:t>
      </w:r>
      <w:r w:rsidR="00242863">
        <w:t>Task L</w:t>
      </w:r>
      <w:r w:rsidR="00E17DA0" w:rsidRPr="00242863">
        <w:t>eader for the Web Survey</w:t>
      </w:r>
      <w:r w:rsidRPr="00242863">
        <w:t>.</w:t>
      </w:r>
      <w:r w:rsidRPr="00D46868">
        <w:t xml:space="preserve"> Contact information for these individuals</w:t>
      </w:r>
      <w:r w:rsidRPr="00C076CD">
        <w:t xml:space="preserve"> is provided below.</w:t>
      </w:r>
    </w:p>
    <w:p w:rsidR="00670987" w:rsidRDefault="00670987" w:rsidP="000E48A3">
      <w:pPr>
        <w:pStyle w:val="BodyText"/>
        <w:spacing w:after="0" w:line="240" w:lineRule="auto"/>
      </w:pPr>
    </w:p>
    <w:p w:rsidR="00670987" w:rsidRDefault="00670987" w:rsidP="000E48A3">
      <w:pPr>
        <w:pStyle w:val="BodyText"/>
        <w:spacing w:after="0" w:line="240" w:lineRule="auto"/>
      </w:pPr>
    </w:p>
    <w:tbl>
      <w:tblPr>
        <w:tblW w:w="4069" w:type="dxa"/>
        <w:tblInd w:w="89" w:type="dxa"/>
        <w:tblLook w:val="04A0" w:firstRow="1" w:lastRow="0" w:firstColumn="1" w:lastColumn="0" w:noHBand="0" w:noVBand="1"/>
      </w:tblPr>
      <w:tblGrid>
        <w:gridCol w:w="2179"/>
        <w:gridCol w:w="1890"/>
      </w:tblGrid>
      <w:tr w:rsidR="00670987" w:rsidRPr="00670987" w:rsidTr="00646FAF">
        <w:trPr>
          <w:trHeight w:val="340"/>
        </w:trPr>
        <w:tc>
          <w:tcPr>
            <w:tcW w:w="2179" w:type="dxa"/>
            <w:tcBorders>
              <w:top w:val="single" w:sz="4" w:space="0" w:color="auto"/>
              <w:left w:val="single" w:sz="4" w:space="0" w:color="auto"/>
              <w:bottom w:val="single" w:sz="4" w:space="0" w:color="auto"/>
              <w:right w:val="nil"/>
            </w:tcBorders>
            <w:shd w:val="clear" w:color="000000" w:fill="F79646"/>
            <w:noWrap/>
            <w:vAlign w:val="center"/>
            <w:hideMark/>
          </w:tcPr>
          <w:p w:rsidR="00670987" w:rsidRPr="00670987" w:rsidRDefault="00670987" w:rsidP="00670987">
            <w:pPr>
              <w:rPr>
                <w:rFonts w:ascii="Arial Narrow" w:hAnsi="Arial Narrow"/>
                <w:b/>
                <w:bCs/>
                <w:color w:val="FFFFFF"/>
                <w:sz w:val="20"/>
                <w:szCs w:val="20"/>
              </w:rPr>
            </w:pPr>
            <w:r w:rsidRPr="00670987">
              <w:rPr>
                <w:rFonts w:ascii="Arial Narrow" w:hAnsi="Arial Narrow"/>
                <w:b/>
                <w:bCs/>
                <w:color w:val="FFFFFF"/>
                <w:sz w:val="20"/>
                <w:szCs w:val="20"/>
              </w:rPr>
              <w:t>Name</w:t>
            </w:r>
          </w:p>
        </w:tc>
        <w:tc>
          <w:tcPr>
            <w:tcW w:w="1890" w:type="dxa"/>
            <w:tcBorders>
              <w:top w:val="single" w:sz="4" w:space="0" w:color="auto"/>
              <w:left w:val="nil"/>
              <w:bottom w:val="single" w:sz="4" w:space="0" w:color="auto"/>
              <w:right w:val="single" w:sz="4" w:space="0" w:color="auto"/>
            </w:tcBorders>
            <w:shd w:val="clear" w:color="000000" w:fill="F79646"/>
            <w:vAlign w:val="center"/>
            <w:hideMark/>
          </w:tcPr>
          <w:p w:rsidR="00670987" w:rsidRPr="00670987" w:rsidRDefault="00670987" w:rsidP="00670987">
            <w:pPr>
              <w:rPr>
                <w:rFonts w:ascii="Arial Narrow" w:hAnsi="Arial Narrow"/>
                <w:b/>
                <w:bCs/>
                <w:color w:val="FFFFFF"/>
                <w:sz w:val="20"/>
                <w:szCs w:val="20"/>
              </w:rPr>
            </w:pPr>
            <w:r w:rsidRPr="00670987">
              <w:rPr>
                <w:rFonts w:ascii="Arial Narrow" w:hAnsi="Arial Narrow"/>
                <w:b/>
                <w:bCs/>
                <w:color w:val="FFFFFF"/>
                <w:sz w:val="20"/>
                <w:szCs w:val="20"/>
              </w:rPr>
              <w:t>Phone Number</w:t>
            </w:r>
          </w:p>
        </w:tc>
      </w:tr>
      <w:tr w:rsidR="00670987" w:rsidRPr="00670987" w:rsidTr="00646FAF">
        <w:trPr>
          <w:trHeight w:val="300"/>
        </w:trPr>
        <w:tc>
          <w:tcPr>
            <w:tcW w:w="217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70987" w:rsidRPr="00670987" w:rsidRDefault="00670987" w:rsidP="00670987">
            <w:pPr>
              <w:ind w:firstLineChars="100" w:firstLine="200"/>
              <w:rPr>
                <w:rFonts w:ascii="Arial Narrow" w:hAnsi="Arial Narrow"/>
                <w:color w:val="000000"/>
                <w:sz w:val="20"/>
                <w:szCs w:val="20"/>
              </w:rPr>
            </w:pPr>
            <w:r w:rsidRPr="00670987">
              <w:rPr>
                <w:rFonts w:ascii="Arial Narrow" w:hAnsi="Arial Narrow"/>
                <w:color w:val="000000"/>
                <w:sz w:val="20"/>
                <w:szCs w:val="20"/>
              </w:rPr>
              <w:t>Carrie Markovitz</w:t>
            </w:r>
            <w:r w:rsidR="00646FAF">
              <w:rPr>
                <w:rFonts w:ascii="Arial Narrow" w:hAnsi="Arial Narrow"/>
                <w:color w:val="000000"/>
                <w:sz w:val="20"/>
                <w:szCs w:val="20"/>
              </w:rPr>
              <w:t>, PhD</w:t>
            </w:r>
          </w:p>
        </w:tc>
        <w:tc>
          <w:tcPr>
            <w:tcW w:w="18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70987" w:rsidRPr="00670987" w:rsidRDefault="00670987" w:rsidP="00670987">
            <w:pPr>
              <w:rPr>
                <w:rFonts w:ascii="Arial Narrow" w:hAnsi="Arial Narrow"/>
                <w:color w:val="000000"/>
                <w:sz w:val="20"/>
                <w:szCs w:val="20"/>
              </w:rPr>
            </w:pPr>
            <w:r w:rsidRPr="00670987">
              <w:rPr>
                <w:rFonts w:ascii="Arial Narrow" w:hAnsi="Arial Narrow"/>
                <w:sz w:val="20"/>
                <w:szCs w:val="20"/>
              </w:rPr>
              <w:t>301-634- 9388</w:t>
            </w:r>
          </w:p>
        </w:tc>
      </w:tr>
      <w:tr w:rsidR="00670987" w:rsidRPr="00670987" w:rsidTr="00646FAF">
        <w:trPr>
          <w:trHeight w:val="300"/>
        </w:trPr>
        <w:tc>
          <w:tcPr>
            <w:tcW w:w="217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70987" w:rsidRPr="00670987" w:rsidRDefault="00670987" w:rsidP="00670987">
            <w:pPr>
              <w:ind w:firstLineChars="100" w:firstLine="200"/>
              <w:rPr>
                <w:rFonts w:ascii="Arial Narrow" w:hAnsi="Arial Narrow"/>
                <w:color w:val="000000"/>
                <w:sz w:val="20"/>
                <w:szCs w:val="20"/>
              </w:rPr>
            </w:pPr>
            <w:r w:rsidRPr="00670987">
              <w:rPr>
                <w:rFonts w:ascii="Arial Narrow" w:hAnsi="Arial Narrow"/>
                <w:sz w:val="20"/>
                <w:szCs w:val="20"/>
              </w:rPr>
              <w:t>Marc Hernandez</w:t>
            </w:r>
            <w:r w:rsidR="00646FAF">
              <w:rPr>
                <w:rFonts w:ascii="Arial Narrow" w:hAnsi="Arial Narrow"/>
                <w:sz w:val="20"/>
                <w:szCs w:val="20"/>
              </w:rPr>
              <w:t>, PhD</w:t>
            </w:r>
          </w:p>
        </w:tc>
        <w:tc>
          <w:tcPr>
            <w:tcW w:w="18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70987" w:rsidRPr="00670987" w:rsidRDefault="00670987" w:rsidP="00670987">
            <w:pPr>
              <w:rPr>
                <w:rFonts w:ascii="Arial Narrow" w:hAnsi="Arial Narrow"/>
                <w:color w:val="000000"/>
                <w:sz w:val="20"/>
                <w:szCs w:val="20"/>
              </w:rPr>
            </w:pPr>
            <w:r w:rsidRPr="00670987">
              <w:rPr>
                <w:rFonts w:ascii="Arial Narrow" w:hAnsi="Arial Narrow"/>
                <w:sz w:val="20"/>
                <w:szCs w:val="20"/>
              </w:rPr>
              <w:t>773-256-6152</w:t>
            </w:r>
          </w:p>
        </w:tc>
      </w:tr>
      <w:tr w:rsidR="00670987" w:rsidRPr="00670987" w:rsidTr="00646FAF">
        <w:trPr>
          <w:trHeight w:val="300"/>
        </w:trPr>
        <w:tc>
          <w:tcPr>
            <w:tcW w:w="217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70987" w:rsidRPr="00670987" w:rsidRDefault="00670987" w:rsidP="00670987">
            <w:pPr>
              <w:ind w:firstLineChars="100" w:firstLine="200"/>
              <w:rPr>
                <w:rFonts w:ascii="Arial Narrow" w:hAnsi="Arial Narrow"/>
                <w:color w:val="000000"/>
                <w:sz w:val="20"/>
                <w:szCs w:val="20"/>
              </w:rPr>
            </w:pPr>
            <w:r w:rsidRPr="00670987">
              <w:rPr>
                <w:rFonts w:ascii="Arial Narrow" w:hAnsi="Arial Narrow"/>
                <w:sz w:val="20"/>
                <w:szCs w:val="20"/>
              </w:rPr>
              <w:t>Carol Hafford</w:t>
            </w:r>
            <w:r w:rsidR="00646FAF">
              <w:rPr>
                <w:rFonts w:ascii="Arial Narrow" w:hAnsi="Arial Narrow"/>
                <w:sz w:val="20"/>
                <w:szCs w:val="20"/>
              </w:rPr>
              <w:t>, PhD</w:t>
            </w:r>
          </w:p>
        </w:tc>
        <w:tc>
          <w:tcPr>
            <w:tcW w:w="18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70987" w:rsidRPr="00670987" w:rsidRDefault="00670987" w:rsidP="00670987">
            <w:pPr>
              <w:rPr>
                <w:rFonts w:ascii="Arial Narrow" w:hAnsi="Arial Narrow"/>
                <w:color w:val="000000"/>
                <w:sz w:val="20"/>
                <w:szCs w:val="20"/>
              </w:rPr>
            </w:pPr>
            <w:r w:rsidRPr="00670987">
              <w:rPr>
                <w:rFonts w:ascii="Arial Narrow" w:hAnsi="Arial Narrow"/>
                <w:sz w:val="20"/>
                <w:szCs w:val="20"/>
              </w:rPr>
              <w:t>301-634- 9491</w:t>
            </w:r>
          </w:p>
        </w:tc>
      </w:tr>
      <w:tr w:rsidR="00670987" w:rsidRPr="00670987" w:rsidTr="00646FAF">
        <w:trPr>
          <w:trHeight w:val="300"/>
        </w:trPr>
        <w:tc>
          <w:tcPr>
            <w:tcW w:w="217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670987" w:rsidRPr="00670987" w:rsidRDefault="00670987" w:rsidP="00670987">
            <w:pPr>
              <w:ind w:firstLineChars="100" w:firstLine="200"/>
              <w:rPr>
                <w:rFonts w:ascii="Arial Narrow" w:hAnsi="Arial Narrow"/>
                <w:color w:val="000000"/>
                <w:sz w:val="20"/>
                <w:szCs w:val="20"/>
              </w:rPr>
            </w:pPr>
            <w:r w:rsidRPr="00670987">
              <w:rPr>
                <w:rFonts w:ascii="Arial Narrow" w:hAnsi="Arial Narrow"/>
                <w:sz w:val="20"/>
                <w:szCs w:val="20"/>
              </w:rPr>
              <w:t>Heidi Whitmore</w:t>
            </w:r>
            <w:r w:rsidR="00646FAF">
              <w:rPr>
                <w:rFonts w:ascii="Arial Narrow" w:hAnsi="Arial Narrow"/>
                <w:sz w:val="20"/>
                <w:szCs w:val="20"/>
              </w:rPr>
              <w:t>, MS</w:t>
            </w:r>
          </w:p>
        </w:tc>
        <w:tc>
          <w:tcPr>
            <w:tcW w:w="189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670987" w:rsidRPr="00670987" w:rsidRDefault="00670987" w:rsidP="00670987">
            <w:pPr>
              <w:rPr>
                <w:rFonts w:ascii="Arial Narrow" w:hAnsi="Arial Narrow"/>
                <w:color w:val="000000"/>
                <w:sz w:val="20"/>
                <w:szCs w:val="20"/>
              </w:rPr>
            </w:pPr>
            <w:r w:rsidRPr="00670987">
              <w:rPr>
                <w:rFonts w:ascii="Arial Narrow" w:hAnsi="Arial Narrow"/>
                <w:sz w:val="20"/>
                <w:szCs w:val="20"/>
              </w:rPr>
              <w:t>763-478-6725</w:t>
            </w:r>
          </w:p>
        </w:tc>
      </w:tr>
    </w:tbl>
    <w:p w:rsidR="00542F14" w:rsidRDefault="00542F14" w:rsidP="000E48A3"/>
    <w:sectPr w:rsidR="00542F14" w:rsidSect="006E72B3">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0BFE" w:rsidRDefault="00330BFE">
      <w:r>
        <w:separator/>
      </w:r>
    </w:p>
  </w:endnote>
  <w:endnote w:type="continuationSeparator" w:id="0">
    <w:p w:rsidR="00330BFE" w:rsidRDefault="00330B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Garamond">
    <w:altName w:val="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AGaramond-Regular">
    <w:altName w:val="Times New Roman"/>
    <w:panose1 w:val="00000000000000000000"/>
    <w:charset w:val="4D"/>
    <w:family w:val="auto"/>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0BFE" w:rsidRPr="00D721EB" w:rsidRDefault="00330BFE" w:rsidP="00BF46A7">
    <w:pPr>
      <w:pStyle w:val="Footer"/>
      <w:jc w:val="right"/>
    </w:pPr>
    <w:r w:rsidRPr="00D721EB">
      <w:rPr>
        <w:rFonts w:ascii="Arial" w:hAnsi="Arial" w:cs="Arial"/>
        <w:sz w:val="20"/>
        <w:szCs w:val="20"/>
      </w:rPr>
      <w:t>Page</w:t>
    </w:r>
    <w:r>
      <w:rPr>
        <w:rFonts w:ascii="Arial" w:hAnsi="Arial" w:cs="Arial"/>
        <w:sz w:val="20"/>
        <w:szCs w:val="20"/>
      </w:rPr>
      <w:t xml:space="preserve"> </w:t>
    </w:r>
    <w:r>
      <w:t xml:space="preserve"> |  </w:t>
    </w:r>
    <w:r w:rsidR="009720AA" w:rsidRPr="00D721EB">
      <w:rPr>
        <w:rFonts w:ascii="Arial" w:hAnsi="Arial" w:cs="Arial"/>
        <w:sz w:val="20"/>
        <w:szCs w:val="20"/>
      </w:rPr>
      <w:fldChar w:fldCharType="begin"/>
    </w:r>
    <w:r w:rsidRPr="00D721EB">
      <w:rPr>
        <w:rFonts w:ascii="Arial" w:hAnsi="Arial" w:cs="Arial"/>
        <w:sz w:val="20"/>
        <w:szCs w:val="20"/>
      </w:rPr>
      <w:instrText xml:space="preserve"> PAGE   \* MERGEFORMAT </w:instrText>
    </w:r>
    <w:r w:rsidR="009720AA" w:rsidRPr="00D721EB">
      <w:rPr>
        <w:rFonts w:ascii="Arial" w:hAnsi="Arial" w:cs="Arial"/>
        <w:sz w:val="20"/>
        <w:szCs w:val="20"/>
      </w:rPr>
      <w:fldChar w:fldCharType="separate"/>
    </w:r>
    <w:r w:rsidR="00FA5373">
      <w:rPr>
        <w:rFonts w:ascii="Arial" w:hAnsi="Arial" w:cs="Arial"/>
        <w:noProof/>
        <w:sz w:val="20"/>
        <w:szCs w:val="20"/>
      </w:rPr>
      <w:t>2</w:t>
    </w:r>
    <w:r w:rsidR="009720AA" w:rsidRPr="00D721EB">
      <w:rPr>
        <w:rFonts w:ascii="Arial" w:hAnsi="Arial" w:cs="Arial"/>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0BFE" w:rsidRDefault="00330BFE">
      <w:r>
        <w:separator/>
      </w:r>
    </w:p>
  </w:footnote>
  <w:footnote w:type="continuationSeparator" w:id="0">
    <w:p w:rsidR="00330BFE" w:rsidRDefault="00330BF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9DFEC5D0"/>
    <w:lvl w:ilvl="0">
      <w:start w:val="1"/>
      <w:numFmt w:val="lowerLetter"/>
      <w:pStyle w:val="ListNumber2"/>
      <w:lvlText w:val="%1."/>
      <w:lvlJc w:val="left"/>
      <w:pPr>
        <w:ind w:left="720" w:hanging="360"/>
      </w:pPr>
      <w:rPr>
        <w:rFonts w:cs="Times New Roman" w:hint="default"/>
        <w:b w:val="0"/>
        <w:i w:val="0"/>
        <w:color w:val="auto"/>
        <w:sz w:val="24"/>
        <w:u w:val="none"/>
      </w:rPr>
    </w:lvl>
  </w:abstractNum>
  <w:abstractNum w:abstractNumId="1">
    <w:nsid w:val="FFFFFF88"/>
    <w:multiLevelType w:val="singleLevel"/>
    <w:tmpl w:val="02EA2116"/>
    <w:lvl w:ilvl="0">
      <w:start w:val="1"/>
      <w:numFmt w:val="decimal"/>
      <w:pStyle w:val="ListNumber"/>
      <w:lvlText w:val="%1."/>
      <w:lvlJc w:val="left"/>
      <w:pPr>
        <w:tabs>
          <w:tab w:val="num" w:pos="531"/>
        </w:tabs>
        <w:ind w:left="531" w:hanging="360"/>
      </w:pPr>
      <w:rPr>
        <w:rFonts w:cs="Times New Roman"/>
        <w:b w:val="0"/>
      </w:rPr>
    </w:lvl>
  </w:abstractNum>
  <w:abstractNum w:abstractNumId="2">
    <w:nsid w:val="FFFFFF89"/>
    <w:multiLevelType w:val="singleLevel"/>
    <w:tmpl w:val="0409000F"/>
    <w:lvl w:ilvl="0">
      <w:start w:val="1"/>
      <w:numFmt w:val="decimal"/>
      <w:lvlText w:val="%1."/>
      <w:lvlJc w:val="left"/>
      <w:pPr>
        <w:ind w:left="360" w:hanging="360"/>
      </w:pPr>
      <w:rPr>
        <w:rFonts w:hint="default"/>
      </w:rPr>
    </w:lvl>
  </w:abstractNum>
  <w:abstractNum w:abstractNumId="3">
    <w:nsid w:val="04C6402F"/>
    <w:multiLevelType w:val="hybridMultilevel"/>
    <w:tmpl w:val="1CC076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A285B4E"/>
    <w:multiLevelType w:val="hybridMultilevel"/>
    <w:tmpl w:val="2AA69D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AC30B80"/>
    <w:multiLevelType w:val="hybridMultilevel"/>
    <w:tmpl w:val="5AEA5126"/>
    <w:lvl w:ilvl="0" w:tplc="0116F8A2">
      <w:start w:val="1"/>
      <w:numFmt w:val="bullet"/>
      <w:pStyle w:val="NORC-Bullet1"/>
      <w:lvlText w:val=""/>
      <w:lvlJc w:val="left"/>
      <w:pPr>
        <w:tabs>
          <w:tab w:val="num" w:pos="720"/>
        </w:tabs>
        <w:ind w:left="720" w:hanging="360"/>
      </w:pPr>
      <w:rPr>
        <w:rFonts w:ascii="Wingdings" w:hAnsi="Wingdings" w:hint="default"/>
      </w:rPr>
    </w:lvl>
    <w:lvl w:ilvl="1" w:tplc="FC8ADA02">
      <w:start w:val="1"/>
      <w:numFmt w:val="bullet"/>
      <w:lvlText w:val="o"/>
      <w:lvlJc w:val="left"/>
      <w:pPr>
        <w:tabs>
          <w:tab w:val="num" w:pos="1440"/>
        </w:tabs>
        <w:ind w:left="1440" w:hanging="360"/>
      </w:pPr>
      <w:rPr>
        <w:rFonts w:ascii="Courier New" w:hAnsi="Courier New" w:hint="default"/>
      </w:rPr>
    </w:lvl>
    <w:lvl w:ilvl="2" w:tplc="3F702E14" w:tentative="1">
      <w:start w:val="1"/>
      <w:numFmt w:val="bullet"/>
      <w:lvlText w:val=""/>
      <w:lvlJc w:val="left"/>
      <w:pPr>
        <w:tabs>
          <w:tab w:val="num" w:pos="2160"/>
        </w:tabs>
        <w:ind w:left="2160" w:hanging="360"/>
      </w:pPr>
      <w:rPr>
        <w:rFonts w:ascii="Wingdings" w:hAnsi="Wingdings" w:hint="default"/>
      </w:rPr>
    </w:lvl>
    <w:lvl w:ilvl="3" w:tplc="14A6614E" w:tentative="1">
      <w:start w:val="1"/>
      <w:numFmt w:val="bullet"/>
      <w:lvlText w:val=""/>
      <w:lvlJc w:val="left"/>
      <w:pPr>
        <w:tabs>
          <w:tab w:val="num" w:pos="2880"/>
        </w:tabs>
        <w:ind w:left="2880" w:hanging="360"/>
      </w:pPr>
      <w:rPr>
        <w:rFonts w:ascii="Symbol" w:hAnsi="Symbol" w:hint="default"/>
      </w:rPr>
    </w:lvl>
    <w:lvl w:ilvl="4" w:tplc="5718AEA0" w:tentative="1">
      <w:start w:val="1"/>
      <w:numFmt w:val="bullet"/>
      <w:lvlText w:val="o"/>
      <w:lvlJc w:val="left"/>
      <w:pPr>
        <w:tabs>
          <w:tab w:val="num" w:pos="3600"/>
        </w:tabs>
        <w:ind w:left="3600" w:hanging="360"/>
      </w:pPr>
      <w:rPr>
        <w:rFonts w:ascii="Courier New" w:hAnsi="Courier New" w:hint="default"/>
      </w:rPr>
    </w:lvl>
    <w:lvl w:ilvl="5" w:tplc="ABF45540" w:tentative="1">
      <w:start w:val="1"/>
      <w:numFmt w:val="bullet"/>
      <w:lvlText w:val=""/>
      <w:lvlJc w:val="left"/>
      <w:pPr>
        <w:tabs>
          <w:tab w:val="num" w:pos="4320"/>
        </w:tabs>
        <w:ind w:left="4320" w:hanging="360"/>
      </w:pPr>
      <w:rPr>
        <w:rFonts w:ascii="Wingdings" w:hAnsi="Wingdings" w:hint="default"/>
      </w:rPr>
    </w:lvl>
    <w:lvl w:ilvl="6" w:tplc="D27EE1E2" w:tentative="1">
      <w:start w:val="1"/>
      <w:numFmt w:val="bullet"/>
      <w:lvlText w:val=""/>
      <w:lvlJc w:val="left"/>
      <w:pPr>
        <w:tabs>
          <w:tab w:val="num" w:pos="5040"/>
        </w:tabs>
        <w:ind w:left="5040" w:hanging="360"/>
      </w:pPr>
      <w:rPr>
        <w:rFonts w:ascii="Symbol" w:hAnsi="Symbol" w:hint="default"/>
      </w:rPr>
    </w:lvl>
    <w:lvl w:ilvl="7" w:tplc="168C4B52" w:tentative="1">
      <w:start w:val="1"/>
      <w:numFmt w:val="bullet"/>
      <w:lvlText w:val="o"/>
      <w:lvlJc w:val="left"/>
      <w:pPr>
        <w:tabs>
          <w:tab w:val="num" w:pos="5760"/>
        </w:tabs>
        <w:ind w:left="5760" w:hanging="360"/>
      </w:pPr>
      <w:rPr>
        <w:rFonts w:ascii="Courier New" w:hAnsi="Courier New" w:hint="default"/>
      </w:rPr>
    </w:lvl>
    <w:lvl w:ilvl="8" w:tplc="DEC23DD2" w:tentative="1">
      <w:start w:val="1"/>
      <w:numFmt w:val="bullet"/>
      <w:lvlText w:val=""/>
      <w:lvlJc w:val="left"/>
      <w:pPr>
        <w:tabs>
          <w:tab w:val="num" w:pos="6480"/>
        </w:tabs>
        <w:ind w:left="6480" w:hanging="360"/>
      </w:pPr>
      <w:rPr>
        <w:rFonts w:ascii="Wingdings" w:hAnsi="Wingdings" w:hint="default"/>
      </w:rPr>
    </w:lvl>
  </w:abstractNum>
  <w:abstractNum w:abstractNumId="6">
    <w:nsid w:val="0B781C8F"/>
    <w:multiLevelType w:val="hybridMultilevel"/>
    <w:tmpl w:val="B02C02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10A114FF"/>
    <w:multiLevelType w:val="hybridMultilevel"/>
    <w:tmpl w:val="02361776"/>
    <w:lvl w:ilvl="0" w:tplc="89089E4A">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2806DF1"/>
    <w:multiLevelType w:val="hybridMultilevel"/>
    <w:tmpl w:val="EFBEE72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12BF6CAD"/>
    <w:multiLevelType w:val="hybridMultilevel"/>
    <w:tmpl w:val="05F847F6"/>
    <w:lvl w:ilvl="0" w:tplc="0409000F">
      <w:start w:val="1"/>
      <w:numFmt w:val="decimal"/>
      <w:lvlText w:val="%1."/>
      <w:lvlJc w:val="left"/>
      <w:pPr>
        <w:ind w:left="757" w:hanging="360"/>
      </w:p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10">
    <w:nsid w:val="156E57B4"/>
    <w:multiLevelType w:val="hybridMultilevel"/>
    <w:tmpl w:val="52AE53CA"/>
    <w:lvl w:ilvl="0" w:tplc="04090001">
      <w:start w:val="1"/>
      <w:numFmt w:val="bullet"/>
      <w:pStyle w:val="NORCCVBullet1"/>
      <w:lvlText w:val=""/>
      <w:lvlJc w:val="left"/>
      <w:pPr>
        <w:tabs>
          <w:tab w:val="num" w:pos="720"/>
        </w:tabs>
        <w:ind w:left="720" w:hanging="216"/>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15B61298"/>
    <w:multiLevelType w:val="hybridMultilevel"/>
    <w:tmpl w:val="E8FE05DA"/>
    <w:lvl w:ilvl="0" w:tplc="4042A5C8">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163D44FA"/>
    <w:multiLevelType w:val="hybridMultilevel"/>
    <w:tmpl w:val="BB2E49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6A60C55"/>
    <w:multiLevelType w:val="hybridMultilevel"/>
    <w:tmpl w:val="B5B0C8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BBE0B2E"/>
    <w:multiLevelType w:val="hybridMultilevel"/>
    <w:tmpl w:val="B5B0C8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5B66102"/>
    <w:multiLevelType w:val="hybridMultilevel"/>
    <w:tmpl w:val="C44051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C643A7D"/>
    <w:multiLevelType w:val="hybridMultilevel"/>
    <w:tmpl w:val="011617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ED72131"/>
    <w:multiLevelType w:val="hybridMultilevel"/>
    <w:tmpl w:val="3E385E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2FB03F5B"/>
    <w:multiLevelType w:val="hybridMultilevel"/>
    <w:tmpl w:val="A11AECE4"/>
    <w:lvl w:ilvl="0" w:tplc="4042A5C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7EC239C"/>
    <w:multiLevelType w:val="hybridMultilevel"/>
    <w:tmpl w:val="C30C57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672583E"/>
    <w:multiLevelType w:val="hybridMultilevel"/>
    <w:tmpl w:val="F88E0B6C"/>
    <w:lvl w:ilvl="0" w:tplc="4042A5C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D516DC6"/>
    <w:multiLevelType w:val="hybridMultilevel"/>
    <w:tmpl w:val="FF7ABAA0"/>
    <w:lvl w:ilvl="0" w:tplc="09DC84F0">
      <w:start w:val="1"/>
      <w:numFmt w:val="decimal"/>
      <w:lvlText w:val="%1."/>
      <w:lvlJc w:val="left"/>
      <w:pPr>
        <w:tabs>
          <w:tab w:val="num" w:pos="720"/>
        </w:tabs>
        <w:ind w:left="720" w:hanging="360"/>
      </w:pPr>
      <w:rPr>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5679226D"/>
    <w:multiLevelType w:val="hybridMultilevel"/>
    <w:tmpl w:val="DF80AE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nsid w:val="59EA1F15"/>
    <w:multiLevelType w:val="hybridMultilevel"/>
    <w:tmpl w:val="5C6E53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1EE39FD"/>
    <w:multiLevelType w:val="hybridMultilevel"/>
    <w:tmpl w:val="C6BA472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5465836"/>
    <w:multiLevelType w:val="hybridMultilevel"/>
    <w:tmpl w:val="B5E81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8EC4C9C"/>
    <w:multiLevelType w:val="hybridMultilevel"/>
    <w:tmpl w:val="B16E3654"/>
    <w:lvl w:ilvl="0" w:tplc="04090015">
      <w:start w:val="2"/>
      <w:numFmt w:val="upperLetter"/>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7">
    <w:nsid w:val="79440A4C"/>
    <w:multiLevelType w:val="hybridMultilevel"/>
    <w:tmpl w:val="4BCC62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B2B6A4A"/>
    <w:multiLevelType w:val="hybridMultilevel"/>
    <w:tmpl w:val="CB60B510"/>
    <w:lvl w:ilvl="0" w:tplc="A6E40282">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C2E433B"/>
    <w:multiLevelType w:val="hybridMultilevel"/>
    <w:tmpl w:val="35F2EA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FB402B8"/>
    <w:multiLevelType w:val="hybridMultilevel"/>
    <w:tmpl w:val="352C39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5"/>
  </w:num>
  <w:num w:numId="5">
    <w:abstractNumId w:val="10"/>
  </w:num>
  <w:num w:numId="6">
    <w:abstractNumId w:val="26"/>
  </w:num>
  <w:num w:numId="7">
    <w:abstractNumId w:val="25"/>
  </w:num>
  <w:num w:numId="8">
    <w:abstractNumId w:val="30"/>
  </w:num>
  <w:num w:numId="9">
    <w:abstractNumId w:val="29"/>
  </w:num>
  <w:num w:numId="10">
    <w:abstractNumId w:val="27"/>
  </w:num>
  <w:num w:numId="11">
    <w:abstractNumId w:val="16"/>
  </w:num>
  <w:num w:numId="12">
    <w:abstractNumId w:val="13"/>
  </w:num>
  <w:num w:numId="13">
    <w:abstractNumId w:val="23"/>
  </w:num>
  <w:num w:numId="14">
    <w:abstractNumId w:val="12"/>
  </w:num>
  <w:num w:numId="15">
    <w:abstractNumId w:val="14"/>
  </w:num>
  <w:num w:numId="16">
    <w:abstractNumId w:val="18"/>
  </w:num>
  <w:num w:numId="17">
    <w:abstractNumId w:val="22"/>
  </w:num>
  <w:num w:numId="18">
    <w:abstractNumId w:val="11"/>
  </w:num>
  <w:num w:numId="19">
    <w:abstractNumId w:val="24"/>
  </w:num>
  <w:num w:numId="20">
    <w:abstractNumId w:val="20"/>
  </w:num>
  <w:num w:numId="21">
    <w:abstractNumId w:val="17"/>
  </w:num>
  <w:num w:numId="22">
    <w:abstractNumId w:val="21"/>
  </w:num>
  <w:num w:numId="23">
    <w:abstractNumId w:val="28"/>
  </w:num>
  <w:num w:numId="24">
    <w:abstractNumId w:val="9"/>
  </w:num>
  <w:num w:numId="25">
    <w:abstractNumId w:val="7"/>
  </w:num>
  <w:num w:numId="26">
    <w:abstractNumId w:val="8"/>
  </w:num>
  <w:num w:numId="27">
    <w:abstractNumId w:val="15"/>
  </w:num>
  <w:num w:numId="28">
    <w:abstractNumId w:val="4"/>
  </w:num>
  <w:num w:numId="29">
    <w:abstractNumId w:val="6"/>
  </w:num>
  <w:num w:numId="30">
    <w:abstractNumId w:val="19"/>
  </w:num>
  <w:num w:numId="31">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46A7"/>
    <w:rsid w:val="0000089D"/>
    <w:rsid w:val="00000A23"/>
    <w:rsid w:val="00002874"/>
    <w:rsid w:val="000041DB"/>
    <w:rsid w:val="00004A56"/>
    <w:rsid w:val="00005A07"/>
    <w:rsid w:val="00017D2E"/>
    <w:rsid w:val="00027353"/>
    <w:rsid w:val="00035E25"/>
    <w:rsid w:val="000400A7"/>
    <w:rsid w:val="00041455"/>
    <w:rsid w:val="000467B0"/>
    <w:rsid w:val="0005426F"/>
    <w:rsid w:val="00056C22"/>
    <w:rsid w:val="00060ECC"/>
    <w:rsid w:val="00075A92"/>
    <w:rsid w:val="00080305"/>
    <w:rsid w:val="000846BC"/>
    <w:rsid w:val="00085BCC"/>
    <w:rsid w:val="00090643"/>
    <w:rsid w:val="00091D1C"/>
    <w:rsid w:val="000925D1"/>
    <w:rsid w:val="000938CC"/>
    <w:rsid w:val="00096314"/>
    <w:rsid w:val="000A428E"/>
    <w:rsid w:val="000B4450"/>
    <w:rsid w:val="000B707C"/>
    <w:rsid w:val="000C5A3A"/>
    <w:rsid w:val="000C713D"/>
    <w:rsid w:val="000C7FBF"/>
    <w:rsid w:val="000E3661"/>
    <w:rsid w:val="000E48A3"/>
    <w:rsid w:val="000F1BD7"/>
    <w:rsid w:val="000F2B93"/>
    <w:rsid w:val="000F3C14"/>
    <w:rsid w:val="000F3F25"/>
    <w:rsid w:val="000F57B4"/>
    <w:rsid w:val="00106091"/>
    <w:rsid w:val="00107E88"/>
    <w:rsid w:val="001145A3"/>
    <w:rsid w:val="00116697"/>
    <w:rsid w:val="0012296C"/>
    <w:rsid w:val="00124556"/>
    <w:rsid w:val="001436B5"/>
    <w:rsid w:val="00145E8E"/>
    <w:rsid w:val="001563B2"/>
    <w:rsid w:val="00165346"/>
    <w:rsid w:val="00171514"/>
    <w:rsid w:val="001728A8"/>
    <w:rsid w:val="001803D6"/>
    <w:rsid w:val="00187767"/>
    <w:rsid w:val="0019000A"/>
    <w:rsid w:val="00193816"/>
    <w:rsid w:val="00196562"/>
    <w:rsid w:val="001A14F4"/>
    <w:rsid w:val="001A18CD"/>
    <w:rsid w:val="001A44F8"/>
    <w:rsid w:val="001A4CAA"/>
    <w:rsid w:val="001C3ED8"/>
    <w:rsid w:val="001C57D8"/>
    <w:rsid w:val="001D1048"/>
    <w:rsid w:val="001D391A"/>
    <w:rsid w:val="001D69A5"/>
    <w:rsid w:val="001E2B71"/>
    <w:rsid w:val="001E71F8"/>
    <w:rsid w:val="001F3EF6"/>
    <w:rsid w:val="00200D27"/>
    <w:rsid w:val="0020353F"/>
    <w:rsid w:val="0020534B"/>
    <w:rsid w:val="002058EA"/>
    <w:rsid w:val="00220C00"/>
    <w:rsid w:val="0022126D"/>
    <w:rsid w:val="00222965"/>
    <w:rsid w:val="002300CA"/>
    <w:rsid w:val="00231140"/>
    <w:rsid w:val="0023489C"/>
    <w:rsid w:val="00236F95"/>
    <w:rsid w:val="00242318"/>
    <w:rsid w:val="00242863"/>
    <w:rsid w:val="00246B68"/>
    <w:rsid w:val="0025041C"/>
    <w:rsid w:val="00250C2E"/>
    <w:rsid w:val="0025603B"/>
    <w:rsid w:val="002569B7"/>
    <w:rsid w:val="002575E0"/>
    <w:rsid w:val="002577B3"/>
    <w:rsid w:val="0026579B"/>
    <w:rsid w:val="00274515"/>
    <w:rsid w:val="00282DA7"/>
    <w:rsid w:val="00286323"/>
    <w:rsid w:val="00294F92"/>
    <w:rsid w:val="002A05A1"/>
    <w:rsid w:val="002A4E18"/>
    <w:rsid w:val="002A70F2"/>
    <w:rsid w:val="002B07D2"/>
    <w:rsid w:val="002B099E"/>
    <w:rsid w:val="002C10CA"/>
    <w:rsid w:val="002C27E8"/>
    <w:rsid w:val="002C7FE3"/>
    <w:rsid w:val="002D07AF"/>
    <w:rsid w:val="002D1F45"/>
    <w:rsid w:val="002D332D"/>
    <w:rsid w:val="002E5D57"/>
    <w:rsid w:val="002E7FA7"/>
    <w:rsid w:val="002F03E3"/>
    <w:rsid w:val="002F40D3"/>
    <w:rsid w:val="002F432A"/>
    <w:rsid w:val="002F5ADB"/>
    <w:rsid w:val="002F6D42"/>
    <w:rsid w:val="0030143E"/>
    <w:rsid w:val="00302105"/>
    <w:rsid w:val="00303ADD"/>
    <w:rsid w:val="00307140"/>
    <w:rsid w:val="00313ED3"/>
    <w:rsid w:val="00330BFE"/>
    <w:rsid w:val="00334277"/>
    <w:rsid w:val="00346C53"/>
    <w:rsid w:val="00367478"/>
    <w:rsid w:val="00367B8B"/>
    <w:rsid w:val="003722B1"/>
    <w:rsid w:val="00372F30"/>
    <w:rsid w:val="0038527C"/>
    <w:rsid w:val="00393EB9"/>
    <w:rsid w:val="003A1E16"/>
    <w:rsid w:val="003A49EA"/>
    <w:rsid w:val="003B2A7F"/>
    <w:rsid w:val="003C1B04"/>
    <w:rsid w:val="003C3FA4"/>
    <w:rsid w:val="003C4BCE"/>
    <w:rsid w:val="003D48B1"/>
    <w:rsid w:val="003E0E3F"/>
    <w:rsid w:val="003E7700"/>
    <w:rsid w:val="003E7F44"/>
    <w:rsid w:val="003F3C7E"/>
    <w:rsid w:val="003F423D"/>
    <w:rsid w:val="003F5C95"/>
    <w:rsid w:val="004020B8"/>
    <w:rsid w:val="00411B04"/>
    <w:rsid w:val="0041447A"/>
    <w:rsid w:val="00427E39"/>
    <w:rsid w:val="00433BC7"/>
    <w:rsid w:val="00434204"/>
    <w:rsid w:val="00435C12"/>
    <w:rsid w:val="00435C9E"/>
    <w:rsid w:val="004364E4"/>
    <w:rsid w:val="00441497"/>
    <w:rsid w:val="00442F2C"/>
    <w:rsid w:val="00443482"/>
    <w:rsid w:val="00463F86"/>
    <w:rsid w:val="00466D60"/>
    <w:rsid w:val="00467A15"/>
    <w:rsid w:val="00470F98"/>
    <w:rsid w:val="00472587"/>
    <w:rsid w:val="00474806"/>
    <w:rsid w:val="004758C8"/>
    <w:rsid w:val="00476BE9"/>
    <w:rsid w:val="004A1CC6"/>
    <w:rsid w:val="004A5DAF"/>
    <w:rsid w:val="004B7531"/>
    <w:rsid w:val="004B7AB6"/>
    <w:rsid w:val="004C528E"/>
    <w:rsid w:val="004D33E8"/>
    <w:rsid w:val="004D6290"/>
    <w:rsid w:val="004D7083"/>
    <w:rsid w:val="004D7614"/>
    <w:rsid w:val="004E08FA"/>
    <w:rsid w:val="004F2E1A"/>
    <w:rsid w:val="004F6E2C"/>
    <w:rsid w:val="004F7D9B"/>
    <w:rsid w:val="005007C3"/>
    <w:rsid w:val="00504CCF"/>
    <w:rsid w:val="005153A4"/>
    <w:rsid w:val="005264DC"/>
    <w:rsid w:val="00533543"/>
    <w:rsid w:val="00537890"/>
    <w:rsid w:val="00542F14"/>
    <w:rsid w:val="00546AF3"/>
    <w:rsid w:val="00547E9B"/>
    <w:rsid w:val="005536A8"/>
    <w:rsid w:val="00566595"/>
    <w:rsid w:val="0056703E"/>
    <w:rsid w:val="0057607B"/>
    <w:rsid w:val="005816BF"/>
    <w:rsid w:val="005830E0"/>
    <w:rsid w:val="00586B67"/>
    <w:rsid w:val="005900F4"/>
    <w:rsid w:val="005B626A"/>
    <w:rsid w:val="005C225C"/>
    <w:rsid w:val="005C239E"/>
    <w:rsid w:val="005C5848"/>
    <w:rsid w:val="005D7BB6"/>
    <w:rsid w:val="005E53EA"/>
    <w:rsid w:val="005F67A6"/>
    <w:rsid w:val="0061177C"/>
    <w:rsid w:val="006171F3"/>
    <w:rsid w:val="00617733"/>
    <w:rsid w:val="006217AB"/>
    <w:rsid w:val="006233BF"/>
    <w:rsid w:val="006302B9"/>
    <w:rsid w:val="006309F1"/>
    <w:rsid w:val="0063440E"/>
    <w:rsid w:val="006376A9"/>
    <w:rsid w:val="006424FC"/>
    <w:rsid w:val="00646FAF"/>
    <w:rsid w:val="006639B8"/>
    <w:rsid w:val="00667498"/>
    <w:rsid w:val="0066749E"/>
    <w:rsid w:val="0066779C"/>
    <w:rsid w:val="00670987"/>
    <w:rsid w:val="006759B4"/>
    <w:rsid w:val="006A1D7E"/>
    <w:rsid w:val="006A225B"/>
    <w:rsid w:val="006D51CF"/>
    <w:rsid w:val="006E1307"/>
    <w:rsid w:val="006E72B3"/>
    <w:rsid w:val="006F1897"/>
    <w:rsid w:val="006F1CFC"/>
    <w:rsid w:val="006F2484"/>
    <w:rsid w:val="006F5435"/>
    <w:rsid w:val="006F7125"/>
    <w:rsid w:val="0070295A"/>
    <w:rsid w:val="00710EA6"/>
    <w:rsid w:val="00712340"/>
    <w:rsid w:val="007224CF"/>
    <w:rsid w:val="00743211"/>
    <w:rsid w:val="00754155"/>
    <w:rsid w:val="00756FD1"/>
    <w:rsid w:val="00760878"/>
    <w:rsid w:val="0079213C"/>
    <w:rsid w:val="00797DA6"/>
    <w:rsid w:val="007B4418"/>
    <w:rsid w:val="007B6088"/>
    <w:rsid w:val="007B7118"/>
    <w:rsid w:val="007C01CE"/>
    <w:rsid w:val="007C25BB"/>
    <w:rsid w:val="007D0044"/>
    <w:rsid w:val="007D02A2"/>
    <w:rsid w:val="007E2FFF"/>
    <w:rsid w:val="007E4CC3"/>
    <w:rsid w:val="007F0866"/>
    <w:rsid w:val="00801EF7"/>
    <w:rsid w:val="00810586"/>
    <w:rsid w:val="00810AF2"/>
    <w:rsid w:val="008170F4"/>
    <w:rsid w:val="00823B07"/>
    <w:rsid w:val="00831DA2"/>
    <w:rsid w:val="0083454E"/>
    <w:rsid w:val="008459DF"/>
    <w:rsid w:val="008564FC"/>
    <w:rsid w:val="008672B1"/>
    <w:rsid w:val="008749D4"/>
    <w:rsid w:val="00875F3A"/>
    <w:rsid w:val="008C0F39"/>
    <w:rsid w:val="008C2F14"/>
    <w:rsid w:val="008D393D"/>
    <w:rsid w:val="008E33FF"/>
    <w:rsid w:val="008E67BA"/>
    <w:rsid w:val="008F6C21"/>
    <w:rsid w:val="008F7FE4"/>
    <w:rsid w:val="00903C30"/>
    <w:rsid w:val="0092707B"/>
    <w:rsid w:val="009341AD"/>
    <w:rsid w:val="00957101"/>
    <w:rsid w:val="0095718B"/>
    <w:rsid w:val="009615EF"/>
    <w:rsid w:val="00964CB0"/>
    <w:rsid w:val="00967395"/>
    <w:rsid w:val="00970C4A"/>
    <w:rsid w:val="009720AA"/>
    <w:rsid w:val="009900B4"/>
    <w:rsid w:val="009A4460"/>
    <w:rsid w:val="009A7B81"/>
    <w:rsid w:val="009B60E8"/>
    <w:rsid w:val="009B61C1"/>
    <w:rsid w:val="009C4087"/>
    <w:rsid w:val="009D0E4C"/>
    <w:rsid w:val="009E77D8"/>
    <w:rsid w:val="009F1CA7"/>
    <w:rsid w:val="00A00EAD"/>
    <w:rsid w:val="00A07184"/>
    <w:rsid w:val="00A10116"/>
    <w:rsid w:val="00A128B8"/>
    <w:rsid w:val="00A131BB"/>
    <w:rsid w:val="00A21DDD"/>
    <w:rsid w:val="00A360B1"/>
    <w:rsid w:val="00A4448E"/>
    <w:rsid w:val="00A54EE9"/>
    <w:rsid w:val="00A92A6F"/>
    <w:rsid w:val="00A95897"/>
    <w:rsid w:val="00A96DB3"/>
    <w:rsid w:val="00AA05AF"/>
    <w:rsid w:val="00AA53A0"/>
    <w:rsid w:val="00AA6229"/>
    <w:rsid w:val="00AB054E"/>
    <w:rsid w:val="00AC1F9F"/>
    <w:rsid w:val="00AC20CC"/>
    <w:rsid w:val="00AD2B28"/>
    <w:rsid w:val="00AD43AA"/>
    <w:rsid w:val="00AD64FC"/>
    <w:rsid w:val="00AD6E1F"/>
    <w:rsid w:val="00AE13AC"/>
    <w:rsid w:val="00AE7F97"/>
    <w:rsid w:val="00AF6B28"/>
    <w:rsid w:val="00AF71F8"/>
    <w:rsid w:val="00B00C3D"/>
    <w:rsid w:val="00B00E52"/>
    <w:rsid w:val="00B0154D"/>
    <w:rsid w:val="00B01A7F"/>
    <w:rsid w:val="00B13171"/>
    <w:rsid w:val="00B211A3"/>
    <w:rsid w:val="00B2500B"/>
    <w:rsid w:val="00B26240"/>
    <w:rsid w:val="00B3335A"/>
    <w:rsid w:val="00B400A7"/>
    <w:rsid w:val="00B43575"/>
    <w:rsid w:val="00B64E00"/>
    <w:rsid w:val="00B67C78"/>
    <w:rsid w:val="00B73BD5"/>
    <w:rsid w:val="00B91972"/>
    <w:rsid w:val="00BA4718"/>
    <w:rsid w:val="00BA5746"/>
    <w:rsid w:val="00BA6B35"/>
    <w:rsid w:val="00BB2578"/>
    <w:rsid w:val="00BB7BE2"/>
    <w:rsid w:val="00BC3CAB"/>
    <w:rsid w:val="00BE68FD"/>
    <w:rsid w:val="00BE7EF6"/>
    <w:rsid w:val="00BF46A7"/>
    <w:rsid w:val="00BF7F37"/>
    <w:rsid w:val="00C03685"/>
    <w:rsid w:val="00C0608A"/>
    <w:rsid w:val="00C0622D"/>
    <w:rsid w:val="00C06CC6"/>
    <w:rsid w:val="00C1295B"/>
    <w:rsid w:val="00C33B09"/>
    <w:rsid w:val="00C35EEB"/>
    <w:rsid w:val="00C41E30"/>
    <w:rsid w:val="00C444EC"/>
    <w:rsid w:val="00C46DCC"/>
    <w:rsid w:val="00C478A4"/>
    <w:rsid w:val="00C5414F"/>
    <w:rsid w:val="00C6264E"/>
    <w:rsid w:val="00C7099C"/>
    <w:rsid w:val="00C7261C"/>
    <w:rsid w:val="00C803C5"/>
    <w:rsid w:val="00C84B27"/>
    <w:rsid w:val="00C87975"/>
    <w:rsid w:val="00CA27D6"/>
    <w:rsid w:val="00CA4379"/>
    <w:rsid w:val="00CA67FF"/>
    <w:rsid w:val="00CC25CD"/>
    <w:rsid w:val="00D027D8"/>
    <w:rsid w:val="00D10732"/>
    <w:rsid w:val="00D3105F"/>
    <w:rsid w:val="00D311A0"/>
    <w:rsid w:val="00D33DF5"/>
    <w:rsid w:val="00D35026"/>
    <w:rsid w:val="00D373A5"/>
    <w:rsid w:val="00D41AC1"/>
    <w:rsid w:val="00D45771"/>
    <w:rsid w:val="00D46868"/>
    <w:rsid w:val="00D47118"/>
    <w:rsid w:val="00D54A06"/>
    <w:rsid w:val="00D54C30"/>
    <w:rsid w:val="00D601CA"/>
    <w:rsid w:val="00D802B3"/>
    <w:rsid w:val="00D86E24"/>
    <w:rsid w:val="00D95CCC"/>
    <w:rsid w:val="00DA411E"/>
    <w:rsid w:val="00DD011E"/>
    <w:rsid w:val="00DD11E0"/>
    <w:rsid w:val="00DD26D3"/>
    <w:rsid w:val="00DD2E1F"/>
    <w:rsid w:val="00DE3EF5"/>
    <w:rsid w:val="00E01495"/>
    <w:rsid w:val="00E07E8F"/>
    <w:rsid w:val="00E17DA0"/>
    <w:rsid w:val="00E218E6"/>
    <w:rsid w:val="00E219F1"/>
    <w:rsid w:val="00E241F9"/>
    <w:rsid w:val="00E35FA7"/>
    <w:rsid w:val="00E40257"/>
    <w:rsid w:val="00E424D4"/>
    <w:rsid w:val="00E441D1"/>
    <w:rsid w:val="00E501EB"/>
    <w:rsid w:val="00E5356D"/>
    <w:rsid w:val="00E53F4C"/>
    <w:rsid w:val="00E60D54"/>
    <w:rsid w:val="00E6793D"/>
    <w:rsid w:val="00E77E16"/>
    <w:rsid w:val="00E8328C"/>
    <w:rsid w:val="00E8440F"/>
    <w:rsid w:val="00E92077"/>
    <w:rsid w:val="00EA3DA0"/>
    <w:rsid w:val="00EA5783"/>
    <w:rsid w:val="00EB37C6"/>
    <w:rsid w:val="00ED01F7"/>
    <w:rsid w:val="00ED713A"/>
    <w:rsid w:val="00EE2A7E"/>
    <w:rsid w:val="00EF1FC1"/>
    <w:rsid w:val="00F0663B"/>
    <w:rsid w:val="00F214B0"/>
    <w:rsid w:val="00F239A8"/>
    <w:rsid w:val="00F34257"/>
    <w:rsid w:val="00F34638"/>
    <w:rsid w:val="00F355F7"/>
    <w:rsid w:val="00F35B9C"/>
    <w:rsid w:val="00F415D0"/>
    <w:rsid w:val="00F43D2D"/>
    <w:rsid w:val="00F46D40"/>
    <w:rsid w:val="00F55CA5"/>
    <w:rsid w:val="00F5783D"/>
    <w:rsid w:val="00F57D46"/>
    <w:rsid w:val="00F60652"/>
    <w:rsid w:val="00F61600"/>
    <w:rsid w:val="00F639BA"/>
    <w:rsid w:val="00F85234"/>
    <w:rsid w:val="00FA5373"/>
    <w:rsid w:val="00FA573E"/>
    <w:rsid w:val="00FA759F"/>
    <w:rsid w:val="00FC060C"/>
    <w:rsid w:val="00FC5AC6"/>
    <w:rsid w:val="00FC638B"/>
    <w:rsid w:val="00FC73D8"/>
    <w:rsid w:val="00FC7D2E"/>
    <w:rsid w:val="00FE22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semiHidden="1" w:unhideWhenUsed="1" w:qFormat="1"/>
    <w:lsdException w:name="table of figures" w:uiPriority="99"/>
    <w:lsdException w:name="Title" w:qFormat="1"/>
    <w:lsdException w:name="Body Text" w:uiPriority="99"/>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F46A7"/>
    <w:rPr>
      <w:sz w:val="24"/>
      <w:szCs w:val="24"/>
    </w:rPr>
  </w:style>
  <w:style w:type="paragraph" w:styleId="Heading1">
    <w:name w:val="heading 1"/>
    <w:basedOn w:val="Normal"/>
    <w:next w:val="Normal"/>
    <w:link w:val="Heading1Char"/>
    <w:qFormat/>
    <w:rsid w:val="00BF46A7"/>
    <w:pPr>
      <w:widowControl w:val="0"/>
      <w:tabs>
        <w:tab w:val="left" w:pos="700"/>
      </w:tabs>
      <w:autoSpaceDE w:val="0"/>
      <w:autoSpaceDN w:val="0"/>
      <w:adjustRightInd w:val="0"/>
      <w:outlineLvl w:val="0"/>
    </w:pPr>
    <w:rPr>
      <w:rFonts w:ascii="Arial Bold" w:hAnsi="Arial Bold"/>
      <w:b/>
      <w:caps/>
    </w:rPr>
  </w:style>
  <w:style w:type="paragraph" w:styleId="Heading2">
    <w:name w:val="heading 2"/>
    <w:basedOn w:val="Normal"/>
    <w:next w:val="Normal"/>
    <w:link w:val="Heading2Char"/>
    <w:qFormat/>
    <w:rsid w:val="00BF46A7"/>
    <w:pPr>
      <w:keepNext/>
      <w:widowControl w:val="0"/>
      <w:tabs>
        <w:tab w:val="left" w:pos="432"/>
      </w:tabs>
      <w:autoSpaceDE w:val="0"/>
      <w:autoSpaceDN w:val="0"/>
      <w:adjustRightInd w:val="0"/>
      <w:spacing w:before="480" w:after="60"/>
      <w:outlineLvl w:val="1"/>
    </w:pPr>
    <w:rPr>
      <w:rFonts w:ascii="Arial" w:hAnsi="Arial"/>
      <w:b/>
      <w:bCs/>
    </w:rPr>
  </w:style>
  <w:style w:type="paragraph" w:styleId="Heading3">
    <w:name w:val="heading 3"/>
    <w:basedOn w:val="Normal"/>
    <w:link w:val="Heading3Char"/>
    <w:qFormat/>
    <w:rsid w:val="00BF46A7"/>
    <w:pPr>
      <w:spacing w:before="360" w:after="60"/>
      <w:outlineLvl w:val="2"/>
    </w:pPr>
    <w:rPr>
      <w:rFonts w:ascii="Arial" w:hAnsi="Arial"/>
      <w:b/>
      <w:bCs/>
      <w:sz w:val="22"/>
      <w:szCs w:val="27"/>
      <w:u w:val="single"/>
    </w:rPr>
  </w:style>
  <w:style w:type="paragraph" w:styleId="Heading4">
    <w:name w:val="heading 4"/>
    <w:basedOn w:val="Normal"/>
    <w:next w:val="Normal"/>
    <w:link w:val="Heading4Char"/>
    <w:qFormat/>
    <w:rsid w:val="00BF46A7"/>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locked/>
    <w:rsid w:val="00BF46A7"/>
    <w:rPr>
      <w:rFonts w:ascii="Arial Bold" w:hAnsi="Arial Bold"/>
      <w:b/>
      <w:caps/>
      <w:sz w:val="24"/>
      <w:szCs w:val="24"/>
      <w:lang w:val="en-US" w:eastAsia="en-US" w:bidi="ar-SA"/>
    </w:rPr>
  </w:style>
  <w:style w:type="character" w:customStyle="1" w:styleId="Heading2Char">
    <w:name w:val="Heading 2 Char"/>
    <w:basedOn w:val="DefaultParagraphFont"/>
    <w:link w:val="Heading2"/>
    <w:locked/>
    <w:rsid w:val="00BF46A7"/>
    <w:rPr>
      <w:rFonts w:ascii="Arial" w:hAnsi="Arial"/>
      <w:b/>
      <w:bCs/>
      <w:sz w:val="24"/>
      <w:szCs w:val="24"/>
      <w:lang w:val="en-US" w:eastAsia="en-US" w:bidi="ar-SA"/>
    </w:rPr>
  </w:style>
  <w:style w:type="character" w:customStyle="1" w:styleId="Heading3Char">
    <w:name w:val="Heading 3 Char"/>
    <w:basedOn w:val="DefaultParagraphFont"/>
    <w:link w:val="Heading3"/>
    <w:semiHidden/>
    <w:locked/>
    <w:rsid w:val="00BF46A7"/>
    <w:rPr>
      <w:rFonts w:ascii="Arial" w:hAnsi="Arial"/>
      <w:b/>
      <w:bCs/>
      <w:sz w:val="22"/>
      <w:szCs w:val="27"/>
      <w:u w:val="single"/>
      <w:lang w:val="en-US" w:eastAsia="en-US" w:bidi="ar-SA"/>
    </w:rPr>
  </w:style>
  <w:style w:type="character" w:customStyle="1" w:styleId="Heading4Char">
    <w:name w:val="Heading 4 Char"/>
    <w:basedOn w:val="DefaultParagraphFont"/>
    <w:link w:val="Heading4"/>
    <w:locked/>
    <w:rsid w:val="00BF46A7"/>
    <w:rPr>
      <w:bCs/>
      <w:i/>
      <w:sz w:val="24"/>
      <w:szCs w:val="28"/>
      <w:lang w:val="en-US" w:eastAsia="en-US" w:bidi="ar-SA"/>
    </w:rPr>
  </w:style>
  <w:style w:type="table" w:styleId="TableGrid">
    <w:name w:val="Table Grid"/>
    <w:basedOn w:val="TableNormal"/>
    <w:rsid w:val="00BF46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mmentText">
    <w:name w:val="annotation text"/>
    <w:basedOn w:val="Normal"/>
    <w:link w:val="CommentTextChar"/>
    <w:rsid w:val="00BF46A7"/>
    <w:rPr>
      <w:sz w:val="20"/>
      <w:szCs w:val="20"/>
    </w:rPr>
  </w:style>
  <w:style w:type="character" w:customStyle="1" w:styleId="CommentTextChar">
    <w:name w:val="Comment Text Char"/>
    <w:basedOn w:val="DefaultParagraphFont"/>
    <w:link w:val="CommentText"/>
    <w:locked/>
    <w:rsid w:val="00BF46A7"/>
    <w:rPr>
      <w:lang w:val="en-US" w:eastAsia="en-US" w:bidi="ar-SA"/>
    </w:rPr>
  </w:style>
  <w:style w:type="paragraph" w:styleId="CommentSubject">
    <w:name w:val="annotation subject"/>
    <w:basedOn w:val="CommentText"/>
    <w:next w:val="CommentText"/>
    <w:link w:val="CommentSubjectChar"/>
    <w:semiHidden/>
    <w:rsid w:val="00BF46A7"/>
    <w:rPr>
      <w:b/>
      <w:bCs/>
    </w:rPr>
  </w:style>
  <w:style w:type="character" w:customStyle="1" w:styleId="CommentSubjectChar">
    <w:name w:val="Comment Subject Char"/>
    <w:basedOn w:val="CommentTextChar"/>
    <w:link w:val="CommentSubject"/>
    <w:semiHidden/>
    <w:locked/>
    <w:rsid w:val="00BF46A7"/>
    <w:rPr>
      <w:b/>
      <w:bCs/>
      <w:lang w:val="en-US" w:eastAsia="en-US" w:bidi="ar-SA"/>
    </w:rPr>
  </w:style>
  <w:style w:type="paragraph" w:styleId="BalloonText">
    <w:name w:val="Balloon Text"/>
    <w:basedOn w:val="Normal"/>
    <w:link w:val="BalloonTextChar"/>
    <w:semiHidden/>
    <w:rsid w:val="00BF46A7"/>
    <w:rPr>
      <w:rFonts w:ascii="Tahoma" w:hAnsi="Tahoma" w:cs="Tahoma"/>
      <w:sz w:val="16"/>
      <w:szCs w:val="16"/>
    </w:rPr>
  </w:style>
  <w:style w:type="character" w:customStyle="1" w:styleId="BalloonTextChar">
    <w:name w:val="Balloon Text Char"/>
    <w:basedOn w:val="DefaultParagraphFont"/>
    <w:link w:val="BalloonText"/>
    <w:semiHidden/>
    <w:locked/>
    <w:rsid w:val="00BF46A7"/>
    <w:rPr>
      <w:rFonts w:ascii="Tahoma" w:hAnsi="Tahoma" w:cs="Tahoma"/>
      <w:sz w:val="16"/>
      <w:szCs w:val="16"/>
      <w:lang w:val="en-US" w:eastAsia="en-US" w:bidi="ar-SA"/>
    </w:rPr>
  </w:style>
  <w:style w:type="character" w:styleId="Hyperlink">
    <w:name w:val="Hyperlink"/>
    <w:basedOn w:val="DefaultParagraphFont"/>
    <w:uiPriority w:val="99"/>
    <w:rsid w:val="00BF46A7"/>
    <w:rPr>
      <w:rFonts w:cs="Times New Roman"/>
      <w:color w:val="0000FF"/>
      <w:u w:val="single"/>
    </w:rPr>
  </w:style>
  <w:style w:type="character" w:customStyle="1" w:styleId="billtextchangedfrom">
    <w:name w:val="bill_text_changed_from"/>
    <w:basedOn w:val="DefaultParagraphFont"/>
    <w:rsid w:val="00BF46A7"/>
    <w:rPr>
      <w:rFonts w:cs="Times New Roman"/>
    </w:rPr>
  </w:style>
  <w:style w:type="character" w:customStyle="1" w:styleId="billtextchangedto">
    <w:name w:val="bill_text_changed_to"/>
    <w:basedOn w:val="DefaultParagraphFont"/>
    <w:rsid w:val="00BF46A7"/>
    <w:rPr>
      <w:rFonts w:cs="Times New Roman"/>
    </w:rPr>
  </w:style>
  <w:style w:type="paragraph" w:customStyle="1" w:styleId="billtextsection">
    <w:name w:val="bill_text_section"/>
    <w:basedOn w:val="Normal"/>
    <w:rsid w:val="00BF46A7"/>
    <w:pPr>
      <w:spacing w:before="100" w:beforeAutospacing="1" w:after="100" w:afterAutospacing="1"/>
    </w:pPr>
  </w:style>
  <w:style w:type="character" w:customStyle="1" w:styleId="billtextsectionmenu">
    <w:name w:val="bill_text_section_menu"/>
    <w:basedOn w:val="DefaultParagraphFont"/>
    <w:rsid w:val="00BF46A7"/>
    <w:rPr>
      <w:rFonts w:cs="Times New Roman"/>
    </w:rPr>
  </w:style>
  <w:style w:type="character" w:customStyle="1" w:styleId="billtextinserted">
    <w:name w:val="bill_text_inserted"/>
    <w:basedOn w:val="DefaultParagraphFont"/>
    <w:rsid w:val="00BF46A7"/>
    <w:rPr>
      <w:rFonts w:cs="Times New Roman"/>
    </w:rPr>
  </w:style>
  <w:style w:type="paragraph" w:styleId="Header">
    <w:name w:val="header"/>
    <w:basedOn w:val="Normal"/>
    <w:link w:val="HeaderChar"/>
    <w:rsid w:val="00BF46A7"/>
    <w:pPr>
      <w:tabs>
        <w:tab w:val="center" w:pos="4680"/>
        <w:tab w:val="right" w:pos="9360"/>
      </w:tabs>
    </w:pPr>
  </w:style>
  <w:style w:type="character" w:customStyle="1" w:styleId="HeaderChar">
    <w:name w:val="Header Char"/>
    <w:basedOn w:val="DefaultParagraphFont"/>
    <w:link w:val="Header"/>
    <w:semiHidden/>
    <w:locked/>
    <w:rsid w:val="00BF46A7"/>
    <w:rPr>
      <w:sz w:val="24"/>
      <w:szCs w:val="24"/>
      <w:lang w:val="en-US" w:eastAsia="en-US" w:bidi="ar-SA"/>
    </w:rPr>
  </w:style>
  <w:style w:type="paragraph" w:styleId="Footer">
    <w:name w:val="footer"/>
    <w:basedOn w:val="Normal"/>
    <w:link w:val="FooterChar"/>
    <w:rsid w:val="00BF46A7"/>
    <w:pPr>
      <w:tabs>
        <w:tab w:val="center" w:pos="4680"/>
        <w:tab w:val="right" w:pos="9360"/>
      </w:tabs>
    </w:pPr>
  </w:style>
  <w:style w:type="character" w:customStyle="1" w:styleId="FooterChar">
    <w:name w:val="Footer Char"/>
    <w:basedOn w:val="DefaultParagraphFont"/>
    <w:link w:val="Footer"/>
    <w:locked/>
    <w:rsid w:val="00BF46A7"/>
    <w:rPr>
      <w:sz w:val="24"/>
      <w:szCs w:val="24"/>
      <w:lang w:val="en-US" w:eastAsia="en-US" w:bidi="ar-SA"/>
    </w:rPr>
  </w:style>
  <w:style w:type="paragraph" w:styleId="BodyText">
    <w:name w:val="Body Text"/>
    <w:basedOn w:val="Normal"/>
    <w:link w:val="BodyTextChar"/>
    <w:uiPriority w:val="99"/>
    <w:semiHidden/>
    <w:rsid w:val="00BF46A7"/>
    <w:pPr>
      <w:tabs>
        <w:tab w:val="left" w:pos="720"/>
        <w:tab w:val="left" w:pos="1080"/>
        <w:tab w:val="left" w:pos="1440"/>
        <w:tab w:val="left" w:pos="1800"/>
      </w:tabs>
      <w:spacing w:after="240" w:line="300" w:lineRule="exact"/>
    </w:pPr>
    <w:rPr>
      <w:sz w:val="22"/>
      <w:szCs w:val="20"/>
    </w:rPr>
  </w:style>
  <w:style w:type="character" w:customStyle="1" w:styleId="BodyTextChar">
    <w:name w:val="Body Text Char"/>
    <w:basedOn w:val="DefaultParagraphFont"/>
    <w:link w:val="BodyText"/>
    <w:uiPriority w:val="99"/>
    <w:semiHidden/>
    <w:locked/>
    <w:rsid w:val="00BF46A7"/>
    <w:rPr>
      <w:sz w:val="22"/>
      <w:lang w:val="en-US" w:eastAsia="en-US" w:bidi="ar-SA"/>
    </w:rPr>
  </w:style>
  <w:style w:type="paragraph" w:styleId="ListParagraph">
    <w:name w:val="List Paragraph"/>
    <w:basedOn w:val="Normal"/>
    <w:uiPriority w:val="34"/>
    <w:qFormat/>
    <w:rsid w:val="00BF46A7"/>
    <w:pPr>
      <w:ind w:left="720"/>
      <w:contextualSpacing/>
    </w:pPr>
    <w:rPr>
      <w:rFonts w:ascii="Calibri" w:hAnsi="Calibri"/>
    </w:rPr>
  </w:style>
  <w:style w:type="paragraph" w:customStyle="1" w:styleId="CM38">
    <w:name w:val="CM38"/>
    <w:basedOn w:val="Normal"/>
    <w:next w:val="Normal"/>
    <w:rsid w:val="00BF46A7"/>
    <w:pPr>
      <w:widowControl w:val="0"/>
      <w:autoSpaceDE w:val="0"/>
      <w:autoSpaceDN w:val="0"/>
      <w:adjustRightInd w:val="0"/>
    </w:pPr>
    <w:rPr>
      <w:rFonts w:ascii="Arial" w:hAnsi="Arial" w:cs="Arial"/>
    </w:rPr>
  </w:style>
  <w:style w:type="paragraph" w:customStyle="1" w:styleId="AbtHeadC">
    <w:name w:val="AbtHead C"/>
    <w:basedOn w:val="Normal"/>
    <w:next w:val="BodyText"/>
    <w:rsid w:val="00BF46A7"/>
    <w:pPr>
      <w:keepNext/>
      <w:keepLines/>
      <w:tabs>
        <w:tab w:val="left" w:pos="720"/>
        <w:tab w:val="left" w:pos="1080"/>
        <w:tab w:val="left" w:pos="1440"/>
        <w:tab w:val="left" w:pos="1800"/>
      </w:tabs>
      <w:spacing w:after="240" w:line="264" w:lineRule="auto"/>
      <w:outlineLvl w:val="2"/>
    </w:pPr>
    <w:rPr>
      <w:rFonts w:ascii="Arial" w:hAnsi="Arial"/>
      <w:b/>
      <w:sz w:val="20"/>
      <w:szCs w:val="20"/>
    </w:rPr>
  </w:style>
  <w:style w:type="paragraph" w:customStyle="1" w:styleId="Default">
    <w:name w:val="Default"/>
    <w:rsid w:val="00BF46A7"/>
    <w:pPr>
      <w:autoSpaceDE w:val="0"/>
      <w:autoSpaceDN w:val="0"/>
      <w:adjustRightInd w:val="0"/>
    </w:pPr>
    <w:rPr>
      <w:rFonts w:ascii="Calibri" w:hAnsi="Calibri" w:cs="Calibri"/>
      <w:color w:val="000000"/>
      <w:sz w:val="24"/>
      <w:szCs w:val="24"/>
    </w:rPr>
  </w:style>
  <w:style w:type="paragraph" w:customStyle="1" w:styleId="NORC-Bullet1">
    <w:name w:val="NORC-Bullet 1"/>
    <w:link w:val="NORC-Bullet1Char"/>
    <w:rsid w:val="00BF46A7"/>
    <w:pPr>
      <w:numPr>
        <w:numId w:val="4"/>
      </w:numPr>
      <w:spacing w:after="60" w:line="276" w:lineRule="auto"/>
    </w:pPr>
    <w:rPr>
      <w:sz w:val="24"/>
      <w:szCs w:val="24"/>
    </w:rPr>
  </w:style>
  <w:style w:type="character" w:customStyle="1" w:styleId="NORC-Bullet1Char">
    <w:name w:val="NORC-Bullet 1 Char"/>
    <w:basedOn w:val="DefaultParagraphFont"/>
    <w:link w:val="NORC-Bullet1"/>
    <w:locked/>
    <w:rsid w:val="00BF46A7"/>
    <w:rPr>
      <w:sz w:val="24"/>
      <w:szCs w:val="24"/>
      <w:lang w:val="en-US" w:eastAsia="en-US" w:bidi="ar-SA"/>
    </w:rPr>
  </w:style>
  <w:style w:type="paragraph" w:customStyle="1" w:styleId="NORCCVBullet1">
    <w:name w:val="NORC CV Bullet 1"/>
    <w:rsid w:val="00BF46A7"/>
    <w:pPr>
      <w:numPr>
        <w:numId w:val="5"/>
      </w:numPr>
      <w:spacing w:after="80" w:line="276" w:lineRule="auto"/>
    </w:pPr>
    <w:rPr>
      <w:sz w:val="22"/>
      <w:szCs w:val="22"/>
    </w:rPr>
  </w:style>
  <w:style w:type="paragraph" w:customStyle="1" w:styleId="NORC-BodyFirstLineIndentJustified">
    <w:name w:val="NORC-Body First Line Indent Justified"/>
    <w:rsid w:val="00BF46A7"/>
    <w:pPr>
      <w:ind w:firstLine="360"/>
      <w:jc w:val="both"/>
    </w:pPr>
    <w:rPr>
      <w:rFonts w:ascii="Garamond" w:hAnsi="Garamond"/>
      <w:sz w:val="24"/>
      <w:szCs w:val="24"/>
    </w:rPr>
  </w:style>
  <w:style w:type="paragraph" w:styleId="NormalWeb">
    <w:name w:val="Normal (Web)"/>
    <w:basedOn w:val="Normal"/>
    <w:uiPriority w:val="99"/>
    <w:rsid w:val="00BF46A7"/>
    <w:pPr>
      <w:spacing w:before="120" w:after="120" w:line="240" w:lineRule="atLeast"/>
    </w:pPr>
    <w:rPr>
      <w:rFonts w:ascii="Verdana" w:hAnsi="Verdana"/>
      <w:color w:val="000000"/>
      <w:sz w:val="17"/>
      <w:szCs w:val="17"/>
    </w:rPr>
  </w:style>
  <w:style w:type="paragraph" w:styleId="ListBullet">
    <w:name w:val="List Bullet"/>
    <w:basedOn w:val="Normal"/>
    <w:rsid w:val="00BF46A7"/>
    <w:pPr>
      <w:contextualSpacing/>
    </w:pPr>
  </w:style>
  <w:style w:type="paragraph" w:styleId="ListNumber">
    <w:name w:val="List Number"/>
    <w:basedOn w:val="Normal"/>
    <w:rsid w:val="00BF46A7"/>
    <w:pPr>
      <w:numPr>
        <w:numId w:val="2"/>
      </w:numPr>
      <w:spacing w:before="180" w:after="60"/>
    </w:pPr>
  </w:style>
  <w:style w:type="paragraph" w:styleId="ListNumber2">
    <w:name w:val="List Number 2"/>
    <w:basedOn w:val="Normal"/>
    <w:rsid w:val="00BF46A7"/>
    <w:pPr>
      <w:numPr>
        <w:numId w:val="3"/>
      </w:numPr>
      <w:tabs>
        <w:tab w:val="num" w:pos="531"/>
      </w:tabs>
      <w:spacing w:after="120"/>
    </w:pPr>
  </w:style>
  <w:style w:type="paragraph" w:styleId="Title">
    <w:name w:val="Title"/>
    <w:basedOn w:val="Normal"/>
    <w:next w:val="Normal"/>
    <w:link w:val="TitleChar"/>
    <w:qFormat/>
    <w:rsid w:val="00BF46A7"/>
    <w:pPr>
      <w:spacing w:after="240" w:line="360" w:lineRule="auto"/>
      <w:jc w:val="center"/>
      <w:outlineLvl w:val="0"/>
    </w:pPr>
    <w:rPr>
      <w:rFonts w:ascii="Arial" w:hAnsi="Arial"/>
      <w:b/>
      <w:bCs/>
      <w:kern w:val="28"/>
      <w:sz w:val="26"/>
      <w:szCs w:val="32"/>
    </w:rPr>
  </w:style>
  <w:style w:type="character" w:customStyle="1" w:styleId="TitleChar">
    <w:name w:val="Title Char"/>
    <w:basedOn w:val="DefaultParagraphFont"/>
    <w:link w:val="Title"/>
    <w:locked/>
    <w:rsid w:val="00BF46A7"/>
    <w:rPr>
      <w:rFonts w:ascii="Arial" w:hAnsi="Arial"/>
      <w:b/>
      <w:bCs/>
      <w:kern w:val="28"/>
      <w:sz w:val="26"/>
      <w:szCs w:val="32"/>
      <w:lang w:val="en-US" w:eastAsia="en-US" w:bidi="ar-SA"/>
    </w:rPr>
  </w:style>
  <w:style w:type="paragraph" w:styleId="BodyText2">
    <w:name w:val="Body Text 2"/>
    <w:basedOn w:val="Normal"/>
    <w:link w:val="BodyText2Char"/>
    <w:rsid w:val="00BF46A7"/>
    <w:pPr>
      <w:spacing w:after="120" w:line="480" w:lineRule="auto"/>
    </w:pPr>
  </w:style>
  <w:style w:type="character" w:customStyle="1" w:styleId="BodyText2Char">
    <w:name w:val="Body Text 2 Char"/>
    <w:basedOn w:val="DefaultParagraphFont"/>
    <w:link w:val="BodyText2"/>
    <w:locked/>
    <w:rsid w:val="00BF46A7"/>
    <w:rPr>
      <w:sz w:val="24"/>
      <w:szCs w:val="24"/>
      <w:lang w:val="en-US" w:eastAsia="en-US" w:bidi="ar-SA"/>
    </w:rPr>
  </w:style>
  <w:style w:type="paragraph" w:styleId="Subtitle">
    <w:name w:val="Subtitle"/>
    <w:basedOn w:val="Normal"/>
    <w:next w:val="Normal"/>
    <w:link w:val="SubtitleChar"/>
    <w:qFormat/>
    <w:rsid w:val="00BF46A7"/>
    <w:pPr>
      <w:spacing w:after="480"/>
      <w:jc w:val="center"/>
      <w:outlineLvl w:val="1"/>
    </w:pPr>
    <w:rPr>
      <w:rFonts w:ascii="Arial" w:hAnsi="Arial"/>
      <w:b/>
      <w:sz w:val="26"/>
    </w:rPr>
  </w:style>
  <w:style w:type="character" w:customStyle="1" w:styleId="SubtitleChar">
    <w:name w:val="Subtitle Char"/>
    <w:basedOn w:val="DefaultParagraphFont"/>
    <w:link w:val="Subtitle"/>
    <w:locked/>
    <w:rsid w:val="00BF46A7"/>
    <w:rPr>
      <w:rFonts w:ascii="Arial" w:hAnsi="Arial"/>
      <w:b/>
      <w:sz w:val="26"/>
      <w:szCs w:val="24"/>
      <w:lang w:val="en-US" w:eastAsia="en-US" w:bidi="ar-SA"/>
    </w:rPr>
  </w:style>
  <w:style w:type="paragraph" w:customStyle="1" w:styleId="ExhibitTitle">
    <w:name w:val="Exhibit Title"/>
    <w:basedOn w:val="Normal"/>
    <w:rsid w:val="00BF46A7"/>
    <w:pPr>
      <w:keepNext/>
      <w:pBdr>
        <w:top w:val="single" w:sz="12" w:space="3" w:color="000000"/>
        <w:bottom w:val="single" w:sz="4" w:space="3" w:color="000000"/>
      </w:pBdr>
      <w:tabs>
        <w:tab w:val="left" w:pos="1152"/>
      </w:tabs>
      <w:spacing w:before="320" w:after="120" w:line="260" w:lineRule="exact"/>
    </w:pPr>
    <w:rPr>
      <w:rFonts w:ascii="Arial" w:hAnsi="Arial"/>
      <w:b/>
      <w:color w:val="000000"/>
      <w:sz w:val="22"/>
      <w:szCs w:val="22"/>
    </w:rPr>
  </w:style>
  <w:style w:type="paragraph" w:customStyle="1" w:styleId="TableSubheadBlack">
    <w:name w:val="Table Subhead Black"/>
    <w:rsid w:val="00BF46A7"/>
    <w:pPr>
      <w:keepNext/>
      <w:spacing w:before="60" w:after="40"/>
      <w:jc w:val="center"/>
    </w:pPr>
    <w:rPr>
      <w:rFonts w:ascii="Arial" w:hAnsi="Arial"/>
      <w:b/>
      <w:color w:val="000000"/>
      <w:sz w:val="18"/>
    </w:rPr>
  </w:style>
  <w:style w:type="paragraph" w:customStyle="1" w:styleId="TableTextLeft">
    <w:name w:val="Table Text Left"/>
    <w:rsid w:val="00BF46A7"/>
    <w:pPr>
      <w:spacing w:before="40" w:after="40"/>
    </w:pPr>
    <w:rPr>
      <w:rFonts w:ascii="Arial" w:hAnsi="Arial"/>
      <w:sz w:val="18"/>
      <w:szCs w:val="22"/>
    </w:rPr>
  </w:style>
  <w:style w:type="paragraph" w:customStyle="1" w:styleId="TableSubheadLeft">
    <w:name w:val="Table Subhead Left"/>
    <w:rsid w:val="00BF46A7"/>
    <w:pPr>
      <w:spacing w:before="60" w:after="60"/>
    </w:pPr>
    <w:rPr>
      <w:rFonts w:ascii="Arial" w:hAnsi="Arial"/>
      <w:b/>
      <w:bCs/>
      <w:color w:val="000000"/>
      <w:szCs w:val="22"/>
    </w:rPr>
  </w:style>
  <w:style w:type="paragraph" w:customStyle="1" w:styleId="TableTextRight">
    <w:name w:val="Table Text Right"/>
    <w:rsid w:val="00BF46A7"/>
    <w:pPr>
      <w:spacing w:before="60" w:after="60"/>
      <w:jc w:val="right"/>
    </w:pPr>
    <w:rPr>
      <w:rFonts w:ascii="Arial" w:hAnsi="Arial"/>
      <w:szCs w:val="22"/>
    </w:rPr>
  </w:style>
  <w:style w:type="paragraph" w:styleId="TOC1">
    <w:name w:val="toc 1"/>
    <w:basedOn w:val="Normal"/>
    <w:next w:val="Normal"/>
    <w:uiPriority w:val="39"/>
    <w:rsid w:val="00BF46A7"/>
    <w:pPr>
      <w:tabs>
        <w:tab w:val="left" w:pos="432"/>
        <w:tab w:val="right" w:leader="dot" w:pos="9360"/>
      </w:tabs>
      <w:spacing w:before="240" w:after="60"/>
    </w:pPr>
  </w:style>
  <w:style w:type="paragraph" w:styleId="TOC2">
    <w:name w:val="toc 2"/>
    <w:basedOn w:val="Normal"/>
    <w:next w:val="Normal"/>
    <w:uiPriority w:val="39"/>
    <w:rsid w:val="00BF46A7"/>
    <w:pPr>
      <w:tabs>
        <w:tab w:val="left" w:pos="1008"/>
        <w:tab w:val="right" w:leader="dot" w:pos="9360"/>
      </w:tabs>
      <w:spacing w:before="60"/>
      <w:ind w:left="432"/>
    </w:pPr>
  </w:style>
  <w:style w:type="paragraph" w:styleId="TOC3">
    <w:name w:val="toc 3"/>
    <w:basedOn w:val="Normal"/>
    <w:next w:val="Normal"/>
    <w:uiPriority w:val="39"/>
    <w:rsid w:val="00BF46A7"/>
    <w:pPr>
      <w:tabs>
        <w:tab w:val="left" w:pos="1800"/>
        <w:tab w:val="right" w:leader="dot" w:pos="9360"/>
      </w:tabs>
      <w:ind w:left="1728" w:hanging="720"/>
    </w:pPr>
    <w:rPr>
      <w:i/>
    </w:rPr>
  </w:style>
  <w:style w:type="paragraph" w:styleId="TableofFigures">
    <w:name w:val="table of figures"/>
    <w:basedOn w:val="Normal"/>
    <w:next w:val="Normal"/>
    <w:uiPriority w:val="99"/>
    <w:rsid w:val="00BF46A7"/>
    <w:pPr>
      <w:spacing w:before="240" w:after="240"/>
    </w:pPr>
  </w:style>
  <w:style w:type="paragraph" w:styleId="FootnoteText">
    <w:name w:val="footnote text"/>
    <w:basedOn w:val="Normal"/>
    <w:link w:val="FootnoteTextChar"/>
    <w:rsid w:val="00BF46A7"/>
    <w:rPr>
      <w:sz w:val="20"/>
      <w:szCs w:val="20"/>
    </w:rPr>
  </w:style>
  <w:style w:type="character" w:customStyle="1" w:styleId="FootnoteTextChar">
    <w:name w:val="Footnote Text Char"/>
    <w:basedOn w:val="DefaultParagraphFont"/>
    <w:link w:val="FootnoteText"/>
    <w:locked/>
    <w:rsid w:val="00BF46A7"/>
    <w:rPr>
      <w:lang w:val="en-US" w:eastAsia="en-US" w:bidi="ar-SA"/>
    </w:rPr>
  </w:style>
  <w:style w:type="character" w:styleId="FootnoteReference">
    <w:name w:val="footnote reference"/>
    <w:basedOn w:val="DefaultParagraphFont"/>
    <w:rsid w:val="00BF46A7"/>
    <w:rPr>
      <w:rFonts w:cs="Times New Roman"/>
      <w:vertAlign w:val="superscript"/>
    </w:rPr>
  </w:style>
  <w:style w:type="paragraph" w:customStyle="1" w:styleId="P1-StandPara">
    <w:name w:val="P1-Stand Para"/>
    <w:rsid w:val="00BF46A7"/>
    <w:pPr>
      <w:spacing w:line="360" w:lineRule="atLeast"/>
      <w:ind w:firstLine="1152"/>
      <w:jc w:val="both"/>
    </w:pPr>
    <w:rPr>
      <w:sz w:val="22"/>
    </w:rPr>
  </w:style>
  <w:style w:type="character" w:styleId="CommentReference">
    <w:name w:val="annotation reference"/>
    <w:basedOn w:val="DefaultParagraphFont"/>
    <w:rsid w:val="00096314"/>
    <w:rPr>
      <w:sz w:val="16"/>
      <w:szCs w:val="16"/>
    </w:rPr>
  </w:style>
  <w:style w:type="paragraph" w:customStyle="1" w:styleId="NORC-BodySingleSpacedArial">
    <w:name w:val="NORC-Body Single Spaced (Arial)"/>
    <w:link w:val="NORC-BodySingleSpacedArialChar"/>
    <w:rsid w:val="00FC060C"/>
    <w:pPr>
      <w:spacing w:after="200"/>
    </w:pPr>
    <w:rPr>
      <w:rFonts w:ascii="Arial" w:hAnsi="Arial"/>
      <w:sz w:val="22"/>
      <w:szCs w:val="24"/>
    </w:rPr>
  </w:style>
  <w:style w:type="character" w:customStyle="1" w:styleId="NORC-BodySingleSpacedArialChar">
    <w:name w:val="NORC-Body Single Spaced (Arial) Char"/>
    <w:basedOn w:val="DefaultParagraphFont"/>
    <w:link w:val="NORC-BodySingleSpacedArial"/>
    <w:locked/>
    <w:rsid w:val="00FC060C"/>
    <w:rPr>
      <w:rFonts w:ascii="Arial" w:hAnsi="Arial"/>
      <w:sz w:val="22"/>
      <w:szCs w:val="24"/>
      <w:lang w:val="en-US" w:eastAsia="en-US" w:bidi="ar-SA"/>
    </w:rPr>
  </w:style>
  <w:style w:type="paragraph" w:customStyle="1" w:styleId="NORCProposalBodySingleSpacing11ptGaramond">
    <w:name w:val="NORC Proposal Body Single Spacing 11pt Garamond"/>
    <w:qFormat/>
    <w:rsid w:val="00222965"/>
    <w:pPr>
      <w:spacing w:after="180"/>
    </w:pPr>
    <w:rPr>
      <w:rFonts w:ascii="Garamond" w:hAnsi="Garamond" w:cs="AGaramond-Regular"/>
      <w:sz w:val="22"/>
    </w:rPr>
  </w:style>
  <w:style w:type="paragraph" w:customStyle="1" w:styleId="H2">
    <w:name w:val="H2"/>
    <w:basedOn w:val="Normal"/>
    <w:next w:val="Normal"/>
    <w:uiPriority w:val="99"/>
    <w:rsid w:val="00C803C5"/>
    <w:pPr>
      <w:keepNext/>
      <w:autoSpaceDE w:val="0"/>
      <w:autoSpaceDN w:val="0"/>
      <w:adjustRightInd w:val="0"/>
      <w:spacing w:before="100" w:after="100"/>
      <w:outlineLvl w:val="2"/>
    </w:pPr>
    <w:rPr>
      <w:b/>
      <w:bCs/>
      <w:sz w:val="36"/>
      <w:szCs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semiHidden="1" w:unhideWhenUsed="1" w:qFormat="1"/>
    <w:lsdException w:name="table of figures" w:uiPriority="99"/>
    <w:lsdException w:name="Title" w:qFormat="1"/>
    <w:lsdException w:name="Body Text" w:uiPriority="99"/>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F46A7"/>
    <w:rPr>
      <w:sz w:val="24"/>
      <w:szCs w:val="24"/>
    </w:rPr>
  </w:style>
  <w:style w:type="paragraph" w:styleId="Heading1">
    <w:name w:val="heading 1"/>
    <w:basedOn w:val="Normal"/>
    <w:next w:val="Normal"/>
    <w:link w:val="Heading1Char"/>
    <w:qFormat/>
    <w:rsid w:val="00BF46A7"/>
    <w:pPr>
      <w:widowControl w:val="0"/>
      <w:tabs>
        <w:tab w:val="left" w:pos="700"/>
      </w:tabs>
      <w:autoSpaceDE w:val="0"/>
      <w:autoSpaceDN w:val="0"/>
      <w:adjustRightInd w:val="0"/>
      <w:outlineLvl w:val="0"/>
    </w:pPr>
    <w:rPr>
      <w:rFonts w:ascii="Arial Bold" w:hAnsi="Arial Bold"/>
      <w:b/>
      <w:caps/>
    </w:rPr>
  </w:style>
  <w:style w:type="paragraph" w:styleId="Heading2">
    <w:name w:val="heading 2"/>
    <w:basedOn w:val="Normal"/>
    <w:next w:val="Normal"/>
    <w:link w:val="Heading2Char"/>
    <w:qFormat/>
    <w:rsid w:val="00BF46A7"/>
    <w:pPr>
      <w:keepNext/>
      <w:widowControl w:val="0"/>
      <w:tabs>
        <w:tab w:val="left" w:pos="432"/>
      </w:tabs>
      <w:autoSpaceDE w:val="0"/>
      <w:autoSpaceDN w:val="0"/>
      <w:adjustRightInd w:val="0"/>
      <w:spacing w:before="480" w:after="60"/>
      <w:outlineLvl w:val="1"/>
    </w:pPr>
    <w:rPr>
      <w:rFonts w:ascii="Arial" w:hAnsi="Arial"/>
      <w:b/>
      <w:bCs/>
    </w:rPr>
  </w:style>
  <w:style w:type="paragraph" w:styleId="Heading3">
    <w:name w:val="heading 3"/>
    <w:basedOn w:val="Normal"/>
    <w:link w:val="Heading3Char"/>
    <w:qFormat/>
    <w:rsid w:val="00BF46A7"/>
    <w:pPr>
      <w:spacing w:before="360" w:after="60"/>
      <w:outlineLvl w:val="2"/>
    </w:pPr>
    <w:rPr>
      <w:rFonts w:ascii="Arial" w:hAnsi="Arial"/>
      <w:b/>
      <w:bCs/>
      <w:sz w:val="22"/>
      <w:szCs w:val="27"/>
      <w:u w:val="single"/>
    </w:rPr>
  </w:style>
  <w:style w:type="paragraph" w:styleId="Heading4">
    <w:name w:val="heading 4"/>
    <w:basedOn w:val="Normal"/>
    <w:next w:val="Normal"/>
    <w:link w:val="Heading4Char"/>
    <w:qFormat/>
    <w:rsid w:val="00BF46A7"/>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locked/>
    <w:rsid w:val="00BF46A7"/>
    <w:rPr>
      <w:rFonts w:ascii="Arial Bold" w:hAnsi="Arial Bold"/>
      <w:b/>
      <w:caps/>
      <w:sz w:val="24"/>
      <w:szCs w:val="24"/>
      <w:lang w:val="en-US" w:eastAsia="en-US" w:bidi="ar-SA"/>
    </w:rPr>
  </w:style>
  <w:style w:type="character" w:customStyle="1" w:styleId="Heading2Char">
    <w:name w:val="Heading 2 Char"/>
    <w:basedOn w:val="DefaultParagraphFont"/>
    <w:link w:val="Heading2"/>
    <w:locked/>
    <w:rsid w:val="00BF46A7"/>
    <w:rPr>
      <w:rFonts w:ascii="Arial" w:hAnsi="Arial"/>
      <w:b/>
      <w:bCs/>
      <w:sz w:val="24"/>
      <w:szCs w:val="24"/>
      <w:lang w:val="en-US" w:eastAsia="en-US" w:bidi="ar-SA"/>
    </w:rPr>
  </w:style>
  <w:style w:type="character" w:customStyle="1" w:styleId="Heading3Char">
    <w:name w:val="Heading 3 Char"/>
    <w:basedOn w:val="DefaultParagraphFont"/>
    <w:link w:val="Heading3"/>
    <w:semiHidden/>
    <w:locked/>
    <w:rsid w:val="00BF46A7"/>
    <w:rPr>
      <w:rFonts w:ascii="Arial" w:hAnsi="Arial"/>
      <w:b/>
      <w:bCs/>
      <w:sz w:val="22"/>
      <w:szCs w:val="27"/>
      <w:u w:val="single"/>
      <w:lang w:val="en-US" w:eastAsia="en-US" w:bidi="ar-SA"/>
    </w:rPr>
  </w:style>
  <w:style w:type="character" w:customStyle="1" w:styleId="Heading4Char">
    <w:name w:val="Heading 4 Char"/>
    <w:basedOn w:val="DefaultParagraphFont"/>
    <w:link w:val="Heading4"/>
    <w:locked/>
    <w:rsid w:val="00BF46A7"/>
    <w:rPr>
      <w:bCs/>
      <w:i/>
      <w:sz w:val="24"/>
      <w:szCs w:val="28"/>
      <w:lang w:val="en-US" w:eastAsia="en-US" w:bidi="ar-SA"/>
    </w:rPr>
  </w:style>
  <w:style w:type="table" w:styleId="TableGrid">
    <w:name w:val="Table Grid"/>
    <w:basedOn w:val="TableNormal"/>
    <w:rsid w:val="00BF46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mmentText">
    <w:name w:val="annotation text"/>
    <w:basedOn w:val="Normal"/>
    <w:link w:val="CommentTextChar"/>
    <w:rsid w:val="00BF46A7"/>
    <w:rPr>
      <w:sz w:val="20"/>
      <w:szCs w:val="20"/>
    </w:rPr>
  </w:style>
  <w:style w:type="character" w:customStyle="1" w:styleId="CommentTextChar">
    <w:name w:val="Comment Text Char"/>
    <w:basedOn w:val="DefaultParagraphFont"/>
    <w:link w:val="CommentText"/>
    <w:locked/>
    <w:rsid w:val="00BF46A7"/>
    <w:rPr>
      <w:lang w:val="en-US" w:eastAsia="en-US" w:bidi="ar-SA"/>
    </w:rPr>
  </w:style>
  <w:style w:type="paragraph" w:styleId="CommentSubject">
    <w:name w:val="annotation subject"/>
    <w:basedOn w:val="CommentText"/>
    <w:next w:val="CommentText"/>
    <w:link w:val="CommentSubjectChar"/>
    <w:semiHidden/>
    <w:rsid w:val="00BF46A7"/>
    <w:rPr>
      <w:b/>
      <w:bCs/>
    </w:rPr>
  </w:style>
  <w:style w:type="character" w:customStyle="1" w:styleId="CommentSubjectChar">
    <w:name w:val="Comment Subject Char"/>
    <w:basedOn w:val="CommentTextChar"/>
    <w:link w:val="CommentSubject"/>
    <w:semiHidden/>
    <w:locked/>
    <w:rsid w:val="00BF46A7"/>
    <w:rPr>
      <w:b/>
      <w:bCs/>
      <w:lang w:val="en-US" w:eastAsia="en-US" w:bidi="ar-SA"/>
    </w:rPr>
  </w:style>
  <w:style w:type="paragraph" w:styleId="BalloonText">
    <w:name w:val="Balloon Text"/>
    <w:basedOn w:val="Normal"/>
    <w:link w:val="BalloonTextChar"/>
    <w:semiHidden/>
    <w:rsid w:val="00BF46A7"/>
    <w:rPr>
      <w:rFonts w:ascii="Tahoma" w:hAnsi="Tahoma" w:cs="Tahoma"/>
      <w:sz w:val="16"/>
      <w:szCs w:val="16"/>
    </w:rPr>
  </w:style>
  <w:style w:type="character" w:customStyle="1" w:styleId="BalloonTextChar">
    <w:name w:val="Balloon Text Char"/>
    <w:basedOn w:val="DefaultParagraphFont"/>
    <w:link w:val="BalloonText"/>
    <w:semiHidden/>
    <w:locked/>
    <w:rsid w:val="00BF46A7"/>
    <w:rPr>
      <w:rFonts w:ascii="Tahoma" w:hAnsi="Tahoma" w:cs="Tahoma"/>
      <w:sz w:val="16"/>
      <w:szCs w:val="16"/>
      <w:lang w:val="en-US" w:eastAsia="en-US" w:bidi="ar-SA"/>
    </w:rPr>
  </w:style>
  <w:style w:type="character" w:styleId="Hyperlink">
    <w:name w:val="Hyperlink"/>
    <w:basedOn w:val="DefaultParagraphFont"/>
    <w:uiPriority w:val="99"/>
    <w:rsid w:val="00BF46A7"/>
    <w:rPr>
      <w:rFonts w:cs="Times New Roman"/>
      <w:color w:val="0000FF"/>
      <w:u w:val="single"/>
    </w:rPr>
  </w:style>
  <w:style w:type="character" w:customStyle="1" w:styleId="billtextchangedfrom">
    <w:name w:val="bill_text_changed_from"/>
    <w:basedOn w:val="DefaultParagraphFont"/>
    <w:rsid w:val="00BF46A7"/>
    <w:rPr>
      <w:rFonts w:cs="Times New Roman"/>
    </w:rPr>
  </w:style>
  <w:style w:type="character" w:customStyle="1" w:styleId="billtextchangedto">
    <w:name w:val="bill_text_changed_to"/>
    <w:basedOn w:val="DefaultParagraphFont"/>
    <w:rsid w:val="00BF46A7"/>
    <w:rPr>
      <w:rFonts w:cs="Times New Roman"/>
    </w:rPr>
  </w:style>
  <w:style w:type="paragraph" w:customStyle="1" w:styleId="billtextsection">
    <w:name w:val="bill_text_section"/>
    <w:basedOn w:val="Normal"/>
    <w:rsid w:val="00BF46A7"/>
    <w:pPr>
      <w:spacing w:before="100" w:beforeAutospacing="1" w:after="100" w:afterAutospacing="1"/>
    </w:pPr>
  </w:style>
  <w:style w:type="character" w:customStyle="1" w:styleId="billtextsectionmenu">
    <w:name w:val="bill_text_section_menu"/>
    <w:basedOn w:val="DefaultParagraphFont"/>
    <w:rsid w:val="00BF46A7"/>
    <w:rPr>
      <w:rFonts w:cs="Times New Roman"/>
    </w:rPr>
  </w:style>
  <w:style w:type="character" w:customStyle="1" w:styleId="billtextinserted">
    <w:name w:val="bill_text_inserted"/>
    <w:basedOn w:val="DefaultParagraphFont"/>
    <w:rsid w:val="00BF46A7"/>
    <w:rPr>
      <w:rFonts w:cs="Times New Roman"/>
    </w:rPr>
  </w:style>
  <w:style w:type="paragraph" w:styleId="Header">
    <w:name w:val="header"/>
    <w:basedOn w:val="Normal"/>
    <w:link w:val="HeaderChar"/>
    <w:rsid w:val="00BF46A7"/>
    <w:pPr>
      <w:tabs>
        <w:tab w:val="center" w:pos="4680"/>
        <w:tab w:val="right" w:pos="9360"/>
      </w:tabs>
    </w:pPr>
  </w:style>
  <w:style w:type="character" w:customStyle="1" w:styleId="HeaderChar">
    <w:name w:val="Header Char"/>
    <w:basedOn w:val="DefaultParagraphFont"/>
    <w:link w:val="Header"/>
    <w:semiHidden/>
    <w:locked/>
    <w:rsid w:val="00BF46A7"/>
    <w:rPr>
      <w:sz w:val="24"/>
      <w:szCs w:val="24"/>
      <w:lang w:val="en-US" w:eastAsia="en-US" w:bidi="ar-SA"/>
    </w:rPr>
  </w:style>
  <w:style w:type="paragraph" w:styleId="Footer">
    <w:name w:val="footer"/>
    <w:basedOn w:val="Normal"/>
    <w:link w:val="FooterChar"/>
    <w:rsid w:val="00BF46A7"/>
    <w:pPr>
      <w:tabs>
        <w:tab w:val="center" w:pos="4680"/>
        <w:tab w:val="right" w:pos="9360"/>
      </w:tabs>
    </w:pPr>
  </w:style>
  <w:style w:type="character" w:customStyle="1" w:styleId="FooterChar">
    <w:name w:val="Footer Char"/>
    <w:basedOn w:val="DefaultParagraphFont"/>
    <w:link w:val="Footer"/>
    <w:locked/>
    <w:rsid w:val="00BF46A7"/>
    <w:rPr>
      <w:sz w:val="24"/>
      <w:szCs w:val="24"/>
      <w:lang w:val="en-US" w:eastAsia="en-US" w:bidi="ar-SA"/>
    </w:rPr>
  </w:style>
  <w:style w:type="paragraph" w:styleId="BodyText">
    <w:name w:val="Body Text"/>
    <w:basedOn w:val="Normal"/>
    <w:link w:val="BodyTextChar"/>
    <w:uiPriority w:val="99"/>
    <w:semiHidden/>
    <w:rsid w:val="00BF46A7"/>
    <w:pPr>
      <w:tabs>
        <w:tab w:val="left" w:pos="720"/>
        <w:tab w:val="left" w:pos="1080"/>
        <w:tab w:val="left" w:pos="1440"/>
        <w:tab w:val="left" w:pos="1800"/>
      </w:tabs>
      <w:spacing w:after="240" w:line="300" w:lineRule="exact"/>
    </w:pPr>
    <w:rPr>
      <w:sz w:val="22"/>
      <w:szCs w:val="20"/>
    </w:rPr>
  </w:style>
  <w:style w:type="character" w:customStyle="1" w:styleId="BodyTextChar">
    <w:name w:val="Body Text Char"/>
    <w:basedOn w:val="DefaultParagraphFont"/>
    <w:link w:val="BodyText"/>
    <w:uiPriority w:val="99"/>
    <w:semiHidden/>
    <w:locked/>
    <w:rsid w:val="00BF46A7"/>
    <w:rPr>
      <w:sz w:val="22"/>
      <w:lang w:val="en-US" w:eastAsia="en-US" w:bidi="ar-SA"/>
    </w:rPr>
  </w:style>
  <w:style w:type="paragraph" w:styleId="ListParagraph">
    <w:name w:val="List Paragraph"/>
    <w:basedOn w:val="Normal"/>
    <w:uiPriority w:val="34"/>
    <w:qFormat/>
    <w:rsid w:val="00BF46A7"/>
    <w:pPr>
      <w:ind w:left="720"/>
      <w:contextualSpacing/>
    </w:pPr>
    <w:rPr>
      <w:rFonts w:ascii="Calibri" w:hAnsi="Calibri"/>
    </w:rPr>
  </w:style>
  <w:style w:type="paragraph" w:customStyle="1" w:styleId="CM38">
    <w:name w:val="CM38"/>
    <w:basedOn w:val="Normal"/>
    <w:next w:val="Normal"/>
    <w:rsid w:val="00BF46A7"/>
    <w:pPr>
      <w:widowControl w:val="0"/>
      <w:autoSpaceDE w:val="0"/>
      <w:autoSpaceDN w:val="0"/>
      <w:adjustRightInd w:val="0"/>
    </w:pPr>
    <w:rPr>
      <w:rFonts w:ascii="Arial" w:hAnsi="Arial" w:cs="Arial"/>
    </w:rPr>
  </w:style>
  <w:style w:type="paragraph" w:customStyle="1" w:styleId="AbtHeadC">
    <w:name w:val="AbtHead C"/>
    <w:basedOn w:val="Normal"/>
    <w:next w:val="BodyText"/>
    <w:rsid w:val="00BF46A7"/>
    <w:pPr>
      <w:keepNext/>
      <w:keepLines/>
      <w:tabs>
        <w:tab w:val="left" w:pos="720"/>
        <w:tab w:val="left" w:pos="1080"/>
        <w:tab w:val="left" w:pos="1440"/>
        <w:tab w:val="left" w:pos="1800"/>
      </w:tabs>
      <w:spacing w:after="240" w:line="264" w:lineRule="auto"/>
      <w:outlineLvl w:val="2"/>
    </w:pPr>
    <w:rPr>
      <w:rFonts w:ascii="Arial" w:hAnsi="Arial"/>
      <w:b/>
      <w:sz w:val="20"/>
      <w:szCs w:val="20"/>
    </w:rPr>
  </w:style>
  <w:style w:type="paragraph" w:customStyle="1" w:styleId="Default">
    <w:name w:val="Default"/>
    <w:rsid w:val="00BF46A7"/>
    <w:pPr>
      <w:autoSpaceDE w:val="0"/>
      <w:autoSpaceDN w:val="0"/>
      <w:adjustRightInd w:val="0"/>
    </w:pPr>
    <w:rPr>
      <w:rFonts w:ascii="Calibri" w:hAnsi="Calibri" w:cs="Calibri"/>
      <w:color w:val="000000"/>
      <w:sz w:val="24"/>
      <w:szCs w:val="24"/>
    </w:rPr>
  </w:style>
  <w:style w:type="paragraph" w:customStyle="1" w:styleId="NORC-Bullet1">
    <w:name w:val="NORC-Bullet 1"/>
    <w:link w:val="NORC-Bullet1Char"/>
    <w:rsid w:val="00BF46A7"/>
    <w:pPr>
      <w:numPr>
        <w:numId w:val="4"/>
      </w:numPr>
      <w:spacing w:after="60" w:line="276" w:lineRule="auto"/>
    </w:pPr>
    <w:rPr>
      <w:sz w:val="24"/>
      <w:szCs w:val="24"/>
    </w:rPr>
  </w:style>
  <w:style w:type="character" w:customStyle="1" w:styleId="NORC-Bullet1Char">
    <w:name w:val="NORC-Bullet 1 Char"/>
    <w:basedOn w:val="DefaultParagraphFont"/>
    <w:link w:val="NORC-Bullet1"/>
    <w:locked/>
    <w:rsid w:val="00BF46A7"/>
    <w:rPr>
      <w:sz w:val="24"/>
      <w:szCs w:val="24"/>
      <w:lang w:val="en-US" w:eastAsia="en-US" w:bidi="ar-SA"/>
    </w:rPr>
  </w:style>
  <w:style w:type="paragraph" w:customStyle="1" w:styleId="NORCCVBullet1">
    <w:name w:val="NORC CV Bullet 1"/>
    <w:rsid w:val="00BF46A7"/>
    <w:pPr>
      <w:numPr>
        <w:numId w:val="5"/>
      </w:numPr>
      <w:spacing w:after="80" w:line="276" w:lineRule="auto"/>
    </w:pPr>
    <w:rPr>
      <w:sz w:val="22"/>
      <w:szCs w:val="22"/>
    </w:rPr>
  </w:style>
  <w:style w:type="paragraph" w:customStyle="1" w:styleId="NORC-BodyFirstLineIndentJustified">
    <w:name w:val="NORC-Body First Line Indent Justified"/>
    <w:rsid w:val="00BF46A7"/>
    <w:pPr>
      <w:ind w:firstLine="360"/>
      <w:jc w:val="both"/>
    </w:pPr>
    <w:rPr>
      <w:rFonts w:ascii="Garamond" w:hAnsi="Garamond"/>
      <w:sz w:val="24"/>
      <w:szCs w:val="24"/>
    </w:rPr>
  </w:style>
  <w:style w:type="paragraph" w:styleId="NormalWeb">
    <w:name w:val="Normal (Web)"/>
    <w:basedOn w:val="Normal"/>
    <w:uiPriority w:val="99"/>
    <w:rsid w:val="00BF46A7"/>
    <w:pPr>
      <w:spacing w:before="120" w:after="120" w:line="240" w:lineRule="atLeast"/>
    </w:pPr>
    <w:rPr>
      <w:rFonts w:ascii="Verdana" w:hAnsi="Verdana"/>
      <w:color w:val="000000"/>
      <w:sz w:val="17"/>
      <w:szCs w:val="17"/>
    </w:rPr>
  </w:style>
  <w:style w:type="paragraph" w:styleId="ListBullet">
    <w:name w:val="List Bullet"/>
    <w:basedOn w:val="Normal"/>
    <w:rsid w:val="00BF46A7"/>
    <w:pPr>
      <w:contextualSpacing/>
    </w:pPr>
  </w:style>
  <w:style w:type="paragraph" w:styleId="ListNumber">
    <w:name w:val="List Number"/>
    <w:basedOn w:val="Normal"/>
    <w:rsid w:val="00BF46A7"/>
    <w:pPr>
      <w:numPr>
        <w:numId w:val="2"/>
      </w:numPr>
      <w:spacing w:before="180" w:after="60"/>
    </w:pPr>
  </w:style>
  <w:style w:type="paragraph" w:styleId="ListNumber2">
    <w:name w:val="List Number 2"/>
    <w:basedOn w:val="Normal"/>
    <w:rsid w:val="00BF46A7"/>
    <w:pPr>
      <w:numPr>
        <w:numId w:val="3"/>
      </w:numPr>
      <w:tabs>
        <w:tab w:val="num" w:pos="531"/>
      </w:tabs>
      <w:spacing w:after="120"/>
    </w:pPr>
  </w:style>
  <w:style w:type="paragraph" w:styleId="Title">
    <w:name w:val="Title"/>
    <w:basedOn w:val="Normal"/>
    <w:next w:val="Normal"/>
    <w:link w:val="TitleChar"/>
    <w:qFormat/>
    <w:rsid w:val="00BF46A7"/>
    <w:pPr>
      <w:spacing w:after="240" w:line="360" w:lineRule="auto"/>
      <w:jc w:val="center"/>
      <w:outlineLvl w:val="0"/>
    </w:pPr>
    <w:rPr>
      <w:rFonts w:ascii="Arial" w:hAnsi="Arial"/>
      <w:b/>
      <w:bCs/>
      <w:kern w:val="28"/>
      <w:sz w:val="26"/>
      <w:szCs w:val="32"/>
    </w:rPr>
  </w:style>
  <w:style w:type="character" w:customStyle="1" w:styleId="TitleChar">
    <w:name w:val="Title Char"/>
    <w:basedOn w:val="DefaultParagraphFont"/>
    <w:link w:val="Title"/>
    <w:locked/>
    <w:rsid w:val="00BF46A7"/>
    <w:rPr>
      <w:rFonts w:ascii="Arial" w:hAnsi="Arial"/>
      <w:b/>
      <w:bCs/>
      <w:kern w:val="28"/>
      <w:sz w:val="26"/>
      <w:szCs w:val="32"/>
      <w:lang w:val="en-US" w:eastAsia="en-US" w:bidi="ar-SA"/>
    </w:rPr>
  </w:style>
  <w:style w:type="paragraph" w:styleId="BodyText2">
    <w:name w:val="Body Text 2"/>
    <w:basedOn w:val="Normal"/>
    <w:link w:val="BodyText2Char"/>
    <w:rsid w:val="00BF46A7"/>
    <w:pPr>
      <w:spacing w:after="120" w:line="480" w:lineRule="auto"/>
    </w:pPr>
  </w:style>
  <w:style w:type="character" w:customStyle="1" w:styleId="BodyText2Char">
    <w:name w:val="Body Text 2 Char"/>
    <w:basedOn w:val="DefaultParagraphFont"/>
    <w:link w:val="BodyText2"/>
    <w:locked/>
    <w:rsid w:val="00BF46A7"/>
    <w:rPr>
      <w:sz w:val="24"/>
      <w:szCs w:val="24"/>
      <w:lang w:val="en-US" w:eastAsia="en-US" w:bidi="ar-SA"/>
    </w:rPr>
  </w:style>
  <w:style w:type="paragraph" w:styleId="Subtitle">
    <w:name w:val="Subtitle"/>
    <w:basedOn w:val="Normal"/>
    <w:next w:val="Normal"/>
    <w:link w:val="SubtitleChar"/>
    <w:qFormat/>
    <w:rsid w:val="00BF46A7"/>
    <w:pPr>
      <w:spacing w:after="480"/>
      <w:jc w:val="center"/>
      <w:outlineLvl w:val="1"/>
    </w:pPr>
    <w:rPr>
      <w:rFonts w:ascii="Arial" w:hAnsi="Arial"/>
      <w:b/>
      <w:sz w:val="26"/>
    </w:rPr>
  </w:style>
  <w:style w:type="character" w:customStyle="1" w:styleId="SubtitleChar">
    <w:name w:val="Subtitle Char"/>
    <w:basedOn w:val="DefaultParagraphFont"/>
    <w:link w:val="Subtitle"/>
    <w:locked/>
    <w:rsid w:val="00BF46A7"/>
    <w:rPr>
      <w:rFonts w:ascii="Arial" w:hAnsi="Arial"/>
      <w:b/>
      <w:sz w:val="26"/>
      <w:szCs w:val="24"/>
      <w:lang w:val="en-US" w:eastAsia="en-US" w:bidi="ar-SA"/>
    </w:rPr>
  </w:style>
  <w:style w:type="paragraph" w:customStyle="1" w:styleId="ExhibitTitle">
    <w:name w:val="Exhibit Title"/>
    <w:basedOn w:val="Normal"/>
    <w:rsid w:val="00BF46A7"/>
    <w:pPr>
      <w:keepNext/>
      <w:pBdr>
        <w:top w:val="single" w:sz="12" w:space="3" w:color="000000"/>
        <w:bottom w:val="single" w:sz="4" w:space="3" w:color="000000"/>
      </w:pBdr>
      <w:tabs>
        <w:tab w:val="left" w:pos="1152"/>
      </w:tabs>
      <w:spacing w:before="320" w:after="120" w:line="260" w:lineRule="exact"/>
    </w:pPr>
    <w:rPr>
      <w:rFonts w:ascii="Arial" w:hAnsi="Arial"/>
      <w:b/>
      <w:color w:val="000000"/>
      <w:sz w:val="22"/>
      <w:szCs w:val="22"/>
    </w:rPr>
  </w:style>
  <w:style w:type="paragraph" w:customStyle="1" w:styleId="TableSubheadBlack">
    <w:name w:val="Table Subhead Black"/>
    <w:rsid w:val="00BF46A7"/>
    <w:pPr>
      <w:keepNext/>
      <w:spacing w:before="60" w:after="40"/>
      <w:jc w:val="center"/>
    </w:pPr>
    <w:rPr>
      <w:rFonts w:ascii="Arial" w:hAnsi="Arial"/>
      <w:b/>
      <w:color w:val="000000"/>
      <w:sz w:val="18"/>
    </w:rPr>
  </w:style>
  <w:style w:type="paragraph" w:customStyle="1" w:styleId="TableTextLeft">
    <w:name w:val="Table Text Left"/>
    <w:rsid w:val="00BF46A7"/>
    <w:pPr>
      <w:spacing w:before="40" w:after="40"/>
    </w:pPr>
    <w:rPr>
      <w:rFonts w:ascii="Arial" w:hAnsi="Arial"/>
      <w:sz w:val="18"/>
      <w:szCs w:val="22"/>
    </w:rPr>
  </w:style>
  <w:style w:type="paragraph" w:customStyle="1" w:styleId="TableSubheadLeft">
    <w:name w:val="Table Subhead Left"/>
    <w:rsid w:val="00BF46A7"/>
    <w:pPr>
      <w:spacing w:before="60" w:after="60"/>
    </w:pPr>
    <w:rPr>
      <w:rFonts w:ascii="Arial" w:hAnsi="Arial"/>
      <w:b/>
      <w:bCs/>
      <w:color w:val="000000"/>
      <w:szCs w:val="22"/>
    </w:rPr>
  </w:style>
  <w:style w:type="paragraph" w:customStyle="1" w:styleId="TableTextRight">
    <w:name w:val="Table Text Right"/>
    <w:rsid w:val="00BF46A7"/>
    <w:pPr>
      <w:spacing w:before="60" w:after="60"/>
      <w:jc w:val="right"/>
    </w:pPr>
    <w:rPr>
      <w:rFonts w:ascii="Arial" w:hAnsi="Arial"/>
      <w:szCs w:val="22"/>
    </w:rPr>
  </w:style>
  <w:style w:type="paragraph" w:styleId="TOC1">
    <w:name w:val="toc 1"/>
    <w:basedOn w:val="Normal"/>
    <w:next w:val="Normal"/>
    <w:uiPriority w:val="39"/>
    <w:rsid w:val="00BF46A7"/>
    <w:pPr>
      <w:tabs>
        <w:tab w:val="left" w:pos="432"/>
        <w:tab w:val="right" w:leader="dot" w:pos="9360"/>
      </w:tabs>
      <w:spacing w:before="240" w:after="60"/>
    </w:pPr>
  </w:style>
  <w:style w:type="paragraph" w:styleId="TOC2">
    <w:name w:val="toc 2"/>
    <w:basedOn w:val="Normal"/>
    <w:next w:val="Normal"/>
    <w:uiPriority w:val="39"/>
    <w:rsid w:val="00BF46A7"/>
    <w:pPr>
      <w:tabs>
        <w:tab w:val="left" w:pos="1008"/>
        <w:tab w:val="right" w:leader="dot" w:pos="9360"/>
      </w:tabs>
      <w:spacing w:before="60"/>
      <w:ind w:left="432"/>
    </w:pPr>
  </w:style>
  <w:style w:type="paragraph" w:styleId="TOC3">
    <w:name w:val="toc 3"/>
    <w:basedOn w:val="Normal"/>
    <w:next w:val="Normal"/>
    <w:uiPriority w:val="39"/>
    <w:rsid w:val="00BF46A7"/>
    <w:pPr>
      <w:tabs>
        <w:tab w:val="left" w:pos="1800"/>
        <w:tab w:val="right" w:leader="dot" w:pos="9360"/>
      </w:tabs>
      <w:ind w:left="1728" w:hanging="720"/>
    </w:pPr>
    <w:rPr>
      <w:i/>
    </w:rPr>
  </w:style>
  <w:style w:type="paragraph" w:styleId="TableofFigures">
    <w:name w:val="table of figures"/>
    <w:basedOn w:val="Normal"/>
    <w:next w:val="Normal"/>
    <w:uiPriority w:val="99"/>
    <w:rsid w:val="00BF46A7"/>
    <w:pPr>
      <w:spacing w:before="240" w:after="240"/>
    </w:pPr>
  </w:style>
  <w:style w:type="paragraph" w:styleId="FootnoteText">
    <w:name w:val="footnote text"/>
    <w:basedOn w:val="Normal"/>
    <w:link w:val="FootnoteTextChar"/>
    <w:rsid w:val="00BF46A7"/>
    <w:rPr>
      <w:sz w:val="20"/>
      <w:szCs w:val="20"/>
    </w:rPr>
  </w:style>
  <w:style w:type="character" w:customStyle="1" w:styleId="FootnoteTextChar">
    <w:name w:val="Footnote Text Char"/>
    <w:basedOn w:val="DefaultParagraphFont"/>
    <w:link w:val="FootnoteText"/>
    <w:locked/>
    <w:rsid w:val="00BF46A7"/>
    <w:rPr>
      <w:lang w:val="en-US" w:eastAsia="en-US" w:bidi="ar-SA"/>
    </w:rPr>
  </w:style>
  <w:style w:type="character" w:styleId="FootnoteReference">
    <w:name w:val="footnote reference"/>
    <w:basedOn w:val="DefaultParagraphFont"/>
    <w:rsid w:val="00BF46A7"/>
    <w:rPr>
      <w:rFonts w:cs="Times New Roman"/>
      <w:vertAlign w:val="superscript"/>
    </w:rPr>
  </w:style>
  <w:style w:type="paragraph" w:customStyle="1" w:styleId="P1-StandPara">
    <w:name w:val="P1-Stand Para"/>
    <w:rsid w:val="00BF46A7"/>
    <w:pPr>
      <w:spacing w:line="360" w:lineRule="atLeast"/>
      <w:ind w:firstLine="1152"/>
      <w:jc w:val="both"/>
    </w:pPr>
    <w:rPr>
      <w:sz w:val="22"/>
    </w:rPr>
  </w:style>
  <w:style w:type="character" w:styleId="CommentReference">
    <w:name w:val="annotation reference"/>
    <w:basedOn w:val="DefaultParagraphFont"/>
    <w:rsid w:val="00096314"/>
    <w:rPr>
      <w:sz w:val="16"/>
      <w:szCs w:val="16"/>
    </w:rPr>
  </w:style>
  <w:style w:type="paragraph" w:customStyle="1" w:styleId="NORC-BodySingleSpacedArial">
    <w:name w:val="NORC-Body Single Spaced (Arial)"/>
    <w:link w:val="NORC-BodySingleSpacedArialChar"/>
    <w:rsid w:val="00FC060C"/>
    <w:pPr>
      <w:spacing w:after="200"/>
    </w:pPr>
    <w:rPr>
      <w:rFonts w:ascii="Arial" w:hAnsi="Arial"/>
      <w:sz w:val="22"/>
      <w:szCs w:val="24"/>
    </w:rPr>
  </w:style>
  <w:style w:type="character" w:customStyle="1" w:styleId="NORC-BodySingleSpacedArialChar">
    <w:name w:val="NORC-Body Single Spaced (Arial) Char"/>
    <w:basedOn w:val="DefaultParagraphFont"/>
    <w:link w:val="NORC-BodySingleSpacedArial"/>
    <w:locked/>
    <w:rsid w:val="00FC060C"/>
    <w:rPr>
      <w:rFonts w:ascii="Arial" w:hAnsi="Arial"/>
      <w:sz w:val="22"/>
      <w:szCs w:val="24"/>
      <w:lang w:val="en-US" w:eastAsia="en-US" w:bidi="ar-SA"/>
    </w:rPr>
  </w:style>
  <w:style w:type="paragraph" w:customStyle="1" w:styleId="NORCProposalBodySingleSpacing11ptGaramond">
    <w:name w:val="NORC Proposal Body Single Spacing 11pt Garamond"/>
    <w:qFormat/>
    <w:rsid w:val="00222965"/>
    <w:pPr>
      <w:spacing w:after="180"/>
    </w:pPr>
    <w:rPr>
      <w:rFonts w:ascii="Garamond" w:hAnsi="Garamond" w:cs="AGaramond-Regular"/>
      <w:sz w:val="22"/>
    </w:rPr>
  </w:style>
  <w:style w:type="paragraph" w:customStyle="1" w:styleId="H2">
    <w:name w:val="H2"/>
    <w:basedOn w:val="Normal"/>
    <w:next w:val="Normal"/>
    <w:uiPriority w:val="99"/>
    <w:rsid w:val="00C803C5"/>
    <w:pPr>
      <w:keepNext/>
      <w:autoSpaceDE w:val="0"/>
      <w:autoSpaceDN w:val="0"/>
      <w:adjustRightInd w:val="0"/>
      <w:spacing w:before="100" w:after="100"/>
      <w:outlineLvl w:val="2"/>
    </w:pPr>
    <w:rPr>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531017">
      <w:bodyDiv w:val="1"/>
      <w:marLeft w:val="0"/>
      <w:marRight w:val="0"/>
      <w:marTop w:val="0"/>
      <w:marBottom w:val="0"/>
      <w:divBdr>
        <w:top w:val="none" w:sz="0" w:space="0" w:color="auto"/>
        <w:left w:val="none" w:sz="0" w:space="0" w:color="auto"/>
        <w:bottom w:val="none" w:sz="0" w:space="0" w:color="auto"/>
        <w:right w:val="none" w:sz="0" w:space="0" w:color="auto"/>
      </w:divBdr>
    </w:div>
    <w:div w:id="111291433">
      <w:bodyDiv w:val="1"/>
      <w:marLeft w:val="0"/>
      <w:marRight w:val="0"/>
      <w:marTop w:val="0"/>
      <w:marBottom w:val="0"/>
      <w:divBdr>
        <w:top w:val="none" w:sz="0" w:space="0" w:color="auto"/>
        <w:left w:val="none" w:sz="0" w:space="0" w:color="auto"/>
        <w:bottom w:val="none" w:sz="0" w:space="0" w:color="auto"/>
        <w:right w:val="none" w:sz="0" w:space="0" w:color="auto"/>
      </w:divBdr>
    </w:div>
    <w:div w:id="304630975">
      <w:bodyDiv w:val="1"/>
      <w:marLeft w:val="0"/>
      <w:marRight w:val="0"/>
      <w:marTop w:val="0"/>
      <w:marBottom w:val="0"/>
      <w:divBdr>
        <w:top w:val="none" w:sz="0" w:space="0" w:color="auto"/>
        <w:left w:val="none" w:sz="0" w:space="0" w:color="auto"/>
        <w:bottom w:val="none" w:sz="0" w:space="0" w:color="auto"/>
        <w:right w:val="none" w:sz="0" w:space="0" w:color="auto"/>
      </w:divBdr>
    </w:div>
    <w:div w:id="306085590">
      <w:bodyDiv w:val="1"/>
      <w:marLeft w:val="0"/>
      <w:marRight w:val="0"/>
      <w:marTop w:val="0"/>
      <w:marBottom w:val="0"/>
      <w:divBdr>
        <w:top w:val="none" w:sz="0" w:space="0" w:color="auto"/>
        <w:left w:val="none" w:sz="0" w:space="0" w:color="auto"/>
        <w:bottom w:val="none" w:sz="0" w:space="0" w:color="auto"/>
        <w:right w:val="none" w:sz="0" w:space="0" w:color="auto"/>
      </w:divBdr>
    </w:div>
    <w:div w:id="522791535">
      <w:bodyDiv w:val="1"/>
      <w:marLeft w:val="0"/>
      <w:marRight w:val="0"/>
      <w:marTop w:val="0"/>
      <w:marBottom w:val="0"/>
      <w:divBdr>
        <w:top w:val="none" w:sz="0" w:space="0" w:color="auto"/>
        <w:left w:val="none" w:sz="0" w:space="0" w:color="auto"/>
        <w:bottom w:val="none" w:sz="0" w:space="0" w:color="auto"/>
        <w:right w:val="none" w:sz="0" w:space="0" w:color="auto"/>
      </w:divBdr>
    </w:div>
    <w:div w:id="609701168">
      <w:bodyDiv w:val="1"/>
      <w:marLeft w:val="0"/>
      <w:marRight w:val="0"/>
      <w:marTop w:val="0"/>
      <w:marBottom w:val="0"/>
      <w:divBdr>
        <w:top w:val="none" w:sz="0" w:space="0" w:color="auto"/>
        <w:left w:val="none" w:sz="0" w:space="0" w:color="auto"/>
        <w:bottom w:val="none" w:sz="0" w:space="0" w:color="auto"/>
        <w:right w:val="none" w:sz="0" w:space="0" w:color="auto"/>
      </w:divBdr>
    </w:div>
    <w:div w:id="782532439">
      <w:bodyDiv w:val="1"/>
      <w:marLeft w:val="0"/>
      <w:marRight w:val="0"/>
      <w:marTop w:val="0"/>
      <w:marBottom w:val="0"/>
      <w:divBdr>
        <w:top w:val="none" w:sz="0" w:space="0" w:color="auto"/>
        <w:left w:val="none" w:sz="0" w:space="0" w:color="auto"/>
        <w:bottom w:val="none" w:sz="0" w:space="0" w:color="auto"/>
        <w:right w:val="none" w:sz="0" w:space="0" w:color="auto"/>
      </w:divBdr>
    </w:div>
    <w:div w:id="852769654">
      <w:bodyDiv w:val="1"/>
      <w:marLeft w:val="0"/>
      <w:marRight w:val="0"/>
      <w:marTop w:val="0"/>
      <w:marBottom w:val="0"/>
      <w:divBdr>
        <w:top w:val="none" w:sz="0" w:space="0" w:color="auto"/>
        <w:left w:val="none" w:sz="0" w:space="0" w:color="auto"/>
        <w:bottom w:val="none" w:sz="0" w:space="0" w:color="auto"/>
        <w:right w:val="none" w:sz="0" w:space="0" w:color="auto"/>
      </w:divBdr>
    </w:div>
    <w:div w:id="920062368">
      <w:bodyDiv w:val="1"/>
      <w:marLeft w:val="0"/>
      <w:marRight w:val="0"/>
      <w:marTop w:val="0"/>
      <w:marBottom w:val="0"/>
      <w:divBdr>
        <w:top w:val="none" w:sz="0" w:space="0" w:color="auto"/>
        <w:left w:val="none" w:sz="0" w:space="0" w:color="auto"/>
        <w:bottom w:val="none" w:sz="0" w:space="0" w:color="auto"/>
        <w:right w:val="none" w:sz="0" w:space="0" w:color="auto"/>
      </w:divBdr>
    </w:div>
    <w:div w:id="976648216">
      <w:bodyDiv w:val="1"/>
      <w:marLeft w:val="0"/>
      <w:marRight w:val="0"/>
      <w:marTop w:val="0"/>
      <w:marBottom w:val="0"/>
      <w:divBdr>
        <w:top w:val="none" w:sz="0" w:space="0" w:color="auto"/>
        <w:left w:val="none" w:sz="0" w:space="0" w:color="auto"/>
        <w:bottom w:val="none" w:sz="0" w:space="0" w:color="auto"/>
        <w:right w:val="none" w:sz="0" w:space="0" w:color="auto"/>
      </w:divBdr>
    </w:div>
    <w:div w:id="995112144">
      <w:bodyDiv w:val="1"/>
      <w:marLeft w:val="0"/>
      <w:marRight w:val="0"/>
      <w:marTop w:val="0"/>
      <w:marBottom w:val="0"/>
      <w:divBdr>
        <w:top w:val="none" w:sz="0" w:space="0" w:color="auto"/>
        <w:left w:val="none" w:sz="0" w:space="0" w:color="auto"/>
        <w:bottom w:val="none" w:sz="0" w:space="0" w:color="auto"/>
        <w:right w:val="none" w:sz="0" w:space="0" w:color="auto"/>
      </w:divBdr>
    </w:div>
    <w:div w:id="1359771842">
      <w:bodyDiv w:val="1"/>
      <w:marLeft w:val="0"/>
      <w:marRight w:val="0"/>
      <w:marTop w:val="0"/>
      <w:marBottom w:val="0"/>
      <w:divBdr>
        <w:top w:val="none" w:sz="0" w:space="0" w:color="auto"/>
        <w:left w:val="none" w:sz="0" w:space="0" w:color="auto"/>
        <w:bottom w:val="none" w:sz="0" w:space="0" w:color="auto"/>
        <w:right w:val="none" w:sz="0" w:space="0" w:color="auto"/>
      </w:divBdr>
    </w:div>
    <w:div w:id="1417820376">
      <w:bodyDiv w:val="1"/>
      <w:marLeft w:val="0"/>
      <w:marRight w:val="0"/>
      <w:marTop w:val="0"/>
      <w:marBottom w:val="0"/>
      <w:divBdr>
        <w:top w:val="none" w:sz="0" w:space="0" w:color="auto"/>
        <w:left w:val="none" w:sz="0" w:space="0" w:color="auto"/>
        <w:bottom w:val="none" w:sz="0" w:space="0" w:color="auto"/>
        <w:right w:val="none" w:sz="0" w:space="0" w:color="auto"/>
      </w:divBdr>
    </w:div>
    <w:div w:id="1464234593">
      <w:bodyDiv w:val="1"/>
      <w:marLeft w:val="0"/>
      <w:marRight w:val="0"/>
      <w:marTop w:val="0"/>
      <w:marBottom w:val="0"/>
      <w:divBdr>
        <w:top w:val="none" w:sz="0" w:space="0" w:color="auto"/>
        <w:left w:val="none" w:sz="0" w:space="0" w:color="auto"/>
        <w:bottom w:val="none" w:sz="0" w:space="0" w:color="auto"/>
        <w:right w:val="none" w:sz="0" w:space="0" w:color="auto"/>
      </w:divBdr>
    </w:div>
    <w:div w:id="1506627938">
      <w:bodyDiv w:val="1"/>
      <w:marLeft w:val="0"/>
      <w:marRight w:val="0"/>
      <w:marTop w:val="0"/>
      <w:marBottom w:val="0"/>
      <w:divBdr>
        <w:top w:val="none" w:sz="0" w:space="0" w:color="auto"/>
        <w:left w:val="none" w:sz="0" w:space="0" w:color="auto"/>
        <w:bottom w:val="none" w:sz="0" w:space="0" w:color="auto"/>
        <w:right w:val="none" w:sz="0" w:space="0" w:color="auto"/>
      </w:divBdr>
    </w:div>
    <w:div w:id="1615752579">
      <w:bodyDiv w:val="1"/>
      <w:marLeft w:val="0"/>
      <w:marRight w:val="0"/>
      <w:marTop w:val="0"/>
      <w:marBottom w:val="0"/>
      <w:divBdr>
        <w:top w:val="none" w:sz="0" w:space="0" w:color="auto"/>
        <w:left w:val="none" w:sz="0" w:space="0" w:color="auto"/>
        <w:bottom w:val="none" w:sz="0" w:space="0" w:color="auto"/>
        <w:right w:val="none" w:sz="0" w:space="0" w:color="auto"/>
      </w:divBdr>
    </w:div>
    <w:div w:id="1670596984">
      <w:bodyDiv w:val="1"/>
      <w:marLeft w:val="0"/>
      <w:marRight w:val="0"/>
      <w:marTop w:val="0"/>
      <w:marBottom w:val="0"/>
      <w:divBdr>
        <w:top w:val="none" w:sz="0" w:space="0" w:color="auto"/>
        <w:left w:val="none" w:sz="0" w:space="0" w:color="auto"/>
        <w:bottom w:val="none" w:sz="0" w:space="0" w:color="auto"/>
        <w:right w:val="none" w:sz="0" w:space="0" w:color="auto"/>
      </w:divBdr>
    </w:div>
    <w:div w:id="1803697040">
      <w:bodyDiv w:val="1"/>
      <w:marLeft w:val="0"/>
      <w:marRight w:val="0"/>
      <w:marTop w:val="0"/>
      <w:marBottom w:val="0"/>
      <w:divBdr>
        <w:top w:val="none" w:sz="0" w:space="0" w:color="auto"/>
        <w:left w:val="none" w:sz="0" w:space="0" w:color="auto"/>
        <w:bottom w:val="none" w:sz="0" w:space="0" w:color="auto"/>
        <w:right w:val="none" w:sz="0" w:space="0" w:color="auto"/>
      </w:divBdr>
    </w:div>
    <w:div w:id="2115199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file>

<file path=customXml/itemProps1.xml><?xml version="1.0" encoding="utf-8"?>
<ds:datastoreItem xmlns:ds="http://schemas.openxmlformats.org/officeDocument/2006/customXml" ds:itemID="{97ECEF96-3029-48BD-8614-DBB43094F4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3513</Words>
  <Characters>20028</Characters>
  <Application>Microsoft Office Word</Application>
  <DocSecurity>4</DocSecurity>
  <Lines>166</Lines>
  <Paragraphs>46</Paragraphs>
  <ScaleCrop>false</ScaleCrop>
  <HeadingPairs>
    <vt:vector size="2" baseType="variant">
      <vt:variant>
        <vt:lpstr>Title</vt:lpstr>
      </vt:variant>
      <vt:variant>
        <vt:i4>1</vt:i4>
      </vt:variant>
    </vt:vector>
  </HeadingPairs>
  <TitlesOfParts>
    <vt:vector size="1" baseType="lpstr">
      <vt:lpstr>REQUEST FOR CLEARANCE FOR</vt:lpstr>
    </vt:vector>
  </TitlesOfParts>
  <Company>DHHS</Company>
  <LinksUpToDate>false</LinksUpToDate>
  <CharactersWithSpaces>23495</CharactersWithSpaces>
  <SharedDoc>false</SharedDoc>
  <HLinks>
    <vt:vector size="222" baseType="variant">
      <vt:variant>
        <vt:i4>7995393</vt:i4>
      </vt:variant>
      <vt:variant>
        <vt:i4>216</vt:i4>
      </vt:variant>
      <vt:variant>
        <vt:i4>0</vt:i4>
      </vt:variant>
      <vt:variant>
        <vt:i4>5</vt:i4>
      </vt:variant>
      <vt:variant>
        <vt:lpwstr>mailto:richard.kronick@hhs.gov</vt:lpwstr>
      </vt:variant>
      <vt:variant>
        <vt:lpwstr/>
      </vt:variant>
      <vt:variant>
        <vt:i4>4980778</vt:i4>
      </vt:variant>
      <vt:variant>
        <vt:i4>213</vt:i4>
      </vt:variant>
      <vt:variant>
        <vt:i4>0</vt:i4>
      </vt:variant>
      <vt:variant>
        <vt:i4>5</vt:i4>
      </vt:variant>
      <vt:variant>
        <vt:lpwstr>mailto:rose.chu@hhs.gov</vt:lpwstr>
      </vt:variant>
      <vt:variant>
        <vt:lpwstr/>
      </vt:variant>
      <vt:variant>
        <vt:i4>4784177</vt:i4>
      </vt:variant>
      <vt:variant>
        <vt:i4>210</vt:i4>
      </vt:variant>
      <vt:variant>
        <vt:i4>0</vt:i4>
      </vt:variant>
      <vt:variant>
        <vt:i4>5</vt:i4>
      </vt:variant>
      <vt:variant>
        <vt:lpwstr>mailto:thomas.musco@hhs.gov</vt:lpwstr>
      </vt:variant>
      <vt:variant>
        <vt:lpwstr/>
      </vt:variant>
      <vt:variant>
        <vt:i4>1638455</vt:i4>
      </vt:variant>
      <vt:variant>
        <vt:i4>203</vt:i4>
      </vt:variant>
      <vt:variant>
        <vt:i4>0</vt:i4>
      </vt:variant>
      <vt:variant>
        <vt:i4>5</vt:i4>
      </vt:variant>
      <vt:variant>
        <vt:lpwstr/>
      </vt:variant>
      <vt:variant>
        <vt:lpwstr>_Toc287530134</vt:lpwstr>
      </vt:variant>
      <vt:variant>
        <vt:i4>1638455</vt:i4>
      </vt:variant>
      <vt:variant>
        <vt:i4>197</vt:i4>
      </vt:variant>
      <vt:variant>
        <vt:i4>0</vt:i4>
      </vt:variant>
      <vt:variant>
        <vt:i4>5</vt:i4>
      </vt:variant>
      <vt:variant>
        <vt:lpwstr/>
      </vt:variant>
      <vt:variant>
        <vt:lpwstr>_Toc287530133</vt:lpwstr>
      </vt:variant>
      <vt:variant>
        <vt:i4>1638455</vt:i4>
      </vt:variant>
      <vt:variant>
        <vt:i4>191</vt:i4>
      </vt:variant>
      <vt:variant>
        <vt:i4>0</vt:i4>
      </vt:variant>
      <vt:variant>
        <vt:i4>5</vt:i4>
      </vt:variant>
      <vt:variant>
        <vt:lpwstr/>
      </vt:variant>
      <vt:variant>
        <vt:lpwstr>_Toc287530132</vt:lpwstr>
      </vt:variant>
      <vt:variant>
        <vt:i4>1638455</vt:i4>
      </vt:variant>
      <vt:variant>
        <vt:i4>185</vt:i4>
      </vt:variant>
      <vt:variant>
        <vt:i4>0</vt:i4>
      </vt:variant>
      <vt:variant>
        <vt:i4>5</vt:i4>
      </vt:variant>
      <vt:variant>
        <vt:lpwstr/>
      </vt:variant>
      <vt:variant>
        <vt:lpwstr>_Toc287530131</vt:lpwstr>
      </vt:variant>
      <vt:variant>
        <vt:i4>1179710</vt:i4>
      </vt:variant>
      <vt:variant>
        <vt:i4>176</vt:i4>
      </vt:variant>
      <vt:variant>
        <vt:i4>0</vt:i4>
      </vt:variant>
      <vt:variant>
        <vt:i4>5</vt:i4>
      </vt:variant>
      <vt:variant>
        <vt:lpwstr/>
      </vt:variant>
      <vt:variant>
        <vt:lpwstr>_Toc287529913</vt:lpwstr>
      </vt:variant>
      <vt:variant>
        <vt:i4>1179710</vt:i4>
      </vt:variant>
      <vt:variant>
        <vt:i4>170</vt:i4>
      </vt:variant>
      <vt:variant>
        <vt:i4>0</vt:i4>
      </vt:variant>
      <vt:variant>
        <vt:i4>5</vt:i4>
      </vt:variant>
      <vt:variant>
        <vt:lpwstr/>
      </vt:variant>
      <vt:variant>
        <vt:lpwstr>_Toc287529912</vt:lpwstr>
      </vt:variant>
      <vt:variant>
        <vt:i4>1179710</vt:i4>
      </vt:variant>
      <vt:variant>
        <vt:i4>164</vt:i4>
      </vt:variant>
      <vt:variant>
        <vt:i4>0</vt:i4>
      </vt:variant>
      <vt:variant>
        <vt:i4>5</vt:i4>
      </vt:variant>
      <vt:variant>
        <vt:lpwstr/>
      </vt:variant>
      <vt:variant>
        <vt:lpwstr>_Toc287529911</vt:lpwstr>
      </vt:variant>
      <vt:variant>
        <vt:i4>1179710</vt:i4>
      </vt:variant>
      <vt:variant>
        <vt:i4>158</vt:i4>
      </vt:variant>
      <vt:variant>
        <vt:i4>0</vt:i4>
      </vt:variant>
      <vt:variant>
        <vt:i4>5</vt:i4>
      </vt:variant>
      <vt:variant>
        <vt:lpwstr/>
      </vt:variant>
      <vt:variant>
        <vt:lpwstr>_Toc287529910</vt:lpwstr>
      </vt:variant>
      <vt:variant>
        <vt:i4>1245246</vt:i4>
      </vt:variant>
      <vt:variant>
        <vt:i4>152</vt:i4>
      </vt:variant>
      <vt:variant>
        <vt:i4>0</vt:i4>
      </vt:variant>
      <vt:variant>
        <vt:i4>5</vt:i4>
      </vt:variant>
      <vt:variant>
        <vt:lpwstr/>
      </vt:variant>
      <vt:variant>
        <vt:lpwstr>_Toc287529909</vt:lpwstr>
      </vt:variant>
      <vt:variant>
        <vt:i4>1245246</vt:i4>
      </vt:variant>
      <vt:variant>
        <vt:i4>146</vt:i4>
      </vt:variant>
      <vt:variant>
        <vt:i4>0</vt:i4>
      </vt:variant>
      <vt:variant>
        <vt:i4>5</vt:i4>
      </vt:variant>
      <vt:variant>
        <vt:lpwstr/>
      </vt:variant>
      <vt:variant>
        <vt:lpwstr>_Toc287529908</vt:lpwstr>
      </vt:variant>
      <vt:variant>
        <vt:i4>1245246</vt:i4>
      </vt:variant>
      <vt:variant>
        <vt:i4>140</vt:i4>
      </vt:variant>
      <vt:variant>
        <vt:i4>0</vt:i4>
      </vt:variant>
      <vt:variant>
        <vt:i4>5</vt:i4>
      </vt:variant>
      <vt:variant>
        <vt:lpwstr/>
      </vt:variant>
      <vt:variant>
        <vt:lpwstr>_Toc287529907</vt:lpwstr>
      </vt:variant>
      <vt:variant>
        <vt:i4>1245246</vt:i4>
      </vt:variant>
      <vt:variant>
        <vt:i4>134</vt:i4>
      </vt:variant>
      <vt:variant>
        <vt:i4>0</vt:i4>
      </vt:variant>
      <vt:variant>
        <vt:i4>5</vt:i4>
      </vt:variant>
      <vt:variant>
        <vt:lpwstr/>
      </vt:variant>
      <vt:variant>
        <vt:lpwstr>_Toc287529906</vt:lpwstr>
      </vt:variant>
      <vt:variant>
        <vt:i4>1245246</vt:i4>
      </vt:variant>
      <vt:variant>
        <vt:i4>128</vt:i4>
      </vt:variant>
      <vt:variant>
        <vt:i4>0</vt:i4>
      </vt:variant>
      <vt:variant>
        <vt:i4>5</vt:i4>
      </vt:variant>
      <vt:variant>
        <vt:lpwstr/>
      </vt:variant>
      <vt:variant>
        <vt:lpwstr>_Toc287529905</vt:lpwstr>
      </vt:variant>
      <vt:variant>
        <vt:i4>1245246</vt:i4>
      </vt:variant>
      <vt:variant>
        <vt:i4>122</vt:i4>
      </vt:variant>
      <vt:variant>
        <vt:i4>0</vt:i4>
      </vt:variant>
      <vt:variant>
        <vt:i4>5</vt:i4>
      </vt:variant>
      <vt:variant>
        <vt:lpwstr/>
      </vt:variant>
      <vt:variant>
        <vt:lpwstr>_Toc287529904</vt:lpwstr>
      </vt:variant>
      <vt:variant>
        <vt:i4>1245246</vt:i4>
      </vt:variant>
      <vt:variant>
        <vt:i4>116</vt:i4>
      </vt:variant>
      <vt:variant>
        <vt:i4>0</vt:i4>
      </vt:variant>
      <vt:variant>
        <vt:i4>5</vt:i4>
      </vt:variant>
      <vt:variant>
        <vt:lpwstr/>
      </vt:variant>
      <vt:variant>
        <vt:lpwstr>_Toc287529903</vt:lpwstr>
      </vt:variant>
      <vt:variant>
        <vt:i4>1245246</vt:i4>
      </vt:variant>
      <vt:variant>
        <vt:i4>110</vt:i4>
      </vt:variant>
      <vt:variant>
        <vt:i4>0</vt:i4>
      </vt:variant>
      <vt:variant>
        <vt:i4>5</vt:i4>
      </vt:variant>
      <vt:variant>
        <vt:lpwstr/>
      </vt:variant>
      <vt:variant>
        <vt:lpwstr>_Toc287529902</vt:lpwstr>
      </vt:variant>
      <vt:variant>
        <vt:i4>1245246</vt:i4>
      </vt:variant>
      <vt:variant>
        <vt:i4>104</vt:i4>
      </vt:variant>
      <vt:variant>
        <vt:i4>0</vt:i4>
      </vt:variant>
      <vt:variant>
        <vt:i4>5</vt:i4>
      </vt:variant>
      <vt:variant>
        <vt:lpwstr/>
      </vt:variant>
      <vt:variant>
        <vt:lpwstr>_Toc287529901</vt:lpwstr>
      </vt:variant>
      <vt:variant>
        <vt:i4>1245246</vt:i4>
      </vt:variant>
      <vt:variant>
        <vt:i4>98</vt:i4>
      </vt:variant>
      <vt:variant>
        <vt:i4>0</vt:i4>
      </vt:variant>
      <vt:variant>
        <vt:i4>5</vt:i4>
      </vt:variant>
      <vt:variant>
        <vt:lpwstr/>
      </vt:variant>
      <vt:variant>
        <vt:lpwstr>_Toc287529900</vt:lpwstr>
      </vt:variant>
      <vt:variant>
        <vt:i4>1703999</vt:i4>
      </vt:variant>
      <vt:variant>
        <vt:i4>92</vt:i4>
      </vt:variant>
      <vt:variant>
        <vt:i4>0</vt:i4>
      </vt:variant>
      <vt:variant>
        <vt:i4>5</vt:i4>
      </vt:variant>
      <vt:variant>
        <vt:lpwstr/>
      </vt:variant>
      <vt:variant>
        <vt:lpwstr>_Toc287529899</vt:lpwstr>
      </vt:variant>
      <vt:variant>
        <vt:i4>1703999</vt:i4>
      </vt:variant>
      <vt:variant>
        <vt:i4>86</vt:i4>
      </vt:variant>
      <vt:variant>
        <vt:i4>0</vt:i4>
      </vt:variant>
      <vt:variant>
        <vt:i4>5</vt:i4>
      </vt:variant>
      <vt:variant>
        <vt:lpwstr/>
      </vt:variant>
      <vt:variant>
        <vt:lpwstr>_Toc287529898</vt:lpwstr>
      </vt:variant>
      <vt:variant>
        <vt:i4>1703999</vt:i4>
      </vt:variant>
      <vt:variant>
        <vt:i4>80</vt:i4>
      </vt:variant>
      <vt:variant>
        <vt:i4>0</vt:i4>
      </vt:variant>
      <vt:variant>
        <vt:i4>5</vt:i4>
      </vt:variant>
      <vt:variant>
        <vt:lpwstr/>
      </vt:variant>
      <vt:variant>
        <vt:lpwstr>_Toc287529897</vt:lpwstr>
      </vt:variant>
      <vt:variant>
        <vt:i4>1703999</vt:i4>
      </vt:variant>
      <vt:variant>
        <vt:i4>74</vt:i4>
      </vt:variant>
      <vt:variant>
        <vt:i4>0</vt:i4>
      </vt:variant>
      <vt:variant>
        <vt:i4>5</vt:i4>
      </vt:variant>
      <vt:variant>
        <vt:lpwstr/>
      </vt:variant>
      <vt:variant>
        <vt:lpwstr>_Toc287529896</vt:lpwstr>
      </vt:variant>
      <vt:variant>
        <vt:i4>1703999</vt:i4>
      </vt:variant>
      <vt:variant>
        <vt:i4>68</vt:i4>
      </vt:variant>
      <vt:variant>
        <vt:i4>0</vt:i4>
      </vt:variant>
      <vt:variant>
        <vt:i4>5</vt:i4>
      </vt:variant>
      <vt:variant>
        <vt:lpwstr/>
      </vt:variant>
      <vt:variant>
        <vt:lpwstr>_Toc287529895</vt:lpwstr>
      </vt:variant>
      <vt:variant>
        <vt:i4>1703999</vt:i4>
      </vt:variant>
      <vt:variant>
        <vt:i4>62</vt:i4>
      </vt:variant>
      <vt:variant>
        <vt:i4>0</vt:i4>
      </vt:variant>
      <vt:variant>
        <vt:i4>5</vt:i4>
      </vt:variant>
      <vt:variant>
        <vt:lpwstr/>
      </vt:variant>
      <vt:variant>
        <vt:lpwstr>_Toc287529894</vt:lpwstr>
      </vt:variant>
      <vt:variant>
        <vt:i4>1703999</vt:i4>
      </vt:variant>
      <vt:variant>
        <vt:i4>56</vt:i4>
      </vt:variant>
      <vt:variant>
        <vt:i4>0</vt:i4>
      </vt:variant>
      <vt:variant>
        <vt:i4>5</vt:i4>
      </vt:variant>
      <vt:variant>
        <vt:lpwstr/>
      </vt:variant>
      <vt:variant>
        <vt:lpwstr>_Toc287529893</vt:lpwstr>
      </vt:variant>
      <vt:variant>
        <vt:i4>1703999</vt:i4>
      </vt:variant>
      <vt:variant>
        <vt:i4>50</vt:i4>
      </vt:variant>
      <vt:variant>
        <vt:i4>0</vt:i4>
      </vt:variant>
      <vt:variant>
        <vt:i4>5</vt:i4>
      </vt:variant>
      <vt:variant>
        <vt:lpwstr/>
      </vt:variant>
      <vt:variant>
        <vt:lpwstr>_Toc287529892</vt:lpwstr>
      </vt:variant>
      <vt:variant>
        <vt:i4>1703999</vt:i4>
      </vt:variant>
      <vt:variant>
        <vt:i4>44</vt:i4>
      </vt:variant>
      <vt:variant>
        <vt:i4>0</vt:i4>
      </vt:variant>
      <vt:variant>
        <vt:i4>5</vt:i4>
      </vt:variant>
      <vt:variant>
        <vt:lpwstr/>
      </vt:variant>
      <vt:variant>
        <vt:lpwstr>_Toc287529891</vt:lpwstr>
      </vt:variant>
      <vt:variant>
        <vt:i4>1703999</vt:i4>
      </vt:variant>
      <vt:variant>
        <vt:i4>38</vt:i4>
      </vt:variant>
      <vt:variant>
        <vt:i4>0</vt:i4>
      </vt:variant>
      <vt:variant>
        <vt:i4>5</vt:i4>
      </vt:variant>
      <vt:variant>
        <vt:lpwstr/>
      </vt:variant>
      <vt:variant>
        <vt:lpwstr>_Toc287529890</vt:lpwstr>
      </vt:variant>
      <vt:variant>
        <vt:i4>1769535</vt:i4>
      </vt:variant>
      <vt:variant>
        <vt:i4>32</vt:i4>
      </vt:variant>
      <vt:variant>
        <vt:i4>0</vt:i4>
      </vt:variant>
      <vt:variant>
        <vt:i4>5</vt:i4>
      </vt:variant>
      <vt:variant>
        <vt:lpwstr/>
      </vt:variant>
      <vt:variant>
        <vt:lpwstr>_Toc287529889</vt:lpwstr>
      </vt:variant>
      <vt:variant>
        <vt:i4>1769535</vt:i4>
      </vt:variant>
      <vt:variant>
        <vt:i4>26</vt:i4>
      </vt:variant>
      <vt:variant>
        <vt:i4>0</vt:i4>
      </vt:variant>
      <vt:variant>
        <vt:i4>5</vt:i4>
      </vt:variant>
      <vt:variant>
        <vt:lpwstr/>
      </vt:variant>
      <vt:variant>
        <vt:lpwstr>_Toc287529888</vt:lpwstr>
      </vt:variant>
      <vt:variant>
        <vt:i4>1769535</vt:i4>
      </vt:variant>
      <vt:variant>
        <vt:i4>20</vt:i4>
      </vt:variant>
      <vt:variant>
        <vt:i4>0</vt:i4>
      </vt:variant>
      <vt:variant>
        <vt:i4>5</vt:i4>
      </vt:variant>
      <vt:variant>
        <vt:lpwstr/>
      </vt:variant>
      <vt:variant>
        <vt:lpwstr>_Toc287529887</vt:lpwstr>
      </vt:variant>
      <vt:variant>
        <vt:i4>1769535</vt:i4>
      </vt:variant>
      <vt:variant>
        <vt:i4>14</vt:i4>
      </vt:variant>
      <vt:variant>
        <vt:i4>0</vt:i4>
      </vt:variant>
      <vt:variant>
        <vt:i4>5</vt:i4>
      </vt:variant>
      <vt:variant>
        <vt:lpwstr/>
      </vt:variant>
      <vt:variant>
        <vt:lpwstr>_Toc287529886</vt:lpwstr>
      </vt:variant>
      <vt:variant>
        <vt:i4>1769535</vt:i4>
      </vt:variant>
      <vt:variant>
        <vt:i4>8</vt:i4>
      </vt:variant>
      <vt:variant>
        <vt:i4>0</vt:i4>
      </vt:variant>
      <vt:variant>
        <vt:i4>5</vt:i4>
      </vt:variant>
      <vt:variant>
        <vt:lpwstr/>
      </vt:variant>
      <vt:variant>
        <vt:lpwstr>_Toc287529885</vt:lpwstr>
      </vt:variant>
      <vt:variant>
        <vt:i4>1769535</vt:i4>
      </vt:variant>
      <vt:variant>
        <vt:i4>2</vt:i4>
      </vt:variant>
      <vt:variant>
        <vt:i4>0</vt:i4>
      </vt:variant>
      <vt:variant>
        <vt:i4>5</vt:i4>
      </vt:variant>
      <vt:variant>
        <vt:lpwstr/>
      </vt:variant>
      <vt:variant>
        <vt:lpwstr>_Toc287529884</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CLEARANCE FOR</dc:title>
  <dc:creator>DHHS</dc:creator>
  <cp:lastModifiedBy>NORC</cp:lastModifiedBy>
  <cp:revision>2</cp:revision>
  <cp:lastPrinted>2012-04-23T15:05:00Z</cp:lastPrinted>
  <dcterms:created xsi:type="dcterms:W3CDTF">2012-09-13T15:23:00Z</dcterms:created>
  <dcterms:modified xsi:type="dcterms:W3CDTF">2012-09-13T15:23:00Z</dcterms:modified>
</cp:coreProperties>
</file>