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BAA" w:rsidRPr="00B211A0" w:rsidRDefault="002C7BAA" w:rsidP="002C7BAA">
      <w:pPr>
        <w:jc w:val="center"/>
        <w:rPr>
          <w:b/>
          <w:sz w:val="24"/>
          <w:szCs w:val="24"/>
        </w:rPr>
      </w:pPr>
      <w:bookmarkStart w:id="0" w:name="_GoBack"/>
      <w:bookmarkEnd w:id="0"/>
      <w:r w:rsidRPr="00B211A0">
        <w:rPr>
          <w:b/>
          <w:sz w:val="24"/>
          <w:szCs w:val="24"/>
        </w:rPr>
        <w:t>Attachment</w:t>
      </w:r>
      <w:r w:rsidR="00895EE0">
        <w:rPr>
          <w:b/>
          <w:sz w:val="24"/>
          <w:szCs w:val="24"/>
        </w:rPr>
        <w:t xml:space="preserve"> </w:t>
      </w:r>
      <w:r w:rsidR="007E381F">
        <w:rPr>
          <w:b/>
          <w:sz w:val="24"/>
          <w:szCs w:val="24"/>
        </w:rPr>
        <w:t>I</w:t>
      </w:r>
      <w:r>
        <w:rPr>
          <w:b/>
          <w:sz w:val="24"/>
          <w:szCs w:val="24"/>
        </w:rPr>
        <w:t>: Data Retrieval Telephone Call</w:t>
      </w:r>
    </w:p>
    <w:p w:rsidR="004E27AC" w:rsidRDefault="004E27AC"/>
    <w:p w:rsidR="002C7BAA" w:rsidRDefault="002C7BAA"/>
    <w:p w:rsidR="002C7BAA" w:rsidRPr="007B14E9" w:rsidRDefault="002C7BAA" w:rsidP="002C7BAA">
      <w:pPr>
        <w:jc w:val="right"/>
        <w:rPr>
          <w:sz w:val="18"/>
          <w:szCs w:val="18"/>
        </w:rPr>
      </w:pPr>
      <w:r w:rsidRPr="007B14E9">
        <w:rPr>
          <w:sz w:val="18"/>
          <w:szCs w:val="18"/>
        </w:rPr>
        <w:t xml:space="preserve">Form Approved </w:t>
      </w:r>
    </w:p>
    <w:p w:rsidR="002C7BAA" w:rsidRPr="007B14E9" w:rsidRDefault="002C7BAA" w:rsidP="002C7BAA">
      <w:pPr>
        <w:jc w:val="right"/>
        <w:rPr>
          <w:sz w:val="18"/>
          <w:szCs w:val="18"/>
        </w:rPr>
      </w:pPr>
      <w:proofErr w:type="gramStart"/>
      <w:r w:rsidRPr="007B14E9">
        <w:rPr>
          <w:sz w:val="18"/>
          <w:szCs w:val="18"/>
        </w:rPr>
        <w:t>OMB No.</w:t>
      </w:r>
      <w:proofErr w:type="gramEnd"/>
      <w:r w:rsidRPr="007B14E9">
        <w:rPr>
          <w:sz w:val="18"/>
          <w:szCs w:val="18"/>
        </w:rPr>
        <w:t xml:space="preserve"> </w:t>
      </w:r>
      <w:r>
        <w:rPr>
          <w:sz w:val="18"/>
          <w:szCs w:val="18"/>
        </w:rPr>
        <w:t>XXXX</w:t>
      </w:r>
      <w:r w:rsidRPr="007B14E9">
        <w:rPr>
          <w:sz w:val="18"/>
          <w:szCs w:val="18"/>
        </w:rPr>
        <w:t>-</w:t>
      </w:r>
      <w:r>
        <w:rPr>
          <w:sz w:val="18"/>
          <w:szCs w:val="18"/>
        </w:rPr>
        <w:t>XXXX</w:t>
      </w:r>
    </w:p>
    <w:p w:rsidR="002C7BAA" w:rsidRPr="007B14E9" w:rsidRDefault="002C7BAA" w:rsidP="002C7BAA">
      <w:pPr>
        <w:jc w:val="right"/>
        <w:rPr>
          <w:sz w:val="18"/>
          <w:szCs w:val="18"/>
        </w:rPr>
      </w:pPr>
      <w:r w:rsidRPr="007B14E9">
        <w:rPr>
          <w:sz w:val="18"/>
          <w:szCs w:val="18"/>
        </w:rPr>
        <w:t>Exp. Date __xx/xx/20xx</w:t>
      </w:r>
    </w:p>
    <w:tbl>
      <w:tblPr>
        <w:tblW w:w="9540" w:type="dxa"/>
        <w:tblInd w:w="108" w:type="dxa"/>
        <w:tblLayout w:type="fixed"/>
        <w:tblLook w:val="01E0" w:firstRow="1" w:lastRow="1" w:firstColumn="1" w:lastColumn="1" w:noHBand="0" w:noVBand="0"/>
      </w:tblPr>
      <w:tblGrid>
        <w:gridCol w:w="9540"/>
      </w:tblGrid>
      <w:tr w:rsidR="002C7BAA" w:rsidRPr="009B75E1" w:rsidTr="00042218">
        <w:trPr>
          <w:trHeight w:val="3140"/>
        </w:trPr>
        <w:tc>
          <w:tcPr>
            <w:tcW w:w="9540" w:type="dxa"/>
            <w:tcBorders>
              <w:top w:val="single" w:sz="4" w:space="0" w:color="auto"/>
              <w:left w:val="single" w:sz="4" w:space="0" w:color="auto"/>
              <w:bottom w:val="single" w:sz="4" w:space="0" w:color="auto"/>
              <w:right w:val="single" w:sz="4" w:space="0" w:color="auto"/>
            </w:tcBorders>
          </w:tcPr>
          <w:p w:rsidR="002C7BAA" w:rsidRPr="0083094E" w:rsidRDefault="002C7BAA" w:rsidP="00042218">
            <w:pPr>
              <w:pBdr>
                <w:top w:val="single" w:sz="4" w:space="1" w:color="auto"/>
                <w:left w:val="single" w:sz="4" w:space="4" w:color="auto"/>
                <w:bottom w:val="single" w:sz="4" w:space="1" w:color="auto"/>
                <w:right w:val="single" w:sz="4" w:space="4" w:color="auto"/>
              </w:pBdr>
              <w:spacing w:before="100" w:after="100"/>
              <w:jc w:val="both"/>
            </w:pPr>
            <w:r w:rsidRPr="009B75E1">
              <w:rPr>
                <w:b/>
                <w:bCs/>
              </w:rPr>
              <w:t>NOTICE</w:t>
            </w:r>
            <w:r w:rsidRPr="0083094E">
              <w:t xml:space="preserve"> – Public reporting burden of this collection of information is estimated to average </w:t>
            </w:r>
            <w:r>
              <w:t>15 minutes</w:t>
            </w:r>
            <w:r w:rsidRPr="0083094E">
              <w:t xml:space="preserve"> per response</w:t>
            </w:r>
            <w:r>
              <w:t xml:space="preserve">. </w:t>
            </w:r>
            <w:r w:rsidRPr="0083094E">
              <w:t xml:space="preserv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w:t>
            </w:r>
            <w:r>
              <w:t>XXXX-XXXX</w:t>
            </w:r>
            <w:r w:rsidRPr="0083094E">
              <w:t>).</w:t>
            </w:r>
          </w:p>
          <w:p w:rsidR="002C7BAA" w:rsidRPr="0083094E" w:rsidRDefault="002C7BAA" w:rsidP="00042218">
            <w:pPr>
              <w:pBdr>
                <w:top w:val="single" w:sz="4" w:space="1" w:color="auto"/>
                <w:left w:val="single" w:sz="4" w:space="4" w:color="auto"/>
                <w:bottom w:val="single" w:sz="4" w:space="1" w:color="auto"/>
                <w:right w:val="single" w:sz="4" w:space="4" w:color="auto"/>
              </w:pBdr>
              <w:spacing w:before="100" w:after="100"/>
              <w:jc w:val="both"/>
            </w:pPr>
            <w:r w:rsidRPr="0083094E">
              <w:t>Assurance of Confidentiality –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p w:rsidR="002C7BAA" w:rsidRPr="00D85385" w:rsidRDefault="002C7BAA" w:rsidP="00042218">
            <w:pPr>
              <w:rPr>
                <w:rFonts w:ascii="Arial" w:hAnsi="Arial" w:cs="Arial"/>
                <w:sz w:val="8"/>
                <w:szCs w:val="8"/>
              </w:rPr>
            </w:pPr>
          </w:p>
        </w:tc>
      </w:tr>
    </w:tbl>
    <w:p w:rsidR="002C7BAA" w:rsidRDefault="002C7BAA"/>
    <w:p w:rsidR="002C7BAA" w:rsidRDefault="002C7BAA"/>
    <w:p w:rsidR="00BD1B39" w:rsidRDefault="00BD1B39" w:rsidP="00BD1B39">
      <w:pPr>
        <w:rPr>
          <w:sz w:val="24"/>
          <w:szCs w:val="24"/>
        </w:rPr>
      </w:pPr>
      <w:r w:rsidRPr="00BC6FBB">
        <w:rPr>
          <w:sz w:val="24"/>
          <w:szCs w:val="24"/>
        </w:rPr>
        <w:t xml:space="preserve">There </w:t>
      </w:r>
      <w:r>
        <w:rPr>
          <w:sz w:val="24"/>
          <w:szCs w:val="24"/>
        </w:rPr>
        <w:t xml:space="preserve">will </w:t>
      </w:r>
      <w:r w:rsidRPr="00BC6FBB">
        <w:rPr>
          <w:sz w:val="24"/>
          <w:szCs w:val="24"/>
        </w:rPr>
        <w:t>be data retrieval calls to RC</w:t>
      </w:r>
      <w:r w:rsidR="005B5FBC">
        <w:rPr>
          <w:sz w:val="24"/>
          <w:szCs w:val="24"/>
        </w:rPr>
        <w:t>C</w:t>
      </w:r>
      <w:r w:rsidRPr="00BC6FBB">
        <w:rPr>
          <w:sz w:val="24"/>
          <w:szCs w:val="24"/>
        </w:rPr>
        <w:t xml:space="preserve"> and A</w:t>
      </w:r>
      <w:r>
        <w:rPr>
          <w:sz w:val="24"/>
          <w:szCs w:val="24"/>
        </w:rPr>
        <w:t xml:space="preserve">DSC directors when </w:t>
      </w:r>
      <w:r w:rsidR="00F5551E">
        <w:rPr>
          <w:sz w:val="24"/>
          <w:szCs w:val="24"/>
        </w:rPr>
        <w:t xml:space="preserve">after receiving the questionnaires </w:t>
      </w:r>
      <w:r>
        <w:rPr>
          <w:sz w:val="24"/>
          <w:szCs w:val="24"/>
        </w:rPr>
        <w:t xml:space="preserve">there is missing information for </w:t>
      </w:r>
      <w:r w:rsidR="00E26DF2">
        <w:rPr>
          <w:sz w:val="24"/>
          <w:szCs w:val="24"/>
        </w:rPr>
        <w:t>critical staffing and resident/participant items, such as the n</w:t>
      </w:r>
      <w:r w:rsidR="00E26DF2" w:rsidRPr="00806B17">
        <w:rPr>
          <w:sz w:val="24"/>
          <w:szCs w:val="24"/>
        </w:rPr>
        <w:t>u</w:t>
      </w:r>
      <w:r w:rsidR="00E26DF2">
        <w:rPr>
          <w:sz w:val="24"/>
          <w:szCs w:val="24"/>
        </w:rPr>
        <w:t>mber of full-time and part-time</w:t>
      </w:r>
      <w:r w:rsidR="00E26DF2" w:rsidRPr="00806B17">
        <w:rPr>
          <w:sz w:val="24"/>
          <w:szCs w:val="24"/>
        </w:rPr>
        <w:t>/ Full-Time Equivalent</w:t>
      </w:r>
      <w:r w:rsidR="00E26DF2">
        <w:rPr>
          <w:sz w:val="24"/>
          <w:szCs w:val="24"/>
        </w:rPr>
        <w:t xml:space="preserve"> Registered Nurses and race/ethnicity d</w:t>
      </w:r>
      <w:r w:rsidR="00E26DF2" w:rsidRPr="00806B17">
        <w:rPr>
          <w:sz w:val="24"/>
          <w:szCs w:val="24"/>
        </w:rPr>
        <w:t>istributions of users a</w:t>
      </w:r>
      <w:r w:rsidR="00E26DF2">
        <w:rPr>
          <w:sz w:val="24"/>
          <w:szCs w:val="24"/>
        </w:rPr>
        <w:t xml:space="preserve">ggregated to the provider level </w:t>
      </w:r>
      <w:r>
        <w:rPr>
          <w:sz w:val="24"/>
          <w:szCs w:val="24"/>
        </w:rPr>
        <w:t xml:space="preserve">approximately </w:t>
      </w:r>
      <w:r w:rsidRPr="00BC6FBB">
        <w:rPr>
          <w:sz w:val="24"/>
          <w:szCs w:val="24"/>
        </w:rPr>
        <w:t>in returned mail or web surveys.</w:t>
      </w:r>
      <w:r>
        <w:rPr>
          <w:sz w:val="24"/>
          <w:szCs w:val="24"/>
        </w:rPr>
        <w:t xml:space="preserve">  </w:t>
      </w:r>
    </w:p>
    <w:p w:rsidR="00BD1B39" w:rsidRDefault="00BD1B39" w:rsidP="00BD1B39">
      <w:pPr>
        <w:rPr>
          <w:sz w:val="24"/>
          <w:szCs w:val="24"/>
        </w:rPr>
      </w:pPr>
    </w:p>
    <w:p w:rsidR="00BD1B39" w:rsidRDefault="00BD1B39" w:rsidP="00BD1B39">
      <w:pPr>
        <w:rPr>
          <w:sz w:val="24"/>
          <w:szCs w:val="24"/>
        </w:rPr>
      </w:pPr>
      <w:r w:rsidRPr="000806B7">
        <w:rPr>
          <w:sz w:val="24"/>
          <w:szCs w:val="24"/>
        </w:rPr>
        <w:t xml:space="preserve">In terms of respondent burden, we have assumed that the respondent will spend </w:t>
      </w:r>
      <w:r w:rsidR="004E70DA">
        <w:rPr>
          <w:sz w:val="24"/>
          <w:szCs w:val="24"/>
        </w:rPr>
        <w:t>on average 15</w:t>
      </w:r>
      <w:r w:rsidRPr="000806B7">
        <w:rPr>
          <w:sz w:val="24"/>
          <w:szCs w:val="24"/>
        </w:rPr>
        <w:t xml:space="preserve"> minutes on the phone during the retrieval call, and that no more than 10% of case</w:t>
      </w:r>
      <w:r>
        <w:rPr>
          <w:sz w:val="24"/>
          <w:szCs w:val="24"/>
        </w:rPr>
        <w:t>s</w:t>
      </w:r>
      <w:r w:rsidRPr="000806B7">
        <w:rPr>
          <w:sz w:val="24"/>
          <w:szCs w:val="24"/>
        </w:rPr>
        <w:t xml:space="preserve"> will require retrieval.</w:t>
      </w:r>
      <w:r>
        <w:rPr>
          <w:sz w:val="24"/>
          <w:szCs w:val="24"/>
        </w:rPr>
        <w:t xml:space="preserve">  </w:t>
      </w:r>
    </w:p>
    <w:p w:rsidR="002C7BAA" w:rsidRDefault="002C7BAA"/>
    <w:sectPr w:rsidR="002C7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BAA"/>
    <w:rsid w:val="001B7D60"/>
    <w:rsid w:val="002C7BAA"/>
    <w:rsid w:val="004E27AC"/>
    <w:rsid w:val="004E70DA"/>
    <w:rsid w:val="005B5FBC"/>
    <w:rsid w:val="007E381F"/>
    <w:rsid w:val="00895EE0"/>
    <w:rsid w:val="00A503B1"/>
    <w:rsid w:val="00BD1B39"/>
    <w:rsid w:val="00E26DF2"/>
    <w:rsid w:val="00F5551E"/>
    <w:rsid w:val="00FE2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BA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BD1B39"/>
  </w:style>
  <w:style w:type="character" w:customStyle="1" w:styleId="CommentTextChar">
    <w:name w:val="Comment Text Char"/>
    <w:basedOn w:val="DefaultParagraphFont"/>
    <w:link w:val="CommentText"/>
    <w:semiHidden/>
    <w:rsid w:val="00BD1B39"/>
    <w:rPr>
      <w:rFonts w:ascii="Times New Roman" w:eastAsia="Times New Roman" w:hAnsi="Times New Roman" w:cs="Times New Roman"/>
      <w:sz w:val="20"/>
      <w:szCs w:val="20"/>
    </w:rPr>
  </w:style>
  <w:style w:type="character" w:styleId="CommentReference">
    <w:name w:val="annotation reference"/>
    <w:uiPriority w:val="99"/>
    <w:rsid w:val="00BD1B39"/>
    <w:rPr>
      <w:sz w:val="16"/>
      <w:szCs w:val="16"/>
    </w:rPr>
  </w:style>
  <w:style w:type="paragraph" w:styleId="BalloonText">
    <w:name w:val="Balloon Text"/>
    <w:basedOn w:val="Normal"/>
    <w:link w:val="BalloonTextChar"/>
    <w:uiPriority w:val="99"/>
    <w:semiHidden/>
    <w:unhideWhenUsed/>
    <w:rsid w:val="00BD1B39"/>
    <w:rPr>
      <w:rFonts w:ascii="Tahoma" w:hAnsi="Tahoma" w:cs="Tahoma"/>
      <w:sz w:val="16"/>
      <w:szCs w:val="16"/>
    </w:rPr>
  </w:style>
  <w:style w:type="character" w:customStyle="1" w:styleId="BalloonTextChar">
    <w:name w:val="Balloon Text Char"/>
    <w:basedOn w:val="DefaultParagraphFont"/>
    <w:link w:val="BalloonText"/>
    <w:uiPriority w:val="99"/>
    <w:semiHidden/>
    <w:rsid w:val="00BD1B3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BA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BD1B39"/>
  </w:style>
  <w:style w:type="character" w:customStyle="1" w:styleId="CommentTextChar">
    <w:name w:val="Comment Text Char"/>
    <w:basedOn w:val="DefaultParagraphFont"/>
    <w:link w:val="CommentText"/>
    <w:semiHidden/>
    <w:rsid w:val="00BD1B39"/>
    <w:rPr>
      <w:rFonts w:ascii="Times New Roman" w:eastAsia="Times New Roman" w:hAnsi="Times New Roman" w:cs="Times New Roman"/>
      <w:sz w:val="20"/>
      <w:szCs w:val="20"/>
    </w:rPr>
  </w:style>
  <w:style w:type="character" w:styleId="CommentReference">
    <w:name w:val="annotation reference"/>
    <w:uiPriority w:val="99"/>
    <w:rsid w:val="00BD1B39"/>
    <w:rPr>
      <w:sz w:val="16"/>
      <w:szCs w:val="16"/>
    </w:rPr>
  </w:style>
  <w:style w:type="paragraph" w:styleId="BalloonText">
    <w:name w:val="Balloon Text"/>
    <w:basedOn w:val="Normal"/>
    <w:link w:val="BalloonTextChar"/>
    <w:uiPriority w:val="99"/>
    <w:semiHidden/>
    <w:unhideWhenUsed/>
    <w:rsid w:val="00BD1B39"/>
    <w:rPr>
      <w:rFonts w:ascii="Tahoma" w:hAnsi="Tahoma" w:cs="Tahoma"/>
      <w:sz w:val="16"/>
      <w:szCs w:val="16"/>
    </w:rPr>
  </w:style>
  <w:style w:type="character" w:customStyle="1" w:styleId="BalloonTextChar">
    <w:name w:val="Balloon Text Char"/>
    <w:basedOn w:val="DefaultParagraphFont"/>
    <w:link w:val="BalloonText"/>
    <w:uiPriority w:val="99"/>
    <w:semiHidden/>
    <w:rsid w:val="00BD1B3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1542</Characters>
  <Application>Microsoft Office Word</Application>
  <DocSecurity>0</DocSecurity>
  <Lines>12</Lines>
  <Paragraphs>3</Paragraphs>
  <ScaleCrop>false</ScaleCrop>
  <Company>Centers for Disease Control and Prevention</Company>
  <LinksUpToDate>false</LinksUpToDate>
  <CharactersWithSpaces>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Christine</cp:lastModifiedBy>
  <cp:revision>2</cp:revision>
  <cp:lastPrinted>2012-03-02T17:27:00Z</cp:lastPrinted>
  <dcterms:created xsi:type="dcterms:W3CDTF">2012-04-05T19:09:00Z</dcterms:created>
  <dcterms:modified xsi:type="dcterms:W3CDTF">2012-04-05T19:09:00Z</dcterms:modified>
</cp:coreProperties>
</file>