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83B" w:rsidRDefault="00A4083B"/>
    <w:p w:rsidR="00A4083B" w:rsidRDefault="00A4083B"/>
    <w:p w:rsidR="00A4083B" w:rsidRPr="00A4083B" w:rsidRDefault="00B71416" w:rsidP="00A4083B">
      <w:pPr>
        <w:rPr>
          <w:rFonts w:asciiTheme="minorHAnsi" w:hAnsiTheme="minorHAnsi" w:cstheme="minorHAnsi"/>
          <w:b/>
        </w:rPr>
      </w:pPr>
      <w:r>
        <w:rPr>
          <w:rFonts w:asciiTheme="minorHAnsi" w:hAnsiTheme="minorHAnsi" w:cstheme="minorHAnsi"/>
          <w:b/>
        </w:rPr>
        <w:t>APPENDIX A:</w:t>
      </w:r>
    </w:p>
    <w:p w:rsidR="00A4083B" w:rsidRPr="00A4083B" w:rsidRDefault="00A4083B" w:rsidP="00A4083B">
      <w:pPr>
        <w:rPr>
          <w:rFonts w:asciiTheme="minorHAnsi" w:hAnsiTheme="minorHAnsi" w:cstheme="minorHAnsi"/>
          <w:b/>
        </w:rPr>
      </w:pPr>
      <w:r w:rsidRPr="00A4083B">
        <w:rPr>
          <w:rFonts w:asciiTheme="minorHAnsi" w:hAnsiTheme="minorHAnsi" w:cstheme="minorHAnsi"/>
          <w:b/>
        </w:rPr>
        <w:t>HINTS 4 sub-study approvals from OMB</w:t>
      </w:r>
    </w:p>
    <w:p w:rsidR="00A4083B" w:rsidRPr="00A4083B" w:rsidRDefault="00A4083B">
      <w:pPr>
        <w:rPr>
          <w:rFonts w:asciiTheme="minorHAnsi" w:hAnsiTheme="minorHAnsi" w:cstheme="minorHAnsi"/>
        </w:rPr>
      </w:pPr>
    </w:p>
    <w:tbl>
      <w:tblPr>
        <w:tblStyle w:val="TableGrid"/>
        <w:tblW w:w="10008" w:type="dxa"/>
        <w:tblLook w:val="04A0" w:firstRow="1" w:lastRow="0" w:firstColumn="1" w:lastColumn="0" w:noHBand="0" w:noVBand="1"/>
      </w:tblPr>
      <w:tblGrid>
        <w:gridCol w:w="1818"/>
        <w:gridCol w:w="1620"/>
        <w:gridCol w:w="1260"/>
        <w:gridCol w:w="5310"/>
      </w:tblGrid>
      <w:tr w:rsidR="00A4083B" w:rsidRPr="00A4083B" w:rsidTr="00E7202D">
        <w:tc>
          <w:tcPr>
            <w:tcW w:w="1818" w:type="dxa"/>
            <w:vAlign w:val="center"/>
          </w:tcPr>
          <w:p w:rsidR="00A4083B" w:rsidRPr="00A4083B" w:rsidRDefault="00A4083B" w:rsidP="00A4083B">
            <w:pPr>
              <w:jc w:val="center"/>
              <w:rPr>
                <w:rFonts w:asciiTheme="minorHAnsi" w:hAnsiTheme="minorHAnsi" w:cstheme="minorHAnsi"/>
                <w:b/>
              </w:rPr>
            </w:pPr>
            <w:r>
              <w:rPr>
                <w:rFonts w:asciiTheme="minorHAnsi" w:hAnsiTheme="minorHAnsi" w:cstheme="minorHAnsi"/>
                <w:b/>
              </w:rPr>
              <w:t>A</w:t>
            </w:r>
            <w:r w:rsidRPr="00A4083B">
              <w:rPr>
                <w:rFonts w:asciiTheme="minorHAnsi" w:hAnsiTheme="minorHAnsi" w:cstheme="minorHAnsi"/>
                <w:b/>
              </w:rPr>
              <w:t>ctivity</w:t>
            </w:r>
          </w:p>
        </w:tc>
        <w:tc>
          <w:tcPr>
            <w:tcW w:w="1620" w:type="dxa"/>
            <w:vAlign w:val="center"/>
          </w:tcPr>
          <w:p w:rsidR="00A4083B" w:rsidRPr="00A4083B" w:rsidRDefault="00A4083B" w:rsidP="00A4083B">
            <w:pPr>
              <w:jc w:val="center"/>
              <w:rPr>
                <w:rFonts w:asciiTheme="minorHAnsi" w:hAnsiTheme="minorHAnsi" w:cstheme="minorHAnsi"/>
                <w:b/>
              </w:rPr>
            </w:pPr>
            <w:r w:rsidRPr="00A4083B">
              <w:rPr>
                <w:rFonts w:asciiTheme="minorHAnsi" w:hAnsiTheme="minorHAnsi" w:cstheme="minorHAnsi"/>
                <w:b/>
              </w:rPr>
              <w:t>OMB Number</w:t>
            </w:r>
          </w:p>
        </w:tc>
        <w:tc>
          <w:tcPr>
            <w:tcW w:w="1260" w:type="dxa"/>
            <w:vAlign w:val="center"/>
          </w:tcPr>
          <w:p w:rsidR="00A4083B" w:rsidRPr="00A4083B" w:rsidRDefault="00A4083B" w:rsidP="00A4083B">
            <w:pPr>
              <w:jc w:val="center"/>
              <w:rPr>
                <w:rFonts w:asciiTheme="minorHAnsi" w:hAnsiTheme="minorHAnsi" w:cstheme="minorHAnsi"/>
                <w:b/>
              </w:rPr>
            </w:pPr>
            <w:r w:rsidRPr="00A4083B">
              <w:rPr>
                <w:rFonts w:asciiTheme="minorHAnsi" w:hAnsiTheme="minorHAnsi" w:cstheme="minorHAnsi"/>
                <w:b/>
              </w:rPr>
              <w:t>Approval Date</w:t>
            </w:r>
          </w:p>
        </w:tc>
        <w:tc>
          <w:tcPr>
            <w:tcW w:w="5310" w:type="dxa"/>
            <w:vAlign w:val="center"/>
          </w:tcPr>
          <w:p w:rsidR="00A4083B" w:rsidRPr="00A4083B" w:rsidRDefault="00A4083B" w:rsidP="00A4083B">
            <w:pPr>
              <w:jc w:val="center"/>
              <w:rPr>
                <w:rFonts w:asciiTheme="minorHAnsi" w:hAnsiTheme="minorHAnsi" w:cstheme="minorHAnsi"/>
                <w:b/>
              </w:rPr>
            </w:pPr>
            <w:r w:rsidRPr="00A4083B">
              <w:rPr>
                <w:rFonts w:asciiTheme="minorHAnsi" w:hAnsiTheme="minorHAnsi" w:cstheme="minorHAnsi"/>
                <w:b/>
              </w:rPr>
              <w:t>Description</w:t>
            </w:r>
          </w:p>
        </w:tc>
      </w:tr>
      <w:tr w:rsidR="00A4083B" w:rsidTr="00E7202D">
        <w:trPr>
          <w:trHeight w:val="2483"/>
        </w:trPr>
        <w:tc>
          <w:tcPr>
            <w:tcW w:w="1818" w:type="dxa"/>
          </w:tcPr>
          <w:p w:rsidR="00A4083B" w:rsidRPr="00A4083B" w:rsidRDefault="00A4083B" w:rsidP="00A4083B">
            <w:pPr>
              <w:pStyle w:val="ListParagraph"/>
              <w:numPr>
                <w:ilvl w:val="0"/>
                <w:numId w:val="2"/>
              </w:numPr>
              <w:ind w:left="270" w:hanging="270"/>
              <w:rPr>
                <w:rFonts w:asciiTheme="minorHAnsi" w:hAnsiTheme="minorHAnsi" w:cstheme="minorHAnsi"/>
              </w:rPr>
            </w:pPr>
            <w:r w:rsidRPr="00A4083B">
              <w:rPr>
                <w:rFonts w:asciiTheme="minorHAnsi" w:hAnsiTheme="minorHAnsi" w:cstheme="minorHAnsi"/>
              </w:rPr>
              <w:t>Focus groups</w:t>
            </w:r>
          </w:p>
        </w:tc>
        <w:tc>
          <w:tcPr>
            <w:tcW w:w="1620" w:type="dxa"/>
          </w:tcPr>
          <w:p w:rsidR="00A4083B" w:rsidRPr="00A4083B" w:rsidRDefault="00A4083B">
            <w:pPr>
              <w:rPr>
                <w:rFonts w:asciiTheme="minorHAnsi" w:hAnsiTheme="minorHAnsi" w:cstheme="minorHAnsi"/>
              </w:rPr>
            </w:pPr>
            <w:r w:rsidRPr="00A4083B">
              <w:rPr>
                <w:rFonts w:asciiTheme="minorHAnsi" w:hAnsiTheme="minorHAnsi" w:cstheme="minorHAnsi"/>
              </w:rPr>
              <w:t>0925-0589-06</w:t>
            </w:r>
          </w:p>
        </w:tc>
        <w:tc>
          <w:tcPr>
            <w:tcW w:w="1260" w:type="dxa"/>
          </w:tcPr>
          <w:p w:rsidR="00A4083B" w:rsidRPr="00A4083B" w:rsidRDefault="00A4083B">
            <w:pPr>
              <w:rPr>
                <w:rFonts w:asciiTheme="minorHAnsi" w:hAnsiTheme="minorHAnsi" w:cstheme="minorHAnsi"/>
              </w:rPr>
            </w:pPr>
            <w:r w:rsidRPr="00A4083B">
              <w:rPr>
                <w:rFonts w:asciiTheme="minorHAnsi" w:hAnsiTheme="minorHAnsi" w:cstheme="minorHAnsi"/>
              </w:rPr>
              <w:t>1/13/2011</w:t>
            </w:r>
          </w:p>
        </w:tc>
        <w:tc>
          <w:tcPr>
            <w:tcW w:w="5310" w:type="dxa"/>
          </w:tcPr>
          <w:p w:rsidR="00A4083B" w:rsidRPr="00A4083B" w:rsidRDefault="00A4083B">
            <w:pPr>
              <w:rPr>
                <w:rFonts w:asciiTheme="minorHAnsi" w:hAnsiTheme="minorHAnsi" w:cstheme="minorHAnsi"/>
              </w:rPr>
            </w:pPr>
            <w:r w:rsidRPr="00A4083B">
              <w:rPr>
                <w:rFonts w:asciiTheme="minorHAnsi" w:hAnsiTheme="minorHAnsi" w:cstheme="minorHAnsi"/>
              </w:rPr>
              <w:t>Conducted to identify the most effective messages to use with the HINTS 4 mailing materials to encourage the participation of all sampled households, improve overall response rate and diminish the chances of systematic nonresponse specific to certain subpopulations.  These focus groups resulted in the materials included the study mailings.</w:t>
            </w:r>
          </w:p>
        </w:tc>
      </w:tr>
      <w:tr w:rsidR="00A4083B" w:rsidTr="00E7202D">
        <w:trPr>
          <w:trHeight w:val="998"/>
        </w:trPr>
        <w:tc>
          <w:tcPr>
            <w:tcW w:w="1818" w:type="dxa"/>
          </w:tcPr>
          <w:p w:rsidR="00A4083B" w:rsidRPr="00A4083B" w:rsidRDefault="00A4083B" w:rsidP="00A4083B">
            <w:pPr>
              <w:pStyle w:val="ListParagraph"/>
              <w:numPr>
                <w:ilvl w:val="0"/>
                <w:numId w:val="2"/>
              </w:numPr>
              <w:ind w:left="270" w:hanging="270"/>
              <w:rPr>
                <w:rFonts w:asciiTheme="minorHAnsi" w:hAnsiTheme="minorHAnsi" w:cstheme="minorHAnsi"/>
              </w:rPr>
            </w:pPr>
            <w:r w:rsidRPr="00A4083B">
              <w:rPr>
                <w:rFonts w:asciiTheme="minorHAnsi" w:hAnsiTheme="minorHAnsi" w:cstheme="minorHAnsi"/>
              </w:rPr>
              <w:t>Cognitive testing for pilot/Cycle 1 instrument</w:t>
            </w:r>
          </w:p>
        </w:tc>
        <w:tc>
          <w:tcPr>
            <w:tcW w:w="1620" w:type="dxa"/>
          </w:tcPr>
          <w:p w:rsidR="00A4083B" w:rsidRPr="00A4083B" w:rsidRDefault="00A4083B">
            <w:pPr>
              <w:rPr>
                <w:rFonts w:asciiTheme="minorHAnsi" w:hAnsiTheme="minorHAnsi" w:cstheme="minorHAnsi"/>
              </w:rPr>
            </w:pPr>
            <w:r w:rsidRPr="00A4083B">
              <w:rPr>
                <w:rFonts w:asciiTheme="minorHAnsi" w:hAnsiTheme="minorHAnsi" w:cstheme="minorHAnsi"/>
              </w:rPr>
              <w:t>0925-0589-09</w:t>
            </w:r>
          </w:p>
        </w:tc>
        <w:tc>
          <w:tcPr>
            <w:tcW w:w="1260" w:type="dxa"/>
          </w:tcPr>
          <w:p w:rsidR="00A4083B" w:rsidRPr="00A4083B" w:rsidRDefault="00A4083B">
            <w:pPr>
              <w:rPr>
                <w:rFonts w:asciiTheme="minorHAnsi" w:hAnsiTheme="minorHAnsi" w:cstheme="minorHAnsi"/>
              </w:rPr>
            </w:pPr>
            <w:r w:rsidRPr="00A4083B">
              <w:rPr>
                <w:rFonts w:asciiTheme="minorHAnsi" w:hAnsiTheme="minorHAnsi" w:cstheme="minorHAnsi"/>
              </w:rPr>
              <w:t>2/2/2011</w:t>
            </w:r>
          </w:p>
        </w:tc>
        <w:tc>
          <w:tcPr>
            <w:tcW w:w="5310" w:type="dxa"/>
          </w:tcPr>
          <w:p w:rsidR="00A4083B" w:rsidRPr="00A4083B" w:rsidRDefault="00A4083B">
            <w:pPr>
              <w:rPr>
                <w:rFonts w:asciiTheme="minorHAnsi" w:hAnsiTheme="minorHAnsi" w:cstheme="minorHAnsi"/>
              </w:rPr>
            </w:pPr>
            <w:r w:rsidRPr="00A4083B">
              <w:rPr>
                <w:rFonts w:asciiTheme="minorHAnsi" w:hAnsiTheme="minorHAnsi" w:cstheme="minorHAnsi"/>
              </w:rPr>
              <w:t>Conducted to identify problems in question wording, context or order effects, as well as response difficulties resulting from the design and layout of the new mail form.  The instrument changes that resulted from the cognitive testing were included in the pilot instrument in sub-study OMB No. 0925-0589-10 below.</w:t>
            </w:r>
          </w:p>
        </w:tc>
      </w:tr>
      <w:tr w:rsidR="00A4083B" w:rsidTr="00E7202D">
        <w:trPr>
          <w:trHeight w:val="3140"/>
        </w:trPr>
        <w:tc>
          <w:tcPr>
            <w:tcW w:w="1818" w:type="dxa"/>
          </w:tcPr>
          <w:p w:rsidR="00A4083B" w:rsidRPr="00A4083B" w:rsidRDefault="00A4083B" w:rsidP="00A4083B">
            <w:pPr>
              <w:pStyle w:val="ListParagraph"/>
              <w:numPr>
                <w:ilvl w:val="0"/>
                <w:numId w:val="2"/>
              </w:numPr>
              <w:ind w:left="270" w:hanging="270"/>
              <w:rPr>
                <w:rFonts w:asciiTheme="minorHAnsi" w:hAnsiTheme="minorHAnsi" w:cstheme="minorHAnsi"/>
              </w:rPr>
            </w:pPr>
            <w:r w:rsidRPr="00A4083B">
              <w:rPr>
                <w:rFonts w:asciiTheme="minorHAnsi" w:hAnsiTheme="minorHAnsi" w:cstheme="minorHAnsi"/>
              </w:rPr>
              <w:t>Pilot test</w:t>
            </w:r>
          </w:p>
        </w:tc>
        <w:tc>
          <w:tcPr>
            <w:tcW w:w="1620" w:type="dxa"/>
          </w:tcPr>
          <w:p w:rsidR="00A4083B" w:rsidRPr="00A4083B" w:rsidRDefault="00A4083B">
            <w:pPr>
              <w:rPr>
                <w:rFonts w:asciiTheme="minorHAnsi" w:hAnsiTheme="minorHAnsi" w:cstheme="minorHAnsi"/>
              </w:rPr>
            </w:pPr>
            <w:r w:rsidRPr="00A4083B">
              <w:rPr>
                <w:rFonts w:asciiTheme="minorHAnsi" w:hAnsiTheme="minorHAnsi" w:cstheme="minorHAnsi"/>
              </w:rPr>
              <w:t>0925-0589-10</w:t>
            </w:r>
          </w:p>
        </w:tc>
        <w:tc>
          <w:tcPr>
            <w:tcW w:w="1260" w:type="dxa"/>
          </w:tcPr>
          <w:p w:rsidR="00A4083B" w:rsidRPr="00A4083B" w:rsidRDefault="00A4083B">
            <w:pPr>
              <w:rPr>
                <w:rFonts w:asciiTheme="minorHAnsi" w:hAnsiTheme="minorHAnsi" w:cstheme="minorHAnsi"/>
              </w:rPr>
            </w:pPr>
            <w:r w:rsidRPr="00A4083B">
              <w:rPr>
                <w:rFonts w:asciiTheme="minorHAnsi" w:hAnsiTheme="minorHAnsi" w:cstheme="minorHAnsi"/>
              </w:rPr>
              <w:t>3/7/2011</w:t>
            </w:r>
          </w:p>
        </w:tc>
        <w:tc>
          <w:tcPr>
            <w:tcW w:w="5310" w:type="dxa"/>
          </w:tcPr>
          <w:p w:rsidR="00A4083B" w:rsidRPr="00A4083B" w:rsidRDefault="00A4083B">
            <w:pPr>
              <w:rPr>
                <w:rFonts w:asciiTheme="minorHAnsi" w:hAnsiTheme="minorHAnsi" w:cstheme="minorHAnsi"/>
              </w:rPr>
            </w:pPr>
            <w:r w:rsidRPr="00A4083B">
              <w:rPr>
                <w:rFonts w:asciiTheme="minorHAnsi" w:hAnsiTheme="minorHAnsi" w:cstheme="minorHAnsi"/>
              </w:rPr>
              <w:t>Conducted with a sample of 1,000 households nation-wide.  The goals of the pilot test were to: 1) conduct a methodological experiment comparing respondent selection options; 2) conduct a test of questionnaire variations; 3) determine how long respondents take to complete the questionnaire in order to more accurately estimate burden; and 4) test the operational procedures that will be used on HINTS.</w:t>
            </w:r>
          </w:p>
        </w:tc>
      </w:tr>
      <w:tr w:rsidR="00A4083B" w:rsidTr="00E7202D">
        <w:trPr>
          <w:trHeight w:val="1880"/>
        </w:trPr>
        <w:tc>
          <w:tcPr>
            <w:tcW w:w="1818" w:type="dxa"/>
          </w:tcPr>
          <w:p w:rsidR="00A4083B" w:rsidRPr="00A4083B" w:rsidRDefault="00A4083B" w:rsidP="00A4083B">
            <w:pPr>
              <w:pStyle w:val="ListParagraph"/>
              <w:numPr>
                <w:ilvl w:val="0"/>
                <w:numId w:val="2"/>
              </w:numPr>
              <w:ind w:left="270" w:hanging="270"/>
              <w:rPr>
                <w:rFonts w:asciiTheme="minorHAnsi" w:hAnsiTheme="minorHAnsi" w:cstheme="minorHAnsi"/>
              </w:rPr>
            </w:pPr>
            <w:r w:rsidRPr="00A4083B">
              <w:rPr>
                <w:rFonts w:asciiTheme="minorHAnsi" w:hAnsiTheme="minorHAnsi" w:cstheme="minorHAnsi"/>
              </w:rPr>
              <w:t>Cognitive testing for Cycle 2 instrument</w:t>
            </w:r>
          </w:p>
        </w:tc>
        <w:tc>
          <w:tcPr>
            <w:tcW w:w="1620" w:type="dxa"/>
          </w:tcPr>
          <w:p w:rsidR="00A4083B" w:rsidRPr="00A4083B" w:rsidRDefault="00A4083B">
            <w:pPr>
              <w:rPr>
                <w:rFonts w:asciiTheme="minorHAnsi" w:hAnsiTheme="minorHAnsi" w:cstheme="minorHAnsi"/>
              </w:rPr>
            </w:pPr>
            <w:r w:rsidRPr="00A4083B">
              <w:rPr>
                <w:rFonts w:asciiTheme="minorHAnsi" w:hAnsiTheme="minorHAnsi" w:cstheme="minorHAnsi"/>
              </w:rPr>
              <w:t>0952-0589-03</w:t>
            </w:r>
          </w:p>
        </w:tc>
        <w:tc>
          <w:tcPr>
            <w:tcW w:w="1260" w:type="dxa"/>
          </w:tcPr>
          <w:p w:rsidR="00A4083B" w:rsidRPr="00A4083B" w:rsidRDefault="00A4083B">
            <w:pPr>
              <w:rPr>
                <w:rFonts w:asciiTheme="minorHAnsi" w:hAnsiTheme="minorHAnsi" w:cstheme="minorHAnsi"/>
              </w:rPr>
            </w:pPr>
            <w:r w:rsidRPr="00A4083B">
              <w:rPr>
                <w:rFonts w:asciiTheme="minorHAnsi" w:hAnsiTheme="minorHAnsi" w:cstheme="minorHAnsi"/>
              </w:rPr>
              <w:t>2/23/12</w:t>
            </w:r>
          </w:p>
        </w:tc>
        <w:tc>
          <w:tcPr>
            <w:tcW w:w="5310" w:type="dxa"/>
          </w:tcPr>
          <w:p w:rsidR="00A4083B" w:rsidRPr="00A4083B" w:rsidRDefault="00A4083B">
            <w:pPr>
              <w:rPr>
                <w:rFonts w:asciiTheme="minorHAnsi" w:hAnsiTheme="minorHAnsi" w:cstheme="minorHAnsi"/>
              </w:rPr>
            </w:pPr>
            <w:r w:rsidRPr="00A4083B">
              <w:rPr>
                <w:rFonts w:asciiTheme="minorHAnsi" w:hAnsiTheme="minorHAnsi" w:cstheme="minorHAnsi"/>
              </w:rPr>
              <w:t xml:space="preserve">Conducted on the 50% of items on the HINTS instrument </w:t>
            </w:r>
            <w:proofErr w:type="gramStart"/>
            <w:r w:rsidRPr="00A4083B">
              <w:rPr>
                <w:rFonts w:asciiTheme="minorHAnsi" w:hAnsiTheme="minorHAnsi" w:cstheme="minorHAnsi"/>
              </w:rPr>
              <w:t>that were</w:t>
            </w:r>
            <w:proofErr w:type="gramEnd"/>
            <w:r w:rsidRPr="00A4083B">
              <w:rPr>
                <w:rFonts w:asciiTheme="minorHAnsi" w:hAnsiTheme="minorHAnsi" w:cstheme="minorHAnsi"/>
              </w:rPr>
              <w:t xml:space="preserve"> changed from the Cycle 1 instrument.  The</w:t>
            </w:r>
            <w:bookmarkStart w:id="0" w:name="_GoBack"/>
            <w:bookmarkEnd w:id="0"/>
            <w:r w:rsidRPr="00A4083B">
              <w:rPr>
                <w:rFonts w:asciiTheme="minorHAnsi" w:hAnsiTheme="minorHAnsi" w:cstheme="minorHAnsi"/>
              </w:rPr>
              <w:t xml:space="preserve"> testing was conducted to identify problems in question wording, context or order effects, as well as response difficulties as a result of the design and layout.</w:t>
            </w:r>
          </w:p>
        </w:tc>
      </w:tr>
    </w:tbl>
    <w:p w:rsidR="00A4083B" w:rsidRDefault="00A4083B"/>
    <w:sectPr w:rsidR="00A40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6599F"/>
    <w:multiLevelType w:val="hybridMultilevel"/>
    <w:tmpl w:val="18A00E0A"/>
    <w:lvl w:ilvl="0" w:tplc="A118AA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E862F82"/>
    <w:multiLevelType w:val="hybridMultilevel"/>
    <w:tmpl w:val="CBE0E8DE"/>
    <w:lvl w:ilvl="0" w:tplc="A118AA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45A5A62"/>
    <w:multiLevelType w:val="hybridMultilevel"/>
    <w:tmpl w:val="217606F6"/>
    <w:lvl w:ilvl="0" w:tplc="A118AA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C782F35"/>
    <w:multiLevelType w:val="hybridMultilevel"/>
    <w:tmpl w:val="B184A3BC"/>
    <w:lvl w:ilvl="0" w:tplc="7AA0F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83B"/>
    <w:rsid w:val="00A4083B"/>
    <w:rsid w:val="00B71416"/>
    <w:rsid w:val="00E72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8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83B"/>
    <w:pPr>
      <w:ind w:left="720"/>
      <w:contextualSpacing/>
    </w:pPr>
  </w:style>
  <w:style w:type="table" w:styleId="TableGrid">
    <w:name w:val="Table Grid"/>
    <w:basedOn w:val="TableNormal"/>
    <w:uiPriority w:val="59"/>
    <w:rsid w:val="00A408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8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83B"/>
    <w:pPr>
      <w:ind w:left="720"/>
      <w:contextualSpacing/>
    </w:pPr>
  </w:style>
  <w:style w:type="table" w:styleId="TableGrid">
    <w:name w:val="Table Grid"/>
    <w:basedOn w:val="TableNormal"/>
    <w:uiPriority w:val="59"/>
    <w:rsid w:val="00A408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Terisa Davis - Health Studies</dc:creator>
  <cp:keywords/>
  <dc:description/>
  <cp:lastModifiedBy> Vivian Horovitch-Kelley</cp:lastModifiedBy>
  <cp:revision>3</cp:revision>
  <dcterms:created xsi:type="dcterms:W3CDTF">2012-05-17T20:49:00Z</dcterms:created>
  <dcterms:modified xsi:type="dcterms:W3CDTF">2012-05-18T17:11:00Z</dcterms:modified>
</cp:coreProperties>
</file>