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05" w:rsidRDefault="00334B05" w:rsidP="00C42F84">
      <w:pPr>
        <w:pStyle w:val="Heading1"/>
      </w:pPr>
      <w:bookmarkStart w:id="0" w:name="_GoBack"/>
      <w:bookmarkEnd w:id="0"/>
      <w:r>
        <w:t xml:space="preserve">Supporting Statement </w:t>
      </w:r>
      <w:r w:rsidR="003B3311">
        <w:t>Part A</w:t>
      </w:r>
    </w:p>
    <w:p w:rsidR="00334B05" w:rsidRDefault="00334B05" w:rsidP="00C42F84">
      <w:pPr>
        <w:jc w:val="center"/>
        <w:rPr>
          <w:sz w:val="24"/>
        </w:rPr>
      </w:pPr>
      <w:r>
        <w:rPr>
          <w:sz w:val="24"/>
        </w:rPr>
        <w:t>State Agency Sheets for Verifying</w:t>
      </w:r>
    </w:p>
    <w:p w:rsidR="00334B05" w:rsidRDefault="00334B05" w:rsidP="00C42F84">
      <w:pPr>
        <w:jc w:val="center"/>
        <w:rPr>
          <w:sz w:val="24"/>
        </w:rPr>
      </w:pPr>
      <w:r>
        <w:rPr>
          <w:sz w:val="24"/>
        </w:rPr>
        <w:t xml:space="preserve">Exclusions from the </w:t>
      </w:r>
      <w:r w:rsidR="00D854D8">
        <w:rPr>
          <w:sz w:val="24"/>
        </w:rPr>
        <w:t xml:space="preserve">Inpatient </w:t>
      </w:r>
      <w:r>
        <w:rPr>
          <w:sz w:val="24"/>
        </w:rPr>
        <w:t>Prospective Payment System</w:t>
      </w:r>
      <w:r w:rsidR="003B3311">
        <w:rPr>
          <w:sz w:val="24"/>
        </w:rPr>
        <w:t xml:space="preserve"> </w:t>
      </w:r>
      <w:r>
        <w:rPr>
          <w:sz w:val="24"/>
        </w:rPr>
        <w:t>CMS-437A and CMS-437B,</w:t>
      </w:r>
    </w:p>
    <w:p w:rsidR="00334B05" w:rsidRDefault="003B3311" w:rsidP="00C42F84">
      <w:pPr>
        <w:jc w:val="center"/>
        <w:rPr>
          <w:sz w:val="24"/>
        </w:rPr>
      </w:pPr>
      <w:r>
        <w:rPr>
          <w:sz w:val="24"/>
        </w:rPr>
        <w:t>a</w:t>
      </w:r>
      <w:r w:rsidR="00334B05">
        <w:rPr>
          <w:sz w:val="24"/>
        </w:rPr>
        <w:t>nd Supporting Regulations in 42 CFR Parts 412.20 – 412.</w:t>
      </w:r>
      <w:r w:rsidR="00B3416D">
        <w:rPr>
          <w:sz w:val="24"/>
        </w:rPr>
        <w:t>29</w:t>
      </w:r>
    </w:p>
    <w:p w:rsidR="003B3311" w:rsidRDefault="003B3311" w:rsidP="00C42F84">
      <w:pPr>
        <w:jc w:val="center"/>
        <w:rPr>
          <w:sz w:val="24"/>
        </w:rPr>
      </w:pPr>
      <w:r>
        <w:rPr>
          <w:sz w:val="24"/>
        </w:rPr>
        <w:t>OMB 0938-0986</w:t>
      </w:r>
    </w:p>
    <w:p w:rsidR="00334B05" w:rsidRDefault="00334B05" w:rsidP="00C42F84">
      <w:pPr>
        <w:rPr>
          <w:sz w:val="24"/>
        </w:rPr>
      </w:pPr>
    </w:p>
    <w:p w:rsidR="00334B05" w:rsidRDefault="00334B05" w:rsidP="00C42F84">
      <w:pPr>
        <w:rPr>
          <w:b/>
          <w:sz w:val="24"/>
        </w:rPr>
      </w:pPr>
      <w:r>
        <w:rPr>
          <w:b/>
          <w:sz w:val="24"/>
        </w:rPr>
        <w:t>BACKGROUND</w:t>
      </w:r>
    </w:p>
    <w:p w:rsidR="00334B05" w:rsidRDefault="00334B05" w:rsidP="00C42F84">
      <w:pPr>
        <w:rPr>
          <w:b/>
          <w:sz w:val="24"/>
        </w:rPr>
      </w:pPr>
    </w:p>
    <w:p w:rsidR="00334B05" w:rsidRDefault="00334B05" w:rsidP="00C42F84">
      <w:pPr>
        <w:pStyle w:val="BodyTextIndent"/>
      </w:pPr>
      <w:r>
        <w:t xml:space="preserve">This supporting statement requests Office of Management and Budget (OMB) approval </w:t>
      </w:r>
      <w:r w:rsidR="00BD694C">
        <w:t xml:space="preserve">for </w:t>
      </w:r>
      <w:r>
        <w:t>the State survey agency (SA) and facility verification/self-attestation worksheets and accompanying burden.  The worksheets are based on the current Federal regulations at 42 CFR Parts 412.20 through 412.</w:t>
      </w:r>
      <w:r w:rsidR="00B3416D">
        <w:t>29</w:t>
      </w:r>
      <w:r>
        <w:t>.</w:t>
      </w:r>
    </w:p>
    <w:p w:rsidR="00334B05" w:rsidRDefault="00334B05" w:rsidP="00C42F84">
      <w:pPr>
        <w:pStyle w:val="BodyTextIndent"/>
      </w:pPr>
    </w:p>
    <w:p w:rsidR="00334B05" w:rsidRDefault="00334B05" w:rsidP="00C42F84">
      <w:pPr>
        <w:pStyle w:val="BodyTextIndent"/>
      </w:pPr>
      <w:r>
        <w:t xml:space="preserve">A limited number of hospitals and special hospital units are excluded from </w:t>
      </w:r>
      <w:r w:rsidR="001F2728">
        <w:t>inpatient prospective payment system (</w:t>
      </w:r>
      <w:r w:rsidR="002700FB">
        <w:t>I</w:t>
      </w:r>
      <w:r>
        <w:t>PPS</w:t>
      </w:r>
      <w:r w:rsidR="001F2728">
        <w:t>)</w:t>
      </w:r>
      <w:r>
        <w:t xml:space="preserve"> which determines Medicare payment for operating costs and capital-related costs of inpatient hospital services.  42 CFR 412.20 through 412.</w:t>
      </w:r>
      <w:r w:rsidR="00B3416D">
        <w:t>29</w:t>
      </w:r>
      <w:r>
        <w:t xml:space="preserve"> describe the criteria under which these facilities are excluded. </w:t>
      </w:r>
      <w:r w:rsidR="001F2728">
        <w:t xml:space="preserve"> </w:t>
      </w:r>
      <w:r>
        <w:t xml:space="preserve">Excluded hospitals and units are paid </w:t>
      </w:r>
      <w:r w:rsidR="00AD1F7C">
        <w:t xml:space="preserve">under the prospective payment system </w:t>
      </w:r>
      <w:r>
        <w:t>(provided for by Section 1886(</w:t>
      </w:r>
      <w:r w:rsidR="00AD1F7C">
        <w:t>j</w:t>
      </w:r>
      <w:r>
        <w:t xml:space="preserve">) of the Social Security Act).  The SAs are required to conduct initial onsite surveys of these hospitals and units to verify that they meet </w:t>
      </w:r>
      <w:r w:rsidR="002700FB">
        <w:t>I</w:t>
      </w:r>
      <w:r>
        <w:t>PPS-exclusion criteria.</w:t>
      </w:r>
    </w:p>
    <w:p w:rsidR="002700FB" w:rsidRDefault="002700FB" w:rsidP="00C42F84">
      <w:pPr>
        <w:pStyle w:val="BodyTextIndent"/>
      </w:pPr>
    </w:p>
    <w:p w:rsidR="004E1660" w:rsidRPr="00E97AC7" w:rsidRDefault="004E1660" w:rsidP="00C42F84">
      <w:pPr>
        <w:pStyle w:val="BodyTextIndent"/>
      </w:pPr>
      <w:r w:rsidRPr="00E97AC7">
        <w:t>The Forms CMS-437A and CMS-437B contain regulation language</w:t>
      </w:r>
      <w:r w:rsidR="001A0F1A">
        <w:t xml:space="preserve"> </w:t>
      </w:r>
      <w:r w:rsidR="00B3416D">
        <w:t>for</w:t>
      </w:r>
      <w:r w:rsidRPr="00E97AC7">
        <w:t xml:space="preserve"> inpatient</w:t>
      </w:r>
      <w:r w:rsidR="00B3416D">
        <w:t>s</w:t>
      </w:r>
      <w:r w:rsidRPr="00E97AC7">
        <w:t xml:space="preserve"> </w:t>
      </w:r>
      <w:r w:rsidR="00B3416D">
        <w:t xml:space="preserve">of </w:t>
      </w:r>
      <w:r w:rsidRPr="00E97AC7">
        <w:t>rehabilitation facilities</w:t>
      </w:r>
      <w:r w:rsidR="00B3416D">
        <w:t xml:space="preserve"> that</w:t>
      </w:r>
      <w:r w:rsidRPr="00E97AC7">
        <w:t xml:space="preserve"> may require intensive rehabilitation.  The forms also contain regulations related to the “</w:t>
      </w:r>
      <w:r w:rsidR="00B3416D">
        <w:t>60</w:t>
      </w:r>
      <w:r w:rsidRPr="00E97AC7">
        <w:t xml:space="preserve"> percent” rule.  </w:t>
      </w:r>
    </w:p>
    <w:p w:rsidR="00A26689" w:rsidRDefault="00A26689" w:rsidP="00C42F84">
      <w:pPr>
        <w:pStyle w:val="BodyTextIndent"/>
        <w:ind w:left="0"/>
      </w:pPr>
    </w:p>
    <w:p w:rsidR="00334B05" w:rsidRDefault="00334B05" w:rsidP="00C42F84">
      <w:pPr>
        <w:pStyle w:val="BodyTextIndent"/>
        <w:numPr>
          <w:ilvl w:val="0"/>
          <w:numId w:val="1"/>
        </w:numPr>
      </w:pPr>
      <w:r>
        <w:rPr>
          <w:b/>
        </w:rPr>
        <w:t>JUSTIFICATION</w:t>
      </w:r>
    </w:p>
    <w:p w:rsidR="00334B05" w:rsidRDefault="00334B05" w:rsidP="00C42F84">
      <w:pPr>
        <w:pStyle w:val="BodyTextIndent"/>
      </w:pPr>
    </w:p>
    <w:p w:rsidR="00334B05" w:rsidRDefault="00334B05" w:rsidP="00C42F84">
      <w:pPr>
        <w:pStyle w:val="BodyTextIndent"/>
        <w:numPr>
          <w:ilvl w:val="0"/>
          <w:numId w:val="2"/>
        </w:numPr>
      </w:pPr>
      <w:r>
        <w:rPr>
          <w:u w:val="single"/>
        </w:rPr>
        <w:t>Need and Legal Basis</w:t>
      </w:r>
    </w:p>
    <w:p w:rsidR="00334B05" w:rsidRDefault="00334B05" w:rsidP="00C42F84">
      <w:pPr>
        <w:pStyle w:val="BodyTextIndent"/>
        <w:rPr>
          <w:u w:val="single"/>
        </w:rPr>
      </w:pPr>
    </w:p>
    <w:p w:rsidR="001F2728" w:rsidRDefault="00334B05" w:rsidP="00C42F84">
      <w:pPr>
        <w:pStyle w:val="BodyTextIndent"/>
        <w:ind w:left="1440"/>
      </w:pPr>
      <w:r>
        <w:t xml:space="preserve">Certain hospitals and hospital units are excluded from the </w:t>
      </w:r>
      <w:r w:rsidR="002700FB">
        <w:t xml:space="preserve">Inpatient </w:t>
      </w:r>
      <w:r>
        <w:t>Medicare Prospective Payment System (</w:t>
      </w:r>
      <w:r w:rsidR="002700FB">
        <w:t>I</w:t>
      </w:r>
      <w:r>
        <w:t xml:space="preserve">PPS).  The exclusion of hospitals </w:t>
      </w:r>
    </w:p>
    <w:p w:rsidR="00334B05" w:rsidRDefault="00334B05" w:rsidP="00C42F84">
      <w:pPr>
        <w:pStyle w:val="BodyTextIndent"/>
        <w:ind w:left="1440"/>
      </w:pPr>
      <w:r>
        <w:t>and units is not optional on the part of the provider but is required by section 1886(d)(1)(B) of the Social Security Act.  That section excludes psychiatric hospitals, rehabilitation hospitals, hospitals whose inpatients are predominantly individuals under 18 years of age (children’s hospitals), and psychiatric and rehabilitation units which are a distinct part of a hospital.</w:t>
      </w:r>
    </w:p>
    <w:p w:rsidR="001A0F1A" w:rsidRDefault="001A0F1A" w:rsidP="00C42F84">
      <w:pPr>
        <w:pStyle w:val="BodyTextIndent"/>
        <w:ind w:left="1440"/>
      </w:pPr>
    </w:p>
    <w:p w:rsidR="00334B05" w:rsidRDefault="00334B05" w:rsidP="00C42F84">
      <w:pPr>
        <w:pStyle w:val="BodyTextIndent"/>
        <w:ind w:left="1440"/>
      </w:pPr>
      <w:r>
        <w:t>CMS proposes to continue the current process of performing initial verifications and annual re</w:t>
      </w:r>
      <w:r w:rsidR="00F14377">
        <w:t>-</w:t>
      </w:r>
      <w:r>
        <w:t>verifications to determine that rehabilitation hospitals</w:t>
      </w:r>
      <w:r w:rsidR="009A0686">
        <w:t>/rehabilitation units</w:t>
      </w:r>
      <w:r>
        <w:t xml:space="preserve"> continue to comply with the regulatory criteria at 42 CFR 412.20 through 412.</w:t>
      </w:r>
      <w:r w:rsidR="00B3416D">
        <w:t>29</w:t>
      </w:r>
      <w:r>
        <w:t xml:space="preserve"> of the PPS regulations.  These regulations state the criteria that hospitals</w:t>
      </w:r>
      <w:r w:rsidR="009A0686">
        <w:t>/units</w:t>
      </w:r>
      <w:r>
        <w:t xml:space="preserve"> must satisfy to qualify for exclusion, as well as the criteria</w:t>
      </w:r>
      <w:r w:rsidR="002700FB">
        <w:t xml:space="preserve"> which </w:t>
      </w:r>
      <w:r>
        <w:t>distinct part units meet.</w:t>
      </w:r>
    </w:p>
    <w:p w:rsidR="00334B05" w:rsidRDefault="00334B05" w:rsidP="00C42F84">
      <w:pPr>
        <w:pStyle w:val="BodyTextIndent"/>
        <w:ind w:left="1440"/>
      </w:pPr>
    </w:p>
    <w:p w:rsidR="00334B05" w:rsidRDefault="00334B05" w:rsidP="00C42F84">
      <w:pPr>
        <w:pStyle w:val="BodyTextIndent"/>
        <w:ind w:left="1440"/>
      </w:pPr>
      <w:r>
        <w:lastRenderedPageBreak/>
        <w:t>Some verification is needed</w:t>
      </w:r>
      <w:r w:rsidR="008C6B79">
        <w:t xml:space="preserve"> </w:t>
      </w:r>
      <w:r>
        <w:t xml:space="preserve">to ensure that </w:t>
      </w:r>
      <w:r w:rsidR="008C6B79">
        <w:t>rehabilitation</w:t>
      </w:r>
      <w:r>
        <w:t xml:space="preserve"> hospitals and units meet the criteria for </w:t>
      </w:r>
      <w:r w:rsidR="00B3416D">
        <w:t xml:space="preserve">IPPS </w:t>
      </w:r>
      <w:r>
        <w:t>exclusion.</w:t>
      </w:r>
    </w:p>
    <w:p w:rsidR="00334B05" w:rsidRDefault="00334B05" w:rsidP="00C42F84">
      <w:pPr>
        <w:pStyle w:val="BodyTextIndent"/>
        <w:ind w:left="1440"/>
      </w:pPr>
    </w:p>
    <w:p w:rsidR="00334B05" w:rsidRDefault="00334B05" w:rsidP="00C42F84">
      <w:pPr>
        <w:pStyle w:val="BodyTextIndent"/>
        <w:ind w:left="1440"/>
      </w:pPr>
      <w:r>
        <w:t xml:space="preserve">Consequently, CMS instructed the Fiscal Intermediaries (FIs) and SAs to perform certain verification activities, beginning in October 1983 when PPS was implemented. CMS originally developed the CMS-437A and CMS-437B as SA Worksheets for verifying exclusions from </w:t>
      </w:r>
      <w:r w:rsidR="008C6B79">
        <w:t>I</w:t>
      </w:r>
      <w:r>
        <w:t>PPS for rehabilitation hospitals and units</w:t>
      </w:r>
      <w:r w:rsidR="00F166E0">
        <w:t>.</w:t>
      </w:r>
    </w:p>
    <w:p w:rsidR="00334B05" w:rsidRDefault="00334B05" w:rsidP="00C42F84">
      <w:pPr>
        <w:pStyle w:val="BodyTextIndent"/>
        <w:ind w:left="1440"/>
      </w:pPr>
    </w:p>
    <w:p w:rsidR="00AF6A15" w:rsidRPr="00AF6A15" w:rsidRDefault="00AF6A15" w:rsidP="00C42F84">
      <w:pPr>
        <w:pStyle w:val="BodyTextIndent"/>
        <w:numPr>
          <w:ilvl w:val="0"/>
          <w:numId w:val="2"/>
        </w:numPr>
      </w:pPr>
      <w:r>
        <w:rPr>
          <w:u w:val="single"/>
        </w:rPr>
        <w:t>Information Users</w:t>
      </w:r>
    </w:p>
    <w:p w:rsidR="00AF6A15" w:rsidRDefault="00AF6A15" w:rsidP="00C42F84">
      <w:pPr>
        <w:pStyle w:val="BodyTextIndent"/>
      </w:pPr>
    </w:p>
    <w:p w:rsidR="007706D4" w:rsidRPr="00CA3765" w:rsidRDefault="00AF6A15" w:rsidP="00C42F84">
      <w:pPr>
        <w:pStyle w:val="BodyTextIndent"/>
        <w:ind w:left="1440"/>
      </w:pPr>
      <w:r w:rsidRPr="00CA3765">
        <w:t xml:space="preserve">For first time verification requests for exclusion from the IPPS, a hospital/unit must notify the RO, servicing the State in which it is located, that it believes it meets the criteria for exclusion from the IPPS. </w:t>
      </w:r>
      <w:r w:rsidR="00334B05" w:rsidRPr="00CA3765">
        <w:t xml:space="preserve">  </w:t>
      </w:r>
      <w:r w:rsidRPr="00CA3765">
        <w:t>Currently,</w:t>
      </w:r>
      <w:r w:rsidR="00B3416D" w:rsidRPr="00CA3765">
        <w:t xml:space="preserve"> all </w:t>
      </w:r>
      <w:r w:rsidR="00694086" w:rsidRPr="00CA3765">
        <w:t xml:space="preserve">new </w:t>
      </w:r>
      <w:r w:rsidR="009F431F" w:rsidRPr="00CA3765">
        <w:t>IRFs must provide written certification that the inpatient population it intends to serve will meet the requirements</w:t>
      </w:r>
      <w:r w:rsidR="00B3416D" w:rsidRPr="00CA3765">
        <w:t xml:space="preserve"> </w:t>
      </w:r>
      <w:r w:rsidR="007706D4" w:rsidRPr="00CA3765">
        <w:t>of the IPPS exclusion criteria</w:t>
      </w:r>
      <w:r w:rsidR="0069238E" w:rsidRPr="00CA3765">
        <w:t xml:space="preserve"> for IRFs</w:t>
      </w:r>
      <w:r w:rsidR="007706D4" w:rsidRPr="00CA3765">
        <w:t>.</w:t>
      </w:r>
      <w:r w:rsidR="00BC7790" w:rsidRPr="00CA3765">
        <w:t xml:space="preserve">  </w:t>
      </w:r>
      <w:r w:rsidRPr="00CA3765">
        <w:t xml:space="preserve">They must also complete the Form CMS-437A if they are a rehabilitation unit or a Form CMS 437B if they are a rehabilitation hospital.  This information </w:t>
      </w:r>
      <w:r w:rsidR="008538C6">
        <w:t>is to be</w:t>
      </w:r>
      <w:r w:rsidRPr="00CA3765">
        <w:t xml:space="preserve"> submitted to the State Agency</w:t>
      </w:r>
      <w:r w:rsidR="008538C6">
        <w:t xml:space="preserve"> </w:t>
      </w:r>
      <w:r w:rsidRPr="00CA3765">
        <w:t xml:space="preserve">no later than 5 months before the date the hospital/unit would become subject to IRF-PPS.  </w:t>
      </w:r>
    </w:p>
    <w:p w:rsidR="007706D4" w:rsidRDefault="007706D4" w:rsidP="00C42F84">
      <w:pPr>
        <w:pStyle w:val="BodyTextIndent"/>
        <w:ind w:left="1440"/>
      </w:pPr>
    </w:p>
    <w:p w:rsidR="00334B05" w:rsidRDefault="00334B05" w:rsidP="00C42F84">
      <w:pPr>
        <w:pStyle w:val="BodyTextIndent"/>
        <w:ind w:left="1440"/>
      </w:pPr>
      <w:r>
        <w:t>The aforementioned exclusions continue to exist and thus CMS proposes to continue to use the Criteria Worksheets, Forms CMS- 437A and CMS-437B (attached)</w:t>
      </w:r>
      <w:r w:rsidR="00387947">
        <w:t>,</w:t>
      </w:r>
      <w:r>
        <w:t xml:space="preserve"> for verifying first-time exclusions from the </w:t>
      </w:r>
      <w:r w:rsidR="00F14377">
        <w:t>I</w:t>
      </w:r>
      <w:r>
        <w:t xml:space="preserve">PPS, for complaint surveys, for its annual 5 percent validation sample, and for facility self-attestation.  These forms are related to the survey and certification and Medicare approval of the </w:t>
      </w:r>
      <w:r w:rsidR="00F14377">
        <w:t>I</w:t>
      </w:r>
      <w:r>
        <w:t xml:space="preserve">PPS-excluded </w:t>
      </w:r>
      <w:r w:rsidR="0069238E">
        <w:t xml:space="preserve">rehabilitation </w:t>
      </w:r>
      <w:r>
        <w:t xml:space="preserve">units and </w:t>
      </w:r>
      <w:r w:rsidR="0069238E">
        <w:t xml:space="preserve">rehabilitation </w:t>
      </w:r>
      <w:r>
        <w:t>hospitals.</w:t>
      </w:r>
    </w:p>
    <w:p w:rsidR="00334B05" w:rsidRDefault="00334B05" w:rsidP="00C42F84">
      <w:pPr>
        <w:pStyle w:val="BodyTextIndent"/>
        <w:ind w:left="0"/>
      </w:pPr>
    </w:p>
    <w:p w:rsidR="00334B05" w:rsidRDefault="00334B05" w:rsidP="00C42F84">
      <w:pPr>
        <w:pStyle w:val="BodyTextIndent"/>
        <w:ind w:left="1440"/>
      </w:pPr>
      <w:r>
        <w:t xml:space="preserve">For rehabilitation hospitals and </w:t>
      </w:r>
      <w:r w:rsidR="00220AD5">
        <w:t xml:space="preserve">rehabilitation </w:t>
      </w:r>
      <w:r>
        <w:t xml:space="preserve">units already excluded from the </w:t>
      </w:r>
      <w:r w:rsidR="00F166E0">
        <w:t>I</w:t>
      </w:r>
      <w:r>
        <w:t xml:space="preserve">PPS, annual </w:t>
      </w:r>
      <w:r w:rsidR="00F166E0">
        <w:t xml:space="preserve">onsite </w:t>
      </w:r>
      <w:r>
        <w:t>re</w:t>
      </w:r>
      <w:r w:rsidR="00F166E0">
        <w:t>-</w:t>
      </w:r>
      <w:r>
        <w:t xml:space="preserve">verification surveys by the SA are not required.  These hospitals and units will be provided with a copy of the appropriate CMS-437 Worksheet at least </w:t>
      </w:r>
      <w:r w:rsidR="00BA5DE7">
        <w:t xml:space="preserve">5 months </w:t>
      </w:r>
      <w:r>
        <w:t>prior to the beginning of its cost reporting period, so that the hospital/unit official may complete and sign an attestation statement and complete and return the appropriate CMS-437</w:t>
      </w:r>
      <w:r w:rsidR="00220AD5">
        <w:t>A or CMS-437B</w:t>
      </w:r>
      <w:r>
        <w:t xml:space="preserve"> at least </w:t>
      </w:r>
      <w:r w:rsidR="00BA5DE7">
        <w:t xml:space="preserve">5 months </w:t>
      </w:r>
      <w:r>
        <w:t xml:space="preserve">prior to the beginning of its cost reporting period.  FIs will continue to verify, on an annual basis, compliance with the </w:t>
      </w:r>
      <w:r w:rsidR="00AF6A15">
        <w:t>60</w:t>
      </w:r>
      <w:r>
        <w:t xml:space="preserve"> percent rule (42 CFR 412.</w:t>
      </w:r>
      <w:r w:rsidR="00AF6A15" w:rsidRPr="00CB0E54">
        <w:t>29</w:t>
      </w:r>
      <w:r>
        <w:t>(b)</w:t>
      </w:r>
      <w:r w:rsidR="00220AD5">
        <w:t>(2)</w:t>
      </w:r>
      <w:r>
        <w:t xml:space="preserve">) for rehabilitation hospitals and </w:t>
      </w:r>
      <w:r w:rsidR="00220AD5">
        <w:t xml:space="preserve">rehabilitation </w:t>
      </w:r>
      <w:r>
        <w:t>units through a sample of medical records</w:t>
      </w:r>
      <w:r w:rsidR="00F166E0">
        <w:t xml:space="preserve"> and </w:t>
      </w:r>
      <w:r w:rsidR="00387947">
        <w:t xml:space="preserve">the </w:t>
      </w:r>
      <w:r w:rsidR="00F166E0">
        <w:t>SA will verify the medical director requirement</w:t>
      </w:r>
      <w:r>
        <w:t>.</w:t>
      </w:r>
    </w:p>
    <w:p w:rsidR="00BA5DE7" w:rsidRDefault="00BA5DE7" w:rsidP="00C42F84">
      <w:pPr>
        <w:pStyle w:val="BodyTextIndent"/>
        <w:ind w:left="1440"/>
      </w:pPr>
    </w:p>
    <w:p w:rsidR="00BA5DE7" w:rsidRDefault="00BA5DE7" w:rsidP="00C42F84">
      <w:pPr>
        <w:pStyle w:val="BodyTextIndent"/>
        <w:ind w:left="1440"/>
      </w:pPr>
      <w:r>
        <w:t xml:space="preserve">The 5 month time frame is not mandated but is suggested to ensure a timely response to the facility.  The SA and RO have flexibility in determining the adequate amount of time required to complete the entire review process.  However, if the process to determine whether the hospital </w:t>
      </w:r>
      <w:r>
        <w:lastRenderedPageBreak/>
        <w:t>meets IRFPPS payment requirements doesn’t take place for the beginning of the cost reporting year, there is the potential for the hospital not to be exempted from the IPPS payment for that cost reporting year.  The SA will notify the IRF regarding its specific required time frame.</w:t>
      </w:r>
    </w:p>
    <w:p w:rsidR="00334B05" w:rsidRDefault="00334B05" w:rsidP="00C42F84">
      <w:pPr>
        <w:pStyle w:val="BodyTextIndent"/>
        <w:ind w:left="1440"/>
      </w:pPr>
    </w:p>
    <w:p w:rsidR="00334B05" w:rsidRDefault="00334B05" w:rsidP="00C42F84">
      <w:pPr>
        <w:pStyle w:val="BodyTextIndent"/>
        <w:ind w:left="1440"/>
      </w:pPr>
      <w:r>
        <w:t xml:space="preserve">The SA </w:t>
      </w:r>
      <w:r w:rsidR="00CB0E54">
        <w:t xml:space="preserve">will maintain the documents unless instructed otherwise by the RO.  The SA will notify the RO </w:t>
      </w:r>
      <w:r>
        <w:t xml:space="preserve">at least 60 days prior to the end of the </w:t>
      </w:r>
      <w:r w:rsidR="00AF6A15">
        <w:t xml:space="preserve">rehabilitation </w:t>
      </w:r>
      <w:r>
        <w:t>hospital’s/unit’s cost reporting period</w:t>
      </w:r>
      <w:r w:rsidR="00CB0E54">
        <w:t xml:space="preserve"> of the IRF’s compliance or non-compliance with the payment requirements</w:t>
      </w:r>
      <w:r>
        <w:t xml:space="preserve">.  </w:t>
      </w:r>
      <w:r w:rsidR="00CB0E54">
        <w:t xml:space="preserve"> The information collected on these forms, along </w:t>
      </w:r>
      <w:r>
        <w:t>with other information</w:t>
      </w:r>
      <w:r w:rsidR="00CB0E54">
        <w:t xml:space="preserve"> submitted by the IRF is</w:t>
      </w:r>
      <w:r>
        <w:t xml:space="preserve"> necessary for determining exclusion from the </w:t>
      </w:r>
      <w:r w:rsidR="00F166E0">
        <w:t>I</w:t>
      </w:r>
      <w:r>
        <w:t>PPS.  Hospitals and units that have already been excluded need not reapply for exclusion.  These facilities will automatically be reevaluated yearly to determine whether they continue to meet the exclusion criteria.</w:t>
      </w:r>
    </w:p>
    <w:p w:rsidR="00A26689" w:rsidRDefault="00A26689" w:rsidP="00C42F84">
      <w:pPr>
        <w:pStyle w:val="BodyTextIndent"/>
      </w:pPr>
    </w:p>
    <w:p w:rsidR="00334B05" w:rsidRDefault="00334B05" w:rsidP="00C42F84">
      <w:pPr>
        <w:pStyle w:val="BodyTextIndent"/>
        <w:numPr>
          <w:ilvl w:val="0"/>
          <w:numId w:val="2"/>
        </w:numPr>
      </w:pPr>
      <w:r>
        <w:rPr>
          <w:u w:val="single"/>
        </w:rPr>
        <w:t>Improved Information Technology</w:t>
      </w:r>
    </w:p>
    <w:p w:rsidR="00334B05" w:rsidRDefault="00334B05" w:rsidP="00C42F84">
      <w:pPr>
        <w:pStyle w:val="BodyTextIndent"/>
      </w:pPr>
    </w:p>
    <w:p w:rsidR="00334B05" w:rsidRDefault="00AF6A15" w:rsidP="00C42F84">
      <w:pPr>
        <w:pStyle w:val="BodyTextIndent"/>
        <w:ind w:left="1440"/>
      </w:pPr>
      <w:r>
        <w:t>C</w:t>
      </w:r>
      <w:r w:rsidR="00334B05">
        <w:t>omplaint surveys</w:t>
      </w:r>
      <w:r w:rsidR="00CB0E54">
        <w:t>, recertification surveys</w:t>
      </w:r>
      <w:r w:rsidR="00334B05">
        <w:t xml:space="preserve"> and 5 percent annual sample reverifications are performed onsite, and the use of improved technology to reduce burden is not applicable.</w:t>
      </w:r>
    </w:p>
    <w:p w:rsidR="00334B05" w:rsidRDefault="00334B05" w:rsidP="00C42F84">
      <w:pPr>
        <w:pStyle w:val="BodyTextIndent"/>
      </w:pPr>
    </w:p>
    <w:p w:rsidR="00334B05" w:rsidRDefault="00334B05" w:rsidP="00C42F84">
      <w:pPr>
        <w:pStyle w:val="BodyTextIndent"/>
        <w:numPr>
          <w:ilvl w:val="0"/>
          <w:numId w:val="2"/>
        </w:numPr>
      </w:pPr>
      <w:r>
        <w:rPr>
          <w:u w:val="single"/>
        </w:rPr>
        <w:t>Duplication</w:t>
      </w:r>
    </w:p>
    <w:p w:rsidR="00334B05" w:rsidRDefault="00334B05" w:rsidP="00C42F84">
      <w:pPr>
        <w:pStyle w:val="BodyTextIndent"/>
      </w:pPr>
    </w:p>
    <w:p w:rsidR="00334B05" w:rsidRDefault="00334B05" w:rsidP="00C42F84">
      <w:pPr>
        <w:pStyle w:val="BodyTextIndent"/>
        <w:ind w:left="1440"/>
      </w:pPr>
      <w:r>
        <w:t xml:space="preserve">There is no duplication of information, including information gathered during the survey and certification process, because the survey process does not distinguish rehabilitation hospitals from the universe of short-term acute hospitals.  The survey process treats the hospital as an entity, and does not require separate data on distinct part units.  Moreover, the standard survey does not address the special staffing and medical criteria that hospitals and units must meet for </w:t>
      </w:r>
      <w:r w:rsidR="00220AD5">
        <w:t>I</w:t>
      </w:r>
      <w:r>
        <w:t>PPS exclusion.  There are no other forms used by CMS that accomplish the same purpose.</w:t>
      </w:r>
    </w:p>
    <w:p w:rsidR="00334B05" w:rsidRDefault="00334B05" w:rsidP="00C42F84">
      <w:pPr>
        <w:pStyle w:val="BodyTextIndent"/>
        <w:ind w:left="1440"/>
      </w:pPr>
    </w:p>
    <w:p w:rsidR="00334B05" w:rsidRDefault="00334B05" w:rsidP="00C42F84">
      <w:pPr>
        <w:pStyle w:val="BodyTextIndent"/>
        <w:numPr>
          <w:ilvl w:val="0"/>
          <w:numId w:val="2"/>
        </w:numPr>
      </w:pPr>
      <w:r>
        <w:rPr>
          <w:u w:val="single"/>
        </w:rPr>
        <w:t>Small Business</w:t>
      </w:r>
    </w:p>
    <w:p w:rsidR="00334B05" w:rsidRDefault="00334B05" w:rsidP="00C42F84">
      <w:pPr>
        <w:pStyle w:val="BodyTextIndent"/>
      </w:pPr>
    </w:p>
    <w:p w:rsidR="00334B05" w:rsidRDefault="00334B05" w:rsidP="00C42F84">
      <w:pPr>
        <w:pStyle w:val="BodyTextIndent"/>
        <w:ind w:left="1440"/>
      </w:pPr>
      <w:r>
        <w:t>This information is required by regulation.  It is the minimum necessary and cannot be further reduced for small businesses.</w:t>
      </w:r>
    </w:p>
    <w:p w:rsidR="00334B05" w:rsidRDefault="00334B05" w:rsidP="00C42F84">
      <w:pPr>
        <w:pStyle w:val="BodyTextIndent"/>
      </w:pPr>
    </w:p>
    <w:p w:rsidR="00334B05" w:rsidRDefault="00334B05" w:rsidP="00C42F84">
      <w:pPr>
        <w:pStyle w:val="BodyTextIndent"/>
        <w:numPr>
          <w:ilvl w:val="0"/>
          <w:numId w:val="2"/>
        </w:numPr>
      </w:pPr>
      <w:r>
        <w:rPr>
          <w:u w:val="single"/>
        </w:rPr>
        <w:t>Less Frequent Collection</w:t>
      </w:r>
    </w:p>
    <w:p w:rsidR="00334B05" w:rsidRDefault="00334B05" w:rsidP="00C42F84">
      <w:pPr>
        <w:pStyle w:val="BodyTextIndent"/>
      </w:pPr>
    </w:p>
    <w:p w:rsidR="00334B05" w:rsidRDefault="00334B05" w:rsidP="00C42F84">
      <w:pPr>
        <w:pStyle w:val="BodyTextIndent"/>
        <w:ind w:left="1440"/>
      </w:pPr>
      <w:r>
        <w:t>Verifications for first time exclusions and self-attestation for previously excluded hospitals and units are made only once a year.  The reverification process must be repeated annually to ensure that the exclusion criteria, e.g., personnel, services, number of admissions/discharges, and full-time</w:t>
      </w:r>
      <w:r w:rsidR="009C39FE">
        <w:t xml:space="preserve"> or part-time </w:t>
      </w:r>
      <w:r>
        <w:t xml:space="preserve">director, continue to be met.  These areas are subject to frequent change in the hospital environment. </w:t>
      </w:r>
    </w:p>
    <w:p w:rsidR="00361D47" w:rsidRPr="00361D47" w:rsidRDefault="00361D47" w:rsidP="00C42F84">
      <w:pPr>
        <w:pStyle w:val="BodyTextIndent"/>
        <w:ind w:left="1440"/>
      </w:pPr>
    </w:p>
    <w:p w:rsidR="00334B05" w:rsidRDefault="00334B05" w:rsidP="00C42F84">
      <w:pPr>
        <w:pStyle w:val="BodyTextIndent"/>
        <w:numPr>
          <w:ilvl w:val="0"/>
          <w:numId w:val="2"/>
        </w:numPr>
      </w:pPr>
      <w:r>
        <w:rPr>
          <w:u w:val="single"/>
        </w:rPr>
        <w:lastRenderedPageBreak/>
        <w:t>Special Circumstances</w:t>
      </w:r>
    </w:p>
    <w:p w:rsidR="00334B05" w:rsidRDefault="00334B05" w:rsidP="00C42F84">
      <w:pPr>
        <w:pStyle w:val="BodyTextIndent"/>
      </w:pPr>
    </w:p>
    <w:p w:rsidR="00334B05" w:rsidRDefault="00334B05" w:rsidP="00C42F84">
      <w:pPr>
        <w:pStyle w:val="BodyTextIndent"/>
        <w:ind w:left="1440"/>
      </w:pPr>
      <w:r>
        <w:t>There are no special circumstances associated with this collection.  This collection is consistent with the guidelines in 5 CFR 1320.6.</w:t>
      </w:r>
    </w:p>
    <w:p w:rsidR="00334B05" w:rsidRDefault="00334B05" w:rsidP="00C42F84">
      <w:pPr>
        <w:pStyle w:val="BodyTextIndent"/>
      </w:pPr>
    </w:p>
    <w:p w:rsidR="00334B05" w:rsidRDefault="00334B05" w:rsidP="00C42F84">
      <w:pPr>
        <w:pStyle w:val="BodyTextIndent"/>
        <w:numPr>
          <w:ilvl w:val="0"/>
          <w:numId w:val="2"/>
        </w:numPr>
      </w:pPr>
      <w:r>
        <w:rPr>
          <w:u w:val="single"/>
        </w:rPr>
        <w:t>Federal Register and Outside Consultations</w:t>
      </w:r>
    </w:p>
    <w:p w:rsidR="00334B05" w:rsidRDefault="00334B05" w:rsidP="00C42F84">
      <w:pPr>
        <w:pStyle w:val="BodyTextIndent"/>
      </w:pPr>
    </w:p>
    <w:p w:rsidR="00334B05" w:rsidRDefault="00ED58EC" w:rsidP="00C42F84">
      <w:pPr>
        <w:pStyle w:val="BodyTextIndent"/>
        <w:ind w:left="1440"/>
      </w:pPr>
      <w:r w:rsidRPr="00ED58EC">
        <w:t xml:space="preserve">The </w:t>
      </w:r>
      <w:r w:rsidR="00334B05" w:rsidRPr="00ED58EC">
        <w:t xml:space="preserve">60-day </w:t>
      </w:r>
      <w:r w:rsidR="00A04070" w:rsidRPr="00ED58EC">
        <w:t xml:space="preserve">Federal Register notice published on </w:t>
      </w:r>
      <w:r w:rsidRPr="00ED58EC">
        <w:t>April 4, 2012</w:t>
      </w:r>
      <w:r w:rsidR="003F5626" w:rsidRPr="00ED58EC">
        <w:t xml:space="preserve">.  </w:t>
      </w:r>
      <w:r w:rsidR="00DD2D91" w:rsidRPr="00ED58EC">
        <w:t>CMS received comments from 4 organizations.  The commenters were</w:t>
      </w:r>
      <w:r w:rsidR="00DD2D91">
        <w:t xml:space="preserve"> supportive of many of the changes to Forms CMS 437A &amp; 437B</w:t>
      </w:r>
      <w:r w:rsidR="00B10D91">
        <w:t xml:space="preserve"> and </w:t>
      </w:r>
      <w:r w:rsidR="003F5626">
        <w:t xml:space="preserve">CMS incorporated several of the </w:t>
      </w:r>
      <w:r>
        <w:t xml:space="preserve">recommended </w:t>
      </w:r>
      <w:r w:rsidR="003F5626">
        <w:t xml:space="preserve">changes.  </w:t>
      </w:r>
      <w:r>
        <w:t>A summary of the comments and our response has been added to this package.</w:t>
      </w:r>
    </w:p>
    <w:p w:rsidR="00334B05" w:rsidRDefault="00334B05" w:rsidP="00C42F84">
      <w:pPr>
        <w:pStyle w:val="BodyTextIndent"/>
      </w:pPr>
    </w:p>
    <w:p w:rsidR="00334B05" w:rsidRDefault="00334B05" w:rsidP="00C42F84">
      <w:pPr>
        <w:pStyle w:val="BodyTextIndent"/>
        <w:numPr>
          <w:ilvl w:val="0"/>
          <w:numId w:val="2"/>
        </w:numPr>
      </w:pPr>
      <w:r>
        <w:rPr>
          <w:u w:val="single"/>
        </w:rPr>
        <w:t>Payment/Gifts to Respondent</w:t>
      </w:r>
    </w:p>
    <w:p w:rsidR="00334B05" w:rsidRDefault="00334B05" w:rsidP="00C42F84">
      <w:pPr>
        <w:pStyle w:val="BodyTextIndent"/>
      </w:pPr>
    </w:p>
    <w:p w:rsidR="00334B05" w:rsidRDefault="00334B05" w:rsidP="00C42F84">
      <w:pPr>
        <w:pStyle w:val="BodyTextIndent"/>
        <w:ind w:left="1440"/>
      </w:pPr>
      <w:r>
        <w:t>There are no payments or gifts involved in this information collection.</w:t>
      </w:r>
    </w:p>
    <w:p w:rsidR="00334B05" w:rsidRDefault="00334B05" w:rsidP="00C42F84">
      <w:pPr>
        <w:pStyle w:val="BodyTextIndent"/>
      </w:pPr>
    </w:p>
    <w:p w:rsidR="00334B05" w:rsidRDefault="00334B05" w:rsidP="00C42F84">
      <w:pPr>
        <w:pStyle w:val="BodyTextIndent"/>
        <w:numPr>
          <w:ilvl w:val="0"/>
          <w:numId w:val="2"/>
        </w:numPr>
      </w:pPr>
      <w:r>
        <w:rPr>
          <w:u w:val="single"/>
        </w:rPr>
        <w:t>Confidentiality</w:t>
      </w:r>
    </w:p>
    <w:p w:rsidR="00334B05" w:rsidRDefault="00334B05" w:rsidP="00C42F84">
      <w:pPr>
        <w:pStyle w:val="BodyTextIndent"/>
      </w:pPr>
    </w:p>
    <w:p w:rsidR="00334B05" w:rsidRDefault="00334B05" w:rsidP="00C42F84">
      <w:pPr>
        <w:pStyle w:val="BodyTextIndent"/>
        <w:ind w:left="1440"/>
      </w:pPr>
      <w:r>
        <w:t>We do not pledge confidentiality.</w:t>
      </w:r>
    </w:p>
    <w:p w:rsidR="00334B05" w:rsidRDefault="00334B05" w:rsidP="00C42F84">
      <w:pPr>
        <w:pStyle w:val="BodyTextIndent"/>
      </w:pPr>
    </w:p>
    <w:p w:rsidR="00334B05" w:rsidRDefault="00334B05" w:rsidP="00C42F84">
      <w:pPr>
        <w:pStyle w:val="BodyTextIndent"/>
        <w:numPr>
          <w:ilvl w:val="0"/>
          <w:numId w:val="2"/>
        </w:numPr>
      </w:pPr>
      <w:r>
        <w:rPr>
          <w:u w:val="single"/>
        </w:rPr>
        <w:t>Sensitive Questions</w:t>
      </w:r>
    </w:p>
    <w:p w:rsidR="00334B05" w:rsidRDefault="00334B05" w:rsidP="00C42F84">
      <w:pPr>
        <w:pStyle w:val="BodyTextIndent"/>
        <w:ind w:left="0"/>
      </w:pPr>
    </w:p>
    <w:p w:rsidR="00334B05" w:rsidRDefault="00334B05" w:rsidP="00C42F84">
      <w:pPr>
        <w:pStyle w:val="BodyTextIndent"/>
        <w:ind w:left="1440"/>
      </w:pPr>
      <w:r>
        <w:t>There are no questions of a sensitive nature on the form.</w:t>
      </w:r>
    </w:p>
    <w:p w:rsidR="00334B05" w:rsidRDefault="00334B05" w:rsidP="00C42F84">
      <w:pPr>
        <w:pStyle w:val="BodyTextIndent"/>
      </w:pPr>
    </w:p>
    <w:p w:rsidR="00334B05" w:rsidRDefault="00334B05" w:rsidP="00C42F84">
      <w:pPr>
        <w:pStyle w:val="BodyTextIndent"/>
        <w:numPr>
          <w:ilvl w:val="0"/>
          <w:numId w:val="2"/>
        </w:numPr>
      </w:pPr>
      <w:r>
        <w:rPr>
          <w:u w:val="single"/>
        </w:rPr>
        <w:t>Estimate of Burden (Hours and Wages)</w:t>
      </w:r>
    </w:p>
    <w:p w:rsidR="00334B05" w:rsidRDefault="00334B05" w:rsidP="00C42F84">
      <w:pPr>
        <w:pStyle w:val="BodyTextIndent"/>
      </w:pPr>
    </w:p>
    <w:p w:rsidR="00334B05" w:rsidRDefault="00334B05" w:rsidP="00C42F84">
      <w:pPr>
        <w:pStyle w:val="BodyTextIndent"/>
        <w:ind w:left="1440"/>
      </w:pPr>
      <w:r>
        <w:t xml:space="preserve">The universe of these hospitals and units is now </w:t>
      </w:r>
      <w:r w:rsidR="00F04716">
        <w:t>1</w:t>
      </w:r>
      <w:r w:rsidR="00C42F84">
        <w:t>,</w:t>
      </w:r>
      <w:r w:rsidR="00F04716">
        <w:t>164</w:t>
      </w:r>
      <w:r>
        <w:t>.   The universe is computed as follows:</w:t>
      </w:r>
    </w:p>
    <w:p w:rsidR="00334B05" w:rsidRDefault="00334B05" w:rsidP="00C42F84">
      <w:pPr>
        <w:pStyle w:val="BodyTextIndent"/>
        <w:ind w:left="1440"/>
      </w:pPr>
    </w:p>
    <w:p w:rsidR="00334B05" w:rsidRDefault="00334B05" w:rsidP="00C42F84">
      <w:pPr>
        <w:pStyle w:val="BodyTextIndent"/>
        <w:ind w:left="1440"/>
      </w:pPr>
      <w:r>
        <w:tab/>
      </w:r>
      <w:r>
        <w:tab/>
      </w:r>
      <w:r w:rsidRPr="00B37AA3">
        <w:t>Rehabilitation Units</w:t>
      </w:r>
      <w:r w:rsidRPr="00B37AA3">
        <w:tab/>
      </w:r>
      <w:r w:rsidRPr="00B37AA3">
        <w:tab/>
      </w:r>
      <w:r w:rsidR="003044F7" w:rsidRPr="00B37AA3">
        <w:t xml:space="preserve">  </w:t>
      </w:r>
      <w:r w:rsidRPr="00B37AA3">
        <w:t xml:space="preserve"> </w:t>
      </w:r>
      <w:r w:rsidR="00F04716" w:rsidRPr="00B37AA3">
        <w:t>927</w:t>
      </w:r>
    </w:p>
    <w:p w:rsidR="00334B05" w:rsidRDefault="00334B05" w:rsidP="00C42F84">
      <w:pPr>
        <w:pStyle w:val="BodyTextIndent"/>
        <w:ind w:left="1440"/>
      </w:pPr>
      <w:r>
        <w:tab/>
      </w:r>
      <w:r>
        <w:tab/>
        <w:t>Rehabilitation Hospitals</w:t>
      </w:r>
      <w:r>
        <w:tab/>
      </w:r>
      <w:r w:rsidR="003044F7">
        <w:t>+</w:t>
      </w:r>
      <w:r>
        <w:t xml:space="preserve">  </w:t>
      </w:r>
      <w:r w:rsidR="00F04716" w:rsidRPr="008D02FD">
        <w:rPr>
          <w:u w:val="single"/>
        </w:rPr>
        <w:t>23</w:t>
      </w:r>
      <w:r w:rsidR="00F04716">
        <w:rPr>
          <w:u w:val="single"/>
        </w:rPr>
        <w:t>7</w:t>
      </w:r>
    </w:p>
    <w:p w:rsidR="00334B05" w:rsidRDefault="00334B05" w:rsidP="00C42F84">
      <w:pPr>
        <w:pStyle w:val="BodyTextIndent"/>
        <w:ind w:left="1440"/>
      </w:pPr>
      <w:r>
        <w:tab/>
      </w:r>
      <w:r>
        <w:tab/>
        <w:t>Total Hospitals/Units</w:t>
      </w:r>
      <w:r>
        <w:tab/>
      </w:r>
      <w:r>
        <w:tab/>
      </w:r>
      <w:r w:rsidR="00F04716">
        <w:t>1</w:t>
      </w:r>
      <w:r w:rsidR="00C42F84">
        <w:t>,</w:t>
      </w:r>
      <w:r w:rsidR="00F04716">
        <w:t>164</w:t>
      </w:r>
    </w:p>
    <w:p w:rsidR="00334B05" w:rsidRDefault="00334B05" w:rsidP="00C42F84">
      <w:pPr>
        <w:pStyle w:val="BodyTextIndent"/>
        <w:ind w:left="1440"/>
      </w:pPr>
    </w:p>
    <w:p w:rsidR="00334B05" w:rsidRDefault="00334B05" w:rsidP="00C42F84">
      <w:pPr>
        <w:pStyle w:val="BodyTextIndent"/>
        <w:ind w:left="1440"/>
      </w:pPr>
      <w:r>
        <w:t>Reporting hours is based on an annual completion time of 15 minutes per form, either by the facility/unit that is completing the form to self attest or to make information available to the surveyor.</w:t>
      </w:r>
    </w:p>
    <w:p w:rsidR="00334B05" w:rsidRDefault="00334B05" w:rsidP="00C42F84">
      <w:pPr>
        <w:pStyle w:val="BodyTextIndent"/>
      </w:pPr>
    </w:p>
    <w:p w:rsidR="00334B05" w:rsidRDefault="00334B05" w:rsidP="00C42F84">
      <w:pPr>
        <w:pStyle w:val="BodyTextIndent"/>
      </w:pPr>
      <w:r>
        <w:tab/>
      </w:r>
      <w:r>
        <w:tab/>
      </w:r>
      <w:r>
        <w:tab/>
        <w:t>Hospitals</w:t>
      </w:r>
      <w:r>
        <w:tab/>
      </w:r>
      <w:r>
        <w:tab/>
      </w:r>
      <w:r>
        <w:tab/>
      </w:r>
      <w:r>
        <w:tab/>
      </w:r>
      <w:r>
        <w:tab/>
      </w:r>
      <w:r w:rsidR="00F04716">
        <w:t>1</w:t>
      </w:r>
      <w:r w:rsidR="00C42F84">
        <w:t>,</w:t>
      </w:r>
      <w:r w:rsidR="00F04716">
        <w:t>164</w:t>
      </w:r>
    </w:p>
    <w:p w:rsidR="00334B05" w:rsidRDefault="00334B05" w:rsidP="00C42F84">
      <w:pPr>
        <w:pStyle w:val="BodyTextIndent"/>
      </w:pPr>
      <w:r>
        <w:tab/>
      </w:r>
      <w:r>
        <w:tab/>
      </w:r>
      <w:r>
        <w:tab/>
        <w:t>Hours to complete request and form</w:t>
      </w:r>
      <w:r>
        <w:tab/>
      </w:r>
      <w:r>
        <w:tab/>
      </w:r>
      <w:r w:rsidRPr="008D02FD">
        <w:rPr>
          <w:u w:val="single"/>
        </w:rPr>
        <w:t>x .25</w:t>
      </w:r>
    </w:p>
    <w:p w:rsidR="00334B05" w:rsidRDefault="00334B05" w:rsidP="00C42F84">
      <w:pPr>
        <w:pStyle w:val="BodyTextIndent"/>
        <w:ind w:left="2880"/>
      </w:pPr>
      <w:r>
        <w:t xml:space="preserve">Hours </w:t>
      </w:r>
      <w:r w:rsidR="009C39FE">
        <w:t xml:space="preserve">of burden annually to suppliers        </w:t>
      </w:r>
      <w:r w:rsidR="008D02FD">
        <w:t xml:space="preserve">      </w:t>
      </w:r>
      <w:r w:rsidR="00F04716">
        <w:t>291</w:t>
      </w:r>
    </w:p>
    <w:p w:rsidR="00334B05" w:rsidRDefault="00334B05" w:rsidP="00C42F84">
      <w:pPr>
        <w:pStyle w:val="BodyTextIndent"/>
        <w:ind w:left="0"/>
      </w:pPr>
    </w:p>
    <w:p w:rsidR="00334B05" w:rsidRDefault="00334B05" w:rsidP="00C42F84">
      <w:pPr>
        <w:pStyle w:val="BodyTextIndent"/>
        <w:numPr>
          <w:ilvl w:val="0"/>
          <w:numId w:val="2"/>
        </w:numPr>
      </w:pPr>
      <w:r>
        <w:rPr>
          <w:u w:val="single"/>
        </w:rPr>
        <w:t>Capital Cost of Burden</w:t>
      </w:r>
    </w:p>
    <w:p w:rsidR="00334B05" w:rsidRDefault="00334B05" w:rsidP="00C42F84">
      <w:pPr>
        <w:pStyle w:val="BodyTextIndent"/>
      </w:pPr>
    </w:p>
    <w:p w:rsidR="00334B05" w:rsidRDefault="00334B05" w:rsidP="00C42F84">
      <w:pPr>
        <w:pStyle w:val="BodyTextIndent"/>
        <w:ind w:left="1440"/>
      </w:pPr>
      <w:r>
        <w:t>There are no capital costs associated with this collection.</w:t>
      </w:r>
    </w:p>
    <w:p w:rsidR="00361D47" w:rsidRPr="00361D47" w:rsidRDefault="00361D47" w:rsidP="00C42F84">
      <w:pPr>
        <w:pStyle w:val="BodyTextIndent"/>
      </w:pPr>
    </w:p>
    <w:p w:rsidR="00334B05" w:rsidRDefault="00334B05" w:rsidP="00C42F84">
      <w:pPr>
        <w:pStyle w:val="BodyTextIndent"/>
        <w:numPr>
          <w:ilvl w:val="0"/>
          <w:numId w:val="2"/>
        </w:numPr>
      </w:pPr>
      <w:r>
        <w:rPr>
          <w:u w:val="single"/>
        </w:rPr>
        <w:lastRenderedPageBreak/>
        <w:t>Federal Cost Estimates</w:t>
      </w:r>
    </w:p>
    <w:p w:rsidR="00334B05" w:rsidRDefault="00334B05" w:rsidP="00C42F84">
      <w:pPr>
        <w:pStyle w:val="BodyTextIndent"/>
      </w:pPr>
    </w:p>
    <w:p w:rsidR="00361D47" w:rsidRDefault="00334B05" w:rsidP="00C42F84">
      <w:pPr>
        <w:pStyle w:val="BodyTextIndent"/>
        <w:ind w:left="1440"/>
      </w:pPr>
      <w:r>
        <w:t>All costs associated with this form are incurred by the Federal Government in the normal course of business; therefore, there are no additional costs to the Federal Government.</w:t>
      </w:r>
      <w:r w:rsidR="00361D47">
        <w:t xml:space="preserve"> </w:t>
      </w:r>
    </w:p>
    <w:p w:rsidR="00361D47" w:rsidRDefault="00361D47" w:rsidP="00C42F84">
      <w:pPr>
        <w:pStyle w:val="BodyTextIndent"/>
      </w:pPr>
    </w:p>
    <w:p w:rsidR="00334B05" w:rsidRDefault="00A04070" w:rsidP="00C42F84">
      <w:pPr>
        <w:pStyle w:val="BodyTextIndent"/>
      </w:pPr>
      <w:r>
        <w:t xml:space="preserve">15.  </w:t>
      </w:r>
      <w:r>
        <w:tab/>
      </w:r>
      <w:r w:rsidR="00334B05">
        <w:rPr>
          <w:u w:val="single"/>
        </w:rPr>
        <w:t>Program/Burden Changes</w:t>
      </w:r>
    </w:p>
    <w:p w:rsidR="00334B05" w:rsidRDefault="00334B05" w:rsidP="00C42F84">
      <w:pPr>
        <w:pStyle w:val="BodyTextIndent"/>
      </w:pPr>
    </w:p>
    <w:p w:rsidR="00B762E7" w:rsidRDefault="00A9750C" w:rsidP="00C42F84">
      <w:pPr>
        <w:pStyle w:val="BodyTextIndent"/>
        <w:ind w:left="1440"/>
      </w:pPr>
      <w:r>
        <w:t>The</w:t>
      </w:r>
      <w:r w:rsidR="00F04716">
        <w:t xml:space="preserve"> burden </w:t>
      </w:r>
      <w:r>
        <w:t xml:space="preserve">estimate has been </w:t>
      </w:r>
      <w:r w:rsidR="003044F7">
        <w:t>adjust</w:t>
      </w:r>
      <w:r>
        <w:t>ed</w:t>
      </w:r>
      <w:r w:rsidR="003044F7">
        <w:t xml:space="preserve"> </w:t>
      </w:r>
      <w:r>
        <w:t>to account for the reduced number of respondent</w:t>
      </w:r>
      <w:r w:rsidR="00AA6A45">
        <w:t>s: 1,227 in 2009 and 1</w:t>
      </w:r>
      <w:r w:rsidR="00B47C33">
        <w:t>,</w:t>
      </w:r>
      <w:r w:rsidR="00AA6A45">
        <w:t>164 in 2012.</w:t>
      </w:r>
      <w:r w:rsidR="00F04716">
        <w:t xml:space="preserve">  The change was at the discretion of the providers </w:t>
      </w:r>
      <w:r w:rsidR="002B1931">
        <w:t xml:space="preserve">and was </w:t>
      </w:r>
      <w:r w:rsidR="00F04716">
        <w:t xml:space="preserve">not </w:t>
      </w:r>
      <w:r w:rsidR="002B1931">
        <w:t xml:space="preserve">caused by </w:t>
      </w:r>
      <w:r w:rsidR="00F04716">
        <w:t xml:space="preserve">any </w:t>
      </w:r>
      <w:r w:rsidR="007A3A29">
        <w:t xml:space="preserve">statutory or </w:t>
      </w:r>
      <w:r w:rsidR="00F04716">
        <w:t>regulatory change.</w:t>
      </w:r>
    </w:p>
    <w:p w:rsidR="00BA5DE7" w:rsidRDefault="00BA5DE7" w:rsidP="00C42F84">
      <w:pPr>
        <w:pStyle w:val="BodyTextIndent"/>
        <w:ind w:left="1440"/>
      </w:pPr>
    </w:p>
    <w:p w:rsidR="00BA5DE7" w:rsidRPr="00E97AC7" w:rsidRDefault="00BA5DE7" w:rsidP="00C42F84">
      <w:pPr>
        <w:pStyle w:val="BodyTextIndent"/>
        <w:ind w:left="1440"/>
      </w:pPr>
      <w:r>
        <w:t xml:space="preserve">Although CMS </w:t>
      </w:r>
      <w:r w:rsidR="007A3A29">
        <w:t xml:space="preserve">revised </w:t>
      </w:r>
      <w:r>
        <w:t>a few items for guidance on Forms CMS-437A and CMS-437B, there were no burden changes</w:t>
      </w:r>
      <w:r w:rsidR="00EE6D9F">
        <w:t xml:space="preserve"> resulting from those </w:t>
      </w:r>
      <w:r w:rsidR="00AA7065">
        <w:t>revisions</w:t>
      </w:r>
      <w:r>
        <w:t>.</w:t>
      </w:r>
    </w:p>
    <w:p w:rsidR="00334B05" w:rsidRDefault="00334B05" w:rsidP="00C42F84">
      <w:pPr>
        <w:pStyle w:val="BodyTextIndent"/>
        <w:ind w:left="1440"/>
      </w:pPr>
    </w:p>
    <w:p w:rsidR="00334B05" w:rsidRDefault="00B762E7" w:rsidP="00C42F84">
      <w:pPr>
        <w:pStyle w:val="BodyTextIndent"/>
        <w:numPr>
          <w:ilvl w:val="0"/>
          <w:numId w:val="4"/>
        </w:numPr>
        <w:rPr>
          <w:u w:val="single"/>
        </w:rPr>
      </w:pPr>
      <w:r>
        <w:tab/>
      </w:r>
      <w:r w:rsidRPr="00B762E7">
        <w:rPr>
          <w:u w:val="single"/>
        </w:rPr>
        <w:t>Publication and Tabulation Dates</w:t>
      </w:r>
    </w:p>
    <w:p w:rsidR="00B762E7" w:rsidRPr="00B762E7" w:rsidRDefault="00B762E7" w:rsidP="00C42F84">
      <w:pPr>
        <w:pStyle w:val="BodyTextIndent"/>
        <w:rPr>
          <w:u w:val="single"/>
        </w:rPr>
      </w:pPr>
    </w:p>
    <w:p w:rsidR="00334B05" w:rsidRDefault="00334B05" w:rsidP="00C42F84">
      <w:pPr>
        <w:pStyle w:val="BodyTextIndent"/>
        <w:ind w:left="1440"/>
      </w:pPr>
      <w:r>
        <w:t>There are no publication and tabulation dates with this collection.</w:t>
      </w:r>
    </w:p>
    <w:p w:rsidR="00334B05" w:rsidRDefault="00334B05" w:rsidP="00C42F84">
      <w:pPr>
        <w:pStyle w:val="BodyTextIndent"/>
      </w:pPr>
    </w:p>
    <w:p w:rsidR="00334B05" w:rsidRDefault="00B762E7" w:rsidP="00C42F84">
      <w:pPr>
        <w:pStyle w:val="BodyTextIndent"/>
        <w:numPr>
          <w:ilvl w:val="0"/>
          <w:numId w:val="4"/>
        </w:numPr>
      </w:pPr>
      <w:r>
        <w:tab/>
      </w:r>
      <w:r w:rsidR="00334B05">
        <w:rPr>
          <w:u w:val="single"/>
        </w:rPr>
        <w:t>Expiration Date</w:t>
      </w:r>
    </w:p>
    <w:p w:rsidR="00334B05" w:rsidRDefault="00334B05" w:rsidP="00C42F84">
      <w:pPr>
        <w:pStyle w:val="BodyTextIndent"/>
      </w:pPr>
    </w:p>
    <w:p w:rsidR="00334B05" w:rsidRDefault="00334B05" w:rsidP="00C42F84">
      <w:pPr>
        <w:pStyle w:val="BodyTextIndent2"/>
      </w:pPr>
      <w:r>
        <w:t>CMS does not want to display the expiration date.  The form is used on a continuing basis, and to discard surplus every 3 years (or fewer), would not be economically sound.</w:t>
      </w:r>
    </w:p>
    <w:p w:rsidR="00334B05" w:rsidRDefault="00334B05" w:rsidP="00C42F84">
      <w:pPr>
        <w:pStyle w:val="BodyTextIndent"/>
        <w:ind w:left="1440"/>
      </w:pPr>
    </w:p>
    <w:p w:rsidR="00334B05" w:rsidRDefault="00B762E7" w:rsidP="00C42F84">
      <w:pPr>
        <w:pStyle w:val="BodyTextIndent"/>
        <w:numPr>
          <w:ilvl w:val="0"/>
          <w:numId w:val="4"/>
        </w:numPr>
      </w:pPr>
      <w:r>
        <w:tab/>
      </w:r>
      <w:r w:rsidR="00334B05">
        <w:rPr>
          <w:u w:val="single"/>
        </w:rPr>
        <w:t>Certification Statement</w:t>
      </w:r>
    </w:p>
    <w:p w:rsidR="00334B05" w:rsidRDefault="00334B05" w:rsidP="00C42F84">
      <w:pPr>
        <w:pStyle w:val="BodyTextIndent"/>
      </w:pPr>
    </w:p>
    <w:p w:rsidR="00334B05" w:rsidRDefault="00334B05" w:rsidP="00C42F84">
      <w:pPr>
        <w:pStyle w:val="BodyTextIndent"/>
        <w:ind w:left="1440"/>
      </w:pPr>
      <w:r>
        <w:t>There are no exceptions to the certification statement.</w:t>
      </w:r>
    </w:p>
    <w:p w:rsidR="00334B05" w:rsidRDefault="00334B05" w:rsidP="00C42F84">
      <w:pPr>
        <w:pStyle w:val="BodyTextIndent"/>
        <w:ind w:left="0"/>
      </w:pPr>
    </w:p>
    <w:p w:rsidR="00334B05" w:rsidRPr="003B3311" w:rsidRDefault="003B3311" w:rsidP="00C42F84">
      <w:pPr>
        <w:pStyle w:val="BodyTextIndent"/>
        <w:numPr>
          <w:ilvl w:val="0"/>
          <w:numId w:val="1"/>
        </w:numPr>
        <w:rPr>
          <w:b/>
        </w:rPr>
      </w:pPr>
      <w:r w:rsidRPr="003B3311">
        <w:rPr>
          <w:b/>
          <w:u w:val="single"/>
        </w:rPr>
        <w:t>COLLECTION OF INFORMATION EMPLOYING STATISTICAL METHODS</w:t>
      </w:r>
    </w:p>
    <w:p w:rsidR="00334B05" w:rsidRDefault="00334B05" w:rsidP="00C42F84">
      <w:pPr>
        <w:pStyle w:val="BodyTextIndent"/>
        <w:ind w:left="0"/>
      </w:pPr>
    </w:p>
    <w:p w:rsidR="00334B05" w:rsidRDefault="00334B05" w:rsidP="00C42F84">
      <w:pPr>
        <w:pStyle w:val="BodyTextIndent"/>
      </w:pPr>
      <w:r>
        <w:t>There are no statistical methods associated with this collection.</w:t>
      </w:r>
    </w:p>
    <w:p w:rsidR="00334B05" w:rsidRDefault="00334B05" w:rsidP="00C42F84">
      <w:pPr>
        <w:pStyle w:val="BodyTextIndent"/>
      </w:pPr>
    </w:p>
    <w:sectPr w:rsidR="00334B05" w:rsidSect="00984E8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4AAF"/>
    <w:multiLevelType w:val="multilevel"/>
    <w:tmpl w:val="93D28C5C"/>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9F65112"/>
    <w:multiLevelType w:val="hybridMultilevel"/>
    <w:tmpl w:val="A374161C"/>
    <w:lvl w:ilvl="0" w:tplc="803623BE">
      <w:start w:val="16"/>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346036"/>
    <w:multiLevelType w:val="hybridMultilevel"/>
    <w:tmpl w:val="4766A90A"/>
    <w:lvl w:ilvl="0" w:tplc="7960CFE0">
      <w:start w:val="16"/>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9DC4279"/>
    <w:multiLevelType w:val="singleLevel"/>
    <w:tmpl w:val="D03AF98A"/>
    <w:lvl w:ilvl="0">
      <w:start w:val="1"/>
      <w:numFmt w:val="upperLetter"/>
      <w:lvlText w:val="%1."/>
      <w:lvlJc w:val="left"/>
      <w:pPr>
        <w:tabs>
          <w:tab w:val="num" w:pos="720"/>
        </w:tabs>
        <w:ind w:left="720" w:hanging="720"/>
      </w:pPr>
      <w:rPr>
        <w:rFonts w:hint="default"/>
        <w:b w:val="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334B05"/>
    <w:rsid w:val="000C5899"/>
    <w:rsid w:val="00125C52"/>
    <w:rsid w:val="001A0F1A"/>
    <w:rsid w:val="001F2728"/>
    <w:rsid w:val="00220AD5"/>
    <w:rsid w:val="00251275"/>
    <w:rsid w:val="00267ADA"/>
    <w:rsid w:val="002700FB"/>
    <w:rsid w:val="002B1931"/>
    <w:rsid w:val="002B46D1"/>
    <w:rsid w:val="003044F7"/>
    <w:rsid w:val="00317973"/>
    <w:rsid w:val="00334B05"/>
    <w:rsid w:val="00361D47"/>
    <w:rsid w:val="00387947"/>
    <w:rsid w:val="003B3311"/>
    <w:rsid w:val="003F5626"/>
    <w:rsid w:val="00413088"/>
    <w:rsid w:val="004870BF"/>
    <w:rsid w:val="004E1660"/>
    <w:rsid w:val="00603CC3"/>
    <w:rsid w:val="0069238E"/>
    <w:rsid w:val="00694086"/>
    <w:rsid w:val="006F15CE"/>
    <w:rsid w:val="007706D4"/>
    <w:rsid w:val="007A3A29"/>
    <w:rsid w:val="007F4861"/>
    <w:rsid w:val="008538C6"/>
    <w:rsid w:val="008711C5"/>
    <w:rsid w:val="00875B30"/>
    <w:rsid w:val="008C6B79"/>
    <w:rsid w:val="008D02FD"/>
    <w:rsid w:val="00906D9E"/>
    <w:rsid w:val="00984E83"/>
    <w:rsid w:val="009A0686"/>
    <w:rsid w:val="009C39FE"/>
    <w:rsid w:val="009F1A89"/>
    <w:rsid w:val="009F431F"/>
    <w:rsid w:val="00A04070"/>
    <w:rsid w:val="00A26689"/>
    <w:rsid w:val="00A9750C"/>
    <w:rsid w:val="00AA6A45"/>
    <w:rsid w:val="00AA7065"/>
    <w:rsid w:val="00AD1F7C"/>
    <w:rsid w:val="00AF6A15"/>
    <w:rsid w:val="00B10D91"/>
    <w:rsid w:val="00B3416D"/>
    <w:rsid w:val="00B37AA3"/>
    <w:rsid w:val="00B45648"/>
    <w:rsid w:val="00B47C33"/>
    <w:rsid w:val="00B762E7"/>
    <w:rsid w:val="00BA5DE7"/>
    <w:rsid w:val="00BC7790"/>
    <w:rsid w:val="00BD694C"/>
    <w:rsid w:val="00C42F84"/>
    <w:rsid w:val="00CA3765"/>
    <w:rsid w:val="00CB0E54"/>
    <w:rsid w:val="00D73A5D"/>
    <w:rsid w:val="00D854D8"/>
    <w:rsid w:val="00DD2D91"/>
    <w:rsid w:val="00DE7C9D"/>
    <w:rsid w:val="00E04BD4"/>
    <w:rsid w:val="00E97AC7"/>
    <w:rsid w:val="00ED58EC"/>
    <w:rsid w:val="00EE6D9F"/>
    <w:rsid w:val="00F04716"/>
    <w:rsid w:val="00F14377"/>
    <w:rsid w:val="00F166E0"/>
    <w:rsid w:val="00F65A45"/>
    <w:rsid w:val="00F7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E83"/>
  </w:style>
  <w:style w:type="paragraph" w:styleId="Heading1">
    <w:name w:val="heading 1"/>
    <w:basedOn w:val="Normal"/>
    <w:next w:val="Normal"/>
    <w:qFormat/>
    <w:rsid w:val="00984E83"/>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4E83"/>
    <w:pPr>
      <w:ind w:left="720"/>
    </w:pPr>
    <w:rPr>
      <w:sz w:val="24"/>
    </w:rPr>
  </w:style>
  <w:style w:type="paragraph" w:styleId="DocumentMap">
    <w:name w:val="Document Map"/>
    <w:basedOn w:val="Normal"/>
    <w:semiHidden/>
    <w:rsid w:val="00984E83"/>
    <w:pPr>
      <w:shd w:val="clear" w:color="auto" w:fill="000080"/>
    </w:pPr>
    <w:rPr>
      <w:rFonts w:ascii="Tahoma" w:hAnsi="Tahoma"/>
    </w:rPr>
  </w:style>
  <w:style w:type="paragraph" w:styleId="BodyTextIndent2">
    <w:name w:val="Body Text Indent 2"/>
    <w:basedOn w:val="Normal"/>
    <w:rsid w:val="00984E83"/>
    <w:pPr>
      <w:ind w:left="1440"/>
    </w:pPr>
    <w:rPr>
      <w:sz w:val="24"/>
    </w:rPr>
  </w:style>
  <w:style w:type="paragraph" w:styleId="BalloonText">
    <w:name w:val="Balloon Text"/>
    <w:basedOn w:val="Normal"/>
    <w:link w:val="BalloonTextChar"/>
    <w:rsid w:val="00AF6A15"/>
    <w:rPr>
      <w:rFonts w:ascii="Tahoma" w:hAnsi="Tahoma" w:cs="Tahoma"/>
      <w:sz w:val="16"/>
      <w:szCs w:val="16"/>
    </w:rPr>
  </w:style>
  <w:style w:type="character" w:customStyle="1" w:styleId="BalloonTextChar">
    <w:name w:val="Balloon Text Char"/>
    <w:basedOn w:val="DefaultParagraphFont"/>
    <w:link w:val="BalloonText"/>
    <w:rsid w:val="00AF6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E83"/>
  </w:style>
  <w:style w:type="paragraph" w:styleId="Heading1">
    <w:name w:val="heading 1"/>
    <w:basedOn w:val="Normal"/>
    <w:next w:val="Normal"/>
    <w:qFormat/>
    <w:rsid w:val="00984E83"/>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4E83"/>
    <w:pPr>
      <w:ind w:left="720"/>
    </w:pPr>
    <w:rPr>
      <w:sz w:val="24"/>
    </w:rPr>
  </w:style>
  <w:style w:type="paragraph" w:styleId="DocumentMap">
    <w:name w:val="Document Map"/>
    <w:basedOn w:val="Normal"/>
    <w:semiHidden/>
    <w:rsid w:val="00984E83"/>
    <w:pPr>
      <w:shd w:val="clear" w:color="auto" w:fill="000080"/>
    </w:pPr>
    <w:rPr>
      <w:rFonts w:ascii="Tahoma" w:hAnsi="Tahoma"/>
    </w:rPr>
  </w:style>
  <w:style w:type="paragraph" w:styleId="BodyTextIndent2">
    <w:name w:val="Body Text Indent 2"/>
    <w:basedOn w:val="Normal"/>
    <w:rsid w:val="00984E83"/>
    <w:pPr>
      <w:ind w:left="1440"/>
    </w:pPr>
    <w:rPr>
      <w:sz w:val="24"/>
    </w:rPr>
  </w:style>
  <w:style w:type="paragraph" w:styleId="BalloonText">
    <w:name w:val="Balloon Text"/>
    <w:basedOn w:val="Normal"/>
    <w:link w:val="BalloonTextChar"/>
    <w:rsid w:val="00AF6A15"/>
    <w:rPr>
      <w:rFonts w:ascii="Tahoma" w:hAnsi="Tahoma" w:cs="Tahoma"/>
      <w:sz w:val="16"/>
      <w:szCs w:val="16"/>
    </w:rPr>
  </w:style>
  <w:style w:type="character" w:customStyle="1" w:styleId="BalloonTextChar">
    <w:name w:val="Balloon Text Char"/>
    <w:basedOn w:val="DefaultParagraphFont"/>
    <w:link w:val="BalloonText"/>
    <w:rsid w:val="00AF6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7B5D-C0A4-4CC4-9B8B-F1B3964E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HCFA</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HCFA Software Control</dc:creator>
  <cp:lastModifiedBy>CTAC</cp:lastModifiedBy>
  <cp:revision>2</cp:revision>
  <cp:lastPrinted>2012-03-21T13:17:00Z</cp:lastPrinted>
  <dcterms:created xsi:type="dcterms:W3CDTF">2012-06-30T10:46:00Z</dcterms:created>
  <dcterms:modified xsi:type="dcterms:W3CDTF">2012-06-30T10:46:00Z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-1519120158</vt:i4>
  </property>
  <property fmtid="{D5CDD505-2E9C-101B-9397-08002B2CF9AE}" pid="3" name="_NewReviewCycle">
    <vt:lpwstr/>
  </property>
  <property fmtid="{D5CDD505-2E9C-101B-9397-08002B2CF9AE}" pid="4" name="_EmailSubject">
    <vt:lpwstr>IMPORTANT ACTION NEEDED BY COB JUNE 21 - Public Comments for CMS-437A and -437B</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-2118870790</vt:i4>
  </property>
  <property fmtid="{D5CDD505-2E9C-101B-9397-08002B2CF9AE}" pid="8" name="_ReviewingToolsShownOnce">
    <vt:lpwstr/>
  </property>
</Properties>
</file>