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90B" w:rsidRPr="00780B06" w:rsidRDefault="0085790B">
      <w:pPr>
        <w:jc w:val="center"/>
        <w:rPr>
          <w:rFonts w:ascii="Arial" w:hAnsi="Arial"/>
          <w:b/>
          <w:szCs w:val="24"/>
        </w:rPr>
      </w:pPr>
      <w:r w:rsidRPr="00780B06">
        <w:rPr>
          <w:rFonts w:ascii="Arial" w:hAnsi="Arial"/>
          <w:b/>
          <w:szCs w:val="24"/>
        </w:rPr>
        <w:t>Supporting Statement</w:t>
      </w:r>
    </w:p>
    <w:p w:rsidR="0085790B" w:rsidRPr="00780B06" w:rsidRDefault="0085790B">
      <w:pPr>
        <w:jc w:val="center"/>
        <w:rPr>
          <w:rFonts w:ascii="Arial" w:hAnsi="Arial"/>
          <w:b/>
          <w:szCs w:val="24"/>
        </w:rPr>
      </w:pPr>
      <w:r w:rsidRPr="00780B06">
        <w:rPr>
          <w:rFonts w:ascii="Arial" w:hAnsi="Arial"/>
          <w:b/>
          <w:szCs w:val="24"/>
        </w:rPr>
        <w:t>Customs Modernization Act Record Keeping Requirements</w:t>
      </w:r>
    </w:p>
    <w:p w:rsidR="0085790B" w:rsidRPr="00780B06" w:rsidRDefault="0085790B">
      <w:pPr>
        <w:jc w:val="center"/>
        <w:rPr>
          <w:rFonts w:ascii="Arial" w:hAnsi="Arial"/>
          <w:b/>
          <w:szCs w:val="24"/>
        </w:rPr>
      </w:pPr>
      <w:r w:rsidRPr="00780B06">
        <w:rPr>
          <w:rFonts w:ascii="Arial" w:hAnsi="Arial"/>
          <w:b/>
          <w:szCs w:val="24"/>
        </w:rPr>
        <w:t>1651-0076</w:t>
      </w:r>
    </w:p>
    <w:p w:rsidR="0085790B" w:rsidRPr="00780B06" w:rsidRDefault="0085790B">
      <w:pPr>
        <w:rPr>
          <w:rFonts w:ascii="Arial" w:hAnsi="Arial"/>
          <w:b/>
          <w:szCs w:val="24"/>
        </w:rPr>
      </w:pPr>
    </w:p>
    <w:p w:rsidR="00780E0E" w:rsidRPr="00780B06" w:rsidRDefault="00780E0E" w:rsidP="00780E0E">
      <w:pPr>
        <w:rPr>
          <w:rFonts w:ascii="Arial" w:hAnsi="Arial"/>
          <w:b/>
          <w:szCs w:val="24"/>
        </w:rPr>
      </w:pPr>
    </w:p>
    <w:p w:rsidR="00780E0E" w:rsidRPr="00780B06" w:rsidRDefault="00780E0E" w:rsidP="00780E0E">
      <w:pPr>
        <w:tabs>
          <w:tab w:val="center" w:pos="4824"/>
        </w:tabs>
        <w:rPr>
          <w:rFonts w:ascii="Arial" w:hAnsi="Arial"/>
          <w:b/>
          <w:szCs w:val="24"/>
        </w:rPr>
      </w:pPr>
      <w:r w:rsidRPr="00780B06">
        <w:rPr>
          <w:rFonts w:ascii="Arial" w:hAnsi="Arial"/>
          <w:b/>
          <w:szCs w:val="24"/>
        </w:rPr>
        <w:t>Justification</w:t>
      </w:r>
    </w:p>
    <w:p w:rsidR="00780E0E" w:rsidRPr="00780B06" w:rsidRDefault="00780E0E" w:rsidP="00780E0E">
      <w:pPr>
        <w:pStyle w:val="Heading1"/>
        <w:rPr>
          <w:szCs w:val="24"/>
        </w:rPr>
      </w:pPr>
    </w:p>
    <w:p w:rsidR="00780E0E" w:rsidRPr="00780B06" w:rsidRDefault="00780E0E" w:rsidP="00780E0E">
      <w:pPr>
        <w:numPr>
          <w:ilvl w:val="0"/>
          <w:numId w:val="11"/>
        </w:numPr>
        <w:jc w:val="both"/>
        <w:rPr>
          <w:rFonts w:ascii="Arial" w:hAnsi="Arial" w:cs="Arial"/>
          <w:b/>
          <w:bCs/>
          <w:szCs w:val="24"/>
        </w:rPr>
      </w:pPr>
      <w:r w:rsidRPr="00780B06">
        <w:rPr>
          <w:rFonts w:ascii="Arial" w:hAnsi="Arial" w:cs="Arial"/>
          <w:b/>
          <w:bCs/>
          <w:szCs w:val="24"/>
        </w:rPr>
        <w:t>Explain the circumstances that make the collection of information necessary.  Identify any legal or administrative requirements that necessitate the collection.  Attach a copy of the appropriate section of each statu</w:t>
      </w:r>
      <w:r w:rsidR="003954C0" w:rsidRPr="00780B06">
        <w:rPr>
          <w:rFonts w:ascii="Arial" w:hAnsi="Arial" w:cs="Arial"/>
          <w:b/>
          <w:bCs/>
          <w:szCs w:val="24"/>
        </w:rPr>
        <w:t>t</w:t>
      </w:r>
      <w:r w:rsidRPr="00780B06">
        <w:rPr>
          <w:rFonts w:ascii="Arial" w:hAnsi="Arial" w:cs="Arial"/>
          <w:b/>
          <w:bCs/>
          <w:szCs w:val="24"/>
        </w:rPr>
        <w:t>e and regulation mandating or authorizing the collection of information.</w:t>
      </w:r>
    </w:p>
    <w:p w:rsidR="008035C9" w:rsidRPr="00780B06" w:rsidRDefault="008035C9" w:rsidP="008035C9">
      <w:pPr>
        <w:ind w:left="360"/>
        <w:jc w:val="both"/>
        <w:rPr>
          <w:rFonts w:ascii="Arial" w:hAnsi="Arial" w:cs="Arial"/>
          <w:b/>
          <w:bCs/>
          <w:szCs w:val="24"/>
        </w:rPr>
      </w:pPr>
    </w:p>
    <w:p w:rsidR="008035C9" w:rsidRPr="00780B06" w:rsidRDefault="000C1AEA" w:rsidP="000C1AEA">
      <w:pPr>
        <w:tabs>
          <w:tab w:val="left" w:pos="-1440"/>
        </w:tabs>
        <w:ind w:left="720"/>
        <w:rPr>
          <w:rFonts w:ascii="Arial" w:hAnsi="Arial"/>
          <w:szCs w:val="24"/>
        </w:rPr>
      </w:pPr>
      <w:r w:rsidRPr="00780B06">
        <w:rPr>
          <w:rFonts w:ascii="Arial" w:hAnsi="Arial"/>
          <w:szCs w:val="24"/>
        </w:rPr>
        <w:t xml:space="preserve">The </w:t>
      </w:r>
      <w:r w:rsidR="008035C9" w:rsidRPr="00780B06">
        <w:rPr>
          <w:rFonts w:ascii="Arial" w:hAnsi="Arial"/>
          <w:szCs w:val="24"/>
        </w:rPr>
        <w:t xml:space="preserve">North American Free Trade Agreement Implementation Act, Title VI, known as the Customs Modernization Act (Mod Act) amended </w:t>
      </w:r>
      <w:r w:rsidR="00CC463F" w:rsidRPr="00CC5642">
        <w:rPr>
          <w:rFonts w:ascii="Arial" w:hAnsi="Arial"/>
          <w:szCs w:val="24"/>
        </w:rPr>
        <w:t>T</w:t>
      </w:r>
      <w:r w:rsidR="008035C9" w:rsidRPr="00780B06">
        <w:rPr>
          <w:rFonts w:ascii="Arial" w:hAnsi="Arial"/>
          <w:szCs w:val="24"/>
        </w:rPr>
        <w:t>itle 19 U.S.C. 1508, 1509 and 1510</w:t>
      </w:r>
      <w:r w:rsidR="00347E8E">
        <w:rPr>
          <w:rFonts w:ascii="Arial" w:hAnsi="Arial"/>
          <w:szCs w:val="24"/>
        </w:rPr>
        <w:t xml:space="preserve"> </w:t>
      </w:r>
      <w:r w:rsidR="008035C9" w:rsidRPr="00780B06">
        <w:rPr>
          <w:rFonts w:ascii="Arial" w:hAnsi="Arial"/>
          <w:szCs w:val="24"/>
        </w:rPr>
        <w:t xml:space="preserve">by </w:t>
      </w:r>
      <w:r w:rsidRPr="00780B06">
        <w:rPr>
          <w:rFonts w:ascii="Arial" w:hAnsi="Arial"/>
          <w:szCs w:val="24"/>
        </w:rPr>
        <w:t xml:space="preserve">revising </w:t>
      </w:r>
      <w:r w:rsidR="008035C9" w:rsidRPr="00780B06">
        <w:rPr>
          <w:rFonts w:ascii="Arial" w:hAnsi="Arial"/>
          <w:szCs w:val="24"/>
        </w:rPr>
        <w:t>Customs and Border Protection (CBP) laws re</w:t>
      </w:r>
      <w:r w:rsidRPr="00780B06">
        <w:rPr>
          <w:rFonts w:ascii="Arial" w:hAnsi="Arial"/>
          <w:szCs w:val="24"/>
        </w:rPr>
        <w:t xml:space="preserve">lated to </w:t>
      </w:r>
      <w:r w:rsidR="008035C9" w:rsidRPr="00780B06">
        <w:rPr>
          <w:rFonts w:ascii="Arial" w:hAnsi="Arial"/>
          <w:szCs w:val="24"/>
        </w:rPr>
        <w:t xml:space="preserve">recordkeeping, examination of books and witnesses, regulatory audit procedures and judicial enforcement.  Specifically, the Mod Act expanded the list of parties subject to CBP recordkeeping requirements, distinguished between records which pertain to the entry of merchandise and financial records needed to substantiate the correctness of information contained in entry documentation, and identified a list of records which must be maintained </w:t>
      </w:r>
      <w:r w:rsidRPr="00780B06">
        <w:rPr>
          <w:rFonts w:ascii="Arial" w:hAnsi="Arial"/>
          <w:szCs w:val="24"/>
        </w:rPr>
        <w:t xml:space="preserve">and </w:t>
      </w:r>
      <w:r w:rsidR="008035C9" w:rsidRPr="00780B06">
        <w:rPr>
          <w:rFonts w:ascii="Arial" w:hAnsi="Arial"/>
          <w:szCs w:val="24"/>
        </w:rPr>
        <w:t>produced upon</w:t>
      </w:r>
      <w:r w:rsidRPr="00780B06">
        <w:rPr>
          <w:rFonts w:ascii="Arial" w:hAnsi="Arial"/>
          <w:szCs w:val="24"/>
        </w:rPr>
        <w:t xml:space="preserve"> request by </w:t>
      </w:r>
      <w:r w:rsidR="008035C9" w:rsidRPr="00780B06">
        <w:rPr>
          <w:rFonts w:ascii="Arial" w:hAnsi="Arial"/>
          <w:szCs w:val="24"/>
        </w:rPr>
        <w:t xml:space="preserve">CBP. </w:t>
      </w:r>
      <w:r w:rsidRPr="00780B06">
        <w:rPr>
          <w:rFonts w:ascii="Arial" w:hAnsi="Arial"/>
          <w:szCs w:val="24"/>
        </w:rPr>
        <w:t xml:space="preserve"> </w:t>
      </w:r>
      <w:r w:rsidR="00FE38E2" w:rsidRPr="00780B06">
        <w:rPr>
          <w:rFonts w:ascii="Arial" w:hAnsi="Arial"/>
          <w:szCs w:val="24"/>
        </w:rPr>
        <w:t xml:space="preserve">The information and records are used by CBP to verify the accuracy of the claims made on the entry documents regarding the tariff status of imported merchandise, admissibility, classification/nomenclature, value and rate of duty applicable to the entered goods. </w:t>
      </w:r>
      <w:r w:rsidRPr="00780B06">
        <w:rPr>
          <w:rFonts w:ascii="Arial" w:hAnsi="Arial"/>
          <w:szCs w:val="24"/>
        </w:rPr>
        <w:t xml:space="preserve">The Mod Act recordkeeping requirements are provided for by 19 CFR 163.  </w:t>
      </w:r>
    </w:p>
    <w:p w:rsidR="00780E0E" w:rsidRPr="00780B06" w:rsidRDefault="00780E0E" w:rsidP="00780E0E">
      <w:pPr>
        <w:tabs>
          <w:tab w:val="left" w:pos="-1440"/>
        </w:tabs>
        <w:ind w:left="720" w:hanging="720"/>
        <w:jc w:val="both"/>
        <w:rPr>
          <w:rFonts w:ascii="Arial" w:hAnsi="Arial"/>
          <w:szCs w:val="24"/>
        </w:rPr>
      </w:pPr>
    </w:p>
    <w:p w:rsidR="00780E0E" w:rsidRPr="00780B06" w:rsidRDefault="00780E0E" w:rsidP="00780E0E">
      <w:pPr>
        <w:ind w:left="720" w:hanging="570"/>
        <w:jc w:val="both"/>
        <w:rPr>
          <w:b/>
          <w:szCs w:val="24"/>
        </w:rPr>
      </w:pPr>
      <w:r w:rsidRPr="00780B06">
        <w:rPr>
          <w:rFonts w:ascii="Arial" w:hAnsi="Arial" w:cs="Arial"/>
          <w:b/>
          <w:bCs/>
          <w:szCs w:val="24"/>
        </w:rPr>
        <w:t>2.</w:t>
      </w:r>
      <w:r w:rsidRPr="00780B06">
        <w:rPr>
          <w:b/>
          <w:szCs w:val="24"/>
        </w:rPr>
        <w:tab/>
      </w:r>
      <w:r w:rsidRPr="00780B06">
        <w:rPr>
          <w:rFonts w:ascii="Arial" w:hAnsi="Arial" w:cs="Arial"/>
          <w:b/>
          <w:bCs/>
          <w:szCs w:val="24"/>
        </w:rPr>
        <w:t>Indicate how, by whom, and for what purpose the information is to be used.  Except for a new collection, indicate the actual use the agency has made of the information received from the current collection</w:t>
      </w:r>
      <w:r w:rsidRPr="00780B06">
        <w:rPr>
          <w:b/>
          <w:szCs w:val="24"/>
        </w:rPr>
        <w:t>.</w:t>
      </w:r>
    </w:p>
    <w:p w:rsidR="004C5F44" w:rsidRPr="00780B06" w:rsidRDefault="00780E0E" w:rsidP="00FE38E2">
      <w:pPr>
        <w:jc w:val="both"/>
        <w:rPr>
          <w:rFonts w:ascii="Arial" w:hAnsi="Arial"/>
          <w:b/>
          <w:szCs w:val="24"/>
        </w:rPr>
      </w:pPr>
      <w:r w:rsidRPr="00780B06">
        <w:rPr>
          <w:rFonts w:ascii="Arial" w:hAnsi="Arial"/>
          <w:b/>
          <w:szCs w:val="24"/>
        </w:rPr>
        <w:tab/>
      </w:r>
    </w:p>
    <w:p w:rsidR="004C5F44" w:rsidRPr="00780B06" w:rsidRDefault="004413B1" w:rsidP="004C5F44">
      <w:pPr>
        <w:ind w:left="720"/>
        <w:rPr>
          <w:rFonts w:ascii="Arial" w:hAnsi="Arial"/>
          <w:szCs w:val="24"/>
        </w:rPr>
      </w:pPr>
      <w:r w:rsidRPr="00780B06">
        <w:rPr>
          <w:rFonts w:ascii="Arial" w:hAnsi="Arial"/>
          <w:szCs w:val="24"/>
        </w:rPr>
        <w:t>These recordkeeping requirements are nee</w:t>
      </w:r>
      <w:r w:rsidR="004C5F44" w:rsidRPr="00780B06">
        <w:rPr>
          <w:rFonts w:ascii="Arial" w:hAnsi="Arial"/>
          <w:szCs w:val="24"/>
        </w:rPr>
        <w:t>ded to substantiate the correctness of information contained in entry documentation</w:t>
      </w:r>
      <w:r w:rsidRPr="00780B06">
        <w:rPr>
          <w:rFonts w:ascii="Arial" w:hAnsi="Arial"/>
          <w:szCs w:val="24"/>
        </w:rPr>
        <w:t xml:space="preserve">. </w:t>
      </w:r>
      <w:r w:rsidR="004C5F44" w:rsidRPr="00780B06">
        <w:rPr>
          <w:rFonts w:ascii="Arial" w:hAnsi="Arial"/>
          <w:szCs w:val="24"/>
        </w:rPr>
        <w:t xml:space="preserve"> The information and records are used by CBP to verify the accuracy of the claims made on the entry documents regarding the tariff status of imported merchandise, admissibility, classification/nomenclature, value and rate of duty applicable to the entered goods. Failure to have correct and accurate information could result in the wrong rate of duties, taxes and fees being assessed.  In addition to the monetary impact, health and safety issues, circumvention of trade agreements, inaccurate trade statistics and in general, non-compliance with </w:t>
      </w:r>
      <w:smartTag w:uri="urn:schemas-microsoft-com:office:smarttags" w:element="country-region">
        <w:smartTag w:uri="urn:schemas-microsoft-com:office:smarttags" w:element="place">
          <w:r w:rsidR="004C5F44" w:rsidRPr="00780B06">
            <w:rPr>
              <w:rFonts w:ascii="Arial" w:hAnsi="Arial"/>
              <w:szCs w:val="24"/>
            </w:rPr>
            <w:t>U.S.</w:t>
          </w:r>
        </w:smartTag>
      </w:smartTag>
      <w:r w:rsidR="004C5F44" w:rsidRPr="00780B06">
        <w:rPr>
          <w:rFonts w:ascii="Arial" w:hAnsi="Arial"/>
          <w:szCs w:val="24"/>
        </w:rPr>
        <w:t xml:space="preserve"> trade laws could occur.  </w:t>
      </w:r>
    </w:p>
    <w:p w:rsidR="004C5F44" w:rsidRPr="00780B06" w:rsidRDefault="004C5F44" w:rsidP="004C5F44">
      <w:pPr>
        <w:rPr>
          <w:rFonts w:ascii="Arial" w:hAnsi="Arial"/>
          <w:b/>
          <w:szCs w:val="24"/>
        </w:rPr>
      </w:pPr>
    </w:p>
    <w:p w:rsidR="00780E0E" w:rsidRPr="00780B06" w:rsidRDefault="00780E0E" w:rsidP="00780E0E">
      <w:pPr>
        <w:tabs>
          <w:tab w:val="left" w:pos="-1440"/>
        </w:tabs>
        <w:ind w:left="720" w:hanging="720"/>
        <w:jc w:val="both"/>
        <w:rPr>
          <w:b/>
          <w:szCs w:val="24"/>
        </w:rPr>
      </w:pPr>
      <w:r w:rsidRPr="00780B06">
        <w:rPr>
          <w:rFonts w:ascii="Arial" w:hAnsi="Arial"/>
          <w:b/>
          <w:bCs/>
          <w:szCs w:val="24"/>
        </w:rPr>
        <w:t>3.</w:t>
      </w:r>
      <w:r w:rsidRPr="00780B06">
        <w:rPr>
          <w:rFonts w:ascii="Arial" w:hAnsi="Arial"/>
          <w:b/>
          <w:szCs w:val="24"/>
        </w:rPr>
        <w:tab/>
      </w:r>
      <w:r w:rsidRPr="00780B06">
        <w:rPr>
          <w:rFonts w:ascii="Arial" w:hAnsi="Arial" w:cs="Arial"/>
          <w:b/>
          <w:bCs/>
          <w:szCs w:val="24"/>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w:t>
      </w:r>
      <w:r w:rsidRPr="00780B06">
        <w:rPr>
          <w:rFonts w:ascii="Arial" w:hAnsi="Arial" w:cs="Arial"/>
          <w:b/>
          <w:bCs/>
          <w:szCs w:val="24"/>
        </w:rPr>
        <w:lastRenderedPageBreak/>
        <w:t>of collection.  Also describe any consideration of using information technology to reduce burden</w:t>
      </w:r>
      <w:r w:rsidRPr="00780B06">
        <w:rPr>
          <w:b/>
          <w:szCs w:val="24"/>
        </w:rPr>
        <w:t xml:space="preserve">.  </w:t>
      </w:r>
    </w:p>
    <w:p w:rsidR="00780E0E" w:rsidRPr="00780B06" w:rsidRDefault="00780E0E" w:rsidP="00DF18AC">
      <w:pPr>
        <w:jc w:val="both"/>
        <w:rPr>
          <w:b/>
          <w:szCs w:val="24"/>
        </w:rPr>
      </w:pPr>
      <w:r w:rsidRPr="00780B06">
        <w:rPr>
          <w:b/>
          <w:szCs w:val="24"/>
        </w:rPr>
        <w:tab/>
      </w:r>
    </w:p>
    <w:p w:rsidR="00DF18AC" w:rsidRPr="00780B06" w:rsidRDefault="00DF18AC" w:rsidP="00DF18AC">
      <w:pPr>
        <w:pStyle w:val="BodyTextIndent2"/>
        <w:ind w:firstLine="0"/>
        <w:rPr>
          <w:rFonts w:cs="Arial"/>
          <w:b w:val="0"/>
          <w:bCs w:val="0"/>
          <w:szCs w:val="24"/>
        </w:rPr>
      </w:pPr>
      <w:r w:rsidRPr="00780B06">
        <w:rPr>
          <w:rFonts w:cs="Arial"/>
          <w:b w:val="0"/>
          <w:bCs w:val="0"/>
          <w:szCs w:val="24"/>
        </w:rPr>
        <w:t xml:space="preserve">The regulations specifically provide that importing parties, brokers and drawback claimants shall retain records in original format.  When the format is electronic this is the same format in which it shall be retained for the recordkeeping period.  Alternative storage methods (CD ROM, machine readable data, microfiche, etc.) for storing hard copy records by the trade community is permitted and the simplicity of procedures actually encourages alternate storage of records.  This alternative storage method is for companies that wish to retain the original information in a </w:t>
      </w:r>
    </w:p>
    <w:p w:rsidR="00DF18AC" w:rsidRPr="00780B06" w:rsidRDefault="00DF18AC" w:rsidP="00DF18AC">
      <w:pPr>
        <w:pStyle w:val="BodyTextIndent2"/>
        <w:ind w:firstLine="0"/>
        <w:rPr>
          <w:rFonts w:cs="Arial"/>
          <w:b w:val="0"/>
          <w:bCs w:val="0"/>
          <w:szCs w:val="24"/>
        </w:rPr>
      </w:pPr>
      <w:r w:rsidRPr="00780B06">
        <w:rPr>
          <w:rFonts w:cs="Arial"/>
          <w:b w:val="0"/>
          <w:bCs w:val="0"/>
          <w:szCs w:val="24"/>
        </w:rPr>
        <w:t>different format than when initially submitted or recorded.  It is estimated that approximately 40 percent of respondents use alternate electronic record storage methods.</w:t>
      </w:r>
    </w:p>
    <w:p w:rsidR="00DF18AC" w:rsidRDefault="00DF18AC" w:rsidP="00780E0E">
      <w:pPr>
        <w:pStyle w:val="BodyTextIndent"/>
        <w:jc w:val="both"/>
        <w:rPr>
          <w:rFonts w:cs="Arial"/>
          <w:b/>
          <w:szCs w:val="24"/>
        </w:rPr>
      </w:pPr>
    </w:p>
    <w:p w:rsidR="006E1FA4" w:rsidRDefault="006E1FA4" w:rsidP="006E1FA4">
      <w:pPr>
        <w:pStyle w:val="BodyTextIndent"/>
        <w:rPr>
          <w:rFonts w:cs="Arial"/>
          <w:szCs w:val="24"/>
        </w:rPr>
      </w:pPr>
      <w:r>
        <w:rPr>
          <w:rFonts w:cs="Arial"/>
          <w:szCs w:val="24"/>
        </w:rPr>
        <w:t xml:space="preserve">Instructions and guidance for complying with these recordkeeping requirements are accessible at </w:t>
      </w:r>
      <w:hyperlink r:id="rId7" w:history="1">
        <w:r w:rsidRPr="00044FF8">
          <w:rPr>
            <w:rStyle w:val="Hyperlink"/>
            <w:rFonts w:cs="Arial"/>
            <w:szCs w:val="24"/>
          </w:rPr>
          <w:t>http://www.cbp.gov/linkhandler/cgov/trade/legal/informed_compliance_pubs/icp027.ctt/icp027.pdf</w:t>
        </w:r>
      </w:hyperlink>
      <w:r>
        <w:rPr>
          <w:rFonts w:cs="Arial"/>
          <w:szCs w:val="24"/>
        </w:rPr>
        <w:t>.</w:t>
      </w:r>
    </w:p>
    <w:p w:rsidR="006E1FA4" w:rsidRPr="006E1FA4" w:rsidRDefault="006E1FA4" w:rsidP="00780E0E">
      <w:pPr>
        <w:pStyle w:val="BodyTextIndent"/>
        <w:jc w:val="both"/>
        <w:rPr>
          <w:rFonts w:cs="Arial"/>
          <w:szCs w:val="24"/>
        </w:rPr>
      </w:pPr>
    </w:p>
    <w:p w:rsidR="00780E0E" w:rsidRPr="00780B06" w:rsidRDefault="00780E0E" w:rsidP="00780E0E">
      <w:pPr>
        <w:ind w:left="720" w:hanging="540"/>
        <w:jc w:val="both"/>
        <w:rPr>
          <w:rFonts w:ascii="Arial" w:hAnsi="Arial" w:cs="Arial"/>
          <w:b/>
          <w:bCs/>
          <w:szCs w:val="24"/>
        </w:rPr>
      </w:pPr>
      <w:r w:rsidRPr="00780B06">
        <w:rPr>
          <w:rFonts w:ascii="Arial" w:hAnsi="Arial" w:cs="Arial"/>
          <w:b/>
          <w:bCs/>
          <w:szCs w:val="24"/>
        </w:rPr>
        <w:t>4.</w:t>
      </w:r>
      <w:r w:rsidRPr="00780B06">
        <w:rPr>
          <w:rFonts w:ascii="Arial" w:hAnsi="Arial" w:cs="Arial"/>
          <w:b/>
          <w:szCs w:val="24"/>
        </w:rPr>
        <w:tab/>
      </w:r>
      <w:r w:rsidRPr="00780B06">
        <w:rPr>
          <w:rFonts w:ascii="Arial" w:hAnsi="Arial" w:cs="Arial"/>
          <w:b/>
          <w:bCs/>
          <w:szCs w:val="24"/>
        </w:rPr>
        <w:t xml:space="preserve">Describe efforts to identify duplication.  Show specifically why any similar information already available cannot be used or modified for use for the purposes described in Item 2 above.  </w:t>
      </w:r>
    </w:p>
    <w:p w:rsidR="00780E0E" w:rsidRPr="00780B06" w:rsidRDefault="00780E0E" w:rsidP="00780E0E">
      <w:pPr>
        <w:tabs>
          <w:tab w:val="left" w:pos="-1440"/>
        </w:tabs>
        <w:ind w:left="720" w:hanging="720"/>
        <w:jc w:val="both"/>
        <w:rPr>
          <w:rFonts w:ascii="Arial" w:hAnsi="Arial" w:cs="Arial"/>
          <w:szCs w:val="24"/>
        </w:rPr>
      </w:pPr>
    </w:p>
    <w:p w:rsidR="00780E0E" w:rsidRPr="00780B06" w:rsidRDefault="00780E0E" w:rsidP="00780E0E">
      <w:pPr>
        <w:tabs>
          <w:tab w:val="left" w:pos="-1440"/>
        </w:tabs>
        <w:ind w:left="720" w:hanging="720"/>
        <w:jc w:val="both"/>
        <w:rPr>
          <w:rFonts w:ascii="Arial" w:hAnsi="Arial" w:cs="Arial"/>
          <w:szCs w:val="24"/>
        </w:rPr>
      </w:pPr>
      <w:r w:rsidRPr="00780B06">
        <w:rPr>
          <w:rFonts w:ascii="Arial" w:hAnsi="Arial" w:cs="Arial"/>
          <w:szCs w:val="24"/>
        </w:rPr>
        <w:tab/>
        <w:t>This information is not duplicated in any other place or any other form.</w:t>
      </w:r>
    </w:p>
    <w:p w:rsidR="00780E0E" w:rsidRPr="00780B06" w:rsidRDefault="00780E0E" w:rsidP="00780E0E">
      <w:pPr>
        <w:ind w:left="720" w:hanging="600"/>
        <w:jc w:val="both"/>
        <w:rPr>
          <w:rFonts w:ascii="Arial" w:hAnsi="Arial" w:cs="Arial"/>
          <w:b/>
          <w:bCs/>
          <w:szCs w:val="24"/>
        </w:rPr>
      </w:pPr>
    </w:p>
    <w:p w:rsidR="00780E0E" w:rsidRPr="00780B06" w:rsidRDefault="00780E0E" w:rsidP="00780E0E">
      <w:pPr>
        <w:ind w:left="720" w:hanging="600"/>
        <w:jc w:val="both"/>
        <w:rPr>
          <w:rFonts w:ascii="Arial" w:hAnsi="Arial" w:cs="Arial"/>
          <w:b/>
          <w:bCs/>
          <w:szCs w:val="24"/>
        </w:rPr>
      </w:pPr>
      <w:r w:rsidRPr="00780B06">
        <w:rPr>
          <w:rFonts w:ascii="Arial" w:hAnsi="Arial" w:cs="Arial"/>
          <w:b/>
          <w:bCs/>
          <w:szCs w:val="24"/>
        </w:rPr>
        <w:t>5.</w:t>
      </w:r>
      <w:r w:rsidRPr="00780B06">
        <w:rPr>
          <w:rFonts w:ascii="Arial" w:hAnsi="Arial" w:cs="Arial"/>
          <w:b/>
          <w:szCs w:val="24"/>
        </w:rPr>
        <w:tab/>
      </w:r>
      <w:r w:rsidRPr="00780B06">
        <w:rPr>
          <w:rFonts w:ascii="Arial" w:hAnsi="Arial" w:cs="Arial"/>
          <w:b/>
          <w:bCs/>
          <w:szCs w:val="24"/>
        </w:rPr>
        <w:t xml:space="preserve">If the collection of information impacts small businesses or other small entities, describe any methods used to minimize burden.  </w:t>
      </w:r>
    </w:p>
    <w:p w:rsidR="00780E0E" w:rsidRPr="00780B06" w:rsidRDefault="00780E0E" w:rsidP="00780E0E">
      <w:pPr>
        <w:tabs>
          <w:tab w:val="left" w:pos="-1440"/>
        </w:tabs>
        <w:ind w:left="720" w:hanging="720"/>
        <w:jc w:val="both"/>
        <w:rPr>
          <w:rFonts w:ascii="Arial" w:hAnsi="Arial" w:cs="Arial"/>
          <w:b/>
          <w:szCs w:val="24"/>
        </w:rPr>
      </w:pPr>
    </w:p>
    <w:p w:rsidR="00780E0E" w:rsidRPr="00780B06" w:rsidRDefault="00780E0E" w:rsidP="00780E0E">
      <w:pPr>
        <w:pStyle w:val="BodyTextIndent"/>
        <w:rPr>
          <w:rFonts w:cs="Arial"/>
          <w:szCs w:val="24"/>
        </w:rPr>
      </w:pPr>
      <w:r w:rsidRPr="00780B06">
        <w:rPr>
          <w:rFonts w:cs="Arial"/>
          <w:szCs w:val="24"/>
        </w:rPr>
        <w:t xml:space="preserve">This information collection does not have an impact on small businesses or other </w:t>
      </w:r>
      <w:r w:rsidR="006A1FB3" w:rsidRPr="00780B06">
        <w:rPr>
          <w:rFonts w:cs="Arial"/>
          <w:szCs w:val="24"/>
        </w:rPr>
        <w:t xml:space="preserve"> </w:t>
      </w:r>
      <w:r w:rsidRPr="00780B06">
        <w:rPr>
          <w:rFonts w:cs="Arial"/>
          <w:szCs w:val="24"/>
        </w:rPr>
        <w:t xml:space="preserve"> small entities.  </w:t>
      </w:r>
    </w:p>
    <w:p w:rsidR="00780E0E" w:rsidRPr="00780B06" w:rsidRDefault="00780E0E" w:rsidP="00780E0E">
      <w:pPr>
        <w:pStyle w:val="BodyTextIndent"/>
        <w:rPr>
          <w:rFonts w:cs="Arial"/>
          <w:b/>
          <w:szCs w:val="24"/>
        </w:rPr>
      </w:pPr>
      <w:r w:rsidRPr="00780B06">
        <w:rPr>
          <w:rFonts w:cs="Arial"/>
          <w:b/>
          <w:szCs w:val="24"/>
        </w:rPr>
        <w:tab/>
      </w:r>
      <w:r w:rsidRPr="00780B06">
        <w:rPr>
          <w:rFonts w:cs="Arial"/>
          <w:b/>
          <w:szCs w:val="24"/>
        </w:rPr>
        <w:tab/>
      </w:r>
      <w:r w:rsidRPr="00780B06">
        <w:rPr>
          <w:rFonts w:cs="Arial"/>
          <w:b/>
          <w:szCs w:val="24"/>
        </w:rPr>
        <w:tab/>
      </w:r>
      <w:r w:rsidRPr="00780B06">
        <w:rPr>
          <w:rFonts w:cs="Arial"/>
          <w:b/>
          <w:szCs w:val="24"/>
        </w:rPr>
        <w:tab/>
      </w:r>
      <w:r w:rsidRPr="00780B06">
        <w:rPr>
          <w:rFonts w:cs="Arial"/>
          <w:b/>
          <w:szCs w:val="24"/>
        </w:rPr>
        <w:tab/>
      </w:r>
      <w:r w:rsidRPr="00780B06">
        <w:rPr>
          <w:rFonts w:cs="Arial"/>
          <w:b/>
          <w:szCs w:val="24"/>
        </w:rPr>
        <w:tab/>
      </w:r>
    </w:p>
    <w:p w:rsidR="00780E0E" w:rsidRPr="00780B06" w:rsidRDefault="00780E0E" w:rsidP="00780E0E">
      <w:pPr>
        <w:widowControl/>
        <w:numPr>
          <w:ilvl w:val="0"/>
          <w:numId w:val="16"/>
        </w:numPr>
        <w:jc w:val="both"/>
        <w:rPr>
          <w:rFonts w:ascii="Arial" w:hAnsi="Arial" w:cs="Arial"/>
          <w:b/>
          <w:szCs w:val="24"/>
        </w:rPr>
      </w:pPr>
      <w:r w:rsidRPr="00780B06">
        <w:rPr>
          <w:rFonts w:ascii="Arial" w:hAnsi="Arial" w:cs="Arial"/>
          <w:b/>
          <w:bCs/>
          <w:szCs w:val="24"/>
        </w:rPr>
        <w:t xml:space="preserve">    Describe consequences to Federal program or policy activities if the                         collection is not conducted or is conducted less frequently.</w:t>
      </w:r>
    </w:p>
    <w:p w:rsidR="00780E0E" w:rsidRPr="00780B06" w:rsidRDefault="00780E0E" w:rsidP="00780E0E">
      <w:pPr>
        <w:tabs>
          <w:tab w:val="left" w:pos="-1440"/>
        </w:tabs>
        <w:ind w:left="720"/>
        <w:rPr>
          <w:rFonts w:ascii="Arial" w:hAnsi="Arial" w:cs="Arial"/>
          <w:b/>
          <w:bCs/>
          <w:szCs w:val="24"/>
        </w:rPr>
      </w:pPr>
    </w:p>
    <w:p w:rsidR="00780E0E" w:rsidRPr="00780B06" w:rsidRDefault="00780E0E" w:rsidP="00CC463F">
      <w:pPr>
        <w:tabs>
          <w:tab w:val="left" w:pos="-1440"/>
        </w:tabs>
        <w:ind w:left="720" w:hanging="720"/>
        <w:rPr>
          <w:rFonts w:ascii="Arial" w:hAnsi="Arial" w:cs="Arial"/>
          <w:szCs w:val="24"/>
        </w:rPr>
      </w:pPr>
      <w:r w:rsidRPr="00780B06">
        <w:rPr>
          <w:rFonts w:ascii="Arial" w:hAnsi="Arial" w:cs="Arial"/>
          <w:b/>
          <w:bCs/>
          <w:szCs w:val="24"/>
        </w:rPr>
        <w:t xml:space="preserve">    </w:t>
      </w:r>
      <w:r w:rsidRPr="00780B06">
        <w:rPr>
          <w:rFonts w:ascii="Arial" w:hAnsi="Arial" w:cs="Arial"/>
          <w:b/>
          <w:szCs w:val="24"/>
        </w:rPr>
        <w:tab/>
      </w:r>
      <w:r w:rsidR="00CA6CF8" w:rsidRPr="00780B06">
        <w:rPr>
          <w:rFonts w:ascii="Arial" w:hAnsi="Arial" w:cs="Arial"/>
          <w:szCs w:val="24"/>
        </w:rPr>
        <w:t>Each shipment is subject to a duty rate and other requirements based on individual shipments of imported goods.  Unless the supporting documentation for each shipment, declaration or claim can be verified at the time of entry or at some later date, the wrong rate of dut</w:t>
      </w:r>
      <w:r w:rsidR="004928D4" w:rsidRPr="00780B06">
        <w:rPr>
          <w:rFonts w:ascii="Arial" w:hAnsi="Arial" w:cs="Arial"/>
          <w:szCs w:val="24"/>
        </w:rPr>
        <w:t>ies</w:t>
      </w:r>
      <w:r w:rsidR="00CA6CF8" w:rsidRPr="00780B06">
        <w:rPr>
          <w:rFonts w:ascii="Arial" w:hAnsi="Arial" w:cs="Arial"/>
          <w:szCs w:val="24"/>
        </w:rPr>
        <w:t xml:space="preserve"> or tax</w:t>
      </w:r>
      <w:r w:rsidR="004928D4" w:rsidRPr="00780B06">
        <w:rPr>
          <w:rFonts w:ascii="Arial" w:hAnsi="Arial" w:cs="Arial"/>
          <w:szCs w:val="24"/>
        </w:rPr>
        <w:t>es</w:t>
      </w:r>
      <w:r w:rsidR="00CA6CF8" w:rsidRPr="00780B06">
        <w:rPr>
          <w:rFonts w:ascii="Arial" w:hAnsi="Arial" w:cs="Arial"/>
          <w:szCs w:val="24"/>
        </w:rPr>
        <w:t xml:space="preserve"> and fees would be assessed.  In addition to the duty impact, health and safety issues, circumvention of trade agreements, </w:t>
      </w:r>
      <w:r w:rsidR="004928D4" w:rsidRPr="00780B06">
        <w:rPr>
          <w:rFonts w:ascii="Arial" w:hAnsi="Arial" w:cs="Arial"/>
          <w:szCs w:val="24"/>
        </w:rPr>
        <w:t xml:space="preserve">inaccurate trade statistics, </w:t>
      </w:r>
      <w:r w:rsidR="00CA6CF8" w:rsidRPr="00780B06">
        <w:rPr>
          <w:rFonts w:ascii="Arial" w:hAnsi="Arial" w:cs="Arial"/>
          <w:szCs w:val="24"/>
        </w:rPr>
        <w:t xml:space="preserve">and non-compliance with </w:t>
      </w:r>
      <w:smartTag w:uri="urn:schemas-microsoft-com:office:smarttags" w:element="country-region">
        <w:smartTag w:uri="urn:schemas-microsoft-com:office:smarttags" w:element="place">
          <w:r w:rsidR="00CA6CF8" w:rsidRPr="00780B06">
            <w:rPr>
              <w:rFonts w:ascii="Arial" w:hAnsi="Arial" w:cs="Arial"/>
              <w:szCs w:val="24"/>
            </w:rPr>
            <w:t>U.S.</w:t>
          </w:r>
        </w:smartTag>
      </w:smartTag>
      <w:r w:rsidR="00CA6CF8" w:rsidRPr="00780B06">
        <w:rPr>
          <w:rFonts w:ascii="Arial" w:hAnsi="Arial" w:cs="Arial"/>
          <w:szCs w:val="24"/>
        </w:rPr>
        <w:t xml:space="preserve"> trade laws would occur.</w:t>
      </w:r>
    </w:p>
    <w:p w:rsidR="004928D4" w:rsidRPr="00780B06" w:rsidRDefault="004928D4" w:rsidP="00CC463F">
      <w:pPr>
        <w:tabs>
          <w:tab w:val="left" w:pos="-1440"/>
        </w:tabs>
        <w:ind w:left="720" w:hanging="720"/>
        <w:rPr>
          <w:rFonts w:ascii="Arial" w:hAnsi="Arial" w:cs="Arial"/>
          <w:b/>
          <w:szCs w:val="24"/>
        </w:rPr>
      </w:pPr>
    </w:p>
    <w:p w:rsidR="00780E0E" w:rsidRPr="00780B06" w:rsidRDefault="00780E0E" w:rsidP="00780E0E">
      <w:pPr>
        <w:ind w:left="720" w:hanging="540"/>
        <w:jc w:val="both"/>
        <w:rPr>
          <w:rFonts w:ascii="Arial" w:hAnsi="Arial" w:cs="Arial"/>
          <w:b/>
          <w:bCs/>
          <w:szCs w:val="24"/>
        </w:rPr>
      </w:pPr>
      <w:r w:rsidRPr="00780B06">
        <w:rPr>
          <w:rFonts w:ascii="Arial" w:hAnsi="Arial" w:cs="Arial"/>
          <w:b/>
          <w:bCs/>
          <w:szCs w:val="24"/>
        </w:rPr>
        <w:t>7.</w:t>
      </w:r>
      <w:r w:rsidRPr="00780B06">
        <w:rPr>
          <w:rFonts w:ascii="Arial" w:hAnsi="Arial" w:cs="Arial"/>
          <w:b/>
          <w:szCs w:val="24"/>
        </w:rPr>
        <w:tab/>
      </w:r>
      <w:r w:rsidRPr="00780B06">
        <w:rPr>
          <w:rFonts w:ascii="Arial" w:hAnsi="Arial" w:cs="Arial"/>
          <w:b/>
          <w:bCs/>
          <w:szCs w:val="24"/>
        </w:rPr>
        <w:t>Explain any special circumstances</w:t>
      </w:r>
      <w:r w:rsidR="008B67C0" w:rsidRPr="00780B06">
        <w:rPr>
          <w:rFonts w:ascii="Arial" w:hAnsi="Arial" w:cs="Arial"/>
          <w:b/>
          <w:bCs/>
          <w:szCs w:val="24"/>
        </w:rPr>
        <w:t>.</w:t>
      </w:r>
    </w:p>
    <w:p w:rsidR="00780E0E" w:rsidRPr="00780B06" w:rsidRDefault="00780E0E" w:rsidP="00780E0E">
      <w:pPr>
        <w:tabs>
          <w:tab w:val="left" w:pos="-1440"/>
        </w:tabs>
        <w:ind w:left="720" w:hanging="720"/>
        <w:jc w:val="both"/>
        <w:rPr>
          <w:rFonts w:ascii="Arial" w:hAnsi="Arial" w:cs="Arial"/>
          <w:b/>
          <w:szCs w:val="24"/>
        </w:rPr>
      </w:pPr>
    </w:p>
    <w:p w:rsidR="00780E0E" w:rsidRDefault="00780E0E" w:rsidP="00780E0E">
      <w:pPr>
        <w:tabs>
          <w:tab w:val="left" w:pos="-1440"/>
        </w:tabs>
        <w:ind w:left="720" w:hanging="720"/>
        <w:jc w:val="both"/>
        <w:rPr>
          <w:rFonts w:ascii="Arial" w:hAnsi="Arial" w:cs="Arial"/>
          <w:szCs w:val="24"/>
        </w:rPr>
      </w:pPr>
      <w:r w:rsidRPr="00780B06">
        <w:rPr>
          <w:rFonts w:ascii="Arial" w:hAnsi="Arial" w:cs="Arial"/>
          <w:b/>
          <w:szCs w:val="24"/>
        </w:rPr>
        <w:tab/>
      </w:r>
      <w:r w:rsidRPr="00780B06">
        <w:rPr>
          <w:rFonts w:ascii="Arial" w:hAnsi="Arial" w:cs="Arial"/>
          <w:szCs w:val="24"/>
        </w:rPr>
        <w:t>This information is collected in a manner consistent with the guidelines of 5 CFR 1320.5(d)(2).</w:t>
      </w:r>
    </w:p>
    <w:p w:rsidR="00780E0E" w:rsidRPr="00780B06" w:rsidRDefault="00780E0E" w:rsidP="00780E0E">
      <w:pPr>
        <w:numPr>
          <w:ilvl w:val="0"/>
          <w:numId w:val="14"/>
        </w:numPr>
        <w:jc w:val="both"/>
        <w:rPr>
          <w:rFonts w:ascii="Arial" w:hAnsi="Arial" w:cs="Arial"/>
          <w:b/>
          <w:bCs/>
          <w:szCs w:val="24"/>
        </w:rPr>
      </w:pPr>
      <w:r w:rsidRPr="00780B06">
        <w:rPr>
          <w:rFonts w:ascii="Arial" w:hAnsi="Arial" w:cs="Arial"/>
          <w:b/>
          <w:bCs/>
          <w:szCs w:val="24"/>
        </w:rPr>
        <w:lastRenderedPageBreak/>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F76EAA" w:rsidRPr="00780B06" w:rsidRDefault="00780E0E" w:rsidP="00D6551A">
      <w:pPr>
        <w:tabs>
          <w:tab w:val="left" w:pos="-1440"/>
        </w:tabs>
        <w:ind w:left="720" w:hanging="360"/>
        <w:jc w:val="both"/>
        <w:rPr>
          <w:rFonts w:ascii="Arial" w:hAnsi="Arial" w:cs="Arial"/>
          <w:b/>
          <w:szCs w:val="24"/>
        </w:rPr>
      </w:pPr>
      <w:r w:rsidRPr="00780B06">
        <w:rPr>
          <w:rFonts w:ascii="Arial" w:hAnsi="Arial" w:cs="Arial"/>
          <w:b/>
          <w:szCs w:val="24"/>
        </w:rPr>
        <w:tab/>
      </w:r>
    </w:p>
    <w:p w:rsidR="00022914" w:rsidRPr="00780B06" w:rsidRDefault="00022914" w:rsidP="00F76EAA">
      <w:pPr>
        <w:pStyle w:val="BodyTextIndent2"/>
        <w:ind w:firstLine="0"/>
        <w:rPr>
          <w:rFonts w:cs="Arial"/>
          <w:b w:val="0"/>
          <w:bCs w:val="0"/>
          <w:szCs w:val="24"/>
        </w:rPr>
      </w:pPr>
      <w:r w:rsidRPr="00780B06">
        <w:rPr>
          <w:rFonts w:cs="Arial"/>
          <w:b w:val="0"/>
          <w:bCs w:val="0"/>
          <w:szCs w:val="24"/>
        </w:rPr>
        <w:t xml:space="preserve">Public comments were solicited through a Federal Register notice dated </w:t>
      </w:r>
      <w:r w:rsidR="00780B06" w:rsidRPr="00780B06">
        <w:rPr>
          <w:rFonts w:cs="Arial"/>
          <w:b w:val="0"/>
          <w:bCs w:val="0"/>
          <w:szCs w:val="24"/>
        </w:rPr>
        <w:t>March</w:t>
      </w:r>
      <w:r w:rsidRPr="00780B06">
        <w:rPr>
          <w:rFonts w:cs="Arial"/>
          <w:b w:val="0"/>
          <w:bCs w:val="0"/>
          <w:szCs w:val="24"/>
        </w:rPr>
        <w:t xml:space="preserve"> </w:t>
      </w:r>
      <w:r w:rsidR="001A0E9A">
        <w:rPr>
          <w:rFonts w:cs="Arial"/>
          <w:b w:val="0"/>
          <w:bCs w:val="0"/>
          <w:szCs w:val="24"/>
        </w:rPr>
        <w:t>7</w:t>
      </w:r>
      <w:r w:rsidRPr="00780B06">
        <w:rPr>
          <w:rFonts w:cs="Arial"/>
          <w:b w:val="0"/>
          <w:bCs w:val="0"/>
          <w:szCs w:val="24"/>
        </w:rPr>
        <w:t>, 20</w:t>
      </w:r>
      <w:r w:rsidR="00D6551A" w:rsidRPr="00780B06">
        <w:rPr>
          <w:rFonts w:cs="Arial"/>
          <w:b w:val="0"/>
          <w:bCs w:val="0"/>
          <w:szCs w:val="24"/>
        </w:rPr>
        <w:t>12</w:t>
      </w:r>
      <w:r w:rsidRPr="00780B06">
        <w:rPr>
          <w:rFonts w:cs="Arial"/>
          <w:b w:val="0"/>
          <w:bCs w:val="0"/>
          <w:szCs w:val="24"/>
        </w:rPr>
        <w:t xml:space="preserve"> (Volume 7</w:t>
      </w:r>
      <w:r w:rsidR="00D6551A" w:rsidRPr="00780B06">
        <w:rPr>
          <w:rFonts w:cs="Arial"/>
          <w:b w:val="0"/>
          <w:bCs w:val="0"/>
          <w:szCs w:val="24"/>
        </w:rPr>
        <w:t>7</w:t>
      </w:r>
      <w:r w:rsidRPr="00780B06">
        <w:rPr>
          <w:rFonts w:cs="Arial"/>
          <w:b w:val="0"/>
          <w:bCs w:val="0"/>
          <w:szCs w:val="24"/>
        </w:rPr>
        <w:t xml:space="preserve">, Page </w:t>
      </w:r>
      <w:r w:rsidR="001A0E9A">
        <w:rPr>
          <w:rFonts w:cs="Arial"/>
          <w:b w:val="0"/>
          <w:bCs w:val="0"/>
          <w:szCs w:val="24"/>
        </w:rPr>
        <w:t>13617</w:t>
      </w:r>
      <w:r w:rsidRPr="00780B06">
        <w:rPr>
          <w:rFonts w:cs="Arial"/>
          <w:b w:val="0"/>
          <w:bCs w:val="0"/>
          <w:szCs w:val="24"/>
        </w:rPr>
        <w:t xml:space="preserve">) </w:t>
      </w:r>
      <w:r w:rsidR="00D6551A" w:rsidRPr="00780B06">
        <w:rPr>
          <w:rFonts w:cs="Arial"/>
          <w:b w:val="0"/>
          <w:bCs w:val="0"/>
          <w:szCs w:val="24"/>
        </w:rPr>
        <w:t xml:space="preserve"> on which no comments were received, </w:t>
      </w:r>
      <w:r w:rsidRPr="00780B06">
        <w:rPr>
          <w:rFonts w:cs="Arial"/>
          <w:b w:val="0"/>
          <w:bCs w:val="0"/>
          <w:szCs w:val="24"/>
        </w:rPr>
        <w:t xml:space="preserve">and on </w:t>
      </w:r>
      <w:r w:rsidR="001A0E9A">
        <w:rPr>
          <w:rFonts w:cs="Arial"/>
          <w:b w:val="0"/>
          <w:bCs w:val="0"/>
          <w:szCs w:val="24"/>
        </w:rPr>
        <w:t xml:space="preserve">May </w:t>
      </w:r>
      <w:r w:rsidR="00E845E9">
        <w:rPr>
          <w:rFonts w:cs="Arial"/>
          <w:b w:val="0"/>
          <w:bCs w:val="0"/>
          <w:szCs w:val="24"/>
        </w:rPr>
        <w:t>11</w:t>
      </w:r>
      <w:r w:rsidRPr="00780B06">
        <w:rPr>
          <w:rFonts w:cs="Arial"/>
          <w:b w:val="0"/>
          <w:bCs w:val="0"/>
          <w:szCs w:val="24"/>
        </w:rPr>
        <w:t>, 20</w:t>
      </w:r>
      <w:r w:rsidR="00D6551A" w:rsidRPr="00780B06">
        <w:rPr>
          <w:rFonts w:cs="Arial"/>
          <w:b w:val="0"/>
          <w:bCs w:val="0"/>
          <w:szCs w:val="24"/>
        </w:rPr>
        <w:t>12</w:t>
      </w:r>
      <w:r w:rsidRPr="00780B06">
        <w:rPr>
          <w:rFonts w:cs="Arial"/>
          <w:b w:val="0"/>
          <w:bCs w:val="0"/>
          <w:szCs w:val="24"/>
        </w:rPr>
        <w:t xml:space="preserve"> (Volume 7</w:t>
      </w:r>
      <w:r w:rsidR="00D6551A" w:rsidRPr="00780B06">
        <w:rPr>
          <w:rFonts w:cs="Arial"/>
          <w:b w:val="0"/>
          <w:bCs w:val="0"/>
          <w:szCs w:val="24"/>
        </w:rPr>
        <w:t>7</w:t>
      </w:r>
      <w:r w:rsidRPr="00780B06">
        <w:rPr>
          <w:rFonts w:cs="Arial"/>
          <w:b w:val="0"/>
          <w:bCs w:val="0"/>
          <w:szCs w:val="24"/>
        </w:rPr>
        <w:t xml:space="preserve">, Page </w:t>
      </w:r>
      <w:r w:rsidR="00E845E9">
        <w:rPr>
          <w:rFonts w:cs="Arial"/>
          <w:b w:val="0"/>
          <w:bCs w:val="0"/>
          <w:szCs w:val="24"/>
        </w:rPr>
        <w:t>27787</w:t>
      </w:r>
      <w:r w:rsidRPr="00780B06">
        <w:rPr>
          <w:rFonts w:cs="Arial"/>
          <w:b w:val="0"/>
          <w:bCs w:val="0"/>
          <w:szCs w:val="24"/>
        </w:rPr>
        <w:t>)</w:t>
      </w:r>
      <w:r w:rsidR="00D6551A" w:rsidRPr="00780B06">
        <w:rPr>
          <w:rFonts w:cs="Arial"/>
          <w:b w:val="0"/>
          <w:bCs w:val="0"/>
          <w:szCs w:val="24"/>
        </w:rPr>
        <w:t xml:space="preserve"> on which no comments have bee</w:t>
      </w:r>
      <w:r w:rsidR="001A0E9A">
        <w:rPr>
          <w:rFonts w:cs="Arial"/>
          <w:b w:val="0"/>
          <w:bCs w:val="0"/>
          <w:szCs w:val="24"/>
        </w:rPr>
        <w:t>n</w:t>
      </w:r>
      <w:r w:rsidRPr="00780B06">
        <w:rPr>
          <w:rFonts w:cs="Arial"/>
          <w:b w:val="0"/>
          <w:bCs w:val="0"/>
          <w:szCs w:val="24"/>
        </w:rPr>
        <w:t xml:space="preserve"> received.</w:t>
      </w:r>
    </w:p>
    <w:p w:rsidR="00780E0E" w:rsidRPr="00780B06" w:rsidRDefault="00780E0E" w:rsidP="00780E0E">
      <w:pPr>
        <w:ind w:left="720" w:hanging="600"/>
        <w:jc w:val="both"/>
        <w:rPr>
          <w:rFonts w:ascii="Arial" w:hAnsi="Arial" w:cs="Arial"/>
          <w:b/>
          <w:bCs/>
          <w:szCs w:val="24"/>
        </w:rPr>
      </w:pPr>
    </w:p>
    <w:p w:rsidR="00780E0E" w:rsidRPr="00780B06" w:rsidRDefault="00780E0E" w:rsidP="00780E0E">
      <w:pPr>
        <w:ind w:left="720" w:hanging="600"/>
        <w:jc w:val="both"/>
        <w:rPr>
          <w:rFonts w:ascii="Arial" w:hAnsi="Arial" w:cs="Arial"/>
          <w:b/>
          <w:bCs/>
          <w:szCs w:val="24"/>
        </w:rPr>
      </w:pPr>
      <w:r w:rsidRPr="00780B06">
        <w:rPr>
          <w:rFonts w:ascii="Arial" w:hAnsi="Arial" w:cs="Arial"/>
          <w:b/>
          <w:bCs/>
          <w:szCs w:val="24"/>
        </w:rPr>
        <w:t>9.</w:t>
      </w:r>
      <w:r w:rsidRPr="00780B06">
        <w:rPr>
          <w:rFonts w:ascii="Arial" w:hAnsi="Arial" w:cs="Arial"/>
          <w:b/>
          <w:szCs w:val="24"/>
        </w:rPr>
        <w:tab/>
      </w:r>
      <w:r w:rsidRPr="00780B06">
        <w:rPr>
          <w:rFonts w:ascii="Arial" w:hAnsi="Arial" w:cs="Arial"/>
          <w:b/>
          <w:bCs/>
          <w:szCs w:val="24"/>
        </w:rPr>
        <w:t>Explain any decision to provide any payment or gift to respondents, other than remuneration of contractors or grantees.</w:t>
      </w:r>
    </w:p>
    <w:p w:rsidR="00780E0E" w:rsidRPr="00780B06" w:rsidRDefault="00780E0E" w:rsidP="00780E0E">
      <w:pPr>
        <w:tabs>
          <w:tab w:val="left" w:pos="-1440"/>
        </w:tabs>
        <w:ind w:left="720" w:hanging="720"/>
        <w:jc w:val="both"/>
        <w:rPr>
          <w:rFonts w:ascii="Arial" w:hAnsi="Arial" w:cs="Arial"/>
          <w:b/>
          <w:szCs w:val="24"/>
        </w:rPr>
      </w:pPr>
    </w:p>
    <w:p w:rsidR="00780E0E" w:rsidRPr="00780B06" w:rsidRDefault="00780E0E" w:rsidP="00780E0E">
      <w:pPr>
        <w:tabs>
          <w:tab w:val="left" w:pos="-1440"/>
        </w:tabs>
        <w:ind w:left="720" w:hanging="720"/>
        <w:jc w:val="both"/>
        <w:rPr>
          <w:rFonts w:ascii="Arial" w:hAnsi="Arial" w:cs="Arial"/>
          <w:szCs w:val="24"/>
        </w:rPr>
      </w:pPr>
      <w:r w:rsidRPr="00780B06">
        <w:rPr>
          <w:rFonts w:ascii="Arial" w:hAnsi="Arial" w:cs="Arial"/>
          <w:b/>
          <w:szCs w:val="24"/>
        </w:rPr>
        <w:tab/>
      </w:r>
      <w:r w:rsidRPr="00780B06">
        <w:rPr>
          <w:rFonts w:ascii="Arial" w:hAnsi="Arial" w:cs="Arial"/>
          <w:szCs w:val="24"/>
        </w:rPr>
        <w:t>There is no offer of a monetary or material value for th</w:t>
      </w:r>
      <w:r w:rsidR="004928D4" w:rsidRPr="00780B06">
        <w:rPr>
          <w:rFonts w:ascii="Arial" w:hAnsi="Arial" w:cs="Arial"/>
          <w:szCs w:val="24"/>
        </w:rPr>
        <w:t>e</w:t>
      </w:r>
      <w:r w:rsidRPr="00780B06">
        <w:rPr>
          <w:rFonts w:ascii="Arial" w:hAnsi="Arial" w:cs="Arial"/>
          <w:szCs w:val="24"/>
        </w:rPr>
        <w:t xml:space="preserve"> information collection.</w:t>
      </w:r>
    </w:p>
    <w:p w:rsidR="00780E0E" w:rsidRPr="00780B06" w:rsidRDefault="00780E0E" w:rsidP="00780E0E">
      <w:pPr>
        <w:ind w:left="720" w:hanging="720"/>
        <w:jc w:val="both"/>
        <w:rPr>
          <w:rFonts w:ascii="Arial" w:hAnsi="Arial" w:cs="Arial"/>
          <w:b/>
          <w:bCs/>
          <w:szCs w:val="24"/>
        </w:rPr>
      </w:pPr>
    </w:p>
    <w:p w:rsidR="00780E0E" w:rsidRPr="00780B06" w:rsidRDefault="00780E0E" w:rsidP="00780E0E">
      <w:pPr>
        <w:ind w:left="720" w:hanging="720"/>
        <w:jc w:val="both"/>
        <w:rPr>
          <w:rFonts w:ascii="Arial" w:hAnsi="Arial" w:cs="Arial"/>
          <w:b/>
          <w:bCs/>
          <w:szCs w:val="24"/>
        </w:rPr>
      </w:pPr>
      <w:r w:rsidRPr="00780B06">
        <w:rPr>
          <w:rFonts w:ascii="Arial" w:hAnsi="Arial" w:cs="Arial"/>
          <w:b/>
          <w:bCs/>
          <w:szCs w:val="24"/>
        </w:rPr>
        <w:t>10.</w:t>
      </w:r>
      <w:r w:rsidRPr="00780B06">
        <w:rPr>
          <w:rFonts w:ascii="Arial" w:hAnsi="Arial" w:cs="Arial"/>
          <w:b/>
          <w:szCs w:val="24"/>
        </w:rPr>
        <w:tab/>
      </w:r>
      <w:r w:rsidRPr="00780B06">
        <w:rPr>
          <w:rFonts w:ascii="Arial" w:hAnsi="Arial" w:cs="Arial"/>
          <w:b/>
          <w:bCs/>
          <w:szCs w:val="24"/>
        </w:rPr>
        <w:t>Describe any assurance of confidentiality provided to respondents and the basis for the assurance in statute, regulation, or agency policy.</w:t>
      </w:r>
    </w:p>
    <w:p w:rsidR="00B71495" w:rsidRPr="00780B06" w:rsidRDefault="00B71495" w:rsidP="00780E0E">
      <w:pPr>
        <w:tabs>
          <w:tab w:val="left" w:pos="-1440"/>
        </w:tabs>
        <w:ind w:left="720" w:hanging="720"/>
        <w:jc w:val="both"/>
        <w:rPr>
          <w:rFonts w:ascii="Arial" w:hAnsi="Arial" w:cs="Arial"/>
          <w:b/>
          <w:szCs w:val="24"/>
        </w:rPr>
      </w:pPr>
    </w:p>
    <w:p w:rsidR="00B71495" w:rsidRPr="00780B06" w:rsidRDefault="00B71495" w:rsidP="00975FB7">
      <w:pPr>
        <w:tabs>
          <w:tab w:val="left" w:pos="-1440"/>
        </w:tabs>
        <w:ind w:left="720" w:hanging="720"/>
        <w:rPr>
          <w:rFonts w:ascii="Arial" w:hAnsi="Arial" w:cs="Arial"/>
          <w:bCs/>
          <w:szCs w:val="24"/>
        </w:rPr>
      </w:pPr>
      <w:r w:rsidRPr="00780B06">
        <w:rPr>
          <w:rFonts w:ascii="Arial" w:hAnsi="Arial" w:cs="Arial"/>
          <w:szCs w:val="24"/>
        </w:rPr>
        <w:t xml:space="preserve">           </w:t>
      </w:r>
      <w:r w:rsidRPr="00780B06">
        <w:rPr>
          <w:rFonts w:ascii="Arial" w:hAnsi="Arial" w:cs="Arial"/>
          <w:bCs/>
          <w:szCs w:val="24"/>
        </w:rPr>
        <w:t xml:space="preserve">A </w:t>
      </w:r>
      <w:smartTag w:uri="urn:schemas-microsoft-com:office:smarttags" w:element="PersonName">
        <w:r w:rsidRPr="00780B06">
          <w:rPr>
            <w:rFonts w:ascii="Arial" w:hAnsi="Arial" w:cs="Arial"/>
            <w:bCs/>
            <w:szCs w:val="24"/>
          </w:rPr>
          <w:t>PIA</w:t>
        </w:r>
      </w:smartTag>
      <w:r w:rsidRPr="00780B06">
        <w:rPr>
          <w:rFonts w:ascii="Arial" w:hAnsi="Arial" w:cs="Arial"/>
          <w:bCs/>
          <w:szCs w:val="24"/>
        </w:rPr>
        <w:t xml:space="preserve"> for the Automated Commercial System (ACS) dated December 2, 2008, and a SORN for ACS/ACE, dated December 19, 2008 (Vol. 73, Page 77759) </w:t>
      </w:r>
      <w:r w:rsidR="005D40CE">
        <w:rPr>
          <w:rFonts w:ascii="Arial" w:hAnsi="Arial" w:cs="Arial"/>
          <w:bCs/>
          <w:szCs w:val="24"/>
        </w:rPr>
        <w:t>has been</w:t>
      </w:r>
      <w:r w:rsidRPr="00780B06">
        <w:rPr>
          <w:rFonts w:ascii="Arial" w:hAnsi="Arial" w:cs="Arial"/>
          <w:bCs/>
          <w:szCs w:val="24"/>
        </w:rPr>
        <w:t xml:space="preserve"> included in this ICR.</w:t>
      </w:r>
      <w:r w:rsidR="00EC4036">
        <w:rPr>
          <w:rFonts w:ascii="Arial" w:hAnsi="Arial" w:cs="Arial"/>
          <w:bCs/>
          <w:szCs w:val="24"/>
        </w:rPr>
        <w:t xml:space="preserve">  No assurances of confidentiality are provided to respondents.</w:t>
      </w:r>
    </w:p>
    <w:p w:rsidR="00780E0E" w:rsidRPr="00780B06" w:rsidRDefault="00780E0E" w:rsidP="00780E0E">
      <w:pPr>
        <w:ind w:left="720" w:hanging="720"/>
        <w:jc w:val="both"/>
        <w:rPr>
          <w:rFonts w:ascii="Arial" w:hAnsi="Arial" w:cs="Arial"/>
          <w:b/>
          <w:bCs/>
          <w:szCs w:val="24"/>
        </w:rPr>
      </w:pPr>
      <w:r w:rsidRPr="00780B06">
        <w:rPr>
          <w:rFonts w:ascii="Arial" w:hAnsi="Arial" w:cs="Arial"/>
          <w:b/>
          <w:bCs/>
          <w:szCs w:val="24"/>
        </w:rPr>
        <w:tab/>
      </w:r>
      <w:r w:rsidRPr="00780B06">
        <w:rPr>
          <w:rFonts w:ascii="Arial" w:hAnsi="Arial" w:cs="Arial"/>
          <w:b/>
          <w:bCs/>
          <w:szCs w:val="24"/>
        </w:rPr>
        <w:tab/>
      </w:r>
      <w:r w:rsidRPr="00780B06">
        <w:rPr>
          <w:rFonts w:ascii="Arial" w:hAnsi="Arial" w:cs="Arial"/>
          <w:b/>
          <w:bCs/>
          <w:szCs w:val="24"/>
        </w:rPr>
        <w:tab/>
      </w:r>
      <w:r w:rsidRPr="00780B06">
        <w:rPr>
          <w:rFonts w:ascii="Arial" w:hAnsi="Arial" w:cs="Arial"/>
          <w:b/>
          <w:bCs/>
          <w:szCs w:val="24"/>
        </w:rPr>
        <w:tab/>
      </w:r>
    </w:p>
    <w:p w:rsidR="00780E0E" w:rsidRPr="00780B06" w:rsidRDefault="00780E0E" w:rsidP="00780E0E">
      <w:pPr>
        <w:ind w:left="720" w:hanging="720"/>
        <w:jc w:val="both"/>
        <w:rPr>
          <w:rFonts w:ascii="Arial" w:hAnsi="Arial" w:cs="Arial"/>
          <w:b/>
          <w:bCs/>
          <w:szCs w:val="24"/>
        </w:rPr>
      </w:pPr>
      <w:r w:rsidRPr="00780B06">
        <w:rPr>
          <w:rFonts w:ascii="Arial" w:hAnsi="Arial" w:cs="Arial"/>
          <w:b/>
          <w:bCs/>
          <w:szCs w:val="24"/>
        </w:rPr>
        <w:t>11.</w:t>
      </w:r>
      <w:r w:rsidRPr="00780B06">
        <w:rPr>
          <w:rFonts w:ascii="Arial" w:hAnsi="Arial" w:cs="Arial"/>
          <w:b/>
          <w:szCs w:val="24"/>
        </w:rPr>
        <w:tab/>
      </w:r>
      <w:r w:rsidRPr="00780B06">
        <w:rPr>
          <w:rFonts w:ascii="Arial" w:hAnsi="Arial" w:cs="Arial"/>
          <w:b/>
          <w:bCs/>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780E0E" w:rsidRPr="00780B06" w:rsidRDefault="00780E0E" w:rsidP="00780E0E">
      <w:pPr>
        <w:tabs>
          <w:tab w:val="left" w:pos="-1440"/>
        </w:tabs>
        <w:ind w:left="720" w:hanging="720"/>
        <w:jc w:val="both"/>
        <w:rPr>
          <w:rFonts w:ascii="Arial" w:hAnsi="Arial" w:cs="Arial"/>
          <w:b/>
          <w:szCs w:val="24"/>
        </w:rPr>
      </w:pPr>
      <w:r w:rsidRPr="00780B06">
        <w:rPr>
          <w:rFonts w:ascii="Arial" w:hAnsi="Arial" w:cs="Arial"/>
          <w:b/>
          <w:szCs w:val="24"/>
        </w:rPr>
        <w:tab/>
      </w:r>
    </w:p>
    <w:p w:rsidR="00780E0E" w:rsidRPr="00780B06" w:rsidRDefault="00780E0E" w:rsidP="00780E0E">
      <w:pPr>
        <w:tabs>
          <w:tab w:val="left" w:pos="-1440"/>
        </w:tabs>
        <w:ind w:left="720" w:hanging="720"/>
        <w:jc w:val="both"/>
        <w:rPr>
          <w:rFonts w:ascii="Arial" w:hAnsi="Arial" w:cs="Arial"/>
          <w:szCs w:val="24"/>
        </w:rPr>
      </w:pPr>
      <w:r w:rsidRPr="00780B06">
        <w:rPr>
          <w:rFonts w:ascii="Arial" w:hAnsi="Arial" w:cs="Arial"/>
          <w:b/>
          <w:szCs w:val="24"/>
        </w:rPr>
        <w:tab/>
      </w:r>
      <w:r w:rsidRPr="00780B06">
        <w:rPr>
          <w:rFonts w:ascii="Arial" w:hAnsi="Arial" w:cs="Arial"/>
          <w:szCs w:val="24"/>
        </w:rPr>
        <w:t>There are no questions of a sensitive nature.</w:t>
      </w:r>
    </w:p>
    <w:p w:rsidR="00780E0E" w:rsidRPr="00780B06" w:rsidRDefault="00780E0E" w:rsidP="00780E0E">
      <w:pPr>
        <w:jc w:val="both"/>
        <w:rPr>
          <w:rFonts w:ascii="Arial" w:hAnsi="Arial" w:cs="Arial"/>
          <w:b/>
          <w:szCs w:val="24"/>
        </w:rPr>
      </w:pPr>
    </w:p>
    <w:p w:rsidR="00780E0E" w:rsidRPr="00780B06" w:rsidRDefault="00780E0E" w:rsidP="00780E0E">
      <w:pPr>
        <w:numPr>
          <w:ilvl w:val="0"/>
          <w:numId w:val="12"/>
        </w:numPr>
        <w:tabs>
          <w:tab w:val="left" w:pos="-1440"/>
        </w:tabs>
        <w:jc w:val="both"/>
        <w:rPr>
          <w:rFonts w:ascii="Arial" w:hAnsi="Arial" w:cs="Arial"/>
          <w:b/>
          <w:szCs w:val="24"/>
        </w:rPr>
      </w:pPr>
      <w:r w:rsidRPr="00780B06">
        <w:rPr>
          <w:rFonts w:ascii="Arial" w:hAnsi="Arial" w:cs="Arial"/>
          <w:b/>
          <w:bCs/>
          <w:szCs w:val="24"/>
        </w:rPr>
        <w:t>Provide estimates of the hour burden of the collection of information.</w:t>
      </w:r>
      <w:r w:rsidRPr="00780B06">
        <w:rPr>
          <w:rFonts w:ascii="Arial" w:hAnsi="Arial" w:cs="Arial"/>
          <w:b/>
          <w:szCs w:val="24"/>
        </w:rPr>
        <w:tab/>
      </w:r>
    </w:p>
    <w:p w:rsidR="00780E0E" w:rsidRPr="00780B06" w:rsidRDefault="00780E0E" w:rsidP="00780E0E">
      <w:pPr>
        <w:jc w:val="both"/>
        <w:rPr>
          <w:rFonts w:ascii="Arial" w:hAnsi="Arial" w:cs="Arial"/>
          <w:b/>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10"/>
        <w:gridCol w:w="1440"/>
        <w:gridCol w:w="1710"/>
        <w:gridCol w:w="1710"/>
        <w:gridCol w:w="1530"/>
        <w:gridCol w:w="1476"/>
      </w:tblGrid>
      <w:tr w:rsidR="00780E0E" w:rsidRPr="00973C68" w:rsidTr="00973C68">
        <w:tc>
          <w:tcPr>
            <w:tcW w:w="1710" w:type="dxa"/>
            <w:shd w:val="clear" w:color="auto" w:fill="auto"/>
          </w:tcPr>
          <w:p w:rsidR="00780E0E" w:rsidRPr="00973C68" w:rsidRDefault="00780E0E" w:rsidP="00973C68">
            <w:pPr>
              <w:pStyle w:val="Style"/>
              <w:tabs>
                <w:tab w:val="left" w:pos="-1440"/>
              </w:tabs>
              <w:ind w:left="0" w:firstLine="0"/>
              <w:jc w:val="both"/>
              <w:rPr>
                <w:rFonts w:ascii="Arial" w:hAnsi="Arial" w:cs="Arial"/>
                <w:b/>
                <w:sz w:val="20"/>
              </w:rPr>
            </w:pPr>
          </w:p>
          <w:p w:rsidR="00780E0E" w:rsidRPr="00973C68" w:rsidRDefault="00780E0E" w:rsidP="00973C68">
            <w:pPr>
              <w:pStyle w:val="Style"/>
              <w:tabs>
                <w:tab w:val="left" w:pos="-1440"/>
              </w:tabs>
              <w:ind w:left="0" w:firstLine="0"/>
              <w:jc w:val="both"/>
              <w:rPr>
                <w:rFonts w:ascii="Arial" w:hAnsi="Arial" w:cs="Arial"/>
                <w:b/>
                <w:sz w:val="20"/>
              </w:rPr>
            </w:pPr>
            <w:r w:rsidRPr="00973C68">
              <w:rPr>
                <w:rFonts w:ascii="Arial" w:hAnsi="Arial" w:cs="Arial"/>
                <w:b/>
                <w:sz w:val="20"/>
              </w:rPr>
              <w:t xml:space="preserve">INFORMATION COLLECTION </w:t>
            </w:r>
          </w:p>
        </w:tc>
        <w:tc>
          <w:tcPr>
            <w:tcW w:w="1440" w:type="dxa"/>
            <w:shd w:val="clear" w:color="auto" w:fill="auto"/>
          </w:tcPr>
          <w:p w:rsidR="00780E0E" w:rsidRPr="00973C68" w:rsidRDefault="00780E0E" w:rsidP="00973C68">
            <w:pPr>
              <w:pStyle w:val="Style"/>
              <w:tabs>
                <w:tab w:val="left" w:pos="-1440"/>
              </w:tabs>
              <w:ind w:left="0" w:firstLine="0"/>
              <w:jc w:val="both"/>
              <w:rPr>
                <w:rFonts w:ascii="Arial" w:hAnsi="Arial" w:cs="Arial"/>
                <w:b/>
                <w:sz w:val="20"/>
              </w:rPr>
            </w:pPr>
            <w:r w:rsidRPr="00973C68">
              <w:rPr>
                <w:rFonts w:ascii="Arial" w:hAnsi="Arial" w:cs="Arial"/>
                <w:b/>
                <w:sz w:val="20"/>
              </w:rPr>
              <w:t>TOTAL ANNUAL BURDEN HOURS</w:t>
            </w:r>
          </w:p>
        </w:tc>
        <w:tc>
          <w:tcPr>
            <w:tcW w:w="1710" w:type="dxa"/>
            <w:shd w:val="clear" w:color="auto" w:fill="auto"/>
          </w:tcPr>
          <w:p w:rsidR="00780E0E" w:rsidRPr="00973C68" w:rsidRDefault="00780E0E" w:rsidP="00973C68">
            <w:pPr>
              <w:pStyle w:val="Style"/>
              <w:tabs>
                <w:tab w:val="left" w:pos="-1440"/>
              </w:tabs>
              <w:ind w:left="0" w:firstLine="0"/>
              <w:jc w:val="both"/>
              <w:rPr>
                <w:rFonts w:ascii="Arial" w:hAnsi="Arial" w:cs="Arial"/>
                <w:b/>
                <w:sz w:val="20"/>
              </w:rPr>
            </w:pPr>
            <w:r w:rsidRPr="00973C68">
              <w:rPr>
                <w:rFonts w:ascii="Arial" w:hAnsi="Arial" w:cs="Arial"/>
                <w:b/>
                <w:sz w:val="20"/>
              </w:rPr>
              <w:t>NO. OF</w:t>
            </w:r>
          </w:p>
          <w:p w:rsidR="00780E0E" w:rsidRPr="00973C68" w:rsidRDefault="00780E0E" w:rsidP="00973C68">
            <w:pPr>
              <w:pStyle w:val="Style"/>
              <w:tabs>
                <w:tab w:val="left" w:pos="-1440"/>
              </w:tabs>
              <w:ind w:left="0" w:firstLine="0"/>
              <w:jc w:val="both"/>
              <w:rPr>
                <w:rFonts w:ascii="Arial" w:hAnsi="Arial" w:cs="Arial"/>
                <w:b/>
                <w:sz w:val="20"/>
              </w:rPr>
            </w:pPr>
            <w:r w:rsidRPr="00973C68">
              <w:rPr>
                <w:rFonts w:ascii="Arial" w:hAnsi="Arial" w:cs="Arial"/>
                <w:b/>
                <w:sz w:val="20"/>
              </w:rPr>
              <w:t>RESPONDENTS</w:t>
            </w:r>
          </w:p>
        </w:tc>
        <w:tc>
          <w:tcPr>
            <w:tcW w:w="1710" w:type="dxa"/>
            <w:shd w:val="clear" w:color="auto" w:fill="auto"/>
          </w:tcPr>
          <w:p w:rsidR="00780E0E" w:rsidRPr="00973C68" w:rsidRDefault="00780E0E" w:rsidP="00973C68">
            <w:pPr>
              <w:pStyle w:val="Style"/>
              <w:tabs>
                <w:tab w:val="left" w:pos="-1440"/>
              </w:tabs>
              <w:ind w:left="0" w:firstLine="0"/>
              <w:rPr>
                <w:rFonts w:ascii="Arial" w:hAnsi="Arial" w:cs="Arial"/>
                <w:b/>
                <w:sz w:val="20"/>
              </w:rPr>
            </w:pPr>
            <w:r w:rsidRPr="00973C68">
              <w:rPr>
                <w:rFonts w:ascii="Arial" w:hAnsi="Arial" w:cs="Arial"/>
                <w:b/>
                <w:sz w:val="20"/>
              </w:rPr>
              <w:t>NO. OF RESPONSES PER RESPONDENT</w:t>
            </w:r>
          </w:p>
        </w:tc>
        <w:tc>
          <w:tcPr>
            <w:tcW w:w="1530" w:type="dxa"/>
            <w:shd w:val="clear" w:color="auto" w:fill="auto"/>
          </w:tcPr>
          <w:p w:rsidR="00780E0E" w:rsidRPr="00973C68" w:rsidRDefault="00780E0E" w:rsidP="00973C68">
            <w:pPr>
              <w:pStyle w:val="Style"/>
              <w:tabs>
                <w:tab w:val="left" w:pos="-1440"/>
              </w:tabs>
              <w:ind w:left="0" w:firstLine="0"/>
              <w:jc w:val="both"/>
              <w:rPr>
                <w:rFonts w:ascii="Arial" w:hAnsi="Arial" w:cs="Arial"/>
                <w:b/>
                <w:sz w:val="20"/>
              </w:rPr>
            </w:pPr>
          </w:p>
          <w:p w:rsidR="00780E0E" w:rsidRPr="00973C68" w:rsidRDefault="00780E0E" w:rsidP="00973C68">
            <w:pPr>
              <w:pStyle w:val="Style"/>
              <w:tabs>
                <w:tab w:val="left" w:pos="-1440"/>
              </w:tabs>
              <w:ind w:left="0" w:firstLine="0"/>
              <w:jc w:val="both"/>
              <w:rPr>
                <w:rFonts w:ascii="Arial" w:hAnsi="Arial" w:cs="Arial"/>
                <w:b/>
                <w:sz w:val="20"/>
              </w:rPr>
            </w:pPr>
            <w:r w:rsidRPr="00973C68">
              <w:rPr>
                <w:rFonts w:ascii="Arial" w:hAnsi="Arial" w:cs="Arial"/>
                <w:b/>
                <w:sz w:val="20"/>
              </w:rPr>
              <w:t>TOTAL</w:t>
            </w:r>
          </w:p>
          <w:p w:rsidR="00780E0E" w:rsidRPr="00973C68" w:rsidRDefault="00780E0E" w:rsidP="00973C68">
            <w:pPr>
              <w:pStyle w:val="Style"/>
              <w:tabs>
                <w:tab w:val="left" w:pos="-1440"/>
              </w:tabs>
              <w:ind w:left="0" w:firstLine="0"/>
              <w:jc w:val="both"/>
              <w:rPr>
                <w:rFonts w:ascii="Arial" w:hAnsi="Arial" w:cs="Arial"/>
                <w:b/>
                <w:sz w:val="20"/>
              </w:rPr>
            </w:pPr>
            <w:r w:rsidRPr="00973C68">
              <w:rPr>
                <w:rFonts w:ascii="Arial" w:hAnsi="Arial" w:cs="Arial"/>
                <w:b/>
                <w:sz w:val="20"/>
              </w:rPr>
              <w:t>RESPONSES</w:t>
            </w:r>
          </w:p>
        </w:tc>
        <w:tc>
          <w:tcPr>
            <w:tcW w:w="1476" w:type="dxa"/>
            <w:shd w:val="clear" w:color="auto" w:fill="auto"/>
          </w:tcPr>
          <w:p w:rsidR="00780E0E" w:rsidRPr="00973C68" w:rsidRDefault="00780E0E" w:rsidP="00973C68">
            <w:pPr>
              <w:pStyle w:val="Style"/>
              <w:tabs>
                <w:tab w:val="left" w:pos="-1440"/>
              </w:tabs>
              <w:ind w:left="0" w:firstLine="0"/>
              <w:jc w:val="both"/>
              <w:rPr>
                <w:rFonts w:ascii="Arial" w:hAnsi="Arial" w:cs="Arial"/>
                <w:b/>
                <w:sz w:val="20"/>
              </w:rPr>
            </w:pPr>
          </w:p>
          <w:p w:rsidR="00780E0E" w:rsidRPr="00973C68" w:rsidRDefault="00780E0E" w:rsidP="00973C68">
            <w:pPr>
              <w:pStyle w:val="Style"/>
              <w:tabs>
                <w:tab w:val="left" w:pos="-1440"/>
              </w:tabs>
              <w:ind w:left="0" w:firstLine="0"/>
              <w:jc w:val="both"/>
              <w:rPr>
                <w:rFonts w:ascii="Arial" w:hAnsi="Arial" w:cs="Arial"/>
                <w:b/>
                <w:sz w:val="20"/>
              </w:rPr>
            </w:pPr>
            <w:r w:rsidRPr="00973C68">
              <w:rPr>
                <w:rFonts w:ascii="Arial" w:hAnsi="Arial" w:cs="Arial"/>
                <w:b/>
                <w:sz w:val="20"/>
              </w:rPr>
              <w:t>TIME PER</w:t>
            </w:r>
          </w:p>
          <w:p w:rsidR="00780E0E" w:rsidRPr="00973C68" w:rsidRDefault="00780E0E" w:rsidP="00973C68">
            <w:pPr>
              <w:pStyle w:val="Style"/>
              <w:tabs>
                <w:tab w:val="left" w:pos="-1440"/>
              </w:tabs>
              <w:ind w:left="0" w:firstLine="0"/>
              <w:jc w:val="both"/>
              <w:rPr>
                <w:rFonts w:ascii="Arial" w:hAnsi="Arial" w:cs="Arial"/>
                <w:b/>
                <w:sz w:val="20"/>
              </w:rPr>
            </w:pPr>
            <w:r w:rsidRPr="00973C68">
              <w:rPr>
                <w:rFonts w:ascii="Arial" w:hAnsi="Arial" w:cs="Arial"/>
                <w:b/>
                <w:sz w:val="20"/>
              </w:rPr>
              <w:t>RESPONSE</w:t>
            </w:r>
          </w:p>
        </w:tc>
      </w:tr>
      <w:tr w:rsidR="00780E0E" w:rsidRPr="00973C68" w:rsidTr="00973C68">
        <w:tc>
          <w:tcPr>
            <w:tcW w:w="1710" w:type="dxa"/>
            <w:shd w:val="clear" w:color="auto" w:fill="auto"/>
          </w:tcPr>
          <w:p w:rsidR="00780E0E" w:rsidRPr="00973C68" w:rsidRDefault="00E67119" w:rsidP="00973C68">
            <w:pPr>
              <w:pStyle w:val="Style"/>
              <w:tabs>
                <w:tab w:val="left" w:pos="-1440"/>
              </w:tabs>
              <w:ind w:left="0" w:firstLine="0"/>
              <w:rPr>
                <w:rFonts w:ascii="Arial" w:hAnsi="Arial" w:cs="Arial"/>
                <w:b/>
                <w:sz w:val="20"/>
              </w:rPr>
            </w:pPr>
            <w:r w:rsidRPr="00973C68">
              <w:rPr>
                <w:rFonts w:ascii="Arial" w:hAnsi="Arial" w:cs="Arial"/>
                <w:b/>
                <w:sz w:val="20"/>
              </w:rPr>
              <w:t>Mod. Act</w:t>
            </w:r>
          </w:p>
          <w:p w:rsidR="00E67119" w:rsidRPr="00973C68" w:rsidRDefault="00E67119" w:rsidP="00973C68">
            <w:pPr>
              <w:pStyle w:val="Style"/>
              <w:tabs>
                <w:tab w:val="left" w:pos="-1440"/>
              </w:tabs>
              <w:ind w:left="0" w:firstLine="0"/>
              <w:rPr>
                <w:rFonts w:ascii="Arial" w:hAnsi="Arial" w:cs="Arial"/>
                <w:b/>
                <w:szCs w:val="24"/>
              </w:rPr>
            </w:pPr>
            <w:r w:rsidRPr="00973C68">
              <w:rPr>
                <w:rFonts w:ascii="Arial" w:hAnsi="Arial" w:cs="Arial"/>
                <w:b/>
                <w:sz w:val="20"/>
              </w:rPr>
              <w:t>Recordkeeping</w:t>
            </w:r>
          </w:p>
        </w:tc>
        <w:tc>
          <w:tcPr>
            <w:tcW w:w="1440" w:type="dxa"/>
            <w:shd w:val="clear" w:color="auto" w:fill="auto"/>
          </w:tcPr>
          <w:p w:rsidR="002D7FE8" w:rsidRPr="00973C68" w:rsidRDefault="00DB6D23" w:rsidP="00973C68">
            <w:pPr>
              <w:pStyle w:val="Style"/>
              <w:tabs>
                <w:tab w:val="left" w:pos="-1440"/>
              </w:tabs>
              <w:ind w:left="0" w:firstLine="0"/>
              <w:jc w:val="both"/>
              <w:rPr>
                <w:rFonts w:ascii="Arial" w:hAnsi="Arial" w:cs="Arial"/>
                <w:szCs w:val="24"/>
              </w:rPr>
            </w:pPr>
            <w:r w:rsidRPr="00973C68">
              <w:rPr>
                <w:rFonts w:ascii="Arial" w:hAnsi="Arial" w:cs="Arial"/>
                <w:szCs w:val="24"/>
              </w:rPr>
              <w:t xml:space="preserve"> </w:t>
            </w:r>
          </w:p>
          <w:p w:rsidR="00780E0E" w:rsidRPr="00973C68" w:rsidRDefault="002D7FE8" w:rsidP="00973C68">
            <w:pPr>
              <w:pStyle w:val="Style"/>
              <w:tabs>
                <w:tab w:val="left" w:pos="-1440"/>
              </w:tabs>
              <w:ind w:left="0" w:firstLine="0"/>
              <w:jc w:val="both"/>
              <w:rPr>
                <w:rFonts w:ascii="Arial" w:hAnsi="Arial" w:cs="Arial"/>
                <w:szCs w:val="24"/>
              </w:rPr>
            </w:pPr>
            <w:r w:rsidRPr="00973C68">
              <w:rPr>
                <w:rFonts w:ascii="Arial" w:hAnsi="Arial" w:cs="Arial"/>
                <w:szCs w:val="24"/>
              </w:rPr>
              <w:t>5,677</w:t>
            </w:r>
            <w:r w:rsidR="004C544C" w:rsidRPr="00973C68">
              <w:rPr>
                <w:rFonts w:ascii="Arial" w:hAnsi="Arial" w:cs="Arial"/>
                <w:szCs w:val="24"/>
              </w:rPr>
              <w:t>,</w:t>
            </w:r>
            <w:r w:rsidR="00DF2083" w:rsidRPr="00973C68">
              <w:rPr>
                <w:rFonts w:ascii="Arial" w:hAnsi="Arial" w:cs="Arial"/>
                <w:szCs w:val="24"/>
              </w:rPr>
              <w:t>360</w:t>
            </w:r>
          </w:p>
        </w:tc>
        <w:tc>
          <w:tcPr>
            <w:tcW w:w="1710" w:type="dxa"/>
            <w:shd w:val="clear" w:color="auto" w:fill="auto"/>
          </w:tcPr>
          <w:p w:rsidR="00780E0E" w:rsidRPr="00973C68" w:rsidRDefault="00780E0E" w:rsidP="00973C68">
            <w:pPr>
              <w:pStyle w:val="Style"/>
              <w:tabs>
                <w:tab w:val="left" w:pos="-1440"/>
              </w:tabs>
              <w:ind w:left="0" w:firstLine="0"/>
              <w:jc w:val="both"/>
              <w:rPr>
                <w:rFonts w:ascii="Arial" w:hAnsi="Arial" w:cs="Arial"/>
                <w:szCs w:val="24"/>
              </w:rPr>
            </w:pPr>
          </w:p>
          <w:p w:rsidR="00780E0E" w:rsidRPr="00973C68" w:rsidRDefault="002D7FE8" w:rsidP="00973C68">
            <w:pPr>
              <w:pStyle w:val="Style"/>
              <w:tabs>
                <w:tab w:val="left" w:pos="-1440"/>
              </w:tabs>
              <w:ind w:left="0" w:firstLine="0"/>
              <w:jc w:val="both"/>
              <w:rPr>
                <w:rFonts w:ascii="Arial" w:hAnsi="Arial" w:cs="Arial"/>
                <w:szCs w:val="24"/>
              </w:rPr>
            </w:pPr>
            <w:r w:rsidRPr="00973C68">
              <w:rPr>
                <w:rFonts w:ascii="Arial" w:hAnsi="Arial" w:cs="Arial"/>
                <w:szCs w:val="24"/>
              </w:rPr>
              <w:t xml:space="preserve">     </w:t>
            </w:r>
            <w:r w:rsidR="00DB6D23" w:rsidRPr="00973C68">
              <w:rPr>
                <w:rFonts w:ascii="Arial" w:hAnsi="Arial" w:cs="Arial"/>
                <w:szCs w:val="24"/>
              </w:rPr>
              <w:t>5,</w:t>
            </w:r>
            <w:r w:rsidR="004C544C" w:rsidRPr="00973C68">
              <w:rPr>
                <w:rFonts w:ascii="Arial" w:hAnsi="Arial" w:cs="Arial"/>
                <w:szCs w:val="24"/>
              </w:rPr>
              <w:t>459</w:t>
            </w:r>
          </w:p>
        </w:tc>
        <w:tc>
          <w:tcPr>
            <w:tcW w:w="1710" w:type="dxa"/>
            <w:shd w:val="clear" w:color="auto" w:fill="auto"/>
          </w:tcPr>
          <w:p w:rsidR="00780E0E" w:rsidRPr="00973C68" w:rsidRDefault="00780E0E" w:rsidP="00973C68">
            <w:pPr>
              <w:pStyle w:val="Style"/>
              <w:tabs>
                <w:tab w:val="left" w:pos="-1440"/>
              </w:tabs>
              <w:ind w:left="0" w:firstLine="0"/>
              <w:jc w:val="both"/>
              <w:rPr>
                <w:rFonts w:ascii="Arial" w:hAnsi="Arial" w:cs="Arial"/>
                <w:szCs w:val="24"/>
              </w:rPr>
            </w:pPr>
          </w:p>
          <w:p w:rsidR="00780E0E" w:rsidRPr="00973C68" w:rsidRDefault="00780E0E" w:rsidP="00973C68">
            <w:pPr>
              <w:pStyle w:val="Style"/>
              <w:tabs>
                <w:tab w:val="left" w:pos="-1440"/>
              </w:tabs>
              <w:ind w:left="0" w:firstLine="0"/>
              <w:jc w:val="both"/>
              <w:rPr>
                <w:rFonts w:ascii="Arial" w:hAnsi="Arial" w:cs="Arial"/>
                <w:szCs w:val="24"/>
              </w:rPr>
            </w:pPr>
            <w:r w:rsidRPr="00973C68">
              <w:rPr>
                <w:rFonts w:ascii="Arial" w:hAnsi="Arial" w:cs="Arial"/>
                <w:szCs w:val="24"/>
              </w:rPr>
              <w:t xml:space="preserve">       </w:t>
            </w:r>
            <w:r w:rsidR="00E67119" w:rsidRPr="00973C68">
              <w:rPr>
                <w:rFonts w:ascii="Arial" w:hAnsi="Arial" w:cs="Arial"/>
                <w:szCs w:val="24"/>
              </w:rPr>
              <w:t>1</w:t>
            </w:r>
          </w:p>
        </w:tc>
        <w:tc>
          <w:tcPr>
            <w:tcW w:w="1530" w:type="dxa"/>
            <w:shd w:val="clear" w:color="auto" w:fill="auto"/>
          </w:tcPr>
          <w:p w:rsidR="00780E0E" w:rsidRPr="00973C68" w:rsidRDefault="00780E0E" w:rsidP="00973C68">
            <w:pPr>
              <w:pStyle w:val="Style"/>
              <w:tabs>
                <w:tab w:val="left" w:pos="-1440"/>
              </w:tabs>
              <w:ind w:left="0" w:firstLine="0"/>
              <w:jc w:val="both"/>
              <w:rPr>
                <w:rFonts w:ascii="Arial" w:hAnsi="Arial" w:cs="Arial"/>
                <w:szCs w:val="24"/>
              </w:rPr>
            </w:pPr>
          </w:p>
          <w:p w:rsidR="00780E0E" w:rsidRPr="00973C68" w:rsidRDefault="00780E0E" w:rsidP="00973C68">
            <w:pPr>
              <w:pStyle w:val="Style"/>
              <w:tabs>
                <w:tab w:val="left" w:pos="-1440"/>
              </w:tabs>
              <w:ind w:left="0" w:firstLine="0"/>
              <w:jc w:val="both"/>
              <w:rPr>
                <w:rFonts w:ascii="Arial" w:hAnsi="Arial" w:cs="Arial"/>
                <w:szCs w:val="24"/>
              </w:rPr>
            </w:pPr>
            <w:r w:rsidRPr="00973C68">
              <w:rPr>
                <w:rFonts w:ascii="Arial" w:hAnsi="Arial" w:cs="Arial"/>
                <w:szCs w:val="24"/>
              </w:rPr>
              <w:t xml:space="preserve">   </w:t>
            </w:r>
            <w:r w:rsidR="00DB6D23" w:rsidRPr="00973C68">
              <w:rPr>
                <w:rFonts w:ascii="Arial" w:hAnsi="Arial" w:cs="Arial"/>
                <w:szCs w:val="24"/>
              </w:rPr>
              <w:t>5,</w:t>
            </w:r>
            <w:r w:rsidR="004C544C" w:rsidRPr="00973C68">
              <w:rPr>
                <w:rFonts w:ascii="Arial" w:hAnsi="Arial" w:cs="Arial"/>
                <w:szCs w:val="24"/>
              </w:rPr>
              <w:t>459</w:t>
            </w:r>
          </w:p>
        </w:tc>
        <w:tc>
          <w:tcPr>
            <w:tcW w:w="1476" w:type="dxa"/>
            <w:shd w:val="clear" w:color="auto" w:fill="auto"/>
          </w:tcPr>
          <w:p w:rsidR="00780E0E" w:rsidRPr="00973C68" w:rsidRDefault="00780E0E" w:rsidP="00973C68">
            <w:pPr>
              <w:pStyle w:val="Style"/>
              <w:tabs>
                <w:tab w:val="left" w:pos="-1440"/>
              </w:tabs>
              <w:ind w:left="0" w:firstLine="0"/>
              <w:jc w:val="both"/>
              <w:rPr>
                <w:rFonts w:ascii="Arial" w:hAnsi="Arial" w:cs="Arial"/>
                <w:szCs w:val="24"/>
              </w:rPr>
            </w:pPr>
          </w:p>
          <w:p w:rsidR="00780E0E" w:rsidRPr="00973C68" w:rsidRDefault="00E67119" w:rsidP="00973C68">
            <w:pPr>
              <w:pStyle w:val="Style"/>
              <w:tabs>
                <w:tab w:val="left" w:pos="-1440"/>
              </w:tabs>
              <w:ind w:left="0" w:firstLine="0"/>
              <w:rPr>
                <w:rFonts w:ascii="Arial" w:hAnsi="Arial" w:cs="Arial"/>
                <w:szCs w:val="24"/>
              </w:rPr>
            </w:pPr>
            <w:r w:rsidRPr="00973C68">
              <w:rPr>
                <w:rFonts w:ascii="Arial" w:hAnsi="Arial" w:cs="Arial"/>
                <w:szCs w:val="24"/>
              </w:rPr>
              <w:t>1,0</w:t>
            </w:r>
            <w:r w:rsidR="00DF2083" w:rsidRPr="00973C68">
              <w:rPr>
                <w:rFonts w:ascii="Arial" w:hAnsi="Arial" w:cs="Arial"/>
                <w:szCs w:val="24"/>
              </w:rPr>
              <w:t>40</w:t>
            </w:r>
            <w:r w:rsidR="00780E0E" w:rsidRPr="00973C68">
              <w:rPr>
                <w:rFonts w:ascii="Arial" w:hAnsi="Arial" w:cs="Arial"/>
                <w:szCs w:val="24"/>
              </w:rPr>
              <w:t xml:space="preserve"> hours</w:t>
            </w:r>
          </w:p>
        </w:tc>
      </w:tr>
    </w:tbl>
    <w:p w:rsidR="00780E0E" w:rsidRDefault="00780E0E" w:rsidP="00780E0E">
      <w:pPr>
        <w:ind w:left="360"/>
        <w:jc w:val="both"/>
        <w:rPr>
          <w:rFonts w:ascii="Arial" w:hAnsi="Arial" w:cs="Arial"/>
          <w:b/>
          <w:szCs w:val="24"/>
        </w:rPr>
      </w:pPr>
    </w:p>
    <w:p w:rsidR="008C1F99" w:rsidRDefault="008C1F99" w:rsidP="00780E0E">
      <w:pPr>
        <w:ind w:left="360"/>
        <w:jc w:val="both"/>
        <w:rPr>
          <w:rFonts w:ascii="Arial" w:hAnsi="Arial" w:cs="Arial"/>
          <w:b/>
          <w:szCs w:val="24"/>
        </w:rPr>
      </w:pPr>
    </w:p>
    <w:p w:rsidR="008C1F99" w:rsidRDefault="008C1F99" w:rsidP="00780E0E">
      <w:pPr>
        <w:ind w:left="360"/>
        <w:jc w:val="both"/>
        <w:rPr>
          <w:rFonts w:ascii="Arial" w:hAnsi="Arial" w:cs="Arial"/>
          <w:b/>
          <w:szCs w:val="24"/>
        </w:rPr>
      </w:pPr>
    </w:p>
    <w:p w:rsidR="008C1F99" w:rsidRDefault="008C1F99" w:rsidP="00780E0E">
      <w:pPr>
        <w:ind w:left="360"/>
        <w:jc w:val="both"/>
        <w:rPr>
          <w:rFonts w:ascii="Arial" w:hAnsi="Arial" w:cs="Arial"/>
          <w:b/>
          <w:szCs w:val="24"/>
        </w:rPr>
      </w:pPr>
    </w:p>
    <w:p w:rsidR="008C1F99" w:rsidRPr="00780B06" w:rsidRDefault="008C1F99" w:rsidP="00780E0E">
      <w:pPr>
        <w:ind w:left="360"/>
        <w:jc w:val="both"/>
        <w:rPr>
          <w:rFonts w:ascii="Arial" w:hAnsi="Arial" w:cs="Arial"/>
          <w:b/>
          <w:szCs w:val="24"/>
        </w:rPr>
      </w:pPr>
    </w:p>
    <w:p w:rsidR="00780E0E" w:rsidRPr="00780B06" w:rsidRDefault="00780E0E" w:rsidP="00780E0E">
      <w:pPr>
        <w:tabs>
          <w:tab w:val="left" w:pos="-1440"/>
        </w:tabs>
        <w:ind w:left="720" w:hanging="720"/>
        <w:jc w:val="both"/>
        <w:rPr>
          <w:rFonts w:ascii="Arial" w:hAnsi="Arial" w:cs="Arial"/>
          <w:b/>
          <w:bCs/>
          <w:szCs w:val="24"/>
        </w:rPr>
      </w:pPr>
      <w:r w:rsidRPr="00780B06">
        <w:rPr>
          <w:rFonts w:ascii="Arial" w:hAnsi="Arial" w:cs="Arial"/>
          <w:b/>
          <w:bCs/>
          <w:szCs w:val="24"/>
        </w:rPr>
        <w:lastRenderedPageBreak/>
        <w:tab/>
        <w:t>Public Cost</w:t>
      </w:r>
    </w:p>
    <w:p w:rsidR="00780E0E" w:rsidRPr="008C1F99" w:rsidRDefault="00780E0E" w:rsidP="00780E0E">
      <w:pPr>
        <w:tabs>
          <w:tab w:val="left" w:pos="-1440"/>
        </w:tabs>
        <w:ind w:left="720" w:hanging="720"/>
        <w:jc w:val="both"/>
        <w:rPr>
          <w:rFonts w:ascii="Arial" w:hAnsi="Arial" w:cs="Arial"/>
          <w:szCs w:val="24"/>
        </w:rPr>
      </w:pPr>
      <w:r w:rsidRPr="00780B06">
        <w:rPr>
          <w:rFonts w:ascii="Arial" w:hAnsi="Arial" w:cs="Arial"/>
          <w:b/>
          <w:bCs/>
          <w:szCs w:val="24"/>
        </w:rPr>
        <w:tab/>
      </w:r>
      <w:r w:rsidRPr="008C1F99">
        <w:rPr>
          <w:rFonts w:ascii="Arial" w:hAnsi="Arial" w:cs="Arial"/>
          <w:szCs w:val="24"/>
        </w:rPr>
        <w:t>The estimated cost to the respondents is $</w:t>
      </w:r>
      <w:r w:rsidR="006C457E" w:rsidRPr="008C1F99">
        <w:rPr>
          <w:rFonts w:ascii="Arial" w:hAnsi="Arial" w:cs="Arial"/>
          <w:szCs w:val="24"/>
        </w:rPr>
        <w:t>2</w:t>
      </w:r>
      <w:r w:rsidR="001B7B86" w:rsidRPr="008C1F99">
        <w:rPr>
          <w:rFonts w:ascii="Arial" w:hAnsi="Arial" w:cs="Arial"/>
          <w:szCs w:val="24"/>
        </w:rPr>
        <w:t>7</w:t>
      </w:r>
      <w:r w:rsidR="008C1F99" w:rsidRPr="008C1F99">
        <w:rPr>
          <w:rFonts w:ascii="Arial" w:hAnsi="Arial" w:cs="Arial"/>
          <w:szCs w:val="24"/>
        </w:rPr>
        <w:t>8</w:t>
      </w:r>
      <w:r w:rsidR="001B7B86" w:rsidRPr="008C1F99">
        <w:rPr>
          <w:rFonts w:ascii="Arial" w:hAnsi="Arial" w:cs="Arial"/>
          <w:szCs w:val="24"/>
        </w:rPr>
        <w:t>,</w:t>
      </w:r>
      <w:r w:rsidR="008C1F99" w:rsidRPr="008C1F99">
        <w:rPr>
          <w:rFonts w:ascii="Arial" w:hAnsi="Arial" w:cs="Arial"/>
          <w:szCs w:val="24"/>
        </w:rPr>
        <w:t>190</w:t>
      </w:r>
      <w:r w:rsidR="001B7B86" w:rsidRPr="008C1F99">
        <w:rPr>
          <w:rFonts w:ascii="Arial" w:hAnsi="Arial" w:cs="Arial"/>
          <w:szCs w:val="24"/>
        </w:rPr>
        <w:t>,</w:t>
      </w:r>
      <w:r w:rsidR="008C1F99" w:rsidRPr="008C1F99">
        <w:rPr>
          <w:rFonts w:ascii="Arial" w:hAnsi="Arial" w:cs="Arial"/>
          <w:szCs w:val="24"/>
        </w:rPr>
        <w:t>640</w:t>
      </w:r>
      <w:r w:rsidRPr="008C1F99">
        <w:rPr>
          <w:rFonts w:ascii="Arial" w:hAnsi="Arial" w:cs="Arial"/>
          <w:szCs w:val="24"/>
        </w:rPr>
        <w:t>.  This is based on the estimated burden hours (</w:t>
      </w:r>
      <w:r w:rsidR="001B7B86" w:rsidRPr="008C1F99">
        <w:rPr>
          <w:rFonts w:ascii="Arial" w:hAnsi="Arial" w:cs="Arial"/>
          <w:szCs w:val="24"/>
        </w:rPr>
        <w:t>5,6</w:t>
      </w:r>
      <w:r w:rsidR="008C1F99" w:rsidRPr="008C1F99">
        <w:rPr>
          <w:rFonts w:ascii="Arial" w:hAnsi="Arial" w:cs="Arial"/>
          <w:szCs w:val="24"/>
        </w:rPr>
        <w:t>77</w:t>
      </w:r>
      <w:r w:rsidR="001B7B86" w:rsidRPr="008C1F99">
        <w:rPr>
          <w:rFonts w:ascii="Arial" w:hAnsi="Arial" w:cs="Arial"/>
          <w:szCs w:val="24"/>
        </w:rPr>
        <w:t>,</w:t>
      </w:r>
      <w:r w:rsidR="008C1F99" w:rsidRPr="008C1F99">
        <w:rPr>
          <w:rFonts w:ascii="Arial" w:hAnsi="Arial" w:cs="Arial"/>
          <w:szCs w:val="24"/>
        </w:rPr>
        <w:t>360</w:t>
      </w:r>
      <w:r w:rsidRPr="008C1F99">
        <w:rPr>
          <w:rFonts w:ascii="Arial" w:hAnsi="Arial" w:cs="Arial"/>
          <w:szCs w:val="24"/>
        </w:rPr>
        <w:t xml:space="preserve">) multiplied (x) </w:t>
      </w:r>
      <w:r w:rsidR="008C1F99" w:rsidRPr="008C1F99">
        <w:rPr>
          <w:rFonts w:ascii="Arial" w:hAnsi="Arial" w:cs="Arial"/>
          <w:szCs w:val="24"/>
        </w:rPr>
        <w:t xml:space="preserve">the estimated average </w:t>
      </w:r>
      <w:r w:rsidRPr="008C1F99">
        <w:rPr>
          <w:rFonts w:ascii="Arial" w:hAnsi="Arial" w:cs="Arial"/>
          <w:szCs w:val="24"/>
        </w:rPr>
        <w:t>hourly rate ($</w:t>
      </w:r>
      <w:r w:rsidR="00A54036" w:rsidRPr="008C1F99">
        <w:rPr>
          <w:rFonts w:ascii="Arial" w:hAnsi="Arial" w:cs="Arial"/>
          <w:szCs w:val="24"/>
        </w:rPr>
        <w:t>49.00</w:t>
      </w:r>
      <w:r w:rsidRPr="008C1F99">
        <w:rPr>
          <w:rFonts w:ascii="Arial" w:hAnsi="Arial" w:cs="Arial"/>
          <w:szCs w:val="24"/>
        </w:rPr>
        <w:t>).</w:t>
      </w:r>
    </w:p>
    <w:p w:rsidR="00491C27" w:rsidRPr="00780B06" w:rsidRDefault="00780E0E" w:rsidP="00780E0E">
      <w:pPr>
        <w:tabs>
          <w:tab w:val="left" w:pos="-1440"/>
        </w:tabs>
        <w:ind w:left="720" w:hanging="720"/>
        <w:jc w:val="both"/>
        <w:rPr>
          <w:rFonts w:ascii="Arial" w:hAnsi="Arial" w:cs="Arial"/>
          <w:b/>
          <w:bCs/>
          <w:szCs w:val="24"/>
        </w:rPr>
      </w:pPr>
      <w:r w:rsidRPr="00780B06">
        <w:rPr>
          <w:rFonts w:ascii="Arial" w:hAnsi="Arial" w:cs="Arial"/>
          <w:b/>
          <w:bCs/>
          <w:szCs w:val="24"/>
        </w:rPr>
        <w:t xml:space="preserve">  </w:t>
      </w:r>
    </w:p>
    <w:p w:rsidR="00780E0E" w:rsidRPr="00780B06" w:rsidRDefault="00780E0E" w:rsidP="00780E0E">
      <w:pPr>
        <w:tabs>
          <w:tab w:val="left" w:pos="-1440"/>
        </w:tabs>
        <w:ind w:left="720" w:hanging="720"/>
        <w:jc w:val="both"/>
        <w:rPr>
          <w:rFonts w:ascii="Arial" w:hAnsi="Arial" w:cs="Arial"/>
          <w:b/>
          <w:szCs w:val="24"/>
        </w:rPr>
      </w:pPr>
      <w:r w:rsidRPr="00780B06">
        <w:rPr>
          <w:rFonts w:ascii="Arial" w:hAnsi="Arial" w:cs="Arial"/>
          <w:b/>
          <w:bCs/>
          <w:szCs w:val="24"/>
        </w:rPr>
        <w:t>13.</w:t>
      </w:r>
      <w:r w:rsidRPr="00780B06">
        <w:rPr>
          <w:rFonts w:ascii="Arial" w:hAnsi="Arial" w:cs="Arial"/>
          <w:b/>
          <w:szCs w:val="24"/>
        </w:rPr>
        <w:tab/>
      </w:r>
      <w:r w:rsidRPr="00780B06">
        <w:rPr>
          <w:rFonts w:ascii="Arial" w:hAnsi="Arial" w:cs="Arial"/>
          <w:b/>
          <w:bCs/>
          <w:szCs w:val="24"/>
        </w:rPr>
        <w:t>Provide an estimate of the total annual cost burden to respondents or recordkeepers resulting from the collection of information.</w:t>
      </w:r>
      <w:r w:rsidRPr="00780B06">
        <w:rPr>
          <w:rFonts w:ascii="Arial" w:hAnsi="Arial" w:cs="Arial"/>
          <w:b/>
          <w:szCs w:val="24"/>
        </w:rPr>
        <w:tab/>
      </w:r>
    </w:p>
    <w:p w:rsidR="00491C27" w:rsidRPr="00780B06" w:rsidRDefault="00491C27" w:rsidP="00780E0E">
      <w:pPr>
        <w:ind w:left="660"/>
        <w:jc w:val="both"/>
        <w:rPr>
          <w:rFonts w:ascii="Arial" w:hAnsi="Arial" w:cs="Arial"/>
          <w:b/>
          <w:szCs w:val="24"/>
        </w:rPr>
      </w:pPr>
    </w:p>
    <w:p w:rsidR="00780E0E" w:rsidRDefault="00E67119" w:rsidP="00780E0E">
      <w:pPr>
        <w:ind w:left="660"/>
        <w:jc w:val="both"/>
        <w:rPr>
          <w:rFonts w:ascii="Arial" w:hAnsi="Arial" w:cs="Arial"/>
          <w:szCs w:val="24"/>
        </w:rPr>
      </w:pPr>
      <w:r w:rsidRPr="00DC4F6E">
        <w:rPr>
          <w:rFonts w:ascii="Arial" w:hAnsi="Arial" w:cs="Arial"/>
          <w:szCs w:val="24"/>
        </w:rPr>
        <w:t>The</w:t>
      </w:r>
      <w:r w:rsidR="00780E0E" w:rsidRPr="00DC4F6E">
        <w:rPr>
          <w:rFonts w:ascii="Arial" w:hAnsi="Arial" w:cs="Arial"/>
          <w:szCs w:val="24"/>
        </w:rPr>
        <w:t xml:space="preserve">re are no capital, </w:t>
      </w:r>
      <w:r w:rsidRPr="00DC4F6E">
        <w:rPr>
          <w:rFonts w:ascii="Arial" w:hAnsi="Arial" w:cs="Arial"/>
          <w:szCs w:val="24"/>
        </w:rPr>
        <w:t>s</w:t>
      </w:r>
      <w:r w:rsidR="00780E0E" w:rsidRPr="00DC4F6E">
        <w:rPr>
          <w:rFonts w:ascii="Arial" w:hAnsi="Arial" w:cs="Arial"/>
          <w:szCs w:val="24"/>
        </w:rPr>
        <w:t>tart-up or maintenance costs associated with th</w:t>
      </w:r>
      <w:r w:rsidR="004928D4" w:rsidRPr="00DC4F6E">
        <w:rPr>
          <w:rFonts w:ascii="Arial" w:hAnsi="Arial" w:cs="Arial"/>
          <w:szCs w:val="24"/>
        </w:rPr>
        <w:t>e</w:t>
      </w:r>
      <w:r w:rsidR="00780E0E" w:rsidRPr="00DC4F6E">
        <w:rPr>
          <w:rFonts w:ascii="Arial" w:hAnsi="Arial" w:cs="Arial"/>
          <w:szCs w:val="24"/>
        </w:rPr>
        <w:t xml:space="preserve"> information collection.</w:t>
      </w:r>
    </w:p>
    <w:p w:rsidR="00FF4384" w:rsidRDefault="00FF4384" w:rsidP="00780E0E">
      <w:pPr>
        <w:ind w:left="660"/>
        <w:jc w:val="both"/>
        <w:rPr>
          <w:rFonts w:ascii="Arial" w:hAnsi="Arial" w:cs="Arial"/>
          <w:b/>
          <w:szCs w:val="24"/>
        </w:rPr>
      </w:pPr>
    </w:p>
    <w:p w:rsidR="00780E0E" w:rsidRPr="00780B06" w:rsidRDefault="00780E0E" w:rsidP="001445C0">
      <w:pPr>
        <w:numPr>
          <w:ilvl w:val="0"/>
          <w:numId w:val="15"/>
        </w:numPr>
        <w:ind w:hanging="720"/>
        <w:jc w:val="both"/>
        <w:rPr>
          <w:rFonts w:ascii="Arial" w:hAnsi="Arial" w:cs="Arial"/>
          <w:b/>
          <w:bCs/>
          <w:szCs w:val="24"/>
        </w:rPr>
      </w:pPr>
      <w:r w:rsidRPr="00780B06">
        <w:rPr>
          <w:rFonts w:ascii="Arial" w:hAnsi="Arial" w:cs="Arial"/>
          <w:b/>
          <w:bCs/>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780E0E" w:rsidRPr="00780B06" w:rsidRDefault="00780E0E" w:rsidP="00780E0E">
      <w:pPr>
        <w:tabs>
          <w:tab w:val="left" w:pos="-1080"/>
          <w:tab w:val="left" w:pos="-720"/>
          <w:tab w:val="left" w:pos="0"/>
          <w:tab w:val="left" w:pos="720"/>
          <w:tab w:val="left" w:pos="1080"/>
        </w:tabs>
        <w:ind w:left="720"/>
        <w:jc w:val="both"/>
        <w:rPr>
          <w:rFonts w:ascii="Arial" w:hAnsi="Arial" w:cs="Arial"/>
          <w:b/>
          <w:szCs w:val="24"/>
        </w:rPr>
      </w:pPr>
    </w:p>
    <w:p w:rsidR="00780E0E" w:rsidRPr="00DC4F6E" w:rsidRDefault="00780E0E" w:rsidP="004928D4">
      <w:pPr>
        <w:tabs>
          <w:tab w:val="left" w:pos="-1440"/>
        </w:tabs>
        <w:ind w:left="720" w:hanging="720"/>
        <w:rPr>
          <w:rFonts w:ascii="Arial" w:hAnsi="Arial" w:cs="Arial"/>
          <w:szCs w:val="24"/>
        </w:rPr>
      </w:pPr>
      <w:r w:rsidRPr="00780B06">
        <w:rPr>
          <w:rFonts w:ascii="Arial" w:hAnsi="Arial" w:cs="Arial"/>
          <w:b/>
          <w:szCs w:val="24"/>
        </w:rPr>
        <w:tab/>
      </w:r>
      <w:r w:rsidRPr="00DC4F6E">
        <w:rPr>
          <w:rFonts w:ascii="Arial" w:hAnsi="Arial" w:cs="Arial"/>
          <w:szCs w:val="24"/>
        </w:rPr>
        <w:t>The annual estimated cost to the Federal Government associated with reviewing and processing the information is $</w:t>
      </w:r>
      <w:r w:rsidR="00DB6D23" w:rsidRPr="00DC4F6E">
        <w:rPr>
          <w:rFonts w:ascii="Arial" w:hAnsi="Arial" w:cs="Arial"/>
          <w:szCs w:val="24"/>
        </w:rPr>
        <w:t>17,</w:t>
      </w:r>
      <w:r w:rsidR="004C544C" w:rsidRPr="00DC4F6E">
        <w:rPr>
          <w:rFonts w:ascii="Arial" w:hAnsi="Arial" w:cs="Arial"/>
          <w:szCs w:val="24"/>
        </w:rPr>
        <w:t>386,915</w:t>
      </w:r>
      <w:r w:rsidRPr="00DC4F6E">
        <w:rPr>
          <w:rFonts w:ascii="Arial" w:hAnsi="Arial" w:cs="Arial"/>
          <w:szCs w:val="24"/>
        </w:rPr>
        <w:t>.   This is based on the time spent per re</w:t>
      </w:r>
      <w:r w:rsidR="00C23471" w:rsidRPr="00DC4F6E">
        <w:rPr>
          <w:rFonts w:ascii="Arial" w:hAnsi="Arial" w:cs="Arial"/>
          <w:szCs w:val="24"/>
        </w:rPr>
        <w:t>cord keeper</w:t>
      </w:r>
      <w:r w:rsidRPr="00DC4F6E">
        <w:rPr>
          <w:rFonts w:ascii="Arial" w:hAnsi="Arial" w:cs="Arial"/>
          <w:szCs w:val="24"/>
        </w:rPr>
        <w:t xml:space="preserve"> (</w:t>
      </w:r>
      <w:r w:rsidR="00C23471" w:rsidRPr="00DC4F6E">
        <w:rPr>
          <w:rFonts w:ascii="Arial" w:hAnsi="Arial" w:cs="Arial"/>
          <w:szCs w:val="24"/>
        </w:rPr>
        <w:t>65 hours</w:t>
      </w:r>
      <w:r w:rsidRPr="00DC4F6E">
        <w:rPr>
          <w:rFonts w:ascii="Arial" w:hAnsi="Arial" w:cs="Arial"/>
          <w:szCs w:val="24"/>
        </w:rPr>
        <w:t xml:space="preserve">) x number of </w:t>
      </w:r>
      <w:r w:rsidR="004928D4" w:rsidRPr="00DC4F6E">
        <w:rPr>
          <w:rFonts w:ascii="Arial" w:hAnsi="Arial" w:cs="Arial"/>
          <w:szCs w:val="24"/>
        </w:rPr>
        <w:t xml:space="preserve">respondents </w:t>
      </w:r>
      <w:r w:rsidRPr="00DC4F6E">
        <w:rPr>
          <w:rFonts w:ascii="Arial" w:hAnsi="Arial" w:cs="Arial"/>
          <w:szCs w:val="24"/>
        </w:rPr>
        <w:t>(</w:t>
      </w:r>
      <w:r w:rsidR="00DB6D23" w:rsidRPr="00DC4F6E">
        <w:rPr>
          <w:rFonts w:ascii="Arial" w:hAnsi="Arial" w:cs="Arial"/>
          <w:szCs w:val="24"/>
        </w:rPr>
        <w:t>5,</w:t>
      </w:r>
      <w:r w:rsidR="004C544C" w:rsidRPr="00DC4F6E">
        <w:rPr>
          <w:rFonts w:ascii="Arial" w:hAnsi="Arial" w:cs="Arial"/>
          <w:szCs w:val="24"/>
        </w:rPr>
        <w:t>459</w:t>
      </w:r>
      <w:r w:rsidRPr="00DC4F6E">
        <w:rPr>
          <w:rFonts w:ascii="Arial" w:hAnsi="Arial" w:cs="Arial"/>
          <w:szCs w:val="24"/>
        </w:rPr>
        <w:t xml:space="preserve">) = </w:t>
      </w:r>
      <w:r w:rsidR="00DB6D23" w:rsidRPr="00DC4F6E">
        <w:rPr>
          <w:rFonts w:ascii="Arial" w:hAnsi="Arial" w:cs="Arial"/>
          <w:szCs w:val="24"/>
        </w:rPr>
        <w:t>3</w:t>
      </w:r>
      <w:r w:rsidR="004C544C" w:rsidRPr="00DC4F6E">
        <w:rPr>
          <w:rFonts w:ascii="Arial" w:hAnsi="Arial" w:cs="Arial"/>
          <w:szCs w:val="24"/>
        </w:rPr>
        <w:t>54,835</w:t>
      </w:r>
      <w:r w:rsidRPr="00DC4F6E">
        <w:rPr>
          <w:rFonts w:ascii="Arial" w:hAnsi="Arial" w:cs="Arial"/>
          <w:szCs w:val="24"/>
        </w:rPr>
        <w:t xml:space="preserve"> hours expended </w:t>
      </w:r>
      <w:r w:rsidR="004D038D" w:rsidRPr="00DC4F6E">
        <w:rPr>
          <w:rFonts w:ascii="Arial" w:hAnsi="Arial" w:cs="Arial"/>
          <w:szCs w:val="24"/>
        </w:rPr>
        <w:t>multiplied by (</w:t>
      </w:r>
      <w:r w:rsidRPr="00DC4F6E">
        <w:rPr>
          <w:rFonts w:ascii="Arial" w:hAnsi="Arial" w:cs="Arial"/>
          <w:szCs w:val="24"/>
        </w:rPr>
        <w:t>x</w:t>
      </w:r>
      <w:r w:rsidR="004D038D" w:rsidRPr="00DC4F6E">
        <w:rPr>
          <w:rFonts w:ascii="Arial" w:hAnsi="Arial" w:cs="Arial"/>
          <w:szCs w:val="24"/>
        </w:rPr>
        <w:t xml:space="preserve">) the </w:t>
      </w:r>
      <w:r w:rsidRPr="00DC4F6E">
        <w:rPr>
          <w:rFonts w:ascii="Arial" w:hAnsi="Arial" w:cs="Arial"/>
          <w:szCs w:val="24"/>
        </w:rPr>
        <w:t>a</w:t>
      </w:r>
      <w:r w:rsidR="004D038D" w:rsidRPr="00DC4F6E">
        <w:rPr>
          <w:rFonts w:ascii="Arial" w:hAnsi="Arial" w:cs="Arial"/>
          <w:szCs w:val="24"/>
        </w:rPr>
        <w:t xml:space="preserve">verage </w:t>
      </w:r>
      <w:r w:rsidR="00DD1ED0" w:rsidRPr="00DC4F6E">
        <w:rPr>
          <w:rFonts w:ascii="Arial" w:hAnsi="Arial" w:cs="Arial"/>
          <w:szCs w:val="24"/>
        </w:rPr>
        <w:t xml:space="preserve">hourly </w:t>
      </w:r>
      <w:r w:rsidRPr="00DC4F6E">
        <w:rPr>
          <w:rFonts w:ascii="Arial" w:hAnsi="Arial" w:cs="Arial"/>
          <w:szCs w:val="24"/>
        </w:rPr>
        <w:t>rate of $</w:t>
      </w:r>
      <w:r w:rsidR="00A54036" w:rsidRPr="00DC4F6E">
        <w:rPr>
          <w:rFonts w:ascii="Arial" w:hAnsi="Arial" w:cs="Arial"/>
          <w:szCs w:val="24"/>
        </w:rPr>
        <w:t>49.00</w:t>
      </w:r>
      <w:r w:rsidRPr="00DC4F6E">
        <w:rPr>
          <w:rFonts w:ascii="Arial" w:hAnsi="Arial" w:cs="Arial"/>
          <w:szCs w:val="24"/>
        </w:rPr>
        <w:t xml:space="preserve"> = $</w:t>
      </w:r>
      <w:r w:rsidR="00DB6D23" w:rsidRPr="00DC4F6E">
        <w:rPr>
          <w:rFonts w:ascii="Arial" w:hAnsi="Arial" w:cs="Arial"/>
          <w:szCs w:val="24"/>
        </w:rPr>
        <w:t>17,</w:t>
      </w:r>
      <w:r w:rsidR="004C544C" w:rsidRPr="00DC4F6E">
        <w:rPr>
          <w:rFonts w:ascii="Arial" w:hAnsi="Arial" w:cs="Arial"/>
          <w:szCs w:val="24"/>
        </w:rPr>
        <w:t>386,915</w:t>
      </w:r>
      <w:r w:rsidRPr="00DC4F6E">
        <w:rPr>
          <w:rFonts w:ascii="Arial" w:hAnsi="Arial" w:cs="Arial"/>
          <w:szCs w:val="24"/>
        </w:rPr>
        <w:t xml:space="preserve">. </w:t>
      </w:r>
    </w:p>
    <w:p w:rsidR="00780E0E" w:rsidRPr="00780B06" w:rsidRDefault="00780E0E" w:rsidP="004928D4">
      <w:pPr>
        <w:ind w:left="720" w:hanging="720"/>
        <w:rPr>
          <w:rFonts w:ascii="Arial" w:hAnsi="Arial" w:cs="Arial"/>
          <w:b/>
          <w:bCs/>
          <w:szCs w:val="24"/>
        </w:rPr>
      </w:pPr>
    </w:p>
    <w:p w:rsidR="00780E0E" w:rsidRPr="00780B06" w:rsidRDefault="00780E0E" w:rsidP="00780E0E">
      <w:pPr>
        <w:ind w:left="720" w:hanging="720"/>
        <w:jc w:val="both"/>
        <w:rPr>
          <w:rFonts w:ascii="Arial" w:hAnsi="Arial" w:cs="Arial"/>
          <w:b/>
          <w:bCs/>
          <w:szCs w:val="24"/>
        </w:rPr>
      </w:pPr>
      <w:r w:rsidRPr="00780B06">
        <w:rPr>
          <w:rFonts w:ascii="Arial" w:hAnsi="Arial" w:cs="Arial"/>
          <w:b/>
          <w:bCs/>
          <w:szCs w:val="24"/>
        </w:rPr>
        <w:t>15.</w:t>
      </w:r>
      <w:r w:rsidRPr="00780B06">
        <w:rPr>
          <w:rFonts w:ascii="Arial" w:hAnsi="Arial" w:cs="Arial"/>
          <w:b/>
          <w:szCs w:val="24"/>
        </w:rPr>
        <w:tab/>
      </w:r>
      <w:r w:rsidRPr="00780B06">
        <w:rPr>
          <w:rFonts w:ascii="Arial" w:hAnsi="Arial" w:cs="Arial"/>
          <w:b/>
          <w:bCs/>
          <w:szCs w:val="24"/>
        </w:rPr>
        <w:t>Explain the reasons for any program changes or adjustments reported in Items 1</w:t>
      </w:r>
      <w:r w:rsidR="00CC6154" w:rsidRPr="00780B06">
        <w:rPr>
          <w:rFonts w:ascii="Arial" w:hAnsi="Arial" w:cs="Arial"/>
          <w:b/>
          <w:bCs/>
          <w:szCs w:val="24"/>
        </w:rPr>
        <w:t>2</w:t>
      </w:r>
      <w:r w:rsidRPr="00780B06">
        <w:rPr>
          <w:rFonts w:ascii="Arial" w:hAnsi="Arial" w:cs="Arial"/>
          <w:b/>
          <w:bCs/>
          <w:szCs w:val="24"/>
        </w:rPr>
        <w:t xml:space="preserve"> or 1</w:t>
      </w:r>
      <w:r w:rsidR="00CC6154" w:rsidRPr="00780B06">
        <w:rPr>
          <w:rFonts w:ascii="Arial" w:hAnsi="Arial" w:cs="Arial"/>
          <w:b/>
          <w:bCs/>
          <w:szCs w:val="24"/>
        </w:rPr>
        <w:t>3</w:t>
      </w:r>
      <w:r w:rsidRPr="00780B06">
        <w:rPr>
          <w:rFonts w:ascii="Arial" w:hAnsi="Arial" w:cs="Arial"/>
          <w:b/>
          <w:bCs/>
          <w:szCs w:val="24"/>
        </w:rPr>
        <w:t xml:space="preserve"> of th</w:t>
      </w:r>
      <w:r w:rsidR="00CC6154" w:rsidRPr="00780B06">
        <w:rPr>
          <w:rFonts w:ascii="Arial" w:hAnsi="Arial" w:cs="Arial"/>
          <w:b/>
          <w:bCs/>
          <w:szCs w:val="24"/>
        </w:rPr>
        <w:t>is Statement</w:t>
      </w:r>
      <w:r w:rsidRPr="00780B06">
        <w:rPr>
          <w:rFonts w:ascii="Arial" w:hAnsi="Arial" w:cs="Arial"/>
          <w:b/>
          <w:bCs/>
          <w:szCs w:val="24"/>
        </w:rPr>
        <w:t xml:space="preserve">.  </w:t>
      </w:r>
    </w:p>
    <w:p w:rsidR="00780E0E" w:rsidRPr="00780B06" w:rsidRDefault="00780E0E" w:rsidP="00780E0E">
      <w:pPr>
        <w:tabs>
          <w:tab w:val="left" w:pos="-1440"/>
        </w:tabs>
        <w:ind w:left="720" w:hanging="720"/>
        <w:jc w:val="both"/>
        <w:rPr>
          <w:rFonts w:ascii="Arial" w:hAnsi="Arial" w:cs="Arial"/>
          <w:b/>
          <w:szCs w:val="24"/>
        </w:rPr>
      </w:pPr>
    </w:p>
    <w:p w:rsidR="00780E0E" w:rsidRPr="00B17F1E" w:rsidRDefault="00780E0E" w:rsidP="004928D4">
      <w:pPr>
        <w:pStyle w:val="Level1"/>
        <w:widowControl/>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Cs w:val="24"/>
        </w:rPr>
      </w:pPr>
      <w:bookmarkStart w:id="0" w:name="OLE_LINK1"/>
      <w:r w:rsidRPr="00B17F1E">
        <w:rPr>
          <w:rFonts w:ascii="Arial" w:hAnsi="Arial" w:cs="Arial"/>
          <w:szCs w:val="24"/>
        </w:rPr>
        <w:t>The</w:t>
      </w:r>
      <w:r w:rsidR="009B45F1" w:rsidRPr="00B17F1E">
        <w:rPr>
          <w:rFonts w:ascii="Arial" w:hAnsi="Arial" w:cs="Arial"/>
          <w:szCs w:val="24"/>
        </w:rPr>
        <w:t xml:space="preserve"> number of respondents was increased from </w:t>
      </w:r>
      <w:r w:rsidR="00B17F1E">
        <w:rPr>
          <w:rFonts w:ascii="Arial" w:hAnsi="Arial" w:cs="Arial"/>
          <w:szCs w:val="24"/>
        </w:rPr>
        <w:t xml:space="preserve">4,695 to 5,459 based on CBP’s research of the number of companies currently keeping records under these provisions.  </w:t>
      </w:r>
      <w:r w:rsidR="003B051E">
        <w:rPr>
          <w:rFonts w:ascii="Arial" w:hAnsi="Arial" w:cs="Arial"/>
          <w:szCs w:val="24"/>
        </w:rPr>
        <w:t>There are no changes to the recordkeeping requirements under Part 163.</w:t>
      </w:r>
    </w:p>
    <w:bookmarkEnd w:id="0"/>
    <w:p w:rsidR="00780E0E" w:rsidRPr="00780B06" w:rsidRDefault="00780E0E" w:rsidP="00780E0E">
      <w:pPr>
        <w:ind w:left="720" w:hanging="720"/>
        <w:jc w:val="both"/>
        <w:rPr>
          <w:rFonts w:ascii="Arial" w:hAnsi="Arial" w:cs="Arial"/>
          <w:b/>
          <w:bCs/>
          <w:szCs w:val="24"/>
        </w:rPr>
      </w:pPr>
    </w:p>
    <w:p w:rsidR="00780E0E" w:rsidRPr="00780B06" w:rsidRDefault="00780E0E" w:rsidP="00780E0E">
      <w:pPr>
        <w:ind w:left="720" w:hanging="720"/>
        <w:jc w:val="both"/>
        <w:rPr>
          <w:rFonts w:ascii="Arial" w:hAnsi="Arial" w:cs="Arial"/>
          <w:b/>
          <w:szCs w:val="24"/>
        </w:rPr>
      </w:pPr>
      <w:r w:rsidRPr="00780B06">
        <w:rPr>
          <w:rFonts w:ascii="Arial" w:hAnsi="Arial" w:cs="Arial"/>
          <w:b/>
          <w:bCs/>
          <w:szCs w:val="24"/>
        </w:rPr>
        <w:t>16.</w:t>
      </w:r>
      <w:r w:rsidRPr="00780B06">
        <w:rPr>
          <w:rFonts w:ascii="Arial" w:hAnsi="Arial" w:cs="Arial"/>
          <w:b/>
          <w:szCs w:val="24"/>
        </w:rPr>
        <w:tab/>
      </w:r>
      <w:r w:rsidRPr="00780B06">
        <w:rPr>
          <w:rFonts w:ascii="Arial" w:hAnsi="Arial" w:cs="Arial"/>
          <w:b/>
          <w:bCs/>
          <w:szCs w:val="24"/>
        </w:rPr>
        <w:t>For collection of information whose results will be published, outline plans for tabulation, and publication.</w:t>
      </w:r>
      <w:r w:rsidRPr="00780B06">
        <w:rPr>
          <w:rFonts w:ascii="Arial" w:hAnsi="Arial" w:cs="Arial"/>
          <w:b/>
          <w:szCs w:val="24"/>
        </w:rPr>
        <w:tab/>
      </w:r>
    </w:p>
    <w:p w:rsidR="00780E0E" w:rsidRPr="00780B06" w:rsidRDefault="00780E0E" w:rsidP="00780E0E">
      <w:pPr>
        <w:jc w:val="both"/>
        <w:rPr>
          <w:rFonts w:ascii="Arial" w:hAnsi="Arial" w:cs="Arial"/>
          <w:b/>
          <w:szCs w:val="24"/>
        </w:rPr>
      </w:pPr>
    </w:p>
    <w:p w:rsidR="00780E0E" w:rsidRPr="00AC1352" w:rsidRDefault="00780E0E" w:rsidP="00780E0E">
      <w:pPr>
        <w:ind w:firstLine="720"/>
        <w:jc w:val="both"/>
        <w:rPr>
          <w:rFonts w:ascii="Arial" w:hAnsi="Arial" w:cs="Arial"/>
          <w:szCs w:val="24"/>
        </w:rPr>
      </w:pPr>
      <w:r w:rsidRPr="00AC1352">
        <w:rPr>
          <w:rFonts w:ascii="Arial" w:hAnsi="Arial" w:cs="Arial"/>
          <w:szCs w:val="24"/>
        </w:rPr>
        <w:t>This information collection will not be published for statistical purposes.</w:t>
      </w:r>
    </w:p>
    <w:p w:rsidR="00780E0E" w:rsidRPr="00780B06" w:rsidRDefault="00780E0E" w:rsidP="00780E0E">
      <w:pPr>
        <w:jc w:val="both"/>
        <w:rPr>
          <w:rFonts w:ascii="Arial" w:hAnsi="Arial" w:cs="Arial"/>
          <w:b/>
          <w:szCs w:val="24"/>
        </w:rPr>
      </w:pPr>
    </w:p>
    <w:p w:rsidR="00780E0E" w:rsidRPr="00780B06" w:rsidRDefault="00780E0E" w:rsidP="00780E0E">
      <w:pPr>
        <w:jc w:val="both"/>
        <w:rPr>
          <w:rFonts w:ascii="Arial" w:hAnsi="Arial" w:cs="Arial"/>
          <w:b/>
          <w:bCs/>
          <w:szCs w:val="24"/>
        </w:rPr>
      </w:pPr>
      <w:r w:rsidRPr="00780B06">
        <w:rPr>
          <w:rFonts w:ascii="Arial" w:hAnsi="Arial" w:cs="Arial"/>
          <w:b/>
          <w:bCs/>
          <w:szCs w:val="24"/>
        </w:rPr>
        <w:t xml:space="preserve">17.     If seeking approval to not display the expiration date, explain the reasons that          </w:t>
      </w:r>
      <w:r w:rsidRPr="00780B06">
        <w:rPr>
          <w:rFonts w:ascii="Arial" w:hAnsi="Arial" w:cs="Arial"/>
          <w:b/>
          <w:bCs/>
          <w:szCs w:val="24"/>
        </w:rPr>
        <w:tab/>
        <w:t>displaying the expiration date would be inappropriate.</w:t>
      </w:r>
    </w:p>
    <w:p w:rsidR="00780E0E" w:rsidRPr="00780B06" w:rsidRDefault="00780E0E" w:rsidP="00780E0E">
      <w:pPr>
        <w:jc w:val="both"/>
        <w:rPr>
          <w:rFonts w:ascii="Arial" w:hAnsi="Arial" w:cs="Arial"/>
          <w:b/>
          <w:bCs/>
          <w:szCs w:val="24"/>
        </w:rPr>
      </w:pPr>
      <w:r w:rsidRPr="00780B06">
        <w:rPr>
          <w:rFonts w:ascii="Arial" w:hAnsi="Arial" w:cs="Arial"/>
          <w:b/>
          <w:bCs/>
          <w:szCs w:val="24"/>
        </w:rPr>
        <w:tab/>
      </w:r>
    </w:p>
    <w:p w:rsidR="00780E0E" w:rsidRPr="00AC1352" w:rsidRDefault="00780E0E" w:rsidP="00780E0E">
      <w:pPr>
        <w:jc w:val="both"/>
        <w:rPr>
          <w:rFonts w:ascii="Arial" w:hAnsi="Arial" w:cs="Arial"/>
          <w:bCs/>
          <w:szCs w:val="24"/>
        </w:rPr>
      </w:pPr>
      <w:r w:rsidRPr="00780B06">
        <w:rPr>
          <w:rFonts w:ascii="Arial" w:hAnsi="Arial" w:cs="Arial"/>
          <w:b/>
          <w:bCs/>
          <w:szCs w:val="24"/>
        </w:rPr>
        <w:tab/>
      </w:r>
      <w:r w:rsidR="00AC1352" w:rsidRPr="00AC1352">
        <w:rPr>
          <w:rFonts w:ascii="Arial" w:hAnsi="Arial" w:cs="Arial"/>
          <w:bCs/>
          <w:szCs w:val="24"/>
        </w:rPr>
        <w:t xml:space="preserve">There is no form involved with this </w:t>
      </w:r>
      <w:r w:rsidRPr="00AC1352">
        <w:rPr>
          <w:rFonts w:ascii="Arial" w:hAnsi="Arial" w:cs="Arial"/>
          <w:szCs w:val="24"/>
        </w:rPr>
        <w:t xml:space="preserve">information collection. </w:t>
      </w:r>
    </w:p>
    <w:p w:rsidR="00780E0E" w:rsidRPr="00780B06" w:rsidRDefault="00780E0E" w:rsidP="00780E0E">
      <w:pPr>
        <w:widowControl/>
        <w:jc w:val="both"/>
        <w:rPr>
          <w:rFonts w:ascii="Arial" w:hAnsi="Arial" w:cs="Arial"/>
          <w:b/>
          <w:bCs/>
          <w:szCs w:val="24"/>
        </w:rPr>
      </w:pPr>
      <w:r w:rsidRPr="00780B06">
        <w:rPr>
          <w:rFonts w:ascii="Arial" w:hAnsi="Arial" w:cs="Arial"/>
          <w:b/>
          <w:bCs/>
          <w:szCs w:val="24"/>
        </w:rPr>
        <w:t xml:space="preserve"> </w:t>
      </w:r>
    </w:p>
    <w:p w:rsidR="00780E0E" w:rsidRPr="00780B06" w:rsidRDefault="00780E0E" w:rsidP="00780E0E">
      <w:pPr>
        <w:widowControl/>
        <w:jc w:val="both"/>
        <w:rPr>
          <w:rFonts w:ascii="Arial" w:hAnsi="Arial" w:cs="Arial"/>
          <w:b/>
          <w:bCs/>
          <w:szCs w:val="24"/>
        </w:rPr>
      </w:pPr>
      <w:r w:rsidRPr="00780B06">
        <w:rPr>
          <w:rFonts w:ascii="Arial" w:hAnsi="Arial" w:cs="Arial"/>
          <w:b/>
          <w:bCs/>
          <w:szCs w:val="24"/>
        </w:rPr>
        <w:t xml:space="preserve"> 18.   “Certification for Paperwork Reduction Act Submissions.” </w:t>
      </w:r>
    </w:p>
    <w:p w:rsidR="00780E0E" w:rsidRPr="00780B06" w:rsidRDefault="00780E0E" w:rsidP="00780E0E">
      <w:pPr>
        <w:ind w:left="120"/>
        <w:jc w:val="both"/>
        <w:rPr>
          <w:rFonts w:ascii="Arial" w:hAnsi="Arial" w:cs="Arial"/>
          <w:b/>
          <w:szCs w:val="24"/>
        </w:rPr>
      </w:pPr>
      <w:r w:rsidRPr="00780B06">
        <w:rPr>
          <w:rFonts w:ascii="Arial" w:hAnsi="Arial" w:cs="Arial"/>
          <w:b/>
          <w:bCs/>
          <w:szCs w:val="24"/>
        </w:rPr>
        <w:t xml:space="preserve">                                                              </w:t>
      </w:r>
    </w:p>
    <w:p w:rsidR="00780E0E" w:rsidRPr="001274C9" w:rsidRDefault="00780E0E" w:rsidP="00780E0E">
      <w:pPr>
        <w:ind w:left="720"/>
        <w:jc w:val="both"/>
        <w:rPr>
          <w:rFonts w:ascii="Arial" w:hAnsi="Arial" w:cs="Arial"/>
          <w:szCs w:val="24"/>
        </w:rPr>
      </w:pPr>
      <w:r w:rsidRPr="001274C9">
        <w:rPr>
          <w:rFonts w:ascii="Arial" w:hAnsi="Arial" w:cs="Arial"/>
          <w:szCs w:val="24"/>
        </w:rPr>
        <w:t>CBP does not request an exception to the certification of this information collection.</w:t>
      </w:r>
    </w:p>
    <w:p w:rsidR="00780E0E" w:rsidRPr="00780B06" w:rsidRDefault="00780E0E" w:rsidP="00780E0E">
      <w:pPr>
        <w:jc w:val="both"/>
        <w:rPr>
          <w:rFonts w:ascii="Arial" w:hAnsi="Arial" w:cs="Arial"/>
          <w:b/>
          <w:szCs w:val="24"/>
        </w:rPr>
      </w:pPr>
    </w:p>
    <w:p w:rsidR="00780E0E" w:rsidRPr="00780B06" w:rsidRDefault="00780E0E" w:rsidP="00780E0E">
      <w:pPr>
        <w:pStyle w:val="Heading1"/>
        <w:numPr>
          <w:ilvl w:val="0"/>
          <w:numId w:val="13"/>
        </w:numPr>
        <w:jc w:val="both"/>
        <w:rPr>
          <w:rFonts w:cs="Arial"/>
          <w:szCs w:val="24"/>
        </w:rPr>
      </w:pPr>
      <w:r w:rsidRPr="00780B06">
        <w:rPr>
          <w:rFonts w:cs="Arial"/>
          <w:szCs w:val="24"/>
        </w:rPr>
        <w:t>Collection of Information Employing Statistical Methods</w:t>
      </w:r>
    </w:p>
    <w:p w:rsidR="00780E0E" w:rsidRPr="00780B06" w:rsidRDefault="00780E0E" w:rsidP="00780E0E">
      <w:pPr>
        <w:jc w:val="both"/>
        <w:rPr>
          <w:rFonts w:ascii="Arial" w:hAnsi="Arial" w:cs="Arial"/>
          <w:b/>
          <w:szCs w:val="24"/>
        </w:rPr>
      </w:pPr>
    </w:p>
    <w:p w:rsidR="00780E0E" w:rsidRPr="00780B06" w:rsidRDefault="00780E0E" w:rsidP="004928D4">
      <w:pPr>
        <w:pStyle w:val="BodyTextIndent2"/>
        <w:ind w:firstLine="0"/>
        <w:rPr>
          <w:rFonts w:cs="Arial"/>
          <w:szCs w:val="24"/>
        </w:rPr>
      </w:pPr>
      <w:r w:rsidRPr="00780B06">
        <w:rPr>
          <w:rFonts w:cs="Arial"/>
          <w:szCs w:val="24"/>
        </w:rPr>
        <w:t>No statistical methods were employed.</w:t>
      </w:r>
    </w:p>
    <w:p w:rsidR="00780E0E" w:rsidRPr="00780B06" w:rsidRDefault="00780E0E" w:rsidP="00780E0E">
      <w:pPr>
        <w:tabs>
          <w:tab w:val="center" w:pos="4824"/>
        </w:tabs>
        <w:rPr>
          <w:rFonts w:ascii="Arial" w:hAnsi="Arial" w:cs="Arial"/>
          <w:b/>
          <w:szCs w:val="24"/>
        </w:rPr>
      </w:pPr>
    </w:p>
    <w:p w:rsidR="00780E0E" w:rsidRPr="00780B06" w:rsidRDefault="00780E0E" w:rsidP="00780E0E">
      <w:pPr>
        <w:tabs>
          <w:tab w:val="center" w:pos="4824"/>
        </w:tabs>
        <w:rPr>
          <w:rFonts w:ascii="Arial" w:hAnsi="Arial" w:cs="Arial"/>
          <w:b/>
          <w:szCs w:val="24"/>
        </w:rPr>
      </w:pPr>
    </w:p>
    <w:p w:rsidR="00780E0E" w:rsidRPr="00780B06" w:rsidRDefault="00780E0E" w:rsidP="00780E0E">
      <w:pPr>
        <w:tabs>
          <w:tab w:val="center" w:pos="4824"/>
        </w:tabs>
        <w:rPr>
          <w:rFonts w:ascii="Arial" w:hAnsi="Arial" w:cs="Arial"/>
          <w:b/>
          <w:szCs w:val="24"/>
        </w:rPr>
      </w:pPr>
    </w:p>
    <w:p w:rsidR="00780E0E" w:rsidRPr="00780B06" w:rsidRDefault="00780E0E" w:rsidP="00780E0E">
      <w:pPr>
        <w:tabs>
          <w:tab w:val="center" w:pos="4824"/>
        </w:tabs>
        <w:rPr>
          <w:rFonts w:ascii="Arial" w:hAnsi="Arial" w:cs="Arial"/>
          <w:b/>
          <w:szCs w:val="24"/>
        </w:rPr>
      </w:pPr>
    </w:p>
    <w:p w:rsidR="00780E0E" w:rsidRPr="00780B06" w:rsidRDefault="00780E0E" w:rsidP="00780E0E">
      <w:pPr>
        <w:tabs>
          <w:tab w:val="center" w:pos="4824"/>
        </w:tabs>
        <w:rPr>
          <w:rFonts w:ascii="Arial" w:hAnsi="Arial" w:cs="Arial"/>
          <w:b/>
          <w:szCs w:val="24"/>
        </w:rPr>
      </w:pPr>
    </w:p>
    <w:p w:rsidR="00780E0E" w:rsidRPr="00780B06" w:rsidRDefault="00780E0E">
      <w:pPr>
        <w:rPr>
          <w:rFonts w:ascii="Arial" w:hAnsi="Arial" w:cs="Arial"/>
          <w:b/>
          <w:szCs w:val="24"/>
        </w:rPr>
      </w:pPr>
    </w:p>
    <w:p w:rsidR="00780E0E" w:rsidRPr="00780B06" w:rsidRDefault="00780E0E">
      <w:pPr>
        <w:rPr>
          <w:rFonts w:ascii="Arial" w:hAnsi="Arial" w:cs="Arial"/>
          <w:b/>
          <w:szCs w:val="24"/>
        </w:rPr>
      </w:pPr>
    </w:p>
    <w:p w:rsidR="00780E0E" w:rsidRPr="00780B06" w:rsidRDefault="00780E0E">
      <w:pPr>
        <w:rPr>
          <w:rFonts w:ascii="Arial" w:hAnsi="Arial" w:cs="Arial"/>
          <w:b/>
          <w:szCs w:val="24"/>
        </w:rPr>
      </w:pPr>
    </w:p>
    <w:p w:rsidR="00780E0E" w:rsidRPr="00780B06" w:rsidRDefault="00780E0E">
      <w:pPr>
        <w:rPr>
          <w:rFonts w:ascii="Arial" w:hAnsi="Arial" w:cs="Arial"/>
          <w:b/>
          <w:szCs w:val="24"/>
        </w:rPr>
      </w:pPr>
    </w:p>
    <w:sectPr w:rsidR="00780E0E" w:rsidRPr="00780B06">
      <w:footerReference w:type="even" r:id="rId8"/>
      <w:footerReference w:type="default" r:id="rId9"/>
      <w:endnotePr>
        <w:numFmt w:val="decimal"/>
      </w:endnotePr>
      <w:pgSz w:w="12240" w:h="15840"/>
      <w:pgMar w:top="1440" w:right="1152" w:bottom="1296" w:left="1440" w:header="1440" w:footer="1296"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2625" w:rsidRDefault="00D52625">
      <w:r>
        <w:separator/>
      </w:r>
    </w:p>
  </w:endnote>
  <w:endnote w:type="continuationSeparator" w:id="0">
    <w:p w:rsidR="00D52625" w:rsidRDefault="00D5262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5C0" w:rsidRDefault="001445C0" w:rsidP="006F335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445C0" w:rsidRDefault="001445C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5C0" w:rsidRDefault="001445C0" w:rsidP="006F335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D40CE">
      <w:rPr>
        <w:rStyle w:val="PageNumber"/>
        <w:noProof/>
      </w:rPr>
      <w:t>1</w:t>
    </w:r>
    <w:r>
      <w:rPr>
        <w:rStyle w:val="PageNumber"/>
      </w:rPr>
      <w:fldChar w:fldCharType="end"/>
    </w:r>
  </w:p>
  <w:p w:rsidR="001445C0" w:rsidRDefault="001445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2625" w:rsidRDefault="00D52625">
      <w:r>
        <w:separator/>
      </w:r>
    </w:p>
  </w:footnote>
  <w:footnote w:type="continuationSeparator" w:id="0">
    <w:p w:rsidR="00D52625" w:rsidRDefault="00D526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pStyle w:val="Level1"/>
      <w:lvlText w:val="%1."/>
      <w:lvlJc w:val="left"/>
      <w:pPr>
        <w:tabs>
          <w:tab w:val="num" w:pos="720"/>
        </w:tabs>
        <w:ind w:left="720" w:hanging="720"/>
      </w:pPr>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000002"/>
    <w:multiLevelType w:val="multilevel"/>
    <w:tmpl w:val="00000000"/>
    <w:lvl w:ilvl="0">
      <w:start w:val="1"/>
      <w:numFmt w:val="decimal"/>
      <w:pStyle w:val="Level1"/>
      <w:lvlText w:val=" %1."/>
      <w:lvlJc w:val="left"/>
      <w:pPr>
        <w:tabs>
          <w:tab w:val="num" w:pos="720"/>
        </w:tabs>
        <w:ind w:left="720" w:hanging="720"/>
      </w:pPr>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3"/>
    <w:multiLevelType w:val="multilevel"/>
    <w:tmpl w:val="00000000"/>
    <w:lvl w:ilvl="0">
      <w:start w:val="1"/>
      <w:numFmt w:val="decimal"/>
      <w:pStyle w:val="Level1"/>
      <w:lvlText w:val="%1."/>
      <w:lvlJc w:val="left"/>
      <w:pPr>
        <w:tabs>
          <w:tab w:val="num" w:pos="720"/>
        </w:tabs>
        <w:ind w:left="720" w:hanging="720"/>
      </w:pPr>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4"/>
    <w:multiLevelType w:val="multilevel"/>
    <w:tmpl w:val="00000000"/>
    <w:lvl w:ilvl="0">
      <w:start w:val="1"/>
      <w:numFmt w:val="lowerLetter"/>
      <w:lvlText w:val="%1"/>
      <w:lvlJc w:val="left"/>
    </w:lvl>
    <w:lvl w:ilvl="1">
      <w:start w:val="1"/>
      <w:numFmt w:val="lowerLetter"/>
      <w:pStyle w:val="Level2"/>
      <w:lvlText w:val="%2)"/>
      <w:lvlJc w:val="left"/>
      <w:pPr>
        <w:tabs>
          <w:tab w:val="num" w:pos="1080"/>
        </w:tabs>
        <w:ind w:left="1080" w:hanging="360"/>
      </w:pPr>
      <w:rPr>
        <w:rFonts w:ascii="Arial" w:hAnsi="Arial"/>
        <w:sz w:val="24"/>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nsid w:val="00000005"/>
    <w:multiLevelType w:val="multilevel"/>
    <w:tmpl w:val="00000000"/>
    <w:lvl w:ilvl="0">
      <w:start w:val="1"/>
      <w:numFmt w:val="decimal"/>
      <w:pStyle w:val="Level1"/>
      <w:lvlText w:val="%1."/>
      <w:lvlJc w:val="left"/>
      <w:pPr>
        <w:tabs>
          <w:tab w:val="num" w:pos="720"/>
        </w:tabs>
        <w:ind w:left="720" w:hanging="720"/>
      </w:pPr>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000006"/>
    <w:multiLevelType w:val="multilevel"/>
    <w:tmpl w:val="00000000"/>
    <w:lvl w:ilvl="0">
      <w:start w:val="1"/>
      <w:numFmt w:val="upperLetter"/>
      <w:pStyle w:val="Level1"/>
      <w:lvlText w:val="%1."/>
      <w:lvlJc w:val="left"/>
      <w:pPr>
        <w:tabs>
          <w:tab w:val="num" w:pos="720"/>
        </w:tabs>
        <w:ind w:left="720" w:hanging="72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6">
    <w:nsid w:val="00000007"/>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nsid w:val="00000008"/>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nsid w:val="0309297E"/>
    <w:multiLevelType w:val="hybridMultilevel"/>
    <w:tmpl w:val="79D2DCD8"/>
    <w:lvl w:ilvl="0" w:tplc="D9DC5104">
      <w:start w:val="6"/>
      <w:numFmt w:val="decimal"/>
      <w:lvlText w:val="%1."/>
      <w:lvlJc w:val="left"/>
      <w:pPr>
        <w:tabs>
          <w:tab w:val="num" w:pos="480"/>
        </w:tabs>
        <w:ind w:left="480" w:hanging="360"/>
      </w:pPr>
      <w:rPr>
        <w:rFonts w:cs="Arial" w:hint="default"/>
        <w:b/>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9">
    <w:nsid w:val="128F246E"/>
    <w:multiLevelType w:val="singleLevel"/>
    <w:tmpl w:val="FFD2B55C"/>
    <w:lvl w:ilvl="0">
      <w:start w:val="6"/>
      <w:numFmt w:val="decimal"/>
      <w:lvlText w:val="%1."/>
      <w:lvlJc w:val="left"/>
      <w:pPr>
        <w:tabs>
          <w:tab w:val="num" w:pos="720"/>
        </w:tabs>
        <w:ind w:left="720" w:hanging="720"/>
      </w:pPr>
      <w:rPr>
        <w:rFonts w:hint="default"/>
      </w:rPr>
    </w:lvl>
  </w:abstractNum>
  <w:abstractNum w:abstractNumId="10">
    <w:nsid w:val="1FE95705"/>
    <w:multiLevelType w:val="hybridMultilevel"/>
    <w:tmpl w:val="4ACAA86A"/>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DD04505"/>
    <w:multiLevelType w:val="hybridMultilevel"/>
    <w:tmpl w:val="75247B7A"/>
    <w:lvl w:ilvl="0" w:tplc="25942A6A">
      <w:start w:val="12"/>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0C340AC"/>
    <w:multiLevelType w:val="hybridMultilevel"/>
    <w:tmpl w:val="1E96A14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4686253"/>
    <w:multiLevelType w:val="singleLevel"/>
    <w:tmpl w:val="9DC2AB6E"/>
    <w:lvl w:ilvl="0">
      <w:start w:val="2"/>
      <w:numFmt w:val="upperLetter"/>
      <w:lvlText w:val="%1."/>
      <w:lvlJc w:val="left"/>
      <w:pPr>
        <w:tabs>
          <w:tab w:val="num" w:pos="360"/>
        </w:tabs>
        <w:ind w:left="360" w:hanging="360"/>
      </w:pPr>
    </w:lvl>
  </w:abstractNum>
  <w:abstractNum w:abstractNumId="14">
    <w:nsid w:val="598753CE"/>
    <w:multiLevelType w:val="hybridMultilevel"/>
    <w:tmpl w:val="ED929B6E"/>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2425356"/>
    <w:multiLevelType w:val="singleLevel"/>
    <w:tmpl w:val="0409000F"/>
    <w:lvl w:ilvl="0">
      <w:start w:val="1"/>
      <w:numFmt w:val="decimal"/>
      <w:lvlText w:val="%1."/>
      <w:lvlJc w:val="left"/>
      <w:pPr>
        <w:tabs>
          <w:tab w:val="num" w:pos="360"/>
        </w:tabs>
        <w:ind w:left="360" w:hanging="360"/>
      </w:pPr>
    </w:lvl>
  </w:abstractNum>
  <w:abstractNum w:abstractNumId="16">
    <w:nsid w:val="7046056D"/>
    <w:multiLevelType w:val="hybridMultilevel"/>
    <w:tmpl w:val="06ECC760"/>
    <w:lvl w:ilvl="0" w:tplc="51AE174C">
      <w:start w:val="1"/>
      <w:numFmt w:val="decimal"/>
      <w:lvlText w:val="%1."/>
      <w:lvlJc w:val="left"/>
      <w:pPr>
        <w:tabs>
          <w:tab w:val="num" w:pos="720"/>
        </w:tabs>
        <w:ind w:left="720" w:hanging="360"/>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9EF1638"/>
    <w:multiLevelType w:val="hybridMultilevel"/>
    <w:tmpl w:val="48FA10D6"/>
    <w:lvl w:ilvl="0" w:tplc="34EEF2CE">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8"/>
      <w:lvl w:ilvl="0">
        <w:start w:val="8"/>
        <w:numFmt w:val="decimal"/>
        <w:pStyle w:val="Level1"/>
        <w:lvlText w:val=" %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2"/>
    <w:lvlOverride w:ilvl="0">
      <w:startOverride w:val="12"/>
      <w:lvl w:ilvl="0">
        <w:start w:val="1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3"/>
    <w:lvlOverride w:ilvl="0">
      <w:startOverride w:val="1"/>
      <w:lvl w:ilvl="0">
        <w:start w:val="1"/>
        <w:numFmt w:val="decimal"/>
        <w:lvlText w:val="%1"/>
        <w:lvlJc w:val="left"/>
      </w:lvl>
    </w:lvlOverride>
    <w:lvlOverride w:ilvl="1">
      <w:startOverride w:val="2"/>
      <w:lvl w:ilvl="1">
        <w:start w:val="2"/>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4"/>
    <w:lvlOverride w:ilvl="0">
      <w:startOverride w:val="18"/>
      <w:lvl w:ilvl="0">
        <w:start w:val="18"/>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5"/>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9"/>
  </w:num>
  <w:num w:numId="8">
    <w:abstractNumId w:val="15"/>
  </w:num>
  <w:num w:numId="9">
    <w:abstractNumId w:val="13"/>
  </w:num>
  <w:num w:numId="10">
    <w:abstractNumId w:val="10"/>
  </w:num>
  <w:num w:numId="11">
    <w:abstractNumId w:val="16"/>
  </w:num>
  <w:num w:numId="12">
    <w:abstractNumId w:val="11"/>
  </w:num>
  <w:num w:numId="13">
    <w:abstractNumId w:val="12"/>
  </w:num>
  <w:num w:numId="14">
    <w:abstractNumId w:val="17"/>
  </w:num>
  <w:num w:numId="15">
    <w:abstractNumId w:val="14"/>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rsids>
    <w:rsidRoot w:val="00D421F0"/>
    <w:rsid w:val="00022914"/>
    <w:rsid w:val="00072043"/>
    <w:rsid w:val="000C1AEA"/>
    <w:rsid w:val="00112647"/>
    <w:rsid w:val="001274C9"/>
    <w:rsid w:val="001425EF"/>
    <w:rsid w:val="001445C0"/>
    <w:rsid w:val="001A0E9A"/>
    <w:rsid w:val="001B7B86"/>
    <w:rsid w:val="001C5CCF"/>
    <w:rsid w:val="0021575B"/>
    <w:rsid w:val="00221412"/>
    <w:rsid w:val="00236E8F"/>
    <w:rsid w:val="002D7FE8"/>
    <w:rsid w:val="0033438E"/>
    <w:rsid w:val="00347E8E"/>
    <w:rsid w:val="00354154"/>
    <w:rsid w:val="00370DB2"/>
    <w:rsid w:val="003954C0"/>
    <w:rsid w:val="003B051E"/>
    <w:rsid w:val="003E11BF"/>
    <w:rsid w:val="0040612A"/>
    <w:rsid w:val="00407528"/>
    <w:rsid w:val="004413B1"/>
    <w:rsid w:val="00491362"/>
    <w:rsid w:val="00491C27"/>
    <w:rsid w:val="004928D4"/>
    <w:rsid w:val="004C219F"/>
    <w:rsid w:val="004C544C"/>
    <w:rsid w:val="004C5F44"/>
    <w:rsid w:val="004D038D"/>
    <w:rsid w:val="004E5C3F"/>
    <w:rsid w:val="00501424"/>
    <w:rsid w:val="005119AC"/>
    <w:rsid w:val="00526F1B"/>
    <w:rsid w:val="005365D0"/>
    <w:rsid w:val="005631D6"/>
    <w:rsid w:val="0056538D"/>
    <w:rsid w:val="00593EDB"/>
    <w:rsid w:val="005D40CE"/>
    <w:rsid w:val="00610FD3"/>
    <w:rsid w:val="006148F6"/>
    <w:rsid w:val="00671546"/>
    <w:rsid w:val="006A1FB3"/>
    <w:rsid w:val="006B544D"/>
    <w:rsid w:val="006C457E"/>
    <w:rsid w:val="006D5315"/>
    <w:rsid w:val="006E1FA4"/>
    <w:rsid w:val="006F335A"/>
    <w:rsid w:val="00712096"/>
    <w:rsid w:val="00731CE3"/>
    <w:rsid w:val="007424A4"/>
    <w:rsid w:val="00780B06"/>
    <w:rsid w:val="00780E0E"/>
    <w:rsid w:val="007873B9"/>
    <w:rsid w:val="00795405"/>
    <w:rsid w:val="007B3A31"/>
    <w:rsid w:val="00800016"/>
    <w:rsid w:val="008035C9"/>
    <w:rsid w:val="0083600A"/>
    <w:rsid w:val="0085790B"/>
    <w:rsid w:val="008B67C0"/>
    <w:rsid w:val="008C1F99"/>
    <w:rsid w:val="00910198"/>
    <w:rsid w:val="00973C68"/>
    <w:rsid w:val="00975FB7"/>
    <w:rsid w:val="009B45F1"/>
    <w:rsid w:val="00A35DC3"/>
    <w:rsid w:val="00A47F1C"/>
    <w:rsid w:val="00A54036"/>
    <w:rsid w:val="00A63674"/>
    <w:rsid w:val="00A72CB8"/>
    <w:rsid w:val="00A75645"/>
    <w:rsid w:val="00A97E9D"/>
    <w:rsid w:val="00AC1352"/>
    <w:rsid w:val="00B17F1E"/>
    <w:rsid w:val="00B71495"/>
    <w:rsid w:val="00B9388D"/>
    <w:rsid w:val="00BE3BFE"/>
    <w:rsid w:val="00C23471"/>
    <w:rsid w:val="00C90C19"/>
    <w:rsid w:val="00CA6CF8"/>
    <w:rsid w:val="00CC463F"/>
    <w:rsid w:val="00CC5642"/>
    <w:rsid w:val="00CC6154"/>
    <w:rsid w:val="00CF1E29"/>
    <w:rsid w:val="00D421F0"/>
    <w:rsid w:val="00D52625"/>
    <w:rsid w:val="00D552F7"/>
    <w:rsid w:val="00D6551A"/>
    <w:rsid w:val="00D777D0"/>
    <w:rsid w:val="00DB1966"/>
    <w:rsid w:val="00DB6D23"/>
    <w:rsid w:val="00DC0089"/>
    <w:rsid w:val="00DC4F6E"/>
    <w:rsid w:val="00DC5112"/>
    <w:rsid w:val="00DD1ED0"/>
    <w:rsid w:val="00DF18AC"/>
    <w:rsid w:val="00DF2083"/>
    <w:rsid w:val="00E0248F"/>
    <w:rsid w:val="00E406DA"/>
    <w:rsid w:val="00E6252C"/>
    <w:rsid w:val="00E67119"/>
    <w:rsid w:val="00E845E9"/>
    <w:rsid w:val="00EC4036"/>
    <w:rsid w:val="00F16611"/>
    <w:rsid w:val="00F30F85"/>
    <w:rsid w:val="00F431D8"/>
    <w:rsid w:val="00F54D82"/>
    <w:rsid w:val="00F76EAA"/>
    <w:rsid w:val="00FD7CEE"/>
    <w:rsid w:val="00FE38E2"/>
    <w:rsid w:val="00FF4384"/>
    <w:rsid w:val="00FF51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19"/>
    <w:pPr>
      <w:widowControl w:val="0"/>
    </w:pPr>
    <w:rPr>
      <w:snapToGrid w:val="0"/>
      <w:sz w:val="24"/>
    </w:rPr>
  </w:style>
  <w:style w:type="paragraph" w:styleId="Heading1">
    <w:name w:val="heading 1"/>
    <w:basedOn w:val="Normal"/>
    <w:next w:val="Normal"/>
    <w:qFormat/>
    <w:pPr>
      <w:keepNext/>
      <w:outlineLvl w:val="0"/>
    </w:pPr>
    <w:rPr>
      <w:rFonts w:ascii="Arial" w:hAnsi="Arial"/>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customStyle="1" w:styleId="Level1">
    <w:name w:val="Level 1"/>
    <w:basedOn w:val="Normal"/>
    <w:pPr>
      <w:numPr>
        <w:numId w:val="6"/>
      </w:numPr>
      <w:ind w:left="720" w:hanging="720"/>
      <w:outlineLvl w:val="0"/>
    </w:pPr>
  </w:style>
  <w:style w:type="character" w:customStyle="1" w:styleId="footnotetex">
    <w:name w:val="footnote tex"/>
  </w:style>
  <w:style w:type="character" w:customStyle="1" w:styleId="footnoteref">
    <w:name w:val="footnote ref"/>
  </w:style>
  <w:style w:type="paragraph" w:customStyle="1" w:styleId="Level2">
    <w:name w:val="Level 2"/>
    <w:basedOn w:val="Normal"/>
    <w:pPr>
      <w:numPr>
        <w:ilvl w:val="1"/>
        <w:numId w:val="4"/>
      </w:numPr>
      <w:ind w:left="1080" w:hanging="360"/>
      <w:outlineLvl w:val="1"/>
    </w:pPr>
  </w:style>
  <w:style w:type="paragraph" w:styleId="BodyTextIndent">
    <w:name w:val="Body Text Indent"/>
    <w:basedOn w:val="Normal"/>
    <w:pPr>
      <w:ind w:left="720"/>
    </w:pPr>
    <w:rPr>
      <w:rFonts w:ascii="Arial" w:hAnsi="Arial"/>
    </w:rPr>
  </w:style>
  <w:style w:type="paragraph" w:styleId="BodyText">
    <w:name w:val="Body Text"/>
    <w:basedOn w:val="Normal"/>
    <w:pPr>
      <w:tabs>
        <w:tab w:val="left" w:pos="-1080"/>
        <w:tab w:val="left" w:pos="-720"/>
        <w:tab w:val="left" w:pos="0"/>
        <w:tab w:val="left" w:pos="720"/>
        <w:tab w:val="left" w:pos="1080"/>
        <w:tab w:val="left" w:pos="2160"/>
      </w:tabs>
    </w:pPr>
    <w:rPr>
      <w:rFonts w:ascii="Arial" w:hAnsi="Arial"/>
      <w:b/>
    </w:rPr>
  </w:style>
  <w:style w:type="paragraph" w:styleId="BodyTextIndent2">
    <w:name w:val="Body Text Indent 2"/>
    <w:basedOn w:val="Normal"/>
    <w:pPr>
      <w:ind w:left="720" w:hanging="720"/>
    </w:pPr>
    <w:rPr>
      <w:rFonts w:ascii="Arial" w:hAnsi="Arial"/>
      <w:b/>
      <w:bCs/>
    </w:rPr>
  </w:style>
  <w:style w:type="paragraph" w:customStyle="1" w:styleId="Style">
    <w:name w:val="Style"/>
    <w:basedOn w:val="Normal"/>
    <w:rsid w:val="00780E0E"/>
    <w:pPr>
      <w:ind w:left="1440" w:hanging="720"/>
    </w:pPr>
  </w:style>
  <w:style w:type="table" w:styleId="TableGrid">
    <w:name w:val="Table Grid"/>
    <w:basedOn w:val="TableNormal"/>
    <w:rsid w:val="00780E0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C23471"/>
    <w:pPr>
      <w:tabs>
        <w:tab w:val="center" w:pos="4320"/>
        <w:tab w:val="right" w:pos="8640"/>
      </w:tabs>
    </w:pPr>
  </w:style>
  <w:style w:type="character" w:styleId="PageNumber">
    <w:name w:val="page number"/>
    <w:basedOn w:val="DefaultParagraphFont"/>
    <w:rsid w:val="00C23471"/>
  </w:style>
  <w:style w:type="paragraph" w:styleId="BalloonText">
    <w:name w:val="Balloon Text"/>
    <w:basedOn w:val="Normal"/>
    <w:semiHidden/>
    <w:rsid w:val="00221412"/>
    <w:rPr>
      <w:rFonts w:ascii="Tahoma" w:hAnsi="Tahoma" w:cs="Tahoma"/>
      <w:sz w:val="16"/>
      <w:szCs w:val="16"/>
    </w:rPr>
  </w:style>
  <w:style w:type="character" w:styleId="Hyperlink">
    <w:name w:val="Hyperlink"/>
    <w:rsid w:val="006E1FA4"/>
    <w:rPr>
      <w:color w:val="0000FF"/>
      <w:u w:val="single"/>
    </w:rPr>
  </w:style>
  <w:style w:type="character" w:styleId="CommentReference">
    <w:name w:val="annotation reference"/>
    <w:rsid w:val="00354154"/>
    <w:rPr>
      <w:sz w:val="16"/>
      <w:szCs w:val="16"/>
    </w:rPr>
  </w:style>
  <w:style w:type="paragraph" w:styleId="CommentText">
    <w:name w:val="annotation text"/>
    <w:basedOn w:val="Normal"/>
    <w:link w:val="CommentTextChar"/>
    <w:rsid w:val="00354154"/>
    <w:rPr>
      <w:sz w:val="20"/>
    </w:rPr>
  </w:style>
  <w:style w:type="character" w:customStyle="1" w:styleId="CommentTextChar">
    <w:name w:val="Comment Text Char"/>
    <w:link w:val="CommentText"/>
    <w:rsid w:val="00354154"/>
    <w:rPr>
      <w:snapToGrid/>
    </w:rPr>
  </w:style>
  <w:style w:type="paragraph" w:styleId="CommentSubject">
    <w:name w:val="annotation subject"/>
    <w:basedOn w:val="CommentText"/>
    <w:next w:val="CommentText"/>
    <w:link w:val="CommentSubjectChar"/>
    <w:rsid w:val="00354154"/>
    <w:rPr>
      <w:b/>
      <w:bCs/>
    </w:rPr>
  </w:style>
  <w:style w:type="character" w:customStyle="1" w:styleId="CommentSubjectChar">
    <w:name w:val="Comment Subject Char"/>
    <w:link w:val="CommentSubject"/>
    <w:rsid w:val="00354154"/>
    <w:rPr>
      <w:b/>
      <w:bCs/>
      <w:snapToGrid/>
    </w:rPr>
  </w:style>
</w:styles>
</file>

<file path=word/webSettings.xml><?xml version="1.0" encoding="utf-8"?>
<w:webSettings xmlns:r="http://schemas.openxmlformats.org/officeDocument/2006/relationships" xmlns:w="http://schemas.openxmlformats.org/wordprocessingml/2006/main">
  <w:divs>
    <w:div w:id="1753120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bp.gov/linkhandler/cgov/trade/legal/informed_compliance_pubs/icp027.ctt/icp027.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1400</Words>
  <Characters>7984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Dell Computer Corporation</Company>
  <LinksUpToDate>false</LinksUpToDate>
  <CharactersWithSpaces>9366</CharactersWithSpaces>
  <SharedDoc>false</SharedDoc>
  <HLinks>
    <vt:vector size="6" baseType="variant">
      <vt:variant>
        <vt:i4>2031618</vt:i4>
      </vt:variant>
      <vt:variant>
        <vt:i4>0</vt:i4>
      </vt:variant>
      <vt:variant>
        <vt:i4>0</vt:i4>
      </vt:variant>
      <vt:variant>
        <vt:i4>5</vt:i4>
      </vt:variant>
      <vt:variant>
        <vt:lpwstr>http://www.cbp.gov/linkhandler/cgov/trade/legal/informed_compliance_pubs/icp027.ctt/icp027.pdf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Preferred Customer</dc:creator>
  <cp:keywords/>
  <cp:lastModifiedBy>tyrone.huff</cp:lastModifiedBy>
  <cp:revision>2</cp:revision>
  <cp:lastPrinted>2012-02-27T20:33:00Z</cp:lastPrinted>
  <dcterms:created xsi:type="dcterms:W3CDTF">2012-11-01T17:43:00Z</dcterms:created>
  <dcterms:modified xsi:type="dcterms:W3CDTF">2012-11-01T17:43:00Z</dcterms:modified>
</cp:coreProperties>
</file>