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A0" w:rsidRPr="00F3659A" w:rsidRDefault="003721A0" w:rsidP="003721A0">
      <w:pPr>
        <w:pStyle w:val="CM3"/>
        <w:jc w:val="center"/>
        <w:rPr>
          <w:rFonts w:asciiTheme="minorHAnsi" w:hAnsiTheme="minorHAnsi"/>
          <w:sz w:val="22"/>
          <w:szCs w:val="22"/>
        </w:rPr>
      </w:pPr>
      <w:bookmarkStart w:id="0" w:name="_GoBack"/>
      <w:bookmarkEnd w:id="0"/>
      <w:r w:rsidRPr="00F3659A">
        <w:rPr>
          <w:rFonts w:asciiTheme="minorHAnsi" w:hAnsiTheme="minorHAnsi"/>
          <w:b/>
          <w:bCs/>
          <w:sz w:val="22"/>
          <w:szCs w:val="22"/>
        </w:rPr>
        <w:t>INSTRUCTIONS FOR PREPARING AND FILING REPORTS ON CFTC FORM 404</w:t>
      </w:r>
    </w:p>
    <w:p w:rsidR="003721A0" w:rsidRPr="00F3659A" w:rsidRDefault="003721A0" w:rsidP="003721A0">
      <w:pPr>
        <w:pStyle w:val="CM3"/>
        <w:spacing w:line="231" w:lineRule="atLeast"/>
        <w:jc w:val="center"/>
        <w:rPr>
          <w:rFonts w:asciiTheme="minorHAnsi" w:hAnsiTheme="minorHAnsi"/>
          <w:sz w:val="20"/>
          <w:szCs w:val="20"/>
        </w:rPr>
      </w:pPr>
      <w:r w:rsidRPr="00F3659A">
        <w:rPr>
          <w:rFonts w:asciiTheme="minorHAnsi" w:hAnsiTheme="minorHAnsi"/>
          <w:b/>
          <w:bCs/>
          <w:sz w:val="20"/>
          <w:szCs w:val="20"/>
        </w:rPr>
        <w:t xml:space="preserve">(See Regulations </w:t>
      </w:r>
      <w:proofErr w:type="gramStart"/>
      <w:r w:rsidRPr="00F3659A">
        <w:rPr>
          <w:rFonts w:asciiTheme="minorHAnsi" w:hAnsiTheme="minorHAnsi"/>
          <w:b/>
          <w:bCs/>
          <w:sz w:val="20"/>
          <w:szCs w:val="20"/>
        </w:rPr>
        <w:t>Under</w:t>
      </w:r>
      <w:proofErr w:type="gramEnd"/>
      <w:r w:rsidRPr="00F3659A">
        <w:rPr>
          <w:rFonts w:asciiTheme="minorHAnsi" w:hAnsiTheme="minorHAnsi"/>
          <w:b/>
          <w:bCs/>
          <w:sz w:val="20"/>
          <w:szCs w:val="20"/>
        </w:rPr>
        <w:t xml:space="preserve"> the Commodity Exchange Act)</w:t>
      </w:r>
    </w:p>
    <w:p w:rsidR="003721A0" w:rsidRPr="00F3659A" w:rsidRDefault="003721A0" w:rsidP="003721A0">
      <w:pPr>
        <w:rPr>
          <w:rFonts w:asciiTheme="minorHAnsi" w:hAnsiTheme="minorHAnsi"/>
        </w:rPr>
      </w:pPr>
    </w:p>
    <w:p w:rsidR="003721A0" w:rsidRPr="00F3659A" w:rsidRDefault="003721A0" w:rsidP="003721A0">
      <w:pPr>
        <w:autoSpaceDE w:val="0"/>
        <w:autoSpaceDN w:val="0"/>
        <w:adjustRightInd w:val="0"/>
        <w:rPr>
          <w:rFonts w:asciiTheme="minorHAnsi" w:hAnsiTheme="minorHAnsi" w:cs="Arial"/>
          <w:sz w:val="20"/>
          <w:szCs w:val="20"/>
        </w:rPr>
      </w:pPr>
      <w:r w:rsidRPr="00F3659A">
        <w:rPr>
          <w:rFonts w:asciiTheme="minorHAnsi" w:hAnsiTheme="minorHAnsi"/>
          <w:b/>
          <w:bCs/>
          <w:sz w:val="20"/>
          <w:szCs w:val="20"/>
        </w:rPr>
        <w:t>WHO SHOULD REPORT:</w:t>
      </w:r>
      <w:r>
        <w:rPr>
          <w:rFonts w:asciiTheme="minorHAnsi" w:hAnsiTheme="minorHAnsi"/>
          <w:sz w:val="20"/>
          <w:szCs w:val="20"/>
        </w:rPr>
        <w:t xml:space="preserve">  </w:t>
      </w:r>
      <w:r w:rsidRPr="00F3659A">
        <w:rPr>
          <w:rFonts w:asciiTheme="minorHAnsi" w:hAnsiTheme="minorHAnsi"/>
          <w:sz w:val="20"/>
          <w:szCs w:val="20"/>
        </w:rPr>
        <w:t>All persons (</w:t>
      </w:r>
      <w:r w:rsidRPr="00F3659A">
        <w:rPr>
          <w:rFonts w:asciiTheme="minorHAnsi" w:hAnsiTheme="minorHAnsi" w:cs="Arial"/>
          <w:sz w:val="20"/>
          <w:szCs w:val="20"/>
        </w:rPr>
        <w:t>individuals, partnerships, associations, corporations, or trusts</w:t>
      </w:r>
      <w:r w:rsidRPr="00F3659A">
        <w:rPr>
          <w:rFonts w:asciiTheme="minorHAnsi" w:hAnsiTheme="minorHAnsi"/>
          <w:sz w:val="20"/>
          <w:szCs w:val="20"/>
        </w:rPr>
        <w:t xml:space="preserve">) </w:t>
      </w:r>
      <w:r>
        <w:rPr>
          <w:rFonts w:asciiTheme="minorHAnsi" w:hAnsiTheme="minorHAnsi"/>
          <w:sz w:val="20"/>
          <w:szCs w:val="20"/>
        </w:rPr>
        <w:t xml:space="preserve">who </w:t>
      </w:r>
      <w:r w:rsidRPr="00F3659A">
        <w:rPr>
          <w:rFonts w:asciiTheme="minorHAnsi" w:hAnsiTheme="minorHAnsi"/>
          <w:sz w:val="20"/>
          <w:szCs w:val="20"/>
        </w:rPr>
        <w:t>hold or control</w:t>
      </w:r>
      <w:r>
        <w:rPr>
          <w:rFonts w:asciiTheme="minorHAnsi" w:hAnsiTheme="minorHAnsi"/>
          <w:sz w:val="20"/>
          <w:szCs w:val="20"/>
        </w:rPr>
        <w:t xml:space="preserve"> a position in Referenced Contracts (RCs)</w:t>
      </w:r>
      <w:r>
        <w:rPr>
          <w:rStyle w:val="FootnoteReference"/>
          <w:rFonts w:asciiTheme="minorHAnsi" w:hAnsiTheme="minorHAnsi" w:cs="Times New Roman"/>
          <w:sz w:val="20"/>
          <w:szCs w:val="20"/>
        </w:rPr>
        <w:footnoteReference w:id="1"/>
      </w:r>
      <w:r>
        <w:rPr>
          <w:rFonts w:asciiTheme="minorHAnsi" w:hAnsiTheme="minorHAnsi"/>
          <w:sz w:val="20"/>
          <w:szCs w:val="20"/>
        </w:rPr>
        <w:t>, separately or in combination,</w:t>
      </w:r>
      <w:r w:rsidRPr="00F3659A">
        <w:rPr>
          <w:rFonts w:asciiTheme="minorHAnsi" w:hAnsiTheme="minorHAnsi"/>
          <w:sz w:val="20"/>
          <w:szCs w:val="20"/>
        </w:rPr>
        <w:t xml:space="preserve"> </w:t>
      </w:r>
      <w:r>
        <w:rPr>
          <w:rFonts w:asciiTheme="minorHAnsi" w:hAnsiTheme="minorHAnsi"/>
          <w:sz w:val="20"/>
          <w:szCs w:val="20"/>
        </w:rPr>
        <w:t xml:space="preserve">net long or net short, </w:t>
      </w:r>
      <w:r w:rsidRPr="00F3659A">
        <w:rPr>
          <w:rFonts w:asciiTheme="minorHAnsi" w:hAnsiTheme="minorHAnsi"/>
          <w:sz w:val="20"/>
          <w:szCs w:val="20"/>
        </w:rPr>
        <w:t xml:space="preserve">that </w:t>
      </w:r>
      <w:r>
        <w:rPr>
          <w:rFonts w:asciiTheme="minorHAnsi" w:hAnsiTheme="minorHAnsi"/>
          <w:sz w:val="20"/>
          <w:szCs w:val="20"/>
        </w:rPr>
        <w:t>are either (1) in excess of</w:t>
      </w:r>
      <w:r w:rsidRPr="00F3659A">
        <w:rPr>
          <w:rFonts w:asciiTheme="minorHAnsi" w:hAnsiTheme="minorHAnsi"/>
          <w:sz w:val="20"/>
          <w:szCs w:val="20"/>
        </w:rPr>
        <w:t xml:space="preserve"> the position limits pursuant to regulation </w:t>
      </w:r>
      <w:r>
        <w:rPr>
          <w:rFonts w:asciiTheme="minorHAnsi" w:hAnsiTheme="minorHAnsi"/>
          <w:sz w:val="20"/>
          <w:szCs w:val="20"/>
        </w:rPr>
        <w:t xml:space="preserve">§ </w:t>
      </w:r>
      <w:r w:rsidRPr="00F3659A">
        <w:rPr>
          <w:rFonts w:asciiTheme="minorHAnsi" w:hAnsiTheme="minorHAnsi" w:cs="Melior"/>
          <w:sz w:val="20"/>
          <w:szCs w:val="20"/>
        </w:rPr>
        <w:t xml:space="preserve">151.4 </w:t>
      </w:r>
      <w:r w:rsidRPr="00F3659A">
        <w:rPr>
          <w:rFonts w:asciiTheme="minorHAnsi" w:hAnsiTheme="minorHAnsi"/>
          <w:sz w:val="20"/>
          <w:szCs w:val="20"/>
        </w:rPr>
        <w:t xml:space="preserve">and any part of which constitute bona fide hedging positions as defined </w:t>
      </w:r>
      <w:r>
        <w:rPr>
          <w:rFonts w:asciiTheme="minorHAnsi" w:hAnsiTheme="minorHAnsi"/>
          <w:sz w:val="20"/>
          <w:szCs w:val="20"/>
        </w:rPr>
        <w:t xml:space="preserve">in </w:t>
      </w:r>
      <w:r w:rsidRPr="00F3659A">
        <w:rPr>
          <w:rFonts w:asciiTheme="minorHAnsi" w:hAnsiTheme="minorHAnsi"/>
          <w:sz w:val="20"/>
          <w:szCs w:val="20"/>
        </w:rPr>
        <w:t xml:space="preserve">regulation </w:t>
      </w:r>
      <w:r>
        <w:rPr>
          <w:rFonts w:asciiTheme="minorHAnsi" w:hAnsiTheme="minorHAnsi"/>
          <w:sz w:val="20"/>
          <w:szCs w:val="20"/>
        </w:rPr>
        <w:t xml:space="preserve">§ </w:t>
      </w:r>
      <w:r w:rsidRPr="00F3659A">
        <w:rPr>
          <w:rFonts w:asciiTheme="minorHAnsi" w:hAnsiTheme="minorHAnsi"/>
          <w:sz w:val="20"/>
          <w:szCs w:val="20"/>
        </w:rPr>
        <w:t>151.5</w:t>
      </w:r>
      <w:r>
        <w:rPr>
          <w:rFonts w:asciiTheme="minorHAnsi" w:hAnsiTheme="minorHAnsi"/>
          <w:sz w:val="20"/>
          <w:szCs w:val="20"/>
        </w:rPr>
        <w:t xml:space="preserve">(a); or (2) meets or exceeds position visibility levels pursuant to regulation § </w:t>
      </w:r>
      <w:r w:rsidRPr="00F3659A">
        <w:rPr>
          <w:rFonts w:asciiTheme="minorHAnsi" w:hAnsiTheme="minorHAnsi" w:cs="Melior"/>
          <w:sz w:val="20"/>
          <w:szCs w:val="20"/>
        </w:rPr>
        <w:t>151.</w:t>
      </w:r>
      <w:r>
        <w:rPr>
          <w:rFonts w:asciiTheme="minorHAnsi" w:hAnsiTheme="minorHAnsi" w:cs="Melior"/>
          <w:sz w:val="20"/>
          <w:szCs w:val="20"/>
        </w:rPr>
        <w:t>6.</w:t>
      </w:r>
    </w:p>
    <w:p w:rsidR="003721A0" w:rsidRPr="00F3659A" w:rsidRDefault="003721A0" w:rsidP="003721A0">
      <w:pPr>
        <w:rPr>
          <w:rFonts w:asciiTheme="minorHAnsi" w:hAnsiTheme="minorHAnsi"/>
          <w:sz w:val="20"/>
          <w:szCs w:val="20"/>
        </w:rPr>
      </w:pPr>
    </w:p>
    <w:p w:rsidR="003721A0" w:rsidRDefault="003721A0" w:rsidP="003721A0">
      <w:pPr>
        <w:pStyle w:val="CM3"/>
        <w:spacing w:line="231" w:lineRule="atLeast"/>
        <w:rPr>
          <w:rFonts w:asciiTheme="minorHAnsi" w:hAnsiTheme="minorHAnsi"/>
          <w:sz w:val="20"/>
          <w:szCs w:val="20"/>
        </w:rPr>
      </w:pPr>
      <w:r w:rsidRPr="00F3659A">
        <w:rPr>
          <w:rFonts w:asciiTheme="minorHAnsi" w:hAnsiTheme="minorHAnsi"/>
          <w:b/>
          <w:bCs/>
          <w:sz w:val="20"/>
          <w:szCs w:val="20"/>
        </w:rPr>
        <w:t>WHAT TO REPORT:</w:t>
      </w:r>
      <w:r w:rsidRPr="00F3659A">
        <w:rPr>
          <w:rFonts w:asciiTheme="minorHAnsi" w:hAnsiTheme="minorHAnsi"/>
          <w:sz w:val="20"/>
          <w:szCs w:val="20"/>
        </w:rPr>
        <w:t xml:space="preserve">  </w:t>
      </w:r>
    </w:p>
    <w:p w:rsidR="003721A0" w:rsidRPr="00711998" w:rsidRDefault="003721A0" w:rsidP="003721A0">
      <w:pPr>
        <w:pStyle w:val="CM3"/>
        <w:spacing w:line="231" w:lineRule="atLeast"/>
        <w:rPr>
          <w:rFonts w:asciiTheme="minorHAnsi" w:hAnsiTheme="minorHAnsi"/>
          <w:sz w:val="20"/>
          <w:szCs w:val="20"/>
        </w:rPr>
      </w:pPr>
    </w:p>
    <w:p w:rsidR="003721A0" w:rsidRPr="00711998" w:rsidRDefault="003721A0" w:rsidP="003721A0">
      <w:pPr>
        <w:pStyle w:val="CM3"/>
        <w:spacing w:line="231" w:lineRule="atLeast"/>
        <w:rPr>
          <w:rFonts w:asciiTheme="minorHAnsi" w:hAnsiTheme="minorHAnsi"/>
          <w:sz w:val="20"/>
          <w:szCs w:val="20"/>
        </w:rPr>
      </w:pPr>
      <w:r w:rsidRPr="00711998">
        <w:rPr>
          <w:rFonts w:asciiTheme="minorHAnsi" w:hAnsiTheme="minorHAnsi"/>
          <w:sz w:val="20"/>
          <w:szCs w:val="20"/>
          <w:u w:val="single"/>
        </w:rPr>
        <w:t>General instructions</w:t>
      </w:r>
      <w:r w:rsidRPr="00711998">
        <w:rPr>
          <w:rFonts w:asciiTheme="minorHAnsi" w:hAnsiTheme="minorHAnsi"/>
          <w:sz w:val="20"/>
          <w:szCs w:val="20"/>
        </w:rPr>
        <w:t xml:space="preserve">:  Indicate whether you are filing this form because your positions in Referenced Contracts exceed position limits </w:t>
      </w:r>
      <w:r>
        <w:rPr>
          <w:rFonts w:asciiTheme="minorHAnsi" w:hAnsiTheme="minorHAnsi"/>
          <w:sz w:val="20"/>
          <w:szCs w:val="20"/>
        </w:rPr>
        <w:t>or position visibility levels</w:t>
      </w:r>
      <w:r w:rsidRPr="00711998">
        <w:rPr>
          <w:rFonts w:asciiTheme="minorHAnsi" w:hAnsiTheme="minorHAnsi"/>
          <w:sz w:val="20"/>
          <w:szCs w:val="20"/>
        </w:rPr>
        <w:t xml:space="preserve">.  </w:t>
      </w:r>
    </w:p>
    <w:p w:rsidR="003721A0" w:rsidRPr="00711998" w:rsidRDefault="003721A0" w:rsidP="003721A0">
      <w:pPr>
        <w:pStyle w:val="CM3"/>
        <w:spacing w:line="231" w:lineRule="atLeast"/>
        <w:rPr>
          <w:rFonts w:asciiTheme="minorHAnsi" w:hAnsiTheme="minorHAnsi"/>
          <w:sz w:val="20"/>
          <w:szCs w:val="20"/>
        </w:rPr>
      </w:pPr>
    </w:p>
    <w:p w:rsidR="003721A0" w:rsidRPr="00711998" w:rsidRDefault="003721A0" w:rsidP="003721A0">
      <w:pPr>
        <w:pStyle w:val="CM3"/>
        <w:spacing w:line="231" w:lineRule="atLeast"/>
        <w:rPr>
          <w:rFonts w:asciiTheme="minorHAnsi" w:hAnsiTheme="minorHAnsi"/>
          <w:sz w:val="20"/>
          <w:szCs w:val="20"/>
        </w:rPr>
      </w:pPr>
      <w:r w:rsidRPr="00711998">
        <w:rPr>
          <w:rFonts w:asciiTheme="minorHAnsi" w:hAnsiTheme="minorHAnsi"/>
          <w:sz w:val="20"/>
          <w:szCs w:val="20"/>
        </w:rPr>
        <w:t xml:space="preserve">In general, all derivatives positions (futures, options, and swaps) in Referenced Contracts should be measured on a futures-equivalent basis in the applicable </w:t>
      </w:r>
      <w:r>
        <w:rPr>
          <w:rFonts w:asciiTheme="minorHAnsi" w:hAnsiTheme="minorHAnsi"/>
          <w:sz w:val="20"/>
          <w:szCs w:val="20"/>
        </w:rPr>
        <w:t>Core Referenced Futures Contract (</w:t>
      </w:r>
      <w:r w:rsidRPr="00711998">
        <w:rPr>
          <w:rFonts w:asciiTheme="minorHAnsi" w:hAnsiTheme="minorHAnsi"/>
          <w:sz w:val="20"/>
          <w:szCs w:val="20"/>
        </w:rPr>
        <w:t>CRFC</w:t>
      </w:r>
      <w:r>
        <w:rPr>
          <w:rFonts w:asciiTheme="minorHAnsi" w:hAnsiTheme="minorHAnsi"/>
          <w:sz w:val="20"/>
          <w:szCs w:val="20"/>
        </w:rPr>
        <w:t>).</w:t>
      </w:r>
      <w:r>
        <w:rPr>
          <w:rStyle w:val="FootnoteReference"/>
          <w:rFonts w:asciiTheme="minorHAnsi" w:hAnsiTheme="minorHAnsi"/>
          <w:sz w:val="20"/>
          <w:szCs w:val="20"/>
        </w:rPr>
        <w:footnoteReference w:id="2"/>
      </w:r>
      <w:r w:rsidRPr="00711998" w:rsidDel="0005659B">
        <w:rPr>
          <w:rFonts w:asciiTheme="minorHAnsi" w:hAnsiTheme="minorHAnsi"/>
          <w:sz w:val="20"/>
          <w:szCs w:val="20"/>
        </w:rPr>
        <w:t xml:space="preserve"> </w:t>
      </w:r>
      <w:r w:rsidRPr="00711998">
        <w:rPr>
          <w:rFonts w:asciiTheme="minorHAnsi" w:hAnsiTheme="minorHAnsi"/>
          <w:sz w:val="20"/>
          <w:szCs w:val="20"/>
        </w:rPr>
        <w:t xml:space="preserve"> Conversions to CRFC equivalents should use economically reasonable and analytically supported deltas.  </w:t>
      </w:r>
      <w:r w:rsidRPr="00711998">
        <w:rPr>
          <w:rFonts w:asciiTheme="minorHAnsi" w:hAnsiTheme="minorHAnsi" w:cs="Times New Roman"/>
          <w:sz w:val="20"/>
          <w:szCs w:val="20"/>
        </w:rPr>
        <w:t xml:space="preserve">Use units (e.g., 1000 bu., 1000 </w:t>
      </w:r>
      <w:proofErr w:type="spellStart"/>
      <w:proofErr w:type="gramStart"/>
      <w:r w:rsidRPr="00711998">
        <w:rPr>
          <w:rFonts w:asciiTheme="minorHAnsi" w:hAnsiTheme="minorHAnsi" w:cs="Times New Roman"/>
          <w:sz w:val="20"/>
          <w:szCs w:val="20"/>
        </w:rPr>
        <w:t>bbls</w:t>
      </w:r>
      <w:proofErr w:type="spellEnd"/>
      <w:r w:rsidRPr="00711998">
        <w:rPr>
          <w:rFonts w:asciiTheme="minorHAnsi" w:hAnsiTheme="minorHAnsi" w:cs="Times New Roman"/>
          <w:sz w:val="20"/>
          <w:szCs w:val="20"/>
        </w:rPr>
        <w:t>.,</w:t>
      </w:r>
      <w:proofErr w:type="gramEnd"/>
      <w:r w:rsidRPr="00711998">
        <w:rPr>
          <w:rFonts w:asciiTheme="minorHAnsi" w:hAnsiTheme="minorHAnsi" w:cs="Times New Roman"/>
          <w:sz w:val="20"/>
          <w:szCs w:val="20"/>
        </w:rPr>
        <w:t xml:space="preserve"> cwt., etc.) and conversion factors usual and common to your business.  All positions for a date are those as of the firm’s customary end-of-business day. </w:t>
      </w:r>
      <w:r w:rsidRPr="00711998" w:rsidDel="0005659B">
        <w:rPr>
          <w:rFonts w:asciiTheme="minorHAnsi" w:hAnsiTheme="minorHAnsi"/>
          <w:sz w:val="20"/>
          <w:szCs w:val="20"/>
        </w:rPr>
        <w:t xml:space="preserve"> </w:t>
      </w:r>
      <w:r w:rsidRPr="00711998">
        <w:rPr>
          <w:rFonts w:asciiTheme="minorHAnsi" w:hAnsiTheme="minorHAnsi" w:cs="Times New Roman"/>
          <w:sz w:val="20"/>
          <w:szCs w:val="20"/>
        </w:rPr>
        <w:t>If you have a zero position in a data element, indicate by a zero.</w:t>
      </w:r>
      <w:r>
        <w:rPr>
          <w:rFonts w:asciiTheme="minorHAnsi" w:hAnsiTheme="minorHAnsi" w:cs="Times New Roman"/>
          <w:sz w:val="20"/>
          <w:szCs w:val="20"/>
        </w:rPr>
        <w:t xml:space="preserve">  </w:t>
      </w:r>
      <w:r w:rsidRPr="00066DE6">
        <w:rPr>
          <w:rFonts w:asciiTheme="minorHAnsi" w:hAnsiTheme="minorHAnsi"/>
          <w:sz w:val="20"/>
          <w:szCs w:val="20"/>
        </w:rPr>
        <w:t>Enter positive values for all position data (e.g., all short positions should be entered as positive values).</w:t>
      </w:r>
    </w:p>
    <w:p w:rsidR="003721A0" w:rsidRPr="00711998" w:rsidRDefault="003721A0" w:rsidP="003721A0">
      <w:pPr>
        <w:rPr>
          <w:rFonts w:asciiTheme="minorHAnsi" w:hAnsiTheme="minorHAnsi"/>
          <w:sz w:val="20"/>
          <w:szCs w:val="20"/>
        </w:rPr>
      </w:pPr>
    </w:p>
    <w:p w:rsidR="003721A0" w:rsidRPr="00711998" w:rsidRDefault="003721A0" w:rsidP="003721A0">
      <w:pPr>
        <w:rPr>
          <w:rFonts w:asciiTheme="minorHAnsi" w:hAnsiTheme="minorHAnsi"/>
          <w:sz w:val="20"/>
          <w:szCs w:val="20"/>
        </w:rPr>
      </w:pPr>
      <w:r w:rsidRPr="00711998">
        <w:rPr>
          <w:rFonts w:asciiTheme="minorHAnsi" w:hAnsiTheme="minorHAnsi" w:cs="Times New Roman"/>
          <w:sz w:val="20"/>
          <w:szCs w:val="20"/>
        </w:rPr>
        <w:t xml:space="preserve">In addition, persons that avail themselves of cross-commodity hedges pursuant to </w:t>
      </w:r>
      <w:r>
        <w:rPr>
          <w:rFonts w:asciiTheme="minorHAnsi" w:hAnsiTheme="minorHAnsi"/>
          <w:sz w:val="20"/>
          <w:szCs w:val="20"/>
        </w:rPr>
        <w:t xml:space="preserve">§ </w:t>
      </w:r>
      <w:r w:rsidRPr="00711998">
        <w:rPr>
          <w:rFonts w:asciiTheme="minorHAnsi" w:hAnsiTheme="minorHAnsi"/>
          <w:sz w:val="20"/>
          <w:szCs w:val="20"/>
        </w:rPr>
        <w:t>151.5(a</w:t>
      </w:r>
      <w:proofErr w:type="gramStart"/>
      <w:r w:rsidRPr="00711998">
        <w:rPr>
          <w:rFonts w:asciiTheme="minorHAnsi" w:hAnsiTheme="minorHAnsi"/>
          <w:sz w:val="20"/>
          <w:szCs w:val="20"/>
        </w:rPr>
        <w:t>)(</w:t>
      </w:r>
      <w:proofErr w:type="gramEnd"/>
      <w:r w:rsidRPr="00711998">
        <w:rPr>
          <w:rFonts w:asciiTheme="minorHAnsi" w:hAnsiTheme="minorHAnsi"/>
          <w:sz w:val="20"/>
          <w:szCs w:val="20"/>
        </w:rPr>
        <w:t xml:space="preserve">2)(viii) shall submit </w:t>
      </w:r>
      <w:r w:rsidRPr="00711998">
        <w:rPr>
          <w:rFonts w:asciiTheme="minorHAnsi" w:hAnsiTheme="minorHAnsi" w:cs="Times New Roman"/>
          <w:sz w:val="20"/>
          <w:szCs w:val="20"/>
        </w:rPr>
        <w:t xml:space="preserve">a description of the conversion methodology consistent with </w:t>
      </w:r>
      <w:r>
        <w:rPr>
          <w:rFonts w:asciiTheme="minorHAnsi" w:hAnsiTheme="minorHAnsi"/>
          <w:sz w:val="20"/>
          <w:szCs w:val="20"/>
        </w:rPr>
        <w:t xml:space="preserve">§ </w:t>
      </w:r>
      <w:r w:rsidRPr="00711998">
        <w:rPr>
          <w:rFonts w:asciiTheme="minorHAnsi" w:hAnsiTheme="minorHAnsi" w:cs="Times New Roman"/>
          <w:sz w:val="20"/>
          <w:szCs w:val="20"/>
        </w:rPr>
        <w:t xml:space="preserve">151.5(g).  </w:t>
      </w:r>
    </w:p>
    <w:p w:rsidR="003721A0" w:rsidRPr="00711998" w:rsidRDefault="003721A0" w:rsidP="003721A0">
      <w:pPr>
        <w:rPr>
          <w:rFonts w:asciiTheme="minorHAnsi" w:hAnsiTheme="minorHAnsi"/>
          <w:sz w:val="20"/>
          <w:szCs w:val="20"/>
        </w:rPr>
      </w:pPr>
    </w:p>
    <w:p w:rsidR="003721A0" w:rsidRPr="00711998" w:rsidRDefault="003721A0" w:rsidP="003721A0">
      <w:pPr>
        <w:rPr>
          <w:rFonts w:asciiTheme="minorHAnsi" w:hAnsiTheme="minorHAnsi"/>
          <w:sz w:val="20"/>
          <w:szCs w:val="20"/>
        </w:rPr>
      </w:pPr>
      <w:r w:rsidRPr="00711998">
        <w:rPr>
          <w:rFonts w:asciiTheme="minorHAnsi" w:hAnsiTheme="minorHAnsi"/>
          <w:sz w:val="20"/>
          <w:szCs w:val="20"/>
          <w:u w:val="single"/>
        </w:rPr>
        <w:t xml:space="preserve">Specific instructions for position </w:t>
      </w:r>
      <w:r>
        <w:rPr>
          <w:rFonts w:asciiTheme="minorHAnsi" w:hAnsiTheme="minorHAnsi"/>
          <w:sz w:val="20"/>
          <w:szCs w:val="20"/>
          <w:u w:val="single"/>
        </w:rPr>
        <w:t>limit</w:t>
      </w:r>
      <w:r w:rsidRPr="00711998">
        <w:rPr>
          <w:rFonts w:asciiTheme="minorHAnsi" w:hAnsiTheme="minorHAnsi"/>
          <w:sz w:val="20"/>
          <w:szCs w:val="20"/>
          <w:u w:val="single"/>
        </w:rPr>
        <w:t xml:space="preserve"> or position </w:t>
      </w:r>
      <w:r>
        <w:rPr>
          <w:rFonts w:asciiTheme="minorHAnsi" w:hAnsiTheme="minorHAnsi"/>
          <w:sz w:val="20"/>
          <w:szCs w:val="20"/>
          <w:u w:val="single"/>
        </w:rPr>
        <w:t>visibility</w:t>
      </w:r>
      <w:r w:rsidRPr="00711998">
        <w:rPr>
          <w:rFonts w:asciiTheme="minorHAnsi" w:hAnsiTheme="minorHAnsi"/>
          <w:sz w:val="20"/>
          <w:szCs w:val="20"/>
          <w:u w:val="single"/>
        </w:rPr>
        <w:t xml:space="preserve"> related filings</w:t>
      </w:r>
      <w:r w:rsidRPr="00711998">
        <w:rPr>
          <w:rFonts w:asciiTheme="minorHAnsi" w:hAnsiTheme="minorHAnsi"/>
          <w:sz w:val="20"/>
          <w:szCs w:val="20"/>
        </w:rPr>
        <w:t>:</w:t>
      </w:r>
    </w:p>
    <w:p w:rsidR="003721A0" w:rsidRPr="00711998" w:rsidRDefault="003721A0" w:rsidP="003721A0">
      <w:pPr>
        <w:rPr>
          <w:rFonts w:asciiTheme="minorHAnsi" w:hAnsiTheme="minorHAnsi"/>
          <w:sz w:val="20"/>
          <w:szCs w:val="20"/>
        </w:rPr>
      </w:pPr>
    </w:p>
    <w:p w:rsidR="003721A0" w:rsidRPr="00925DF9" w:rsidRDefault="003721A0" w:rsidP="003721A0">
      <w:pPr>
        <w:pStyle w:val="ListParagraph"/>
        <w:numPr>
          <w:ilvl w:val="0"/>
          <w:numId w:val="2"/>
        </w:numPr>
        <w:spacing w:line="231" w:lineRule="atLeast"/>
        <w:ind w:left="360"/>
        <w:rPr>
          <w:rFonts w:asciiTheme="minorHAnsi" w:hAnsiTheme="minorHAnsi" w:cs="Times New Roman"/>
          <w:sz w:val="20"/>
          <w:szCs w:val="20"/>
        </w:rPr>
      </w:pPr>
      <w:r w:rsidRPr="008A699C">
        <w:rPr>
          <w:rFonts w:asciiTheme="minorHAnsi" w:hAnsiTheme="minorHAnsi"/>
          <w:sz w:val="20"/>
          <w:szCs w:val="20"/>
          <w:u w:val="single"/>
        </w:rPr>
        <w:t>Position limits</w:t>
      </w:r>
      <w:r w:rsidRPr="00711998">
        <w:rPr>
          <w:rFonts w:asciiTheme="minorHAnsi" w:hAnsiTheme="minorHAnsi"/>
          <w:sz w:val="20"/>
          <w:szCs w:val="20"/>
        </w:rPr>
        <w:t xml:space="preserve">:  If you are filing this form because your position in Referenced Contracts is in excess of position limits, report position information in Section A </w:t>
      </w:r>
      <w:r>
        <w:rPr>
          <w:rFonts w:asciiTheme="minorHAnsi" w:hAnsiTheme="minorHAnsi"/>
          <w:sz w:val="20"/>
          <w:szCs w:val="20"/>
        </w:rPr>
        <w:t>and/</w:t>
      </w:r>
      <w:r w:rsidRPr="00711998">
        <w:rPr>
          <w:rFonts w:asciiTheme="minorHAnsi" w:hAnsiTheme="minorHAnsi"/>
          <w:sz w:val="20"/>
          <w:szCs w:val="20"/>
        </w:rPr>
        <w:t>or B as applicable</w:t>
      </w:r>
      <w:r>
        <w:rPr>
          <w:rFonts w:asciiTheme="minorHAnsi" w:hAnsiTheme="minorHAnsi"/>
          <w:sz w:val="20"/>
          <w:szCs w:val="20"/>
        </w:rPr>
        <w:t xml:space="preserve"> a</w:t>
      </w:r>
      <w:r w:rsidRPr="00711998">
        <w:rPr>
          <w:rFonts w:asciiTheme="minorHAnsi" w:hAnsiTheme="minorHAnsi"/>
          <w:sz w:val="20"/>
          <w:szCs w:val="20"/>
        </w:rPr>
        <w:t xml:space="preserve">s of the first business day a position limit specified in </w:t>
      </w:r>
      <w:r>
        <w:rPr>
          <w:rFonts w:asciiTheme="minorHAnsi" w:hAnsiTheme="minorHAnsi"/>
          <w:sz w:val="20"/>
          <w:szCs w:val="20"/>
        </w:rPr>
        <w:t xml:space="preserve">§ </w:t>
      </w:r>
      <w:r w:rsidRPr="00711998">
        <w:rPr>
          <w:rFonts w:asciiTheme="minorHAnsi" w:hAnsiTheme="minorHAnsi"/>
          <w:sz w:val="20"/>
          <w:szCs w:val="20"/>
        </w:rPr>
        <w:t xml:space="preserve">151.4 is exceeded and separately for each business day during the month that the same person exceeds a limit up to and through the day the person’s position first goes below the position limit.  </w:t>
      </w:r>
      <w:r>
        <w:rPr>
          <w:rFonts w:asciiTheme="minorHAnsi" w:hAnsiTheme="minorHAnsi"/>
          <w:sz w:val="20"/>
          <w:szCs w:val="20"/>
        </w:rPr>
        <w:t xml:space="preserve"> </w:t>
      </w:r>
    </w:p>
    <w:p w:rsidR="003721A0" w:rsidRPr="00925DF9" w:rsidRDefault="003721A0" w:rsidP="003721A0">
      <w:pPr>
        <w:pStyle w:val="ListParagraph"/>
        <w:spacing w:line="231" w:lineRule="atLeast"/>
        <w:ind w:left="360"/>
        <w:rPr>
          <w:rFonts w:asciiTheme="minorHAnsi" w:hAnsiTheme="minorHAnsi" w:cs="Times New Roman"/>
          <w:sz w:val="20"/>
          <w:szCs w:val="20"/>
        </w:rPr>
      </w:pPr>
    </w:p>
    <w:p w:rsidR="003721A0" w:rsidRPr="00A62D28" w:rsidRDefault="003721A0" w:rsidP="003721A0">
      <w:pPr>
        <w:pStyle w:val="ListParagraph"/>
        <w:numPr>
          <w:ilvl w:val="0"/>
          <w:numId w:val="2"/>
        </w:numPr>
        <w:spacing w:line="231" w:lineRule="atLeast"/>
        <w:ind w:left="360"/>
        <w:rPr>
          <w:rFonts w:asciiTheme="minorHAnsi" w:hAnsiTheme="minorHAnsi" w:cs="Times New Roman"/>
          <w:sz w:val="20"/>
          <w:szCs w:val="20"/>
        </w:rPr>
      </w:pPr>
      <w:r w:rsidRPr="00A62D28">
        <w:rPr>
          <w:rFonts w:asciiTheme="minorHAnsi" w:hAnsiTheme="minorHAnsi"/>
          <w:sz w:val="20"/>
          <w:szCs w:val="20"/>
          <w:u w:val="single"/>
        </w:rPr>
        <w:t>Position Visibility</w:t>
      </w:r>
      <w:r w:rsidRPr="00A62D28">
        <w:rPr>
          <w:rFonts w:asciiTheme="minorHAnsi" w:hAnsiTheme="minorHAnsi"/>
          <w:sz w:val="20"/>
          <w:szCs w:val="20"/>
        </w:rPr>
        <w:t xml:space="preserve">:  If you are filing this form because your position in Referenced Contracts meets or exceeds position visibility levels, report position information in Section A and/or B as applicable as of the first business Tuesday following the applicable calendar quarter and as of the day, within the applicable calendar quarter, in which the person held the largest net position in excess of the level in all months.  </w:t>
      </w:r>
    </w:p>
    <w:p w:rsidR="003721A0" w:rsidRPr="00F3659A" w:rsidRDefault="003721A0" w:rsidP="003721A0">
      <w:pPr>
        <w:rPr>
          <w:rFonts w:asciiTheme="minorHAnsi" w:hAnsiTheme="minorHAnsi"/>
          <w:sz w:val="20"/>
          <w:szCs w:val="20"/>
        </w:rPr>
      </w:pPr>
    </w:p>
    <w:p w:rsidR="003721A0" w:rsidRDefault="003721A0" w:rsidP="003721A0">
      <w:pPr>
        <w:rPr>
          <w:rFonts w:asciiTheme="minorHAnsi" w:hAnsiTheme="minorHAnsi" w:cs="Times New Roman"/>
          <w:sz w:val="20"/>
          <w:szCs w:val="20"/>
        </w:rPr>
      </w:pPr>
      <w:r w:rsidRPr="00CF0193">
        <w:rPr>
          <w:rFonts w:asciiTheme="minorHAnsi" w:hAnsiTheme="minorHAnsi"/>
          <w:sz w:val="20"/>
          <w:szCs w:val="20"/>
          <w:u w:val="single"/>
        </w:rPr>
        <w:t>Section A</w:t>
      </w:r>
      <w:r w:rsidRPr="00F3659A">
        <w:rPr>
          <w:rFonts w:asciiTheme="minorHAnsi" w:hAnsiTheme="minorHAnsi"/>
          <w:sz w:val="20"/>
          <w:szCs w:val="20"/>
        </w:rPr>
        <w:t xml:space="preserve">: </w:t>
      </w:r>
      <w:r w:rsidRPr="0025329F">
        <w:rPr>
          <w:rFonts w:asciiTheme="minorHAnsi" w:hAnsiTheme="minorHAnsi"/>
          <w:sz w:val="20"/>
          <w:szCs w:val="20"/>
        </w:rPr>
        <w:t xml:space="preserve"> </w:t>
      </w:r>
      <w:r>
        <w:rPr>
          <w:rFonts w:asciiTheme="minorHAnsi" w:hAnsiTheme="minorHAnsi" w:cs="Times New Roman"/>
          <w:sz w:val="20"/>
          <w:szCs w:val="20"/>
        </w:rPr>
        <w:t xml:space="preserve">For RCs in each CRFC, using a separate line for each cash commodity, report the following:  use ”PL” if the filing is for position limits; use “PVMP” if the filing is for position visibility covering the largest net position; and use “PVFT” if the filing is for position visibility covering positions as of the first business Tuesday, respectively; the name of the actual cash commodity, products, or by-products; the applicable date; indicate whether the purchases or sales of Referenced Contracts are held by the person who owns the cash positions or has entered into fixed price sales or purchases (with a “P”) or are held by an agent </w:t>
      </w:r>
      <w:r>
        <w:rPr>
          <w:rFonts w:asciiTheme="minorHAnsi" w:hAnsiTheme="minorHAnsi" w:cs="Times New Roman"/>
          <w:sz w:val="20"/>
          <w:szCs w:val="20"/>
        </w:rPr>
        <w:lastRenderedPageBreak/>
        <w:t xml:space="preserve">(with an “A”) who does not own or has not contracted for the cash positions but qualifies under 151.5(a)(2)(iv); </w:t>
      </w:r>
      <w:r w:rsidRPr="00F3659A">
        <w:rPr>
          <w:rFonts w:asciiTheme="minorHAnsi" w:hAnsiTheme="minorHAnsi" w:cs="Times New Roman"/>
          <w:sz w:val="20"/>
          <w:szCs w:val="20"/>
        </w:rPr>
        <w:t>the units in which it is measured</w:t>
      </w:r>
      <w:r>
        <w:rPr>
          <w:rFonts w:asciiTheme="minorHAnsi" w:hAnsiTheme="minorHAnsi" w:cs="Times New Roman"/>
          <w:sz w:val="20"/>
          <w:szCs w:val="20"/>
        </w:rPr>
        <w:t xml:space="preserve">; </w:t>
      </w:r>
      <w:r w:rsidRPr="00F3659A">
        <w:rPr>
          <w:rFonts w:asciiTheme="minorHAnsi" w:hAnsiTheme="minorHAnsi" w:cs="Times New Roman"/>
          <w:sz w:val="20"/>
          <w:szCs w:val="20"/>
        </w:rPr>
        <w:t>the quantity of stocks owned</w:t>
      </w:r>
      <w:r>
        <w:rPr>
          <w:rFonts w:asciiTheme="minorHAnsi" w:hAnsiTheme="minorHAnsi" w:cs="Times New Roman"/>
          <w:sz w:val="20"/>
          <w:szCs w:val="20"/>
        </w:rPr>
        <w:t>; the quantity of fixed-price purchase commitments; the quantity of fixed-price sale commitments</w:t>
      </w:r>
      <w:r w:rsidRPr="00F3659A">
        <w:rPr>
          <w:rFonts w:asciiTheme="minorHAnsi" w:hAnsiTheme="minorHAnsi" w:cs="Times New Roman"/>
          <w:sz w:val="20"/>
          <w:szCs w:val="20"/>
        </w:rPr>
        <w:t>;</w:t>
      </w:r>
      <w:r>
        <w:rPr>
          <w:rFonts w:asciiTheme="minorHAnsi" w:hAnsiTheme="minorHAnsi" w:cs="Times New Roman"/>
          <w:sz w:val="20"/>
          <w:szCs w:val="20"/>
        </w:rPr>
        <w:t xml:space="preserve"> the </w:t>
      </w:r>
      <w:r w:rsidRPr="00566B3C">
        <w:rPr>
          <w:rFonts w:asciiTheme="minorHAnsi" w:hAnsiTheme="minorHAnsi" w:cs="Times New Roman"/>
          <w:sz w:val="20"/>
          <w:szCs w:val="20"/>
        </w:rPr>
        <w:t xml:space="preserve">quantity of long and short Referenced Contracts </w:t>
      </w:r>
      <w:r>
        <w:rPr>
          <w:rFonts w:asciiTheme="minorHAnsi" w:hAnsiTheme="minorHAnsi" w:cs="Times New Roman"/>
          <w:sz w:val="20"/>
          <w:szCs w:val="20"/>
        </w:rPr>
        <w:t xml:space="preserve">that qualify as a bona fide hedge of </w:t>
      </w:r>
      <w:r w:rsidRPr="00566B3C">
        <w:rPr>
          <w:rFonts w:asciiTheme="minorHAnsi" w:hAnsiTheme="minorHAnsi" w:cs="Times New Roman"/>
          <w:sz w:val="20"/>
          <w:szCs w:val="20"/>
        </w:rPr>
        <w:t xml:space="preserve">long and short cash market positions, measured on a futures-equivalent basis to the applicable </w:t>
      </w:r>
      <w:r>
        <w:rPr>
          <w:rFonts w:asciiTheme="minorHAnsi" w:hAnsiTheme="minorHAnsi" w:cs="Times New Roman"/>
          <w:sz w:val="20"/>
          <w:szCs w:val="20"/>
        </w:rPr>
        <w:t>CRFC</w:t>
      </w:r>
      <w:r w:rsidRPr="00566B3C">
        <w:rPr>
          <w:rFonts w:asciiTheme="minorHAnsi" w:hAnsiTheme="minorHAnsi" w:cs="Times New Roman"/>
          <w:sz w:val="20"/>
          <w:szCs w:val="20"/>
        </w:rPr>
        <w:t>,</w:t>
      </w:r>
      <w:r>
        <w:rPr>
          <w:rFonts w:asciiTheme="minorHAnsi" w:hAnsiTheme="minorHAnsi" w:cs="Times New Roman"/>
          <w:sz w:val="20"/>
          <w:szCs w:val="20"/>
        </w:rPr>
        <w:t xml:space="preserve"> that are related to the nearby</w:t>
      </w:r>
      <w:r w:rsidRPr="00566B3C">
        <w:rPr>
          <w:rFonts w:asciiTheme="minorHAnsi" w:hAnsiTheme="minorHAnsi" w:cs="Times New Roman"/>
          <w:sz w:val="20"/>
          <w:szCs w:val="20"/>
        </w:rPr>
        <w:t xml:space="preserve"> contract month</w:t>
      </w:r>
      <w:r w:rsidRPr="00F3659A">
        <w:rPr>
          <w:rFonts w:asciiTheme="minorHAnsi" w:hAnsiTheme="minorHAnsi" w:cs="Times New Roman"/>
          <w:sz w:val="20"/>
          <w:szCs w:val="20"/>
        </w:rPr>
        <w:t xml:space="preserve">; </w:t>
      </w:r>
      <w:r>
        <w:rPr>
          <w:rFonts w:asciiTheme="minorHAnsi" w:hAnsiTheme="minorHAnsi" w:cs="Times New Roman"/>
          <w:sz w:val="20"/>
          <w:szCs w:val="20"/>
        </w:rPr>
        <w:t xml:space="preserve">and </w:t>
      </w:r>
      <w:r w:rsidRPr="00F3659A">
        <w:rPr>
          <w:rFonts w:asciiTheme="minorHAnsi" w:hAnsiTheme="minorHAnsi" w:cs="Times New Roman"/>
          <w:sz w:val="20"/>
          <w:szCs w:val="20"/>
        </w:rPr>
        <w:t xml:space="preserve">the </w:t>
      </w:r>
      <w:r w:rsidRPr="00566B3C">
        <w:rPr>
          <w:rFonts w:asciiTheme="minorHAnsi" w:hAnsiTheme="minorHAnsi" w:cs="Times New Roman"/>
          <w:sz w:val="20"/>
          <w:szCs w:val="20"/>
        </w:rPr>
        <w:t xml:space="preserve">total number of long and short Referenced Contracts </w:t>
      </w:r>
      <w:r>
        <w:rPr>
          <w:rFonts w:asciiTheme="minorHAnsi" w:hAnsiTheme="minorHAnsi" w:cs="Times New Roman"/>
          <w:sz w:val="20"/>
          <w:szCs w:val="20"/>
        </w:rPr>
        <w:t xml:space="preserve">(including those related to the nearby CRFC month) </w:t>
      </w:r>
      <w:r w:rsidRPr="00566B3C">
        <w:rPr>
          <w:rFonts w:asciiTheme="minorHAnsi" w:hAnsiTheme="minorHAnsi" w:cs="Times New Roman"/>
          <w:sz w:val="20"/>
          <w:szCs w:val="20"/>
        </w:rPr>
        <w:t xml:space="preserve">that </w:t>
      </w:r>
      <w:r>
        <w:rPr>
          <w:rFonts w:asciiTheme="minorHAnsi" w:hAnsiTheme="minorHAnsi" w:cs="Times New Roman"/>
          <w:sz w:val="20"/>
          <w:szCs w:val="20"/>
        </w:rPr>
        <w:t xml:space="preserve">qualify as a bona fide hedge of </w:t>
      </w:r>
      <w:r w:rsidRPr="00566B3C">
        <w:rPr>
          <w:rFonts w:asciiTheme="minorHAnsi" w:hAnsiTheme="minorHAnsi" w:cs="Times New Roman"/>
          <w:sz w:val="20"/>
          <w:szCs w:val="20"/>
        </w:rPr>
        <w:t xml:space="preserve">long and short cash market positions, measured on a futures equivalent basis to the applicable </w:t>
      </w:r>
      <w:r>
        <w:rPr>
          <w:rFonts w:asciiTheme="minorHAnsi" w:hAnsiTheme="minorHAnsi" w:cs="Times New Roman"/>
          <w:sz w:val="20"/>
          <w:szCs w:val="20"/>
        </w:rPr>
        <w:t>CRFC</w:t>
      </w:r>
      <w:r w:rsidRPr="00F3659A">
        <w:rPr>
          <w:rFonts w:asciiTheme="minorHAnsi" w:hAnsiTheme="minorHAnsi" w:cs="Times New Roman"/>
          <w:sz w:val="20"/>
          <w:szCs w:val="20"/>
        </w:rPr>
        <w:t>.</w:t>
      </w:r>
    </w:p>
    <w:p w:rsidR="003721A0" w:rsidRDefault="003721A0" w:rsidP="003721A0">
      <w:pPr>
        <w:rPr>
          <w:rFonts w:asciiTheme="minorHAnsi" w:hAnsiTheme="minorHAnsi" w:cs="Times New Roman"/>
          <w:sz w:val="20"/>
          <w:szCs w:val="20"/>
        </w:rPr>
      </w:pPr>
    </w:p>
    <w:p w:rsidR="003721A0" w:rsidRDefault="003721A0" w:rsidP="003721A0">
      <w:pPr>
        <w:rPr>
          <w:rFonts w:asciiTheme="minorHAnsi" w:hAnsiTheme="minorHAnsi" w:cs="Times New Roman"/>
          <w:sz w:val="20"/>
          <w:szCs w:val="20"/>
        </w:rPr>
      </w:pPr>
      <w:r w:rsidRPr="00CF0193">
        <w:rPr>
          <w:rFonts w:asciiTheme="minorHAnsi" w:hAnsiTheme="minorHAnsi"/>
          <w:sz w:val="20"/>
          <w:szCs w:val="20"/>
          <w:u w:val="single"/>
        </w:rPr>
        <w:t>Section B</w:t>
      </w:r>
      <w:r w:rsidRPr="00F3659A">
        <w:rPr>
          <w:rFonts w:asciiTheme="minorHAnsi" w:hAnsiTheme="minorHAnsi"/>
          <w:sz w:val="20"/>
          <w:szCs w:val="20"/>
        </w:rPr>
        <w:t xml:space="preserve">: </w:t>
      </w:r>
      <w:r>
        <w:rPr>
          <w:rFonts w:asciiTheme="minorHAnsi" w:hAnsiTheme="minorHAnsi"/>
          <w:sz w:val="20"/>
          <w:szCs w:val="20"/>
        </w:rPr>
        <w:t xml:space="preserve"> </w:t>
      </w:r>
      <w:r>
        <w:rPr>
          <w:rFonts w:asciiTheme="minorHAnsi" w:hAnsiTheme="minorHAnsi" w:cs="Times New Roman"/>
          <w:sz w:val="20"/>
          <w:szCs w:val="20"/>
        </w:rPr>
        <w:t>F</w:t>
      </w:r>
      <w:r w:rsidRPr="006F5711">
        <w:rPr>
          <w:rFonts w:asciiTheme="minorHAnsi" w:hAnsiTheme="minorHAnsi" w:cs="Times New Roman"/>
          <w:sz w:val="20"/>
          <w:szCs w:val="20"/>
        </w:rPr>
        <w:t xml:space="preserve">or </w:t>
      </w:r>
      <w:r>
        <w:rPr>
          <w:rFonts w:asciiTheme="minorHAnsi" w:hAnsiTheme="minorHAnsi" w:cs="Times New Roman"/>
          <w:sz w:val="20"/>
          <w:szCs w:val="20"/>
        </w:rPr>
        <w:t xml:space="preserve">RCs in </w:t>
      </w:r>
      <w:r w:rsidRPr="006F5711">
        <w:rPr>
          <w:rFonts w:asciiTheme="minorHAnsi" w:hAnsiTheme="minorHAnsi" w:cs="Times New Roman"/>
          <w:sz w:val="20"/>
          <w:szCs w:val="20"/>
        </w:rPr>
        <w:t>each CRFC, using</w:t>
      </w:r>
      <w:r>
        <w:rPr>
          <w:rFonts w:asciiTheme="minorHAnsi" w:hAnsiTheme="minorHAnsi" w:cs="Times New Roman"/>
          <w:sz w:val="20"/>
          <w:szCs w:val="20"/>
        </w:rPr>
        <w:t xml:space="preserve"> a separate line for each cash commodity </w:t>
      </w:r>
      <w:r w:rsidRPr="00F3659A">
        <w:rPr>
          <w:rFonts w:asciiTheme="minorHAnsi" w:hAnsiTheme="minorHAnsi" w:cs="Times New Roman"/>
          <w:sz w:val="20"/>
          <w:szCs w:val="20"/>
        </w:rPr>
        <w:t>hedged</w:t>
      </w:r>
      <w:r>
        <w:rPr>
          <w:rFonts w:asciiTheme="minorHAnsi" w:hAnsiTheme="minorHAnsi" w:cs="Times New Roman"/>
          <w:sz w:val="20"/>
          <w:szCs w:val="20"/>
        </w:rPr>
        <w:t xml:space="preserve">, report the following:  use ”PL” if the filing is for position limits; use “PVMP” if the filing is for position visibility covering the largest net position; and use “PVFT” if the filing is for position visibility covering positions as of the first business Tuesday, respectively; </w:t>
      </w:r>
      <w:r w:rsidRPr="006F5711">
        <w:rPr>
          <w:rFonts w:asciiTheme="minorHAnsi" w:hAnsiTheme="minorHAnsi" w:cs="Times New Roman"/>
          <w:sz w:val="20"/>
          <w:szCs w:val="20"/>
        </w:rPr>
        <w:t>the name of the actual cash commodity;</w:t>
      </w:r>
      <w:r>
        <w:rPr>
          <w:rFonts w:asciiTheme="minorHAnsi" w:hAnsiTheme="minorHAnsi" w:cs="Times New Roman"/>
          <w:sz w:val="20"/>
          <w:szCs w:val="20"/>
        </w:rPr>
        <w:t xml:space="preserve"> the applicable date; </w:t>
      </w:r>
      <w:r w:rsidRPr="00F3659A">
        <w:rPr>
          <w:rFonts w:asciiTheme="minorHAnsi" w:hAnsiTheme="minorHAnsi" w:cs="Times New Roman"/>
          <w:sz w:val="20"/>
          <w:szCs w:val="20"/>
        </w:rPr>
        <w:t>the units in which it is measured</w:t>
      </w:r>
      <w:r>
        <w:rPr>
          <w:rFonts w:asciiTheme="minorHAnsi" w:hAnsiTheme="minorHAnsi" w:cs="Times New Roman"/>
          <w:sz w:val="20"/>
          <w:szCs w:val="20"/>
        </w:rPr>
        <w:t xml:space="preserve">; </w:t>
      </w:r>
      <w:r w:rsidRPr="00F3659A">
        <w:rPr>
          <w:rFonts w:asciiTheme="minorHAnsi" w:hAnsiTheme="minorHAnsi" w:cs="Times New Roman"/>
          <w:sz w:val="20"/>
          <w:szCs w:val="20"/>
        </w:rPr>
        <w:t>the quantity of unfixed-price purchase commitments</w:t>
      </w:r>
      <w:r>
        <w:rPr>
          <w:rFonts w:asciiTheme="minorHAnsi" w:hAnsiTheme="minorHAnsi" w:cs="Times New Roman"/>
          <w:sz w:val="20"/>
          <w:szCs w:val="20"/>
        </w:rPr>
        <w:t>;</w:t>
      </w:r>
      <w:r w:rsidRPr="00F3659A">
        <w:rPr>
          <w:rFonts w:asciiTheme="minorHAnsi" w:hAnsiTheme="minorHAnsi" w:cs="Times New Roman"/>
          <w:sz w:val="20"/>
          <w:szCs w:val="20"/>
        </w:rPr>
        <w:t xml:space="preserve"> </w:t>
      </w:r>
      <w:r>
        <w:rPr>
          <w:rFonts w:asciiTheme="minorHAnsi" w:hAnsiTheme="minorHAnsi" w:cs="Times New Roman"/>
          <w:sz w:val="20"/>
          <w:szCs w:val="20"/>
        </w:rPr>
        <w:t>the</w:t>
      </w:r>
      <w:r w:rsidRPr="00F3659A">
        <w:rPr>
          <w:rFonts w:asciiTheme="minorHAnsi" w:hAnsiTheme="minorHAnsi" w:cs="Times New Roman"/>
          <w:sz w:val="20"/>
          <w:szCs w:val="20"/>
        </w:rPr>
        <w:t xml:space="preserve"> </w:t>
      </w:r>
      <w:r>
        <w:rPr>
          <w:rFonts w:asciiTheme="minorHAnsi" w:hAnsiTheme="minorHAnsi" w:cs="Times New Roman"/>
          <w:sz w:val="20"/>
          <w:szCs w:val="20"/>
        </w:rPr>
        <w:t xml:space="preserve">quantity of </w:t>
      </w:r>
      <w:r w:rsidRPr="00F3659A">
        <w:rPr>
          <w:rFonts w:asciiTheme="minorHAnsi" w:hAnsiTheme="minorHAnsi" w:cs="Times New Roman"/>
          <w:sz w:val="20"/>
          <w:szCs w:val="20"/>
        </w:rPr>
        <w:t>unfixed-price sale commitments</w:t>
      </w:r>
      <w:r>
        <w:rPr>
          <w:rFonts w:asciiTheme="minorHAnsi" w:hAnsiTheme="minorHAnsi" w:cs="Times New Roman"/>
          <w:sz w:val="20"/>
          <w:szCs w:val="20"/>
        </w:rPr>
        <w:t>;</w:t>
      </w:r>
      <w:r w:rsidRPr="000804BE">
        <w:t xml:space="preserve"> </w:t>
      </w:r>
      <w:r w:rsidRPr="000804BE">
        <w:rPr>
          <w:rFonts w:asciiTheme="minorHAnsi" w:hAnsiTheme="minorHAnsi" w:cs="Times New Roman"/>
          <w:sz w:val="20"/>
          <w:szCs w:val="20"/>
        </w:rPr>
        <w:t xml:space="preserve">the quantity of long and short Referenced Contracts </w:t>
      </w:r>
      <w:r>
        <w:rPr>
          <w:rFonts w:asciiTheme="minorHAnsi" w:hAnsiTheme="minorHAnsi" w:cs="Times New Roman"/>
          <w:sz w:val="20"/>
          <w:szCs w:val="20"/>
        </w:rPr>
        <w:t xml:space="preserve">that qualify as a bona fide hedge of </w:t>
      </w:r>
      <w:r w:rsidRPr="000804BE">
        <w:rPr>
          <w:rFonts w:asciiTheme="minorHAnsi" w:hAnsiTheme="minorHAnsi" w:cs="Times New Roman"/>
          <w:sz w:val="20"/>
          <w:szCs w:val="20"/>
        </w:rPr>
        <w:t xml:space="preserve">long and short </w:t>
      </w:r>
      <w:r>
        <w:rPr>
          <w:rFonts w:asciiTheme="minorHAnsi" w:hAnsiTheme="minorHAnsi" w:cs="Times New Roman"/>
          <w:sz w:val="20"/>
          <w:szCs w:val="20"/>
        </w:rPr>
        <w:t>unfixed-price</w:t>
      </w:r>
      <w:r w:rsidRPr="000804BE">
        <w:rPr>
          <w:rFonts w:asciiTheme="minorHAnsi" w:hAnsiTheme="minorHAnsi" w:cs="Times New Roman"/>
          <w:sz w:val="20"/>
          <w:szCs w:val="20"/>
        </w:rPr>
        <w:t xml:space="preserve"> positions, measured on a futures-equivalent basis to the applicable CRFC,</w:t>
      </w:r>
      <w:r>
        <w:rPr>
          <w:rFonts w:asciiTheme="minorHAnsi" w:hAnsiTheme="minorHAnsi" w:cs="Times New Roman"/>
          <w:sz w:val="20"/>
          <w:szCs w:val="20"/>
        </w:rPr>
        <w:t xml:space="preserve"> that are related to the nearby</w:t>
      </w:r>
      <w:r w:rsidRPr="000804BE">
        <w:rPr>
          <w:rFonts w:asciiTheme="minorHAnsi" w:hAnsiTheme="minorHAnsi" w:cs="Times New Roman"/>
          <w:sz w:val="20"/>
          <w:szCs w:val="20"/>
        </w:rPr>
        <w:t xml:space="preserve"> contract month; and the total number of long and short Referenced Contracts (including those related to the near</w:t>
      </w:r>
      <w:r>
        <w:rPr>
          <w:rFonts w:asciiTheme="minorHAnsi" w:hAnsiTheme="minorHAnsi" w:cs="Times New Roman"/>
          <w:sz w:val="20"/>
          <w:szCs w:val="20"/>
        </w:rPr>
        <w:t>by</w:t>
      </w:r>
      <w:r w:rsidRPr="000804BE">
        <w:rPr>
          <w:rFonts w:asciiTheme="minorHAnsi" w:hAnsiTheme="minorHAnsi" w:cs="Times New Roman"/>
          <w:sz w:val="20"/>
          <w:szCs w:val="20"/>
        </w:rPr>
        <w:t xml:space="preserve"> CRFC contract month) that </w:t>
      </w:r>
      <w:r>
        <w:rPr>
          <w:rFonts w:asciiTheme="minorHAnsi" w:hAnsiTheme="minorHAnsi" w:cs="Times New Roman"/>
          <w:sz w:val="20"/>
          <w:szCs w:val="20"/>
        </w:rPr>
        <w:t xml:space="preserve">qualify as a bona fide hedge of </w:t>
      </w:r>
      <w:r w:rsidRPr="000804BE">
        <w:rPr>
          <w:rFonts w:asciiTheme="minorHAnsi" w:hAnsiTheme="minorHAnsi" w:cs="Times New Roman"/>
          <w:sz w:val="20"/>
          <w:szCs w:val="20"/>
        </w:rPr>
        <w:t>long and short cash market positions, measured on a futures equivalent basis to the applicable CRFC</w:t>
      </w:r>
      <w:r>
        <w:rPr>
          <w:rFonts w:asciiTheme="minorHAnsi" w:hAnsiTheme="minorHAnsi" w:cs="Times New Roman"/>
          <w:sz w:val="20"/>
          <w:szCs w:val="20"/>
        </w:rPr>
        <w:t>.</w:t>
      </w:r>
    </w:p>
    <w:p w:rsidR="003721A0" w:rsidRPr="00F3659A" w:rsidRDefault="003721A0" w:rsidP="003721A0">
      <w:pPr>
        <w:rPr>
          <w:rFonts w:asciiTheme="minorHAnsi" w:hAnsiTheme="minorHAnsi" w:cs="Times New Roman"/>
          <w:sz w:val="20"/>
          <w:szCs w:val="20"/>
        </w:rPr>
      </w:pPr>
    </w:p>
    <w:p w:rsidR="003721A0" w:rsidRDefault="003721A0" w:rsidP="003721A0">
      <w:pPr>
        <w:pStyle w:val="CM3"/>
        <w:spacing w:line="231" w:lineRule="atLeast"/>
        <w:rPr>
          <w:rFonts w:asciiTheme="minorHAnsi" w:hAnsiTheme="minorHAnsi"/>
          <w:sz w:val="20"/>
          <w:szCs w:val="20"/>
        </w:rPr>
      </w:pPr>
      <w:r w:rsidRPr="00F3659A">
        <w:rPr>
          <w:rFonts w:asciiTheme="minorHAnsi" w:hAnsiTheme="minorHAnsi"/>
          <w:b/>
          <w:bCs/>
          <w:sz w:val="20"/>
          <w:szCs w:val="20"/>
        </w:rPr>
        <w:t>WHEN TO REPORT:</w:t>
      </w:r>
      <w:r w:rsidRPr="00F3659A">
        <w:rPr>
          <w:rFonts w:asciiTheme="minorHAnsi" w:hAnsiTheme="minorHAnsi"/>
          <w:sz w:val="20"/>
          <w:szCs w:val="20"/>
        </w:rPr>
        <w:t xml:space="preserve">  </w:t>
      </w:r>
    </w:p>
    <w:p w:rsidR="003721A0" w:rsidRDefault="003721A0" w:rsidP="003721A0">
      <w:pPr>
        <w:pStyle w:val="CM3"/>
        <w:spacing w:line="231" w:lineRule="atLeast"/>
        <w:rPr>
          <w:rFonts w:asciiTheme="minorHAnsi" w:hAnsiTheme="minorHAnsi"/>
          <w:sz w:val="20"/>
          <w:szCs w:val="20"/>
        </w:rPr>
      </w:pPr>
    </w:p>
    <w:p w:rsidR="003721A0" w:rsidRPr="008A699C" w:rsidRDefault="003721A0" w:rsidP="003721A0">
      <w:pPr>
        <w:pStyle w:val="CM3"/>
        <w:spacing w:line="231" w:lineRule="atLeast"/>
        <w:rPr>
          <w:rFonts w:asciiTheme="minorHAnsi" w:hAnsiTheme="minorHAnsi"/>
          <w:sz w:val="20"/>
          <w:szCs w:val="20"/>
        </w:rPr>
      </w:pPr>
      <w:r w:rsidRPr="008A699C">
        <w:rPr>
          <w:rFonts w:asciiTheme="minorHAnsi" w:hAnsiTheme="minorHAnsi"/>
          <w:sz w:val="20"/>
          <w:szCs w:val="20"/>
          <w:u w:val="single"/>
        </w:rPr>
        <w:t>Position Limit Report Due Date</w:t>
      </w:r>
      <w:r w:rsidRPr="008A699C">
        <w:rPr>
          <w:rFonts w:asciiTheme="minorHAnsi" w:hAnsiTheme="minorHAnsi"/>
          <w:sz w:val="20"/>
          <w:szCs w:val="20"/>
        </w:rPr>
        <w:t xml:space="preserve">: Report </w:t>
      </w:r>
      <w:r w:rsidRPr="008A699C">
        <w:rPr>
          <w:rFonts w:asciiTheme="minorHAnsi" w:eastAsia="Times New Roman" w:hAnsiTheme="minorHAnsi" w:cs="Times New Roman"/>
          <w:color w:val="000000"/>
          <w:sz w:val="20"/>
          <w:szCs w:val="20"/>
        </w:rPr>
        <w:t xml:space="preserve">no later than the third business day after a position limit </w:t>
      </w:r>
      <w:r w:rsidRPr="008A699C">
        <w:rPr>
          <w:rFonts w:asciiTheme="minorHAnsi" w:hAnsiTheme="minorHAnsi" w:cs="Times New Roman"/>
          <w:sz w:val="20"/>
          <w:szCs w:val="20"/>
        </w:rPr>
        <w:t>in a Referenced Contract is exceeded for the first time</w:t>
      </w:r>
      <w:r>
        <w:rPr>
          <w:rFonts w:asciiTheme="minorHAnsi" w:hAnsiTheme="minorHAnsi" w:cs="Times New Roman"/>
          <w:sz w:val="20"/>
          <w:szCs w:val="20"/>
        </w:rPr>
        <w:t xml:space="preserve"> (i.e., you have not filed a monthly report for the last three months)</w:t>
      </w:r>
      <w:r w:rsidRPr="008A699C">
        <w:rPr>
          <w:rFonts w:asciiTheme="minorHAnsi" w:hAnsiTheme="minorHAnsi" w:cs="Times New Roman"/>
          <w:sz w:val="20"/>
          <w:szCs w:val="20"/>
        </w:rPr>
        <w:t xml:space="preserve">.  </w:t>
      </w:r>
      <w:r>
        <w:rPr>
          <w:rFonts w:asciiTheme="minorHAnsi" w:hAnsiTheme="minorHAnsi" w:cs="Times New Roman"/>
          <w:sz w:val="20"/>
          <w:szCs w:val="20"/>
        </w:rPr>
        <w:t>Also, r</w:t>
      </w:r>
      <w:r w:rsidRPr="008A699C">
        <w:rPr>
          <w:rFonts w:asciiTheme="minorHAnsi" w:hAnsiTheme="minorHAnsi" w:cs="Times New Roman"/>
          <w:sz w:val="20"/>
          <w:szCs w:val="20"/>
        </w:rPr>
        <w:t xml:space="preserve">eport daily data on the third business day following each calendar month in which the person exceeded such levels.  </w:t>
      </w:r>
      <w:r w:rsidRPr="008A699C">
        <w:rPr>
          <w:rFonts w:asciiTheme="minorHAnsi" w:hAnsiTheme="minorHAnsi"/>
          <w:sz w:val="20"/>
          <w:szCs w:val="20"/>
        </w:rPr>
        <w:t>Reports must be received not later than 9:00 a.m. Eastern Time of the applicable due date.</w:t>
      </w:r>
    </w:p>
    <w:p w:rsidR="003721A0" w:rsidRDefault="003721A0" w:rsidP="003721A0">
      <w:pPr>
        <w:pStyle w:val="CM3"/>
        <w:spacing w:line="231" w:lineRule="atLeast"/>
        <w:rPr>
          <w:rFonts w:asciiTheme="minorHAnsi" w:hAnsiTheme="minorHAnsi"/>
          <w:sz w:val="20"/>
          <w:szCs w:val="20"/>
          <w:u w:val="single"/>
        </w:rPr>
      </w:pPr>
    </w:p>
    <w:p w:rsidR="003721A0" w:rsidRPr="008A699C" w:rsidRDefault="003721A0" w:rsidP="003721A0">
      <w:pPr>
        <w:pStyle w:val="CM3"/>
        <w:spacing w:line="231" w:lineRule="atLeast"/>
        <w:rPr>
          <w:rFonts w:asciiTheme="minorHAnsi" w:hAnsiTheme="minorHAnsi"/>
          <w:sz w:val="20"/>
          <w:szCs w:val="20"/>
        </w:rPr>
      </w:pPr>
      <w:r w:rsidRPr="008A699C">
        <w:rPr>
          <w:rFonts w:asciiTheme="minorHAnsi" w:hAnsiTheme="minorHAnsi"/>
          <w:sz w:val="20"/>
          <w:szCs w:val="20"/>
          <w:u w:val="single"/>
        </w:rPr>
        <w:t>Position Visibility Report Due Date</w:t>
      </w:r>
      <w:r w:rsidRPr="008A699C">
        <w:rPr>
          <w:rFonts w:asciiTheme="minorHAnsi" w:hAnsiTheme="minorHAnsi"/>
          <w:sz w:val="20"/>
          <w:szCs w:val="20"/>
        </w:rPr>
        <w:t xml:space="preserve">: </w:t>
      </w:r>
      <w:r w:rsidRPr="001E3C2D">
        <w:rPr>
          <w:rFonts w:asciiTheme="minorHAnsi" w:hAnsiTheme="minorHAnsi"/>
          <w:sz w:val="20"/>
          <w:szCs w:val="20"/>
        </w:rPr>
        <w:t>Reports must be submitted to the Commission</w:t>
      </w:r>
      <w:r>
        <w:rPr>
          <w:rFonts w:asciiTheme="minorHAnsi" w:hAnsiTheme="minorHAnsi"/>
          <w:sz w:val="20"/>
          <w:szCs w:val="20"/>
        </w:rPr>
        <w:t xml:space="preserve"> within</w:t>
      </w:r>
      <w:r w:rsidRPr="001E3C2D">
        <w:rPr>
          <w:rFonts w:asciiTheme="minorHAnsi" w:hAnsiTheme="minorHAnsi"/>
          <w:sz w:val="20"/>
          <w:szCs w:val="20"/>
        </w:rPr>
        <w:t xml:space="preserve"> ten business days </w:t>
      </w:r>
      <w:r>
        <w:rPr>
          <w:rFonts w:asciiTheme="minorHAnsi" w:hAnsiTheme="minorHAnsi"/>
          <w:sz w:val="20"/>
          <w:szCs w:val="20"/>
        </w:rPr>
        <w:t>following the quarter in which the person held</w:t>
      </w:r>
      <w:r w:rsidRPr="009E34C7">
        <w:rPr>
          <w:rFonts w:asciiTheme="minorHAnsi" w:hAnsiTheme="minorHAnsi"/>
          <w:sz w:val="20"/>
          <w:szCs w:val="20"/>
        </w:rPr>
        <w:t xml:space="preserve"> </w:t>
      </w:r>
      <w:r>
        <w:rPr>
          <w:rFonts w:asciiTheme="minorHAnsi" w:hAnsiTheme="minorHAnsi"/>
          <w:sz w:val="20"/>
          <w:szCs w:val="20"/>
        </w:rPr>
        <w:t xml:space="preserve">a position that equaled or exceeded </w:t>
      </w:r>
      <w:r w:rsidRPr="001E3C2D">
        <w:rPr>
          <w:rFonts w:asciiTheme="minorHAnsi" w:hAnsiTheme="minorHAnsi"/>
          <w:sz w:val="20"/>
          <w:szCs w:val="20"/>
        </w:rPr>
        <w:t xml:space="preserve">the </w:t>
      </w:r>
      <w:r>
        <w:rPr>
          <w:rFonts w:asciiTheme="minorHAnsi" w:hAnsiTheme="minorHAnsi"/>
          <w:sz w:val="20"/>
          <w:szCs w:val="20"/>
        </w:rPr>
        <w:t>Position Visibility levels</w:t>
      </w:r>
      <w:r w:rsidRPr="001E3C2D">
        <w:rPr>
          <w:rFonts w:asciiTheme="minorHAnsi" w:hAnsiTheme="minorHAnsi"/>
          <w:sz w:val="20"/>
          <w:szCs w:val="20"/>
        </w:rPr>
        <w:t xml:space="preserve">.  </w:t>
      </w:r>
      <w:r w:rsidRPr="00F3659A">
        <w:rPr>
          <w:rFonts w:asciiTheme="minorHAnsi" w:hAnsiTheme="minorHAnsi"/>
          <w:sz w:val="20"/>
          <w:szCs w:val="20"/>
        </w:rPr>
        <w:t>Reports must be received not later than 9:00 a.m. Eastern Time of the applicable due date.</w:t>
      </w:r>
    </w:p>
    <w:p w:rsidR="003721A0" w:rsidRPr="00F3659A" w:rsidRDefault="003721A0" w:rsidP="003721A0">
      <w:pPr>
        <w:rPr>
          <w:rFonts w:asciiTheme="minorHAnsi" w:hAnsiTheme="minorHAnsi"/>
        </w:rPr>
      </w:pPr>
    </w:p>
    <w:p w:rsidR="003721A0" w:rsidRDefault="003721A0" w:rsidP="003721A0">
      <w:pPr>
        <w:pStyle w:val="CM3"/>
        <w:spacing w:line="231" w:lineRule="atLeast"/>
        <w:rPr>
          <w:rFonts w:asciiTheme="minorHAnsi" w:hAnsiTheme="minorHAnsi"/>
          <w:sz w:val="20"/>
          <w:szCs w:val="20"/>
        </w:rPr>
      </w:pPr>
      <w:r w:rsidRPr="00F3659A">
        <w:rPr>
          <w:rFonts w:asciiTheme="minorHAnsi" w:hAnsiTheme="minorHAnsi"/>
          <w:b/>
          <w:bCs/>
          <w:sz w:val="20"/>
          <w:szCs w:val="20"/>
        </w:rPr>
        <w:t>WHERE TO REPORT:</w:t>
      </w:r>
      <w:r w:rsidRPr="00F3659A">
        <w:rPr>
          <w:rFonts w:asciiTheme="minorHAnsi" w:hAnsiTheme="minorHAnsi"/>
          <w:sz w:val="20"/>
          <w:szCs w:val="20"/>
        </w:rPr>
        <w:t xml:space="preserve">  Generally, a CFTC Form 404 should be submitted via the CFTC’s web based Form 404 submission process at [</w:t>
      </w:r>
      <w:r w:rsidRPr="00F3659A">
        <w:rPr>
          <w:rFonts w:asciiTheme="minorHAnsi" w:hAnsiTheme="minorHAnsi"/>
          <w:sz w:val="20"/>
          <w:szCs w:val="20"/>
          <w:highlight w:val="yellow"/>
        </w:rPr>
        <w:t>web address</w:t>
      </w:r>
      <w:r w:rsidRPr="00F3659A">
        <w:rPr>
          <w:rFonts w:asciiTheme="minorHAnsi" w:hAnsiTheme="minorHAnsi"/>
          <w:sz w:val="20"/>
          <w:szCs w:val="20"/>
        </w:rPr>
        <w:t xml:space="preserve">].  </w:t>
      </w:r>
      <w:proofErr w:type="gramStart"/>
      <w:r w:rsidRPr="00F3659A">
        <w:rPr>
          <w:rFonts w:asciiTheme="minorHAnsi" w:hAnsiTheme="minorHAnsi"/>
          <w:sz w:val="20"/>
          <w:szCs w:val="20"/>
        </w:rPr>
        <w:t>If submission through the web-based process is impractical, the reporting trader shall contact the Commission at [</w:t>
      </w:r>
      <w:r w:rsidRPr="00F3659A">
        <w:rPr>
          <w:rFonts w:asciiTheme="minorHAnsi" w:hAnsiTheme="minorHAnsi"/>
          <w:sz w:val="20"/>
          <w:szCs w:val="20"/>
          <w:highlight w:val="yellow"/>
        </w:rPr>
        <w:t>email address</w:t>
      </w:r>
      <w:r w:rsidRPr="00F3659A">
        <w:rPr>
          <w:rFonts w:asciiTheme="minorHAnsi" w:hAnsiTheme="minorHAnsi"/>
          <w:sz w:val="20"/>
          <w:szCs w:val="20"/>
        </w:rPr>
        <w:t>] or [</w:t>
      </w:r>
      <w:r w:rsidRPr="00F3659A">
        <w:rPr>
          <w:rFonts w:asciiTheme="minorHAnsi" w:hAnsiTheme="minorHAnsi"/>
          <w:sz w:val="20"/>
          <w:szCs w:val="20"/>
          <w:highlight w:val="yellow"/>
        </w:rPr>
        <w:t>phone number</w:t>
      </w:r>
      <w:r w:rsidRPr="00F3659A">
        <w:rPr>
          <w:rFonts w:asciiTheme="minorHAnsi" w:hAnsiTheme="minorHAnsi"/>
          <w:sz w:val="20"/>
          <w:szCs w:val="20"/>
        </w:rPr>
        <w:t>] for further instruction.</w:t>
      </w:r>
      <w:proofErr w:type="gramEnd"/>
    </w:p>
    <w:p w:rsidR="003721A0" w:rsidRDefault="003721A0" w:rsidP="003721A0"/>
    <w:p w:rsidR="003721A0" w:rsidRDefault="003721A0" w:rsidP="003721A0"/>
    <w:p w:rsidR="003721A0" w:rsidRDefault="003721A0" w:rsidP="003721A0"/>
    <w:p w:rsidR="003721A0" w:rsidRDefault="003721A0" w:rsidP="003721A0"/>
    <w:p w:rsidR="003721A0" w:rsidRDefault="003721A0" w:rsidP="003721A0"/>
    <w:p w:rsidR="003721A0" w:rsidRDefault="003721A0" w:rsidP="003721A0"/>
    <w:p w:rsidR="003721A0" w:rsidRDefault="003721A0" w:rsidP="003721A0"/>
    <w:p w:rsidR="003721A0" w:rsidRDefault="003721A0" w:rsidP="003721A0"/>
    <w:p w:rsidR="003721A0" w:rsidRDefault="003721A0" w:rsidP="003721A0"/>
    <w:p w:rsidR="003721A0" w:rsidRDefault="003721A0" w:rsidP="003721A0"/>
    <w:tbl>
      <w:tblPr>
        <w:tblW w:w="1422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2250"/>
        <w:gridCol w:w="1080"/>
        <w:gridCol w:w="1080"/>
        <w:gridCol w:w="1440"/>
        <w:gridCol w:w="1890"/>
        <w:gridCol w:w="990"/>
        <w:gridCol w:w="720"/>
        <w:gridCol w:w="90"/>
        <w:gridCol w:w="810"/>
        <w:gridCol w:w="90"/>
        <w:gridCol w:w="810"/>
        <w:gridCol w:w="810"/>
        <w:gridCol w:w="360"/>
        <w:gridCol w:w="630"/>
        <w:gridCol w:w="90"/>
        <w:gridCol w:w="450"/>
        <w:gridCol w:w="630"/>
      </w:tblGrid>
      <w:tr w:rsidR="003721A0" w:rsidRPr="00F3659A" w:rsidTr="00A62D28">
        <w:trPr>
          <w:trHeight w:val="325"/>
          <w:jc w:val="center"/>
        </w:trPr>
        <w:tc>
          <w:tcPr>
            <w:tcW w:w="7740" w:type="dxa"/>
            <w:gridSpan w:val="5"/>
            <w:vMerge w:val="restart"/>
            <w:vAlign w:val="center"/>
          </w:tcPr>
          <w:p w:rsidR="003721A0" w:rsidRPr="00A26180" w:rsidRDefault="003721A0" w:rsidP="00A62D28">
            <w:pPr>
              <w:jc w:val="center"/>
              <w:rPr>
                <w:rFonts w:asciiTheme="minorHAnsi" w:eastAsia="Times New Roman" w:hAnsiTheme="minorHAnsi" w:cs="Times New Roman"/>
                <w:b/>
                <w:color w:val="000000"/>
              </w:rPr>
            </w:pPr>
            <w:r w:rsidRPr="00A26180">
              <w:rPr>
                <w:rFonts w:asciiTheme="minorHAnsi" w:eastAsia="Times New Roman" w:hAnsiTheme="minorHAnsi" w:cs="Times New Roman"/>
                <w:b/>
                <w:color w:val="000000"/>
                <w:sz w:val="22"/>
              </w:rPr>
              <w:t>COMMODITY FUTURES TRADING COMMISSION</w:t>
            </w:r>
          </w:p>
          <w:p w:rsidR="003721A0" w:rsidRPr="00F3659A" w:rsidRDefault="003721A0" w:rsidP="00A62D28">
            <w:pPr>
              <w:jc w:val="center"/>
              <w:rPr>
                <w:rFonts w:asciiTheme="minorHAnsi" w:eastAsia="Times New Roman" w:hAnsiTheme="minorHAnsi" w:cs="Times New Roman"/>
                <w:color w:val="000000"/>
              </w:rPr>
            </w:pPr>
            <w:r w:rsidRPr="00A26180">
              <w:rPr>
                <w:rFonts w:asciiTheme="minorHAnsi" w:eastAsia="Times New Roman" w:hAnsiTheme="minorHAnsi" w:cs="Times New Roman"/>
                <w:b/>
                <w:color w:val="000000"/>
                <w:sz w:val="22"/>
              </w:rPr>
              <w:lastRenderedPageBreak/>
              <w:t>FORM 404 - STATEMENT OF CASH POSITIONS IN PHYSICAL</w:t>
            </w:r>
            <w:r>
              <w:rPr>
                <w:rFonts w:asciiTheme="minorHAnsi" w:eastAsia="Times New Roman" w:hAnsiTheme="minorHAnsi" w:cs="Times New Roman"/>
                <w:b/>
                <w:color w:val="000000"/>
                <w:sz w:val="22"/>
              </w:rPr>
              <w:t xml:space="preserve"> C</w:t>
            </w:r>
            <w:r w:rsidRPr="00A26180">
              <w:rPr>
                <w:rFonts w:asciiTheme="minorHAnsi" w:eastAsia="Times New Roman" w:hAnsiTheme="minorHAnsi" w:cs="Times New Roman"/>
                <w:b/>
                <w:color w:val="000000"/>
                <w:sz w:val="22"/>
              </w:rPr>
              <w:t>OMMODITIES</w:t>
            </w:r>
          </w:p>
        </w:tc>
        <w:tc>
          <w:tcPr>
            <w:tcW w:w="2700" w:type="dxa"/>
            <w:gridSpan w:val="5"/>
            <w:tcBorders>
              <w:bottom w:val="double" w:sz="6" w:space="0" w:color="auto"/>
            </w:tcBorders>
            <w:shd w:val="clear" w:color="auto" w:fill="auto"/>
            <w:noWrap/>
            <w:vAlign w:val="center"/>
            <w:hideMark/>
          </w:tcPr>
          <w:p w:rsidR="003721A0" w:rsidRPr="00F3659A" w:rsidRDefault="003721A0" w:rsidP="00A62D28">
            <w:pPr>
              <w:widowControl w:val="0"/>
              <w:autoSpaceDE w:val="0"/>
              <w:autoSpaceDN w:val="0"/>
              <w:adjustRightInd w:val="0"/>
              <w:jc w:val="center"/>
              <w:rPr>
                <w:rFonts w:asciiTheme="minorHAnsi" w:eastAsia="Times New Roman" w:hAnsiTheme="minorHAnsi" w:cs="Times New Roman"/>
                <w:color w:val="000000"/>
              </w:rPr>
            </w:pPr>
            <w:r w:rsidRPr="00F3659A">
              <w:rPr>
                <w:rFonts w:asciiTheme="minorHAnsi" w:eastAsia="Times New Roman" w:hAnsiTheme="minorHAnsi" w:cs="Times New Roman"/>
                <w:color w:val="000000"/>
                <w:sz w:val="22"/>
              </w:rPr>
              <w:lastRenderedPageBreak/>
              <w:t>CFTC CODE NO.</w:t>
            </w:r>
            <w:r w:rsidRPr="00F3659A">
              <w:rPr>
                <w:rFonts w:asciiTheme="minorHAnsi" w:eastAsia="Times New Roman" w:hAnsiTheme="minorHAnsi" w:cs="Times New Roman"/>
                <w:color w:val="000000"/>
                <w:sz w:val="22"/>
                <w:highlight w:val="yellow"/>
              </w:rPr>
              <w:t xml:space="preserve"> [INSERT]</w:t>
            </w:r>
          </w:p>
        </w:tc>
        <w:tc>
          <w:tcPr>
            <w:tcW w:w="3780" w:type="dxa"/>
            <w:gridSpan w:val="7"/>
            <w:tcBorders>
              <w:bottom w:val="double" w:sz="6" w:space="0" w:color="auto"/>
            </w:tcBorders>
          </w:tcPr>
          <w:p w:rsidR="003721A0" w:rsidRPr="00F3659A" w:rsidRDefault="003721A0" w:rsidP="00A62D28">
            <w:pPr>
              <w:widowControl w:val="0"/>
              <w:autoSpaceDE w:val="0"/>
              <w:autoSpaceDN w:val="0"/>
              <w:adjustRightInd w:val="0"/>
              <w:jc w:val="center"/>
              <w:rPr>
                <w:rFonts w:asciiTheme="minorHAnsi" w:eastAsia="Times New Roman" w:hAnsiTheme="minorHAnsi" w:cs="Times New Roman"/>
                <w:color w:val="000000"/>
              </w:rPr>
            </w:pPr>
            <w:r w:rsidRPr="00F3659A">
              <w:rPr>
                <w:rFonts w:asciiTheme="minorHAnsi" w:eastAsia="Times New Roman" w:hAnsiTheme="minorHAnsi" w:cs="Times New Roman"/>
                <w:color w:val="000000"/>
                <w:sz w:val="22"/>
              </w:rPr>
              <w:t xml:space="preserve">OMB No. </w:t>
            </w:r>
            <w:r w:rsidRPr="00F3659A">
              <w:rPr>
                <w:rFonts w:asciiTheme="minorHAnsi" w:eastAsia="Times New Roman" w:hAnsiTheme="minorHAnsi" w:cs="Times New Roman"/>
                <w:color w:val="000000"/>
                <w:sz w:val="22"/>
                <w:highlight w:val="yellow"/>
              </w:rPr>
              <w:t xml:space="preserve"> [INSERT]</w:t>
            </w:r>
          </w:p>
        </w:tc>
      </w:tr>
      <w:tr w:rsidR="003721A0" w:rsidRPr="00F3659A" w:rsidTr="00A62D28">
        <w:trPr>
          <w:trHeight w:val="88"/>
          <w:jc w:val="center"/>
        </w:trPr>
        <w:tc>
          <w:tcPr>
            <w:tcW w:w="7740" w:type="dxa"/>
            <w:gridSpan w:val="5"/>
            <w:vMerge/>
          </w:tcPr>
          <w:p w:rsidR="003721A0" w:rsidRPr="00F3659A" w:rsidRDefault="003721A0" w:rsidP="00A62D28">
            <w:pPr>
              <w:jc w:val="center"/>
              <w:rPr>
                <w:rFonts w:asciiTheme="minorHAnsi" w:eastAsia="Times New Roman" w:hAnsiTheme="minorHAnsi" w:cs="Times New Roman"/>
                <w:color w:val="000000"/>
              </w:rPr>
            </w:pPr>
          </w:p>
        </w:tc>
        <w:tc>
          <w:tcPr>
            <w:tcW w:w="6480" w:type="dxa"/>
            <w:gridSpan w:val="12"/>
            <w:shd w:val="clear" w:color="auto" w:fill="D9D9D9" w:themeFill="background1" w:themeFillShade="D9"/>
            <w:vAlign w:val="center"/>
          </w:tcPr>
          <w:p w:rsidR="003721A0" w:rsidRPr="00A62D28" w:rsidRDefault="003721A0" w:rsidP="00A62D28">
            <w:pPr>
              <w:rPr>
                <w:rFonts w:asciiTheme="minorHAnsi" w:eastAsia="Times New Roman" w:hAnsiTheme="minorHAnsi" w:cs="Times New Roman"/>
                <w:color w:val="000000"/>
                <w:sz w:val="22"/>
              </w:rPr>
            </w:pPr>
            <w:r w:rsidRPr="00A62D28">
              <w:rPr>
                <w:rFonts w:asciiTheme="minorHAnsi" w:eastAsia="Times New Roman" w:hAnsiTheme="minorHAnsi" w:cs="Times New Roman"/>
                <w:color w:val="000000"/>
                <w:sz w:val="22"/>
              </w:rPr>
              <w:t>Identifying Information</w:t>
            </w:r>
          </w:p>
        </w:tc>
      </w:tr>
      <w:tr w:rsidR="003721A0" w:rsidRPr="00F3659A" w:rsidTr="00A62D28">
        <w:trPr>
          <w:trHeight w:val="85"/>
          <w:jc w:val="center"/>
        </w:trPr>
        <w:tc>
          <w:tcPr>
            <w:tcW w:w="7740" w:type="dxa"/>
            <w:gridSpan w:val="5"/>
            <w:vMerge/>
          </w:tcPr>
          <w:p w:rsidR="003721A0" w:rsidRPr="00F3659A" w:rsidRDefault="003721A0" w:rsidP="00A62D28">
            <w:pPr>
              <w:jc w:val="center"/>
              <w:rPr>
                <w:rFonts w:asciiTheme="minorHAnsi" w:eastAsia="Times New Roman" w:hAnsiTheme="minorHAnsi" w:cs="Times New Roman"/>
                <w:color w:val="000000"/>
              </w:rPr>
            </w:pPr>
          </w:p>
        </w:tc>
        <w:tc>
          <w:tcPr>
            <w:tcW w:w="6480" w:type="dxa"/>
            <w:gridSpan w:val="12"/>
            <w:vAlign w:val="center"/>
          </w:tcPr>
          <w:p w:rsidR="003721A0" w:rsidRPr="00745ACC" w:rsidRDefault="003721A0" w:rsidP="00A62D28">
            <w:pPr>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Identification Codes</w:t>
            </w:r>
          </w:p>
        </w:tc>
      </w:tr>
      <w:tr w:rsidR="003721A0" w:rsidRPr="00F3659A" w:rsidTr="00A62D28">
        <w:trPr>
          <w:trHeight w:val="85"/>
          <w:jc w:val="center"/>
        </w:trPr>
        <w:tc>
          <w:tcPr>
            <w:tcW w:w="7740" w:type="dxa"/>
            <w:gridSpan w:val="5"/>
            <w:vMerge/>
          </w:tcPr>
          <w:p w:rsidR="003721A0" w:rsidRPr="00F3659A" w:rsidRDefault="003721A0" w:rsidP="00A62D28">
            <w:pPr>
              <w:jc w:val="center"/>
              <w:rPr>
                <w:rFonts w:asciiTheme="minorHAnsi" w:eastAsia="Times New Roman" w:hAnsiTheme="minorHAnsi" w:cs="Times New Roman"/>
                <w:color w:val="000000"/>
              </w:rPr>
            </w:pPr>
          </w:p>
        </w:tc>
        <w:tc>
          <w:tcPr>
            <w:tcW w:w="1710" w:type="dxa"/>
            <w:gridSpan w:val="2"/>
            <w:vAlign w:val="center"/>
          </w:tcPr>
          <w:p w:rsidR="003721A0" w:rsidRPr="00745ACC" w:rsidRDefault="003721A0" w:rsidP="00A62D28">
            <w:pPr>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NFA ID</w:t>
            </w:r>
          </w:p>
        </w:tc>
        <w:tc>
          <w:tcPr>
            <w:tcW w:w="2610" w:type="dxa"/>
            <w:gridSpan w:val="5"/>
            <w:vAlign w:val="center"/>
          </w:tcPr>
          <w:p w:rsidR="003721A0" w:rsidRPr="00745ACC" w:rsidRDefault="003721A0" w:rsidP="00A62D28">
            <w:pPr>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Legal Entity Identifier (LEI)</w:t>
            </w:r>
          </w:p>
        </w:tc>
        <w:tc>
          <w:tcPr>
            <w:tcW w:w="2160" w:type="dxa"/>
            <w:gridSpan w:val="5"/>
            <w:vAlign w:val="center"/>
          </w:tcPr>
          <w:p w:rsidR="003721A0" w:rsidRPr="00745ACC" w:rsidRDefault="003721A0" w:rsidP="00A62D28">
            <w:pPr>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Other CFTC Identifier</w:t>
            </w:r>
          </w:p>
        </w:tc>
      </w:tr>
      <w:tr w:rsidR="003721A0" w:rsidRPr="00F3659A" w:rsidTr="00A62D28">
        <w:trPr>
          <w:trHeight w:val="85"/>
          <w:jc w:val="center"/>
        </w:trPr>
        <w:tc>
          <w:tcPr>
            <w:tcW w:w="7740" w:type="dxa"/>
            <w:gridSpan w:val="5"/>
            <w:vMerge/>
          </w:tcPr>
          <w:p w:rsidR="003721A0" w:rsidRPr="00F3659A" w:rsidRDefault="003721A0" w:rsidP="00A62D28">
            <w:pPr>
              <w:jc w:val="center"/>
              <w:rPr>
                <w:rFonts w:asciiTheme="minorHAnsi" w:eastAsia="Times New Roman" w:hAnsiTheme="minorHAnsi" w:cs="Times New Roman"/>
                <w:color w:val="000000"/>
              </w:rPr>
            </w:pPr>
          </w:p>
        </w:tc>
        <w:tc>
          <w:tcPr>
            <w:tcW w:w="1710" w:type="dxa"/>
            <w:gridSpan w:val="2"/>
            <w:vAlign w:val="center"/>
          </w:tcPr>
          <w:p w:rsidR="003721A0" w:rsidRPr="00745ACC" w:rsidRDefault="003721A0" w:rsidP="00A62D28">
            <w:pPr>
              <w:rPr>
                <w:rFonts w:asciiTheme="minorHAnsi" w:eastAsia="Times New Roman" w:hAnsiTheme="minorHAnsi" w:cs="Times New Roman"/>
                <w:color w:val="000000"/>
                <w:sz w:val="22"/>
              </w:rPr>
            </w:pPr>
          </w:p>
        </w:tc>
        <w:tc>
          <w:tcPr>
            <w:tcW w:w="2610" w:type="dxa"/>
            <w:gridSpan w:val="5"/>
            <w:vAlign w:val="center"/>
          </w:tcPr>
          <w:p w:rsidR="003721A0" w:rsidRPr="00745ACC" w:rsidRDefault="003721A0" w:rsidP="00A62D28">
            <w:pPr>
              <w:rPr>
                <w:rFonts w:asciiTheme="minorHAnsi" w:eastAsia="Times New Roman" w:hAnsiTheme="minorHAnsi" w:cs="Times New Roman"/>
                <w:color w:val="000000"/>
                <w:sz w:val="22"/>
              </w:rPr>
            </w:pPr>
          </w:p>
        </w:tc>
        <w:tc>
          <w:tcPr>
            <w:tcW w:w="2160" w:type="dxa"/>
            <w:gridSpan w:val="5"/>
            <w:vAlign w:val="center"/>
          </w:tcPr>
          <w:p w:rsidR="003721A0" w:rsidRPr="00745ACC" w:rsidRDefault="003721A0" w:rsidP="00A62D28">
            <w:pPr>
              <w:rPr>
                <w:rFonts w:asciiTheme="minorHAnsi" w:eastAsia="Times New Roman" w:hAnsiTheme="minorHAnsi" w:cs="Times New Roman"/>
                <w:color w:val="000000"/>
                <w:sz w:val="22"/>
              </w:rPr>
            </w:pPr>
          </w:p>
        </w:tc>
      </w:tr>
      <w:tr w:rsidR="003721A0" w:rsidRPr="00F3659A" w:rsidTr="00A62D28">
        <w:trPr>
          <w:trHeight w:val="85"/>
          <w:jc w:val="center"/>
        </w:trPr>
        <w:tc>
          <w:tcPr>
            <w:tcW w:w="7740" w:type="dxa"/>
            <w:gridSpan w:val="5"/>
            <w:vMerge/>
          </w:tcPr>
          <w:p w:rsidR="003721A0" w:rsidRPr="00F3659A" w:rsidRDefault="003721A0" w:rsidP="00A62D28">
            <w:pPr>
              <w:jc w:val="center"/>
              <w:rPr>
                <w:rFonts w:asciiTheme="minorHAnsi" w:eastAsia="Times New Roman" w:hAnsiTheme="minorHAnsi" w:cs="Times New Roman"/>
                <w:color w:val="000000"/>
              </w:rPr>
            </w:pPr>
          </w:p>
        </w:tc>
        <w:tc>
          <w:tcPr>
            <w:tcW w:w="6480" w:type="dxa"/>
            <w:gridSpan w:val="12"/>
            <w:vAlign w:val="center"/>
          </w:tcPr>
          <w:p w:rsidR="003721A0" w:rsidRPr="00A62D28" w:rsidRDefault="003721A0" w:rsidP="00A62D28">
            <w:pPr>
              <w:rPr>
                <w:rFonts w:asciiTheme="minorHAnsi" w:eastAsia="Times New Roman" w:hAnsiTheme="minorHAnsi" w:cs="Times New Roman"/>
                <w:color w:val="000000"/>
                <w:sz w:val="22"/>
              </w:rPr>
            </w:pPr>
            <w:r w:rsidRPr="00A62D28">
              <w:rPr>
                <w:rFonts w:asciiTheme="minorHAnsi" w:eastAsia="Times New Roman" w:hAnsiTheme="minorHAnsi" w:cs="Times New Roman"/>
                <w:color w:val="000000"/>
                <w:sz w:val="22"/>
              </w:rPr>
              <w:t>Name of Non-Natural Person</w:t>
            </w:r>
          </w:p>
        </w:tc>
      </w:tr>
      <w:tr w:rsidR="003721A0" w:rsidRPr="00F3659A" w:rsidTr="00A62D28">
        <w:trPr>
          <w:trHeight w:val="85"/>
          <w:jc w:val="center"/>
        </w:trPr>
        <w:tc>
          <w:tcPr>
            <w:tcW w:w="7740" w:type="dxa"/>
            <w:gridSpan w:val="5"/>
            <w:vMerge/>
          </w:tcPr>
          <w:p w:rsidR="003721A0" w:rsidRPr="00F3659A" w:rsidRDefault="003721A0" w:rsidP="00A62D28">
            <w:pPr>
              <w:jc w:val="center"/>
              <w:rPr>
                <w:rFonts w:asciiTheme="minorHAnsi" w:eastAsia="Times New Roman" w:hAnsiTheme="minorHAnsi" w:cs="Times New Roman"/>
                <w:color w:val="000000"/>
              </w:rPr>
            </w:pPr>
          </w:p>
        </w:tc>
        <w:tc>
          <w:tcPr>
            <w:tcW w:w="6480" w:type="dxa"/>
            <w:gridSpan w:val="12"/>
            <w:vAlign w:val="center"/>
          </w:tcPr>
          <w:p w:rsidR="003721A0" w:rsidRPr="00A62D28" w:rsidRDefault="003721A0" w:rsidP="00A62D28">
            <w:pPr>
              <w:rPr>
                <w:rFonts w:asciiTheme="minorHAnsi" w:eastAsia="Times New Roman" w:hAnsiTheme="minorHAnsi" w:cs="Times New Roman"/>
                <w:color w:val="000000"/>
                <w:sz w:val="22"/>
              </w:rPr>
            </w:pPr>
          </w:p>
        </w:tc>
      </w:tr>
      <w:tr w:rsidR="003721A0" w:rsidRPr="00F3659A" w:rsidTr="00A62D28">
        <w:trPr>
          <w:trHeight w:val="85"/>
          <w:jc w:val="center"/>
        </w:trPr>
        <w:tc>
          <w:tcPr>
            <w:tcW w:w="7740" w:type="dxa"/>
            <w:gridSpan w:val="5"/>
            <w:vMerge/>
          </w:tcPr>
          <w:p w:rsidR="003721A0" w:rsidRPr="00F3659A" w:rsidRDefault="003721A0" w:rsidP="00A62D28">
            <w:pPr>
              <w:jc w:val="center"/>
              <w:rPr>
                <w:rFonts w:asciiTheme="minorHAnsi" w:eastAsia="Times New Roman" w:hAnsiTheme="minorHAnsi" w:cs="Times New Roman"/>
                <w:color w:val="000000"/>
              </w:rPr>
            </w:pPr>
          </w:p>
        </w:tc>
        <w:tc>
          <w:tcPr>
            <w:tcW w:w="6480" w:type="dxa"/>
            <w:gridSpan w:val="12"/>
            <w:vAlign w:val="center"/>
          </w:tcPr>
          <w:p w:rsidR="003721A0" w:rsidRPr="00A62D28" w:rsidRDefault="003721A0" w:rsidP="00A62D28">
            <w:pPr>
              <w:rPr>
                <w:rFonts w:asciiTheme="minorHAnsi" w:eastAsia="Times New Roman" w:hAnsiTheme="minorHAnsi" w:cs="Times New Roman"/>
                <w:color w:val="000000"/>
                <w:sz w:val="22"/>
              </w:rPr>
            </w:pPr>
            <w:r w:rsidRPr="00A62D28">
              <w:rPr>
                <w:rFonts w:asciiTheme="minorHAnsi" w:eastAsia="Times New Roman" w:hAnsiTheme="minorHAnsi" w:cs="Times New Roman"/>
                <w:color w:val="000000"/>
                <w:sz w:val="22"/>
              </w:rPr>
              <w:t>Name of Natural Person</w:t>
            </w:r>
          </w:p>
        </w:tc>
      </w:tr>
      <w:tr w:rsidR="003721A0" w:rsidRPr="00F3659A" w:rsidTr="00A62D28">
        <w:trPr>
          <w:trHeight w:val="297"/>
          <w:jc w:val="center"/>
        </w:trPr>
        <w:tc>
          <w:tcPr>
            <w:tcW w:w="7740" w:type="dxa"/>
            <w:gridSpan w:val="5"/>
            <w:vMerge/>
          </w:tcPr>
          <w:p w:rsidR="003721A0" w:rsidRPr="00F3659A" w:rsidRDefault="003721A0" w:rsidP="00A62D28">
            <w:pPr>
              <w:jc w:val="center"/>
              <w:rPr>
                <w:rFonts w:asciiTheme="minorHAnsi" w:eastAsia="Times New Roman" w:hAnsiTheme="minorHAnsi" w:cs="Times New Roman"/>
                <w:color w:val="000000"/>
              </w:rPr>
            </w:pPr>
          </w:p>
        </w:tc>
        <w:tc>
          <w:tcPr>
            <w:tcW w:w="1800" w:type="dxa"/>
            <w:gridSpan w:val="3"/>
            <w:vAlign w:val="center"/>
          </w:tcPr>
          <w:p w:rsidR="003721A0" w:rsidRPr="00CB66A1" w:rsidRDefault="003721A0" w:rsidP="00A62D28">
            <w:pPr>
              <w:rPr>
                <w:rFonts w:asciiTheme="minorHAnsi" w:eastAsia="Times New Roman" w:hAnsiTheme="minorHAnsi" w:cs="Times New Roman"/>
                <w:color w:val="000000"/>
                <w:sz w:val="22"/>
              </w:rPr>
            </w:pPr>
            <w:r w:rsidRPr="00CB66A1">
              <w:rPr>
                <w:rFonts w:asciiTheme="minorHAnsi" w:eastAsia="Times New Roman" w:hAnsiTheme="minorHAnsi" w:cs="Times New Roman"/>
                <w:color w:val="000000"/>
                <w:sz w:val="22"/>
              </w:rPr>
              <w:t>First Name</w:t>
            </w:r>
          </w:p>
        </w:tc>
        <w:tc>
          <w:tcPr>
            <w:tcW w:w="1710" w:type="dxa"/>
            <w:gridSpan w:val="3"/>
            <w:vAlign w:val="center"/>
          </w:tcPr>
          <w:p w:rsidR="003721A0" w:rsidRPr="00CB66A1" w:rsidRDefault="003721A0" w:rsidP="00A62D28">
            <w:pPr>
              <w:rPr>
                <w:rFonts w:asciiTheme="minorHAnsi" w:eastAsia="Times New Roman" w:hAnsiTheme="minorHAnsi" w:cs="Times New Roman"/>
                <w:color w:val="000000"/>
                <w:sz w:val="22"/>
              </w:rPr>
            </w:pPr>
            <w:r w:rsidRPr="00CB66A1">
              <w:rPr>
                <w:rFonts w:asciiTheme="minorHAnsi" w:eastAsia="Times New Roman" w:hAnsiTheme="minorHAnsi" w:cs="Times New Roman"/>
                <w:color w:val="000000"/>
                <w:sz w:val="22"/>
              </w:rPr>
              <w:t xml:space="preserve">Middle </w:t>
            </w:r>
            <w:r>
              <w:rPr>
                <w:rFonts w:asciiTheme="minorHAnsi" w:eastAsia="Times New Roman" w:hAnsiTheme="minorHAnsi" w:cs="Times New Roman"/>
                <w:color w:val="000000"/>
                <w:sz w:val="22"/>
              </w:rPr>
              <w:t>Name</w:t>
            </w:r>
          </w:p>
        </w:tc>
        <w:tc>
          <w:tcPr>
            <w:tcW w:w="1890" w:type="dxa"/>
            <w:gridSpan w:val="4"/>
            <w:vAlign w:val="center"/>
          </w:tcPr>
          <w:p w:rsidR="003721A0" w:rsidRPr="00745ACC" w:rsidRDefault="003721A0" w:rsidP="00A62D28">
            <w:pPr>
              <w:rPr>
                <w:rFonts w:asciiTheme="minorHAnsi" w:eastAsia="Times New Roman" w:hAnsiTheme="minorHAnsi" w:cs="Times New Roman"/>
                <w:color w:val="000000"/>
                <w:sz w:val="22"/>
              </w:rPr>
            </w:pPr>
            <w:r w:rsidRPr="00CB66A1">
              <w:rPr>
                <w:rFonts w:asciiTheme="minorHAnsi" w:eastAsia="Times New Roman" w:hAnsiTheme="minorHAnsi" w:cs="Times New Roman"/>
                <w:color w:val="000000"/>
                <w:sz w:val="22"/>
              </w:rPr>
              <w:t>Last Name</w:t>
            </w:r>
          </w:p>
        </w:tc>
        <w:tc>
          <w:tcPr>
            <w:tcW w:w="1080" w:type="dxa"/>
            <w:gridSpan w:val="2"/>
            <w:vAlign w:val="center"/>
          </w:tcPr>
          <w:p w:rsidR="003721A0" w:rsidRPr="00CB66A1" w:rsidRDefault="003721A0" w:rsidP="00A62D28">
            <w:pPr>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Suffix</w:t>
            </w:r>
          </w:p>
        </w:tc>
      </w:tr>
      <w:tr w:rsidR="003721A0" w:rsidRPr="00F3659A" w:rsidTr="00A62D28">
        <w:trPr>
          <w:trHeight w:val="297"/>
          <w:jc w:val="center"/>
        </w:trPr>
        <w:tc>
          <w:tcPr>
            <w:tcW w:w="7740" w:type="dxa"/>
            <w:gridSpan w:val="5"/>
            <w:vMerge/>
          </w:tcPr>
          <w:p w:rsidR="003721A0" w:rsidRPr="00F3659A" w:rsidRDefault="003721A0" w:rsidP="00A62D28">
            <w:pPr>
              <w:jc w:val="center"/>
              <w:rPr>
                <w:rFonts w:asciiTheme="minorHAnsi" w:eastAsia="Times New Roman" w:hAnsiTheme="minorHAnsi" w:cs="Times New Roman"/>
                <w:color w:val="000000"/>
              </w:rPr>
            </w:pPr>
          </w:p>
        </w:tc>
        <w:tc>
          <w:tcPr>
            <w:tcW w:w="1800" w:type="dxa"/>
            <w:gridSpan w:val="3"/>
            <w:vAlign w:val="center"/>
          </w:tcPr>
          <w:p w:rsidR="003721A0" w:rsidRPr="00CB66A1" w:rsidRDefault="003721A0" w:rsidP="00A62D28">
            <w:pPr>
              <w:rPr>
                <w:rFonts w:asciiTheme="minorHAnsi" w:eastAsia="Times New Roman" w:hAnsiTheme="minorHAnsi" w:cs="Times New Roman"/>
                <w:color w:val="000000"/>
                <w:sz w:val="22"/>
              </w:rPr>
            </w:pPr>
          </w:p>
        </w:tc>
        <w:tc>
          <w:tcPr>
            <w:tcW w:w="1710" w:type="dxa"/>
            <w:gridSpan w:val="3"/>
            <w:vAlign w:val="center"/>
          </w:tcPr>
          <w:p w:rsidR="003721A0" w:rsidRPr="00CB66A1" w:rsidRDefault="003721A0" w:rsidP="00A62D28">
            <w:pPr>
              <w:rPr>
                <w:rFonts w:asciiTheme="minorHAnsi" w:eastAsia="Times New Roman" w:hAnsiTheme="minorHAnsi" w:cs="Times New Roman"/>
                <w:color w:val="000000"/>
                <w:sz w:val="22"/>
              </w:rPr>
            </w:pPr>
          </w:p>
        </w:tc>
        <w:tc>
          <w:tcPr>
            <w:tcW w:w="1890" w:type="dxa"/>
            <w:gridSpan w:val="4"/>
            <w:vAlign w:val="center"/>
          </w:tcPr>
          <w:p w:rsidR="003721A0" w:rsidRPr="00CB66A1" w:rsidRDefault="003721A0" w:rsidP="00A62D28">
            <w:pPr>
              <w:rPr>
                <w:rFonts w:asciiTheme="minorHAnsi" w:eastAsia="Times New Roman" w:hAnsiTheme="minorHAnsi" w:cs="Times New Roman"/>
                <w:color w:val="000000"/>
                <w:sz w:val="22"/>
              </w:rPr>
            </w:pPr>
          </w:p>
        </w:tc>
        <w:tc>
          <w:tcPr>
            <w:tcW w:w="1080" w:type="dxa"/>
            <w:gridSpan w:val="2"/>
            <w:vAlign w:val="center"/>
          </w:tcPr>
          <w:p w:rsidR="003721A0" w:rsidRDefault="003721A0" w:rsidP="00A62D28">
            <w:pPr>
              <w:rPr>
                <w:rFonts w:asciiTheme="minorHAnsi" w:eastAsia="Times New Roman" w:hAnsiTheme="minorHAnsi" w:cs="Times New Roman"/>
                <w:color w:val="000000"/>
                <w:sz w:val="22"/>
              </w:rPr>
            </w:pPr>
          </w:p>
        </w:tc>
      </w:tr>
      <w:tr w:rsidR="003721A0" w:rsidRPr="00F3659A" w:rsidTr="00A62D28">
        <w:trPr>
          <w:trHeight w:val="297"/>
          <w:jc w:val="center"/>
        </w:trPr>
        <w:tc>
          <w:tcPr>
            <w:tcW w:w="7740" w:type="dxa"/>
            <w:gridSpan w:val="5"/>
            <w:vMerge/>
          </w:tcPr>
          <w:p w:rsidR="003721A0" w:rsidRPr="00F3659A" w:rsidRDefault="003721A0" w:rsidP="00A62D28">
            <w:pPr>
              <w:jc w:val="center"/>
              <w:rPr>
                <w:rFonts w:asciiTheme="minorHAnsi" w:eastAsia="Times New Roman" w:hAnsiTheme="minorHAnsi" w:cs="Times New Roman"/>
                <w:color w:val="000000"/>
              </w:rPr>
            </w:pPr>
          </w:p>
        </w:tc>
        <w:tc>
          <w:tcPr>
            <w:tcW w:w="6480" w:type="dxa"/>
            <w:gridSpan w:val="12"/>
            <w:vAlign w:val="center"/>
          </w:tcPr>
          <w:p w:rsidR="003721A0" w:rsidRDefault="003721A0" w:rsidP="00A62D28">
            <w:pPr>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Contact Information</w:t>
            </w:r>
          </w:p>
        </w:tc>
      </w:tr>
      <w:tr w:rsidR="003721A0" w:rsidRPr="00F3659A" w:rsidTr="00A62D28">
        <w:trPr>
          <w:trHeight w:val="297"/>
          <w:jc w:val="center"/>
        </w:trPr>
        <w:tc>
          <w:tcPr>
            <w:tcW w:w="7740" w:type="dxa"/>
            <w:gridSpan w:val="5"/>
            <w:vMerge/>
          </w:tcPr>
          <w:p w:rsidR="003721A0" w:rsidRPr="00F3659A" w:rsidRDefault="003721A0" w:rsidP="00A62D28">
            <w:pPr>
              <w:jc w:val="center"/>
              <w:rPr>
                <w:rFonts w:asciiTheme="minorHAnsi" w:eastAsia="Times New Roman" w:hAnsiTheme="minorHAnsi" w:cs="Times New Roman"/>
                <w:color w:val="000000"/>
              </w:rPr>
            </w:pPr>
          </w:p>
        </w:tc>
        <w:tc>
          <w:tcPr>
            <w:tcW w:w="1800" w:type="dxa"/>
            <w:gridSpan w:val="3"/>
            <w:vAlign w:val="center"/>
          </w:tcPr>
          <w:p w:rsidR="003721A0" w:rsidRPr="00CB66A1" w:rsidRDefault="003721A0" w:rsidP="00A62D28">
            <w:pPr>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Address</w:t>
            </w:r>
          </w:p>
        </w:tc>
        <w:tc>
          <w:tcPr>
            <w:tcW w:w="1710" w:type="dxa"/>
            <w:gridSpan w:val="3"/>
            <w:vAlign w:val="center"/>
          </w:tcPr>
          <w:p w:rsidR="003721A0" w:rsidRPr="00CB66A1" w:rsidRDefault="003721A0" w:rsidP="00A62D28">
            <w:pPr>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Phone Number</w:t>
            </w:r>
          </w:p>
        </w:tc>
        <w:tc>
          <w:tcPr>
            <w:tcW w:w="2970" w:type="dxa"/>
            <w:gridSpan w:val="6"/>
            <w:vAlign w:val="center"/>
          </w:tcPr>
          <w:p w:rsidR="003721A0" w:rsidRDefault="003721A0" w:rsidP="00A62D28">
            <w:pPr>
              <w:rPr>
                <w:rFonts w:asciiTheme="minorHAnsi" w:eastAsia="Times New Roman" w:hAnsiTheme="minorHAnsi" w:cs="Times New Roman"/>
                <w:color w:val="000000"/>
                <w:sz w:val="22"/>
              </w:rPr>
            </w:pPr>
            <w:r>
              <w:rPr>
                <w:rFonts w:asciiTheme="minorHAnsi" w:eastAsia="Times New Roman" w:hAnsiTheme="minorHAnsi" w:cs="Times New Roman"/>
                <w:color w:val="000000"/>
                <w:sz w:val="22"/>
              </w:rPr>
              <w:t>Email Address</w:t>
            </w:r>
          </w:p>
        </w:tc>
      </w:tr>
      <w:tr w:rsidR="003721A0" w:rsidRPr="00F3659A" w:rsidTr="00A62D28">
        <w:trPr>
          <w:trHeight w:val="85"/>
          <w:jc w:val="center"/>
        </w:trPr>
        <w:tc>
          <w:tcPr>
            <w:tcW w:w="7740" w:type="dxa"/>
            <w:gridSpan w:val="5"/>
            <w:vMerge/>
          </w:tcPr>
          <w:p w:rsidR="003721A0" w:rsidRPr="00F3659A" w:rsidRDefault="003721A0" w:rsidP="00A62D28">
            <w:pPr>
              <w:jc w:val="center"/>
              <w:rPr>
                <w:rFonts w:asciiTheme="minorHAnsi" w:eastAsia="Times New Roman" w:hAnsiTheme="minorHAnsi" w:cs="Times New Roman"/>
                <w:color w:val="000000"/>
              </w:rPr>
            </w:pPr>
          </w:p>
        </w:tc>
        <w:tc>
          <w:tcPr>
            <w:tcW w:w="1800" w:type="dxa"/>
            <w:gridSpan w:val="3"/>
            <w:vAlign w:val="center"/>
          </w:tcPr>
          <w:p w:rsidR="003721A0" w:rsidRPr="00A62D28" w:rsidRDefault="003721A0" w:rsidP="00A62D28">
            <w:pPr>
              <w:rPr>
                <w:rFonts w:asciiTheme="minorHAnsi" w:eastAsia="Times New Roman" w:hAnsiTheme="minorHAnsi" w:cs="Times New Roman"/>
                <w:color w:val="000000"/>
                <w:sz w:val="22"/>
              </w:rPr>
            </w:pPr>
          </w:p>
        </w:tc>
        <w:tc>
          <w:tcPr>
            <w:tcW w:w="1710" w:type="dxa"/>
            <w:gridSpan w:val="3"/>
            <w:vAlign w:val="center"/>
          </w:tcPr>
          <w:p w:rsidR="003721A0" w:rsidRPr="00A62D28" w:rsidRDefault="003721A0" w:rsidP="00A62D28">
            <w:pPr>
              <w:rPr>
                <w:rFonts w:asciiTheme="minorHAnsi" w:eastAsia="Times New Roman" w:hAnsiTheme="minorHAnsi" w:cs="Times New Roman"/>
                <w:color w:val="000000"/>
                <w:sz w:val="22"/>
              </w:rPr>
            </w:pPr>
          </w:p>
        </w:tc>
        <w:tc>
          <w:tcPr>
            <w:tcW w:w="2970" w:type="dxa"/>
            <w:gridSpan w:val="6"/>
            <w:vAlign w:val="center"/>
          </w:tcPr>
          <w:p w:rsidR="003721A0" w:rsidRPr="00A62D28" w:rsidRDefault="003721A0" w:rsidP="00A62D28">
            <w:pPr>
              <w:rPr>
                <w:rFonts w:asciiTheme="minorHAnsi" w:eastAsia="Times New Roman" w:hAnsiTheme="minorHAnsi" w:cs="Times New Roman"/>
                <w:color w:val="000000"/>
                <w:sz w:val="22"/>
              </w:rPr>
            </w:pPr>
          </w:p>
        </w:tc>
      </w:tr>
      <w:tr w:rsidR="003721A0" w:rsidRPr="00F3659A" w:rsidTr="00A62D28">
        <w:trPr>
          <w:trHeight w:val="1044"/>
          <w:jc w:val="center"/>
        </w:trPr>
        <w:tc>
          <w:tcPr>
            <w:tcW w:w="14220" w:type="dxa"/>
            <w:gridSpan w:val="17"/>
            <w:tcBorders>
              <w:bottom w:val="double" w:sz="6" w:space="0" w:color="auto"/>
            </w:tcBorders>
          </w:tcPr>
          <w:p w:rsidR="003721A0" w:rsidRPr="00F3659A" w:rsidRDefault="003721A0" w:rsidP="00A62D28">
            <w:pPr>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NOTICE: Failure to file a report required by the Commodity Exchange Act and the regulations thereunder, or the filing of a false report, may be a basis for administrative action under 7 U.S.C. Section 9, and may be punishable by fine or imprisonment, or both, under 7 U.S.C. Section 13, or 18 U.S.C. Section 1001. 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to Agency Clearance Officer, Office of General Counsel, Commodity Futures Trading Commission, 1155 21st Street, NW, Washington, DC 20581; and to the Office of Information and Regulatory Affairs, Office of Management and Budget, Washington, DC 20503.</w:t>
            </w:r>
          </w:p>
        </w:tc>
      </w:tr>
      <w:tr w:rsidR="003721A0" w:rsidRPr="00F3659A" w:rsidTr="00A62D28">
        <w:trPr>
          <w:trHeight w:val="306"/>
          <w:jc w:val="center"/>
        </w:trPr>
        <w:tc>
          <w:tcPr>
            <w:tcW w:w="14220" w:type="dxa"/>
            <w:gridSpan w:val="17"/>
            <w:shd w:val="clear" w:color="auto" w:fill="D9D9D9" w:themeFill="background1" w:themeFillShade="D9"/>
            <w:vAlign w:val="center"/>
          </w:tcPr>
          <w:p w:rsidR="003721A0" w:rsidRPr="00F93197" w:rsidRDefault="003721A0" w:rsidP="003721A0">
            <w:pPr>
              <w:pStyle w:val="ListParagraph"/>
              <w:numPr>
                <w:ilvl w:val="0"/>
                <w:numId w:val="1"/>
              </w:numPr>
              <w:tabs>
                <w:tab w:val="left" w:pos="630"/>
              </w:tabs>
              <w:ind w:left="252" w:hanging="252"/>
              <w:rPr>
                <w:rFonts w:asciiTheme="minorHAnsi" w:hAnsiTheme="minorHAnsi"/>
                <w:sz w:val="20"/>
                <w:szCs w:val="20"/>
              </w:rPr>
            </w:pPr>
            <w:r w:rsidRPr="00F93197">
              <w:rPr>
                <w:rFonts w:asciiTheme="minorHAnsi" w:hAnsiTheme="minorHAnsi" w:cs="Calibri"/>
                <w:color w:val="000000"/>
                <w:sz w:val="20"/>
                <w:szCs w:val="20"/>
              </w:rPr>
              <w:t xml:space="preserve">Cash positions pursuant to the following paragraphs of </w:t>
            </w:r>
            <w:r>
              <w:rPr>
                <w:rFonts w:asciiTheme="minorHAnsi" w:hAnsiTheme="minorHAnsi"/>
                <w:sz w:val="20"/>
                <w:szCs w:val="20"/>
              </w:rPr>
              <w:t xml:space="preserve">§ </w:t>
            </w:r>
            <w:r w:rsidRPr="00F93197">
              <w:rPr>
                <w:rFonts w:asciiTheme="minorHAnsi" w:hAnsiTheme="minorHAnsi" w:cs="Calibri"/>
                <w:color w:val="000000"/>
                <w:sz w:val="20"/>
                <w:szCs w:val="20"/>
              </w:rPr>
              <w:t xml:space="preserve">151.5: </w:t>
            </w:r>
            <w:r w:rsidRPr="00F93197">
              <w:rPr>
                <w:rFonts w:asciiTheme="minorHAnsi" w:hAnsiTheme="minorHAnsi"/>
                <w:sz w:val="20"/>
                <w:szCs w:val="20"/>
              </w:rPr>
              <w:t>(a)(2)(i)(A), (a)(2)(ii)(A), (a)(2)(ii)(B), (a)(2)(iv), or (a)(2)(viii)</w:t>
            </w:r>
          </w:p>
        </w:tc>
      </w:tr>
      <w:tr w:rsidR="003721A0" w:rsidRPr="00F3659A" w:rsidTr="00A62D28">
        <w:trPr>
          <w:trHeight w:val="2016"/>
          <w:jc w:val="center"/>
        </w:trPr>
        <w:tc>
          <w:tcPr>
            <w:tcW w:w="2250" w:type="dxa"/>
            <w:vMerge w:val="restart"/>
            <w:tcBorders>
              <w:bottom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Indicate if Report Submitted for Positions in excess of Position Limits or the type of Position Visibility Report</w:t>
            </w:r>
          </w:p>
        </w:tc>
        <w:tc>
          <w:tcPr>
            <w:tcW w:w="1080" w:type="dxa"/>
            <w:vMerge w:val="restart"/>
            <w:tcBorders>
              <w:bottom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 xml:space="preserve">Core Referenced </w:t>
            </w:r>
            <w:r>
              <w:rPr>
                <w:rFonts w:asciiTheme="minorHAnsi" w:eastAsia="Times New Roman" w:hAnsiTheme="minorHAnsi" w:cs="Times New Roman"/>
                <w:color w:val="000000"/>
                <w:sz w:val="16"/>
                <w:szCs w:val="16"/>
              </w:rPr>
              <w:t xml:space="preserve">Futures </w:t>
            </w:r>
            <w:r w:rsidRPr="00F3659A">
              <w:rPr>
                <w:rFonts w:asciiTheme="minorHAnsi" w:eastAsia="Times New Roman" w:hAnsiTheme="minorHAnsi" w:cs="Times New Roman"/>
                <w:color w:val="000000"/>
                <w:sz w:val="16"/>
                <w:szCs w:val="16"/>
              </w:rPr>
              <w:t>Contract</w:t>
            </w:r>
          </w:p>
        </w:tc>
        <w:tc>
          <w:tcPr>
            <w:tcW w:w="1080" w:type="dxa"/>
            <w:vMerge w:val="restart"/>
            <w:tcBorders>
              <w:bottom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Cash Commodity Hedged</w:t>
            </w:r>
          </w:p>
        </w:tc>
        <w:tc>
          <w:tcPr>
            <w:tcW w:w="1440" w:type="dxa"/>
            <w:vMerge w:val="restart"/>
            <w:vAlign w:val="center"/>
          </w:tcPr>
          <w:p w:rsidR="003721A0" w:rsidRPr="001833FA" w:rsidRDefault="003721A0" w:rsidP="00A62D28">
            <w:pPr>
              <w:jc w:val="center"/>
              <w:rPr>
                <w:rFonts w:asciiTheme="minorHAnsi" w:eastAsia="Times New Roman" w:hAnsiTheme="minorHAnsi" w:cs="Times New Roman"/>
                <w:b/>
                <w:color w:val="000000"/>
                <w:sz w:val="16"/>
                <w:szCs w:val="16"/>
              </w:rPr>
            </w:pPr>
            <w:r w:rsidRPr="00F3659A">
              <w:rPr>
                <w:rFonts w:asciiTheme="minorHAnsi" w:eastAsia="Times New Roman" w:hAnsiTheme="minorHAnsi" w:cs="Times New Roman"/>
                <w:color w:val="000000"/>
                <w:sz w:val="16"/>
                <w:szCs w:val="16"/>
              </w:rPr>
              <w:t xml:space="preserve">Date </w:t>
            </w:r>
            <w:r>
              <w:rPr>
                <w:rFonts w:asciiTheme="minorHAnsi" w:eastAsia="Times New Roman" w:hAnsiTheme="minorHAnsi" w:cs="Times New Roman"/>
                <w:color w:val="000000"/>
                <w:sz w:val="16"/>
                <w:szCs w:val="16"/>
              </w:rPr>
              <w:t xml:space="preserve"> </w:t>
            </w:r>
          </w:p>
        </w:tc>
        <w:tc>
          <w:tcPr>
            <w:tcW w:w="1890" w:type="dxa"/>
            <w:vMerge w:val="restart"/>
            <w:vAlign w:val="center"/>
          </w:tcPr>
          <w:p w:rsidR="003721A0" w:rsidRDefault="003721A0" w:rsidP="00A62D28">
            <w:pPr>
              <w:jc w:val="center"/>
              <w:rPr>
                <w:rFonts w:asciiTheme="minorHAnsi" w:eastAsia="Times New Roman" w:hAnsiTheme="minorHAnsi" w:cs="Times New Roman"/>
                <w:color w:val="000000"/>
                <w:sz w:val="16"/>
                <w:szCs w:val="16"/>
              </w:rPr>
            </w:pPr>
          </w:p>
          <w:p w:rsidR="003721A0" w:rsidRPr="00F3659A" w:rsidRDefault="003721A0" w:rsidP="00A62D28">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 xml:space="preserve">Indicate Whether the </w:t>
            </w:r>
            <w:r w:rsidRPr="00F3659A">
              <w:rPr>
                <w:rFonts w:asciiTheme="minorHAnsi" w:eastAsia="Times New Roman" w:hAnsiTheme="minorHAnsi" w:cs="Times New Roman"/>
                <w:color w:val="000000"/>
                <w:sz w:val="16"/>
                <w:szCs w:val="16"/>
              </w:rPr>
              <w:t xml:space="preserve">Purchases and Sales </w:t>
            </w:r>
            <w:r>
              <w:rPr>
                <w:rFonts w:asciiTheme="minorHAnsi" w:eastAsia="Times New Roman" w:hAnsiTheme="minorHAnsi" w:cs="Times New Roman"/>
                <w:color w:val="000000"/>
                <w:sz w:val="16"/>
                <w:szCs w:val="16"/>
              </w:rPr>
              <w:t>of Referenced Contracts are by a Principal or</w:t>
            </w:r>
            <w:r w:rsidRPr="00F3659A">
              <w:rPr>
                <w:rFonts w:asciiTheme="minorHAnsi" w:eastAsia="Times New Roman" w:hAnsiTheme="minorHAnsi" w:cs="Times New Roman"/>
                <w:color w:val="000000"/>
                <w:sz w:val="16"/>
                <w:szCs w:val="16"/>
              </w:rPr>
              <w:t xml:space="preserve"> an Agent</w:t>
            </w:r>
          </w:p>
        </w:tc>
        <w:tc>
          <w:tcPr>
            <w:tcW w:w="990" w:type="dxa"/>
            <w:vMerge w:val="restart"/>
            <w:tcBorders>
              <w:bottom w:val="double" w:sz="6" w:space="0" w:color="auto"/>
            </w:tcBorders>
            <w:shd w:val="clear" w:color="auto" w:fill="auto"/>
            <w:vAlign w:val="center"/>
            <w:hideMark/>
          </w:tcPr>
          <w:p w:rsidR="003721A0" w:rsidRPr="00F3659A" w:rsidRDefault="003721A0" w:rsidP="00A62D28">
            <w:pPr>
              <w:jc w:val="center"/>
              <w:rPr>
                <w:rFonts w:asciiTheme="minorHAnsi" w:eastAsia="Times New Roman" w:hAnsiTheme="minorHAnsi" w:cs="Times New Roman"/>
                <w:color w:val="FF0000"/>
                <w:sz w:val="16"/>
                <w:szCs w:val="16"/>
              </w:rPr>
            </w:pPr>
            <w:r w:rsidRPr="00F3659A">
              <w:rPr>
                <w:rFonts w:asciiTheme="minorHAnsi" w:eastAsia="Times New Roman" w:hAnsiTheme="minorHAnsi" w:cs="Times New Roman"/>
                <w:color w:val="000000"/>
                <w:sz w:val="16"/>
                <w:szCs w:val="16"/>
              </w:rPr>
              <w:t>Units for Cash Commodity (Specify Tons, CWT, Lbs</w:t>
            </w:r>
            <w:r>
              <w:rPr>
                <w:rFonts w:asciiTheme="minorHAnsi" w:eastAsia="Times New Roman" w:hAnsiTheme="minorHAnsi" w:cs="Times New Roman"/>
                <w:color w:val="000000"/>
                <w:sz w:val="16"/>
                <w:szCs w:val="16"/>
              </w:rPr>
              <w:t>.</w:t>
            </w:r>
            <w:r w:rsidRPr="00F3659A">
              <w:rPr>
                <w:rFonts w:asciiTheme="minorHAnsi" w:eastAsia="Times New Roman" w:hAnsiTheme="minorHAnsi" w:cs="Times New Roman"/>
                <w:color w:val="000000"/>
                <w:sz w:val="16"/>
                <w:szCs w:val="16"/>
              </w:rPr>
              <w:t>, Bu</w:t>
            </w:r>
            <w:r>
              <w:rPr>
                <w:rFonts w:asciiTheme="minorHAnsi" w:eastAsia="Times New Roman" w:hAnsiTheme="minorHAnsi" w:cs="Times New Roman"/>
                <w:color w:val="000000"/>
                <w:sz w:val="16"/>
                <w:szCs w:val="16"/>
              </w:rPr>
              <w:t>.</w:t>
            </w:r>
            <w:r w:rsidRPr="00F3659A">
              <w:rPr>
                <w:rFonts w:asciiTheme="minorHAnsi" w:eastAsia="Times New Roman" w:hAnsiTheme="minorHAnsi" w:cs="Times New Roman"/>
                <w:color w:val="000000"/>
                <w:sz w:val="16"/>
                <w:szCs w:val="16"/>
              </w:rPr>
              <w:t xml:space="preserve">, </w:t>
            </w:r>
            <w:proofErr w:type="spellStart"/>
            <w:proofErr w:type="gramStart"/>
            <w:r w:rsidRPr="00F3659A">
              <w:rPr>
                <w:rFonts w:asciiTheme="minorHAnsi" w:eastAsia="Times New Roman" w:hAnsiTheme="minorHAnsi" w:cs="Times New Roman"/>
                <w:color w:val="000000"/>
                <w:sz w:val="16"/>
                <w:szCs w:val="16"/>
              </w:rPr>
              <w:t>bbls</w:t>
            </w:r>
            <w:proofErr w:type="spellEnd"/>
            <w:r>
              <w:rPr>
                <w:rFonts w:asciiTheme="minorHAnsi" w:eastAsia="Times New Roman" w:hAnsiTheme="minorHAnsi" w:cs="Times New Roman"/>
                <w:color w:val="000000"/>
                <w:sz w:val="16"/>
                <w:szCs w:val="16"/>
              </w:rPr>
              <w:t>.</w:t>
            </w:r>
            <w:r w:rsidRPr="00F3659A">
              <w:rPr>
                <w:rFonts w:asciiTheme="minorHAnsi" w:eastAsia="Times New Roman" w:hAnsiTheme="minorHAnsi" w:cs="Times New Roman"/>
                <w:color w:val="000000"/>
                <w:sz w:val="16"/>
                <w:szCs w:val="16"/>
              </w:rPr>
              <w:t>,</w:t>
            </w:r>
            <w:proofErr w:type="gramEnd"/>
            <w:r w:rsidRPr="00F3659A">
              <w:rPr>
                <w:rFonts w:asciiTheme="minorHAnsi" w:eastAsia="Times New Roman" w:hAnsiTheme="minorHAnsi" w:cs="Times New Roman"/>
                <w:color w:val="000000"/>
                <w:sz w:val="16"/>
                <w:szCs w:val="16"/>
              </w:rPr>
              <w:t xml:space="preserve"> etc.)</w:t>
            </w:r>
          </w:p>
        </w:tc>
        <w:tc>
          <w:tcPr>
            <w:tcW w:w="720" w:type="dxa"/>
            <w:vMerge w:val="restart"/>
            <w:tcBorders>
              <w:bottom w:val="double" w:sz="6" w:space="0" w:color="auto"/>
            </w:tcBorders>
            <w:shd w:val="clear" w:color="auto" w:fill="auto"/>
            <w:vAlign w:val="center"/>
          </w:tcPr>
          <w:p w:rsidR="003721A0" w:rsidRPr="00F3659A" w:rsidRDefault="003721A0" w:rsidP="00A62D28">
            <w:pPr>
              <w:jc w:val="center"/>
              <w:rPr>
                <w:rFonts w:asciiTheme="minorHAnsi" w:eastAsia="Times New Roman" w:hAnsiTheme="minorHAnsi" w:cs="Times New Roman"/>
                <w:color w:val="FF0000"/>
                <w:sz w:val="16"/>
                <w:szCs w:val="16"/>
              </w:rPr>
            </w:pPr>
            <w:r w:rsidRPr="00F3659A">
              <w:rPr>
                <w:rFonts w:asciiTheme="minorHAnsi" w:eastAsia="Times New Roman" w:hAnsiTheme="minorHAnsi" w:cs="Times New Roman"/>
                <w:color w:val="000000"/>
                <w:sz w:val="16"/>
                <w:szCs w:val="16"/>
              </w:rPr>
              <w:t>Stocks Owned</w:t>
            </w:r>
          </w:p>
        </w:tc>
        <w:tc>
          <w:tcPr>
            <w:tcW w:w="900" w:type="dxa"/>
            <w:gridSpan w:val="2"/>
            <w:vMerge w:val="restart"/>
            <w:tcBorders>
              <w:bottom w:val="double" w:sz="6" w:space="0" w:color="auto"/>
            </w:tcBorders>
            <w:shd w:val="clear" w:color="auto" w:fill="auto"/>
            <w:vAlign w:val="center"/>
            <w:hideMark/>
          </w:tcPr>
          <w:p w:rsidR="003721A0" w:rsidRPr="00F3659A" w:rsidRDefault="003721A0" w:rsidP="00A62D28">
            <w:pPr>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Fixed-Price Purchases</w:t>
            </w:r>
          </w:p>
        </w:tc>
        <w:tc>
          <w:tcPr>
            <w:tcW w:w="900" w:type="dxa"/>
            <w:gridSpan w:val="2"/>
            <w:vMerge w:val="restart"/>
            <w:tcBorders>
              <w:bottom w:val="double" w:sz="6" w:space="0" w:color="auto"/>
            </w:tcBorders>
            <w:shd w:val="clear" w:color="auto" w:fill="auto"/>
            <w:vAlign w:val="center"/>
            <w:hideMark/>
          </w:tcPr>
          <w:p w:rsidR="003721A0" w:rsidRPr="00F3659A" w:rsidRDefault="003721A0" w:rsidP="00A62D28">
            <w:pPr>
              <w:widowControl w:val="0"/>
              <w:autoSpaceDE w:val="0"/>
              <w:autoSpaceDN w:val="0"/>
              <w:adjustRightInd w:val="0"/>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Total of Stocks Owned and Fixed-Price Purchases</w:t>
            </w:r>
          </w:p>
        </w:tc>
        <w:tc>
          <w:tcPr>
            <w:tcW w:w="810" w:type="dxa"/>
            <w:vMerge w:val="restart"/>
            <w:tcBorders>
              <w:bottom w:val="double" w:sz="6" w:space="0" w:color="auto"/>
            </w:tcBorders>
            <w:shd w:val="clear" w:color="auto" w:fill="auto"/>
            <w:vAlign w:val="center"/>
            <w:hideMark/>
          </w:tcPr>
          <w:p w:rsidR="003721A0" w:rsidRPr="00F3659A" w:rsidRDefault="003721A0" w:rsidP="00A62D28">
            <w:pPr>
              <w:widowControl w:val="0"/>
              <w:autoSpaceDE w:val="0"/>
              <w:autoSpaceDN w:val="0"/>
              <w:adjustRightInd w:val="0"/>
              <w:jc w:val="center"/>
              <w:rPr>
                <w:rFonts w:asciiTheme="minorHAnsi" w:eastAsia="Times New Roman" w:hAnsiTheme="minorHAnsi" w:cs="Times New Roman"/>
                <w:color w:val="000000"/>
                <w:sz w:val="16"/>
                <w:szCs w:val="16"/>
              </w:rPr>
            </w:pPr>
            <w:r w:rsidRPr="00F3659A">
              <w:rPr>
                <w:rFonts w:asciiTheme="minorHAnsi" w:eastAsia="Times New Roman" w:hAnsiTheme="minorHAnsi" w:cs="Times New Roman"/>
                <w:color w:val="000000"/>
                <w:sz w:val="16"/>
                <w:szCs w:val="16"/>
              </w:rPr>
              <w:t>Fixed-Price Sales</w:t>
            </w:r>
          </w:p>
        </w:tc>
        <w:tc>
          <w:tcPr>
            <w:tcW w:w="990" w:type="dxa"/>
            <w:gridSpan w:val="2"/>
            <w:tcBorders>
              <w:bottom w:val="double" w:sz="6" w:space="0" w:color="auto"/>
            </w:tcBorders>
            <w:shd w:val="clear" w:color="auto" w:fill="auto"/>
            <w:vAlign w:val="center"/>
          </w:tcPr>
          <w:p w:rsidR="003721A0" w:rsidRPr="008F1953" w:rsidRDefault="003721A0" w:rsidP="00A62D28">
            <w:pPr>
              <w:widowControl w:val="0"/>
              <w:autoSpaceDE w:val="0"/>
              <w:autoSpaceDN w:val="0"/>
              <w:adjustRightInd w:val="0"/>
              <w:jc w:val="center"/>
              <w:rPr>
                <w:rFonts w:asciiTheme="minorHAnsi" w:eastAsia="Times New Roman" w:hAnsiTheme="minorHAnsi" w:cs="Times New Roman"/>
                <w:color w:val="000000"/>
                <w:sz w:val="16"/>
                <w:szCs w:val="16"/>
              </w:rPr>
            </w:pPr>
            <w:r w:rsidRPr="008F1953">
              <w:rPr>
                <w:rFonts w:asciiTheme="minorHAnsi" w:eastAsia="Times New Roman" w:hAnsiTheme="minorHAnsi" w:cs="Times New Roman"/>
                <w:sz w:val="16"/>
                <w:szCs w:val="16"/>
              </w:rPr>
              <w:t xml:space="preserve">Referenced Contracts </w:t>
            </w:r>
            <w:r>
              <w:rPr>
                <w:rFonts w:asciiTheme="minorHAnsi" w:eastAsia="Times New Roman" w:hAnsiTheme="minorHAnsi" w:cs="Times New Roman"/>
                <w:sz w:val="16"/>
                <w:szCs w:val="16"/>
              </w:rPr>
              <w:t xml:space="preserve">used for Hedging </w:t>
            </w:r>
            <w:r w:rsidRPr="008F1953">
              <w:rPr>
                <w:rFonts w:asciiTheme="minorHAnsi" w:hAnsiTheme="minorHAnsi" w:cs="Times New Roman"/>
                <w:sz w:val="16"/>
                <w:szCs w:val="16"/>
              </w:rPr>
              <w:t xml:space="preserve">in </w:t>
            </w:r>
            <w:r>
              <w:rPr>
                <w:rFonts w:asciiTheme="minorHAnsi" w:hAnsiTheme="minorHAnsi" w:cs="Times New Roman"/>
                <w:sz w:val="16"/>
                <w:szCs w:val="16"/>
              </w:rPr>
              <w:t>Nearby Contract</w:t>
            </w:r>
            <w:r w:rsidRPr="008F1953">
              <w:rPr>
                <w:rFonts w:asciiTheme="minorHAnsi" w:hAnsiTheme="minorHAnsi" w:cs="Times New Roman"/>
                <w:sz w:val="16"/>
                <w:szCs w:val="16"/>
              </w:rPr>
              <w:t xml:space="preserve"> </w:t>
            </w:r>
            <w:r>
              <w:rPr>
                <w:rFonts w:asciiTheme="minorHAnsi" w:hAnsiTheme="minorHAnsi" w:cs="Times New Roman"/>
                <w:sz w:val="16"/>
                <w:szCs w:val="16"/>
              </w:rPr>
              <w:t>M</w:t>
            </w:r>
            <w:r w:rsidRPr="008F1953">
              <w:rPr>
                <w:rFonts w:asciiTheme="minorHAnsi" w:hAnsiTheme="minorHAnsi" w:cs="Times New Roman"/>
                <w:sz w:val="16"/>
                <w:szCs w:val="16"/>
              </w:rPr>
              <w:t>onth</w:t>
            </w:r>
          </w:p>
        </w:tc>
        <w:tc>
          <w:tcPr>
            <w:tcW w:w="1170" w:type="dxa"/>
            <w:gridSpan w:val="3"/>
            <w:tcBorders>
              <w:bottom w:val="double" w:sz="6" w:space="0" w:color="auto"/>
            </w:tcBorders>
            <w:shd w:val="clear" w:color="auto" w:fill="auto"/>
            <w:vAlign w:val="center"/>
            <w:hideMark/>
          </w:tcPr>
          <w:p w:rsidR="003721A0" w:rsidRPr="00F3659A" w:rsidRDefault="003721A0" w:rsidP="00A62D28">
            <w:pPr>
              <w:jc w:val="center"/>
              <w:rPr>
                <w:rFonts w:asciiTheme="minorHAnsi" w:eastAsia="Times New Roman" w:hAnsiTheme="minorHAnsi" w:cs="Times New Roman"/>
                <w:sz w:val="16"/>
                <w:szCs w:val="16"/>
              </w:rPr>
            </w:pPr>
            <w:r w:rsidRPr="00F3659A">
              <w:rPr>
                <w:rFonts w:asciiTheme="minorHAnsi" w:eastAsia="Times New Roman" w:hAnsiTheme="minorHAnsi" w:cs="Times New Roman"/>
                <w:sz w:val="16"/>
                <w:szCs w:val="16"/>
              </w:rPr>
              <w:t>Referenced Contracts</w:t>
            </w:r>
            <w:r>
              <w:rPr>
                <w:rFonts w:asciiTheme="minorHAnsi" w:eastAsia="Times New Roman" w:hAnsiTheme="minorHAnsi" w:cs="Times New Roman"/>
                <w:sz w:val="16"/>
                <w:szCs w:val="16"/>
              </w:rPr>
              <w:t xml:space="preserve"> used for Hedging in all Contract Months</w:t>
            </w:r>
          </w:p>
        </w:tc>
      </w:tr>
      <w:tr w:rsidR="003721A0" w:rsidRPr="00F3659A" w:rsidTr="00A62D28">
        <w:trPr>
          <w:trHeight w:val="612"/>
          <w:jc w:val="center"/>
        </w:trPr>
        <w:tc>
          <w:tcPr>
            <w:tcW w:w="2250" w:type="dxa"/>
            <w:vMerge/>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1080" w:type="dxa"/>
            <w:vMerge/>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1080" w:type="dxa"/>
            <w:vMerge/>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1440" w:type="dxa"/>
            <w:vMerge/>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1890" w:type="dxa"/>
            <w:vMerge/>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990" w:type="dxa"/>
            <w:vMerge/>
            <w:shd w:val="clear" w:color="auto" w:fill="auto"/>
            <w:vAlign w:val="center"/>
            <w:hideMark/>
          </w:tcPr>
          <w:p w:rsidR="003721A0" w:rsidRPr="00F3659A" w:rsidRDefault="003721A0" w:rsidP="00A62D28">
            <w:pPr>
              <w:jc w:val="center"/>
              <w:rPr>
                <w:rFonts w:asciiTheme="minorHAnsi" w:eastAsia="Times New Roman" w:hAnsiTheme="minorHAnsi" w:cs="Times New Roman"/>
                <w:color w:val="000000"/>
                <w:sz w:val="16"/>
                <w:szCs w:val="16"/>
              </w:rPr>
            </w:pPr>
          </w:p>
        </w:tc>
        <w:tc>
          <w:tcPr>
            <w:tcW w:w="720" w:type="dxa"/>
            <w:vMerge/>
            <w:shd w:val="clear" w:color="auto" w:fill="auto"/>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900" w:type="dxa"/>
            <w:gridSpan w:val="2"/>
            <w:vMerge/>
            <w:shd w:val="clear" w:color="auto" w:fill="auto"/>
            <w:vAlign w:val="center"/>
            <w:hideMark/>
          </w:tcPr>
          <w:p w:rsidR="003721A0" w:rsidRPr="00F3659A" w:rsidRDefault="003721A0" w:rsidP="00A62D28">
            <w:pPr>
              <w:jc w:val="center"/>
              <w:rPr>
                <w:rFonts w:asciiTheme="minorHAnsi" w:eastAsia="Times New Roman" w:hAnsiTheme="minorHAnsi" w:cs="Times New Roman"/>
                <w:color w:val="000000"/>
                <w:sz w:val="16"/>
                <w:szCs w:val="16"/>
              </w:rPr>
            </w:pPr>
          </w:p>
        </w:tc>
        <w:tc>
          <w:tcPr>
            <w:tcW w:w="900" w:type="dxa"/>
            <w:gridSpan w:val="2"/>
            <w:vMerge/>
            <w:shd w:val="clear" w:color="auto" w:fill="auto"/>
            <w:vAlign w:val="center"/>
            <w:hideMark/>
          </w:tcPr>
          <w:p w:rsidR="003721A0" w:rsidRPr="00F3659A" w:rsidRDefault="003721A0" w:rsidP="00A62D28">
            <w:pPr>
              <w:jc w:val="center"/>
              <w:rPr>
                <w:rFonts w:asciiTheme="minorHAnsi" w:eastAsia="Times New Roman" w:hAnsiTheme="minorHAnsi" w:cs="Times New Roman"/>
                <w:color w:val="000000"/>
                <w:sz w:val="16"/>
                <w:szCs w:val="16"/>
              </w:rPr>
            </w:pPr>
          </w:p>
        </w:tc>
        <w:tc>
          <w:tcPr>
            <w:tcW w:w="810" w:type="dxa"/>
            <w:vMerge/>
            <w:shd w:val="clear" w:color="auto" w:fill="auto"/>
            <w:vAlign w:val="center"/>
            <w:hideMark/>
          </w:tcPr>
          <w:p w:rsidR="003721A0" w:rsidRPr="00F3659A" w:rsidRDefault="003721A0" w:rsidP="00A62D28">
            <w:pPr>
              <w:jc w:val="center"/>
              <w:rPr>
                <w:rFonts w:asciiTheme="minorHAnsi" w:eastAsia="Times New Roman" w:hAnsiTheme="minorHAnsi" w:cs="Times New Roman"/>
                <w:color w:val="000000"/>
                <w:sz w:val="16"/>
                <w:szCs w:val="16"/>
              </w:rPr>
            </w:pPr>
          </w:p>
        </w:tc>
        <w:tc>
          <w:tcPr>
            <w:tcW w:w="360" w:type="dxa"/>
            <w:shd w:val="clear" w:color="auto" w:fill="auto"/>
            <w:vAlign w:val="center"/>
          </w:tcPr>
          <w:p w:rsidR="003721A0" w:rsidRPr="0082433B" w:rsidRDefault="003721A0" w:rsidP="00A62D28">
            <w:pPr>
              <w:jc w:val="center"/>
              <w:rPr>
                <w:rFonts w:asciiTheme="minorHAnsi" w:eastAsia="Times New Roman" w:hAnsiTheme="minorHAnsi" w:cs="Times New Roman"/>
                <w:color w:val="000000"/>
                <w:sz w:val="16"/>
                <w:szCs w:val="16"/>
              </w:rPr>
            </w:pPr>
            <w:r w:rsidRPr="0082433B">
              <w:rPr>
                <w:rFonts w:asciiTheme="minorHAnsi" w:eastAsia="Times New Roman" w:hAnsiTheme="minorHAnsi" w:cs="Times New Roman"/>
                <w:color w:val="000000"/>
                <w:sz w:val="16"/>
                <w:szCs w:val="16"/>
              </w:rPr>
              <w:t>Long</w:t>
            </w:r>
          </w:p>
        </w:tc>
        <w:tc>
          <w:tcPr>
            <w:tcW w:w="630" w:type="dxa"/>
            <w:shd w:val="clear" w:color="auto" w:fill="auto"/>
            <w:vAlign w:val="center"/>
          </w:tcPr>
          <w:p w:rsidR="003721A0" w:rsidRPr="0082433B" w:rsidRDefault="003721A0" w:rsidP="00A62D28">
            <w:pPr>
              <w:jc w:val="center"/>
              <w:rPr>
                <w:rFonts w:asciiTheme="minorHAnsi" w:eastAsia="Times New Roman" w:hAnsiTheme="minorHAnsi" w:cs="Times New Roman"/>
                <w:color w:val="000000"/>
                <w:sz w:val="16"/>
                <w:szCs w:val="16"/>
              </w:rPr>
            </w:pPr>
            <w:r w:rsidRPr="0082433B">
              <w:rPr>
                <w:rFonts w:asciiTheme="minorHAnsi" w:eastAsia="Times New Roman" w:hAnsiTheme="minorHAnsi" w:cs="Times New Roman"/>
                <w:color w:val="000000"/>
                <w:sz w:val="16"/>
                <w:szCs w:val="16"/>
              </w:rPr>
              <w:t>Short</w:t>
            </w:r>
          </w:p>
        </w:tc>
        <w:tc>
          <w:tcPr>
            <w:tcW w:w="540" w:type="dxa"/>
            <w:gridSpan w:val="2"/>
            <w:shd w:val="clear" w:color="auto" w:fill="auto"/>
            <w:vAlign w:val="center"/>
            <w:hideMark/>
          </w:tcPr>
          <w:p w:rsidR="003721A0" w:rsidRPr="0082433B" w:rsidRDefault="003721A0" w:rsidP="00A62D28">
            <w:pPr>
              <w:jc w:val="center"/>
              <w:rPr>
                <w:rFonts w:asciiTheme="minorHAnsi" w:eastAsia="Times New Roman" w:hAnsiTheme="minorHAnsi" w:cs="Times New Roman"/>
                <w:sz w:val="16"/>
                <w:szCs w:val="16"/>
              </w:rPr>
            </w:pPr>
            <w:r w:rsidRPr="0082433B">
              <w:rPr>
                <w:rFonts w:asciiTheme="minorHAnsi" w:eastAsia="Times New Roman" w:hAnsiTheme="minorHAnsi" w:cs="Times New Roman"/>
                <w:sz w:val="16"/>
                <w:szCs w:val="16"/>
              </w:rPr>
              <w:t>Long</w:t>
            </w:r>
          </w:p>
        </w:tc>
        <w:tc>
          <w:tcPr>
            <w:tcW w:w="630" w:type="dxa"/>
            <w:shd w:val="clear" w:color="auto" w:fill="auto"/>
            <w:vAlign w:val="center"/>
            <w:hideMark/>
          </w:tcPr>
          <w:p w:rsidR="003721A0" w:rsidRPr="00F3659A" w:rsidRDefault="003721A0" w:rsidP="00A62D28">
            <w:pPr>
              <w:jc w:val="center"/>
              <w:rPr>
                <w:rFonts w:asciiTheme="minorHAnsi" w:eastAsia="Times New Roman" w:hAnsiTheme="minorHAnsi" w:cs="Times New Roman"/>
                <w:sz w:val="16"/>
                <w:szCs w:val="16"/>
              </w:rPr>
            </w:pPr>
            <w:r w:rsidRPr="00F3659A">
              <w:rPr>
                <w:rFonts w:asciiTheme="minorHAnsi" w:eastAsia="Times New Roman" w:hAnsiTheme="minorHAnsi" w:cs="Times New Roman"/>
                <w:sz w:val="16"/>
                <w:szCs w:val="16"/>
              </w:rPr>
              <w:t>Short</w:t>
            </w:r>
          </w:p>
        </w:tc>
      </w:tr>
      <w:tr w:rsidR="003721A0" w:rsidRPr="00F3659A" w:rsidTr="00A62D28">
        <w:trPr>
          <w:trHeight w:val="360"/>
          <w:jc w:val="center"/>
        </w:trPr>
        <w:tc>
          <w:tcPr>
            <w:tcW w:w="2250" w:type="dxa"/>
            <w:tcBorders>
              <w:bottom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1080" w:type="dxa"/>
            <w:tcBorders>
              <w:bottom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1080" w:type="dxa"/>
            <w:tcBorders>
              <w:bottom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1440" w:type="dxa"/>
            <w:tcBorders>
              <w:bottom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1890" w:type="dxa"/>
            <w:tcBorders>
              <w:bottom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990" w:type="dxa"/>
            <w:tcBorders>
              <w:bottom w:val="double" w:sz="6" w:space="0" w:color="auto"/>
            </w:tcBorders>
            <w:shd w:val="clear" w:color="auto" w:fill="auto"/>
            <w:noWrap/>
            <w:vAlign w:val="center"/>
            <w:hideMark/>
          </w:tcPr>
          <w:p w:rsidR="003721A0" w:rsidRPr="00F3659A" w:rsidRDefault="003721A0" w:rsidP="00A62D28">
            <w:pPr>
              <w:jc w:val="center"/>
              <w:rPr>
                <w:rFonts w:asciiTheme="minorHAnsi" w:eastAsia="Times New Roman" w:hAnsiTheme="minorHAnsi" w:cs="Times New Roman"/>
                <w:color w:val="000000"/>
                <w:sz w:val="16"/>
                <w:szCs w:val="16"/>
              </w:rPr>
            </w:pPr>
          </w:p>
        </w:tc>
        <w:tc>
          <w:tcPr>
            <w:tcW w:w="720" w:type="dxa"/>
            <w:tcBorders>
              <w:bottom w:val="double" w:sz="6" w:space="0" w:color="auto"/>
            </w:tcBorders>
            <w:shd w:val="clear" w:color="auto" w:fill="auto"/>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900" w:type="dxa"/>
            <w:gridSpan w:val="2"/>
            <w:tcBorders>
              <w:bottom w:val="double" w:sz="6" w:space="0" w:color="auto"/>
            </w:tcBorders>
            <w:shd w:val="clear" w:color="auto" w:fill="auto"/>
            <w:noWrap/>
            <w:vAlign w:val="center"/>
            <w:hideMark/>
          </w:tcPr>
          <w:p w:rsidR="003721A0" w:rsidRPr="00F3659A" w:rsidRDefault="003721A0" w:rsidP="00A62D28">
            <w:pPr>
              <w:jc w:val="center"/>
              <w:rPr>
                <w:rFonts w:asciiTheme="minorHAnsi" w:eastAsia="Times New Roman" w:hAnsiTheme="minorHAnsi" w:cs="Times New Roman"/>
                <w:color w:val="000000"/>
                <w:sz w:val="16"/>
                <w:szCs w:val="16"/>
              </w:rPr>
            </w:pPr>
          </w:p>
        </w:tc>
        <w:tc>
          <w:tcPr>
            <w:tcW w:w="900" w:type="dxa"/>
            <w:gridSpan w:val="2"/>
            <w:tcBorders>
              <w:bottom w:val="double" w:sz="6" w:space="0" w:color="auto"/>
            </w:tcBorders>
            <w:shd w:val="clear" w:color="auto" w:fill="auto"/>
            <w:noWrap/>
            <w:vAlign w:val="center"/>
            <w:hideMark/>
          </w:tcPr>
          <w:p w:rsidR="003721A0" w:rsidRPr="00F3659A" w:rsidRDefault="003721A0" w:rsidP="00A62D28">
            <w:pPr>
              <w:jc w:val="center"/>
              <w:rPr>
                <w:rFonts w:asciiTheme="minorHAnsi" w:eastAsia="Times New Roman" w:hAnsiTheme="minorHAnsi" w:cs="Times New Roman"/>
                <w:color w:val="000000"/>
                <w:sz w:val="16"/>
                <w:szCs w:val="16"/>
              </w:rPr>
            </w:pPr>
          </w:p>
        </w:tc>
        <w:tc>
          <w:tcPr>
            <w:tcW w:w="810" w:type="dxa"/>
            <w:tcBorders>
              <w:bottom w:val="double" w:sz="6" w:space="0" w:color="auto"/>
            </w:tcBorders>
            <w:shd w:val="clear" w:color="auto" w:fill="auto"/>
            <w:noWrap/>
            <w:vAlign w:val="center"/>
            <w:hideMark/>
          </w:tcPr>
          <w:p w:rsidR="003721A0" w:rsidRPr="00F3659A" w:rsidRDefault="003721A0" w:rsidP="00A62D28">
            <w:pPr>
              <w:jc w:val="center"/>
              <w:rPr>
                <w:rFonts w:asciiTheme="minorHAnsi" w:eastAsia="Times New Roman" w:hAnsiTheme="minorHAnsi" w:cs="Times New Roman"/>
                <w:color w:val="000000"/>
                <w:sz w:val="16"/>
                <w:szCs w:val="16"/>
              </w:rPr>
            </w:pPr>
          </w:p>
        </w:tc>
        <w:tc>
          <w:tcPr>
            <w:tcW w:w="360" w:type="dxa"/>
            <w:tcBorders>
              <w:bottom w:val="double" w:sz="6" w:space="0" w:color="auto"/>
            </w:tcBorders>
            <w:shd w:val="clear" w:color="auto" w:fill="auto"/>
            <w:noWrap/>
            <w:vAlign w:val="center"/>
            <w:hideMark/>
          </w:tcPr>
          <w:p w:rsidR="003721A0" w:rsidRPr="00F3659A" w:rsidRDefault="003721A0" w:rsidP="00A62D28">
            <w:pPr>
              <w:jc w:val="center"/>
              <w:rPr>
                <w:rFonts w:asciiTheme="minorHAnsi" w:eastAsia="Times New Roman" w:hAnsiTheme="minorHAnsi" w:cs="Times New Roman"/>
                <w:color w:val="000000"/>
                <w:sz w:val="16"/>
                <w:szCs w:val="16"/>
              </w:rPr>
            </w:pPr>
          </w:p>
        </w:tc>
        <w:tc>
          <w:tcPr>
            <w:tcW w:w="630" w:type="dxa"/>
            <w:tcBorders>
              <w:bottom w:val="double" w:sz="6" w:space="0" w:color="auto"/>
            </w:tcBorders>
            <w:shd w:val="clear" w:color="auto" w:fill="auto"/>
            <w:noWrap/>
            <w:vAlign w:val="center"/>
            <w:hideMark/>
          </w:tcPr>
          <w:p w:rsidR="003721A0" w:rsidRPr="00F3659A" w:rsidRDefault="003721A0" w:rsidP="00A62D28">
            <w:pPr>
              <w:jc w:val="center"/>
              <w:rPr>
                <w:rFonts w:asciiTheme="minorHAnsi" w:eastAsia="Times New Roman" w:hAnsiTheme="minorHAnsi" w:cs="Times New Roman"/>
                <w:color w:val="000000"/>
                <w:sz w:val="16"/>
                <w:szCs w:val="16"/>
              </w:rPr>
            </w:pPr>
          </w:p>
        </w:tc>
        <w:tc>
          <w:tcPr>
            <w:tcW w:w="540" w:type="dxa"/>
            <w:gridSpan w:val="2"/>
            <w:tcBorders>
              <w:bottom w:val="double" w:sz="6" w:space="0" w:color="auto"/>
            </w:tcBorders>
            <w:shd w:val="clear" w:color="auto" w:fill="auto"/>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630" w:type="dxa"/>
            <w:tcBorders>
              <w:bottom w:val="double" w:sz="6" w:space="0" w:color="auto"/>
            </w:tcBorders>
            <w:shd w:val="clear" w:color="auto" w:fill="auto"/>
            <w:vAlign w:val="center"/>
          </w:tcPr>
          <w:p w:rsidR="003721A0" w:rsidRPr="00F3659A" w:rsidRDefault="003721A0" w:rsidP="00A62D28">
            <w:pPr>
              <w:jc w:val="center"/>
              <w:rPr>
                <w:rFonts w:asciiTheme="minorHAnsi" w:eastAsia="Times New Roman" w:hAnsiTheme="minorHAnsi" w:cs="Times New Roman"/>
                <w:color w:val="000000"/>
                <w:sz w:val="16"/>
                <w:szCs w:val="16"/>
              </w:rPr>
            </w:pPr>
          </w:p>
          <w:p w:rsidR="003721A0" w:rsidRPr="00F3659A" w:rsidRDefault="003721A0" w:rsidP="00A62D28">
            <w:pPr>
              <w:jc w:val="center"/>
              <w:rPr>
                <w:rFonts w:asciiTheme="minorHAnsi" w:eastAsia="Times New Roman" w:hAnsiTheme="minorHAnsi" w:cs="Times New Roman"/>
                <w:sz w:val="16"/>
                <w:szCs w:val="16"/>
              </w:rPr>
            </w:pPr>
          </w:p>
        </w:tc>
      </w:tr>
      <w:tr w:rsidR="003721A0" w:rsidRPr="00F3659A" w:rsidTr="00A62D28">
        <w:trPr>
          <w:trHeight w:val="324"/>
          <w:jc w:val="center"/>
        </w:trPr>
        <w:tc>
          <w:tcPr>
            <w:tcW w:w="14220" w:type="dxa"/>
            <w:gridSpan w:val="17"/>
            <w:shd w:val="clear" w:color="auto" w:fill="D9D9D9" w:themeFill="background1" w:themeFillShade="D9"/>
          </w:tcPr>
          <w:p w:rsidR="003721A0" w:rsidRPr="00F3659A" w:rsidRDefault="003721A0" w:rsidP="00A62D28">
            <w:pPr>
              <w:rPr>
                <w:rFonts w:asciiTheme="minorHAnsi" w:eastAsia="Times New Roman" w:hAnsiTheme="minorHAnsi" w:cs="Times New Roman"/>
                <w:color w:val="000000"/>
                <w:sz w:val="20"/>
                <w:szCs w:val="20"/>
              </w:rPr>
            </w:pPr>
            <w:r w:rsidRPr="00F3659A">
              <w:rPr>
                <w:rFonts w:asciiTheme="minorHAnsi" w:hAnsiTheme="minorHAnsi" w:cs="Times New Roman"/>
                <w:sz w:val="20"/>
                <w:szCs w:val="20"/>
              </w:rPr>
              <w:t xml:space="preserve">Conversion Methodology: In the event that a cross hedge is being claimed for the first time, the person filing this form must provide below a description of the conversion methodology consistent with </w:t>
            </w:r>
            <w:r>
              <w:rPr>
                <w:rFonts w:asciiTheme="minorHAnsi" w:hAnsiTheme="minorHAnsi"/>
                <w:sz w:val="20"/>
                <w:szCs w:val="20"/>
              </w:rPr>
              <w:t xml:space="preserve">§ </w:t>
            </w:r>
            <w:r w:rsidRPr="00F3659A">
              <w:rPr>
                <w:rFonts w:asciiTheme="minorHAnsi" w:hAnsiTheme="minorHAnsi" w:cs="Times New Roman"/>
                <w:sz w:val="20"/>
                <w:szCs w:val="20"/>
              </w:rPr>
              <w:t>151.5(g).</w:t>
            </w:r>
          </w:p>
        </w:tc>
      </w:tr>
      <w:tr w:rsidR="003721A0" w:rsidRPr="00F3659A" w:rsidTr="00A62D28">
        <w:trPr>
          <w:trHeight w:val="324"/>
          <w:jc w:val="center"/>
        </w:trPr>
        <w:tc>
          <w:tcPr>
            <w:tcW w:w="14220" w:type="dxa"/>
            <w:gridSpan w:val="17"/>
            <w:vAlign w:val="center"/>
          </w:tcPr>
          <w:p w:rsidR="003721A0" w:rsidRDefault="003721A0" w:rsidP="00A62D28">
            <w:pPr>
              <w:rPr>
                <w:rFonts w:asciiTheme="minorHAnsi" w:hAnsiTheme="minorHAnsi" w:cs="Times New Roman"/>
                <w:sz w:val="20"/>
                <w:szCs w:val="20"/>
              </w:rPr>
            </w:pPr>
          </w:p>
          <w:p w:rsidR="003721A0" w:rsidRPr="00F3659A" w:rsidRDefault="003721A0" w:rsidP="00A62D28">
            <w:pPr>
              <w:rPr>
                <w:rFonts w:asciiTheme="minorHAnsi" w:hAnsiTheme="minorHAnsi" w:cs="Times New Roman"/>
                <w:sz w:val="20"/>
                <w:szCs w:val="20"/>
              </w:rPr>
            </w:pPr>
          </w:p>
        </w:tc>
      </w:tr>
    </w:tbl>
    <w:p w:rsidR="003721A0" w:rsidRDefault="003721A0" w:rsidP="003721A0">
      <w:pPr>
        <w:jc w:val="center"/>
        <w:rPr>
          <w:rFonts w:asciiTheme="minorHAnsi" w:hAnsiTheme="minorHAnsi"/>
        </w:rPr>
      </w:pPr>
    </w:p>
    <w:p w:rsidR="003721A0" w:rsidRDefault="003721A0" w:rsidP="003721A0">
      <w:pPr>
        <w:jc w:val="center"/>
        <w:rPr>
          <w:rFonts w:asciiTheme="minorHAnsi" w:hAnsiTheme="minorHAnsi"/>
        </w:rPr>
      </w:pPr>
    </w:p>
    <w:tbl>
      <w:tblPr>
        <w:tblpPr w:leftFromText="180" w:rightFromText="180" w:vertAnchor="text" w:horzAnchor="margin" w:tblpXSpec="center" w:tblpY="1"/>
        <w:tblW w:w="14172" w:type="dxa"/>
        <w:jc w:val="center"/>
        <w:tblLayout w:type="fixed"/>
        <w:tblLook w:val="04A0" w:firstRow="1" w:lastRow="0" w:firstColumn="1" w:lastColumn="0" w:noHBand="0" w:noVBand="1"/>
      </w:tblPr>
      <w:tblGrid>
        <w:gridCol w:w="1638"/>
        <w:gridCol w:w="1170"/>
        <w:gridCol w:w="1350"/>
        <w:gridCol w:w="1260"/>
        <w:gridCol w:w="1530"/>
        <w:gridCol w:w="990"/>
        <w:gridCol w:w="1085"/>
        <w:gridCol w:w="1345"/>
        <w:gridCol w:w="1265"/>
        <w:gridCol w:w="1260"/>
        <w:gridCol w:w="1279"/>
      </w:tblGrid>
      <w:tr w:rsidR="003721A0" w:rsidRPr="00F3659A" w:rsidTr="00A62D28">
        <w:trPr>
          <w:trHeight w:val="495"/>
          <w:jc w:val="center"/>
        </w:trPr>
        <w:tc>
          <w:tcPr>
            <w:tcW w:w="14172" w:type="dxa"/>
            <w:gridSpan w:val="11"/>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721A0" w:rsidRPr="00F93197" w:rsidRDefault="003721A0" w:rsidP="00A62D28">
            <w:pPr>
              <w:rPr>
                <w:rFonts w:asciiTheme="minorHAnsi" w:eastAsia="Times New Roman" w:hAnsiTheme="minorHAnsi" w:cs="Times New Roman"/>
                <w:sz w:val="20"/>
                <w:szCs w:val="20"/>
              </w:rPr>
            </w:pPr>
            <w:r w:rsidRPr="00F93197">
              <w:rPr>
                <w:rFonts w:asciiTheme="minorHAnsi" w:hAnsiTheme="minorHAnsi" w:cs="Calibri"/>
                <w:color w:val="000000"/>
                <w:sz w:val="20"/>
                <w:szCs w:val="20"/>
              </w:rPr>
              <w:t xml:space="preserve">B. Offsetting Unfixed Purchases and Sales pursuant to </w:t>
            </w:r>
            <w:r>
              <w:rPr>
                <w:rFonts w:asciiTheme="minorHAnsi" w:hAnsiTheme="minorHAnsi"/>
                <w:sz w:val="20"/>
                <w:szCs w:val="20"/>
              </w:rPr>
              <w:t xml:space="preserve">§ </w:t>
            </w:r>
            <w:r w:rsidRPr="00F93197">
              <w:rPr>
                <w:rFonts w:asciiTheme="minorHAnsi" w:hAnsiTheme="minorHAnsi" w:cs="Calibri"/>
                <w:color w:val="000000"/>
                <w:sz w:val="20"/>
                <w:szCs w:val="20"/>
              </w:rPr>
              <w:t>151.5(a)(2)(iii)</w:t>
            </w:r>
            <w:r w:rsidRPr="00F93197">
              <w:rPr>
                <w:rFonts w:asciiTheme="minorHAnsi" w:hAnsiTheme="minorHAnsi"/>
                <w:sz w:val="20"/>
                <w:szCs w:val="20"/>
              </w:rPr>
              <w:t xml:space="preserve"> </w:t>
            </w:r>
            <w:r>
              <w:rPr>
                <w:rFonts w:asciiTheme="minorHAnsi" w:hAnsiTheme="minorHAnsi"/>
                <w:sz w:val="20"/>
                <w:szCs w:val="20"/>
              </w:rPr>
              <w:t>or</w:t>
            </w:r>
            <w:r w:rsidRPr="00F93197">
              <w:rPr>
                <w:rFonts w:asciiTheme="minorHAnsi" w:hAnsiTheme="minorHAnsi"/>
                <w:sz w:val="20"/>
                <w:szCs w:val="20"/>
              </w:rPr>
              <w:t xml:space="preserve"> </w:t>
            </w:r>
            <w:r>
              <w:rPr>
                <w:rFonts w:asciiTheme="minorHAnsi" w:hAnsiTheme="minorHAnsi"/>
                <w:sz w:val="20"/>
                <w:szCs w:val="20"/>
              </w:rPr>
              <w:t xml:space="preserve">§ </w:t>
            </w:r>
            <w:r w:rsidRPr="00F93197">
              <w:rPr>
                <w:rFonts w:asciiTheme="minorHAnsi" w:hAnsiTheme="minorHAnsi"/>
                <w:sz w:val="20"/>
                <w:szCs w:val="20"/>
              </w:rPr>
              <w:t>151.5(a)(2)(viii)</w:t>
            </w:r>
          </w:p>
        </w:tc>
      </w:tr>
      <w:tr w:rsidR="003721A0" w:rsidRPr="00F3659A" w:rsidTr="00A62D28">
        <w:trPr>
          <w:trHeight w:val="747"/>
          <w:jc w:val="center"/>
        </w:trPr>
        <w:tc>
          <w:tcPr>
            <w:tcW w:w="1638" w:type="dxa"/>
            <w:vMerge w:val="restart"/>
            <w:tcBorders>
              <w:top w:val="double" w:sz="6" w:space="0" w:color="auto"/>
              <w:left w:val="double" w:sz="6" w:space="0" w:color="auto"/>
              <w:right w:val="double" w:sz="6" w:space="0" w:color="auto"/>
            </w:tcBorders>
            <w:vAlign w:val="center"/>
          </w:tcPr>
          <w:p w:rsidR="003721A0" w:rsidRPr="00F93197" w:rsidRDefault="003721A0" w:rsidP="00A62D28">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Indicate if Report Submitted for Positions in excess of Position Limits  or the type of Position Visibility Report</w:t>
            </w:r>
          </w:p>
        </w:tc>
        <w:tc>
          <w:tcPr>
            <w:tcW w:w="1170" w:type="dxa"/>
            <w:vMerge w:val="restart"/>
            <w:tcBorders>
              <w:top w:val="double" w:sz="6" w:space="0" w:color="auto"/>
              <w:left w:val="double" w:sz="6" w:space="0" w:color="auto"/>
              <w:right w:val="double" w:sz="6" w:space="0" w:color="auto"/>
            </w:tcBorders>
            <w:vAlign w:val="center"/>
          </w:tcPr>
          <w:p w:rsidR="003721A0" w:rsidRPr="00F93197" w:rsidRDefault="003721A0" w:rsidP="00A62D28">
            <w:pPr>
              <w:jc w:val="center"/>
              <w:rPr>
                <w:rFonts w:asciiTheme="minorHAnsi" w:eastAsia="Times New Roman" w:hAnsiTheme="minorHAnsi" w:cs="Times New Roman"/>
                <w:color w:val="000000"/>
                <w:sz w:val="16"/>
                <w:szCs w:val="16"/>
              </w:rPr>
            </w:pPr>
            <w:r w:rsidRPr="00F93197">
              <w:rPr>
                <w:rFonts w:asciiTheme="minorHAnsi" w:eastAsia="Times New Roman" w:hAnsiTheme="minorHAnsi" w:cs="Times New Roman"/>
                <w:color w:val="000000"/>
                <w:sz w:val="16"/>
                <w:szCs w:val="16"/>
              </w:rPr>
              <w:t xml:space="preserve">Core Referenced </w:t>
            </w:r>
            <w:r>
              <w:rPr>
                <w:rFonts w:asciiTheme="minorHAnsi" w:eastAsia="Times New Roman" w:hAnsiTheme="minorHAnsi" w:cs="Times New Roman"/>
                <w:color w:val="000000"/>
                <w:sz w:val="16"/>
                <w:szCs w:val="16"/>
              </w:rPr>
              <w:t xml:space="preserve">Futures </w:t>
            </w:r>
            <w:r w:rsidRPr="00F93197">
              <w:rPr>
                <w:rFonts w:asciiTheme="minorHAnsi" w:eastAsia="Times New Roman" w:hAnsiTheme="minorHAnsi" w:cs="Times New Roman"/>
                <w:color w:val="000000"/>
                <w:sz w:val="16"/>
                <w:szCs w:val="16"/>
              </w:rPr>
              <w:t>Contract</w:t>
            </w:r>
          </w:p>
        </w:tc>
        <w:tc>
          <w:tcPr>
            <w:tcW w:w="1350" w:type="dxa"/>
            <w:vMerge w:val="restart"/>
            <w:tcBorders>
              <w:top w:val="double" w:sz="6" w:space="0" w:color="auto"/>
              <w:left w:val="double" w:sz="6" w:space="0" w:color="auto"/>
              <w:right w:val="double" w:sz="6" w:space="0" w:color="auto"/>
            </w:tcBorders>
            <w:vAlign w:val="center"/>
          </w:tcPr>
          <w:p w:rsidR="003721A0" w:rsidRPr="00F93197" w:rsidRDefault="003721A0" w:rsidP="00A62D28">
            <w:pPr>
              <w:jc w:val="center"/>
              <w:rPr>
                <w:rFonts w:asciiTheme="minorHAnsi" w:hAnsiTheme="minorHAnsi" w:cs="Times New Roman"/>
                <w:sz w:val="16"/>
                <w:szCs w:val="16"/>
              </w:rPr>
            </w:pPr>
            <w:r w:rsidRPr="00F93197">
              <w:rPr>
                <w:rFonts w:asciiTheme="minorHAnsi" w:eastAsia="Times New Roman" w:hAnsiTheme="minorHAnsi" w:cs="Times New Roman"/>
                <w:color w:val="000000"/>
                <w:sz w:val="16"/>
                <w:szCs w:val="16"/>
              </w:rPr>
              <w:t>Cash Commodity Hedged</w:t>
            </w:r>
          </w:p>
        </w:tc>
        <w:tc>
          <w:tcPr>
            <w:tcW w:w="1260" w:type="dxa"/>
            <w:vMerge w:val="restart"/>
            <w:tcBorders>
              <w:top w:val="double" w:sz="6" w:space="0" w:color="auto"/>
              <w:left w:val="double" w:sz="6" w:space="0" w:color="auto"/>
              <w:right w:val="double" w:sz="6" w:space="0" w:color="auto"/>
            </w:tcBorders>
            <w:vAlign w:val="center"/>
          </w:tcPr>
          <w:p w:rsidR="003721A0" w:rsidRPr="00F93197" w:rsidRDefault="003721A0" w:rsidP="00A62D28">
            <w:pPr>
              <w:jc w:val="center"/>
              <w:rPr>
                <w:rFonts w:asciiTheme="minorHAnsi" w:hAnsiTheme="minorHAnsi" w:cs="Times New Roman"/>
                <w:sz w:val="16"/>
                <w:szCs w:val="16"/>
              </w:rPr>
            </w:pPr>
            <w:r>
              <w:rPr>
                <w:rFonts w:asciiTheme="minorHAnsi" w:hAnsiTheme="minorHAnsi" w:cs="Times New Roman"/>
                <w:sz w:val="16"/>
                <w:szCs w:val="16"/>
              </w:rPr>
              <w:t>Date</w:t>
            </w:r>
          </w:p>
        </w:tc>
        <w:tc>
          <w:tcPr>
            <w:tcW w:w="1530" w:type="dxa"/>
            <w:vMerge w:val="restart"/>
            <w:tcBorders>
              <w:top w:val="double" w:sz="6" w:space="0" w:color="auto"/>
              <w:left w:val="double" w:sz="6" w:space="0" w:color="auto"/>
              <w:right w:val="double" w:sz="6" w:space="0" w:color="auto"/>
            </w:tcBorders>
            <w:vAlign w:val="center"/>
          </w:tcPr>
          <w:p w:rsidR="003721A0" w:rsidRPr="00F93197" w:rsidRDefault="003721A0" w:rsidP="00A62D28">
            <w:pPr>
              <w:jc w:val="center"/>
              <w:rPr>
                <w:rFonts w:asciiTheme="minorHAnsi" w:hAnsiTheme="minorHAnsi" w:cs="Times New Roman"/>
                <w:sz w:val="16"/>
                <w:szCs w:val="16"/>
              </w:rPr>
            </w:pPr>
            <w:r w:rsidRPr="00F93197">
              <w:rPr>
                <w:rFonts w:asciiTheme="minorHAnsi" w:eastAsia="Times New Roman" w:hAnsiTheme="minorHAnsi" w:cs="Times New Roman"/>
                <w:color w:val="000000"/>
                <w:sz w:val="16"/>
                <w:szCs w:val="16"/>
              </w:rPr>
              <w:t>Units for Cash Commodity (Specify Tons, CWT, Lbs</w:t>
            </w:r>
            <w:r>
              <w:rPr>
                <w:rFonts w:asciiTheme="minorHAnsi" w:eastAsia="Times New Roman" w:hAnsiTheme="minorHAnsi" w:cs="Times New Roman"/>
                <w:color w:val="000000"/>
                <w:sz w:val="16"/>
                <w:szCs w:val="16"/>
              </w:rPr>
              <w:t>.</w:t>
            </w:r>
            <w:r w:rsidRPr="00F93197">
              <w:rPr>
                <w:rFonts w:asciiTheme="minorHAnsi" w:eastAsia="Times New Roman" w:hAnsiTheme="minorHAnsi" w:cs="Times New Roman"/>
                <w:color w:val="000000"/>
                <w:sz w:val="16"/>
                <w:szCs w:val="16"/>
              </w:rPr>
              <w:t>, Bu</w:t>
            </w:r>
            <w:r>
              <w:rPr>
                <w:rFonts w:asciiTheme="minorHAnsi" w:eastAsia="Times New Roman" w:hAnsiTheme="minorHAnsi" w:cs="Times New Roman"/>
                <w:color w:val="000000"/>
                <w:sz w:val="16"/>
                <w:szCs w:val="16"/>
              </w:rPr>
              <w:t>.</w:t>
            </w:r>
            <w:r w:rsidRPr="00F93197">
              <w:rPr>
                <w:rFonts w:asciiTheme="minorHAnsi" w:eastAsia="Times New Roman" w:hAnsiTheme="minorHAnsi" w:cs="Times New Roman"/>
                <w:color w:val="000000"/>
                <w:sz w:val="16"/>
                <w:szCs w:val="16"/>
              </w:rPr>
              <w:t xml:space="preserve">, </w:t>
            </w:r>
            <w:proofErr w:type="spellStart"/>
            <w:proofErr w:type="gramStart"/>
            <w:r w:rsidRPr="00F93197">
              <w:rPr>
                <w:rFonts w:asciiTheme="minorHAnsi" w:eastAsia="Times New Roman" w:hAnsiTheme="minorHAnsi" w:cs="Times New Roman"/>
                <w:color w:val="000000"/>
                <w:sz w:val="16"/>
                <w:szCs w:val="16"/>
              </w:rPr>
              <w:t>bbls</w:t>
            </w:r>
            <w:proofErr w:type="spellEnd"/>
            <w:r>
              <w:rPr>
                <w:rFonts w:asciiTheme="minorHAnsi" w:eastAsia="Times New Roman" w:hAnsiTheme="minorHAnsi" w:cs="Times New Roman"/>
                <w:color w:val="000000"/>
                <w:sz w:val="16"/>
                <w:szCs w:val="16"/>
              </w:rPr>
              <w:t>.</w:t>
            </w:r>
            <w:r w:rsidRPr="00F93197">
              <w:rPr>
                <w:rFonts w:asciiTheme="minorHAnsi" w:eastAsia="Times New Roman" w:hAnsiTheme="minorHAnsi" w:cs="Times New Roman"/>
                <w:color w:val="000000"/>
                <w:sz w:val="16"/>
                <w:szCs w:val="16"/>
              </w:rPr>
              <w:t>,</w:t>
            </w:r>
            <w:proofErr w:type="gramEnd"/>
            <w:r w:rsidRPr="00F93197">
              <w:rPr>
                <w:rFonts w:asciiTheme="minorHAnsi" w:eastAsia="Times New Roman" w:hAnsiTheme="minorHAnsi" w:cs="Times New Roman"/>
                <w:color w:val="000000"/>
                <w:sz w:val="16"/>
                <w:szCs w:val="16"/>
              </w:rPr>
              <w:t xml:space="preserve"> etc.)</w:t>
            </w:r>
          </w:p>
        </w:tc>
        <w:tc>
          <w:tcPr>
            <w:tcW w:w="990" w:type="dxa"/>
            <w:vMerge w:val="restart"/>
            <w:tcBorders>
              <w:top w:val="double" w:sz="6" w:space="0" w:color="auto"/>
              <w:left w:val="double" w:sz="6" w:space="0" w:color="auto"/>
              <w:right w:val="double" w:sz="6" w:space="0" w:color="auto"/>
            </w:tcBorders>
            <w:vAlign w:val="center"/>
          </w:tcPr>
          <w:p w:rsidR="003721A0" w:rsidRPr="00F93197" w:rsidRDefault="003721A0" w:rsidP="00A62D28">
            <w:pPr>
              <w:jc w:val="center"/>
              <w:rPr>
                <w:rFonts w:asciiTheme="minorHAnsi" w:hAnsiTheme="minorHAnsi" w:cs="Times New Roman"/>
                <w:sz w:val="16"/>
                <w:szCs w:val="16"/>
              </w:rPr>
            </w:pPr>
            <w:r w:rsidRPr="00F93197">
              <w:rPr>
                <w:rFonts w:asciiTheme="minorHAnsi" w:hAnsiTheme="minorHAnsi" w:cs="Times New Roman"/>
                <w:sz w:val="16"/>
                <w:szCs w:val="16"/>
              </w:rPr>
              <w:t>Unfixed-Price Purchases</w:t>
            </w:r>
          </w:p>
        </w:tc>
        <w:tc>
          <w:tcPr>
            <w:tcW w:w="1085" w:type="dxa"/>
            <w:vMerge w:val="restart"/>
            <w:tcBorders>
              <w:top w:val="double" w:sz="6" w:space="0" w:color="auto"/>
              <w:left w:val="double" w:sz="6" w:space="0" w:color="auto"/>
              <w:right w:val="double" w:sz="6" w:space="0" w:color="auto"/>
            </w:tcBorders>
            <w:vAlign w:val="center"/>
          </w:tcPr>
          <w:p w:rsidR="003721A0" w:rsidRPr="00F93197" w:rsidRDefault="003721A0" w:rsidP="00A62D28">
            <w:pPr>
              <w:jc w:val="center"/>
              <w:rPr>
                <w:rFonts w:asciiTheme="minorHAnsi" w:hAnsiTheme="minorHAnsi" w:cs="Times New Roman"/>
                <w:sz w:val="16"/>
                <w:szCs w:val="16"/>
              </w:rPr>
            </w:pPr>
            <w:r w:rsidRPr="00F93197">
              <w:rPr>
                <w:rFonts w:asciiTheme="minorHAnsi" w:hAnsiTheme="minorHAnsi" w:cs="Times New Roman"/>
                <w:sz w:val="16"/>
                <w:szCs w:val="16"/>
              </w:rPr>
              <w:t>Unfixed-Price Sales</w:t>
            </w:r>
          </w:p>
        </w:tc>
        <w:tc>
          <w:tcPr>
            <w:tcW w:w="2610" w:type="dxa"/>
            <w:gridSpan w:val="2"/>
            <w:tcBorders>
              <w:top w:val="double" w:sz="6" w:space="0" w:color="auto"/>
              <w:left w:val="double" w:sz="6" w:space="0" w:color="auto"/>
              <w:bottom w:val="double" w:sz="6" w:space="0" w:color="auto"/>
              <w:right w:val="double" w:sz="6" w:space="0" w:color="auto"/>
            </w:tcBorders>
            <w:vAlign w:val="center"/>
          </w:tcPr>
          <w:p w:rsidR="003721A0" w:rsidRPr="00F93197" w:rsidRDefault="003721A0" w:rsidP="00A62D28">
            <w:pPr>
              <w:widowControl w:val="0"/>
              <w:autoSpaceDE w:val="0"/>
              <w:autoSpaceDN w:val="0"/>
              <w:adjustRightInd w:val="0"/>
              <w:jc w:val="center"/>
              <w:rPr>
                <w:rFonts w:asciiTheme="minorHAnsi" w:hAnsiTheme="minorHAnsi" w:cs="Times New Roman"/>
                <w:sz w:val="16"/>
                <w:szCs w:val="16"/>
              </w:rPr>
            </w:pPr>
            <w:r w:rsidRPr="008F1953">
              <w:rPr>
                <w:rFonts w:asciiTheme="minorHAnsi" w:eastAsia="Times New Roman" w:hAnsiTheme="minorHAnsi" w:cs="Times New Roman"/>
                <w:sz w:val="16"/>
                <w:szCs w:val="16"/>
              </w:rPr>
              <w:t xml:space="preserve">Referenced Contracts </w:t>
            </w:r>
            <w:r>
              <w:rPr>
                <w:rFonts w:asciiTheme="minorHAnsi" w:eastAsia="Times New Roman" w:hAnsiTheme="minorHAnsi" w:cs="Times New Roman"/>
                <w:sz w:val="16"/>
                <w:szCs w:val="16"/>
              </w:rPr>
              <w:t xml:space="preserve">used for Hedging </w:t>
            </w:r>
            <w:r w:rsidRPr="008F1953">
              <w:rPr>
                <w:rFonts w:asciiTheme="minorHAnsi" w:hAnsiTheme="minorHAnsi" w:cs="Times New Roman"/>
                <w:sz w:val="16"/>
                <w:szCs w:val="16"/>
              </w:rPr>
              <w:t xml:space="preserve">in </w:t>
            </w:r>
            <w:r>
              <w:rPr>
                <w:rFonts w:asciiTheme="minorHAnsi" w:hAnsiTheme="minorHAnsi" w:cs="Times New Roman"/>
                <w:sz w:val="16"/>
                <w:szCs w:val="16"/>
              </w:rPr>
              <w:t>Nearby Contract</w:t>
            </w:r>
            <w:r w:rsidRPr="008F1953">
              <w:rPr>
                <w:rFonts w:asciiTheme="minorHAnsi" w:hAnsiTheme="minorHAnsi" w:cs="Times New Roman"/>
                <w:sz w:val="16"/>
                <w:szCs w:val="16"/>
              </w:rPr>
              <w:t xml:space="preserve"> </w:t>
            </w:r>
            <w:r>
              <w:rPr>
                <w:rFonts w:asciiTheme="minorHAnsi" w:hAnsiTheme="minorHAnsi" w:cs="Times New Roman"/>
                <w:sz w:val="16"/>
                <w:szCs w:val="16"/>
              </w:rPr>
              <w:t>M</w:t>
            </w:r>
            <w:r w:rsidRPr="008F1953">
              <w:rPr>
                <w:rFonts w:asciiTheme="minorHAnsi" w:hAnsiTheme="minorHAnsi" w:cs="Times New Roman"/>
                <w:sz w:val="16"/>
                <w:szCs w:val="16"/>
              </w:rPr>
              <w:t>onth</w:t>
            </w:r>
          </w:p>
        </w:tc>
        <w:tc>
          <w:tcPr>
            <w:tcW w:w="2539" w:type="dxa"/>
            <w:gridSpan w:val="2"/>
            <w:tcBorders>
              <w:top w:val="nil"/>
              <w:left w:val="double" w:sz="6" w:space="0" w:color="auto"/>
              <w:bottom w:val="double" w:sz="6" w:space="0" w:color="auto"/>
              <w:right w:val="double" w:sz="6" w:space="0" w:color="auto"/>
            </w:tcBorders>
            <w:vAlign w:val="center"/>
          </w:tcPr>
          <w:p w:rsidR="003721A0" w:rsidRPr="00F93197" w:rsidRDefault="003721A0" w:rsidP="00A62D28">
            <w:pPr>
              <w:jc w:val="center"/>
              <w:rPr>
                <w:rFonts w:asciiTheme="minorHAnsi" w:hAnsiTheme="minorHAnsi" w:cs="Times New Roman"/>
                <w:sz w:val="16"/>
                <w:szCs w:val="16"/>
              </w:rPr>
            </w:pPr>
            <w:r w:rsidRPr="00F3659A">
              <w:rPr>
                <w:rFonts w:asciiTheme="minorHAnsi" w:eastAsia="Times New Roman" w:hAnsiTheme="minorHAnsi" w:cs="Times New Roman"/>
                <w:sz w:val="16"/>
                <w:szCs w:val="16"/>
              </w:rPr>
              <w:t>Referenced Contracts</w:t>
            </w:r>
            <w:r>
              <w:rPr>
                <w:rFonts w:asciiTheme="minorHAnsi" w:eastAsia="Times New Roman" w:hAnsiTheme="minorHAnsi" w:cs="Times New Roman"/>
                <w:sz w:val="16"/>
                <w:szCs w:val="16"/>
              </w:rPr>
              <w:t xml:space="preserve"> used for Hedging in all Contract Months</w:t>
            </w:r>
          </w:p>
        </w:tc>
      </w:tr>
      <w:tr w:rsidR="003721A0" w:rsidRPr="00F3659A" w:rsidTr="00A62D28">
        <w:trPr>
          <w:trHeight w:val="441"/>
          <w:jc w:val="center"/>
        </w:trPr>
        <w:tc>
          <w:tcPr>
            <w:tcW w:w="1638" w:type="dxa"/>
            <w:vMerge/>
            <w:tcBorders>
              <w:left w:val="double" w:sz="6" w:space="0" w:color="auto"/>
              <w:bottom w:val="double" w:sz="6" w:space="0" w:color="auto"/>
              <w:right w:val="double" w:sz="6" w:space="0" w:color="auto"/>
            </w:tcBorders>
            <w:vAlign w:val="center"/>
          </w:tcPr>
          <w:p w:rsidR="003721A0" w:rsidRPr="00F93197" w:rsidRDefault="003721A0" w:rsidP="00A62D28">
            <w:pPr>
              <w:jc w:val="center"/>
              <w:rPr>
                <w:rFonts w:asciiTheme="minorHAnsi" w:eastAsia="Times New Roman" w:hAnsiTheme="minorHAnsi" w:cs="Times New Roman"/>
                <w:color w:val="000000"/>
                <w:sz w:val="16"/>
                <w:szCs w:val="16"/>
              </w:rPr>
            </w:pPr>
          </w:p>
        </w:tc>
        <w:tc>
          <w:tcPr>
            <w:tcW w:w="1170" w:type="dxa"/>
            <w:vMerge/>
            <w:tcBorders>
              <w:left w:val="double" w:sz="6" w:space="0" w:color="auto"/>
              <w:bottom w:val="double" w:sz="6" w:space="0" w:color="auto"/>
              <w:right w:val="double" w:sz="6" w:space="0" w:color="auto"/>
            </w:tcBorders>
            <w:vAlign w:val="center"/>
          </w:tcPr>
          <w:p w:rsidR="003721A0" w:rsidRPr="00F93197" w:rsidRDefault="003721A0" w:rsidP="00A62D28">
            <w:pPr>
              <w:jc w:val="center"/>
              <w:rPr>
                <w:rFonts w:asciiTheme="minorHAnsi" w:eastAsia="Times New Roman" w:hAnsiTheme="minorHAnsi" w:cs="Times New Roman"/>
                <w:color w:val="000000"/>
                <w:sz w:val="16"/>
                <w:szCs w:val="16"/>
              </w:rPr>
            </w:pPr>
          </w:p>
        </w:tc>
        <w:tc>
          <w:tcPr>
            <w:tcW w:w="1350" w:type="dxa"/>
            <w:vMerge/>
            <w:tcBorders>
              <w:left w:val="double" w:sz="6" w:space="0" w:color="auto"/>
              <w:bottom w:val="double" w:sz="6" w:space="0" w:color="auto"/>
              <w:right w:val="double" w:sz="6" w:space="0" w:color="auto"/>
            </w:tcBorders>
            <w:vAlign w:val="center"/>
          </w:tcPr>
          <w:p w:rsidR="003721A0" w:rsidRPr="00F93197" w:rsidRDefault="003721A0" w:rsidP="00A62D28">
            <w:pPr>
              <w:jc w:val="center"/>
              <w:rPr>
                <w:rFonts w:asciiTheme="minorHAnsi" w:eastAsia="Times New Roman" w:hAnsiTheme="minorHAnsi" w:cs="Times New Roman"/>
                <w:color w:val="000000"/>
                <w:sz w:val="16"/>
                <w:szCs w:val="16"/>
              </w:rPr>
            </w:pPr>
          </w:p>
        </w:tc>
        <w:tc>
          <w:tcPr>
            <w:tcW w:w="1260" w:type="dxa"/>
            <w:vMerge/>
            <w:tcBorders>
              <w:left w:val="double" w:sz="6" w:space="0" w:color="auto"/>
              <w:bottom w:val="double" w:sz="6" w:space="0" w:color="auto"/>
              <w:right w:val="double" w:sz="6" w:space="0" w:color="auto"/>
            </w:tcBorders>
            <w:vAlign w:val="center"/>
          </w:tcPr>
          <w:p w:rsidR="003721A0" w:rsidRPr="00F93197" w:rsidRDefault="003721A0" w:rsidP="00A62D28">
            <w:pPr>
              <w:jc w:val="center"/>
              <w:rPr>
                <w:rFonts w:asciiTheme="minorHAnsi" w:eastAsia="Times New Roman" w:hAnsiTheme="minorHAnsi" w:cs="Times New Roman"/>
                <w:color w:val="000000"/>
                <w:sz w:val="16"/>
                <w:szCs w:val="16"/>
              </w:rPr>
            </w:pPr>
          </w:p>
        </w:tc>
        <w:tc>
          <w:tcPr>
            <w:tcW w:w="1530" w:type="dxa"/>
            <w:vMerge/>
            <w:tcBorders>
              <w:left w:val="double" w:sz="6" w:space="0" w:color="auto"/>
              <w:bottom w:val="double" w:sz="6" w:space="0" w:color="auto"/>
              <w:right w:val="double" w:sz="6" w:space="0" w:color="auto"/>
            </w:tcBorders>
            <w:vAlign w:val="center"/>
          </w:tcPr>
          <w:p w:rsidR="003721A0" w:rsidRPr="00F93197" w:rsidRDefault="003721A0" w:rsidP="00A62D28">
            <w:pPr>
              <w:jc w:val="center"/>
              <w:rPr>
                <w:rFonts w:asciiTheme="minorHAnsi" w:eastAsia="Times New Roman" w:hAnsiTheme="minorHAnsi" w:cs="Times New Roman"/>
                <w:color w:val="000000"/>
                <w:sz w:val="16"/>
                <w:szCs w:val="16"/>
              </w:rPr>
            </w:pPr>
          </w:p>
        </w:tc>
        <w:tc>
          <w:tcPr>
            <w:tcW w:w="990" w:type="dxa"/>
            <w:vMerge/>
            <w:tcBorders>
              <w:left w:val="double" w:sz="6" w:space="0" w:color="auto"/>
              <w:bottom w:val="double" w:sz="6" w:space="0" w:color="auto"/>
              <w:right w:val="double" w:sz="6" w:space="0" w:color="auto"/>
            </w:tcBorders>
            <w:vAlign w:val="center"/>
          </w:tcPr>
          <w:p w:rsidR="003721A0" w:rsidRPr="00F93197" w:rsidRDefault="003721A0" w:rsidP="00A62D28">
            <w:pPr>
              <w:jc w:val="center"/>
              <w:rPr>
                <w:rFonts w:asciiTheme="minorHAnsi" w:hAnsiTheme="minorHAnsi" w:cs="Times New Roman"/>
                <w:sz w:val="16"/>
                <w:szCs w:val="16"/>
              </w:rPr>
            </w:pPr>
          </w:p>
        </w:tc>
        <w:tc>
          <w:tcPr>
            <w:tcW w:w="1085" w:type="dxa"/>
            <w:vMerge/>
            <w:tcBorders>
              <w:left w:val="double" w:sz="6" w:space="0" w:color="auto"/>
              <w:bottom w:val="double" w:sz="6" w:space="0" w:color="auto"/>
              <w:right w:val="double" w:sz="6" w:space="0" w:color="auto"/>
            </w:tcBorders>
            <w:vAlign w:val="center"/>
          </w:tcPr>
          <w:p w:rsidR="003721A0" w:rsidRPr="00F93197" w:rsidRDefault="003721A0" w:rsidP="00A62D28">
            <w:pPr>
              <w:jc w:val="center"/>
              <w:rPr>
                <w:rFonts w:asciiTheme="minorHAnsi" w:hAnsiTheme="minorHAnsi" w:cs="Times New Roman"/>
                <w:sz w:val="16"/>
                <w:szCs w:val="16"/>
              </w:rPr>
            </w:pPr>
          </w:p>
        </w:tc>
        <w:tc>
          <w:tcPr>
            <w:tcW w:w="1345" w:type="dxa"/>
            <w:tcBorders>
              <w:top w:val="double" w:sz="6" w:space="0" w:color="auto"/>
              <w:left w:val="double" w:sz="6" w:space="0" w:color="auto"/>
              <w:bottom w:val="double" w:sz="6" w:space="0" w:color="auto"/>
              <w:right w:val="double" w:sz="6" w:space="0" w:color="auto"/>
            </w:tcBorders>
            <w:vAlign w:val="center"/>
          </w:tcPr>
          <w:p w:rsidR="003721A0" w:rsidRPr="00F93197" w:rsidRDefault="003721A0" w:rsidP="00A62D28">
            <w:pPr>
              <w:jc w:val="center"/>
              <w:rPr>
                <w:rFonts w:asciiTheme="minorHAnsi" w:hAnsiTheme="minorHAnsi" w:cs="Times New Roman"/>
                <w:sz w:val="16"/>
                <w:szCs w:val="16"/>
              </w:rPr>
            </w:pPr>
            <w:r w:rsidRPr="00F93197">
              <w:rPr>
                <w:rFonts w:asciiTheme="minorHAnsi" w:hAnsiTheme="minorHAnsi" w:cs="Times New Roman"/>
                <w:sz w:val="16"/>
                <w:szCs w:val="16"/>
              </w:rPr>
              <w:t>Long</w:t>
            </w:r>
          </w:p>
        </w:tc>
        <w:tc>
          <w:tcPr>
            <w:tcW w:w="1265" w:type="dxa"/>
            <w:tcBorders>
              <w:top w:val="double" w:sz="6" w:space="0" w:color="auto"/>
              <w:left w:val="double" w:sz="6" w:space="0" w:color="auto"/>
              <w:bottom w:val="double" w:sz="6" w:space="0" w:color="auto"/>
              <w:right w:val="double" w:sz="6" w:space="0" w:color="auto"/>
            </w:tcBorders>
            <w:vAlign w:val="center"/>
          </w:tcPr>
          <w:p w:rsidR="003721A0" w:rsidRPr="00F93197" w:rsidRDefault="003721A0" w:rsidP="00A62D28">
            <w:pPr>
              <w:jc w:val="center"/>
              <w:rPr>
                <w:rFonts w:asciiTheme="minorHAnsi" w:hAnsiTheme="minorHAnsi" w:cs="Times New Roman"/>
                <w:sz w:val="16"/>
                <w:szCs w:val="16"/>
              </w:rPr>
            </w:pPr>
            <w:r w:rsidRPr="00F93197">
              <w:rPr>
                <w:rFonts w:asciiTheme="minorHAnsi" w:hAnsiTheme="minorHAnsi" w:cs="Times New Roman"/>
                <w:sz w:val="16"/>
                <w:szCs w:val="16"/>
              </w:rPr>
              <w:t>Short</w:t>
            </w:r>
          </w:p>
        </w:tc>
        <w:tc>
          <w:tcPr>
            <w:tcW w:w="1260" w:type="dxa"/>
            <w:tcBorders>
              <w:top w:val="nil"/>
              <w:left w:val="double" w:sz="6" w:space="0" w:color="auto"/>
              <w:bottom w:val="double" w:sz="6" w:space="0" w:color="auto"/>
              <w:right w:val="double" w:sz="6" w:space="0" w:color="auto"/>
            </w:tcBorders>
            <w:vAlign w:val="center"/>
          </w:tcPr>
          <w:p w:rsidR="003721A0" w:rsidRPr="00F93197" w:rsidRDefault="003721A0" w:rsidP="00A62D28">
            <w:pPr>
              <w:jc w:val="center"/>
              <w:rPr>
                <w:rFonts w:asciiTheme="minorHAnsi" w:hAnsiTheme="minorHAnsi" w:cs="Times New Roman"/>
                <w:sz w:val="16"/>
                <w:szCs w:val="16"/>
              </w:rPr>
            </w:pPr>
            <w:r w:rsidRPr="00F93197">
              <w:rPr>
                <w:rFonts w:asciiTheme="minorHAnsi" w:hAnsiTheme="minorHAnsi" w:cs="Times New Roman"/>
                <w:sz w:val="16"/>
                <w:szCs w:val="16"/>
              </w:rPr>
              <w:t>Long</w:t>
            </w:r>
          </w:p>
        </w:tc>
        <w:tc>
          <w:tcPr>
            <w:tcW w:w="1279" w:type="dxa"/>
            <w:tcBorders>
              <w:top w:val="nil"/>
              <w:left w:val="double" w:sz="6" w:space="0" w:color="auto"/>
              <w:bottom w:val="double" w:sz="6" w:space="0" w:color="auto"/>
              <w:right w:val="double" w:sz="6" w:space="0" w:color="auto"/>
            </w:tcBorders>
            <w:vAlign w:val="center"/>
          </w:tcPr>
          <w:p w:rsidR="003721A0" w:rsidRPr="00F93197" w:rsidRDefault="003721A0" w:rsidP="00A62D28">
            <w:pPr>
              <w:jc w:val="center"/>
              <w:rPr>
                <w:rFonts w:asciiTheme="minorHAnsi" w:hAnsiTheme="minorHAnsi" w:cs="Times New Roman"/>
                <w:sz w:val="16"/>
                <w:szCs w:val="16"/>
              </w:rPr>
            </w:pPr>
            <w:r w:rsidRPr="00F93197">
              <w:rPr>
                <w:rFonts w:asciiTheme="minorHAnsi" w:hAnsiTheme="minorHAnsi" w:cs="Times New Roman"/>
                <w:sz w:val="16"/>
                <w:szCs w:val="16"/>
              </w:rPr>
              <w:t>Short</w:t>
            </w:r>
          </w:p>
        </w:tc>
      </w:tr>
      <w:tr w:rsidR="003721A0" w:rsidRPr="00F3659A" w:rsidTr="00A62D28">
        <w:trPr>
          <w:trHeight w:val="441"/>
          <w:jc w:val="center"/>
        </w:trPr>
        <w:tc>
          <w:tcPr>
            <w:tcW w:w="1638" w:type="dxa"/>
            <w:tcBorders>
              <w:left w:val="double" w:sz="6" w:space="0" w:color="auto"/>
              <w:bottom w:val="double" w:sz="6" w:space="0" w:color="auto"/>
              <w:right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1170" w:type="dxa"/>
            <w:tcBorders>
              <w:left w:val="double" w:sz="6" w:space="0" w:color="auto"/>
              <w:bottom w:val="double" w:sz="6" w:space="0" w:color="auto"/>
              <w:right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1350" w:type="dxa"/>
            <w:tcBorders>
              <w:left w:val="double" w:sz="6" w:space="0" w:color="auto"/>
              <w:bottom w:val="double" w:sz="6" w:space="0" w:color="auto"/>
              <w:right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1260" w:type="dxa"/>
            <w:tcBorders>
              <w:left w:val="double" w:sz="6" w:space="0" w:color="auto"/>
              <w:bottom w:val="double" w:sz="6" w:space="0" w:color="auto"/>
              <w:right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1530" w:type="dxa"/>
            <w:tcBorders>
              <w:left w:val="double" w:sz="6" w:space="0" w:color="auto"/>
              <w:bottom w:val="double" w:sz="6" w:space="0" w:color="auto"/>
              <w:right w:val="double" w:sz="6" w:space="0" w:color="auto"/>
            </w:tcBorders>
            <w:vAlign w:val="center"/>
          </w:tcPr>
          <w:p w:rsidR="003721A0" w:rsidRPr="00F3659A" w:rsidRDefault="003721A0" w:rsidP="00A62D28">
            <w:pPr>
              <w:jc w:val="center"/>
              <w:rPr>
                <w:rFonts w:asciiTheme="minorHAnsi" w:eastAsia="Times New Roman" w:hAnsiTheme="minorHAnsi" w:cs="Times New Roman"/>
                <w:color w:val="000000"/>
                <w:sz w:val="16"/>
                <w:szCs w:val="16"/>
              </w:rPr>
            </w:pPr>
          </w:p>
        </w:tc>
        <w:tc>
          <w:tcPr>
            <w:tcW w:w="990" w:type="dxa"/>
            <w:tcBorders>
              <w:left w:val="double" w:sz="6" w:space="0" w:color="auto"/>
              <w:bottom w:val="double" w:sz="6" w:space="0" w:color="auto"/>
              <w:right w:val="double" w:sz="6" w:space="0" w:color="auto"/>
            </w:tcBorders>
            <w:vAlign w:val="center"/>
          </w:tcPr>
          <w:p w:rsidR="003721A0" w:rsidRPr="00F3659A" w:rsidRDefault="003721A0" w:rsidP="00A62D28">
            <w:pPr>
              <w:jc w:val="center"/>
              <w:rPr>
                <w:rFonts w:asciiTheme="minorHAnsi" w:hAnsiTheme="minorHAnsi" w:cs="Times New Roman"/>
                <w:sz w:val="20"/>
                <w:szCs w:val="20"/>
              </w:rPr>
            </w:pPr>
          </w:p>
        </w:tc>
        <w:tc>
          <w:tcPr>
            <w:tcW w:w="1085" w:type="dxa"/>
            <w:tcBorders>
              <w:left w:val="double" w:sz="6" w:space="0" w:color="auto"/>
              <w:bottom w:val="double" w:sz="6" w:space="0" w:color="auto"/>
              <w:right w:val="double" w:sz="6" w:space="0" w:color="auto"/>
            </w:tcBorders>
            <w:vAlign w:val="center"/>
          </w:tcPr>
          <w:p w:rsidR="003721A0" w:rsidRPr="00F3659A" w:rsidRDefault="003721A0" w:rsidP="00A62D28">
            <w:pPr>
              <w:jc w:val="center"/>
              <w:rPr>
                <w:rFonts w:asciiTheme="minorHAnsi" w:hAnsiTheme="minorHAnsi" w:cs="Times New Roman"/>
                <w:sz w:val="20"/>
                <w:szCs w:val="20"/>
              </w:rPr>
            </w:pPr>
          </w:p>
        </w:tc>
        <w:tc>
          <w:tcPr>
            <w:tcW w:w="1345" w:type="dxa"/>
            <w:tcBorders>
              <w:left w:val="double" w:sz="6" w:space="0" w:color="auto"/>
              <w:bottom w:val="double" w:sz="6" w:space="0" w:color="auto"/>
              <w:right w:val="double" w:sz="6" w:space="0" w:color="auto"/>
            </w:tcBorders>
            <w:vAlign w:val="center"/>
          </w:tcPr>
          <w:p w:rsidR="003721A0" w:rsidRPr="00F3659A" w:rsidRDefault="003721A0" w:rsidP="00A62D28">
            <w:pPr>
              <w:jc w:val="center"/>
              <w:rPr>
                <w:rFonts w:asciiTheme="minorHAnsi" w:hAnsiTheme="minorHAnsi" w:cs="Times New Roman"/>
                <w:sz w:val="20"/>
                <w:szCs w:val="20"/>
              </w:rPr>
            </w:pPr>
          </w:p>
        </w:tc>
        <w:tc>
          <w:tcPr>
            <w:tcW w:w="1265" w:type="dxa"/>
            <w:tcBorders>
              <w:left w:val="double" w:sz="6" w:space="0" w:color="auto"/>
              <w:bottom w:val="double" w:sz="6" w:space="0" w:color="auto"/>
              <w:right w:val="double" w:sz="6" w:space="0" w:color="auto"/>
            </w:tcBorders>
            <w:vAlign w:val="center"/>
          </w:tcPr>
          <w:p w:rsidR="003721A0" w:rsidRPr="00F3659A" w:rsidRDefault="003721A0" w:rsidP="00A62D28">
            <w:pPr>
              <w:jc w:val="center"/>
              <w:rPr>
                <w:rFonts w:asciiTheme="minorHAnsi" w:hAnsiTheme="minorHAnsi" w:cs="Times New Roman"/>
                <w:sz w:val="20"/>
                <w:szCs w:val="20"/>
              </w:rPr>
            </w:pPr>
          </w:p>
        </w:tc>
        <w:tc>
          <w:tcPr>
            <w:tcW w:w="1260" w:type="dxa"/>
            <w:tcBorders>
              <w:top w:val="nil"/>
              <w:left w:val="double" w:sz="6" w:space="0" w:color="auto"/>
              <w:bottom w:val="double" w:sz="6" w:space="0" w:color="auto"/>
              <w:right w:val="double" w:sz="6" w:space="0" w:color="auto"/>
            </w:tcBorders>
            <w:vAlign w:val="center"/>
          </w:tcPr>
          <w:p w:rsidR="003721A0" w:rsidRPr="00F3659A" w:rsidRDefault="003721A0" w:rsidP="00A62D28">
            <w:pPr>
              <w:jc w:val="center"/>
              <w:rPr>
                <w:rFonts w:asciiTheme="minorHAnsi" w:hAnsiTheme="minorHAnsi" w:cs="Times New Roman"/>
                <w:sz w:val="20"/>
                <w:szCs w:val="20"/>
              </w:rPr>
            </w:pPr>
          </w:p>
        </w:tc>
        <w:tc>
          <w:tcPr>
            <w:tcW w:w="1279" w:type="dxa"/>
            <w:tcBorders>
              <w:top w:val="nil"/>
              <w:left w:val="double" w:sz="6" w:space="0" w:color="auto"/>
              <w:bottom w:val="double" w:sz="6" w:space="0" w:color="auto"/>
              <w:right w:val="double" w:sz="6" w:space="0" w:color="auto"/>
            </w:tcBorders>
            <w:vAlign w:val="center"/>
          </w:tcPr>
          <w:p w:rsidR="003721A0" w:rsidRPr="00F3659A" w:rsidRDefault="003721A0" w:rsidP="00A62D28">
            <w:pPr>
              <w:jc w:val="center"/>
              <w:rPr>
                <w:rFonts w:asciiTheme="minorHAnsi" w:hAnsiTheme="minorHAnsi" w:cs="Times New Roman"/>
                <w:sz w:val="20"/>
                <w:szCs w:val="20"/>
              </w:rPr>
            </w:pPr>
          </w:p>
        </w:tc>
      </w:tr>
      <w:tr w:rsidR="003721A0" w:rsidRPr="00F3659A" w:rsidTr="00A62D28">
        <w:trPr>
          <w:trHeight w:val="441"/>
          <w:jc w:val="center"/>
        </w:trPr>
        <w:tc>
          <w:tcPr>
            <w:tcW w:w="14172" w:type="dxa"/>
            <w:gridSpan w:val="11"/>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3721A0" w:rsidRPr="00F3659A" w:rsidRDefault="003721A0" w:rsidP="00A62D28">
            <w:pPr>
              <w:rPr>
                <w:rFonts w:asciiTheme="minorHAnsi" w:hAnsiTheme="minorHAnsi" w:cs="Times New Roman"/>
                <w:sz w:val="20"/>
                <w:szCs w:val="20"/>
              </w:rPr>
            </w:pPr>
            <w:r w:rsidRPr="00F3659A">
              <w:rPr>
                <w:rFonts w:asciiTheme="minorHAnsi" w:hAnsiTheme="minorHAnsi" w:cs="Times New Roman"/>
                <w:sz w:val="20"/>
                <w:szCs w:val="20"/>
              </w:rPr>
              <w:t xml:space="preserve">Conversion Methodology: In the event that a cross hedge is being claimed for the first time, the person filing this form must provide below a description of the conversion methodology consistent with </w:t>
            </w:r>
            <w:r>
              <w:rPr>
                <w:rFonts w:asciiTheme="minorHAnsi" w:hAnsiTheme="minorHAnsi"/>
                <w:sz w:val="20"/>
                <w:szCs w:val="20"/>
              </w:rPr>
              <w:t xml:space="preserve">§ </w:t>
            </w:r>
            <w:r w:rsidRPr="00F3659A">
              <w:rPr>
                <w:rFonts w:asciiTheme="minorHAnsi" w:hAnsiTheme="minorHAnsi" w:cs="Times New Roman"/>
                <w:sz w:val="20"/>
                <w:szCs w:val="20"/>
              </w:rPr>
              <w:t>151.5(g).</w:t>
            </w:r>
          </w:p>
        </w:tc>
      </w:tr>
      <w:tr w:rsidR="003721A0" w:rsidRPr="00F3659A" w:rsidTr="00A62D28">
        <w:trPr>
          <w:trHeight w:val="387"/>
          <w:jc w:val="center"/>
        </w:trPr>
        <w:tc>
          <w:tcPr>
            <w:tcW w:w="14172" w:type="dxa"/>
            <w:gridSpan w:val="11"/>
            <w:tcBorders>
              <w:top w:val="nil"/>
              <w:left w:val="double" w:sz="6" w:space="0" w:color="auto"/>
              <w:bottom w:val="double" w:sz="6" w:space="0" w:color="auto"/>
              <w:right w:val="double" w:sz="6" w:space="0" w:color="auto"/>
            </w:tcBorders>
            <w:vAlign w:val="center"/>
          </w:tcPr>
          <w:p w:rsidR="003721A0" w:rsidRPr="00920D86" w:rsidRDefault="003721A0" w:rsidP="00A62D28">
            <w:pPr>
              <w:tabs>
                <w:tab w:val="left" w:pos="1426"/>
              </w:tabs>
              <w:rPr>
                <w:rFonts w:asciiTheme="minorHAnsi" w:eastAsia="Times New Roman" w:hAnsiTheme="minorHAnsi" w:cs="Times New Roman"/>
                <w:sz w:val="20"/>
                <w:szCs w:val="20"/>
              </w:rPr>
            </w:pPr>
          </w:p>
          <w:p w:rsidR="003721A0" w:rsidRPr="00920D86" w:rsidRDefault="003721A0" w:rsidP="00A62D28">
            <w:pPr>
              <w:tabs>
                <w:tab w:val="left" w:pos="1426"/>
              </w:tabs>
              <w:rPr>
                <w:rFonts w:asciiTheme="minorHAnsi" w:eastAsia="Times New Roman" w:hAnsiTheme="minorHAnsi" w:cs="Times New Roman"/>
                <w:sz w:val="20"/>
                <w:szCs w:val="20"/>
              </w:rPr>
            </w:pPr>
          </w:p>
          <w:p w:rsidR="003721A0" w:rsidRPr="00920D86" w:rsidRDefault="003721A0" w:rsidP="00A62D28">
            <w:pPr>
              <w:tabs>
                <w:tab w:val="left" w:pos="1426"/>
              </w:tabs>
              <w:rPr>
                <w:rFonts w:asciiTheme="minorHAnsi" w:eastAsia="Times New Roman" w:hAnsiTheme="minorHAnsi" w:cs="Times New Roman"/>
                <w:sz w:val="20"/>
                <w:szCs w:val="20"/>
              </w:rPr>
            </w:pPr>
          </w:p>
        </w:tc>
      </w:tr>
    </w:tbl>
    <w:p w:rsidR="003721A0" w:rsidRPr="00F3659A" w:rsidRDefault="003721A0" w:rsidP="003721A0">
      <w:pPr>
        <w:jc w:val="center"/>
        <w:rPr>
          <w:rFonts w:asciiTheme="minorHAnsi" w:hAnsiTheme="minorHAnsi"/>
        </w:rPr>
      </w:pPr>
    </w:p>
    <w:p w:rsidR="003721A0" w:rsidRPr="00F3659A" w:rsidRDefault="003721A0" w:rsidP="003721A0">
      <w:pPr>
        <w:jc w:val="center"/>
        <w:rPr>
          <w:rFonts w:asciiTheme="minorHAnsi" w:hAnsiTheme="minorHAnsi"/>
        </w:rPr>
      </w:pPr>
    </w:p>
    <w:p w:rsidR="003721A0" w:rsidRPr="00F3659A" w:rsidRDefault="003721A0" w:rsidP="003721A0">
      <w:pPr>
        <w:jc w:val="center"/>
        <w:rPr>
          <w:rFonts w:asciiTheme="minorHAnsi" w:hAnsiTheme="minorHAnsi"/>
        </w:rPr>
      </w:pPr>
    </w:p>
    <w:p w:rsidR="003721A0" w:rsidRPr="00F3659A" w:rsidRDefault="003721A0" w:rsidP="003721A0">
      <w:pPr>
        <w:jc w:val="center"/>
        <w:rPr>
          <w:rFonts w:asciiTheme="minorHAnsi" w:hAnsiTheme="minorHAnsi"/>
        </w:rPr>
      </w:pPr>
    </w:p>
    <w:p w:rsidR="00585718" w:rsidRDefault="00585718"/>
    <w:sectPr w:rsidR="00585718" w:rsidSect="00AE676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A0" w:rsidRDefault="003721A0" w:rsidP="003721A0">
      <w:r>
        <w:separator/>
      </w:r>
    </w:p>
  </w:endnote>
  <w:endnote w:type="continuationSeparator" w:id="0">
    <w:p w:rsidR="003721A0" w:rsidRDefault="003721A0" w:rsidP="0037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A0" w:rsidRDefault="003721A0" w:rsidP="003721A0">
      <w:r>
        <w:separator/>
      </w:r>
    </w:p>
  </w:footnote>
  <w:footnote w:type="continuationSeparator" w:id="0">
    <w:p w:rsidR="003721A0" w:rsidRDefault="003721A0" w:rsidP="003721A0">
      <w:r>
        <w:continuationSeparator/>
      </w:r>
    </w:p>
  </w:footnote>
  <w:footnote w:id="1">
    <w:p w:rsidR="003721A0" w:rsidRDefault="003721A0" w:rsidP="003721A0">
      <w:pPr>
        <w:pStyle w:val="FootnoteText"/>
      </w:pPr>
      <w:r w:rsidRPr="004A0D38">
        <w:rPr>
          <w:rStyle w:val="FootnoteReference"/>
          <w:rFonts w:asciiTheme="minorHAnsi" w:hAnsiTheme="minorHAnsi"/>
          <w:sz w:val="16"/>
          <w:szCs w:val="16"/>
        </w:rPr>
        <w:footnoteRef/>
      </w:r>
      <w:r w:rsidRPr="004A0D38">
        <w:rPr>
          <w:rFonts w:asciiTheme="minorHAnsi" w:hAnsiTheme="minorHAnsi"/>
          <w:sz w:val="16"/>
          <w:szCs w:val="16"/>
        </w:rPr>
        <w:t xml:space="preserve"> </w:t>
      </w:r>
      <w:r w:rsidRPr="00A55AB0">
        <w:rPr>
          <w:rFonts w:asciiTheme="minorHAnsi" w:hAnsiTheme="minorHAnsi"/>
          <w:sz w:val="16"/>
          <w:szCs w:val="16"/>
        </w:rPr>
        <w:t xml:space="preserve">A Referenced Contract is defined in </w:t>
      </w:r>
      <w:r>
        <w:rPr>
          <w:rFonts w:asciiTheme="minorHAnsi" w:hAnsiTheme="minorHAnsi"/>
          <w:sz w:val="16"/>
          <w:szCs w:val="16"/>
        </w:rPr>
        <w:t xml:space="preserve">§ </w:t>
      </w:r>
      <w:r w:rsidRPr="00A55AB0">
        <w:rPr>
          <w:rFonts w:asciiTheme="minorHAnsi" w:hAnsiTheme="minorHAnsi"/>
          <w:sz w:val="16"/>
          <w:szCs w:val="16"/>
        </w:rPr>
        <w:t>151.1 Definitions.</w:t>
      </w:r>
    </w:p>
  </w:footnote>
  <w:footnote w:id="2">
    <w:p w:rsidR="003721A0" w:rsidRPr="004A0D38" w:rsidRDefault="003721A0" w:rsidP="003721A0">
      <w:pPr>
        <w:pStyle w:val="FootnoteText"/>
        <w:rPr>
          <w:rFonts w:asciiTheme="minorHAnsi" w:hAnsiTheme="minorHAnsi"/>
          <w:sz w:val="16"/>
          <w:szCs w:val="16"/>
        </w:rPr>
      </w:pPr>
      <w:r w:rsidRPr="004A0D38">
        <w:rPr>
          <w:rStyle w:val="FootnoteReference"/>
          <w:rFonts w:asciiTheme="minorHAnsi" w:hAnsiTheme="minorHAnsi"/>
          <w:sz w:val="16"/>
          <w:szCs w:val="16"/>
        </w:rPr>
        <w:footnoteRef/>
      </w:r>
      <w:r w:rsidRPr="004A0D38">
        <w:rPr>
          <w:rFonts w:asciiTheme="minorHAnsi" w:hAnsiTheme="minorHAnsi"/>
          <w:sz w:val="16"/>
          <w:szCs w:val="16"/>
        </w:rPr>
        <w:t xml:space="preserve"> A Core Referenced Futures Contract </w:t>
      </w:r>
      <w:r>
        <w:rPr>
          <w:rFonts w:asciiTheme="minorHAnsi" w:hAnsiTheme="minorHAnsi"/>
          <w:sz w:val="16"/>
          <w:szCs w:val="16"/>
        </w:rPr>
        <w:t>is one of 28</w:t>
      </w:r>
      <w:r w:rsidRPr="004A0D38">
        <w:rPr>
          <w:rFonts w:asciiTheme="minorHAnsi" w:hAnsiTheme="minorHAnsi"/>
          <w:sz w:val="16"/>
          <w:szCs w:val="16"/>
        </w:rPr>
        <w:t xml:space="preserve"> futures contract listed in </w:t>
      </w:r>
      <w:r>
        <w:rPr>
          <w:rFonts w:asciiTheme="minorHAnsi" w:hAnsiTheme="minorHAnsi"/>
          <w:sz w:val="16"/>
          <w:szCs w:val="16"/>
        </w:rPr>
        <w:t xml:space="preserve">§ </w:t>
      </w:r>
      <w:r w:rsidRPr="004A0D38">
        <w:rPr>
          <w:rFonts w:asciiTheme="minorHAnsi" w:hAnsiTheme="minorHAnsi"/>
          <w:sz w:val="16"/>
          <w:szCs w:val="16"/>
        </w:rPr>
        <w:t>151.2.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55FA0"/>
    <w:multiLevelType w:val="hybridMultilevel"/>
    <w:tmpl w:val="62166F62"/>
    <w:lvl w:ilvl="0" w:tplc="142AE6CA">
      <w:start w:val="1"/>
      <w:numFmt w:val="upperLetter"/>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DA520D"/>
    <w:multiLevelType w:val="hybridMultilevel"/>
    <w:tmpl w:val="EECE0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21A0"/>
    <w:rsid w:val="000576BF"/>
    <w:rsid w:val="00072761"/>
    <w:rsid w:val="000803D6"/>
    <w:rsid w:val="00090E37"/>
    <w:rsid w:val="000B52BF"/>
    <w:rsid w:val="00307E70"/>
    <w:rsid w:val="003721A0"/>
    <w:rsid w:val="0039631F"/>
    <w:rsid w:val="005075DF"/>
    <w:rsid w:val="00511597"/>
    <w:rsid w:val="00585718"/>
    <w:rsid w:val="00607D38"/>
    <w:rsid w:val="006243BC"/>
    <w:rsid w:val="00624B76"/>
    <w:rsid w:val="0063622E"/>
    <w:rsid w:val="00667CD6"/>
    <w:rsid w:val="006A735D"/>
    <w:rsid w:val="007029A9"/>
    <w:rsid w:val="007B345F"/>
    <w:rsid w:val="00907E26"/>
    <w:rsid w:val="009309EC"/>
    <w:rsid w:val="00944B85"/>
    <w:rsid w:val="00AB45D9"/>
    <w:rsid w:val="00B91704"/>
    <w:rsid w:val="00BE6AC8"/>
    <w:rsid w:val="00C23A3C"/>
    <w:rsid w:val="00C62EF1"/>
    <w:rsid w:val="00D27AE8"/>
    <w:rsid w:val="00DB1AD1"/>
    <w:rsid w:val="00DB7297"/>
    <w:rsid w:val="00E229CB"/>
    <w:rsid w:val="00E87F90"/>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A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uiPriority w:val="99"/>
    <w:rsid w:val="003721A0"/>
    <w:pPr>
      <w:widowControl w:val="0"/>
      <w:autoSpaceDE w:val="0"/>
      <w:autoSpaceDN w:val="0"/>
      <w:adjustRightInd w:val="0"/>
    </w:pPr>
    <w:rPr>
      <w:rFonts w:ascii="Arial" w:eastAsiaTheme="minorEastAsia" w:hAnsi="Arial" w:cs="Arial"/>
      <w:szCs w:val="24"/>
    </w:rPr>
  </w:style>
  <w:style w:type="paragraph" w:styleId="ListParagraph">
    <w:name w:val="List Paragraph"/>
    <w:basedOn w:val="Normal"/>
    <w:uiPriority w:val="34"/>
    <w:qFormat/>
    <w:rsid w:val="003721A0"/>
    <w:pPr>
      <w:ind w:left="720"/>
      <w:contextualSpacing/>
    </w:pPr>
  </w:style>
  <w:style w:type="paragraph" w:styleId="FootnoteText">
    <w:name w:val="footnote text"/>
    <w:basedOn w:val="Normal"/>
    <w:link w:val="FootnoteTextChar"/>
    <w:uiPriority w:val="99"/>
    <w:semiHidden/>
    <w:unhideWhenUsed/>
    <w:rsid w:val="003721A0"/>
    <w:rPr>
      <w:sz w:val="20"/>
      <w:szCs w:val="20"/>
    </w:rPr>
  </w:style>
  <w:style w:type="character" w:customStyle="1" w:styleId="FootnoteTextChar">
    <w:name w:val="Footnote Text Char"/>
    <w:basedOn w:val="DefaultParagraphFont"/>
    <w:link w:val="FootnoteText"/>
    <w:uiPriority w:val="99"/>
    <w:semiHidden/>
    <w:rsid w:val="003721A0"/>
    <w:rPr>
      <w:rFonts w:ascii="Times New Roman" w:hAnsi="Times New Roman"/>
      <w:sz w:val="20"/>
      <w:szCs w:val="20"/>
    </w:rPr>
  </w:style>
  <w:style w:type="character" w:styleId="FootnoteReference">
    <w:name w:val="footnote reference"/>
    <w:basedOn w:val="DefaultParagraphFont"/>
    <w:uiPriority w:val="99"/>
    <w:semiHidden/>
    <w:unhideWhenUsed/>
    <w:rsid w:val="003721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1394</Words>
  <Characters>7952</Characters>
  <Application>Microsoft Office Word</Application>
  <DocSecurity>0</DocSecurity>
  <Lines>66</Lines>
  <Paragraphs>18</Paragraphs>
  <ScaleCrop>false</ScaleCrop>
  <Company>CFTC</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VHill</cp:lastModifiedBy>
  <cp:revision>1</cp:revision>
  <dcterms:created xsi:type="dcterms:W3CDTF">2012-06-18T23:16:00Z</dcterms:created>
  <dcterms:modified xsi:type="dcterms:W3CDTF">2012-06-18T23:18:00Z</dcterms:modified>
</cp:coreProperties>
</file>