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DD" w:rsidRDefault="00434FDD" w:rsidP="00434FDD">
      <w:r>
        <w:t>Justification for non-substantive change request: The Commission e</w:t>
      </w:r>
      <w:r w:rsidRPr="00434FDD">
        <w:t>rroneously entered annual amounts in original ICR summary of burden table. This correction adjusts for the total burden over 3 years. Requested burden is for the remaining 2-years on the clearance.</w:t>
      </w:r>
    </w:p>
    <w:p w:rsidR="00434FDD" w:rsidRDefault="00434FDD" w:rsidP="00434FDD">
      <w:r>
        <w:t>The Commission estimates that i</w:t>
      </w:r>
      <w:r w:rsidRPr="00434FDD">
        <w:t>nformation collections issued under the requested generic clearance will impose an average annual</w:t>
      </w:r>
      <w:r w:rsidRPr="00434FDD">
        <w:t xml:space="preserve"> </w:t>
      </w:r>
      <w:r w:rsidRPr="00434FDD">
        <w:t>burden of 186,002 burden hours on 4,221 respondents (i.e., recipients that provide a response to the</w:t>
      </w:r>
      <w:r w:rsidRPr="00434FDD">
        <w:t xml:space="preserve"> </w:t>
      </w:r>
      <w:r w:rsidRPr="00434FDD">
        <w:t>Commission’s questionnaires or the notices of institution of five-year sunset reviews)</w:t>
      </w:r>
      <w:r>
        <w:t xml:space="preserve"> annually</w:t>
      </w:r>
      <w:r w:rsidRPr="00434FDD">
        <w:t xml:space="preserve">. </w:t>
      </w:r>
      <w:bookmarkStart w:id="0" w:name="_GoBack"/>
      <w:bookmarkEnd w:id="0"/>
    </w:p>
    <w:sectPr w:rsidR="00434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DD"/>
    <w:rsid w:val="0043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Wise, Jeremy</dc:creator>
  <cp:lastModifiedBy>Wise, Jeremy</cp:lastModifiedBy>
  <cp:revision>1</cp:revision>
  <dcterms:created xsi:type="dcterms:W3CDTF">2012-06-18T19:42:00Z</dcterms:created>
  <dcterms:modified xsi:type="dcterms:W3CDTF">2012-06-18T19:48:00Z</dcterms:modified>
</cp:coreProperties>
</file>