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Supporting Statement</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b/>
          <w:bCs/>
        </w:rPr>
        <w:t>MINK  SURVEY</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OMB No. 0535-0212</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12653">
        <w:rPr>
          <w:rFonts w:ascii="Arial" w:hAnsi="Arial" w:cs="Arial"/>
        </w:rPr>
        <w:t xml:space="preserve"> </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B.</w:t>
      </w:r>
      <w:r w:rsidRPr="00C12653">
        <w:rPr>
          <w:rFonts w:ascii="Arial" w:hAnsi="Arial" w:cs="Arial"/>
          <w:b/>
          <w:bCs/>
        </w:rPr>
        <w:tab/>
        <w:t>COLLECTION OF INFORMATION EMPLOYING STATISTICAL METHODS</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1.</w:t>
      </w:r>
      <w:r w:rsidRPr="00C1265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44A7F"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t>Each NASS Field Office (FO) is responsible for maintaining a list of all known and potential mink producers in that State.  Prior to the annual survey each year, association lists, buyer lists, co-op lists, etc., are used to identify new names; these are checked against the existing list frame to avoid duplication.  States with no mink producers in previous years must determine if any mink ranchers have entered the market and are now in operation in their State.  The Sampling Branch’s List Frame Section in Headquarters (202-720-8853) is responsible for support of FO list activities for the mink survey.</w:t>
      </w:r>
    </w:p>
    <w:p w:rsidR="005579F9" w:rsidRPr="00C44A7F"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2720CC" w:rsidRPr="000742E3"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E36C0A" w:themeColor="accent6" w:themeShade="BF"/>
        </w:rPr>
      </w:pPr>
      <w:r w:rsidRPr="003E3097">
        <w:rPr>
          <w:rFonts w:ascii="Arial" w:hAnsi="Arial" w:cs="Arial"/>
        </w:rPr>
        <w:t>The Mink survey is a census of all potential mink operations in the U.S.  Most of these mink facilities produce pelts but there is a changing group of operations that temporarily may go out of production.  As shown below, in the 2012 data collection period of 2011 data, there were 282 potential mink operations on FO list frames.  Of this total 268 produced pelts and 14 facilities had no production or had gone out of business.  Of the 282 operations we attempted to contact, 125 completed a questionnaire by mail, 99 by phone enumeration, 12 by personal enumeration, 1 by fax, 2 by Other, and 13 by use of the internet. This gave us a response rate of 89.4%.</w:t>
      </w:r>
    </w:p>
    <w:p w:rsidR="00C07E76" w:rsidRDefault="00C07E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Start w:id="0" w:name="OLE_LINK1"/>
    <w:bookmarkStart w:id="1" w:name="OLE_LINK2"/>
    <w:bookmarkStart w:id="2" w:name="OLE_LINK3"/>
    <w:bookmarkStart w:id="3" w:name="OLE_LINK4"/>
    <w:p w:rsidR="002D698A" w:rsidRDefault="00C661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object w:dxaOrig="8735" w:dyaOrig="1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63.75pt" o:ole="">
            <v:imagedata r:id="rId7" o:title=""/>
          </v:shape>
          <o:OLEObject Type="Embed" ProgID="Excel.Sheet.8" ShapeID="_x0000_i1025" DrawAspect="Content" ObjectID="_1407325159" r:id="rId8"/>
        </w:object>
      </w:r>
    </w:p>
    <w:bookmarkEnd w:id="0"/>
    <w:bookmarkEnd w:id="1"/>
    <w:bookmarkEnd w:id="2"/>
    <w:bookmarkEnd w:id="3"/>
    <w:p w:rsidR="002D698A"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lastRenderedPageBreak/>
        <w:t>Counts of mink farms producing pelts in the 13 major producing States for 2011, the latest data year, are listed in the table below.  In that year there were 268 operations producing pelts.</w:t>
      </w:r>
    </w:p>
    <w:p w:rsidR="00F257EA" w:rsidRPr="00C12653" w:rsidRDefault="00F257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tbl>
      <w:tblPr>
        <w:tblW w:w="0" w:type="auto"/>
        <w:jc w:val="center"/>
        <w:tblLayout w:type="fixed"/>
        <w:tblCellMar>
          <w:left w:w="20" w:type="dxa"/>
          <w:right w:w="20" w:type="dxa"/>
        </w:tblCellMar>
        <w:tblLook w:val="0000"/>
      </w:tblPr>
      <w:tblGrid>
        <w:gridCol w:w="1314"/>
        <w:gridCol w:w="1278"/>
        <w:gridCol w:w="1422"/>
        <w:gridCol w:w="1170"/>
        <w:gridCol w:w="1584"/>
        <w:gridCol w:w="1296"/>
      </w:tblGrid>
      <w:tr w:rsidR="005579F9" w:rsidRPr="00C12653" w:rsidTr="00B13F0F">
        <w:trPr>
          <w:cantSplit/>
          <w:trHeight w:val="65"/>
          <w:jc w:val="center"/>
        </w:trPr>
        <w:tc>
          <w:tcPr>
            <w:tcW w:w="8064" w:type="dxa"/>
            <w:gridSpan w:val="6"/>
            <w:tcBorders>
              <w:top w:val="single" w:sz="6" w:space="0" w:color="000000"/>
              <w:left w:val="single" w:sz="6" w:space="0" w:color="000000"/>
              <w:bottom w:val="single" w:sz="6" w:space="0" w:color="000000"/>
              <w:right w:val="single" w:sz="6" w:space="0" w:color="000000"/>
            </w:tcBorders>
            <w:vAlign w:val="center"/>
          </w:tcPr>
          <w:p w:rsidR="005579F9" w:rsidRPr="00C12653" w:rsidRDefault="005579F9" w:rsidP="00E46382">
            <w:pPr>
              <w:keepNext/>
              <w:keepLines/>
              <w:widowControl/>
              <w:tabs>
                <w:tab w:val="left" w:pos="0"/>
                <w:tab w:val="left" w:pos="720"/>
                <w:tab w:val="left" w:pos="1440"/>
              </w:tabs>
              <w:spacing w:before="25" w:after="14"/>
              <w:jc w:val="center"/>
              <w:rPr>
                <w:rFonts w:ascii="Arial" w:hAnsi="Arial" w:cs="Arial"/>
                <w:sz w:val="20"/>
                <w:szCs w:val="20"/>
              </w:rPr>
            </w:pPr>
            <w:r w:rsidRPr="00C12653">
              <w:rPr>
                <w:rFonts w:ascii="Arial" w:hAnsi="Arial" w:cs="Arial"/>
                <w:b/>
                <w:bCs/>
                <w:sz w:val="20"/>
                <w:szCs w:val="20"/>
              </w:rPr>
              <w:t>Number of Mink Farms in Production in 20</w:t>
            </w:r>
            <w:r w:rsidR="00E46382">
              <w:rPr>
                <w:rFonts w:ascii="Arial" w:hAnsi="Arial" w:cs="Arial"/>
                <w:b/>
                <w:bCs/>
                <w:sz w:val="20"/>
                <w:szCs w:val="20"/>
              </w:rPr>
              <w:t>11</w:t>
            </w:r>
            <w:r w:rsidRPr="00C12653">
              <w:rPr>
                <w:rFonts w:ascii="Arial" w:hAnsi="Arial" w:cs="Arial"/>
                <w:b/>
                <w:bCs/>
                <w:sz w:val="20"/>
                <w:szCs w:val="20"/>
              </w:rPr>
              <w:t>, Major States and U.S.</w:t>
            </w:r>
          </w:p>
        </w:tc>
      </w:tr>
      <w:tr w:rsidR="005579F9" w:rsidRPr="00C12653" w:rsidTr="00F257EA">
        <w:trPr>
          <w:cantSplit/>
          <w:jc w:val="center"/>
        </w:trPr>
        <w:tc>
          <w:tcPr>
            <w:tcW w:w="1314" w:type="dxa"/>
            <w:tcBorders>
              <w:top w:val="single" w:sz="2" w:space="0" w:color="000000"/>
              <w:left w:val="single" w:sz="6" w:space="0" w:color="000000"/>
              <w:bottom w:val="double" w:sz="8" w:space="0" w:color="000000"/>
              <w:right w:val="nil"/>
            </w:tcBorders>
            <w:vAlign w:val="center"/>
          </w:tcPr>
          <w:p w:rsidR="005579F9" w:rsidRPr="00C12653" w:rsidRDefault="005579F9">
            <w:pPr>
              <w:keepNext/>
              <w:widowControl/>
              <w:tabs>
                <w:tab w:val="left" w:pos="0"/>
                <w:tab w:val="left" w:pos="720"/>
                <w:tab w:val="left" w:pos="1440"/>
              </w:tabs>
              <w:spacing w:before="25" w:after="14"/>
              <w:jc w:val="center"/>
              <w:rPr>
                <w:rFonts w:ascii="Arial" w:hAnsi="Arial" w:cs="Arial"/>
                <w:sz w:val="20"/>
                <w:szCs w:val="20"/>
              </w:rPr>
            </w:pPr>
            <w:r w:rsidRPr="00C12653">
              <w:rPr>
                <w:rFonts w:ascii="Arial" w:hAnsi="Arial" w:cs="Arial"/>
                <w:b/>
                <w:bCs/>
                <w:sz w:val="20"/>
                <w:szCs w:val="20"/>
              </w:rPr>
              <w:t xml:space="preserve">State </w:t>
            </w:r>
          </w:p>
        </w:tc>
        <w:tc>
          <w:tcPr>
            <w:tcW w:w="1278" w:type="dxa"/>
            <w:tcBorders>
              <w:top w:val="single" w:sz="2" w:space="0" w:color="000000"/>
              <w:left w:val="single" w:sz="2" w:space="0" w:color="000000"/>
              <w:bottom w:val="double" w:sz="8" w:space="0" w:color="000000"/>
              <w:right w:val="single" w:sz="6" w:space="0" w:color="000000"/>
            </w:tcBorders>
            <w:vAlign w:val="center"/>
          </w:tcPr>
          <w:p w:rsidR="005579F9" w:rsidRPr="00C12653" w:rsidRDefault="005579F9">
            <w:pPr>
              <w:keepNext/>
              <w:widowControl/>
              <w:tabs>
                <w:tab w:val="left" w:pos="0"/>
                <w:tab w:val="left" w:pos="720"/>
              </w:tabs>
              <w:spacing w:before="25" w:after="14"/>
              <w:jc w:val="center"/>
              <w:rPr>
                <w:rFonts w:ascii="Arial" w:hAnsi="Arial" w:cs="Arial"/>
                <w:sz w:val="20"/>
                <w:szCs w:val="20"/>
              </w:rPr>
            </w:pPr>
            <w:r w:rsidRPr="00C12653">
              <w:rPr>
                <w:rFonts w:ascii="Arial" w:hAnsi="Arial" w:cs="Arial"/>
                <w:b/>
                <w:bCs/>
                <w:sz w:val="20"/>
                <w:szCs w:val="20"/>
              </w:rPr>
              <w:t>Producing Farms</w:t>
            </w:r>
          </w:p>
        </w:tc>
        <w:tc>
          <w:tcPr>
            <w:tcW w:w="1422" w:type="dxa"/>
            <w:tcBorders>
              <w:top w:val="single" w:sz="2" w:space="0" w:color="000000"/>
              <w:left w:val="single" w:sz="6" w:space="0" w:color="000000"/>
              <w:bottom w:val="double" w:sz="8" w:space="0" w:color="000000"/>
              <w:right w:val="nil"/>
            </w:tcBorders>
            <w:vAlign w:val="center"/>
          </w:tcPr>
          <w:p w:rsidR="005579F9" w:rsidRPr="00C12653" w:rsidRDefault="005579F9">
            <w:pPr>
              <w:keepNext/>
              <w:widowControl/>
              <w:tabs>
                <w:tab w:val="left" w:pos="0"/>
                <w:tab w:val="left" w:pos="720"/>
                <w:tab w:val="left" w:pos="1440"/>
              </w:tabs>
              <w:spacing w:before="25" w:after="14"/>
              <w:jc w:val="center"/>
              <w:rPr>
                <w:rFonts w:ascii="Arial" w:hAnsi="Arial" w:cs="Arial"/>
                <w:sz w:val="20"/>
                <w:szCs w:val="20"/>
              </w:rPr>
            </w:pPr>
            <w:r w:rsidRPr="00C12653">
              <w:rPr>
                <w:rFonts w:ascii="Arial" w:hAnsi="Arial" w:cs="Arial"/>
                <w:b/>
                <w:bCs/>
                <w:sz w:val="20"/>
                <w:szCs w:val="20"/>
              </w:rPr>
              <w:t xml:space="preserve">State </w:t>
            </w:r>
          </w:p>
        </w:tc>
        <w:tc>
          <w:tcPr>
            <w:tcW w:w="1170" w:type="dxa"/>
            <w:tcBorders>
              <w:top w:val="single" w:sz="2" w:space="0" w:color="000000"/>
              <w:left w:val="single" w:sz="2" w:space="0" w:color="000000"/>
              <w:bottom w:val="double" w:sz="8" w:space="0" w:color="000000"/>
              <w:right w:val="single" w:sz="6" w:space="0" w:color="000000"/>
            </w:tcBorders>
            <w:vAlign w:val="center"/>
          </w:tcPr>
          <w:p w:rsidR="005579F9" w:rsidRPr="00C12653" w:rsidRDefault="005579F9">
            <w:pPr>
              <w:keepNext/>
              <w:widowControl/>
              <w:tabs>
                <w:tab w:val="left" w:pos="0"/>
                <w:tab w:val="left" w:pos="720"/>
              </w:tabs>
              <w:spacing w:before="25" w:after="14"/>
              <w:jc w:val="center"/>
              <w:rPr>
                <w:rFonts w:ascii="Arial" w:hAnsi="Arial" w:cs="Arial"/>
                <w:sz w:val="20"/>
                <w:szCs w:val="20"/>
              </w:rPr>
            </w:pPr>
            <w:r w:rsidRPr="00C12653">
              <w:rPr>
                <w:rFonts w:ascii="Arial" w:hAnsi="Arial" w:cs="Arial"/>
                <w:b/>
                <w:bCs/>
                <w:sz w:val="20"/>
                <w:szCs w:val="20"/>
              </w:rPr>
              <w:t>Producing Farms</w:t>
            </w:r>
          </w:p>
        </w:tc>
        <w:tc>
          <w:tcPr>
            <w:tcW w:w="1584" w:type="dxa"/>
            <w:tcBorders>
              <w:top w:val="single" w:sz="2" w:space="0" w:color="000000"/>
              <w:left w:val="single" w:sz="6" w:space="0" w:color="000000"/>
              <w:bottom w:val="double" w:sz="8" w:space="0" w:color="000000"/>
              <w:right w:val="nil"/>
            </w:tcBorders>
            <w:vAlign w:val="center"/>
          </w:tcPr>
          <w:p w:rsidR="005579F9" w:rsidRPr="00C12653" w:rsidRDefault="005579F9">
            <w:pPr>
              <w:keepNext/>
              <w:widowControl/>
              <w:tabs>
                <w:tab w:val="left" w:pos="0"/>
                <w:tab w:val="left" w:pos="720"/>
                <w:tab w:val="left" w:pos="1440"/>
              </w:tabs>
              <w:spacing w:before="25" w:after="14"/>
              <w:jc w:val="center"/>
              <w:rPr>
                <w:rFonts w:ascii="Arial" w:hAnsi="Arial" w:cs="Arial"/>
                <w:sz w:val="20"/>
                <w:szCs w:val="20"/>
              </w:rPr>
            </w:pPr>
            <w:r w:rsidRPr="00C12653">
              <w:rPr>
                <w:rFonts w:ascii="Arial" w:hAnsi="Arial" w:cs="Arial"/>
                <w:b/>
                <w:bCs/>
                <w:sz w:val="20"/>
                <w:szCs w:val="20"/>
              </w:rPr>
              <w:t xml:space="preserve">State </w:t>
            </w:r>
          </w:p>
        </w:tc>
        <w:tc>
          <w:tcPr>
            <w:tcW w:w="1296" w:type="dxa"/>
            <w:tcBorders>
              <w:top w:val="single" w:sz="2" w:space="0" w:color="000000"/>
              <w:left w:val="single" w:sz="2" w:space="0" w:color="000000"/>
              <w:bottom w:val="double" w:sz="8" w:space="0" w:color="000000"/>
              <w:right w:val="single" w:sz="6" w:space="0" w:color="000000"/>
            </w:tcBorders>
            <w:vAlign w:val="center"/>
          </w:tcPr>
          <w:p w:rsidR="005579F9" w:rsidRPr="00C12653" w:rsidRDefault="005579F9">
            <w:pPr>
              <w:keepNext/>
              <w:widowControl/>
              <w:tabs>
                <w:tab w:val="left" w:pos="0"/>
                <w:tab w:val="left" w:pos="720"/>
              </w:tabs>
              <w:spacing w:before="25" w:after="14"/>
              <w:jc w:val="center"/>
              <w:rPr>
                <w:rFonts w:ascii="Arial" w:hAnsi="Arial" w:cs="Arial"/>
                <w:sz w:val="20"/>
                <w:szCs w:val="20"/>
              </w:rPr>
            </w:pPr>
            <w:r w:rsidRPr="00C12653">
              <w:rPr>
                <w:rFonts w:ascii="Arial" w:hAnsi="Arial" w:cs="Arial"/>
                <w:b/>
                <w:bCs/>
                <w:sz w:val="20"/>
                <w:szCs w:val="20"/>
              </w:rPr>
              <w:t>Producing Farms</w:t>
            </w:r>
          </w:p>
        </w:tc>
      </w:tr>
      <w:tr w:rsidR="005579F9" w:rsidRPr="00C12653" w:rsidTr="00F257EA">
        <w:trPr>
          <w:cantSplit/>
          <w:jc w:val="center"/>
        </w:trPr>
        <w:tc>
          <w:tcPr>
            <w:tcW w:w="1314" w:type="dxa"/>
            <w:tcBorders>
              <w:top w:val="single" w:sz="2" w:space="0" w:color="000000"/>
              <w:left w:val="single" w:sz="6" w:space="0" w:color="000000"/>
              <w:bottom w:val="nil"/>
              <w:right w:val="nil"/>
            </w:tcBorders>
            <w:vAlign w:val="center"/>
          </w:tcPr>
          <w:p w:rsidR="005579F9" w:rsidRPr="00C12653" w:rsidRDefault="005579F9">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sidRPr="00C12653">
                  <w:rPr>
                    <w:rFonts w:ascii="Arial" w:hAnsi="Arial" w:cs="Arial"/>
                    <w:sz w:val="20"/>
                    <w:szCs w:val="20"/>
                  </w:rPr>
                  <w:t>Idaho</w:t>
                </w:r>
              </w:smartTag>
            </w:smartTag>
          </w:p>
        </w:tc>
        <w:tc>
          <w:tcPr>
            <w:tcW w:w="1278" w:type="dxa"/>
            <w:tcBorders>
              <w:top w:val="single" w:sz="2" w:space="0" w:color="000000"/>
              <w:left w:val="single" w:sz="2" w:space="0" w:color="000000"/>
              <w:bottom w:val="nil"/>
              <w:right w:val="single" w:sz="6" w:space="0" w:color="000000"/>
            </w:tcBorders>
            <w:vAlign w:val="center"/>
          </w:tcPr>
          <w:p w:rsidR="005579F9" w:rsidRPr="00C12653" w:rsidRDefault="0098757F"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30</w:t>
            </w:r>
          </w:p>
        </w:tc>
        <w:tc>
          <w:tcPr>
            <w:tcW w:w="1422" w:type="dxa"/>
            <w:tcBorders>
              <w:top w:val="single" w:sz="2" w:space="0" w:color="000000"/>
              <w:left w:val="single" w:sz="6" w:space="0" w:color="000000"/>
              <w:bottom w:val="nil"/>
              <w:right w:val="nil"/>
            </w:tcBorders>
            <w:vAlign w:val="center"/>
          </w:tcPr>
          <w:p w:rsidR="005579F9"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Pr>
                    <w:rFonts w:ascii="Arial" w:hAnsi="Arial" w:cs="Arial"/>
                    <w:sz w:val="20"/>
                    <w:szCs w:val="20"/>
                  </w:rPr>
                  <w:t>Montana</w:t>
                </w:r>
              </w:smartTag>
            </w:smartTag>
          </w:p>
        </w:tc>
        <w:tc>
          <w:tcPr>
            <w:tcW w:w="1170" w:type="dxa"/>
            <w:tcBorders>
              <w:top w:val="single" w:sz="2" w:space="0" w:color="000000"/>
              <w:left w:val="single" w:sz="2" w:space="0" w:color="000000"/>
              <w:bottom w:val="nil"/>
              <w:right w:val="single" w:sz="6" w:space="0" w:color="000000"/>
            </w:tcBorders>
            <w:vAlign w:val="center"/>
          </w:tcPr>
          <w:p w:rsidR="005579F9" w:rsidRPr="00C12653" w:rsidRDefault="0098757F"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6</w:t>
            </w:r>
          </w:p>
        </w:tc>
        <w:tc>
          <w:tcPr>
            <w:tcW w:w="1584" w:type="dxa"/>
            <w:tcBorders>
              <w:top w:val="single" w:sz="2" w:space="0" w:color="000000"/>
              <w:left w:val="single" w:sz="6" w:space="0" w:color="000000"/>
              <w:bottom w:val="nil"/>
              <w:right w:val="nil"/>
            </w:tcBorders>
            <w:vAlign w:val="center"/>
          </w:tcPr>
          <w:p w:rsidR="005579F9"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Utah</w:t>
                </w:r>
              </w:smartTag>
            </w:smartTag>
          </w:p>
        </w:tc>
        <w:tc>
          <w:tcPr>
            <w:tcW w:w="1296" w:type="dxa"/>
            <w:tcBorders>
              <w:top w:val="single" w:sz="2" w:space="0" w:color="000000"/>
              <w:left w:val="single" w:sz="2" w:space="0" w:color="000000"/>
              <w:bottom w:val="nil"/>
              <w:right w:val="single" w:sz="6" w:space="0" w:color="000000"/>
            </w:tcBorders>
            <w:vAlign w:val="center"/>
          </w:tcPr>
          <w:p w:rsidR="005579F9" w:rsidRPr="00C12653" w:rsidRDefault="0098757F"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67</w:t>
            </w:r>
          </w:p>
        </w:tc>
      </w:tr>
      <w:tr w:rsidR="00F257EA" w:rsidRPr="00C12653" w:rsidTr="00F257EA">
        <w:trPr>
          <w:cantSplit/>
          <w:jc w:val="center"/>
        </w:trPr>
        <w:tc>
          <w:tcPr>
            <w:tcW w:w="1314" w:type="dxa"/>
            <w:tcBorders>
              <w:top w:val="single" w:sz="2" w:space="0" w:color="000000"/>
              <w:left w:val="single" w:sz="6" w:space="0" w:color="000000"/>
              <w:bottom w:val="nil"/>
              <w:right w:val="nil"/>
            </w:tcBorders>
            <w:vAlign w:val="center"/>
          </w:tcPr>
          <w:p w:rsidR="00F257EA"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Illinois</w:t>
                </w:r>
              </w:smartTag>
            </w:smartTag>
          </w:p>
        </w:tc>
        <w:tc>
          <w:tcPr>
            <w:tcW w:w="1278"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sidRPr="00C12653">
              <w:rPr>
                <w:rFonts w:ascii="Arial" w:hAnsi="Arial" w:cs="Arial"/>
                <w:sz w:val="20"/>
                <w:szCs w:val="20"/>
              </w:rPr>
              <w:t>7</w:t>
            </w:r>
          </w:p>
        </w:tc>
        <w:tc>
          <w:tcPr>
            <w:tcW w:w="1422"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Ohio</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sidRPr="00C12653">
              <w:rPr>
                <w:rFonts w:ascii="Arial" w:hAnsi="Arial" w:cs="Arial"/>
                <w:sz w:val="20"/>
                <w:szCs w:val="20"/>
              </w:rPr>
              <w:t>9</w:t>
            </w:r>
          </w:p>
        </w:tc>
        <w:tc>
          <w:tcPr>
            <w:tcW w:w="1584"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Washington</w:t>
                </w:r>
              </w:smartTag>
            </w:smartTag>
          </w:p>
        </w:tc>
        <w:tc>
          <w:tcPr>
            <w:tcW w:w="1296" w:type="dxa"/>
            <w:tcBorders>
              <w:top w:val="single" w:sz="2" w:space="0" w:color="000000"/>
              <w:left w:val="single" w:sz="2" w:space="0" w:color="000000"/>
              <w:bottom w:val="nil"/>
              <w:right w:val="single" w:sz="6" w:space="0" w:color="000000"/>
            </w:tcBorders>
            <w:vAlign w:val="center"/>
          </w:tcPr>
          <w:p w:rsidR="00F257EA" w:rsidRPr="00C12653" w:rsidRDefault="0098757F"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8</w:t>
            </w:r>
          </w:p>
        </w:tc>
      </w:tr>
      <w:tr w:rsidR="00F257EA" w:rsidRPr="00C12653" w:rsidTr="00F257EA">
        <w:trPr>
          <w:cantSplit/>
          <w:jc w:val="center"/>
        </w:trPr>
        <w:tc>
          <w:tcPr>
            <w:tcW w:w="1314" w:type="dxa"/>
            <w:tcBorders>
              <w:top w:val="single" w:sz="2" w:space="0" w:color="000000"/>
              <w:left w:val="single" w:sz="6" w:space="0" w:color="000000"/>
              <w:bottom w:val="nil"/>
              <w:right w:val="nil"/>
            </w:tcBorders>
            <w:vAlign w:val="center"/>
          </w:tcPr>
          <w:p w:rsidR="00F257EA"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sidRPr="00C12653">
                  <w:rPr>
                    <w:rFonts w:ascii="Arial" w:hAnsi="Arial" w:cs="Arial"/>
                    <w:sz w:val="20"/>
                    <w:szCs w:val="20"/>
                  </w:rPr>
                  <w:t>Iowa</w:t>
                </w:r>
              </w:smartTag>
            </w:smartTag>
          </w:p>
        </w:tc>
        <w:tc>
          <w:tcPr>
            <w:tcW w:w="1278"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17</w:t>
            </w:r>
          </w:p>
        </w:tc>
        <w:tc>
          <w:tcPr>
            <w:tcW w:w="1422"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Oregon</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C12653" w:rsidRDefault="0098757F" w:rsidP="0098757F">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14</w:t>
            </w:r>
          </w:p>
        </w:tc>
        <w:tc>
          <w:tcPr>
            <w:tcW w:w="1584"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Wisconsin</w:t>
                </w:r>
              </w:smartTag>
            </w:smartTag>
          </w:p>
        </w:tc>
        <w:tc>
          <w:tcPr>
            <w:tcW w:w="1296" w:type="dxa"/>
            <w:tcBorders>
              <w:top w:val="single" w:sz="2" w:space="0" w:color="000000"/>
              <w:left w:val="single" w:sz="2" w:space="0" w:color="000000"/>
              <w:bottom w:val="nil"/>
              <w:right w:val="single" w:sz="6" w:space="0" w:color="000000"/>
            </w:tcBorders>
            <w:vAlign w:val="center"/>
          </w:tcPr>
          <w:p w:rsidR="00F257EA" w:rsidRPr="00C12653" w:rsidRDefault="0098757F" w:rsidP="0098757F">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72</w:t>
            </w:r>
          </w:p>
        </w:tc>
      </w:tr>
      <w:tr w:rsidR="00F257EA" w:rsidRPr="00C12653" w:rsidTr="00F257EA">
        <w:trPr>
          <w:cantSplit/>
          <w:jc w:val="center"/>
        </w:trPr>
        <w:tc>
          <w:tcPr>
            <w:tcW w:w="1314" w:type="dxa"/>
            <w:tcBorders>
              <w:top w:val="single" w:sz="2" w:space="0" w:color="000000"/>
              <w:left w:val="single" w:sz="6" w:space="0" w:color="000000"/>
              <w:bottom w:val="nil"/>
              <w:right w:val="nil"/>
            </w:tcBorders>
            <w:vAlign w:val="center"/>
          </w:tcPr>
          <w:p w:rsidR="00F257EA"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sidRPr="00C12653">
                  <w:rPr>
                    <w:rFonts w:ascii="Arial" w:hAnsi="Arial" w:cs="Arial"/>
                    <w:sz w:val="20"/>
                    <w:szCs w:val="20"/>
                  </w:rPr>
                  <w:t>Michigan</w:t>
                </w:r>
              </w:smartTag>
            </w:smartTag>
          </w:p>
        </w:tc>
        <w:tc>
          <w:tcPr>
            <w:tcW w:w="1278"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9</w:t>
            </w:r>
          </w:p>
        </w:tc>
        <w:tc>
          <w:tcPr>
            <w:tcW w:w="1422"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Pennsylvania</w:t>
                </w:r>
              </w:smartTag>
            </w:smartTag>
          </w:p>
        </w:tc>
        <w:tc>
          <w:tcPr>
            <w:tcW w:w="1170"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11</w:t>
            </w:r>
          </w:p>
        </w:tc>
        <w:tc>
          <w:tcPr>
            <w:tcW w:w="1584" w:type="dxa"/>
            <w:tcBorders>
              <w:top w:val="single" w:sz="2" w:space="0" w:color="000000"/>
              <w:left w:val="single" w:sz="6" w:space="0" w:color="000000"/>
              <w:bottom w:val="nil"/>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r w:rsidRPr="00C12653">
              <w:rPr>
                <w:rFonts w:ascii="Arial" w:hAnsi="Arial" w:cs="Arial"/>
                <w:sz w:val="20"/>
                <w:szCs w:val="20"/>
              </w:rPr>
              <w:t>All Other States</w:t>
            </w:r>
          </w:p>
        </w:tc>
        <w:tc>
          <w:tcPr>
            <w:tcW w:w="1296" w:type="dxa"/>
            <w:tcBorders>
              <w:top w:val="single" w:sz="2" w:space="0" w:color="000000"/>
              <w:left w:val="single" w:sz="2" w:space="0" w:color="000000"/>
              <w:bottom w:val="nil"/>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9</w:t>
            </w:r>
          </w:p>
        </w:tc>
      </w:tr>
      <w:tr w:rsidR="00F257EA" w:rsidRPr="00C12653" w:rsidTr="00F257EA">
        <w:trPr>
          <w:cantSplit/>
          <w:jc w:val="center"/>
        </w:trPr>
        <w:tc>
          <w:tcPr>
            <w:tcW w:w="1314" w:type="dxa"/>
            <w:tcBorders>
              <w:top w:val="single" w:sz="2" w:space="0" w:color="000000"/>
              <w:left w:val="single" w:sz="6" w:space="0" w:color="000000"/>
              <w:bottom w:val="single" w:sz="6" w:space="0" w:color="000000"/>
              <w:right w:val="nil"/>
            </w:tcBorders>
            <w:vAlign w:val="center"/>
          </w:tcPr>
          <w:p w:rsidR="00F257EA"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State">
              <w:smartTag w:uri="urn:schemas-microsoft-com:office:smarttags" w:element="place">
                <w:r w:rsidRPr="00C12653">
                  <w:rPr>
                    <w:rFonts w:ascii="Arial" w:hAnsi="Arial" w:cs="Arial"/>
                    <w:sz w:val="20"/>
                    <w:szCs w:val="20"/>
                  </w:rPr>
                  <w:t>Minnesota</w:t>
                </w:r>
              </w:smartTag>
            </w:smartTag>
          </w:p>
        </w:tc>
        <w:tc>
          <w:tcPr>
            <w:tcW w:w="1278" w:type="dxa"/>
            <w:tcBorders>
              <w:top w:val="single" w:sz="2" w:space="0" w:color="000000"/>
              <w:left w:val="single" w:sz="2" w:space="0" w:color="000000"/>
              <w:bottom w:val="single" w:sz="6" w:space="0" w:color="000000"/>
              <w:right w:val="single" w:sz="6" w:space="0" w:color="000000"/>
            </w:tcBorders>
            <w:vAlign w:val="center"/>
          </w:tcPr>
          <w:p w:rsidR="00F257EA" w:rsidRPr="00C12653" w:rsidRDefault="0098757F"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20</w:t>
            </w:r>
          </w:p>
        </w:tc>
        <w:tc>
          <w:tcPr>
            <w:tcW w:w="1422" w:type="dxa"/>
            <w:tcBorders>
              <w:top w:val="single" w:sz="2" w:space="0" w:color="000000"/>
              <w:left w:val="single" w:sz="6" w:space="0" w:color="000000"/>
              <w:bottom w:val="single" w:sz="6" w:space="0" w:color="000000"/>
              <w:right w:val="nil"/>
            </w:tcBorders>
            <w:vAlign w:val="center"/>
          </w:tcPr>
          <w:p w:rsidR="00F257EA" w:rsidRPr="00C12653" w:rsidRDefault="00F257EA" w:rsidP="00A773B9">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State">
                <w:r w:rsidRPr="00C12653">
                  <w:rPr>
                    <w:rFonts w:ascii="Arial" w:hAnsi="Arial" w:cs="Arial"/>
                    <w:sz w:val="20"/>
                    <w:szCs w:val="20"/>
                  </w:rPr>
                  <w:t>South Dakota</w:t>
                </w:r>
              </w:smartTag>
            </w:smartTag>
          </w:p>
        </w:tc>
        <w:tc>
          <w:tcPr>
            <w:tcW w:w="1170" w:type="dxa"/>
            <w:tcBorders>
              <w:top w:val="single" w:sz="2" w:space="0" w:color="000000"/>
              <w:left w:val="single" w:sz="2" w:space="0" w:color="000000"/>
              <w:bottom w:val="single" w:sz="6" w:space="0" w:color="000000"/>
              <w:right w:val="nil"/>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sidRPr="00C12653">
              <w:rPr>
                <w:rFonts w:ascii="Arial" w:hAnsi="Arial" w:cs="Arial"/>
                <w:sz w:val="20"/>
                <w:szCs w:val="20"/>
              </w:rPr>
              <w:t>3</w:t>
            </w:r>
          </w:p>
        </w:tc>
        <w:tc>
          <w:tcPr>
            <w:tcW w:w="1584" w:type="dxa"/>
            <w:tcBorders>
              <w:top w:val="single" w:sz="2" w:space="0" w:color="000000"/>
              <w:left w:val="single" w:sz="2" w:space="0" w:color="000000"/>
              <w:bottom w:val="single" w:sz="6" w:space="0" w:color="000000"/>
              <w:right w:val="nil"/>
            </w:tcBorders>
            <w:vAlign w:val="center"/>
          </w:tcPr>
          <w:p w:rsidR="00F257EA" w:rsidRPr="00C12653" w:rsidRDefault="00F257EA">
            <w:pPr>
              <w:keepNext/>
              <w:widowControl/>
              <w:tabs>
                <w:tab w:val="left" w:pos="0"/>
                <w:tab w:val="left" w:pos="720"/>
                <w:tab w:val="left" w:pos="1440"/>
              </w:tabs>
              <w:spacing w:before="25" w:after="14"/>
              <w:rPr>
                <w:rFonts w:ascii="Arial" w:hAnsi="Arial" w:cs="Arial"/>
                <w:sz w:val="20"/>
                <w:szCs w:val="20"/>
              </w:rPr>
            </w:pPr>
            <w:smartTag w:uri="urn:schemas-microsoft-com:office:smarttags" w:element="place">
              <w:smartTag w:uri="urn:schemas-microsoft-com:office:smarttags" w:element="country-region">
                <w:r w:rsidRPr="00C12653">
                  <w:rPr>
                    <w:rFonts w:ascii="Arial" w:hAnsi="Arial" w:cs="Arial"/>
                    <w:b/>
                    <w:bCs/>
                    <w:sz w:val="20"/>
                    <w:szCs w:val="20"/>
                  </w:rPr>
                  <w:t>United States</w:t>
                </w:r>
              </w:smartTag>
            </w:smartTag>
          </w:p>
        </w:tc>
        <w:tc>
          <w:tcPr>
            <w:tcW w:w="1296" w:type="dxa"/>
            <w:tcBorders>
              <w:top w:val="single" w:sz="2" w:space="0" w:color="000000"/>
              <w:left w:val="single" w:sz="2" w:space="0" w:color="000000"/>
              <w:bottom w:val="single" w:sz="6" w:space="0" w:color="000000"/>
              <w:right w:val="single" w:sz="6" w:space="0" w:color="000000"/>
            </w:tcBorders>
            <w:vAlign w:val="center"/>
          </w:tcPr>
          <w:p w:rsidR="00F257EA" w:rsidRPr="00C12653" w:rsidRDefault="00F257EA" w:rsidP="00F257EA">
            <w:pPr>
              <w:keepNext/>
              <w:widowControl/>
              <w:tabs>
                <w:tab w:val="left" w:pos="0"/>
                <w:tab w:val="left" w:pos="720"/>
              </w:tabs>
              <w:spacing w:before="25" w:after="14"/>
              <w:jc w:val="center"/>
              <w:rPr>
                <w:rFonts w:ascii="Arial" w:hAnsi="Arial" w:cs="Arial"/>
                <w:sz w:val="20"/>
                <w:szCs w:val="20"/>
              </w:rPr>
            </w:pPr>
            <w:r>
              <w:rPr>
                <w:rFonts w:ascii="Arial" w:hAnsi="Arial" w:cs="Arial"/>
                <w:sz w:val="20"/>
                <w:szCs w:val="20"/>
              </w:rPr>
              <w:t>28</w:t>
            </w:r>
            <w:r w:rsidR="0098757F">
              <w:rPr>
                <w:rFonts w:ascii="Arial" w:hAnsi="Arial" w:cs="Arial"/>
                <w:sz w:val="20"/>
                <w:szCs w:val="20"/>
              </w:rPr>
              <w:t>2</w:t>
            </w:r>
          </w:p>
        </w:tc>
      </w:tr>
    </w:tbl>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00C12653">
        <w:rPr>
          <w:rFonts w:ascii="Arial" w:hAnsi="Arial" w:cs="Arial"/>
          <w:b/>
          <w:bCs/>
        </w:rPr>
        <w:t>2.</w:t>
      </w:r>
      <w:r w:rsidRPr="00C12653">
        <w:rPr>
          <w:rFonts w:ascii="Arial" w:hAnsi="Arial" w:cs="Arial"/>
          <w:b/>
          <w:bCs/>
        </w:rPr>
        <w:tab/>
        <w:t>Describe the procedures for the collection of information including:</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statistical methodology for stratification and sample selection,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estimation procedure,</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degree of accuracy needed for the purpose described in the justification,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C12653">
        <w:rPr>
          <w:rFonts w:ascii="Arial" w:hAnsi="Arial" w:cs="Arial"/>
          <w:b/>
          <w:bCs/>
        </w:rPr>
        <w:tab/>
        <w:t>•</w:t>
      </w:r>
      <w:r w:rsidRPr="00C12653">
        <w:rPr>
          <w:rFonts w:ascii="Arial" w:hAnsi="Arial" w:cs="Arial"/>
          <w:b/>
          <w:bCs/>
        </w:rPr>
        <w:tab/>
        <w:t>unusual problems requiring specialized sampling procedures</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44A7F"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t xml:space="preserve">Questionnaires are initially mailed to all potential producers in </w:t>
      </w:r>
      <w:r w:rsidR="00655B0C">
        <w:rPr>
          <w:rFonts w:ascii="Arial" w:hAnsi="Arial" w:cs="Arial"/>
        </w:rPr>
        <w:t>late April</w:t>
      </w:r>
      <w:r w:rsidR="00921272">
        <w:rPr>
          <w:rFonts w:ascii="Arial" w:hAnsi="Arial" w:cs="Arial"/>
        </w:rPr>
        <w:t xml:space="preserve"> or</w:t>
      </w:r>
      <w:r w:rsidR="00655B0C">
        <w:rPr>
          <w:rFonts w:ascii="Arial" w:hAnsi="Arial" w:cs="Arial"/>
        </w:rPr>
        <w:t xml:space="preserve"> </w:t>
      </w:r>
      <w:r w:rsidRPr="003E3097">
        <w:rPr>
          <w:rFonts w:ascii="Arial" w:hAnsi="Arial" w:cs="Arial"/>
        </w:rPr>
        <w:t xml:space="preserve">early May.  This year NASS obtained a letter of endorsement from the national association, Fur Commission USA, which will be included in the same mailing.  </w:t>
      </w:r>
      <w:r w:rsidR="00655B0C">
        <w:rPr>
          <w:rFonts w:ascii="Arial" w:hAnsi="Arial" w:cs="Arial"/>
        </w:rPr>
        <w:t xml:space="preserve">Around the middle of May, a second mailing will be sent to non-respondents.  </w:t>
      </w:r>
      <w:r w:rsidRPr="003E3097">
        <w:rPr>
          <w:rFonts w:ascii="Arial" w:hAnsi="Arial" w:cs="Arial"/>
        </w:rPr>
        <w:t>Mail non-respondents are telephoned in late May</w:t>
      </w:r>
      <w:r w:rsidR="00655B0C">
        <w:rPr>
          <w:rFonts w:ascii="Arial" w:hAnsi="Arial" w:cs="Arial"/>
        </w:rPr>
        <w:t xml:space="preserve"> or early June</w:t>
      </w:r>
      <w:r w:rsidRPr="003E3097">
        <w:rPr>
          <w:rFonts w:ascii="Arial" w:hAnsi="Arial" w:cs="Arial"/>
        </w:rPr>
        <w:t xml:space="preserve">.  In cases where producers cannot be reached by telephone, personal contacts are made during the </w:t>
      </w:r>
      <w:r w:rsidR="000C1DA3">
        <w:rPr>
          <w:rFonts w:ascii="Arial" w:hAnsi="Arial" w:cs="Arial"/>
        </w:rPr>
        <w:t>last week</w:t>
      </w:r>
      <w:r w:rsidRPr="003E3097">
        <w:rPr>
          <w:rFonts w:ascii="Arial" w:hAnsi="Arial" w:cs="Arial"/>
        </w:rPr>
        <w:t xml:space="preserve"> of May.  Data for inaccessible operations are accounted for on an individual basis through contacts with county agents or other informed persons, expansion of reported data, or by imputation based on historical data.  All data are analyzed for unusual values.  Data from each operation are compared to its own past operating profile and to trends from similar operations.  The survey is summarized in each FO; recommendations, comments, and previous year revisions are transmitted over a computer network to HQ.  In order to include price information from marketing associations which is not available until the last week of June, the publication is not released until mid-July.</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3.</w:t>
      </w:r>
      <w:r w:rsidRPr="00C12653">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44A7F"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t xml:space="preserve">Survey data are subject to non-sampling errors such as omissions and mistakes in reporting and in processing the data.  While these errors cannot be measured directly, they are minimized by carefully reviewing all reported data for consistency and reasonableness. </w:t>
      </w:r>
    </w:p>
    <w:p w:rsidR="005579F9" w:rsidRPr="00C12653" w:rsidRDefault="005579F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lastRenderedPageBreak/>
        <w:t>4.</w:t>
      </w:r>
      <w:r w:rsidRPr="00C12653">
        <w:rPr>
          <w:rFonts w:ascii="Arial" w:hAnsi="Arial" w:cs="Arial"/>
          <w:b/>
          <w:bCs/>
        </w:rPr>
        <w:tab/>
        <w:t>Describe any tests of procedures or methods to be undertaken.</w:t>
      </w:r>
    </w:p>
    <w:p w:rsidR="005579F9" w:rsidRPr="00C12653" w:rsidRDefault="005579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44A7F" w:rsidRDefault="003E30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cs="Arial"/>
        </w:rPr>
        <w:t>No tests of procedures are proposed for this survey because it is a complete enumeration.</w:t>
      </w: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E5392A">
        <w:rPr>
          <w:rFonts w:ascii="Arial" w:hAnsi="Arial" w:cs="Arial"/>
          <w:b/>
          <w:bCs/>
        </w:rPr>
        <w:t>5.</w:t>
      </w:r>
      <w:r w:rsidRPr="00E5392A">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8D2C62" w:rsidRPr="00C44A7F" w:rsidRDefault="003E3097" w:rsidP="008D2C62">
      <w:pPr>
        <w:tabs>
          <w:tab w:val="left" w:pos="720"/>
          <w:tab w:val="left" w:pos="810"/>
        </w:tabs>
        <w:ind w:left="720"/>
        <w:rPr>
          <w:rFonts w:ascii="Arial" w:hAnsi="Arial"/>
        </w:rPr>
      </w:pPr>
      <w:r w:rsidRPr="003E3097">
        <w:rPr>
          <w:rFonts w:ascii="Arial" w:hAnsi="Arial"/>
        </w:rPr>
        <w:t xml:space="preserve">Survey design and methodology are determined by the Statistical Methods Branch, Statistics Division; Branch Chief is Dave Aune, (202)720-4008. </w:t>
      </w:r>
    </w:p>
    <w:p w:rsidR="008D2C62" w:rsidRPr="00C44A7F" w:rsidRDefault="008D2C62" w:rsidP="008D2C62">
      <w:pPr>
        <w:tabs>
          <w:tab w:val="left" w:pos="360"/>
          <w:tab w:val="left" w:pos="810"/>
        </w:tabs>
        <w:rPr>
          <w:rFonts w:ascii="Arial" w:hAnsi="Arial"/>
        </w:rPr>
      </w:pPr>
    </w:p>
    <w:p w:rsidR="008D2C62" w:rsidRPr="00C44A7F" w:rsidRDefault="003E3097" w:rsidP="008D2C62">
      <w:pPr>
        <w:tabs>
          <w:tab w:val="left" w:pos="720"/>
          <w:tab w:val="left" w:pos="810"/>
        </w:tabs>
        <w:ind w:left="720"/>
        <w:rPr>
          <w:rFonts w:ascii="Arial" w:hAnsi="Arial"/>
        </w:rPr>
      </w:pPr>
      <w:r w:rsidRPr="003E3097">
        <w:rPr>
          <w:rFonts w:ascii="Arial" w:hAnsi="Arial"/>
        </w:rPr>
        <w:t xml:space="preserve">Sample sizes for each State are determined by the Sampling Branch, Census and Survey Division; Branch Chief is William Iwig, (202)720-3895. </w:t>
      </w:r>
    </w:p>
    <w:p w:rsidR="008D2C62" w:rsidRPr="00C44A7F" w:rsidRDefault="008D2C62" w:rsidP="008D2C62">
      <w:pPr>
        <w:tabs>
          <w:tab w:val="left" w:pos="360"/>
          <w:tab w:val="left" w:pos="810"/>
        </w:tabs>
        <w:rPr>
          <w:rFonts w:ascii="Arial" w:hAnsi="Arial"/>
        </w:rPr>
      </w:pPr>
    </w:p>
    <w:p w:rsidR="008D2C62" w:rsidRPr="00C44A7F" w:rsidRDefault="003E3097" w:rsidP="008D2C62">
      <w:pPr>
        <w:tabs>
          <w:tab w:val="left" w:pos="720"/>
          <w:tab w:val="left" w:pos="810"/>
        </w:tabs>
        <w:ind w:left="720"/>
        <w:rPr>
          <w:rFonts w:ascii="Arial" w:hAnsi="Arial"/>
        </w:rPr>
      </w:pPr>
      <w:r w:rsidRPr="003E3097">
        <w:rPr>
          <w:rFonts w:ascii="Arial" w:hAnsi="Arial"/>
        </w:rPr>
        <w:t>Data collection is carried out by NASS State Statistical Offices. The Director of Eastern Field Operations is Norman Bennett (202) 720-3638 and the Director for Western Field Operations is Kevin Barnes (202) 720-8220.</w:t>
      </w:r>
    </w:p>
    <w:p w:rsidR="008D2C62" w:rsidRPr="00C44A7F" w:rsidRDefault="008D2C62" w:rsidP="008D2C62">
      <w:pPr>
        <w:tabs>
          <w:tab w:val="left" w:pos="360"/>
          <w:tab w:val="left" w:pos="810"/>
        </w:tabs>
        <w:rPr>
          <w:rFonts w:ascii="Arial" w:hAnsi="Arial"/>
        </w:rPr>
      </w:pPr>
    </w:p>
    <w:p w:rsidR="005579F9" w:rsidRPr="00C44A7F" w:rsidRDefault="003E3097" w:rsidP="00E539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E3097">
        <w:rPr>
          <w:rFonts w:ascii="Arial" w:hAnsi="Arial"/>
        </w:rPr>
        <w:t xml:space="preserve">The Mink Survey is managed by the Poultry and Specialty Commodities Section in HQ; Section Head is Bruce Boess, (202) 720-4447. The Livestock Branch Chief is Dan Kerestes (202)720-3570.  Commodity statisticians are responsible for coordination of sampling, questionnaires, data collection, data processing, Field Office support, national and regional summaries, analysis, </w:t>
      </w:r>
      <w:proofErr w:type="gramStart"/>
      <w:r w:rsidRPr="003E3097">
        <w:rPr>
          <w:rFonts w:ascii="Arial" w:hAnsi="Arial"/>
        </w:rPr>
        <w:t>presentations</w:t>
      </w:r>
      <w:proofErr w:type="gramEnd"/>
      <w:r w:rsidRPr="003E3097">
        <w:rPr>
          <w:rFonts w:ascii="Arial" w:hAnsi="Arial"/>
        </w:rPr>
        <w:t xml:space="preserve"> to the Agricultural Statistics Board for final estimates, publication, and the Estimation Manual. </w:t>
      </w: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Default="00F83283" w:rsidP="008D2C62">
      <w:pPr>
        <w:widowControl/>
        <w:tabs>
          <w:tab w:val="right" w:pos="7848"/>
        </w:tabs>
        <w:jc w:val="right"/>
        <w:rPr>
          <w:rFonts w:ascii="Arial" w:hAnsi="Arial" w:cs="Arial"/>
        </w:rPr>
      </w:pPr>
      <w:r>
        <w:rPr>
          <w:rFonts w:ascii="Arial" w:hAnsi="Arial" w:cs="Arial"/>
        </w:rPr>
        <w:t>August</w:t>
      </w:r>
      <w:r w:rsidR="00C66E8C">
        <w:rPr>
          <w:rFonts w:ascii="Arial" w:hAnsi="Arial" w:cs="Arial"/>
        </w:rPr>
        <w:t xml:space="preserve"> 2012</w:t>
      </w: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Default="003160AA" w:rsidP="008D2C62">
      <w:pPr>
        <w:widowControl/>
        <w:tabs>
          <w:tab w:val="right" w:pos="7848"/>
        </w:tabs>
        <w:jc w:val="right"/>
        <w:rPr>
          <w:rFonts w:ascii="Arial" w:hAnsi="Arial" w:cs="Arial"/>
        </w:rPr>
      </w:pPr>
    </w:p>
    <w:p w:rsidR="003160AA" w:rsidRPr="00E5392A" w:rsidRDefault="003160AA" w:rsidP="008D2C62">
      <w:pPr>
        <w:widowControl/>
        <w:tabs>
          <w:tab w:val="right" w:pos="7848"/>
        </w:tabs>
        <w:jc w:val="right"/>
        <w:rPr>
          <w:rFonts w:ascii="Arial" w:hAnsi="Arial" w:cs="Arial"/>
        </w:rPr>
      </w:pPr>
    </w:p>
    <w:sectPr w:rsidR="003160AA" w:rsidRPr="00E5392A" w:rsidSect="003160AA">
      <w:footerReference w:type="default" r:id="rId9"/>
      <w:type w:val="continuous"/>
      <w:pgSz w:w="12240" w:h="15840" w:code="1"/>
      <w:pgMar w:top="-1627" w:right="1440" w:bottom="1440" w:left="1440" w:header="547"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661" w:rsidRDefault="005C4661">
      <w:r>
        <w:separator/>
      </w:r>
    </w:p>
  </w:endnote>
  <w:endnote w:type="continuationSeparator" w:id="0">
    <w:p w:rsidR="005C4661" w:rsidRDefault="005C46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altName w:val=" Trebuchet MS"/>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61" w:rsidRDefault="005C4661">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661" w:rsidRDefault="005C4661">
      <w:r>
        <w:separator/>
      </w:r>
    </w:p>
  </w:footnote>
  <w:footnote w:type="continuationSeparator" w:id="0">
    <w:p w:rsidR="005C4661" w:rsidRDefault="005C46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579F9"/>
    <w:rsid w:val="00021E95"/>
    <w:rsid w:val="000742E3"/>
    <w:rsid w:val="000B16FF"/>
    <w:rsid w:val="000C1DA3"/>
    <w:rsid w:val="001130FC"/>
    <w:rsid w:val="001B791F"/>
    <w:rsid w:val="001D1117"/>
    <w:rsid w:val="002238C9"/>
    <w:rsid w:val="002720CC"/>
    <w:rsid w:val="002C50C5"/>
    <w:rsid w:val="002D698A"/>
    <w:rsid w:val="003005B0"/>
    <w:rsid w:val="003160AA"/>
    <w:rsid w:val="003E3097"/>
    <w:rsid w:val="00525ECF"/>
    <w:rsid w:val="00552055"/>
    <w:rsid w:val="00555EE1"/>
    <w:rsid w:val="005579F9"/>
    <w:rsid w:val="005A302A"/>
    <w:rsid w:val="005C4661"/>
    <w:rsid w:val="006127B9"/>
    <w:rsid w:val="00653DF8"/>
    <w:rsid w:val="00655B0C"/>
    <w:rsid w:val="006A0055"/>
    <w:rsid w:val="006E7888"/>
    <w:rsid w:val="0071795D"/>
    <w:rsid w:val="0073559B"/>
    <w:rsid w:val="00766B74"/>
    <w:rsid w:val="007D3A87"/>
    <w:rsid w:val="007D6F6D"/>
    <w:rsid w:val="00893526"/>
    <w:rsid w:val="008D2C62"/>
    <w:rsid w:val="00921272"/>
    <w:rsid w:val="0095006B"/>
    <w:rsid w:val="00965B06"/>
    <w:rsid w:val="0098757F"/>
    <w:rsid w:val="0099463F"/>
    <w:rsid w:val="00A16935"/>
    <w:rsid w:val="00A773B9"/>
    <w:rsid w:val="00B13F0F"/>
    <w:rsid w:val="00B77906"/>
    <w:rsid w:val="00B96577"/>
    <w:rsid w:val="00C07E76"/>
    <w:rsid w:val="00C12653"/>
    <w:rsid w:val="00C44A7F"/>
    <w:rsid w:val="00C661EA"/>
    <w:rsid w:val="00C66E8C"/>
    <w:rsid w:val="00C679C2"/>
    <w:rsid w:val="00CC6893"/>
    <w:rsid w:val="00CF2972"/>
    <w:rsid w:val="00DC45C1"/>
    <w:rsid w:val="00E46382"/>
    <w:rsid w:val="00E5392A"/>
    <w:rsid w:val="00F257EA"/>
    <w:rsid w:val="00F353C0"/>
    <w:rsid w:val="00F83283"/>
    <w:rsid w:val="00FB3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rsid w:val="00B13F0F"/>
    <w:pPr>
      <w:tabs>
        <w:tab w:val="center" w:pos="4680"/>
        <w:tab w:val="right" w:pos="9360"/>
      </w:tabs>
    </w:pPr>
  </w:style>
  <w:style w:type="character" w:customStyle="1" w:styleId="FooterChar">
    <w:name w:val="Footer Char"/>
    <w:basedOn w:val="DefaultParagraphFont"/>
    <w:link w:val="Footer"/>
    <w:rsid w:val="00B13F0F"/>
    <w:rPr>
      <w:rFonts w:ascii="Courier 10cpi" w:hAnsi="Courier 10cp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FA81-58BA-4CBC-BF9C-9CCC3A1D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dc:description/>
  <cp:lastModifiedBy>HancDa</cp:lastModifiedBy>
  <cp:revision>2</cp:revision>
  <cp:lastPrinted>2012-08-14T16:17:00Z</cp:lastPrinted>
  <dcterms:created xsi:type="dcterms:W3CDTF">2012-08-24T18:52:00Z</dcterms:created>
  <dcterms:modified xsi:type="dcterms:W3CDTF">2012-08-24T18:52:00Z</dcterms:modified>
</cp:coreProperties>
</file>