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548"/>
        <w:gridCol w:w="2880"/>
        <w:gridCol w:w="6588"/>
      </w:tblGrid>
      <w:tr w:rsidR="00A048DA">
        <w:trPr>
          <w:trHeight w:val="1260"/>
        </w:trPr>
        <w:tc>
          <w:tcPr>
            <w:tcW w:w="1548" w:type="dxa"/>
            <w:tcBorders>
              <w:bottom w:val="double" w:sz="6" w:space="0" w:color="006699"/>
            </w:tcBorders>
          </w:tcPr>
          <w:p w:rsidR="00223475" w:rsidRDefault="00AE53DD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0880" cy="680720"/>
                  <wp:effectExtent l="19050" t="0" r="0" b="0"/>
                  <wp:docPr id="1" name="Picture 1" descr="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8" w:type="dxa"/>
            <w:gridSpan w:val="2"/>
            <w:tcBorders>
              <w:bottom w:val="double" w:sz="6" w:space="0" w:color="006699"/>
            </w:tcBorders>
          </w:tcPr>
          <w:p w:rsidR="006C445E" w:rsidRDefault="0075361D" w:rsidP="00A81C09">
            <w:pPr>
              <w:pStyle w:val="Heading1"/>
              <w:rPr>
                <w:rFonts w:ascii="Arial" w:hAnsi="Arial"/>
                <w:bCs/>
                <w:i w:val="0"/>
                <w:color w:val="006699"/>
                <w:szCs w:val="52"/>
              </w:rPr>
            </w:pPr>
            <w:r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>Agricultural</w:t>
            </w:r>
            <w:r w:rsidR="00617644"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 xml:space="preserve"> </w:t>
            </w:r>
          </w:p>
          <w:p w:rsidR="00A048DA" w:rsidRPr="006C445E" w:rsidRDefault="00617644" w:rsidP="00A81C09">
            <w:pPr>
              <w:pStyle w:val="Heading1"/>
              <w:rPr>
                <w:rFonts w:ascii="Arial" w:hAnsi="Arial"/>
                <w:bCs/>
                <w:i w:val="0"/>
                <w:color w:val="006699"/>
                <w:szCs w:val="52"/>
              </w:rPr>
            </w:pPr>
            <w:r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>Labor</w:t>
            </w:r>
            <w:r w:rsidR="009E624D"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 xml:space="preserve"> </w:t>
            </w:r>
            <w:r w:rsidR="00A048DA"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>Survey</w:t>
            </w:r>
            <w:r w:rsidR="009421B6"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 xml:space="preserve"> </w:t>
            </w:r>
            <w:r w:rsidR="006838FA"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 xml:space="preserve">   </w:t>
            </w:r>
            <w:r w:rsidR="00C239DF" w:rsidRPr="006C445E">
              <w:rPr>
                <w:rFonts w:ascii="Arial" w:hAnsi="Arial"/>
                <w:bCs/>
                <w:i w:val="0"/>
                <w:color w:val="006699"/>
                <w:szCs w:val="52"/>
              </w:rPr>
              <w:t xml:space="preserve">  </w:t>
            </w:r>
          </w:p>
        </w:tc>
      </w:tr>
      <w:tr w:rsidR="00A048DA">
        <w:tc>
          <w:tcPr>
            <w:tcW w:w="4428" w:type="dxa"/>
            <w:gridSpan w:val="2"/>
            <w:tcBorders>
              <w:top w:val="double" w:sz="6" w:space="0" w:color="006699"/>
              <w:left w:val="double" w:sz="6" w:space="0" w:color="006699"/>
              <w:bottom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bCs/>
                <w:sz w:val="22"/>
                <w:szCs w:val="22"/>
              </w:rPr>
              <w:t>United States Department of Agriculture</w:t>
            </w:r>
          </w:p>
        </w:tc>
        <w:tc>
          <w:tcPr>
            <w:tcW w:w="6588" w:type="dxa"/>
            <w:tcBorders>
              <w:top w:val="double" w:sz="6" w:space="0" w:color="006699"/>
              <w:bottom w:val="double" w:sz="6" w:space="0" w:color="006699"/>
              <w:right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sz w:val="22"/>
                <w:szCs w:val="22"/>
              </w:rPr>
              <w:t xml:space="preserve">National Agricultural Statistics Service </w:t>
            </w:r>
            <w:r w:rsidR="00926B13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_x0000_s1046" style="position:absolute;left:0;text-align:left;z-index:251657728;mso-position-horizontal-relative:margin;mso-position-vertical-relative:text" from="0,0" to="0,0" o:allowincell="f" strokecolor="#020000" strokeweight=".96pt">
                  <w10:wrap anchorx="margin"/>
                </v:line>
              </w:pict>
            </w:r>
          </w:p>
        </w:tc>
      </w:tr>
      <w:tr w:rsidR="00DE03AD">
        <w:tc>
          <w:tcPr>
            <w:tcW w:w="4428" w:type="dxa"/>
            <w:gridSpan w:val="2"/>
            <w:tcBorders>
              <w:top w:val="double" w:sz="6" w:space="0" w:color="006699"/>
            </w:tcBorders>
          </w:tcPr>
          <w:p w:rsidR="00DE03AD" w:rsidRPr="00860A39" w:rsidRDefault="00DE03AD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  <w:tcBorders>
              <w:top w:val="double" w:sz="6" w:space="0" w:color="006699"/>
            </w:tcBorders>
          </w:tcPr>
          <w:p w:rsidR="00DE03AD" w:rsidRPr="00860A39" w:rsidRDefault="00E6785B" w:rsidP="00F57FDC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October</w:t>
            </w:r>
            <w:r w:rsidR="005D4359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F57FD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7D36BE" w:rsidRDefault="007D36BE">
      <w:pPr>
        <w:rPr>
          <w:rFonts w:ascii="Arial" w:hAnsi="Arial" w:cs="Arial"/>
          <w:b/>
          <w:i/>
          <w:sz w:val="22"/>
          <w:szCs w:val="22"/>
        </w:rPr>
      </w:pPr>
    </w:p>
    <w:p w:rsidR="002319D3" w:rsidRDefault="002319D3" w:rsidP="007D36BE">
      <w:pPr>
        <w:rPr>
          <w:rFonts w:ascii="Arial" w:hAnsi="Arial" w:cs="Arial"/>
          <w:sz w:val="22"/>
          <w:szCs w:val="22"/>
        </w:rPr>
      </w:pPr>
    </w:p>
    <w:p w:rsidR="003036E7" w:rsidRPr="00D829E3" w:rsidRDefault="007D36BE" w:rsidP="007D3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USDA’s National Agricultura</w:t>
      </w:r>
      <w:r w:rsidR="006C445E">
        <w:rPr>
          <w:rFonts w:ascii="Arial" w:hAnsi="Arial" w:cs="Arial"/>
          <w:sz w:val="22"/>
          <w:szCs w:val="22"/>
        </w:rPr>
        <w:t>l Statistics Service (NASS)</w:t>
      </w:r>
      <w:r w:rsidR="00DF298F">
        <w:rPr>
          <w:rFonts w:ascii="Arial" w:hAnsi="Arial" w:cs="Arial"/>
          <w:sz w:val="22"/>
          <w:szCs w:val="22"/>
        </w:rPr>
        <w:t xml:space="preserve"> conducts the Agricultural Labor Survey twice yearly, in October and </w:t>
      </w:r>
      <w:r w:rsidR="00C74050" w:rsidRPr="00C74050">
        <w:rPr>
          <w:rFonts w:ascii="Arial" w:hAnsi="Arial" w:cs="Arial"/>
          <w:sz w:val="22"/>
          <w:szCs w:val="22"/>
        </w:rPr>
        <w:t>April</w:t>
      </w:r>
      <w:r w:rsidR="005F5744" w:rsidRPr="00C74050">
        <w:rPr>
          <w:rFonts w:ascii="Arial" w:hAnsi="Arial" w:cs="Arial"/>
          <w:sz w:val="22"/>
          <w:szCs w:val="22"/>
        </w:rPr>
        <w:t>.</w:t>
      </w:r>
      <w:r w:rsidR="00DF298F">
        <w:rPr>
          <w:rFonts w:ascii="Arial" w:hAnsi="Arial" w:cs="Arial"/>
          <w:sz w:val="22"/>
          <w:szCs w:val="22"/>
        </w:rPr>
        <w:t xml:space="preserve"> The survey</w:t>
      </w:r>
      <w:r w:rsidR="006C445E">
        <w:rPr>
          <w:rFonts w:ascii="Arial" w:hAnsi="Arial" w:cs="Arial"/>
          <w:sz w:val="22"/>
          <w:szCs w:val="22"/>
        </w:rPr>
        <w:t xml:space="preserve"> </w:t>
      </w:r>
      <w:r w:rsidR="009F1261">
        <w:rPr>
          <w:rFonts w:ascii="Arial" w:hAnsi="Arial" w:cs="Arial"/>
          <w:sz w:val="22"/>
          <w:szCs w:val="22"/>
        </w:rPr>
        <w:t xml:space="preserve">collects information on </w:t>
      </w:r>
      <w:r w:rsidR="00617644">
        <w:rPr>
          <w:rFonts w:ascii="Arial" w:hAnsi="Arial" w:cs="Arial"/>
          <w:sz w:val="22"/>
          <w:szCs w:val="22"/>
        </w:rPr>
        <w:t xml:space="preserve">the number of hired </w:t>
      </w:r>
      <w:r w:rsidR="003036E7">
        <w:rPr>
          <w:rFonts w:ascii="Arial" w:hAnsi="Arial" w:cs="Arial"/>
          <w:sz w:val="22"/>
          <w:szCs w:val="22"/>
        </w:rPr>
        <w:t xml:space="preserve">farm </w:t>
      </w:r>
      <w:r w:rsidR="00617644">
        <w:rPr>
          <w:rFonts w:ascii="Arial" w:hAnsi="Arial" w:cs="Arial"/>
          <w:sz w:val="22"/>
          <w:szCs w:val="22"/>
        </w:rPr>
        <w:t>workers, average hours worked and avera</w:t>
      </w:r>
      <w:r w:rsidR="003036E7">
        <w:rPr>
          <w:rFonts w:ascii="Arial" w:hAnsi="Arial" w:cs="Arial"/>
          <w:sz w:val="22"/>
          <w:szCs w:val="22"/>
        </w:rPr>
        <w:t>ge wage rates by type of worker.</w:t>
      </w:r>
      <w:r w:rsidR="009027BA">
        <w:rPr>
          <w:rFonts w:ascii="Arial" w:hAnsi="Arial" w:cs="Arial"/>
          <w:sz w:val="22"/>
          <w:szCs w:val="22"/>
        </w:rPr>
        <w:t xml:space="preserve"> </w:t>
      </w:r>
      <w:r w:rsidR="00C405D4">
        <w:rPr>
          <w:rFonts w:ascii="Arial" w:hAnsi="Arial" w:cs="Arial"/>
          <w:sz w:val="22"/>
          <w:szCs w:val="22"/>
        </w:rPr>
        <w:t xml:space="preserve"> </w:t>
      </w:r>
      <w:r w:rsidR="00DF298F">
        <w:rPr>
          <w:rFonts w:ascii="Arial" w:hAnsi="Arial" w:cs="Arial"/>
          <w:sz w:val="22"/>
          <w:szCs w:val="22"/>
        </w:rPr>
        <w:t xml:space="preserve">NASS will publish the </w:t>
      </w:r>
      <w:r w:rsidR="00C405D4">
        <w:rPr>
          <w:rFonts w:ascii="Arial" w:hAnsi="Arial" w:cs="Arial"/>
          <w:sz w:val="22"/>
          <w:szCs w:val="22"/>
        </w:rPr>
        <w:t xml:space="preserve">results of the survey conducted in October </w:t>
      </w:r>
      <w:r w:rsidR="00DF298F">
        <w:rPr>
          <w:rFonts w:ascii="Arial" w:hAnsi="Arial" w:cs="Arial"/>
          <w:sz w:val="22"/>
          <w:szCs w:val="22"/>
        </w:rPr>
        <w:t xml:space="preserve">in the </w:t>
      </w:r>
      <w:r w:rsidR="005F5744" w:rsidRPr="005F5744">
        <w:rPr>
          <w:rFonts w:ascii="Arial" w:hAnsi="Arial" w:cs="Arial"/>
          <w:i/>
          <w:sz w:val="22"/>
          <w:szCs w:val="22"/>
        </w:rPr>
        <w:t>Farm Labor</w:t>
      </w:r>
      <w:r w:rsidR="00DF298F">
        <w:rPr>
          <w:rFonts w:ascii="Arial" w:hAnsi="Arial" w:cs="Arial"/>
          <w:sz w:val="22"/>
          <w:szCs w:val="22"/>
        </w:rPr>
        <w:t xml:space="preserve"> report to be issued November 15, 2012. </w:t>
      </w:r>
    </w:p>
    <w:p w:rsidR="00DF298F" w:rsidRDefault="00DF298F" w:rsidP="007D36BE">
      <w:pPr>
        <w:rPr>
          <w:rFonts w:ascii="Arial" w:hAnsi="Arial" w:cs="Arial"/>
          <w:b/>
          <w:bCs/>
          <w:i/>
          <w:color w:val="006699"/>
          <w:sz w:val="24"/>
          <w:szCs w:val="24"/>
        </w:rPr>
      </w:pPr>
    </w:p>
    <w:p w:rsidR="00C53A79" w:rsidRDefault="00C53A79" w:rsidP="007D36BE">
      <w:pPr>
        <w:rPr>
          <w:rFonts w:ascii="Arial" w:hAnsi="Arial" w:cs="Arial"/>
          <w:b/>
          <w:bCs/>
          <w:i/>
          <w:color w:val="006699"/>
          <w:sz w:val="24"/>
          <w:szCs w:val="24"/>
        </w:rPr>
      </w:pPr>
    </w:p>
    <w:p w:rsidR="007D36BE" w:rsidRPr="00F82159" w:rsidRDefault="007D36BE" w:rsidP="007D36BE">
      <w:pPr>
        <w:rPr>
          <w:rFonts w:ascii="Arial" w:hAnsi="Arial" w:cs="Arial"/>
          <w:b/>
          <w:i/>
          <w:color w:val="006699"/>
          <w:sz w:val="24"/>
          <w:szCs w:val="24"/>
        </w:rPr>
      </w:pPr>
      <w:r w:rsidRPr="00F82159">
        <w:rPr>
          <w:rFonts w:ascii="Arial" w:hAnsi="Arial" w:cs="Arial"/>
          <w:b/>
          <w:bCs/>
          <w:i/>
          <w:color w:val="006699"/>
          <w:sz w:val="24"/>
          <w:szCs w:val="24"/>
        </w:rPr>
        <w:t xml:space="preserve">HOW </w:t>
      </w:r>
      <w:r w:rsidR="00471418">
        <w:rPr>
          <w:rFonts w:ascii="Arial" w:hAnsi="Arial" w:cs="Arial"/>
          <w:b/>
          <w:bCs/>
          <w:i/>
          <w:color w:val="006699"/>
          <w:sz w:val="24"/>
          <w:szCs w:val="24"/>
        </w:rPr>
        <w:t>DOES NASS COLLECT THE DATA</w:t>
      </w:r>
      <w:r w:rsidRPr="00F82159">
        <w:rPr>
          <w:rFonts w:ascii="Arial" w:hAnsi="Arial" w:cs="Arial"/>
          <w:b/>
          <w:bCs/>
          <w:i/>
          <w:color w:val="006699"/>
          <w:sz w:val="24"/>
          <w:szCs w:val="24"/>
        </w:rPr>
        <w:t>?</w:t>
      </w:r>
    </w:p>
    <w:p w:rsidR="007D36BE" w:rsidRPr="00F82159" w:rsidRDefault="007D36BE" w:rsidP="007D36BE">
      <w:pPr>
        <w:rPr>
          <w:rFonts w:ascii="Arial" w:hAnsi="Arial" w:cs="Arial"/>
          <w:color w:val="3366FF"/>
          <w:sz w:val="22"/>
          <w:szCs w:val="22"/>
        </w:rPr>
      </w:pPr>
    </w:p>
    <w:p w:rsidR="009C0786" w:rsidRDefault="006C445E" w:rsidP="007D3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NASS conducts t</w:t>
      </w:r>
      <w:r w:rsidR="007D36BE">
        <w:rPr>
          <w:rFonts w:ascii="Arial" w:hAnsi="Arial" w:cs="Arial"/>
          <w:sz w:val="22"/>
          <w:szCs w:val="22"/>
        </w:rPr>
        <w:t xml:space="preserve">he </w:t>
      </w:r>
      <w:r w:rsidR="0075361D">
        <w:rPr>
          <w:rFonts w:ascii="Arial" w:hAnsi="Arial" w:cs="Arial"/>
          <w:sz w:val="22"/>
          <w:szCs w:val="22"/>
        </w:rPr>
        <w:t>Agricultural</w:t>
      </w:r>
      <w:r w:rsidR="00617644">
        <w:rPr>
          <w:rFonts w:ascii="Arial" w:hAnsi="Arial" w:cs="Arial"/>
          <w:sz w:val="22"/>
          <w:szCs w:val="22"/>
        </w:rPr>
        <w:t xml:space="preserve"> Labor</w:t>
      </w:r>
      <w:r>
        <w:rPr>
          <w:rFonts w:ascii="Arial" w:hAnsi="Arial" w:cs="Arial"/>
          <w:sz w:val="22"/>
          <w:szCs w:val="22"/>
        </w:rPr>
        <w:t xml:space="preserve"> Survey in every state </w:t>
      </w:r>
      <w:r w:rsidR="00745D7F">
        <w:rPr>
          <w:rFonts w:ascii="Arial" w:hAnsi="Arial" w:cs="Arial"/>
          <w:sz w:val="22"/>
          <w:szCs w:val="22"/>
        </w:rPr>
        <w:t>except Alaska</w:t>
      </w:r>
      <w:r>
        <w:rPr>
          <w:rFonts w:ascii="Arial" w:hAnsi="Arial" w:cs="Arial"/>
          <w:sz w:val="22"/>
          <w:szCs w:val="22"/>
        </w:rPr>
        <w:t xml:space="preserve">. </w:t>
      </w:r>
      <w:r w:rsidR="005F5744" w:rsidRPr="00C74050">
        <w:rPr>
          <w:rFonts w:ascii="Arial" w:hAnsi="Arial" w:cs="Arial"/>
          <w:sz w:val="22"/>
          <w:szCs w:val="22"/>
        </w:rPr>
        <w:t xml:space="preserve">In </w:t>
      </w:r>
      <w:r w:rsidR="00C74050">
        <w:rPr>
          <w:rFonts w:ascii="Arial" w:hAnsi="Arial" w:cs="Arial"/>
          <w:sz w:val="22"/>
          <w:szCs w:val="22"/>
        </w:rPr>
        <w:t>October,</w:t>
      </w:r>
      <w:r w:rsidR="00C405D4">
        <w:rPr>
          <w:rFonts w:ascii="Arial" w:hAnsi="Arial" w:cs="Arial"/>
          <w:sz w:val="22"/>
          <w:szCs w:val="22"/>
        </w:rPr>
        <w:t xml:space="preserve"> </w:t>
      </w:r>
      <w:r w:rsidR="00DF298F">
        <w:rPr>
          <w:rFonts w:ascii="Arial" w:hAnsi="Arial" w:cs="Arial"/>
          <w:sz w:val="22"/>
          <w:szCs w:val="22"/>
        </w:rPr>
        <w:t xml:space="preserve">NASS will mail the survey to more </w:t>
      </w:r>
      <w:r w:rsidR="003B0D08">
        <w:rPr>
          <w:rFonts w:ascii="Arial" w:hAnsi="Arial" w:cs="Arial"/>
          <w:sz w:val="22"/>
          <w:szCs w:val="22"/>
        </w:rPr>
        <w:t>than 1</w:t>
      </w:r>
      <w:r w:rsidR="00D73515">
        <w:rPr>
          <w:rFonts w:ascii="Arial" w:hAnsi="Arial" w:cs="Arial"/>
          <w:sz w:val="22"/>
          <w:szCs w:val="22"/>
        </w:rPr>
        <w:t>2</w:t>
      </w:r>
      <w:r w:rsidR="003B0D08">
        <w:rPr>
          <w:rFonts w:ascii="Arial" w:hAnsi="Arial" w:cs="Arial"/>
          <w:sz w:val="22"/>
          <w:szCs w:val="22"/>
        </w:rPr>
        <w:t>,000 agricultural operations</w:t>
      </w:r>
      <w:r w:rsidR="00C405D4">
        <w:rPr>
          <w:rFonts w:ascii="Arial" w:hAnsi="Arial" w:cs="Arial"/>
          <w:sz w:val="22"/>
          <w:szCs w:val="22"/>
        </w:rPr>
        <w:t>, asking them to provide information for</w:t>
      </w:r>
      <w:r w:rsidR="00C0783E">
        <w:rPr>
          <w:rFonts w:ascii="Arial" w:hAnsi="Arial" w:cs="Arial"/>
          <w:sz w:val="22"/>
          <w:szCs w:val="22"/>
        </w:rPr>
        <w:t xml:space="preserve"> two one-week periods: </w:t>
      </w:r>
      <w:r w:rsidR="00D73515">
        <w:rPr>
          <w:rFonts w:ascii="Arial" w:hAnsi="Arial" w:cs="Arial"/>
          <w:sz w:val="22"/>
          <w:szCs w:val="22"/>
        </w:rPr>
        <w:t>July 8-14</w:t>
      </w:r>
      <w:r w:rsidR="00C405D4">
        <w:rPr>
          <w:rFonts w:ascii="Arial" w:hAnsi="Arial" w:cs="Arial"/>
          <w:sz w:val="22"/>
          <w:szCs w:val="22"/>
        </w:rPr>
        <w:t xml:space="preserve">, 2012, </w:t>
      </w:r>
      <w:r w:rsidR="00AF0468">
        <w:rPr>
          <w:rFonts w:ascii="Arial" w:hAnsi="Arial" w:cs="Arial"/>
          <w:sz w:val="22"/>
          <w:szCs w:val="22"/>
        </w:rPr>
        <w:t xml:space="preserve">and </w:t>
      </w:r>
      <w:r w:rsidR="00D73515">
        <w:rPr>
          <w:rFonts w:ascii="Arial" w:hAnsi="Arial" w:cs="Arial"/>
          <w:sz w:val="22"/>
          <w:szCs w:val="22"/>
        </w:rPr>
        <w:t>October 7-13</w:t>
      </w:r>
      <w:r w:rsidR="00C405D4">
        <w:rPr>
          <w:rFonts w:ascii="Arial" w:hAnsi="Arial" w:cs="Arial"/>
          <w:sz w:val="22"/>
          <w:szCs w:val="22"/>
        </w:rPr>
        <w:t>, 2012.</w:t>
      </w:r>
      <w:r w:rsidR="00AF0468">
        <w:rPr>
          <w:rFonts w:ascii="Arial" w:hAnsi="Arial" w:cs="Arial"/>
          <w:sz w:val="22"/>
          <w:szCs w:val="22"/>
        </w:rPr>
        <w:t xml:space="preserve"> </w:t>
      </w:r>
      <w:r w:rsidR="00F57FDC">
        <w:rPr>
          <w:rFonts w:ascii="Arial" w:hAnsi="Arial" w:cs="Arial"/>
          <w:sz w:val="22"/>
          <w:szCs w:val="22"/>
        </w:rPr>
        <w:t xml:space="preserve">The survey </w:t>
      </w:r>
      <w:r w:rsidR="00C405D4">
        <w:rPr>
          <w:rFonts w:ascii="Arial" w:hAnsi="Arial" w:cs="Arial"/>
          <w:sz w:val="22"/>
          <w:szCs w:val="22"/>
        </w:rPr>
        <w:t>asks the operators to provide information on how many farm workers they hired, the number of hours worked, and the wage</w:t>
      </w:r>
      <w:r w:rsidR="001C0951">
        <w:rPr>
          <w:rFonts w:ascii="Arial" w:hAnsi="Arial" w:cs="Arial"/>
          <w:sz w:val="22"/>
          <w:szCs w:val="22"/>
        </w:rPr>
        <w:t>s</w:t>
      </w:r>
      <w:r w:rsidR="00C405D4">
        <w:rPr>
          <w:rFonts w:ascii="Arial" w:hAnsi="Arial" w:cs="Arial"/>
          <w:sz w:val="22"/>
          <w:szCs w:val="22"/>
        </w:rPr>
        <w:t xml:space="preserve"> paid</w:t>
      </w:r>
      <w:r w:rsidR="00C53A79">
        <w:rPr>
          <w:rFonts w:ascii="Arial" w:hAnsi="Arial" w:cs="Arial"/>
          <w:sz w:val="22"/>
          <w:szCs w:val="22"/>
        </w:rPr>
        <w:t xml:space="preserve"> during each of those weeks. </w:t>
      </w:r>
    </w:p>
    <w:p w:rsidR="009C0786" w:rsidRDefault="009C0786" w:rsidP="007D36BE">
      <w:pPr>
        <w:rPr>
          <w:rFonts w:ascii="Arial" w:hAnsi="Arial" w:cs="Arial"/>
          <w:sz w:val="22"/>
          <w:szCs w:val="22"/>
        </w:rPr>
      </w:pPr>
    </w:p>
    <w:p w:rsidR="007D36BE" w:rsidRDefault="00C53A79" w:rsidP="007D3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Producers who receive the survey </w:t>
      </w:r>
      <w:r w:rsidR="00C405D4">
        <w:rPr>
          <w:rFonts w:ascii="Arial" w:hAnsi="Arial" w:cs="Arial"/>
          <w:sz w:val="22"/>
          <w:szCs w:val="22"/>
        </w:rPr>
        <w:t>may</w:t>
      </w:r>
      <w:r w:rsidR="00F003BD">
        <w:rPr>
          <w:rFonts w:ascii="Arial" w:hAnsi="Arial" w:cs="Arial"/>
          <w:sz w:val="22"/>
          <w:szCs w:val="22"/>
        </w:rPr>
        <w:t xml:space="preserve"> respond</w:t>
      </w:r>
      <w:r w:rsidR="009F1261">
        <w:rPr>
          <w:rFonts w:ascii="Arial" w:hAnsi="Arial" w:cs="Arial"/>
          <w:sz w:val="22"/>
          <w:szCs w:val="22"/>
        </w:rPr>
        <w:t xml:space="preserve"> in either of the following ways: </w:t>
      </w:r>
      <w:r w:rsidR="007D36BE">
        <w:rPr>
          <w:rFonts w:ascii="Arial" w:hAnsi="Arial" w:cs="Arial"/>
          <w:sz w:val="22"/>
          <w:szCs w:val="22"/>
        </w:rPr>
        <w:t xml:space="preserve"> </w:t>
      </w:r>
    </w:p>
    <w:p w:rsidR="00D40D77" w:rsidRDefault="00D40D77" w:rsidP="00D40D77">
      <w:pPr>
        <w:rPr>
          <w:rFonts w:ascii="Arial" w:hAnsi="Arial" w:cs="Arial"/>
          <w:sz w:val="22"/>
          <w:szCs w:val="22"/>
        </w:rPr>
      </w:pPr>
    </w:p>
    <w:p w:rsidR="00D40D77" w:rsidRDefault="009027BA" w:rsidP="00D40D77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</w:t>
      </w:r>
      <w:r w:rsidR="00D40D77">
        <w:rPr>
          <w:rFonts w:ascii="Arial" w:hAnsi="Arial" w:cs="Arial"/>
          <w:sz w:val="22"/>
          <w:szCs w:val="22"/>
        </w:rPr>
        <w:t xml:space="preserve"> – </w:t>
      </w:r>
      <w:r w:rsidR="00D73515">
        <w:rPr>
          <w:rFonts w:ascii="Arial" w:hAnsi="Arial" w:cs="Arial"/>
          <w:sz w:val="22"/>
          <w:szCs w:val="22"/>
        </w:rPr>
        <w:t>Secure, online reporting is the most timely, cost-effective option. The cover letter includes instructions for this easy option.</w:t>
      </w:r>
    </w:p>
    <w:p w:rsidR="007D36BE" w:rsidRDefault="007D36BE" w:rsidP="007D36BE">
      <w:pPr>
        <w:rPr>
          <w:rFonts w:ascii="Arial" w:hAnsi="Arial" w:cs="Arial"/>
          <w:sz w:val="22"/>
          <w:szCs w:val="22"/>
        </w:rPr>
      </w:pPr>
    </w:p>
    <w:p w:rsidR="008F0836" w:rsidRDefault="00C405D4" w:rsidP="008F083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By m</w:t>
      </w:r>
      <w:r w:rsidR="008F0836" w:rsidRPr="00086A15">
        <w:rPr>
          <w:rFonts w:ascii="Arial" w:hAnsi="Arial" w:cs="Arial"/>
          <w:b/>
          <w:sz w:val="22"/>
          <w:szCs w:val="22"/>
        </w:rPr>
        <w:t>ail</w:t>
      </w:r>
      <w:r w:rsidR="008F0836">
        <w:rPr>
          <w:rFonts w:ascii="Arial" w:hAnsi="Arial" w:cs="Arial"/>
          <w:sz w:val="22"/>
          <w:szCs w:val="22"/>
        </w:rPr>
        <w:t xml:space="preserve"> – </w:t>
      </w:r>
      <w:r w:rsidR="00C53A79">
        <w:rPr>
          <w:rFonts w:ascii="Arial" w:hAnsi="Arial" w:cs="Arial"/>
          <w:sz w:val="22"/>
          <w:szCs w:val="22"/>
        </w:rPr>
        <w:t xml:space="preserve">Producers fill out the survey and return it in the envelope provided. </w:t>
      </w:r>
    </w:p>
    <w:p w:rsidR="008F0836" w:rsidRDefault="008F0836" w:rsidP="008F0836">
      <w:pPr>
        <w:ind w:left="360"/>
        <w:rPr>
          <w:rFonts w:ascii="Arial" w:hAnsi="Arial" w:cs="Arial"/>
          <w:sz w:val="22"/>
          <w:szCs w:val="22"/>
        </w:rPr>
      </w:pPr>
    </w:p>
    <w:p w:rsidR="00D73515" w:rsidRDefault="00D73515" w:rsidP="00D73515">
      <w:pPr>
        <w:ind w:righ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NASS representative will c</w:t>
      </w:r>
      <w:r w:rsidR="00C53A79">
        <w:rPr>
          <w:rFonts w:ascii="Arial" w:hAnsi="Arial" w:cs="Arial"/>
          <w:sz w:val="22"/>
          <w:szCs w:val="22"/>
        </w:rPr>
        <w:t xml:space="preserve">ontact </w:t>
      </w:r>
      <w:r>
        <w:rPr>
          <w:rFonts w:ascii="Arial" w:hAnsi="Arial" w:cs="Arial"/>
          <w:sz w:val="22"/>
          <w:szCs w:val="22"/>
        </w:rPr>
        <w:t xml:space="preserve">producers who do not respond to </w:t>
      </w:r>
      <w:r w:rsidR="00C53A79">
        <w:rPr>
          <w:rFonts w:ascii="Arial" w:hAnsi="Arial" w:cs="Arial"/>
          <w:sz w:val="22"/>
          <w:szCs w:val="22"/>
        </w:rPr>
        <w:t xml:space="preserve">conduct </w:t>
      </w:r>
      <w:r>
        <w:rPr>
          <w:rFonts w:ascii="Arial" w:hAnsi="Arial" w:cs="Arial"/>
          <w:sz w:val="22"/>
          <w:szCs w:val="22"/>
        </w:rPr>
        <w:t>a telephone</w:t>
      </w:r>
      <w:r w:rsidR="001C0951">
        <w:rPr>
          <w:rFonts w:ascii="Arial" w:hAnsi="Arial" w:cs="Arial"/>
          <w:sz w:val="22"/>
          <w:szCs w:val="22"/>
        </w:rPr>
        <w:t xml:space="preserve"> or personal</w:t>
      </w:r>
      <w:r>
        <w:rPr>
          <w:rFonts w:ascii="Arial" w:hAnsi="Arial" w:cs="Arial"/>
          <w:sz w:val="22"/>
          <w:szCs w:val="22"/>
        </w:rPr>
        <w:t xml:space="preserve"> interview. </w:t>
      </w:r>
    </w:p>
    <w:p w:rsidR="00D73515" w:rsidRDefault="00D73515" w:rsidP="00DC0303">
      <w:pPr>
        <w:rPr>
          <w:rFonts w:ascii="Arial" w:hAnsi="Arial" w:cs="Arial"/>
          <w:b/>
          <w:bCs/>
          <w:i/>
          <w:color w:val="006699"/>
          <w:sz w:val="24"/>
          <w:szCs w:val="24"/>
        </w:rPr>
      </w:pPr>
    </w:p>
    <w:p w:rsidR="00C53A79" w:rsidRDefault="00C53A79" w:rsidP="00DC0303">
      <w:pPr>
        <w:rPr>
          <w:rFonts w:ascii="Arial" w:hAnsi="Arial" w:cs="Arial"/>
          <w:b/>
          <w:bCs/>
          <w:i/>
          <w:color w:val="006699"/>
          <w:sz w:val="24"/>
          <w:szCs w:val="24"/>
        </w:rPr>
      </w:pPr>
    </w:p>
    <w:p w:rsidR="007D36BE" w:rsidRDefault="008D5A9D" w:rsidP="00DC0303">
      <w:pPr>
        <w:rPr>
          <w:rFonts w:ascii="Arial" w:hAnsi="Arial" w:cs="Arial"/>
          <w:b/>
          <w:bCs/>
          <w:i/>
          <w:color w:val="006699"/>
          <w:sz w:val="24"/>
          <w:szCs w:val="24"/>
        </w:rPr>
      </w:pPr>
      <w:r>
        <w:rPr>
          <w:rFonts w:ascii="Arial" w:hAnsi="Arial" w:cs="Arial"/>
          <w:b/>
          <w:bCs/>
          <w:i/>
          <w:color w:val="006699"/>
          <w:sz w:val="24"/>
          <w:szCs w:val="24"/>
        </w:rPr>
        <w:t>WHO USES THE DATA</w:t>
      </w:r>
      <w:r w:rsidR="00DC0303">
        <w:rPr>
          <w:rFonts w:ascii="Arial" w:hAnsi="Arial" w:cs="Arial"/>
          <w:b/>
          <w:bCs/>
          <w:i/>
          <w:color w:val="006699"/>
          <w:sz w:val="24"/>
          <w:szCs w:val="24"/>
        </w:rPr>
        <w:t>?</w:t>
      </w:r>
    </w:p>
    <w:p w:rsidR="00DC0303" w:rsidRDefault="00DC0303" w:rsidP="00DC0303">
      <w:pPr>
        <w:rPr>
          <w:rFonts w:ascii="Arial" w:hAnsi="Arial" w:cs="Arial"/>
          <w:sz w:val="22"/>
          <w:szCs w:val="22"/>
        </w:rPr>
      </w:pPr>
    </w:p>
    <w:p w:rsidR="002319D3" w:rsidRDefault="002319D3" w:rsidP="00094F5C">
      <w:pPr>
        <w:rPr>
          <w:rFonts w:ascii="Arial" w:hAnsi="Arial" w:cs="Arial"/>
          <w:sz w:val="22"/>
          <w:szCs w:val="22"/>
        </w:rPr>
      </w:pPr>
      <w:r w:rsidRPr="00895F76">
        <w:rPr>
          <w:rFonts w:ascii="Arial" w:hAnsi="Arial" w:cs="Arial"/>
          <w:sz w:val="22"/>
          <w:szCs w:val="22"/>
        </w:rPr>
        <w:t xml:space="preserve">The agricultural </w:t>
      </w:r>
      <w:r w:rsidR="00094F5C">
        <w:rPr>
          <w:rFonts w:ascii="Arial" w:hAnsi="Arial" w:cs="Arial"/>
          <w:sz w:val="22"/>
          <w:szCs w:val="22"/>
        </w:rPr>
        <w:t>community</w:t>
      </w:r>
      <w:r w:rsidRPr="00895F76">
        <w:rPr>
          <w:rFonts w:ascii="Arial" w:hAnsi="Arial" w:cs="Arial"/>
          <w:sz w:val="22"/>
          <w:szCs w:val="22"/>
        </w:rPr>
        <w:t xml:space="preserve"> relies on NASS labor estimates to help make sound business decisions. </w:t>
      </w:r>
      <w:r w:rsidR="00964704">
        <w:rPr>
          <w:rFonts w:ascii="Arial" w:hAnsi="Arial" w:cs="Arial"/>
          <w:sz w:val="22"/>
          <w:szCs w:val="22"/>
        </w:rPr>
        <w:t>F</w:t>
      </w:r>
      <w:r w:rsidR="00A127C6">
        <w:rPr>
          <w:rFonts w:ascii="Arial" w:hAnsi="Arial" w:cs="Arial"/>
          <w:sz w:val="22"/>
          <w:szCs w:val="22"/>
        </w:rPr>
        <w:t>ederal, state</w:t>
      </w:r>
      <w:r w:rsidRPr="00895F76">
        <w:rPr>
          <w:rFonts w:ascii="Arial" w:hAnsi="Arial" w:cs="Arial"/>
          <w:sz w:val="22"/>
          <w:szCs w:val="22"/>
        </w:rPr>
        <w:t xml:space="preserve"> and local government agencies, educational institutions, farm organizati</w:t>
      </w:r>
      <w:r w:rsidR="00A127C6">
        <w:rPr>
          <w:rFonts w:ascii="Arial" w:hAnsi="Arial" w:cs="Arial"/>
          <w:sz w:val="22"/>
          <w:szCs w:val="22"/>
        </w:rPr>
        <w:t>ons</w:t>
      </w:r>
      <w:r w:rsidR="009027BA">
        <w:rPr>
          <w:rFonts w:ascii="Arial" w:hAnsi="Arial" w:cs="Arial"/>
          <w:sz w:val="22"/>
          <w:szCs w:val="22"/>
        </w:rPr>
        <w:t>,</w:t>
      </w:r>
      <w:r w:rsidR="00A127C6">
        <w:rPr>
          <w:rFonts w:ascii="Arial" w:hAnsi="Arial" w:cs="Arial"/>
          <w:sz w:val="22"/>
          <w:szCs w:val="22"/>
        </w:rPr>
        <w:t xml:space="preserve"> </w:t>
      </w:r>
      <w:r w:rsidRPr="00895F76">
        <w:rPr>
          <w:rFonts w:ascii="Arial" w:hAnsi="Arial" w:cs="Arial"/>
          <w:sz w:val="22"/>
          <w:szCs w:val="22"/>
        </w:rPr>
        <w:t>and privat</w:t>
      </w:r>
      <w:r w:rsidR="00E9083F">
        <w:rPr>
          <w:rFonts w:ascii="Arial" w:hAnsi="Arial" w:cs="Arial"/>
          <w:sz w:val="22"/>
          <w:szCs w:val="22"/>
        </w:rPr>
        <w:t>e sector employers</w:t>
      </w:r>
      <w:r w:rsidR="00964704">
        <w:rPr>
          <w:rFonts w:ascii="Arial" w:hAnsi="Arial" w:cs="Arial"/>
          <w:sz w:val="22"/>
          <w:szCs w:val="22"/>
        </w:rPr>
        <w:t xml:space="preserve"> </w:t>
      </w:r>
      <w:r w:rsidR="00C53A79">
        <w:rPr>
          <w:rFonts w:ascii="Arial" w:hAnsi="Arial" w:cs="Arial"/>
          <w:sz w:val="22"/>
          <w:szCs w:val="22"/>
        </w:rPr>
        <w:t xml:space="preserve">all </w:t>
      </w:r>
      <w:r w:rsidR="00964704">
        <w:rPr>
          <w:rFonts w:ascii="Arial" w:hAnsi="Arial" w:cs="Arial"/>
          <w:sz w:val="22"/>
          <w:szCs w:val="22"/>
        </w:rPr>
        <w:t>use these data</w:t>
      </w:r>
      <w:r w:rsidRPr="00895F76">
        <w:rPr>
          <w:rFonts w:ascii="Arial" w:hAnsi="Arial" w:cs="Arial"/>
          <w:sz w:val="22"/>
          <w:szCs w:val="22"/>
        </w:rPr>
        <w:t xml:space="preserve">. </w:t>
      </w:r>
      <w:r w:rsidR="003036E7">
        <w:rPr>
          <w:rFonts w:ascii="Arial" w:hAnsi="Arial" w:cs="Arial"/>
          <w:sz w:val="22"/>
          <w:szCs w:val="22"/>
        </w:rPr>
        <w:t>For example</w:t>
      </w:r>
      <w:r w:rsidRPr="00895F76">
        <w:rPr>
          <w:rFonts w:ascii="Arial" w:hAnsi="Arial" w:cs="Arial"/>
          <w:sz w:val="22"/>
          <w:szCs w:val="22"/>
        </w:rPr>
        <w:t xml:space="preserve">: </w:t>
      </w:r>
    </w:p>
    <w:p w:rsidR="00A127C6" w:rsidRDefault="00A127C6" w:rsidP="00A127C6">
      <w:pPr>
        <w:widowControl w:val="0"/>
        <w:tabs>
          <w:tab w:val="left" w:pos="-1200"/>
          <w:tab w:val="left" w:pos="-720"/>
          <w:tab w:val="left" w:pos="0"/>
          <w:tab w:val="left" w:pos="108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2" w:lineRule="auto"/>
        <w:rPr>
          <w:rFonts w:ascii="Arial" w:hAnsi="Arial" w:cs="Arial"/>
          <w:sz w:val="22"/>
          <w:szCs w:val="22"/>
        </w:rPr>
      </w:pPr>
    </w:p>
    <w:p w:rsidR="00A127C6" w:rsidRDefault="009027BA" w:rsidP="00A127C6">
      <w:pPr>
        <w:widowControl w:val="0"/>
        <w:numPr>
          <w:ilvl w:val="0"/>
          <w:numId w:val="15"/>
        </w:numPr>
        <w:tabs>
          <w:tab w:val="left" w:pos="-1200"/>
          <w:tab w:val="left" w:pos="-720"/>
          <w:tab w:val="left" w:pos="0"/>
          <w:tab w:val="left" w:pos="108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09FC">
        <w:rPr>
          <w:rFonts w:ascii="Arial" w:hAnsi="Arial" w:cs="Arial"/>
          <w:sz w:val="22"/>
          <w:szCs w:val="22"/>
        </w:rPr>
        <w:t>Department of Labor</w:t>
      </w:r>
      <w:r w:rsidR="00A127C6">
        <w:rPr>
          <w:rFonts w:ascii="Arial" w:hAnsi="Arial" w:cs="Arial"/>
          <w:sz w:val="22"/>
          <w:szCs w:val="22"/>
        </w:rPr>
        <w:t xml:space="preserve"> use</w:t>
      </w:r>
      <w:r w:rsidR="00E109FC">
        <w:rPr>
          <w:rFonts w:ascii="Arial" w:hAnsi="Arial" w:cs="Arial"/>
          <w:sz w:val="22"/>
          <w:szCs w:val="22"/>
        </w:rPr>
        <w:t xml:space="preserve">s </w:t>
      </w:r>
      <w:r w:rsidR="00964704">
        <w:rPr>
          <w:rFonts w:ascii="Arial" w:hAnsi="Arial" w:cs="Arial"/>
          <w:sz w:val="22"/>
          <w:szCs w:val="22"/>
        </w:rPr>
        <w:t>the results of this survey</w:t>
      </w:r>
      <w:r w:rsidR="00A12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 w:rsidR="00A127C6">
        <w:rPr>
          <w:rFonts w:ascii="Arial" w:hAnsi="Arial" w:cs="Arial"/>
          <w:sz w:val="22"/>
          <w:szCs w:val="22"/>
        </w:rPr>
        <w:t>establish</w:t>
      </w:r>
      <w:r>
        <w:rPr>
          <w:rFonts w:ascii="Arial" w:hAnsi="Arial" w:cs="Arial"/>
          <w:sz w:val="22"/>
          <w:szCs w:val="22"/>
        </w:rPr>
        <w:t>ing</w:t>
      </w:r>
      <w:r w:rsidR="00A127C6">
        <w:rPr>
          <w:rFonts w:ascii="Arial" w:hAnsi="Arial" w:cs="Arial"/>
          <w:sz w:val="22"/>
          <w:szCs w:val="22"/>
        </w:rPr>
        <w:t xml:space="preserve"> minimum wage rates for agricultural workers and assist</w:t>
      </w:r>
      <w:r w:rsidR="001C0951">
        <w:rPr>
          <w:rFonts w:ascii="Arial" w:hAnsi="Arial" w:cs="Arial"/>
          <w:sz w:val="22"/>
          <w:szCs w:val="22"/>
        </w:rPr>
        <w:t>ing</w:t>
      </w:r>
      <w:r w:rsidR="00A127C6">
        <w:rPr>
          <w:rFonts w:ascii="Arial" w:hAnsi="Arial" w:cs="Arial"/>
          <w:sz w:val="22"/>
          <w:szCs w:val="22"/>
        </w:rPr>
        <w:t xml:space="preserve"> legislators in determining labor policies. </w:t>
      </w:r>
    </w:p>
    <w:p w:rsidR="002319D3" w:rsidRDefault="002319D3" w:rsidP="002319D3">
      <w:pPr>
        <w:tabs>
          <w:tab w:val="left" w:pos="-1200"/>
          <w:tab w:val="left" w:pos="-720"/>
          <w:tab w:val="left" w:pos="0"/>
          <w:tab w:val="left" w:pos="108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2" w:lineRule="auto"/>
        <w:rPr>
          <w:rFonts w:ascii="Arial" w:hAnsi="Arial" w:cs="Arial"/>
          <w:sz w:val="22"/>
          <w:szCs w:val="22"/>
        </w:rPr>
      </w:pPr>
    </w:p>
    <w:p w:rsidR="002319D3" w:rsidRDefault="002319D3" w:rsidP="002319D3">
      <w:pPr>
        <w:widowControl w:val="0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F4F77">
        <w:rPr>
          <w:rFonts w:ascii="Arial" w:hAnsi="Arial" w:cs="Arial"/>
          <w:sz w:val="22"/>
          <w:szCs w:val="22"/>
        </w:rPr>
        <w:t>USDA and the Department of La</w:t>
      </w:r>
      <w:r w:rsidR="00A127C6">
        <w:rPr>
          <w:rFonts w:ascii="Arial" w:hAnsi="Arial" w:cs="Arial"/>
          <w:sz w:val="22"/>
          <w:szCs w:val="22"/>
        </w:rPr>
        <w:t xml:space="preserve">bor </w:t>
      </w:r>
      <w:r w:rsidR="00E109FC">
        <w:rPr>
          <w:rFonts w:ascii="Arial" w:hAnsi="Arial" w:cs="Arial"/>
          <w:sz w:val="22"/>
          <w:szCs w:val="22"/>
        </w:rPr>
        <w:t xml:space="preserve">use the data </w:t>
      </w:r>
      <w:r w:rsidRPr="002F4F77">
        <w:rPr>
          <w:rFonts w:ascii="Arial" w:hAnsi="Arial" w:cs="Arial"/>
          <w:sz w:val="22"/>
          <w:szCs w:val="22"/>
        </w:rPr>
        <w:t>to estimate the demand for,</w:t>
      </w:r>
      <w:r w:rsidR="00A127C6">
        <w:rPr>
          <w:rFonts w:ascii="Arial" w:hAnsi="Arial" w:cs="Arial"/>
          <w:sz w:val="22"/>
          <w:szCs w:val="22"/>
        </w:rPr>
        <w:t xml:space="preserve"> and availability</w:t>
      </w:r>
      <w:r w:rsidR="00E9083F">
        <w:rPr>
          <w:rFonts w:ascii="Arial" w:hAnsi="Arial" w:cs="Arial"/>
          <w:sz w:val="22"/>
          <w:szCs w:val="22"/>
        </w:rPr>
        <w:t xml:space="preserve"> of, seasonal agricultural workers</w:t>
      </w:r>
      <w:r w:rsidR="00B26FD9">
        <w:rPr>
          <w:rFonts w:ascii="Arial" w:hAnsi="Arial" w:cs="Arial"/>
          <w:sz w:val="22"/>
          <w:szCs w:val="22"/>
        </w:rPr>
        <w:t>.</w:t>
      </w:r>
    </w:p>
    <w:p w:rsidR="00A127C6" w:rsidRDefault="00A127C6" w:rsidP="00A127C6">
      <w:pPr>
        <w:widowControl w:val="0"/>
        <w:rPr>
          <w:rFonts w:ascii="Arial" w:hAnsi="Arial" w:cs="Arial"/>
          <w:sz w:val="22"/>
          <w:szCs w:val="22"/>
        </w:rPr>
      </w:pPr>
    </w:p>
    <w:p w:rsidR="00A127C6" w:rsidRDefault="00A127C6" w:rsidP="00A127C6">
      <w:pPr>
        <w:widowControl w:val="0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F4F77">
        <w:rPr>
          <w:rFonts w:ascii="Arial" w:hAnsi="Arial" w:cs="Arial"/>
          <w:sz w:val="22"/>
          <w:szCs w:val="22"/>
        </w:rPr>
        <w:t xml:space="preserve">Agencies responsible for administering farm labor recruitment and placement programs use </w:t>
      </w:r>
      <w:r w:rsidR="003036E7">
        <w:rPr>
          <w:rFonts w:ascii="Arial" w:hAnsi="Arial" w:cs="Arial"/>
          <w:sz w:val="22"/>
          <w:szCs w:val="22"/>
        </w:rPr>
        <w:t>the</w:t>
      </w:r>
      <w:r w:rsidRPr="002F4F77">
        <w:rPr>
          <w:rFonts w:ascii="Arial" w:hAnsi="Arial" w:cs="Arial"/>
          <w:sz w:val="22"/>
          <w:szCs w:val="22"/>
        </w:rPr>
        <w:t xml:space="preserve"> statistics in their planning and evaluation</w:t>
      </w:r>
      <w:r>
        <w:rPr>
          <w:rFonts w:ascii="Arial" w:hAnsi="Arial" w:cs="Arial"/>
          <w:sz w:val="22"/>
          <w:szCs w:val="22"/>
        </w:rPr>
        <w:t>.</w:t>
      </w:r>
    </w:p>
    <w:p w:rsidR="009E624D" w:rsidRDefault="009E624D">
      <w:pPr>
        <w:rPr>
          <w:rFonts w:ascii="Arial" w:hAnsi="Arial" w:cs="Arial"/>
          <w:b/>
          <w:i/>
          <w:sz w:val="22"/>
          <w:szCs w:val="22"/>
        </w:rPr>
      </w:pPr>
    </w:p>
    <w:p w:rsidR="00A048DA" w:rsidRPr="00C70AFC" w:rsidRDefault="009E624D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048DA" w:rsidRPr="00C70AFC">
        <w:rPr>
          <w:rFonts w:ascii="Arial" w:hAnsi="Arial" w:cs="Arial"/>
          <w:sz w:val="22"/>
          <w:szCs w:val="22"/>
        </w:rPr>
        <w:t xml:space="preserve">he information provided by survey respondents is </w:t>
      </w:r>
      <w:r w:rsidR="00A048DA" w:rsidRPr="00223475">
        <w:rPr>
          <w:rFonts w:ascii="Arial" w:hAnsi="Arial" w:cs="Arial"/>
          <w:bCs/>
          <w:sz w:val="22"/>
          <w:szCs w:val="22"/>
        </w:rPr>
        <w:t>confidential by law</w:t>
      </w:r>
      <w:r w:rsidR="00A048DA" w:rsidRPr="00223475">
        <w:rPr>
          <w:rFonts w:ascii="Arial" w:hAnsi="Arial" w:cs="Arial"/>
          <w:sz w:val="22"/>
          <w:szCs w:val="22"/>
        </w:rPr>
        <w:t>.</w:t>
      </w:r>
      <w:r w:rsidR="00A048DA" w:rsidRPr="00C70AFC">
        <w:rPr>
          <w:rFonts w:ascii="Arial" w:hAnsi="Arial" w:cs="Arial"/>
          <w:sz w:val="22"/>
          <w:szCs w:val="22"/>
        </w:rPr>
        <w:t xml:space="preserve"> NAS</w:t>
      </w:r>
      <w:r w:rsidR="000159BB">
        <w:rPr>
          <w:rFonts w:ascii="Arial" w:hAnsi="Arial" w:cs="Arial"/>
          <w:sz w:val="22"/>
          <w:szCs w:val="22"/>
        </w:rPr>
        <w:t xml:space="preserve">S safeguards the privacy </w:t>
      </w:r>
      <w:r w:rsidR="00A048DA" w:rsidRPr="00C70AFC">
        <w:rPr>
          <w:rFonts w:ascii="Arial" w:hAnsi="Arial" w:cs="Arial"/>
          <w:sz w:val="22"/>
          <w:szCs w:val="22"/>
        </w:rPr>
        <w:t xml:space="preserve">of all responses and publishes </w:t>
      </w:r>
      <w:r w:rsidR="00780F4D">
        <w:rPr>
          <w:rFonts w:ascii="Arial" w:hAnsi="Arial" w:cs="Arial"/>
          <w:sz w:val="22"/>
          <w:szCs w:val="22"/>
        </w:rPr>
        <w:t>data only in aggregate form</w:t>
      </w:r>
      <w:r w:rsidR="00A048DA" w:rsidRPr="00C70AFC">
        <w:rPr>
          <w:rFonts w:ascii="Arial" w:hAnsi="Arial" w:cs="Arial"/>
          <w:sz w:val="22"/>
          <w:szCs w:val="22"/>
        </w:rPr>
        <w:t>, ensuring that no individual operation or producer can be identified.</w:t>
      </w:r>
    </w:p>
    <w:p w:rsidR="00A048DA" w:rsidRPr="00C70AFC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jc w:val="right"/>
        <w:rPr>
          <w:rFonts w:ascii="Arial" w:hAnsi="Arial" w:cs="Arial"/>
          <w:sz w:val="22"/>
          <w:szCs w:val="22"/>
        </w:rPr>
      </w:pPr>
    </w:p>
    <w:p w:rsidR="00A048DA" w:rsidRPr="001A10AB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color w:val="339966"/>
          <w:sz w:val="22"/>
          <w:szCs w:val="22"/>
        </w:rPr>
        <w:sectPr w:rsidR="00A048DA" w:rsidRPr="001A10AB" w:rsidSect="00B50F9A">
          <w:pgSz w:w="12240" w:h="15840"/>
          <w:pgMar w:top="720" w:right="720" w:bottom="346" w:left="720" w:header="720" w:footer="720" w:gutter="0"/>
          <w:cols w:space="720"/>
          <w:docGrid w:linePitch="360"/>
        </w:sectPr>
      </w:pPr>
      <w:r w:rsidRPr="00C70AFC">
        <w:rPr>
          <w:rFonts w:ascii="Arial" w:hAnsi="Arial" w:cs="Arial"/>
          <w:sz w:val="22"/>
          <w:szCs w:val="22"/>
        </w:rPr>
        <w:t xml:space="preserve">All reports are available through the NASS web site: </w:t>
      </w:r>
      <w:hyperlink r:id="rId6" w:history="1">
        <w:r w:rsidRPr="00690B05">
          <w:rPr>
            <w:rStyle w:val="SYSHYPERTEXT"/>
            <w:rFonts w:ascii="Arial" w:hAnsi="Arial" w:cs="Arial"/>
            <w:b/>
            <w:i/>
            <w:color w:val="006699"/>
            <w:sz w:val="22"/>
            <w:szCs w:val="22"/>
            <w:u w:val="none"/>
          </w:rPr>
          <w:t>www.nass.usda.gov</w:t>
        </w:r>
        <w:r w:rsidRPr="00690B05">
          <w:rPr>
            <w:rStyle w:val="SYSHYPERTEXT"/>
            <w:rFonts w:ascii="Arial" w:hAnsi="Arial" w:cs="Arial"/>
            <w:color w:val="006699"/>
            <w:sz w:val="22"/>
            <w:szCs w:val="22"/>
            <w:u w:val="none"/>
          </w:rPr>
          <w:t>.</w:t>
        </w:r>
        <w:r w:rsidRPr="00690B05">
          <w:rPr>
            <w:rStyle w:val="SYSHYPERTEXT"/>
            <w:rFonts w:ascii="Arial" w:hAnsi="Arial" w:cs="Arial"/>
            <w:b/>
            <w:color w:val="006699"/>
            <w:sz w:val="22"/>
            <w:szCs w:val="22"/>
            <w:u w:val="none"/>
          </w:rPr>
          <w:t xml:space="preserve"> </w:t>
        </w:r>
      </w:hyperlink>
      <w:r w:rsidRPr="00C70AFC">
        <w:rPr>
          <w:rFonts w:ascii="Arial" w:hAnsi="Arial" w:cs="Arial"/>
          <w:sz w:val="22"/>
          <w:szCs w:val="22"/>
        </w:rPr>
        <w:t xml:space="preserve">For </w:t>
      </w:r>
      <w:r w:rsidR="004C4E6B">
        <w:rPr>
          <w:rFonts w:ascii="Arial" w:hAnsi="Arial" w:cs="Arial"/>
          <w:sz w:val="22"/>
          <w:szCs w:val="22"/>
        </w:rPr>
        <w:t xml:space="preserve">more information on </w:t>
      </w:r>
      <w:r w:rsidRPr="00C70AFC">
        <w:rPr>
          <w:rFonts w:ascii="Arial" w:hAnsi="Arial" w:cs="Arial"/>
          <w:sz w:val="22"/>
          <w:szCs w:val="22"/>
        </w:rPr>
        <w:t xml:space="preserve">NASS </w:t>
      </w:r>
      <w:r w:rsidR="004C4E6B">
        <w:rPr>
          <w:rFonts w:ascii="Arial" w:hAnsi="Arial" w:cs="Arial"/>
          <w:sz w:val="22"/>
          <w:szCs w:val="22"/>
        </w:rPr>
        <w:t xml:space="preserve">surveys and </w:t>
      </w:r>
      <w:r w:rsidRPr="00C70AFC">
        <w:rPr>
          <w:rFonts w:ascii="Arial" w:hAnsi="Arial" w:cs="Arial"/>
          <w:sz w:val="22"/>
          <w:szCs w:val="22"/>
        </w:rPr>
        <w:t xml:space="preserve">reports, call the NASS Agricultural Statistics </w:t>
      </w:r>
      <w:r w:rsidR="006838FA">
        <w:rPr>
          <w:rFonts w:ascii="Arial" w:hAnsi="Arial" w:cs="Arial"/>
          <w:sz w:val="22"/>
          <w:szCs w:val="22"/>
        </w:rPr>
        <w:t xml:space="preserve">Hotline at (800) </w:t>
      </w:r>
      <w:r w:rsidR="00F5755B">
        <w:rPr>
          <w:rFonts w:ascii="Arial" w:hAnsi="Arial" w:cs="Arial"/>
          <w:sz w:val="22"/>
          <w:szCs w:val="22"/>
        </w:rPr>
        <w:t>727-954</w:t>
      </w:r>
      <w:r w:rsidR="00651334">
        <w:rPr>
          <w:rFonts w:ascii="Arial" w:hAnsi="Arial" w:cs="Arial"/>
          <w:sz w:val="22"/>
          <w:szCs w:val="22"/>
        </w:rPr>
        <w:t>0.</w:t>
      </w:r>
    </w:p>
    <w:p w:rsidR="00A048DA" w:rsidRDefault="00A048DA" w:rsidP="00C53A79"/>
    <w:sectPr w:rsidR="00A048DA" w:rsidSect="00651334">
      <w:type w:val="continuous"/>
      <w:pgSz w:w="12240" w:h="15840"/>
      <w:pgMar w:top="864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32.95pt;height:432.85pt" o:bullet="t">
        <v:imagedata r:id="rId1" o:title="USDA_color_logo"/>
      </v:shape>
    </w:pict>
  </w:numPicBullet>
  <w:abstractNum w:abstractNumId="0">
    <w:nsid w:val="005C7DA4"/>
    <w:multiLevelType w:val="hybridMultilevel"/>
    <w:tmpl w:val="7FF429C8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C4DA2"/>
    <w:multiLevelType w:val="multilevel"/>
    <w:tmpl w:val="481A9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152CCB"/>
    <w:multiLevelType w:val="hybridMultilevel"/>
    <w:tmpl w:val="481A9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6D7B0F"/>
    <w:multiLevelType w:val="hybridMultilevel"/>
    <w:tmpl w:val="67AEFE32"/>
    <w:lvl w:ilvl="0" w:tplc="6E589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63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87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4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3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8A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0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68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6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EF7C23"/>
    <w:multiLevelType w:val="hybridMultilevel"/>
    <w:tmpl w:val="52889E2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857E6"/>
    <w:multiLevelType w:val="hybridMultilevel"/>
    <w:tmpl w:val="06621912"/>
    <w:lvl w:ilvl="0" w:tplc="4D46D7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7040E"/>
    <w:multiLevelType w:val="hybridMultilevel"/>
    <w:tmpl w:val="03F65F06"/>
    <w:lvl w:ilvl="0" w:tplc="EA706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64462"/>
    <w:multiLevelType w:val="hybridMultilevel"/>
    <w:tmpl w:val="F4A029A6"/>
    <w:lvl w:ilvl="0" w:tplc="E0E2B9DE">
      <w:numFmt w:val="bullet"/>
      <w:lvlText w:val=""/>
      <w:lvlJc w:val="left"/>
      <w:pPr>
        <w:tabs>
          <w:tab w:val="num" w:pos="1110"/>
        </w:tabs>
        <w:ind w:left="1110" w:hanging="390"/>
      </w:pPr>
      <w:rPr>
        <w:rFonts w:ascii="WP IconicSymbolsA" w:eastAsia="Times New Roman" w:hAnsi="WP IconicSymbols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23F5702"/>
    <w:multiLevelType w:val="hybridMultilevel"/>
    <w:tmpl w:val="76F056AC"/>
    <w:lvl w:ilvl="0" w:tplc="07B065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A22F8"/>
    <w:multiLevelType w:val="hybridMultilevel"/>
    <w:tmpl w:val="5FE8B09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2E6383"/>
    <w:multiLevelType w:val="hybridMultilevel"/>
    <w:tmpl w:val="E84440B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C01D4"/>
    <w:multiLevelType w:val="hybridMultilevel"/>
    <w:tmpl w:val="C58C156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D56AC1"/>
    <w:multiLevelType w:val="hybridMultilevel"/>
    <w:tmpl w:val="A7D40FFC"/>
    <w:lvl w:ilvl="0" w:tplc="9FEA7C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B65329"/>
    <w:multiLevelType w:val="hybridMultilevel"/>
    <w:tmpl w:val="24567C00"/>
    <w:lvl w:ilvl="0" w:tplc="07B06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F04FD5"/>
    <w:multiLevelType w:val="hybridMultilevel"/>
    <w:tmpl w:val="B3A2CE7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0533E9"/>
    <w:multiLevelType w:val="hybridMultilevel"/>
    <w:tmpl w:val="7554A89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96550"/>
    <w:multiLevelType w:val="hybridMultilevel"/>
    <w:tmpl w:val="E1C4C52C"/>
    <w:lvl w:ilvl="0" w:tplc="C1CA11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57415D"/>
    <w:multiLevelType w:val="hybridMultilevel"/>
    <w:tmpl w:val="DFFA0DF0"/>
    <w:lvl w:ilvl="0" w:tplc="FE5A7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1332FE"/>
    <w:multiLevelType w:val="hybridMultilevel"/>
    <w:tmpl w:val="9BE29B3C"/>
    <w:lvl w:ilvl="0" w:tplc="D61CAE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03653"/>
    <w:multiLevelType w:val="hybridMultilevel"/>
    <w:tmpl w:val="8644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75C86"/>
    <w:multiLevelType w:val="hybridMultilevel"/>
    <w:tmpl w:val="7090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14"/>
  </w:num>
  <w:num w:numId="10">
    <w:abstractNumId w:val="16"/>
  </w:num>
  <w:num w:numId="11">
    <w:abstractNumId w:val="15"/>
  </w:num>
  <w:num w:numId="12">
    <w:abstractNumId w:val="12"/>
  </w:num>
  <w:num w:numId="13">
    <w:abstractNumId w:val="4"/>
  </w:num>
  <w:num w:numId="14">
    <w:abstractNumId w:val="11"/>
  </w:num>
  <w:num w:numId="15">
    <w:abstractNumId w:val="5"/>
  </w:num>
  <w:num w:numId="16">
    <w:abstractNumId w:val="3"/>
  </w:num>
  <w:num w:numId="17">
    <w:abstractNumId w:val="17"/>
  </w:num>
  <w:num w:numId="18">
    <w:abstractNumId w:val="6"/>
  </w:num>
  <w:num w:numId="19">
    <w:abstractNumId w:val="18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048DA"/>
    <w:rsid w:val="000070E8"/>
    <w:rsid w:val="000159BB"/>
    <w:rsid w:val="00023D96"/>
    <w:rsid w:val="00046543"/>
    <w:rsid w:val="00086A15"/>
    <w:rsid w:val="00094F5C"/>
    <w:rsid w:val="000B0152"/>
    <w:rsid w:val="00174948"/>
    <w:rsid w:val="0018206B"/>
    <w:rsid w:val="001A10AB"/>
    <w:rsid w:val="001A6A6C"/>
    <w:rsid w:val="001A7929"/>
    <w:rsid w:val="001C0951"/>
    <w:rsid w:val="00223475"/>
    <w:rsid w:val="002319D3"/>
    <w:rsid w:val="00236B32"/>
    <w:rsid w:val="00254445"/>
    <w:rsid w:val="00263028"/>
    <w:rsid w:val="00272BD1"/>
    <w:rsid w:val="002759EE"/>
    <w:rsid w:val="002811C4"/>
    <w:rsid w:val="00284372"/>
    <w:rsid w:val="00284C24"/>
    <w:rsid w:val="0029225A"/>
    <w:rsid w:val="00293CD4"/>
    <w:rsid w:val="00294028"/>
    <w:rsid w:val="002C6C09"/>
    <w:rsid w:val="002E42F7"/>
    <w:rsid w:val="003036E7"/>
    <w:rsid w:val="00381D3B"/>
    <w:rsid w:val="00392782"/>
    <w:rsid w:val="003B0D08"/>
    <w:rsid w:val="003B2801"/>
    <w:rsid w:val="003E35EF"/>
    <w:rsid w:val="003E77E3"/>
    <w:rsid w:val="004402A6"/>
    <w:rsid w:val="00471418"/>
    <w:rsid w:val="00476C18"/>
    <w:rsid w:val="004C4E6B"/>
    <w:rsid w:val="004E0F3B"/>
    <w:rsid w:val="00521F5E"/>
    <w:rsid w:val="0054213E"/>
    <w:rsid w:val="005A74A0"/>
    <w:rsid w:val="005D4359"/>
    <w:rsid w:val="005D7890"/>
    <w:rsid w:val="005F567E"/>
    <w:rsid w:val="005F5744"/>
    <w:rsid w:val="00617644"/>
    <w:rsid w:val="0062048C"/>
    <w:rsid w:val="006223BC"/>
    <w:rsid w:val="0063546B"/>
    <w:rsid w:val="00651334"/>
    <w:rsid w:val="00653228"/>
    <w:rsid w:val="00664BBB"/>
    <w:rsid w:val="006838FA"/>
    <w:rsid w:val="00690B05"/>
    <w:rsid w:val="00693005"/>
    <w:rsid w:val="006A0450"/>
    <w:rsid w:val="006C445E"/>
    <w:rsid w:val="006E15FB"/>
    <w:rsid w:val="006E6C5E"/>
    <w:rsid w:val="007301A6"/>
    <w:rsid w:val="00743A14"/>
    <w:rsid w:val="00745D7F"/>
    <w:rsid w:val="00747BB5"/>
    <w:rsid w:val="0075361D"/>
    <w:rsid w:val="00753A23"/>
    <w:rsid w:val="00776819"/>
    <w:rsid w:val="00780F4D"/>
    <w:rsid w:val="007D36BE"/>
    <w:rsid w:val="007F1645"/>
    <w:rsid w:val="00813EF0"/>
    <w:rsid w:val="00815778"/>
    <w:rsid w:val="00845A69"/>
    <w:rsid w:val="0085696A"/>
    <w:rsid w:val="00860A39"/>
    <w:rsid w:val="008A6B79"/>
    <w:rsid w:val="008C51F7"/>
    <w:rsid w:val="008D5A9D"/>
    <w:rsid w:val="008F0836"/>
    <w:rsid w:val="008F6B79"/>
    <w:rsid w:val="009027BA"/>
    <w:rsid w:val="00926B13"/>
    <w:rsid w:val="00933242"/>
    <w:rsid w:val="009421B6"/>
    <w:rsid w:val="00964704"/>
    <w:rsid w:val="009742DD"/>
    <w:rsid w:val="009C0786"/>
    <w:rsid w:val="009E624D"/>
    <w:rsid w:val="009F1261"/>
    <w:rsid w:val="009F6A7E"/>
    <w:rsid w:val="00A048DA"/>
    <w:rsid w:val="00A127C6"/>
    <w:rsid w:val="00A24EA6"/>
    <w:rsid w:val="00A36455"/>
    <w:rsid w:val="00A60A59"/>
    <w:rsid w:val="00A71744"/>
    <w:rsid w:val="00A81C09"/>
    <w:rsid w:val="00AD54E0"/>
    <w:rsid w:val="00AE53DD"/>
    <w:rsid w:val="00AF0468"/>
    <w:rsid w:val="00B037F3"/>
    <w:rsid w:val="00B10D9B"/>
    <w:rsid w:val="00B26FD9"/>
    <w:rsid w:val="00B50F5B"/>
    <w:rsid w:val="00B50F9A"/>
    <w:rsid w:val="00B67609"/>
    <w:rsid w:val="00BB1381"/>
    <w:rsid w:val="00C0783E"/>
    <w:rsid w:val="00C23811"/>
    <w:rsid w:val="00C239DF"/>
    <w:rsid w:val="00C34591"/>
    <w:rsid w:val="00C35EFC"/>
    <w:rsid w:val="00C405D4"/>
    <w:rsid w:val="00C53A79"/>
    <w:rsid w:val="00C70AFC"/>
    <w:rsid w:val="00C74050"/>
    <w:rsid w:val="00CB65C5"/>
    <w:rsid w:val="00CC11E7"/>
    <w:rsid w:val="00CF5650"/>
    <w:rsid w:val="00D34E49"/>
    <w:rsid w:val="00D40D77"/>
    <w:rsid w:val="00D579CD"/>
    <w:rsid w:val="00D73515"/>
    <w:rsid w:val="00D829E3"/>
    <w:rsid w:val="00D91261"/>
    <w:rsid w:val="00DB05A2"/>
    <w:rsid w:val="00DC0303"/>
    <w:rsid w:val="00DC2119"/>
    <w:rsid w:val="00DE03AD"/>
    <w:rsid w:val="00DF1956"/>
    <w:rsid w:val="00DF298F"/>
    <w:rsid w:val="00E06144"/>
    <w:rsid w:val="00E109FC"/>
    <w:rsid w:val="00E10E54"/>
    <w:rsid w:val="00E330A7"/>
    <w:rsid w:val="00E4154D"/>
    <w:rsid w:val="00E52E28"/>
    <w:rsid w:val="00E6785B"/>
    <w:rsid w:val="00E72596"/>
    <w:rsid w:val="00E814FC"/>
    <w:rsid w:val="00E9083F"/>
    <w:rsid w:val="00EC2C8B"/>
    <w:rsid w:val="00F003BD"/>
    <w:rsid w:val="00F02427"/>
    <w:rsid w:val="00F049F1"/>
    <w:rsid w:val="00F3798E"/>
    <w:rsid w:val="00F408FE"/>
    <w:rsid w:val="00F5755B"/>
    <w:rsid w:val="00F57FDC"/>
    <w:rsid w:val="00F82159"/>
    <w:rsid w:val="00FB3DDD"/>
    <w:rsid w:val="00FC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F0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813EF0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813EF0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813EF0"/>
    <w:pPr>
      <w:autoSpaceDE/>
      <w:autoSpaceDN/>
      <w:adjustRightInd/>
    </w:pPr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AE53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3DD"/>
  </w:style>
  <w:style w:type="character" w:customStyle="1" w:styleId="CommentTextChar">
    <w:name w:val="Comment Text Char"/>
    <w:basedOn w:val="DefaultParagraphFont"/>
    <w:link w:val="CommentText"/>
    <w:rsid w:val="00AE53DD"/>
  </w:style>
  <w:style w:type="paragraph" w:styleId="CommentSubject">
    <w:name w:val="annotation subject"/>
    <w:basedOn w:val="CommentText"/>
    <w:next w:val="CommentText"/>
    <w:link w:val="CommentSubjectChar"/>
    <w:rsid w:val="00AE5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3DD"/>
    <w:rPr>
      <w:b/>
      <w:bCs/>
    </w:rPr>
  </w:style>
  <w:style w:type="paragraph" w:styleId="BalloonText">
    <w:name w:val="Balloon Text"/>
    <w:basedOn w:val="Normal"/>
    <w:link w:val="BalloonTextChar"/>
    <w:rsid w:val="00AE5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3D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6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da.gov/nass/.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NASS</Company>
  <LinksUpToDate>false</LinksUpToDate>
  <CharactersWithSpaces>2566</CharactersWithSpaces>
  <SharedDoc>false</SharedDoc>
  <HLinks>
    <vt:vector size="6" baseType="variant"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NortDe</dc:creator>
  <cp:keywords/>
  <dc:description/>
  <cp:lastModifiedBy>HancDa</cp:lastModifiedBy>
  <cp:revision>2</cp:revision>
  <cp:lastPrinted>2009-05-27T15:09:00Z</cp:lastPrinted>
  <dcterms:created xsi:type="dcterms:W3CDTF">2012-10-12T14:47:00Z</dcterms:created>
  <dcterms:modified xsi:type="dcterms:W3CDTF">2012-10-12T14:47:00Z</dcterms:modified>
</cp:coreProperties>
</file>