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B" w:rsidRDefault="00254B39" w:rsidP="00C9159E">
      <w:pPr>
        <w:jc w:val="center"/>
        <w:rPr>
          <w:b/>
        </w:rPr>
      </w:pPr>
      <w:r>
        <w:rPr>
          <w:b/>
        </w:rPr>
        <w:tab/>
      </w:r>
      <w:r>
        <w:rPr>
          <w:b/>
        </w:rPr>
        <w:tab/>
      </w:r>
      <w:r>
        <w:rPr>
          <w:b/>
        </w:rPr>
        <w:tab/>
      </w:r>
      <w:r>
        <w:rPr>
          <w:b/>
        </w:rPr>
        <w:tab/>
      </w:r>
      <w:r>
        <w:rPr>
          <w:b/>
        </w:rPr>
        <w:tab/>
      </w:r>
      <w:r>
        <w:rPr>
          <w:b/>
        </w:rPr>
        <w:tab/>
      </w:r>
      <w:r>
        <w:rPr>
          <w:b/>
        </w:rPr>
        <w:tab/>
      </w:r>
      <w:r>
        <w:rPr>
          <w:b/>
        </w:rPr>
        <w:tab/>
        <w:t xml:space="preserve">                   October</w:t>
      </w:r>
      <w:r w:rsidR="00EB4F08">
        <w:rPr>
          <w:b/>
        </w:rPr>
        <w:t xml:space="preserve"> 26</w:t>
      </w:r>
      <w:r w:rsidR="00AB1C69">
        <w:rPr>
          <w:b/>
        </w:rPr>
        <w:t>,</w:t>
      </w:r>
      <w:r>
        <w:rPr>
          <w:b/>
        </w:rPr>
        <w:t xml:space="preserve"> 2012</w:t>
      </w:r>
    </w:p>
    <w:p w:rsidR="00B575BA" w:rsidRPr="00C9159E" w:rsidRDefault="00C9159E" w:rsidP="00C9159E">
      <w:pPr>
        <w:jc w:val="center"/>
        <w:rPr>
          <w:b/>
        </w:rPr>
      </w:pPr>
      <w:r w:rsidRPr="00C9159E">
        <w:rPr>
          <w:b/>
        </w:rPr>
        <w:t>Supporting Statement</w:t>
      </w:r>
    </w:p>
    <w:p w:rsidR="00C9159E" w:rsidRDefault="00C65717" w:rsidP="00C9159E">
      <w:pPr>
        <w:jc w:val="center"/>
        <w:rPr>
          <w:b/>
        </w:rPr>
      </w:pPr>
      <w:r>
        <w:rPr>
          <w:b/>
        </w:rPr>
        <w:t>Lacey Act Declaration Requirement;</w:t>
      </w:r>
    </w:p>
    <w:p w:rsidR="00C65717" w:rsidRPr="00C9159E" w:rsidRDefault="00C65717" w:rsidP="00C9159E">
      <w:pPr>
        <w:jc w:val="center"/>
        <w:rPr>
          <w:b/>
        </w:rPr>
      </w:pPr>
      <w:r>
        <w:rPr>
          <w:b/>
        </w:rPr>
        <w:t>Plants and Plant Products</w:t>
      </w:r>
    </w:p>
    <w:p w:rsidR="00C9159E" w:rsidRDefault="001B3C7B" w:rsidP="00C9159E">
      <w:pPr>
        <w:jc w:val="center"/>
        <w:rPr>
          <w:b/>
        </w:rPr>
      </w:pPr>
      <w:proofErr w:type="gramStart"/>
      <w:r>
        <w:rPr>
          <w:b/>
        </w:rPr>
        <w:t>OMB</w:t>
      </w:r>
      <w:r w:rsidR="00727299">
        <w:rPr>
          <w:b/>
        </w:rPr>
        <w:t xml:space="preserve"> No.</w:t>
      </w:r>
      <w:proofErr w:type="gramEnd"/>
      <w:r w:rsidR="00727299">
        <w:rPr>
          <w:b/>
        </w:rPr>
        <w:t xml:space="preserve"> </w:t>
      </w:r>
      <w:r w:rsidR="00BE0AAB">
        <w:rPr>
          <w:b/>
        </w:rPr>
        <w:t xml:space="preserve"> </w:t>
      </w:r>
      <w:r>
        <w:rPr>
          <w:b/>
        </w:rPr>
        <w:t>0579-</w:t>
      </w:r>
      <w:r w:rsidR="00C84FEB">
        <w:rPr>
          <w:b/>
        </w:rPr>
        <w:t>0349</w:t>
      </w:r>
    </w:p>
    <w:p w:rsidR="00EB4F08" w:rsidRDefault="00EB4F08" w:rsidP="00B575BA">
      <w:pPr>
        <w:rPr>
          <w:b/>
          <w:bCs/>
          <w:color w:val="000000"/>
          <w:u w:val="single"/>
        </w:rPr>
      </w:pPr>
    </w:p>
    <w:p w:rsidR="00C8232D" w:rsidRPr="00450676" w:rsidRDefault="00C8232D" w:rsidP="00B575BA">
      <w:pPr>
        <w:rPr>
          <w:b/>
          <w:bCs/>
          <w:color w:val="000000"/>
        </w:rPr>
      </w:pPr>
      <w:r w:rsidRPr="00450676">
        <w:rPr>
          <w:b/>
          <w:bCs/>
          <w:color w:val="000000"/>
          <w:u w:val="single"/>
        </w:rPr>
        <w:t>TERMS OF CLEARANCE</w:t>
      </w:r>
      <w:r w:rsidRPr="00450676">
        <w:rPr>
          <w:b/>
          <w:bCs/>
          <w:color w:val="000000"/>
        </w:rPr>
        <w:t xml:space="preserve">: </w:t>
      </w:r>
      <w:r w:rsidR="00450676">
        <w:rPr>
          <w:b/>
          <w:bCs/>
          <w:color w:val="000000"/>
        </w:rPr>
        <w:t xml:space="preserve"> </w:t>
      </w:r>
      <w:r w:rsidRPr="00450676">
        <w:rPr>
          <w:b/>
          <w:bCs/>
          <w:color w:val="000000"/>
        </w:rPr>
        <w:t>In accordance with the terms of 5 CFR 1320, OMB approves this information</w:t>
      </w:r>
      <w:r w:rsidRPr="00450676">
        <w:rPr>
          <w:color w:val="000000"/>
        </w:rPr>
        <w:t xml:space="preserve"> </w:t>
      </w:r>
      <w:r w:rsidRPr="00450676">
        <w:rPr>
          <w:b/>
          <w:bCs/>
          <w:color w:val="000000"/>
        </w:rPr>
        <w:t>collection for a period of one year. OMB notes that the 2008 Farm Bill, which revised the Lacey Act, directs</w:t>
      </w:r>
      <w:r w:rsidRPr="00450676">
        <w:rPr>
          <w:color w:val="000000"/>
        </w:rPr>
        <w:t xml:space="preserve"> </w:t>
      </w:r>
      <w:r w:rsidRPr="00450676">
        <w:rPr>
          <w:b/>
          <w:bCs/>
          <w:color w:val="000000"/>
        </w:rPr>
        <w:t>the Agency to review the implementation of this information collection no later than June 18, 2010. Further,</w:t>
      </w:r>
      <w:r w:rsidRPr="00450676">
        <w:rPr>
          <w:color w:val="000000"/>
        </w:rPr>
        <w:t xml:space="preserve"> </w:t>
      </w:r>
      <w:r w:rsidRPr="00450676">
        <w:rPr>
          <w:b/>
          <w:bCs/>
          <w:color w:val="000000"/>
        </w:rPr>
        <w:t>within 180 days of the completi</w:t>
      </w:r>
      <w:r w:rsidR="00253909">
        <w:rPr>
          <w:b/>
          <w:bCs/>
          <w:color w:val="000000"/>
        </w:rPr>
        <w:t>on of that review, the Agency (1</w:t>
      </w:r>
      <w:r w:rsidRPr="00450676">
        <w:rPr>
          <w:b/>
          <w:bCs/>
          <w:color w:val="000000"/>
        </w:rPr>
        <w:t>) must submit a report to Congress, and (2)</w:t>
      </w:r>
      <w:r w:rsidRPr="00450676">
        <w:rPr>
          <w:color w:val="000000"/>
        </w:rPr>
        <w:t xml:space="preserve"> </w:t>
      </w:r>
      <w:r w:rsidRPr="00450676">
        <w:rPr>
          <w:b/>
          <w:bCs/>
          <w:color w:val="000000"/>
        </w:rPr>
        <w:t>may promulgate regulations that limit the effect of the statute (Food Conservation, and Energy Act of 2008,</w:t>
      </w:r>
      <w:r w:rsidRPr="00450676">
        <w:rPr>
          <w:color w:val="000000"/>
        </w:rPr>
        <w:t xml:space="preserve"> </w:t>
      </w:r>
      <w:r w:rsidRPr="00450676">
        <w:rPr>
          <w:b/>
          <w:bCs/>
          <w:color w:val="000000"/>
        </w:rPr>
        <w:t>Section 8204).</w:t>
      </w:r>
      <w:r w:rsidRPr="00450676">
        <w:rPr>
          <w:color w:val="000000"/>
        </w:rPr>
        <w:t xml:space="preserve"> </w:t>
      </w:r>
      <w:r w:rsidR="00450676">
        <w:rPr>
          <w:color w:val="000000"/>
        </w:rPr>
        <w:t xml:space="preserve"> </w:t>
      </w:r>
      <w:r w:rsidRPr="00450676">
        <w:rPr>
          <w:b/>
          <w:bCs/>
          <w:color w:val="000000"/>
        </w:rPr>
        <w:t xml:space="preserve">Before submitting this collection for </w:t>
      </w:r>
      <w:proofErr w:type="spellStart"/>
      <w:r w:rsidRPr="00450676">
        <w:rPr>
          <w:b/>
          <w:bCs/>
          <w:color w:val="000000"/>
        </w:rPr>
        <w:t>reapproval</w:t>
      </w:r>
      <w:proofErr w:type="spellEnd"/>
      <w:r w:rsidRPr="00450676">
        <w:rPr>
          <w:b/>
          <w:bCs/>
          <w:color w:val="000000"/>
        </w:rPr>
        <w:t>, APHIS must complete the study required by Congress and</w:t>
      </w:r>
      <w:r w:rsidRPr="00450676">
        <w:rPr>
          <w:color w:val="000000"/>
        </w:rPr>
        <w:t xml:space="preserve"> </w:t>
      </w:r>
      <w:r w:rsidRPr="00450676">
        <w:rPr>
          <w:b/>
          <w:bCs/>
          <w:color w:val="000000"/>
        </w:rPr>
        <w:t>determine whether to propose a regulation that would limit the effects of the Lacey Act, taking into</w:t>
      </w:r>
      <w:r w:rsidRPr="00450676">
        <w:rPr>
          <w:color w:val="000000"/>
        </w:rPr>
        <w:t xml:space="preserve"> </w:t>
      </w:r>
      <w:r w:rsidRPr="00450676">
        <w:rPr>
          <w:b/>
          <w:bCs/>
          <w:color w:val="000000"/>
        </w:rPr>
        <w:t>consideration the costs and the practical utility of the information required by this collection.</w:t>
      </w:r>
    </w:p>
    <w:p w:rsidR="00C8232D" w:rsidRDefault="00C8232D" w:rsidP="00B575BA">
      <w:pPr>
        <w:rPr>
          <w:rFonts w:ascii="Arial" w:hAnsi="Arial" w:cs="Arial"/>
          <w:b/>
          <w:bCs/>
          <w:color w:val="000000"/>
          <w:sz w:val="20"/>
          <w:szCs w:val="20"/>
        </w:rPr>
      </w:pPr>
    </w:p>
    <w:p w:rsidR="00C8232D" w:rsidRDefault="00882E73" w:rsidP="00C83DFA">
      <w:pPr>
        <w:rPr>
          <w:bCs/>
          <w:color w:val="000000"/>
        </w:rPr>
      </w:pPr>
      <w:r w:rsidRPr="00882E73">
        <w:rPr>
          <w:b/>
          <w:bCs/>
          <w:color w:val="000000"/>
          <w:u w:val="single"/>
        </w:rPr>
        <w:t>Report to Congress</w:t>
      </w:r>
      <w:r>
        <w:rPr>
          <w:bCs/>
          <w:color w:val="000000"/>
        </w:rPr>
        <w:t xml:space="preserve">:  A subgroup of the </w:t>
      </w:r>
      <w:proofErr w:type="gramStart"/>
      <w:r>
        <w:rPr>
          <w:bCs/>
          <w:color w:val="000000"/>
        </w:rPr>
        <w:t>Interagency</w:t>
      </w:r>
      <w:proofErr w:type="gramEnd"/>
      <w:r>
        <w:rPr>
          <w:bCs/>
          <w:color w:val="000000"/>
        </w:rPr>
        <w:t xml:space="preserve"> group consisting of APHIS, Department of Justice</w:t>
      </w:r>
      <w:r w:rsidR="00C83DFA">
        <w:rPr>
          <w:bCs/>
          <w:color w:val="000000"/>
        </w:rPr>
        <w:t xml:space="preserve"> (DOJ)</w:t>
      </w:r>
      <w:r>
        <w:rPr>
          <w:bCs/>
          <w:color w:val="000000"/>
        </w:rPr>
        <w:t>, and Office of Management and Budget are working on the report to Congress with input from members of the Interagency Group at large in their respective areas of expertise.  Several members have also indicated that their own management structures will wish to review the report before it is sent to Congress.  For APHIS’ part, the report must be cleared through our Legislative and Publ</w:t>
      </w:r>
      <w:r w:rsidR="00450676" w:rsidRPr="00005202">
        <w:rPr>
          <w:bCs/>
          <w:color w:val="000000"/>
        </w:rPr>
        <w:t xml:space="preserve">ic Affairs (LPA) Office, our Chain of Command (PPQ Deputy Administrator, APHIS Administrator, </w:t>
      </w:r>
      <w:proofErr w:type="spellStart"/>
      <w:r w:rsidR="00450676" w:rsidRPr="00005202">
        <w:rPr>
          <w:bCs/>
          <w:color w:val="000000"/>
        </w:rPr>
        <w:t>etc</w:t>
      </w:r>
      <w:proofErr w:type="spellEnd"/>
      <w:r w:rsidR="00450676" w:rsidRPr="00005202">
        <w:rPr>
          <w:bCs/>
          <w:color w:val="000000"/>
        </w:rPr>
        <w:t>), and eventually be approved by the Secretary of Agriculture before it can be submitted to Congress.  In addition, APHIS’ Interagency Group counterparts have requested some level of approval from their own agency management before the report is submitted.</w:t>
      </w:r>
      <w:r w:rsidR="00FE729B">
        <w:rPr>
          <w:bCs/>
          <w:color w:val="000000"/>
        </w:rPr>
        <w:t xml:space="preserve">  A public meeting was held on February 28, 2011</w:t>
      </w:r>
      <w:r w:rsidR="00253909">
        <w:rPr>
          <w:bCs/>
          <w:color w:val="000000"/>
        </w:rPr>
        <w:t>,</w:t>
      </w:r>
      <w:r w:rsidR="00FE729B">
        <w:rPr>
          <w:bCs/>
          <w:color w:val="000000"/>
        </w:rPr>
        <w:t xml:space="preserve"> to provide information to the public and Congress regarding the status of the revision of the regulations.  </w:t>
      </w:r>
    </w:p>
    <w:p w:rsidR="00882E73" w:rsidRDefault="00882E73" w:rsidP="00882E73">
      <w:pPr>
        <w:rPr>
          <w:bCs/>
          <w:color w:val="000000"/>
        </w:rPr>
      </w:pPr>
    </w:p>
    <w:p w:rsidR="00882E73" w:rsidRDefault="00882E73" w:rsidP="00C83DFA">
      <w:pPr>
        <w:rPr>
          <w:bCs/>
          <w:color w:val="000000"/>
        </w:rPr>
      </w:pPr>
      <w:r w:rsidRPr="00C83DFA">
        <w:rPr>
          <w:b/>
          <w:bCs/>
          <w:color w:val="000000"/>
          <w:u w:val="single"/>
        </w:rPr>
        <w:t>Regulations</w:t>
      </w:r>
      <w:r>
        <w:rPr>
          <w:bCs/>
          <w:color w:val="000000"/>
        </w:rPr>
        <w:t xml:space="preserve">: </w:t>
      </w:r>
    </w:p>
    <w:p w:rsidR="00C83DFA" w:rsidRPr="00C83DFA" w:rsidRDefault="00C83DFA" w:rsidP="00C83DFA">
      <w:pPr>
        <w:rPr>
          <w:bCs/>
          <w:color w:val="000000"/>
        </w:rPr>
      </w:pPr>
    </w:p>
    <w:p w:rsidR="00882E73" w:rsidRDefault="00882E73" w:rsidP="00882E73">
      <w:pPr>
        <w:numPr>
          <w:ilvl w:val="0"/>
          <w:numId w:val="12"/>
        </w:numPr>
        <w:rPr>
          <w:bCs/>
          <w:color w:val="000000"/>
        </w:rPr>
      </w:pPr>
      <w:r>
        <w:rPr>
          <w:bCs/>
          <w:color w:val="000000"/>
        </w:rPr>
        <w:t xml:space="preserve">Regulations are being promulgated on </w:t>
      </w:r>
      <w:r w:rsidRPr="00C83DFA">
        <w:rPr>
          <w:bCs/>
          <w:i/>
          <w:color w:val="000000"/>
        </w:rPr>
        <w:t xml:space="preserve">de </w:t>
      </w:r>
      <w:proofErr w:type="spellStart"/>
      <w:r w:rsidRPr="00C83DFA">
        <w:rPr>
          <w:bCs/>
          <w:i/>
          <w:color w:val="000000"/>
        </w:rPr>
        <w:t>minimis</w:t>
      </w:r>
      <w:proofErr w:type="spellEnd"/>
      <w:r>
        <w:rPr>
          <w:bCs/>
          <w:color w:val="000000"/>
        </w:rPr>
        <w:t xml:space="preserve"> both for declaration purposes</w:t>
      </w:r>
      <w:r w:rsidR="00BA4386">
        <w:rPr>
          <w:bCs/>
          <w:color w:val="000000"/>
        </w:rPr>
        <w:t xml:space="preserve"> (APHIS is the lead)</w:t>
      </w:r>
      <w:r>
        <w:rPr>
          <w:bCs/>
          <w:color w:val="000000"/>
        </w:rPr>
        <w:t xml:space="preserve"> and the amended statute (DOJ is the lead).</w:t>
      </w:r>
      <w:r w:rsidR="003F5676">
        <w:rPr>
          <w:bCs/>
          <w:color w:val="000000"/>
        </w:rPr>
        <w:t xml:space="preserve"> An Advanced Notice for Proposed Rulemaking (ANPR) was published on June 30, 2011 addressing this issue.</w:t>
      </w:r>
    </w:p>
    <w:p w:rsidR="00C83DFA" w:rsidRDefault="00C83DFA" w:rsidP="00882E73">
      <w:pPr>
        <w:numPr>
          <w:ilvl w:val="0"/>
          <w:numId w:val="12"/>
        </w:numPr>
        <w:rPr>
          <w:bCs/>
          <w:color w:val="000000"/>
        </w:rPr>
      </w:pPr>
      <w:r>
        <w:rPr>
          <w:bCs/>
          <w:color w:val="000000"/>
        </w:rPr>
        <w:t xml:space="preserve">Regulations are being promulgated on the definition for Common Food Crop and Common </w:t>
      </w:r>
      <w:r w:rsidR="008C4762">
        <w:rPr>
          <w:bCs/>
          <w:color w:val="000000"/>
        </w:rPr>
        <w:t>Cultivar</w:t>
      </w:r>
      <w:r>
        <w:rPr>
          <w:bCs/>
          <w:color w:val="000000"/>
        </w:rPr>
        <w:t>.  These definitions are the prime exclusions from the declaration requirement and the statute itself (APHIS and FWS are the leads).</w:t>
      </w:r>
      <w:r w:rsidR="003F5676">
        <w:rPr>
          <w:bCs/>
          <w:color w:val="000000"/>
        </w:rPr>
        <w:t xml:space="preserve"> </w:t>
      </w:r>
      <w:r w:rsidR="00FE729B">
        <w:rPr>
          <w:bCs/>
          <w:color w:val="000000"/>
        </w:rPr>
        <w:t>A proposed rule was published on August 4, 2010 addressing this issue.</w:t>
      </w:r>
    </w:p>
    <w:p w:rsidR="00FE729B" w:rsidRPr="00AD01BC" w:rsidRDefault="00C83DFA" w:rsidP="00882E73">
      <w:pPr>
        <w:numPr>
          <w:ilvl w:val="0"/>
          <w:numId w:val="12"/>
        </w:numPr>
        <w:rPr>
          <w:bCs/>
          <w:color w:val="000000"/>
        </w:rPr>
      </w:pPr>
      <w:r w:rsidRPr="00AD01BC">
        <w:rPr>
          <w:bCs/>
          <w:color w:val="000000"/>
        </w:rPr>
        <w:t xml:space="preserve">Preliminary discussions on the creation of a definition for Plant Derived Products are ongoing (APHIS, FWS, and Forest Service are the leads).  This would be another category excluded from the </w:t>
      </w:r>
      <w:r w:rsidR="00AD01BC" w:rsidRPr="00AD01BC">
        <w:rPr>
          <w:bCs/>
          <w:color w:val="000000"/>
        </w:rPr>
        <w:t>declaration requirement</w:t>
      </w:r>
      <w:r w:rsidR="00291D98">
        <w:rPr>
          <w:bCs/>
          <w:color w:val="000000"/>
        </w:rPr>
        <w:t xml:space="preserve"> of the Lacey Act. ). </w:t>
      </w:r>
    </w:p>
    <w:p w:rsidR="00C83DFA" w:rsidRPr="00005202" w:rsidRDefault="00291D98" w:rsidP="00882E73">
      <w:pPr>
        <w:numPr>
          <w:ilvl w:val="0"/>
          <w:numId w:val="12"/>
        </w:numPr>
        <w:rPr>
          <w:bCs/>
          <w:color w:val="000000"/>
        </w:rPr>
      </w:pPr>
      <w:r>
        <w:rPr>
          <w:bCs/>
          <w:color w:val="000000"/>
        </w:rPr>
        <w:t>Definitions for the words “commercial” and “tree” as they relate to the lacey Act are also being created to clarify the r</w:t>
      </w:r>
      <w:r w:rsidR="00C83DFA">
        <w:rPr>
          <w:bCs/>
          <w:color w:val="000000"/>
        </w:rPr>
        <w:t>equirements of the Act (APHIS, FWS, and Forest Service are the leads).</w:t>
      </w:r>
    </w:p>
    <w:p w:rsidR="00C8232D" w:rsidRDefault="00C8232D" w:rsidP="00B575BA">
      <w:pPr>
        <w:rPr>
          <w:rFonts w:ascii="Arial" w:hAnsi="Arial" w:cs="Arial"/>
          <w:b/>
          <w:bCs/>
          <w:color w:val="000000"/>
          <w:sz w:val="20"/>
          <w:szCs w:val="20"/>
        </w:rPr>
      </w:pPr>
    </w:p>
    <w:p w:rsidR="00C8232D" w:rsidRDefault="00C8232D" w:rsidP="00B575BA">
      <w:pPr>
        <w:rPr>
          <w:rFonts w:ascii="Arial" w:hAnsi="Arial" w:cs="Arial"/>
          <w:b/>
          <w:bCs/>
          <w:color w:val="000000"/>
          <w:sz w:val="20"/>
          <w:szCs w:val="20"/>
        </w:rPr>
      </w:pPr>
    </w:p>
    <w:p w:rsidR="00811C03" w:rsidRPr="00450676" w:rsidRDefault="00811C03" w:rsidP="00811C03">
      <w:pPr>
        <w:rPr>
          <w:b/>
        </w:rPr>
      </w:pPr>
      <w:r w:rsidRPr="00450676">
        <w:rPr>
          <w:b/>
        </w:rPr>
        <w:t>A.  Justification</w:t>
      </w:r>
    </w:p>
    <w:p w:rsidR="00811C03" w:rsidRPr="00450676" w:rsidRDefault="00811C03" w:rsidP="00811C03">
      <w:pPr>
        <w:rPr>
          <w:b/>
        </w:rPr>
      </w:pPr>
    </w:p>
    <w:p w:rsidR="00811C03" w:rsidRPr="00450676" w:rsidRDefault="00811C03" w:rsidP="00811C03">
      <w:pPr>
        <w:rPr>
          <w:b/>
        </w:rPr>
      </w:pPr>
      <w:r w:rsidRPr="00450676">
        <w:rPr>
          <w:b/>
        </w:rPr>
        <w:t>1.  Explain the circumstances that make the collection of information necessary.  Identify any legal or administrative requirements that necessitate the collection.</w:t>
      </w:r>
    </w:p>
    <w:p w:rsidR="00811C03" w:rsidRDefault="00811C03" w:rsidP="00811C03"/>
    <w:p w:rsidR="008656EE" w:rsidRDefault="00391F6E" w:rsidP="00811C03">
      <w:r>
        <w:t xml:space="preserve">The Lacey Act, first enacted in 1900 and significantly amended in 1988, is the </w:t>
      </w:r>
    </w:p>
    <w:p w:rsidR="00070253" w:rsidRDefault="00391F6E" w:rsidP="00811C03">
      <w:smartTag w:uri="urn:schemas-microsoft-com:office:smarttags" w:element="country-region">
        <w:smartTag w:uri="urn:schemas-microsoft-com:office:smarttags" w:element="place">
          <w:r>
            <w:t xml:space="preserve">United </w:t>
          </w:r>
          <w:r w:rsidR="00D834F2">
            <w:t>States</w:t>
          </w:r>
        </w:smartTag>
      </w:smartTag>
      <w:r w:rsidR="001B3C7B">
        <w:t>’</w:t>
      </w:r>
      <w:r>
        <w:t xml:space="preserve"> oldest Wildlife </w:t>
      </w:r>
      <w:r w:rsidR="001B3C7B">
        <w:t>P</w:t>
      </w:r>
      <w:r>
        <w:t xml:space="preserve">rotection </w:t>
      </w:r>
      <w:r w:rsidR="001B3C7B">
        <w:t>S</w:t>
      </w:r>
      <w:r>
        <w:t xml:space="preserve">tatute.  The Act </w:t>
      </w:r>
      <w:r w:rsidR="00D834F2">
        <w:t>combats</w:t>
      </w:r>
      <w:r>
        <w:t xml:space="preserve"> trafficking in </w:t>
      </w:r>
      <w:r w:rsidR="001B3C7B">
        <w:t>“</w:t>
      </w:r>
      <w:r>
        <w:t>illegal” wildlife, fish</w:t>
      </w:r>
      <w:r w:rsidR="001B3C7B">
        <w:t>,</w:t>
      </w:r>
      <w:r>
        <w:t xml:space="preserve"> or plants.  The Food, Conservation and Energy Act of 2008, </w:t>
      </w:r>
      <w:r w:rsidR="00345742">
        <w:t>which took effect</w:t>
      </w:r>
      <w:r>
        <w:t xml:space="preserve"> May 22, 2008, amended the Lacey Act by expanding its protection to a broader range of plants and plant products (Section 8204.  </w:t>
      </w:r>
      <w:proofErr w:type="gramStart"/>
      <w:r>
        <w:t>Prevention of Illegal Logging Practices).</w:t>
      </w:r>
      <w:proofErr w:type="gramEnd"/>
      <w:r>
        <w:t xml:space="preserve">  As of </w:t>
      </w:r>
      <w:r w:rsidR="00E4225E">
        <w:t>May 22, 2008, the Lacey Act made</w:t>
      </w:r>
      <w:r>
        <w:t xml:space="preserve"> it unlawful to import, export, transport, sell, receive, acquire, or purchase in interstate or foreign commerce any plant, with some limited exceptions, taken, possessed, transported or sold in violation of the laws of the United States, a State, an </w:t>
      </w:r>
      <w:r w:rsidR="007B0EFA">
        <w:t>Indian tribe, or any foreign law that protects plants.</w:t>
      </w:r>
      <w:r w:rsidR="00124EEB">
        <w:t xml:space="preserve">  The Lacey Act now also makes it unlawful to make or submit any false record, account or label for, or any false identification of, any plant covered by the Act.</w:t>
      </w:r>
    </w:p>
    <w:p w:rsidR="00124EEB" w:rsidRDefault="00124EEB" w:rsidP="00811C03"/>
    <w:p w:rsidR="00F772E3" w:rsidRDefault="00124EEB" w:rsidP="00811C03">
      <w:r>
        <w:t>Under the amended Lacey Act, Section 3 of the Lacey Act, as amended (16 U.S.C. 3372),  importers are required to submit a declaration for certain plants and plant products.  The declaration must contain, among other things, the scientific name of the plant, value of the importation, quantity of the plant, and name of the country from which the plant was harvested</w:t>
      </w:r>
      <w:r w:rsidR="00F772E3">
        <w:t>.</w:t>
      </w:r>
    </w:p>
    <w:p w:rsidR="00F772E3" w:rsidRDefault="00F772E3" w:rsidP="00811C03"/>
    <w:p w:rsidR="00FC70E1" w:rsidRDefault="00124EEB" w:rsidP="00811C03">
      <w:r>
        <w:t xml:space="preserve">APHIS </w:t>
      </w:r>
      <w:r w:rsidR="00CC6DBF">
        <w:t>is asking OMB to approve</w:t>
      </w:r>
      <w:r w:rsidR="00C84FEB">
        <w:t>, for an additional 3 years,</w:t>
      </w:r>
      <w:r w:rsidR="00CC6DBF">
        <w:t xml:space="preserve"> the use of this i</w:t>
      </w:r>
      <w:r w:rsidR="00E4225E">
        <w:t xml:space="preserve">nformation collection activity </w:t>
      </w:r>
      <w:r w:rsidR="00CC6DBF">
        <w:t>ass</w:t>
      </w:r>
      <w:r w:rsidR="00F5077E">
        <w:t>oci</w:t>
      </w:r>
      <w:r w:rsidR="006226C3">
        <w:t>ated with its efforts to prev</w:t>
      </w:r>
      <w:r w:rsidR="00810BF2">
        <w:t>ent the spread of plant diseases and plant pests from entering into the United States.</w:t>
      </w:r>
    </w:p>
    <w:p w:rsidR="00C83DFA" w:rsidRDefault="00C83DFA" w:rsidP="00811C03"/>
    <w:p w:rsidR="00C83DFA" w:rsidRDefault="00C83DFA" w:rsidP="00811C03">
      <w:r>
        <w:t>For paper and paperboard products with recycled plant content, the importer will not be required to specify the species or country of harvest with respect to the recycled plant product component, but will be required to provide the average percent of recycled content.  If the product also contains non-recycled plant materials, the basic declaration requirements still apply to that component of the product imported.  Paper and paper products do not currently require declaration, but this provision has been made for future implementation.</w:t>
      </w:r>
    </w:p>
    <w:p w:rsidR="00F5077E" w:rsidRDefault="00F5077E" w:rsidP="00811C03"/>
    <w:p w:rsidR="00E4225E" w:rsidRDefault="00E4225E" w:rsidP="00811C03"/>
    <w:p w:rsidR="00811C03" w:rsidRDefault="00951EAE" w:rsidP="00951EAE">
      <w:pPr>
        <w:rPr>
          <w:b/>
        </w:rPr>
      </w:pPr>
      <w:r w:rsidRPr="00951EAE">
        <w:rPr>
          <w:b/>
        </w:rPr>
        <w:t>2.</w:t>
      </w:r>
      <w:r>
        <w:rPr>
          <w:b/>
        </w:rPr>
        <w:t xml:space="preserve">  </w:t>
      </w:r>
      <w:r w:rsidR="00811C03" w:rsidRPr="0068014E">
        <w:rPr>
          <w:b/>
        </w:rPr>
        <w:t>Indicate how, by whom, and for what purpose the information is to be used.  Except for a new collection, indicate the actual use the agency has made of the information received from the current collection.</w:t>
      </w:r>
    </w:p>
    <w:p w:rsidR="00951EAE" w:rsidRDefault="00951EAE" w:rsidP="00951EAE">
      <w:pPr>
        <w:rPr>
          <w:b/>
        </w:rPr>
      </w:pPr>
    </w:p>
    <w:p w:rsidR="00C40668" w:rsidRDefault="004F015F" w:rsidP="00811C03">
      <w:r w:rsidRPr="004F015F">
        <w:rPr>
          <w:b/>
          <w:u w:val="single"/>
        </w:rPr>
        <w:t xml:space="preserve">Plant </w:t>
      </w:r>
      <w:r w:rsidR="007E5943">
        <w:rPr>
          <w:b/>
          <w:u w:val="single"/>
        </w:rPr>
        <w:t>and Plant Product</w:t>
      </w:r>
      <w:r w:rsidRPr="004F015F">
        <w:rPr>
          <w:b/>
          <w:u w:val="single"/>
        </w:rPr>
        <w:t xml:space="preserve"> Declaration</w:t>
      </w:r>
      <w:r w:rsidR="007E5943">
        <w:rPr>
          <w:b/>
          <w:u w:val="single"/>
        </w:rPr>
        <w:t xml:space="preserve"> Form (PPQ 505)</w:t>
      </w:r>
      <w:r>
        <w:t xml:space="preserve"> – Importers will have to submit a declarati</w:t>
      </w:r>
      <w:r w:rsidR="000E4086">
        <w:t xml:space="preserve">on for all plants containing the scientific name of the plant, value of the importation, quantity of the plant, and name of country from which the plant was harvested.  If species varies or is unknown, importers will have to declare the name of each species that may have been used to produce the product.  </w:t>
      </w:r>
    </w:p>
    <w:p w:rsidR="00C744F8" w:rsidRDefault="00C744F8" w:rsidP="00811C03"/>
    <w:p w:rsidR="00C744F8" w:rsidRPr="004F015F" w:rsidRDefault="00C744F8" w:rsidP="00811C03">
      <w:r>
        <w:t>The purpose for collecting this information is to reduce and prevent illegal logging practices around the world.  This information is being coll</w:t>
      </w:r>
      <w:r w:rsidR="00351C79">
        <w:t>ected by the Department of Home</w:t>
      </w:r>
      <w:r>
        <w:t>land Security’s Customs and Border Protection (CBP) Agency electronically for APHIS</w:t>
      </w:r>
      <w:r w:rsidR="00351C79">
        <w:t>,</w:t>
      </w:r>
      <w:r>
        <w:t xml:space="preserve"> and via hard copy filing through the mail for those importers who do not have access to the </w:t>
      </w:r>
      <w:r w:rsidR="00351C79">
        <w:t xml:space="preserve">CBP Automated Broker Interface </w:t>
      </w:r>
      <w:r>
        <w:t>electronic filing system.  This information will then be used to support investigations into illegal logging practices by the Justice Department and also acts as a deterrent to illegal logging practices worldwide.  Due to the limited resources available for implementation, the amount of incoming information, as well as the expected increase in filings with each subsequent phase in of tariff codes needing to be reported, the ability to work with the information is severely constrained.</w:t>
      </w:r>
    </w:p>
    <w:p w:rsidR="007E5943" w:rsidRDefault="007E5943" w:rsidP="00811C03">
      <w:pPr>
        <w:rPr>
          <w:b/>
        </w:rPr>
      </w:pPr>
    </w:p>
    <w:p w:rsidR="00F772E3" w:rsidRPr="00F772E3" w:rsidRDefault="00F772E3" w:rsidP="00811C03">
      <w:r w:rsidRPr="00F772E3">
        <w:rPr>
          <w:b/>
          <w:u w:val="single"/>
        </w:rPr>
        <w:t>Plant and Plant Product Declaration Supplemental Form (PPQ 505B)</w:t>
      </w:r>
      <w:r>
        <w:t xml:space="preserve"> – This supplemental form is to provide the declarer additional space to enter the required information</w:t>
      </w:r>
      <w:r w:rsidR="00E536CC">
        <w:t xml:space="preserve"> if needed</w:t>
      </w:r>
      <w:r>
        <w:t xml:space="preserve">.  Most declarations will require only one page which will be the PPQ 505.  However, in some cases of large and/or complicated shipments, a PPQ 505B will allow the importer to append the information without needing to repeat the shipping information.  This </w:t>
      </w:r>
      <w:r w:rsidR="00E536CC">
        <w:t xml:space="preserve">supplemental </w:t>
      </w:r>
      <w:r>
        <w:t>form can be used as many times as necessary to complete the required information for each shipment.  This form will only be used when the PPQ 505 does not provide enough space for the declarer.</w:t>
      </w:r>
      <w:r w:rsidR="0066041B">
        <w:t xml:space="preserve">  For paper and paperboard products with recycled content, the importer will not be required to specify the species or country of harvest, but will be required to provide the average percent</w:t>
      </w:r>
      <w:r w:rsidR="00E26514">
        <w:t xml:space="preserve"> of</w:t>
      </w:r>
      <w:r w:rsidR="0066041B">
        <w:t xml:space="preserve"> recycles </w:t>
      </w:r>
      <w:r w:rsidR="00E26514">
        <w:t>content.  Paper and paper products do not currently require declaration, but this provision has been made for future implementation.</w:t>
      </w:r>
    </w:p>
    <w:p w:rsidR="00FC461C" w:rsidRDefault="00FC461C" w:rsidP="00811C03">
      <w:pPr>
        <w:rPr>
          <w:b/>
        </w:rPr>
      </w:pPr>
    </w:p>
    <w:p w:rsidR="00F737BC" w:rsidRPr="00B92FD7" w:rsidRDefault="00F737BC" w:rsidP="00811C03">
      <w:r w:rsidRPr="00B92FD7">
        <w:rPr>
          <w:b/>
          <w:u w:val="single"/>
        </w:rPr>
        <w:t>Records of Declaration Forms</w:t>
      </w:r>
      <w:r w:rsidR="00B92FD7">
        <w:rPr>
          <w:b/>
        </w:rPr>
        <w:t xml:space="preserve"> – </w:t>
      </w:r>
      <w:r w:rsidR="00536822">
        <w:t>Records of</w:t>
      </w:r>
      <w:r w:rsidR="00B92FD7" w:rsidRPr="00B92FD7">
        <w:t xml:space="preserve"> the Plant and Plant Production Declaration Form and Supplemental Form (PPQ 505 and 505B) must be kept for at least 6 years.  The records must be made available to APHIS for review upon request.</w:t>
      </w:r>
    </w:p>
    <w:p w:rsidR="00F772E3" w:rsidRDefault="00F772E3" w:rsidP="00811C03">
      <w:pPr>
        <w:rPr>
          <w:b/>
        </w:rPr>
      </w:pPr>
    </w:p>
    <w:p w:rsidR="00F772E3" w:rsidRPr="007E5943" w:rsidRDefault="00F772E3" w:rsidP="00811C03">
      <w:pPr>
        <w:rPr>
          <w:b/>
        </w:rPr>
      </w:pPr>
    </w:p>
    <w:p w:rsidR="00811C03" w:rsidRDefault="00811C03" w:rsidP="00811C03">
      <w:pPr>
        <w:rPr>
          <w:b/>
        </w:rPr>
      </w:pPr>
      <w:r w:rsidRPr="0068014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102E11" w:rsidRDefault="00102E11" w:rsidP="00811C03"/>
    <w:p w:rsidR="00C62B6A" w:rsidRDefault="00C744F8" w:rsidP="00811C03">
      <w:r>
        <w:t>At the</w:t>
      </w:r>
      <w:r w:rsidR="00B25FEA">
        <w:t xml:space="preserve"> present time, approximately 85 percent</w:t>
      </w:r>
      <w:r>
        <w:t xml:space="preserve"> of the Lacey Act information bein</w:t>
      </w:r>
      <w:r w:rsidR="00351C79">
        <w:t>g collected is through the CBP Automated Broker I</w:t>
      </w:r>
      <w:r>
        <w:t xml:space="preserve">nterface.  </w:t>
      </w:r>
      <w:r w:rsidR="00B25FEA">
        <w:t>The remaining 15 percent</w:t>
      </w:r>
      <w:r w:rsidR="00351C79">
        <w:t xml:space="preserve"> is collected via the mailing of the original copy of the PPQ Form 505 directly to APHIS.  With the hard copy, the current system in place requires the importer to print the form, fill it out manually and mail it to APHIS.  </w:t>
      </w:r>
      <w:r w:rsidR="00BC2C87">
        <w:t xml:space="preserve">The form can now be saved as a </w:t>
      </w:r>
      <w:proofErr w:type="spellStart"/>
      <w:r w:rsidR="00BC2C87">
        <w:t>pdf</w:t>
      </w:r>
      <w:proofErr w:type="spellEnd"/>
      <w:r w:rsidR="00BC2C87">
        <w:t xml:space="preserve"> file no matter what software version the user has.  This will make it easier for the user to save each submission and update it for the next submission.  </w:t>
      </w:r>
    </w:p>
    <w:p w:rsidR="00C62B6A" w:rsidRDefault="00C62B6A" w:rsidP="00811C03"/>
    <w:p w:rsidR="000317E9" w:rsidRDefault="000317E9" w:rsidP="00811C03">
      <w:r>
        <w:lastRenderedPageBreak/>
        <w:t>APHIS is requesting OMB’s permission to</w:t>
      </w:r>
      <w:r w:rsidR="00C84FEB">
        <w:t xml:space="preserve"> continue to</w:t>
      </w:r>
      <w:r w:rsidR="00BC2C87">
        <w:t xml:space="preserve"> post the PPQ 505 on</w:t>
      </w:r>
      <w:r>
        <w:t xml:space="preserve"> the web</w:t>
      </w:r>
      <w:r w:rsidR="00C84FEB">
        <w:t xml:space="preserve"> at </w:t>
      </w:r>
      <w:hyperlink r:id="rId10" w:history="1">
        <w:r w:rsidR="00C84FEB" w:rsidRPr="00391C4A">
          <w:rPr>
            <w:rStyle w:val="Hyperlink"/>
          </w:rPr>
          <w:t>www.aphis.usda.gov/library/forms</w:t>
        </w:r>
      </w:hyperlink>
      <w:r w:rsidR="00C84FEB">
        <w:t xml:space="preserve"> </w:t>
      </w:r>
      <w:r w:rsidR="00BC2C87">
        <w:t>and also add the Plant and Plant Product Declaration Supplemental Form (PPQ 505B) to the same website.</w:t>
      </w:r>
    </w:p>
    <w:p w:rsidR="000317E9" w:rsidRDefault="000317E9" w:rsidP="00811C03"/>
    <w:p w:rsidR="003C3ACE" w:rsidRDefault="003C3ACE" w:rsidP="00811C03"/>
    <w:p w:rsidR="00811C03" w:rsidRPr="0068014E" w:rsidRDefault="00811C03" w:rsidP="00811C03">
      <w:pPr>
        <w:rPr>
          <w:b/>
        </w:rPr>
      </w:pPr>
      <w:r w:rsidRPr="0068014E">
        <w:rPr>
          <w:b/>
        </w:rPr>
        <w:t xml:space="preserve">4.  Describe efforts to identify duplication.  Show specifically why any similar information already available cannot be used or modified for use for the purpose described in item 2 above. </w:t>
      </w:r>
    </w:p>
    <w:p w:rsidR="00811C03" w:rsidRDefault="00811C03" w:rsidP="00811C03"/>
    <w:p w:rsidR="00811C03" w:rsidRDefault="004A2E35" w:rsidP="00811C03">
      <w:r>
        <w:t>The information APHIS</w:t>
      </w:r>
      <w:r w:rsidR="00811C03">
        <w:t xml:space="preserve"> collect</w:t>
      </w:r>
      <w:r>
        <w:t>s is exclusive to its</w:t>
      </w:r>
      <w:r w:rsidR="00811C03">
        <w:t xml:space="preserve"> mission </w:t>
      </w:r>
      <w:r w:rsidR="00EA0E38">
        <w:t xml:space="preserve">by expanding its protection to a broader range of plants and plant products </w:t>
      </w:r>
      <w:r w:rsidR="004C53F8">
        <w:t xml:space="preserve">within the </w:t>
      </w:r>
      <w:smartTag w:uri="urn:schemas-microsoft-com:office:smarttags" w:element="country-region">
        <w:smartTag w:uri="urn:schemas-microsoft-com:office:smarttags" w:element="place">
          <w:r w:rsidR="004C53F8">
            <w:t>United States</w:t>
          </w:r>
        </w:smartTag>
      </w:smartTag>
      <w:r w:rsidR="004C53F8">
        <w:t xml:space="preserve"> </w:t>
      </w:r>
      <w:r w:rsidR="00B33D2D">
        <w:t xml:space="preserve">and is not </w:t>
      </w:r>
      <w:r w:rsidR="00811C03">
        <w:t>available from any other source.</w:t>
      </w:r>
    </w:p>
    <w:p w:rsidR="00E537E1" w:rsidRDefault="00E537E1" w:rsidP="00811C03"/>
    <w:p w:rsidR="003C3ACE" w:rsidRDefault="003C3ACE" w:rsidP="00811C03"/>
    <w:p w:rsidR="00811C03" w:rsidRPr="0068014E" w:rsidRDefault="00811C03" w:rsidP="00811C03">
      <w:pPr>
        <w:rPr>
          <w:b/>
        </w:rPr>
      </w:pPr>
      <w:r w:rsidRPr="0068014E">
        <w:rPr>
          <w:b/>
        </w:rPr>
        <w:t>5.  If the collection of information impacts small businesses or other small entities, describe any methods used to minimize burden.</w:t>
      </w:r>
    </w:p>
    <w:p w:rsidR="00B33D2D" w:rsidRDefault="00B33D2D" w:rsidP="00811C03"/>
    <w:p w:rsidR="00AC3D14" w:rsidRDefault="00AC3D14" w:rsidP="00AC3D14">
      <w:r>
        <w:t xml:space="preserve">The information APHIS collects is the minimum needed to protect the </w:t>
      </w:r>
      <w:smartTag w:uri="urn:schemas-microsoft-com:office:smarttags" w:element="place">
        <w:smartTag w:uri="urn:schemas-microsoft-com:office:smarttags" w:element="country-region">
          <w:r>
            <w:t>United States</w:t>
          </w:r>
        </w:smartTag>
      </w:smartTag>
      <w:r>
        <w:t xml:space="preserve"> from destructive plant pests while strengthening its safeguarding system domestically.  APHIS has determined that </w:t>
      </w:r>
      <w:r w:rsidR="001311E6">
        <w:t xml:space="preserve">approximately </w:t>
      </w:r>
      <w:r>
        <w:t>60 percent of the respondents in this information collection are small entities.</w:t>
      </w:r>
    </w:p>
    <w:p w:rsidR="00AC3D14" w:rsidRDefault="00AC3D14" w:rsidP="00AC3D14"/>
    <w:p w:rsidR="003C3ACE" w:rsidRDefault="003C3ACE" w:rsidP="00AC3D14"/>
    <w:p w:rsidR="00811C03" w:rsidRDefault="00894946" w:rsidP="00894946">
      <w:pPr>
        <w:rPr>
          <w:b/>
        </w:rPr>
      </w:pPr>
      <w:r w:rsidRPr="00894946">
        <w:rPr>
          <w:b/>
        </w:rPr>
        <w:t>6.</w:t>
      </w:r>
      <w:r>
        <w:rPr>
          <w:b/>
        </w:rPr>
        <w:t xml:space="preserve">  </w:t>
      </w:r>
      <w:r w:rsidR="00811C03" w:rsidRPr="0068014E">
        <w:rPr>
          <w:b/>
        </w:rPr>
        <w:t>Describe the consequences to Federal program or policy activities if the collection is not conducted or is conducted less frequently, as well as any technical or legal obstacles to reducing burden.</w:t>
      </w:r>
    </w:p>
    <w:p w:rsidR="00894946" w:rsidRDefault="00894946" w:rsidP="00894946">
      <w:pPr>
        <w:rPr>
          <w:b/>
        </w:rPr>
      </w:pPr>
    </w:p>
    <w:p w:rsidR="00351C79" w:rsidRDefault="003D183D" w:rsidP="00894946">
      <w:r>
        <w:t>Failure to collect the PPQ Form 505 will result in a direct violation of the Lacey Act as amended under The Food, Conservation, and Energy Act of 2008.  The statute clearly states in Title 16 USC Chapter 53, Section 3372(f)(1) “… it shall be unlawful for any person to import any plant unless the person files upon importation a declaration ….”  APHIS was designed as the agency responsible for collecting and enforcing the declaration requirement.</w:t>
      </w:r>
    </w:p>
    <w:p w:rsidR="003D183D" w:rsidRDefault="003D183D" w:rsidP="00894946"/>
    <w:p w:rsidR="00894946" w:rsidRPr="0068014E" w:rsidRDefault="00894946" w:rsidP="00894946">
      <w:pPr>
        <w:rPr>
          <w:b/>
        </w:rPr>
      </w:pPr>
    </w:p>
    <w:p w:rsidR="00811C03" w:rsidRPr="0068014E" w:rsidRDefault="00811C03" w:rsidP="00811C03">
      <w:pPr>
        <w:rPr>
          <w:b/>
        </w:rPr>
      </w:pPr>
      <w:r w:rsidRPr="0068014E">
        <w:rPr>
          <w:b/>
        </w:rPr>
        <w:t>7.  Explain any special circumstances that require the collection to be conducted in a manner inconsistent with the general information collection guidelines in 5 CFR 1320.5.</w:t>
      </w:r>
    </w:p>
    <w:p w:rsidR="00045BE6" w:rsidRDefault="00045BE6" w:rsidP="00811C03"/>
    <w:p w:rsidR="000A1937" w:rsidRDefault="000A1937" w:rsidP="000A1937">
      <w:pPr>
        <w:numPr>
          <w:ilvl w:val="0"/>
          <w:numId w:val="3"/>
        </w:numPr>
        <w:tabs>
          <w:tab w:val="clear" w:pos="360"/>
        </w:tabs>
        <w:spacing w:after="80"/>
        <w:ind w:left="1170" w:hanging="450"/>
        <w:rPr>
          <w:b/>
        </w:rPr>
      </w:pPr>
      <w:r>
        <w:rPr>
          <w:b/>
        </w:rPr>
        <w:t>requiring respondents to report informa</w:t>
      </w:r>
      <w:r>
        <w:rPr>
          <w:b/>
        </w:rPr>
        <w:softHyphen/>
        <w:t>tion to the agency more often than quarterly;</w:t>
      </w:r>
    </w:p>
    <w:p w:rsidR="000A1937" w:rsidRDefault="000A1937" w:rsidP="000A1937">
      <w:pPr>
        <w:numPr>
          <w:ilvl w:val="0"/>
          <w:numId w:val="4"/>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0A1937" w:rsidRDefault="000A1937" w:rsidP="000A1937">
      <w:pPr>
        <w:numPr>
          <w:ilvl w:val="0"/>
          <w:numId w:val="5"/>
        </w:numPr>
        <w:tabs>
          <w:tab w:val="clear" w:pos="360"/>
        </w:tabs>
        <w:spacing w:after="80"/>
        <w:ind w:left="1170" w:hanging="450"/>
        <w:rPr>
          <w:b/>
        </w:rPr>
      </w:pPr>
      <w:r>
        <w:rPr>
          <w:b/>
        </w:rPr>
        <w:t>requiring respondents to submit more than an original and two copies of any docu</w:t>
      </w:r>
      <w:r>
        <w:rPr>
          <w:b/>
        </w:rPr>
        <w:softHyphen/>
        <w:t>ment;</w:t>
      </w:r>
    </w:p>
    <w:p w:rsidR="000A1937" w:rsidRDefault="000A1937" w:rsidP="000A1937">
      <w:pPr>
        <w:numPr>
          <w:ilvl w:val="0"/>
          <w:numId w:val="6"/>
        </w:numPr>
        <w:tabs>
          <w:tab w:val="clear" w:pos="360"/>
        </w:tabs>
        <w:spacing w:after="80"/>
        <w:ind w:left="1170" w:hanging="450"/>
        <w:rPr>
          <w:b/>
        </w:rPr>
      </w:pPr>
      <w:r>
        <w:rPr>
          <w:b/>
        </w:rPr>
        <w:lastRenderedPageBreak/>
        <w:t>requiring respondents to retain re</w:t>
      </w:r>
      <w:r>
        <w:rPr>
          <w:b/>
        </w:rPr>
        <w:softHyphen/>
        <w:t>cords, other than health, medical, governm</w:t>
      </w:r>
      <w:r>
        <w:rPr>
          <w:b/>
        </w:rPr>
        <w:softHyphen/>
        <w:t>ent contract, grant-in-aid, or tax records for more than three years;</w:t>
      </w:r>
    </w:p>
    <w:p w:rsidR="00973B82" w:rsidRDefault="00973B82" w:rsidP="00973B82">
      <w:pPr>
        <w:spacing w:after="80"/>
        <w:ind w:left="1170"/>
      </w:pPr>
      <w:r>
        <w:t>The Plant and Plant Product Declaration and Supplemental forms (PPQ 505 and 505B) must be maintained for a minimum of 6 years.  This recordkeeping will provide APHIS with histo</w:t>
      </w:r>
      <w:r w:rsidR="00E07E90">
        <w:t xml:space="preserve">rical documentation to ensure that accurate records are being maintained to verify that businesses are not in violation of the Lacey Act. </w:t>
      </w:r>
    </w:p>
    <w:p w:rsidR="000A1937" w:rsidRDefault="000A1937" w:rsidP="000A1937">
      <w:pPr>
        <w:numPr>
          <w:ilvl w:val="0"/>
          <w:numId w:val="7"/>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0A1937" w:rsidRDefault="000A1937" w:rsidP="000A1937">
      <w:pPr>
        <w:numPr>
          <w:ilvl w:val="0"/>
          <w:numId w:val="8"/>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0A1937" w:rsidRDefault="000A1937" w:rsidP="000A1937">
      <w:pPr>
        <w:numPr>
          <w:ilvl w:val="0"/>
          <w:numId w:val="9"/>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0A1937" w:rsidRDefault="000A1937" w:rsidP="000A1937">
      <w:pPr>
        <w:numPr>
          <w:ilvl w:val="0"/>
          <w:numId w:val="10"/>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0A1937" w:rsidRDefault="000A1937" w:rsidP="000A1937"/>
    <w:p w:rsidR="000A1937" w:rsidRPr="00473B64" w:rsidRDefault="000A1937" w:rsidP="000A1937">
      <w:r w:rsidRPr="00473B64">
        <w:t>There are no other special circumstances associated with this information collection.</w:t>
      </w:r>
    </w:p>
    <w:p w:rsidR="00811C03" w:rsidRDefault="00045BE6" w:rsidP="00811C03">
      <w:r>
        <w:t>T</w:t>
      </w:r>
      <w:r w:rsidR="000A1937">
        <w:t xml:space="preserve">his </w:t>
      </w:r>
      <w:r w:rsidR="00811C03">
        <w:t>collection is conducted in a manner consistent with the guidelines established in 5 CFR 1320.5.</w:t>
      </w:r>
    </w:p>
    <w:p w:rsidR="00811C03" w:rsidRDefault="00811C03" w:rsidP="00811C03"/>
    <w:p w:rsidR="003C3ACE" w:rsidRDefault="003C3ACE" w:rsidP="00811C03"/>
    <w:p w:rsidR="00811C03" w:rsidRPr="0068014E" w:rsidRDefault="00811C03" w:rsidP="00811C03">
      <w:pPr>
        <w:rPr>
          <w:b/>
        </w:rPr>
      </w:pPr>
      <w:r w:rsidRPr="0068014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53909" w:rsidRDefault="00253909" w:rsidP="00811C03"/>
    <w:p w:rsidR="00811C03" w:rsidRDefault="003C419F" w:rsidP="00811C03">
      <w:r>
        <w:t>APHIS</w:t>
      </w:r>
      <w:r w:rsidR="00811C03">
        <w:t xml:space="preserve"> </w:t>
      </w:r>
      <w:r w:rsidR="007B05B1">
        <w:t xml:space="preserve">has been </w:t>
      </w:r>
      <w:r w:rsidR="00811C03">
        <w:t>engaged in productive consultations with t</w:t>
      </w:r>
      <w:r>
        <w:t xml:space="preserve">he following </w:t>
      </w:r>
      <w:r w:rsidR="00695512">
        <w:t>indi</w:t>
      </w:r>
      <w:r w:rsidR="00BC0453">
        <w:t>viduals in 201</w:t>
      </w:r>
      <w:r w:rsidR="007828A7">
        <w:t>2</w:t>
      </w:r>
      <w:r w:rsidR="00811C03">
        <w:t>:</w:t>
      </w:r>
    </w:p>
    <w:p w:rsidR="001E1F23" w:rsidRDefault="001E1F23" w:rsidP="00811C03"/>
    <w:p w:rsidR="00476E66" w:rsidRDefault="00476E66" w:rsidP="00C81E4C">
      <w:pPr>
        <w:autoSpaceDE w:val="0"/>
        <w:autoSpaceDN w:val="0"/>
        <w:adjustRightInd w:val="0"/>
        <w:rPr>
          <w:color w:val="000000"/>
        </w:rPr>
      </w:pPr>
      <w:r>
        <w:rPr>
          <w:color w:val="000000"/>
        </w:rPr>
        <w:t xml:space="preserve">Richard </w:t>
      </w:r>
      <w:proofErr w:type="spellStart"/>
      <w:r>
        <w:rPr>
          <w:color w:val="000000"/>
        </w:rPr>
        <w:t>Bolte</w:t>
      </w:r>
      <w:proofErr w:type="spellEnd"/>
      <w:r>
        <w:rPr>
          <w:color w:val="000000"/>
        </w:rPr>
        <w:t>, Jr</w:t>
      </w:r>
    </w:p>
    <w:p w:rsidR="00C81E4C" w:rsidRDefault="00476E66" w:rsidP="00C81E4C">
      <w:pPr>
        <w:autoSpaceDE w:val="0"/>
        <w:autoSpaceDN w:val="0"/>
        <w:adjustRightInd w:val="0"/>
        <w:rPr>
          <w:color w:val="000000"/>
        </w:rPr>
      </w:pPr>
      <w:r>
        <w:rPr>
          <w:color w:val="000000"/>
        </w:rPr>
        <w:t>President and Chief Executive Officer</w:t>
      </w:r>
    </w:p>
    <w:p w:rsidR="00AC3D14" w:rsidRDefault="00AC3D14" w:rsidP="00C81E4C">
      <w:pPr>
        <w:autoSpaceDE w:val="0"/>
        <w:autoSpaceDN w:val="0"/>
        <w:adjustRightInd w:val="0"/>
        <w:rPr>
          <w:color w:val="000000"/>
        </w:rPr>
      </w:pPr>
      <w:r>
        <w:rPr>
          <w:color w:val="000000"/>
        </w:rPr>
        <w:t>BDP International Global Logistics</w:t>
      </w:r>
    </w:p>
    <w:p w:rsidR="00476E66" w:rsidRDefault="00476E66" w:rsidP="00C81E4C">
      <w:pPr>
        <w:autoSpaceDE w:val="0"/>
        <w:autoSpaceDN w:val="0"/>
        <w:adjustRightInd w:val="0"/>
      </w:pPr>
      <w:r w:rsidRPr="00476E66">
        <w:t>510 Walnut Street </w:t>
      </w:r>
    </w:p>
    <w:p w:rsidR="00476E66" w:rsidRPr="00476E66" w:rsidRDefault="00476E66" w:rsidP="00C81E4C">
      <w:pPr>
        <w:autoSpaceDE w:val="0"/>
        <w:autoSpaceDN w:val="0"/>
        <w:adjustRightInd w:val="0"/>
        <w:rPr>
          <w:color w:val="000000"/>
        </w:rPr>
      </w:pPr>
      <w:r w:rsidRPr="00476E66">
        <w:t> Philadelphia, PA 19106</w:t>
      </w:r>
    </w:p>
    <w:p w:rsidR="00AC3D14" w:rsidRDefault="00AC3D14" w:rsidP="00C81E4C">
      <w:pPr>
        <w:autoSpaceDE w:val="0"/>
        <w:autoSpaceDN w:val="0"/>
        <w:adjustRightInd w:val="0"/>
        <w:rPr>
          <w:color w:val="000000"/>
        </w:rPr>
      </w:pPr>
      <w:r>
        <w:rPr>
          <w:color w:val="000000"/>
        </w:rPr>
        <w:t>(215) 629-8924</w:t>
      </w:r>
    </w:p>
    <w:p w:rsidR="00AC3D14" w:rsidRDefault="00AC3D14" w:rsidP="00C81E4C">
      <w:pPr>
        <w:autoSpaceDE w:val="0"/>
        <w:autoSpaceDN w:val="0"/>
        <w:adjustRightInd w:val="0"/>
        <w:rPr>
          <w:color w:val="000000"/>
        </w:rPr>
      </w:pPr>
    </w:p>
    <w:p w:rsidR="00AC3D14" w:rsidRDefault="00476E66" w:rsidP="00C81E4C">
      <w:pPr>
        <w:autoSpaceDE w:val="0"/>
        <w:autoSpaceDN w:val="0"/>
        <w:adjustRightInd w:val="0"/>
        <w:rPr>
          <w:color w:val="000000"/>
        </w:rPr>
      </w:pPr>
      <w:r>
        <w:rPr>
          <w:color w:val="000000"/>
        </w:rPr>
        <w:t xml:space="preserve">Patrick </w:t>
      </w:r>
      <w:proofErr w:type="spellStart"/>
      <w:r>
        <w:rPr>
          <w:color w:val="000000"/>
        </w:rPr>
        <w:t>Moebel</w:t>
      </w:r>
      <w:proofErr w:type="spellEnd"/>
    </w:p>
    <w:p w:rsidR="00476E66" w:rsidRDefault="00476E66" w:rsidP="00C81E4C">
      <w:pPr>
        <w:autoSpaceDE w:val="0"/>
        <w:autoSpaceDN w:val="0"/>
        <w:adjustRightInd w:val="0"/>
        <w:rPr>
          <w:color w:val="000000"/>
        </w:rPr>
      </w:pPr>
      <w:r>
        <w:rPr>
          <w:color w:val="000000"/>
        </w:rPr>
        <w:t>BARTHCO International</w:t>
      </w:r>
    </w:p>
    <w:p w:rsidR="00476E66" w:rsidRPr="00476E66" w:rsidRDefault="00476E66" w:rsidP="00476E66">
      <w:pPr>
        <w:spacing w:line="270" w:lineRule="atLeast"/>
        <w:rPr>
          <w:color w:val="000000"/>
        </w:rPr>
      </w:pPr>
      <w:r w:rsidRPr="00476E66">
        <w:rPr>
          <w:color w:val="000000"/>
        </w:rPr>
        <w:t>The Navy Yard</w:t>
      </w:r>
    </w:p>
    <w:p w:rsidR="00476E66" w:rsidRPr="00476E66" w:rsidRDefault="00476E66" w:rsidP="00476E66">
      <w:pPr>
        <w:spacing w:line="270" w:lineRule="atLeast"/>
        <w:rPr>
          <w:color w:val="000000"/>
        </w:rPr>
      </w:pPr>
      <w:r w:rsidRPr="00476E66">
        <w:rPr>
          <w:color w:val="000000"/>
        </w:rPr>
        <w:t>5101 South Broad Street</w:t>
      </w:r>
    </w:p>
    <w:p w:rsidR="00476E66" w:rsidRPr="00476E66" w:rsidRDefault="00476E66" w:rsidP="00476E66">
      <w:pPr>
        <w:spacing w:line="270" w:lineRule="atLeast"/>
        <w:rPr>
          <w:color w:val="000000"/>
        </w:rPr>
      </w:pPr>
      <w:r w:rsidRPr="00476E66">
        <w:rPr>
          <w:color w:val="000000"/>
        </w:rPr>
        <w:t>Philadelphia, PA 19112</w:t>
      </w:r>
    </w:p>
    <w:p w:rsidR="00AC3D14" w:rsidRDefault="00476E66" w:rsidP="00C81E4C">
      <w:pPr>
        <w:autoSpaceDE w:val="0"/>
        <w:autoSpaceDN w:val="0"/>
        <w:adjustRightInd w:val="0"/>
        <w:rPr>
          <w:color w:val="000000"/>
        </w:rPr>
      </w:pPr>
      <w:r>
        <w:rPr>
          <w:color w:val="000000"/>
        </w:rPr>
        <w:t>215-238-8600</w:t>
      </w:r>
    </w:p>
    <w:p w:rsidR="00AC3D14" w:rsidRDefault="00476E66" w:rsidP="00C81E4C">
      <w:pPr>
        <w:autoSpaceDE w:val="0"/>
        <w:autoSpaceDN w:val="0"/>
        <w:adjustRightInd w:val="0"/>
        <w:rPr>
          <w:color w:val="000000"/>
        </w:rPr>
      </w:pPr>
      <w:r>
        <w:t>p.moebel@barthco.com</w:t>
      </w:r>
      <w:r>
        <w:rPr>
          <w:color w:val="000000"/>
        </w:rPr>
        <w:t xml:space="preserve"> </w:t>
      </w:r>
    </w:p>
    <w:p w:rsidR="00AC3D14" w:rsidRDefault="00AC3D14" w:rsidP="00C81E4C">
      <w:pPr>
        <w:autoSpaceDE w:val="0"/>
        <w:autoSpaceDN w:val="0"/>
        <w:adjustRightInd w:val="0"/>
        <w:rPr>
          <w:color w:val="000000"/>
        </w:rPr>
      </w:pPr>
    </w:p>
    <w:p w:rsidR="00AC3D14" w:rsidRPr="004B1E1E" w:rsidRDefault="004B1E1E" w:rsidP="00C81E4C">
      <w:pPr>
        <w:autoSpaceDE w:val="0"/>
        <w:autoSpaceDN w:val="0"/>
        <w:adjustRightInd w:val="0"/>
        <w:rPr>
          <w:b/>
          <w:color w:val="000000"/>
        </w:rPr>
      </w:pPr>
      <w:r w:rsidRPr="004B1E1E">
        <w:rPr>
          <w:rStyle w:val="Strong"/>
          <w:b w:val="0"/>
          <w:color w:val="3D3D3D"/>
        </w:rPr>
        <w:t xml:space="preserve">Gene </w:t>
      </w:r>
      <w:proofErr w:type="spellStart"/>
      <w:r w:rsidRPr="004B1E1E">
        <w:rPr>
          <w:rStyle w:val="Strong"/>
          <w:b w:val="0"/>
          <w:color w:val="3D3D3D"/>
        </w:rPr>
        <w:t>Seroka</w:t>
      </w:r>
      <w:proofErr w:type="spellEnd"/>
      <w:r w:rsidRPr="004B1E1E">
        <w:rPr>
          <w:b/>
          <w:bCs/>
          <w:color w:val="3D3D3D"/>
        </w:rPr>
        <w:br/>
      </w:r>
      <w:r w:rsidRPr="004B1E1E">
        <w:rPr>
          <w:rStyle w:val="Strong"/>
          <w:b w:val="0"/>
          <w:color w:val="3D3D3D"/>
        </w:rPr>
        <w:t>President, Americas</w:t>
      </w:r>
    </w:p>
    <w:p w:rsidR="00AC3D14" w:rsidRDefault="00AC3D14" w:rsidP="00C81E4C">
      <w:pPr>
        <w:autoSpaceDE w:val="0"/>
        <w:autoSpaceDN w:val="0"/>
        <w:adjustRightInd w:val="0"/>
        <w:rPr>
          <w:color w:val="000000"/>
        </w:rPr>
      </w:pPr>
      <w:r>
        <w:rPr>
          <w:color w:val="000000"/>
        </w:rPr>
        <w:t>American President Line</w:t>
      </w:r>
    </w:p>
    <w:p w:rsidR="004B1E1E" w:rsidRPr="004B1E1E" w:rsidRDefault="004B1E1E" w:rsidP="00C81E4C">
      <w:pPr>
        <w:autoSpaceDE w:val="0"/>
        <w:autoSpaceDN w:val="0"/>
        <w:adjustRightInd w:val="0"/>
        <w:rPr>
          <w:color w:val="000000"/>
        </w:rPr>
      </w:pPr>
      <w:r w:rsidRPr="004B1E1E">
        <w:t>16220 N. Scottsdale Road</w:t>
      </w:r>
      <w:r w:rsidRPr="004B1E1E">
        <w:br/>
        <w:t>Suite 300</w:t>
      </w:r>
      <w:r w:rsidRPr="004B1E1E">
        <w:br/>
        <w:t>Scottsdale, Arizona 85254</w:t>
      </w:r>
    </w:p>
    <w:p w:rsidR="00AC3D14" w:rsidRPr="004B1E1E" w:rsidRDefault="004B1E1E" w:rsidP="00C81E4C">
      <w:pPr>
        <w:autoSpaceDE w:val="0"/>
        <w:autoSpaceDN w:val="0"/>
        <w:adjustRightInd w:val="0"/>
        <w:rPr>
          <w:color w:val="000000"/>
        </w:rPr>
      </w:pPr>
      <w:r w:rsidRPr="004B1E1E">
        <w:t>1 (602) 586 4800</w:t>
      </w:r>
    </w:p>
    <w:p w:rsidR="00AC3D14" w:rsidRDefault="00AC3D14" w:rsidP="00C81E4C">
      <w:pPr>
        <w:autoSpaceDE w:val="0"/>
        <w:autoSpaceDN w:val="0"/>
        <w:adjustRightInd w:val="0"/>
        <w:rPr>
          <w:color w:val="000000"/>
        </w:rPr>
      </w:pPr>
    </w:p>
    <w:p w:rsidR="00470CD4" w:rsidRDefault="00470CD4" w:rsidP="00470CD4">
      <w:pPr>
        <w:autoSpaceDE w:val="0"/>
        <w:autoSpaceDN w:val="0"/>
        <w:adjustRightInd w:val="0"/>
        <w:rPr>
          <w:color w:val="000000"/>
        </w:rPr>
      </w:pPr>
      <w:r>
        <w:rPr>
          <w:color w:val="000000"/>
        </w:rPr>
        <w:t xml:space="preserve">On </w:t>
      </w:r>
      <w:r w:rsidR="002E5775">
        <w:rPr>
          <w:color w:val="000000"/>
        </w:rPr>
        <w:t>Wednes</w:t>
      </w:r>
      <w:r w:rsidR="00C84FEB">
        <w:rPr>
          <w:color w:val="000000"/>
        </w:rPr>
        <w:t xml:space="preserve">day, </w:t>
      </w:r>
      <w:r w:rsidR="00253909">
        <w:rPr>
          <w:color w:val="000000"/>
        </w:rPr>
        <w:t>June 6, 2012, pages 33388-33389</w:t>
      </w:r>
      <w:r w:rsidR="00C84FEB">
        <w:rPr>
          <w:color w:val="000000"/>
        </w:rPr>
        <w:t xml:space="preserve">, </w:t>
      </w:r>
      <w:r>
        <w:rPr>
          <w:color w:val="000000"/>
        </w:rPr>
        <w:t xml:space="preserve">APHIS published in the Federal Register a 60-day notice seeking public comments on </w:t>
      </w:r>
      <w:r w:rsidR="00B352A7">
        <w:rPr>
          <w:color w:val="000000"/>
        </w:rPr>
        <w:t xml:space="preserve">its plans to request a 3-year renewal of this collection of information.  </w:t>
      </w:r>
      <w:r w:rsidR="00253909">
        <w:rPr>
          <w:color w:val="000000"/>
        </w:rPr>
        <w:t>APHIS received 14</w:t>
      </w:r>
      <w:r w:rsidR="002E5775">
        <w:rPr>
          <w:color w:val="000000"/>
        </w:rPr>
        <w:t xml:space="preserve"> </w:t>
      </w:r>
      <w:r w:rsidR="00253909">
        <w:rPr>
          <w:color w:val="000000"/>
        </w:rPr>
        <w:t xml:space="preserve">comments from the public.  </w:t>
      </w:r>
      <w:r w:rsidR="00CB35F3">
        <w:rPr>
          <w:color w:val="000000"/>
        </w:rPr>
        <w:t xml:space="preserve"> </w:t>
      </w:r>
      <w:r w:rsidR="007E2878">
        <w:rPr>
          <w:color w:val="000000"/>
        </w:rPr>
        <w:t xml:space="preserve"> All comments referenced the reporting process; however, none of them dealt with the layout of the form, or specific information required. Taking all comments into account, APHIS did not </w:t>
      </w:r>
      <w:r w:rsidR="002E5775">
        <w:rPr>
          <w:color w:val="000000"/>
        </w:rPr>
        <w:t>make any further changes to the PPQ Form 505</w:t>
      </w:r>
      <w:r w:rsidR="00AF1FA3">
        <w:rPr>
          <w:color w:val="000000"/>
        </w:rPr>
        <w:t xml:space="preserve"> or the PPQ Form 505B supplemental</w:t>
      </w:r>
      <w:r w:rsidR="002E5775">
        <w:rPr>
          <w:color w:val="000000"/>
        </w:rPr>
        <w:t xml:space="preserve"> at this time</w:t>
      </w:r>
      <w:r w:rsidR="00AF1FA3">
        <w:rPr>
          <w:color w:val="000000"/>
        </w:rPr>
        <w:t>.</w:t>
      </w:r>
      <w:r w:rsidR="007E2878">
        <w:rPr>
          <w:color w:val="000000"/>
        </w:rPr>
        <w:t xml:space="preserve"> </w:t>
      </w:r>
      <w:r w:rsidR="002E5775">
        <w:rPr>
          <w:color w:val="000000"/>
        </w:rPr>
        <w:t xml:space="preserve"> </w:t>
      </w:r>
      <w:r w:rsidR="00954FBF">
        <w:rPr>
          <w:color w:val="000000"/>
        </w:rPr>
        <w:t xml:space="preserve">A variety </w:t>
      </w:r>
      <w:bookmarkStart w:id="0" w:name="_GoBack"/>
      <w:bookmarkEnd w:id="0"/>
      <w:r w:rsidR="00954FBF">
        <w:rPr>
          <w:color w:val="000000"/>
        </w:rPr>
        <w:t>of the c</w:t>
      </w:r>
      <w:r w:rsidR="00CB35F3">
        <w:rPr>
          <w:color w:val="000000"/>
        </w:rPr>
        <w:t xml:space="preserve">omments are included </w:t>
      </w:r>
      <w:r w:rsidR="00D17399">
        <w:rPr>
          <w:color w:val="000000"/>
        </w:rPr>
        <w:t>in ROCIS</w:t>
      </w:r>
      <w:r w:rsidR="00B352A7">
        <w:rPr>
          <w:color w:val="000000"/>
        </w:rPr>
        <w:t xml:space="preserve">. </w:t>
      </w:r>
    </w:p>
    <w:p w:rsidR="007B05B1" w:rsidRDefault="007B05B1" w:rsidP="00C81E4C">
      <w:pPr>
        <w:autoSpaceDE w:val="0"/>
        <w:autoSpaceDN w:val="0"/>
        <w:adjustRightInd w:val="0"/>
        <w:rPr>
          <w:color w:val="000000"/>
        </w:rPr>
      </w:pPr>
    </w:p>
    <w:p w:rsidR="003C3ACE" w:rsidRDefault="003C3ACE" w:rsidP="00C81E4C">
      <w:pPr>
        <w:autoSpaceDE w:val="0"/>
        <w:autoSpaceDN w:val="0"/>
        <w:adjustRightInd w:val="0"/>
        <w:rPr>
          <w:color w:val="000000"/>
        </w:rPr>
      </w:pPr>
    </w:p>
    <w:p w:rsidR="00811C03" w:rsidRPr="0068014E" w:rsidRDefault="00811C03" w:rsidP="00FF296B">
      <w:pPr>
        <w:autoSpaceDE w:val="0"/>
        <w:autoSpaceDN w:val="0"/>
        <w:adjustRightInd w:val="0"/>
        <w:rPr>
          <w:b/>
        </w:rPr>
      </w:pPr>
      <w:r w:rsidRPr="0068014E">
        <w:rPr>
          <w:b/>
        </w:rPr>
        <w:t xml:space="preserve">9.   Explain any decision to provide any payment or gift to respondents, other than </w:t>
      </w:r>
      <w:proofErr w:type="spellStart"/>
      <w:r w:rsidRPr="0068014E">
        <w:rPr>
          <w:b/>
        </w:rPr>
        <w:t>reenumeration</w:t>
      </w:r>
      <w:proofErr w:type="spellEnd"/>
      <w:r w:rsidRPr="0068014E">
        <w:rPr>
          <w:b/>
        </w:rPr>
        <w:t xml:space="preserve"> of contractors or grantees.</w:t>
      </w:r>
    </w:p>
    <w:p w:rsidR="00E537E1" w:rsidRDefault="00E537E1" w:rsidP="00811C03"/>
    <w:p w:rsidR="00811C03" w:rsidRDefault="00811C03" w:rsidP="00811C03">
      <w:r>
        <w:t xml:space="preserve">This information collection activity involves no payments or gifts to respondents. </w:t>
      </w:r>
    </w:p>
    <w:p w:rsidR="00811C03" w:rsidRDefault="00954FBF" w:rsidP="00811C03">
      <w:r>
        <w:t xml:space="preserve"> </w:t>
      </w:r>
    </w:p>
    <w:p w:rsidR="003C3ACE" w:rsidRDefault="003C3ACE" w:rsidP="00811C03"/>
    <w:p w:rsidR="00811C03" w:rsidRPr="0068014E" w:rsidRDefault="00811C03" w:rsidP="00811C03">
      <w:pPr>
        <w:rPr>
          <w:b/>
        </w:rPr>
      </w:pPr>
      <w:r w:rsidRPr="0068014E">
        <w:rPr>
          <w:b/>
        </w:rPr>
        <w:t>10.  Describe any assurance of confidentiality provided to respondents and the basis for the assurance in statute, regulation, or agency policy.</w:t>
      </w:r>
    </w:p>
    <w:p w:rsidR="00811C03" w:rsidRDefault="00811C03" w:rsidP="00811C03"/>
    <w:p w:rsidR="00811C03" w:rsidRDefault="00811C03" w:rsidP="00811C03">
      <w:r>
        <w:t>No additional assurance of confidentiality is provided with this information collection.  However, the confidentiality of information is protected under 5 U.S.C. 552a.</w:t>
      </w:r>
    </w:p>
    <w:p w:rsidR="00E537E1" w:rsidRDefault="00E537E1" w:rsidP="00811C03"/>
    <w:p w:rsidR="0017794B" w:rsidRDefault="0017794B" w:rsidP="00811C03">
      <w:r>
        <w:t xml:space="preserve">APHIS’s FOIA office advises that a confidentiality </w:t>
      </w:r>
      <w:r w:rsidR="00127BCC">
        <w:t xml:space="preserve">statement on the Lacey Act forms </w:t>
      </w:r>
      <w:r w:rsidR="00530401">
        <w:t>(PPQ 505</w:t>
      </w:r>
      <w:r w:rsidR="00127BCC">
        <w:t xml:space="preserve"> and PPQ 505B</w:t>
      </w:r>
      <w:r w:rsidR="00530401">
        <w:t>)</w:t>
      </w:r>
      <w:r>
        <w:t xml:space="preserve"> will give the impression that all information will be protected by FOIA when</w:t>
      </w:r>
      <w:r w:rsidR="00530401">
        <w:t>, in fact</w:t>
      </w:r>
      <w:r>
        <w:t xml:space="preserve">, FOIA makes decisions </w:t>
      </w:r>
      <w:r w:rsidR="00530401">
        <w:t xml:space="preserve">regarding FOIA requests </w:t>
      </w:r>
      <w:r w:rsidR="00BA5B16">
        <w:t>on a case-by-</w:t>
      </w:r>
      <w:r>
        <w:t>case basis.</w:t>
      </w:r>
    </w:p>
    <w:p w:rsidR="00FF296B" w:rsidRDefault="00FF296B" w:rsidP="00811C03"/>
    <w:p w:rsidR="00530401" w:rsidRDefault="00530401" w:rsidP="00811C03"/>
    <w:p w:rsidR="00811C03" w:rsidRPr="0068014E" w:rsidRDefault="00811C03" w:rsidP="00811C03">
      <w:pPr>
        <w:rPr>
          <w:b/>
        </w:rPr>
      </w:pPr>
      <w:r w:rsidRPr="0068014E">
        <w:rPr>
          <w:b/>
        </w:rPr>
        <w:t xml:space="preserve">11.  Provide additional justification for any questions of a sensitive nature, such as sexual behavior and attitudes, religious beliefs, and others that are considered </w:t>
      </w:r>
      <w:r w:rsidRPr="0068014E">
        <w:rPr>
          <w:b/>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C03" w:rsidRDefault="00811C03" w:rsidP="00811C03"/>
    <w:p w:rsidR="00811C03" w:rsidRDefault="00811C03" w:rsidP="00811C03">
      <w:r>
        <w:t>This information collection activity asks no questions of a personal or sensitive nature.</w:t>
      </w:r>
    </w:p>
    <w:p w:rsidR="00811C03" w:rsidRDefault="00811C03" w:rsidP="00811C03"/>
    <w:p w:rsidR="00FF296B" w:rsidRDefault="00FF296B" w:rsidP="00811C03"/>
    <w:p w:rsidR="00811C03" w:rsidRPr="0068014E" w:rsidRDefault="00811C03" w:rsidP="00811C03">
      <w:pPr>
        <w:rPr>
          <w:b/>
        </w:rPr>
      </w:pPr>
      <w:r w:rsidRPr="0068014E">
        <w:rPr>
          <w:b/>
        </w:rPr>
        <w:t xml:space="preserve">12.  Provide estimates of the hour burden of the collection of information.  Indicate the number of respondents, frequency of response, annual hour burden, and an explanation of how the burden was estimated.   </w:t>
      </w:r>
    </w:p>
    <w:p w:rsidR="00811C03" w:rsidRPr="0068014E" w:rsidRDefault="00811C03" w:rsidP="00811C03">
      <w:pPr>
        <w:rPr>
          <w:b/>
        </w:rPr>
      </w:pPr>
    </w:p>
    <w:p w:rsidR="00811C03" w:rsidRPr="0068014E" w:rsidRDefault="00811C03" w:rsidP="00811C03">
      <w:pPr>
        <w:rPr>
          <w:b/>
        </w:rPr>
      </w:pPr>
      <w:r w:rsidRPr="0068014E">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11C03" w:rsidRDefault="00811C03" w:rsidP="00811C03"/>
    <w:p w:rsidR="00811C03" w:rsidRDefault="00C73897" w:rsidP="00811C03">
      <w:r>
        <w:t>See APHIS Form 71 for hour burden estimates.</w:t>
      </w:r>
    </w:p>
    <w:p w:rsidR="00C73897" w:rsidRDefault="00C73897" w:rsidP="00811C03"/>
    <w:p w:rsidR="00811C03" w:rsidRPr="0068014E" w:rsidRDefault="00811C03" w:rsidP="00811C03">
      <w:pPr>
        <w:rPr>
          <w:b/>
        </w:rPr>
      </w:pPr>
      <w:r w:rsidRPr="0068014E">
        <w:rPr>
          <w:b/>
        </w:rPr>
        <w:t>•  Provide estimates of annualized cost to respondents for the hour burdens for collections of information, identifying and using appropriate wage rate categories.</w:t>
      </w:r>
    </w:p>
    <w:p w:rsidR="00C73897" w:rsidRDefault="00C73897" w:rsidP="00811C03"/>
    <w:p w:rsidR="00FF296B" w:rsidRDefault="00FF296B" w:rsidP="00C73897">
      <w:r>
        <w:t>The annualized cost to respondents is $</w:t>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39563C">
        <w:softHyphen/>
      </w:r>
      <w:r w:rsidR="00430451">
        <w:t>6,337,572.10</w:t>
      </w:r>
      <w:r>
        <w:t xml:space="preserve">.  </w:t>
      </w:r>
      <w:r w:rsidR="00C73897">
        <w:t>APHIS arrive</w:t>
      </w:r>
      <w:r>
        <w:t>d</w:t>
      </w:r>
      <w:r w:rsidR="00C73897">
        <w:t xml:space="preserve"> at this figure by multiplying the total </w:t>
      </w:r>
      <w:r w:rsidR="008C0539">
        <w:t xml:space="preserve">burden </w:t>
      </w:r>
      <w:r w:rsidR="00C73897">
        <w:t xml:space="preserve">hours </w:t>
      </w:r>
      <w:r>
        <w:t>(</w:t>
      </w:r>
      <w:r w:rsidR="005A331A">
        <w:t>203,846</w:t>
      </w:r>
      <w:r w:rsidR="00F90BDA">
        <w:t>)</w:t>
      </w:r>
      <w:r>
        <w:t xml:space="preserve"> </w:t>
      </w:r>
      <w:r w:rsidR="00C73897">
        <w:t>by the estimated average hourly wage of the above respondents</w:t>
      </w:r>
      <w:r w:rsidR="00430451">
        <w:t xml:space="preserve"> ($31.09</w:t>
      </w:r>
      <w:r>
        <w:t>)</w:t>
      </w:r>
      <w:r w:rsidR="00C73897">
        <w:t xml:space="preserve">.  </w:t>
      </w:r>
      <w:r>
        <w:t xml:space="preserve">            </w:t>
      </w:r>
    </w:p>
    <w:p w:rsidR="00FF296B" w:rsidRDefault="00FF296B" w:rsidP="00C73897"/>
    <w:p w:rsidR="00C73897" w:rsidRDefault="005A331A" w:rsidP="00C73897">
      <w:r>
        <w:t xml:space="preserve">203,846  </w:t>
      </w:r>
      <w:r w:rsidR="00774313">
        <w:t xml:space="preserve"> X</w:t>
      </w:r>
      <w:r>
        <w:t xml:space="preserve">  </w:t>
      </w:r>
      <w:r w:rsidR="00FF296B">
        <w:t xml:space="preserve"> $</w:t>
      </w:r>
      <w:r w:rsidR="00430451">
        <w:t>31.09</w:t>
      </w:r>
      <w:r w:rsidR="008C79EE">
        <w:t xml:space="preserve"> = </w:t>
      </w:r>
      <w:r w:rsidR="00430451">
        <w:t>$6,337,572.10</w:t>
      </w:r>
      <w:r w:rsidR="00A01462">
        <w:t>.</w:t>
      </w:r>
    </w:p>
    <w:p w:rsidR="00FA4A54" w:rsidRDefault="00FA4A54" w:rsidP="00811C03"/>
    <w:p w:rsidR="00430451" w:rsidRDefault="00FF296B" w:rsidP="00811C03">
      <w:r>
        <w:t xml:space="preserve">The hourly rate is derived from the U.S. Department of </w:t>
      </w:r>
      <w:r w:rsidR="00774313">
        <w:t>Labor;</w:t>
      </w:r>
      <w:r>
        <w:t xml:space="preserve"> Bureau of Labor Statistics </w:t>
      </w:r>
      <w:r w:rsidR="00430451">
        <w:t>May 2011</w:t>
      </w:r>
      <w:r>
        <w:t xml:space="preserve"> Report – National Compensation Survey:  Occupational Wages in the </w:t>
      </w:r>
    </w:p>
    <w:p w:rsidR="00FF296B" w:rsidRDefault="00FF296B" w:rsidP="00811C03">
      <w:smartTag w:uri="urn:schemas-microsoft-com:office:smarttags" w:element="place">
        <w:smartTag w:uri="urn:schemas-microsoft-com:office:smarttags" w:element="country-region">
          <w:r>
            <w:t>United States</w:t>
          </w:r>
        </w:smartTag>
      </w:smartTag>
      <w:r>
        <w:t xml:space="preserve">.  See </w:t>
      </w:r>
      <w:hyperlink r:id="rId11" w:history="1">
        <w:r w:rsidR="00476E66" w:rsidRPr="00ED2A9C">
          <w:rPr>
            <w:rStyle w:val="Hyperlink"/>
          </w:rPr>
          <w:t>http://www.bls.gov/oes</w:t>
        </w:r>
      </w:hyperlink>
    </w:p>
    <w:p w:rsidR="00440E60" w:rsidRDefault="00440E60" w:rsidP="00811C03"/>
    <w:p w:rsidR="00440E60" w:rsidRDefault="00440E60" w:rsidP="00811C03"/>
    <w:p w:rsidR="00811C03" w:rsidRPr="0068014E" w:rsidRDefault="00811C03" w:rsidP="00811C03">
      <w:pPr>
        <w:rPr>
          <w:b/>
        </w:rPr>
      </w:pPr>
      <w:r w:rsidRPr="0068014E">
        <w:rPr>
          <w:b/>
        </w:rPr>
        <w:t xml:space="preserve">13.  Provide estimates of the total annual cost burden to respondents or </w:t>
      </w:r>
      <w:proofErr w:type="spellStart"/>
      <w:r w:rsidRPr="0068014E">
        <w:rPr>
          <w:b/>
        </w:rPr>
        <w:t>recordkeepers</w:t>
      </w:r>
      <w:proofErr w:type="spellEnd"/>
      <w:r w:rsidRPr="0068014E">
        <w:rPr>
          <w:b/>
        </w:rPr>
        <w:t xml:space="preserve"> resulting from the collection of </w:t>
      </w:r>
      <w:r w:rsidR="00774313" w:rsidRPr="0068014E">
        <w:rPr>
          <w:b/>
        </w:rPr>
        <w:t>information</w:t>
      </w:r>
      <w:r w:rsidRPr="0068014E">
        <w:rPr>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11C03" w:rsidRDefault="00811C03" w:rsidP="00811C03"/>
    <w:p w:rsidR="00AB1C69" w:rsidRDefault="00AB1C69" w:rsidP="00AB1C69">
      <w:r>
        <w:t>For Fiscal Year 2012, $775,000 was appropriated to APHIS for implementation and enforcement of the Lacey Act amendments of 2008.</w:t>
      </w:r>
    </w:p>
    <w:p w:rsidR="00FF296B" w:rsidRDefault="00FF296B" w:rsidP="00811C03"/>
    <w:p w:rsidR="00AB1C69" w:rsidRDefault="00AB1C69" w:rsidP="00811C03"/>
    <w:p w:rsidR="00811C03" w:rsidRPr="0068014E" w:rsidRDefault="00811C03" w:rsidP="00811C03">
      <w:pPr>
        <w:rPr>
          <w:b/>
        </w:rPr>
      </w:pPr>
      <w:r w:rsidRPr="0068014E">
        <w:rPr>
          <w:b/>
        </w:rPr>
        <w:lastRenderedPageBreak/>
        <w:t>14.  Provide estimates of annualized cost to the Federal government.  Provide a description of the method used to estimate cost and any other expense that would not have been incurred without this collection of information.</w:t>
      </w:r>
    </w:p>
    <w:p w:rsidR="00811C03" w:rsidRDefault="00811C03" w:rsidP="00811C03"/>
    <w:p w:rsidR="00AB1C69" w:rsidRDefault="00811C03" w:rsidP="00811C03">
      <w:r>
        <w:t xml:space="preserve">The estimated cost </w:t>
      </w:r>
      <w:r w:rsidR="00F134A4">
        <w:t>to</w:t>
      </w:r>
      <w:r>
        <w:t xml:space="preserve"> the </w:t>
      </w:r>
      <w:r w:rsidR="009C3BBA">
        <w:t xml:space="preserve">Federal </w:t>
      </w:r>
      <w:r w:rsidR="00670E52">
        <w:t>g</w:t>
      </w:r>
      <w:r w:rsidR="009C3BBA">
        <w:t>overnment is $</w:t>
      </w:r>
      <w:r w:rsidR="000976E9">
        <w:t>192,072</w:t>
      </w:r>
      <w:r w:rsidR="00FF296B">
        <w:t xml:space="preserve">.  </w:t>
      </w:r>
      <w:r>
        <w:t>See APHIS Form 79</w:t>
      </w:r>
      <w:r w:rsidR="008C0539">
        <w:t>.</w:t>
      </w:r>
    </w:p>
    <w:p w:rsidR="00E537E1" w:rsidRDefault="00AB1C69" w:rsidP="00811C03">
      <w:r>
        <w:t xml:space="preserve"> </w:t>
      </w:r>
    </w:p>
    <w:p w:rsidR="00FF296B" w:rsidRDefault="00FF296B" w:rsidP="00811C03"/>
    <w:p w:rsidR="00811C03" w:rsidRPr="0068014E" w:rsidRDefault="00811C03" w:rsidP="00811C03">
      <w:pPr>
        <w:rPr>
          <w:b/>
        </w:rPr>
      </w:pPr>
      <w:r w:rsidRPr="0068014E">
        <w:rPr>
          <w:b/>
        </w:rPr>
        <w:t>15.  Explain the reasons for any program changes or adjustments reported in Items 13 or 14 of the OMB Form 83-1.</w:t>
      </w:r>
    </w:p>
    <w:p w:rsidR="004E25C6" w:rsidRDefault="004E25C6" w:rsidP="004E25C6">
      <w:pPr>
        <w:autoSpaceDE w:val="0"/>
        <w:autoSpaceDN w:val="0"/>
        <w:adjustRightInd w:val="0"/>
        <w:rPr>
          <w:rFonts w:ascii="Tms Rmn" w:hAnsi="Tms Rmn"/>
        </w:rPr>
      </w:pPr>
    </w:p>
    <w:p w:rsidR="003D4BC2" w:rsidRDefault="008656EE" w:rsidP="00A72F67">
      <w:pPr>
        <w:autoSpaceDE w:val="0"/>
        <w:autoSpaceDN w:val="0"/>
        <w:adjustRightInd w:val="0"/>
        <w:rPr>
          <w:color w:val="000000"/>
        </w:rPr>
      </w:pPr>
      <w:r>
        <w:rPr>
          <w:color w:val="000000"/>
        </w:rPr>
        <w:t>There is no change in burden figures</w:t>
      </w:r>
      <w:r w:rsidR="00A74853">
        <w:rPr>
          <w:color w:val="000000"/>
        </w:rPr>
        <w:t xml:space="preserve"> for this collection of information.</w:t>
      </w:r>
    </w:p>
    <w:p w:rsidR="00A72F67" w:rsidRDefault="00A72F67" w:rsidP="00A72F67">
      <w:pPr>
        <w:autoSpaceDE w:val="0"/>
        <w:autoSpaceDN w:val="0"/>
        <w:adjustRightInd w:val="0"/>
        <w:rPr>
          <w:color w:val="000000"/>
        </w:rPr>
      </w:pPr>
    </w:p>
    <w:p w:rsidR="00435119" w:rsidRDefault="00435119" w:rsidP="00A72F67">
      <w:pPr>
        <w:autoSpaceDE w:val="0"/>
        <w:autoSpaceDN w:val="0"/>
        <w:adjustRightInd w:val="0"/>
        <w:rPr>
          <w:color w:val="000000"/>
        </w:rPr>
      </w:pPr>
    </w:p>
    <w:p w:rsidR="00811C03" w:rsidRPr="0068014E" w:rsidRDefault="00811C03" w:rsidP="00811C03">
      <w:pPr>
        <w:rPr>
          <w:b/>
        </w:rPr>
      </w:pPr>
      <w:r w:rsidRPr="0068014E">
        <w:rPr>
          <w:b/>
        </w:rPr>
        <w:t>16.  For collections of information whose results are planned to be published, outline plans for tabulation and publication.</w:t>
      </w:r>
    </w:p>
    <w:p w:rsidR="00811C03" w:rsidRDefault="00811C03" w:rsidP="00811C03"/>
    <w:p w:rsidR="00811C03" w:rsidRDefault="00425D87" w:rsidP="00811C03">
      <w:r>
        <w:t>APHIS has</w:t>
      </w:r>
      <w:r w:rsidR="00811C03">
        <w:t xml:space="preserve"> no plans to tabulate o</w:t>
      </w:r>
      <w:r>
        <w:t xml:space="preserve">r publish the information </w:t>
      </w:r>
      <w:r w:rsidR="00F134A4">
        <w:t>collected</w:t>
      </w:r>
      <w:r w:rsidR="00811C03">
        <w:t xml:space="preserve">. </w:t>
      </w:r>
    </w:p>
    <w:p w:rsidR="00E537E1" w:rsidRDefault="00E537E1" w:rsidP="00811C03">
      <w:pPr>
        <w:rPr>
          <w:b/>
        </w:rPr>
      </w:pPr>
    </w:p>
    <w:p w:rsidR="00F134A4" w:rsidRPr="0068014E" w:rsidRDefault="00F134A4" w:rsidP="00811C03">
      <w:pPr>
        <w:rPr>
          <w:b/>
        </w:rPr>
      </w:pPr>
    </w:p>
    <w:p w:rsidR="00811C03" w:rsidRPr="0068014E" w:rsidRDefault="00811C03" w:rsidP="00811C03">
      <w:pPr>
        <w:rPr>
          <w:b/>
        </w:rPr>
      </w:pPr>
      <w:r w:rsidRPr="0068014E">
        <w:rPr>
          <w:b/>
        </w:rPr>
        <w:t>17.  If seeking approval to not display the expiration date for OMB approval of the information collection, explain the reasons that display would be inappropriate.</w:t>
      </w:r>
    </w:p>
    <w:p w:rsidR="00811C03" w:rsidRDefault="00811C03" w:rsidP="00811C03"/>
    <w:p w:rsidR="002B7725" w:rsidRDefault="00D17399" w:rsidP="00811C03">
      <w:r>
        <w:t xml:space="preserve">APHIS has no plans to seek approval for not displaying the OMB expiration date on its forms. </w:t>
      </w:r>
    </w:p>
    <w:p w:rsidR="00F134A4" w:rsidRDefault="00F134A4" w:rsidP="00811C03"/>
    <w:p w:rsidR="00435119" w:rsidRDefault="00435119" w:rsidP="00811C03"/>
    <w:p w:rsidR="00811C03" w:rsidRPr="0068014E" w:rsidRDefault="00811C03" w:rsidP="00811C03">
      <w:pPr>
        <w:rPr>
          <w:b/>
        </w:rPr>
      </w:pPr>
      <w:r w:rsidRPr="0068014E">
        <w:rPr>
          <w:b/>
        </w:rPr>
        <w:t xml:space="preserve">18.  Explain each exception to the certification statement identified in </w:t>
      </w:r>
      <w:r w:rsidR="00F537AD" w:rsidRPr="0068014E">
        <w:rPr>
          <w:b/>
        </w:rPr>
        <w:t>the “</w:t>
      </w:r>
      <w:r w:rsidRPr="0068014E">
        <w:rPr>
          <w:b/>
        </w:rPr>
        <w:t>Certification for Paperwork Reduction Act."</w:t>
      </w:r>
    </w:p>
    <w:p w:rsidR="00811C03" w:rsidRDefault="00811C03" w:rsidP="00811C03">
      <w:r>
        <w:t xml:space="preserve"> </w:t>
      </w:r>
    </w:p>
    <w:p w:rsidR="00811C03" w:rsidRDefault="00D505A0" w:rsidP="00811C03">
      <w:r>
        <w:t>APHIS is</w:t>
      </w:r>
      <w:r w:rsidR="00811C03">
        <w:t xml:space="preserve"> able to certify compliance with all the provisions under the Act.</w:t>
      </w:r>
    </w:p>
    <w:p w:rsidR="00811C03" w:rsidRDefault="00811C03" w:rsidP="00811C03"/>
    <w:p w:rsidR="00435119" w:rsidRDefault="00435119" w:rsidP="00811C03"/>
    <w:p w:rsidR="00811C03" w:rsidRPr="002B7725" w:rsidRDefault="00811C03" w:rsidP="00811C03">
      <w:pPr>
        <w:rPr>
          <w:b/>
        </w:rPr>
      </w:pPr>
      <w:r w:rsidRPr="002B7725">
        <w:rPr>
          <w:b/>
        </w:rPr>
        <w:t>B.  Collections of Information Employing Statistical Methods.</w:t>
      </w:r>
    </w:p>
    <w:p w:rsidR="00811C03" w:rsidRDefault="00811C03" w:rsidP="00811C03"/>
    <w:p w:rsidR="00B575BA" w:rsidRDefault="00811C03" w:rsidP="00811C03">
      <w:r>
        <w:t xml:space="preserve">Statistical methods are not used in this information collection.  </w:t>
      </w:r>
    </w:p>
    <w:sectPr w:rsidR="00B575BA" w:rsidSect="00B12D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427"/>
    <w:multiLevelType w:val="hybridMultilevel"/>
    <w:tmpl w:val="E9AC240C"/>
    <w:lvl w:ilvl="0" w:tplc="3AEA8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94880"/>
    <w:multiLevelType w:val="hybridMultilevel"/>
    <w:tmpl w:val="BCC43A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03B0146"/>
    <w:multiLevelType w:val="hybridMultilevel"/>
    <w:tmpl w:val="1D767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4A3F63"/>
    <w:multiLevelType w:val="hybridMultilevel"/>
    <w:tmpl w:val="17DCA9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A733069"/>
    <w:multiLevelType w:val="hybridMultilevel"/>
    <w:tmpl w:val="0EE84C06"/>
    <w:lvl w:ilvl="0" w:tplc="A55071A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5"/>
  </w:num>
  <w:num w:numId="4">
    <w:abstractNumId w:val="4"/>
  </w:num>
  <w:num w:numId="5">
    <w:abstractNumId w:val="12"/>
  </w:num>
  <w:num w:numId="6">
    <w:abstractNumId w:val="11"/>
  </w:num>
  <w:num w:numId="7">
    <w:abstractNumId w:val="8"/>
  </w:num>
  <w:num w:numId="8">
    <w:abstractNumId w:val="2"/>
  </w:num>
  <w:num w:numId="9">
    <w:abstractNumId w:val="6"/>
  </w:num>
  <w:num w:numId="10">
    <w:abstractNumId w:val="9"/>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BA"/>
    <w:rsid w:val="0000466A"/>
    <w:rsid w:val="00005202"/>
    <w:rsid w:val="00011DB5"/>
    <w:rsid w:val="000317E9"/>
    <w:rsid w:val="00032461"/>
    <w:rsid w:val="00045BE6"/>
    <w:rsid w:val="000508BC"/>
    <w:rsid w:val="00050988"/>
    <w:rsid w:val="000667DB"/>
    <w:rsid w:val="00067B9A"/>
    <w:rsid w:val="00070218"/>
    <w:rsid w:val="00070253"/>
    <w:rsid w:val="0007058F"/>
    <w:rsid w:val="00074675"/>
    <w:rsid w:val="00094721"/>
    <w:rsid w:val="00095EBB"/>
    <w:rsid w:val="000976E9"/>
    <w:rsid w:val="000A1937"/>
    <w:rsid w:val="000B11DD"/>
    <w:rsid w:val="000C38F5"/>
    <w:rsid w:val="000D4B5C"/>
    <w:rsid w:val="000E4086"/>
    <w:rsid w:val="000E454A"/>
    <w:rsid w:val="000E6545"/>
    <w:rsid w:val="00102E11"/>
    <w:rsid w:val="00124EEB"/>
    <w:rsid w:val="00127BCC"/>
    <w:rsid w:val="001311E6"/>
    <w:rsid w:val="0013340B"/>
    <w:rsid w:val="0017794B"/>
    <w:rsid w:val="00182295"/>
    <w:rsid w:val="00190567"/>
    <w:rsid w:val="001A1346"/>
    <w:rsid w:val="001B3C7B"/>
    <w:rsid w:val="001B6A4F"/>
    <w:rsid w:val="001D638E"/>
    <w:rsid w:val="001E1F23"/>
    <w:rsid w:val="001E45CB"/>
    <w:rsid w:val="001E60BF"/>
    <w:rsid w:val="00213A64"/>
    <w:rsid w:val="0024460F"/>
    <w:rsid w:val="00253909"/>
    <w:rsid w:val="0025403D"/>
    <w:rsid w:val="00254B39"/>
    <w:rsid w:val="00270410"/>
    <w:rsid w:val="002803F8"/>
    <w:rsid w:val="00291D98"/>
    <w:rsid w:val="002A4A2B"/>
    <w:rsid w:val="002B7725"/>
    <w:rsid w:val="002E5775"/>
    <w:rsid w:val="002F310A"/>
    <w:rsid w:val="0031591B"/>
    <w:rsid w:val="00327090"/>
    <w:rsid w:val="003450B8"/>
    <w:rsid w:val="00345742"/>
    <w:rsid w:val="00346EFE"/>
    <w:rsid w:val="00351C79"/>
    <w:rsid w:val="00382C61"/>
    <w:rsid w:val="00391F6E"/>
    <w:rsid w:val="0039563C"/>
    <w:rsid w:val="003C3ACE"/>
    <w:rsid w:val="003C419F"/>
    <w:rsid w:val="003D183D"/>
    <w:rsid w:val="003D4BC2"/>
    <w:rsid w:val="003D4DF6"/>
    <w:rsid w:val="003E190D"/>
    <w:rsid w:val="003E4539"/>
    <w:rsid w:val="003F3102"/>
    <w:rsid w:val="003F5676"/>
    <w:rsid w:val="00425D87"/>
    <w:rsid w:val="00430451"/>
    <w:rsid w:val="00435119"/>
    <w:rsid w:val="00435E9A"/>
    <w:rsid w:val="00437838"/>
    <w:rsid w:val="00440E60"/>
    <w:rsid w:val="00450676"/>
    <w:rsid w:val="00470CD4"/>
    <w:rsid w:val="00476E66"/>
    <w:rsid w:val="00493DFF"/>
    <w:rsid w:val="00494C8F"/>
    <w:rsid w:val="004A243E"/>
    <w:rsid w:val="004A2E35"/>
    <w:rsid w:val="004B1E1E"/>
    <w:rsid w:val="004C53F8"/>
    <w:rsid w:val="004E25C6"/>
    <w:rsid w:val="004E6660"/>
    <w:rsid w:val="004F015F"/>
    <w:rsid w:val="00505BA2"/>
    <w:rsid w:val="00530401"/>
    <w:rsid w:val="00534066"/>
    <w:rsid w:val="00536822"/>
    <w:rsid w:val="0055445D"/>
    <w:rsid w:val="00592056"/>
    <w:rsid w:val="00595586"/>
    <w:rsid w:val="00597D1E"/>
    <w:rsid w:val="005A331A"/>
    <w:rsid w:val="005B46E2"/>
    <w:rsid w:val="006067E7"/>
    <w:rsid w:val="006226C3"/>
    <w:rsid w:val="00626DC4"/>
    <w:rsid w:val="00635BBA"/>
    <w:rsid w:val="00642393"/>
    <w:rsid w:val="0066041B"/>
    <w:rsid w:val="00670E52"/>
    <w:rsid w:val="00673343"/>
    <w:rsid w:val="0068014E"/>
    <w:rsid w:val="00695512"/>
    <w:rsid w:val="006C1832"/>
    <w:rsid w:val="006C70ED"/>
    <w:rsid w:val="006E126C"/>
    <w:rsid w:val="006F0135"/>
    <w:rsid w:val="00703464"/>
    <w:rsid w:val="00705204"/>
    <w:rsid w:val="00716050"/>
    <w:rsid w:val="0072212B"/>
    <w:rsid w:val="00725CA5"/>
    <w:rsid w:val="00727299"/>
    <w:rsid w:val="00731E88"/>
    <w:rsid w:val="00733447"/>
    <w:rsid w:val="00733EAF"/>
    <w:rsid w:val="007340A1"/>
    <w:rsid w:val="00755D3D"/>
    <w:rsid w:val="00774313"/>
    <w:rsid w:val="007828A7"/>
    <w:rsid w:val="0079000B"/>
    <w:rsid w:val="0079167D"/>
    <w:rsid w:val="007A77E2"/>
    <w:rsid w:val="007B05B1"/>
    <w:rsid w:val="007B0EFA"/>
    <w:rsid w:val="007B1EE9"/>
    <w:rsid w:val="007C3404"/>
    <w:rsid w:val="007C6E65"/>
    <w:rsid w:val="007D737E"/>
    <w:rsid w:val="007E2878"/>
    <w:rsid w:val="007E5943"/>
    <w:rsid w:val="00810BF2"/>
    <w:rsid w:val="00811C03"/>
    <w:rsid w:val="00821A17"/>
    <w:rsid w:val="0082656C"/>
    <w:rsid w:val="0084591B"/>
    <w:rsid w:val="00845C98"/>
    <w:rsid w:val="00862A0F"/>
    <w:rsid w:val="008656EE"/>
    <w:rsid w:val="00873C5F"/>
    <w:rsid w:val="00882E73"/>
    <w:rsid w:val="00894946"/>
    <w:rsid w:val="008B20C2"/>
    <w:rsid w:val="008B346F"/>
    <w:rsid w:val="008B6A5D"/>
    <w:rsid w:val="008B6DE7"/>
    <w:rsid w:val="008C0539"/>
    <w:rsid w:val="008C4762"/>
    <w:rsid w:val="008C6695"/>
    <w:rsid w:val="008C79EE"/>
    <w:rsid w:val="00922002"/>
    <w:rsid w:val="00923F17"/>
    <w:rsid w:val="009315A2"/>
    <w:rsid w:val="00951EAE"/>
    <w:rsid w:val="00954FBF"/>
    <w:rsid w:val="00956161"/>
    <w:rsid w:val="00973B82"/>
    <w:rsid w:val="009B0DDB"/>
    <w:rsid w:val="009B79DC"/>
    <w:rsid w:val="009C3BBA"/>
    <w:rsid w:val="009E1858"/>
    <w:rsid w:val="00A01462"/>
    <w:rsid w:val="00A25D3E"/>
    <w:rsid w:val="00A260EE"/>
    <w:rsid w:val="00A318A0"/>
    <w:rsid w:val="00A45DB7"/>
    <w:rsid w:val="00A72F67"/>
    <w:rsid w:val="00A73FA3"/>
    <w:rsid w:val="00A74853"/>
    <w:rsid w:val="00A8789A"/>
    <w:rsid w:val="00AA0D25"/>
    <w:rsid w:val="00AA6D4E"/>
    <w:rsid w:val="00AB1C69"/>
    <w:rsid w:val="00AB27D9"/>
    <w:rsid w:val="00AB5C54"/>
    <w:rsid w:val="00AC3D14"/>
    <w:rsid w:val="00AC68DE"/>
    <w:rsid w:val="00AD01BC"/>
    <w:rsid w:val="00AD5743"/>
    <w:rsid w:val="00AD5759"/>
    <w:rsid w:val="00AD6563"/>
    <w:rsid w:val="00AF1FA3"/>
    <w:rsid w:val="00B0629F"/>
    <w:rsid w:val="00B07556"/>
    <w:rsid w:val="00B12DED"/>
    <w:rsid w:val="00B22BE0"/>
    <w:rsid w:val="00B25FEA"/>
    <w:rsid w:val="00B309FE"/>
    <w:rsid w:val="00B33D2D"/>
    <w:rsid w:val="00B352A7"/>
    <w:rsid w:val="00B536BD"/>
    <w:rsid w:val="00B575BA"/>
    <w:rsid w:val="00B7076D"/>
    <w:rsid w:val="00B850DA"/>
    <w:rsid w:val="00B92FD7"/>
    <w:rsid w:val="00B977F4"/>
    <w:rsid w:val="00BA4386"/>
    <w:rsid w:val="00BA5B16"/>
    <w:rsid w:val="00BC0453"/>
    <w:rsid w:val="00BC2C87"/>
    <w:rsid w:val="00BE0403"/>
    <w:rsid w:val="00BE0AAB"/>
    <w:rsid w:val="00BE5C31"/>
    <w:rsid w:val="00C265C1"/>
    <w:rsid w:val="00C30FCE"/>
    <w:rsid w:val="00C32F25"/>
    <w:rsid w:val="00C36151"/>
    <w:rsid w:val="00C40668"/>
    <w:rsid w:val="00C62B39"/>
    <w:rsid w:val="00C62B6A"/>
    <w:rsid w:val="00C62CC7"/>
    <w:rsid w:val="00C65717"/>
    <w:rsid w:val="00C73897"/>
    <w:rsid w:val="00C744F8"/>
    <w:rsid w:val="00C81E4C"/>
    <w:rsid w:val="00C8232D"/>
    <w:rsid w:val="00C83DFA"/>
    <w:rsid w:val="00C84FEB"/>
    <w:rsid w:val="00C9159E"/>
    <w:rsid w:val="00C91DC0"/>
    <w:rsid w:val="00CA15C4"/>
    <w:rsid w:val="00CB35F3"/>
    <w:rsid w:val="00CC6DBF"/>
    <w:rsid w:val="00CD2A9D"/>
    <w:rsid w:val="00CD705F"/>
    <w:rsid w:val="00CE195B"/>
    <w:rsid w:val="00CE5A0B"/>
    <w:rsid w:val="00CF2288"/>
    <w:rsid w:val="00D12B44"/>
    <w:rsid w:val="00D14343"/>
    <w:rsid w:val="00D15A46"/>
    <w:rsid w:val="00D17399"/>
    <w:rsid w:val="00D22641"/>
    <w:rsid w:val="00D41648"/>
    <w:rsid w:val="00D505A0"/>
    <w:rsid w:val="00D5600A"/>
    <w:rsid w:val="00D61395"/>
    <w:rsid w:val="00D834F2"/>
    <w:rsid w:val="00D94A0D"/>
    <w:rsid w:val="00D978E5"/>
    <w:rsid w:val="00DD75A2"/>
    <w:rsid w:val="00DF2052"/>
    <w:rsid w:val="00E07E90"/>
    <w:rsid w:val="00E14E35"/>
    <w:rsid w:val="00E157DF"/>
    <w:rsid w:val="00E159BE"/>
    <w:rsid w:val="00E21821"/>
    <w:rsid w:val="00E26514"/>
    <w:rsid w:val="00E4225E"/>
    <w:rsid w:val="00E43B25"/>
    <w:rsid w:val="00E536CC"/>
    <w:rsid w:val="00E537E1"/>
    <w:rsid w:val="00E57CC3"/>
    <w:rsid w:val="00EA0E38"/>
    <w:rsid w:val="00EA5A25"/>
    <w:rsid w:val="00EB4F08"/>
    <w:rsid w:val="00EB5996"/>
    <w:rsid w:val="00EC5976"/>
    <w:rsid w:val="00EC63F0"/>
    <w:rsid w:val="00ED2103"/>
    <w:rsid w:val="00F02B72"/>
    <w:rsid w:val="00F02D09"/>
    <w:rsid w:val="00F134A4"/>
    <w:rsid w:val="00F26F1E"/>
    <w:rsid w:val="00F5077E"/>
    <w:rsid w:val="00F532B8"/>
    <w:rsid w:val="00F537AD"/>
    <w:rsid w:val="00F67F2C"/>
    <w:rsid w:val="00F737BC"/>
    <w:rsid w:val="00F7541A"/>
    <w:rsid w:val="00F772E3"/>
    <w:rsid w:val="00F90BDA"/>
    <w:rsid w:val="00FA4A54"/>
    <w:rsid w:val="00FA4B52"/>
    <w:rsid w:val="00FB2C91"/>
    <w:rsid w:val="00FB6474"/>
    <w:rsid w:val="00FB6DDE"/>
    <w:rsid w:val="00FC461C"/>
    <w:rsid w:val="00FC70E1"/>
    <w:rsid w:val="00FC7AD3"/>
    <w:rsid w:val="00FD3F22"/>
    <w:rsid w:val="00FD56F8"/>
    <w:rsid w:val="00FE729B"/>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43633">
      <w:bodyDiv w:val="1"/>
      <w:marLeft w:val="0"/>
      <w:marRight w:val="0"/>
      <w:marTop w:val="0"/>
      <w:marBottom w:val="0"/>
      <w:divBdr>
        <w:top w:val="none" w:sz="0" w:space="0" w:color="auto"/>
        <w:left w:val="none" w:sz="0" w:space="0" w:color="auto"/>
        <w:bottom w:val="none" w:sz="0" w:space="0" w:color="auto"/>
        <w:right w:val="none" w:sz="0" w:space="0" w:color="auto"/>
      </w:divBdr>
      <w:divsChild>
        <w:div w:id="1924103214">
          <w:marLeft w:val="0"/>
          <w:marRight w:val="0"/>
          <w:marTop w:val="0"/>
          <w:marBottom w:val="0"/>
          <w:divBdr>
            <w:top w:val="none" w:sz="0" w:space="0" w:color="auto"/>
            <w:left w:val="none" w:sz="0" w:space="0" w:color="auto"/>
            <w:bottom w:val="none" w:sz="0" w:space="0" w:color="auto"/>
            <w:right w:val="none" w:sz="0" w:space="0" w:color="auto"/>
          </w:divBdr>
          <w:divsChild>
            <w:div w:id="1027290856">
              <w:marLeft w:val="0"/>
              <w:marRight w:val="0"/>
              <w:marTop w:val="0"/>
              <w:marBottom w:val="0"/>
              <w:divBdr>
                <w:top w:val="none" w:sz="0" w:space="0" w:color="auto"/>
                <w:left w:val="none" w:sz="0" w:space="0" w:color="auto"/>
                <w:bottom w:val="none" w:sz="0" w:space="0" w:color="auto"/>
                <w:right w:val="none" w:sz="0" w:space="0" w:color="auto"/>
              </w:divBdr>
              <w:divsChild>
                <w:div w:id="618494139">
                  <w:marLeft w:val="0"/>
                  <w:marRight w:val="300"/>
                  <w:marTop w:val="0"/>
                  <w:marBottom w:val="0"/>
                  <w:divBdr>
                    <w:top w:val="none" w:sz="0" w:space="0" w:color="auto"/>
                    <w:left w:val="none" w:sz="0" w:space="0" w:color="auto"/>
                    <w:bottom w:val="none" w:sz="0" w:space="0" w:color="auto"/>
                    <w:right w:val="none" w:sz="0" w:space="0" w:color="auto"/>
                  </w:divBdr>
                  <w:divsChild>
                    <w:div w:id="779184159">
                      <w:marLeft w:val="0"/>
                      <w:marRight w:val="150"/>
                      <w:marTop w:val="0"/>
                      <w:marBottom w:val="0"/>
                      <w:divBdr>
                        <w:top w:val="none" w:sz="0" w:space="0" w:color="auto"/>
                        <w:left w:val="none" w:sz="0" w:space="0" w:color="auto"/>
                        <w:bottom w:val="none" w:sz="0" w:space="0" w:color="auto"/>
                        <w:right w:val="none" w:sz="0" w:space="0" w:color="auto"/>
                      </w:divBdr>
                      <w:divsChild>
                        <w:div w:id="398138101">
                          <w:marLeft w:val="0"/>
                          <w:marRight w:val="0"/>
                          <w:marTop w:val="300"/>
                          <w:marBottom w:val="225"/>
                          <w:divBdr>
                            <w:top w:val="single" w:sz="6" w:space="0" w:color="D6D6D6"/>
                            <w:left w:val="none" w:sz="0" w:space="0" w:color="auto"/>
                            <w:bottom w:val="single" w:sz="6" w:space="0" w:color="D6D6D6"/>
                            <w:right w:val="none" w:sz="0" w:space="0" w:color="auto"/>
                          </w:divBdr>
                          <w:divsChild>
                            <w:div w:id="1895047324">
                              <w:marLeft w:val="0"/>
                              <w:marRight w:val="0"/>
                              <w:marTop w:val="0"/>
                              <w:marBottom w:val="0"/>
                              <w:divBdr>
                                <w:top w:val="none" w:sz="0" w:space="0" w:color="auto"/>
                                <w:left w:val="none" w:sz="0" w:space="0" w:color="auto"/>
                                <w:bottom w:val="none" w:sz="0" w:space="0" w:color="auto"/>
                                <w:right w:val="none" w:sz="0" w:space="0" w:color="auto"/>
                              </w:divBdr>
                              <w:divsChild>
                                <w:div w:id="511380967">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815729543">
      <w:bodyDiv w:val="1"/>
      <w:marLeft w:val="0"/>
      <w:marRight w:val="0"/>
      <w:marTop w:val="0"/>
      <w:marBottom w:val="0"/>
      <w:divBdr>
        <w:top w:val="none" w:sz="0" w:space="0" w:color="auto"/>
        <w:left w:val="none" w:sz="0" w:space="0" w:color="auto"/>
        <w:bottom w:val="none" w:sz="0" w:space="0" w:color="auto"/>
        <w:right w:val="none" w:sz="0" w:space="0" w:color="auto"/>
      </w:divBdr>
      <w:divsChild>
        <w:div w:id="1588608429">
          <w:marLeft w:val="0"/>
          <w:marRight w:val="0"/>
          <w:marTop w:val="0"/>
          <w:marBottom w:val="0"/>
          <w:divBdr>
            <w:top w:val="none" w:sz="0" w:space="0" w:color="auto"/>
            <w:left w:val="none" w:sz="0" w:space="0" w:color="auto"/>
            <w:bottom w:val="none" w:sz="0" w:space="0" w:color="auto"/>
            <w:right w:val="none" w:sz="0" w:space="0" w:color="auto"/>
          </w:divBdr>
          <w:divsChild>
            <w:div w:id="387415852">
              <w:marLeft w:val="0"/>
              <w:marRight w:val="0"/>
              <w:marTop w:val="0"/>
              <w:marBottom w:val="0"/>
              <w:divBdr>
                <w:top w:val="none" w:sz="0" w:space="0" w:color="auto"/>
                <w:left w:val="none" w:sz="0" w:space="0" w:color="auto"/>
                <w:bottom w:val="none" w:sz="0" w:space="0" w:color="auto"/>
                <w:right w:val="none" w:sz="0" w:space="0" w:color="auto"/>
              </w:divBdr>
              <w:divsChild>
                <w:div w:id="834612064">
                  <w:marLeft w:val="0"/>
                  <w:marRight w:val="300"/>
                  <w:marTop w:val="0"/>
                  <w:marBottom w:val="0"/>
                  <w:divBdr>
                    <w:top w:val="none" w:sz="0" w:space="0" w:color="auto"/>
                    <w:left w:val="none" w:sz="0" w:space="0" w:color="auto"/>
                    <w:bottom w:val="none" w:sz="0" w:space="0" w:color="auto"/>
                    <w:right w:val="none" w:sz="0" w:space="0" w:color="auto"/>
                  </w:divBdr>
                  <w:divsChild>
                    <w:div w:id="765268874">
                      <w:marLeft w:val="0"/>
                      <w:marRight w:val="0"/>
                      <w:marTop w:val="0"/>
                      <w:marBottom w:val="0"/>
                      <w:divBdr>
                        <w:top w:val="none" w:sz="0" w:space="0" w:color="auto"/>
                        <w:left w:val="none" w:sz="0" w:space="0" w:color="auto"/>
                        <w:bottom w:val="none" w:sz="0" w:space="0" w:color="auto"/>
                        <w:right w:val="none" w:sz="0" w:space="0" w:color="auto"/>
                      </w:divBdr>
                      <w:divsChild>
                        <w:div w:id="491599977">
                          <w:marLeft w:val="0"/>
                          <w:marRight w:val="0"/>
                          <w:marTop w:val="0"/>
                          <w:marBottom w:val="0"/>
                          <w:divBdr>
                            <w:top w:val="none" w:sz="0" w:space="0" w:color="auto"/>
                            <w:left w:val="none" w:sz="0" w:space="0" w:color="auto"/>
                            <w:bottom w:val="none" w:sz="0" w:space="0" w:color="auto"/>
                            <w:right w:val="none" w:sz="0" w:space="0" w:color="auto"/>
                          </w:divBdr>
                          <w:divsChild>
                            <w:div w:id="1612663370">
                              <w:marLeft w:val="0"/>
                              <w:marRight w:val="0"/>
                              <w:marTop w:val="0"/>
                              <w:marBottom w:val="150"/>
                              <w:divBdr>
                                <w:top w:val="single" w:sz="6" w:space="2" w:color="CCCCCC"/>
                                <w:left w:val="single" w:sz="6" w:space="2" w:color="CCCCCC"/>
                                <w:bottom w:val="single" w:sz="6" w:space="2" w:color="CCCCCC"/>
                                <w:right w:val="single" w:sz="6" w:space="2" w:color="CCCCCC"/>
                              </w:divBdr>
                              <w:divsChild>
                                <w:div w:id="1379819402">
                                  <w:marLeft w:val="0"/>
                                  <w:marRight w:val="0"/>
                                  <w:marTop w:val="0"/>
                                  <w:marBottom w:val="0"/>
                                  <w:divBdr>
                                    <w:top w:val="none" w:sz="0" w:space="0" w:color="auto"/>
                                    <w:left w:val="none" w:sz="0" w:space="0" w:color="auto"/>
                                    <w:bottom w:val="none" w:sz="0" w:space="0" w:color="auto"/>
                                    <w:right w:val="none" w:sz="0" w:space="0" w:color="auto"/>
                                  </w:divBdr>
                                  <w:divsChild>
                                    <w:div w:id="14690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319711">
      <w:bodyDiv w:val="1"/>
      <w:marLeft w:val="0"/>
      <w:marRight w:val="0"/>
      <w:marTop w:val="0"/>
      <w:marBottom w:val="0"/>
      <w:divBdr>
        <w:top w:val="none" w:sz="0" w:space="0" w:color="auto"/>
        <w:left w:val="none" w:sz="0" w:space="0" w:color="auto"/>
        <w:bottom w:val="none" w:sz="0" w:space="0" w:color="auto"/>
        <w:right w:val="none" w:sz="0" w:space="0" w:color="auto"/>
      </w:divBdr>
      <w:divsChild>
        <w:div w:id="1354988681">
          <w:marLeft w:val="0"/>
          <w:marRight w:val="0"/>
          <w:marTop w:val="0"/>
          <w:marBottom w:val="0"/>
          <w:divBdr>
            <w:top w:val="none" w:sz="0" w:space="0" w:color="auto"/>
            <w:left w:val="none" w:sz="0" w:space="0" w:color="auto"/>
            <w:bottom w:val="none" w:sz="0" w:space="0" w:color="auto"/>
            <w:right w:val="none" w:sz="0" w:space="0" w:color="auto"/>
          </w:divBdr>
          <w:divsChild>
            <w:div w:id="725572289">
              <w:marLeft w:val="0"/>
              <w:marRight w:val="0"/>
              <w:marTop w:val="0"/>
              <w:marBottom w:val="0"/>
              <w:divBdr>
                <w:top w:val="none" w:sz="0" w:space="0" w:color="auto"/>
                <w:left w:val="none" w:sz="0" w:space="0" w:color="auto"/>
                <w:bottom w:val="none" w:sz="0" w:space="0" w:color="auto"/>
                <w:right w:val="none" w:sz="0" w:space="0" w:color="auto"/>
              </w:divBdr>
              <w:divsChild>
                <w:div w:id="58410717">
                  <w:marLeft w:val="0"/>
                  <w:marRight w:val="300"/>
                  <w:marTop w:val="0"/>
                  <w:marBottom w:val="0"/>
                  <w:divBdr>
                    <w:top w:val="none" w:sz="0" w:space="0" w:color="auto"/>
                    <w:left w:val="none" w:sz="0" w:space="0" w:color="auto"/>
                    <w:bottom w:val="none" w:sz="0" w:space="0" w:color="auto"/>
                    <w:right w:val="none" w:sz="0" w:space="0" w:color="auto"/>
                  </w:divBdr>
                  <w:divsChild>
                    <w:div w:id="1059787200">
                      <w:marLeft w:val="0"/>
                      <w:marRight w:val="150"/>
                      <w:marTop w:val="0"/>
                      <w:marBottom w:val="0"/>
                      <w:divBdr>
                        <w:top w:val="none" w:sz="0" w:space="0" w:color="auto"/>
                        <w:left w:val="none" w:sz="0" w:space="0" w:color="auto"/>
                        <w:bottom w:val="none" w:sz="0" w:space="0" w:color="auto"/>
                        <w:right w:val="none" w:sz="0" w:space="0" w:color="auto"/>
                      </w:divBdr>
                      <w:divsChild>
                        <w:div w:id="1944023827">
                          <w:marLeft w:val="0"/>
                          <w:marRight w:val="0"/>
                          <w:marTop w:val="300"/>
                          <w:marBottom w:val="225"/>
                          <w:divBdr>
                            <w:top w:val="single" w:sz="6" w:space="0" w:color="D6D6D6"/>
                            <w:left w:val="none" w:sz="0" w:space="0" w:color="auto"/>
                            <w:bottom w:val="single" w:sz="6" w:space="0" w:color="D6D6D6"/>
                            <w:right w:val="none" w:sz="0" w:space="0" w:color="auto"/>
                          </w:divBdr>
                          <w:divsChild>
                            <w:div w:id="1036659805">
                              <w:marLeft w:val="0"/>
                              <w:marRight w:val="0"/>
                              <w:marTop w:val="0"/>
                              <w:marBottom w:val="0"/>
                              <w:divBdr>
                                <w:top w:val="none" w:sz="0" w:space="0" w:color="auto"/>
                                <w:left w:val="none" w:sz="0" w:space="0" w:color="auto"/>
                                <w:bottom w:val="none" w:sz="0" w:space="0" w:color="auto"/>
                                <w:right w:val="none" w:sz="0" w:space="0" w:color="auto"/>
                              </w:divBdr>
                              <w:divsChild>
                                <w:div w:id="1951737316">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1227953204">
      <w:bodyDiv w:val="1"/>
      <w:marLeft w:val="0"/>
      <w:marRight w:val="0"/>
      <w:marTop w:val="0"/>
      <w:marBottom w:val="0"/>
      <w:divBdr>
        <w:top w:val="none" w:sz="0" w:space="0" w:color="auto"/>
        <w:left w:val="none" w:sz="0" w:space="0" w:color="auto"/>
        <w:bottom w:val="none" w:sz="0" w:space="0" w:color="auto"/>
        <w:right w:val="none" w:sz="0" w:space="0" w:color="auto"/>
      </w:divBdr>
      <w:divsChild>
        <w:div w:id="705372174">
          <w:marLeft w:val="0"/>
          <w:marRight w:val="0"/>
          <w:marTop w:val="0"/>
          <w:marBottom w:val="0"/>
          <w:divBdr>
            <w:top w:val="none" w:sz="0" w:space="0" w:color="auto"/>
            <w:left w:val="none" w:sz="0" w:space="0" w:color="auto"/>
            <w:bottom w:val="none" w:sz="0" w:space="0" w:color="auto"/>
            <w:right w:val="none" w:sz="0" w:space="0" w:color="auto"/>
          </w:divBdr>
          <w:divsChild>
            <w:div w:id="1548640330">
              <w:marLeft w:val="0"/>
              <w:marRight w:val="0"/>
              <w:marTop w:val="0"/>
              <w:marBottom w:val="0"/>
              <w:divBdr>
                <w:top w:val="none" w:sz="0" w:space="0" w:color="auto"/>
                <w:left w:val="none" w:sz="0" w:space="0" w:color="auto"/>
                <w:bottom w:val="none" w:sz="0" w:space="0" w:color="auto"/>
                <w:right w:val="none" w:sz="0" w:space="0" w:color="auto"/>
              </w:divBdr>
              <w:divsChild>
                <w:div w:id="2005939009">
                  <w:marLeft w:val="0"/>
                  <w:marRight w:val="300"/>
                  <w:marTop w:val="0"/>
                  <w:marBottom w:val="0"/>
                  <w:divBdr>
                    <w:top w:val="none" w:sz="0" w:space="0" w:color="auto"/>
                    <w:left w:val="none" w:sz="0" w:space="0" w:color="auto"/>
                    <w:bottom w:val="none" w:sz="0" w:space="0" w:color="auto"/>
                    <w:right w:val="none" w:sz="0" w:space="0" w:color="auto"/>
                  </w:divBdr>
                  <w:divsChild>
                    <w:div w:id="625623484">
                      <w:marLeft w:val="0"/>
                      <w:marRight w:val="150"/>
                      <w:marTop w:val="0"/>
                      <w:marBottom w:val="0"/>
                      <w:divBdr>
                        <w:top w:val="none" w:sz="0" w:space="0" w:color="auto"/>
                        <w:left w:val="none" w:sz="0" w:space="0" w:color="auto"/>
                        <w:bottom w:val="none" w:sz="0" w:space="0" w:color="auto"/>
                        <w:right w:val="none" w:sz="0" w:space="0" w:color="auto"/>
                      </w:divBdr>
                      <w:divsChild>
                        <w:div w:id="1790859828">
                          <w:marLeft w:val="0"/>
                          <w:marRight w:val="0"/>
                          <w:marTop w:val="300"/>
                          <w:marBottom w:val="225"/>
                          <w:divBdr>
                            <w:top w:val="single" w:sz="6" w:space="0" w:color="D6D6D6"/>
                            <w:left w:val="none" w:sz="0" w:space="0" w:color="auto"/>
                            <w:bottom w:val="single" w:sz="6" w:space="0" w:color="D6D6D6"/>
                            <w:right w:val="none" w:sz="0" w:space="0" w:color="auto"/>
                          </w:divBdr>
                          <w:divsChild>
                            <w:div w:id="1183713950">
                              <w:marLeft w:val="0"/>
                              <w:marRight w:val="225"/>
                              <w:marTop w:val="0"/>
                              <w:marBottom w:val="0"/>
                              <w:divBdr>
                                <w:top w:val="none" w:sz="0" w:space="0" w:color="auto"/>
                                <w:left w:val="none" w:sz="0" w:space="0" w:color="auto"/>
                                <w:bottom w:val="none" w:sz="0" w:space="0" w:color="auto"/>
                                <w:right w:val="none" w:sz="0" w:space="0" w:color="auto"/>
                              </w:divBdr>
                              <w:divsChild>
                                <w:div w:id="1571114081">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 TargetMode="External"/><Relationship Id="rId5" Type="http://schemas.openxmlformats.org/officeDocument/2006/relationships/numbering" Target="numbering.xml"/><Relationship Id="rId10" Type="http://schemas.openxmlformats.org/officeDocument/2006/relationships/hyperlink" Target="http://www.aphis.usda.gov/library/form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roject_x0020_Mame xmlns="989e1d70-d67b-4b83-bdb3-8a2769b4a143">Implementation of Lacey Act</Project_x0020_Mame>
    <APHIS_x0020_docket_x0020__x0023_ xmlns="989e1d70-d67b-4b83-bdb3-8a2769b4a143" xsi:nil="true"/>
    <Document_x0020_type xmlns="989e1d70-d67b-4b83-bdb3-8a2769b4a143">Supporting Statement</Document_x0020_type>
    <OMB_x0020_control_x0020__x0023_ xmlns="989e1d70-d67b-4b83-bdb3-8a2769b4a143">0579-0349</OMB_x0020_control_x0020__x0023_>
    <Prject_x0020_Type xmlns="989e1d70-d67b-4b83-bdb3-8a2769b4a143">Imports- Q56 and Q37</Prject_x0020_Type>
    <Content_x0020_Type xmlns="989e1d70-d67b-4b83-bdb3-8a2769b4a143">Renewal</Cont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D9C2-15C8-4EE5-A712-349229797DC1}">
  <ds:schemaRefs>
    <ds:schemaRef ds:uri="http://schemas.microsoft.com/sharepoint/v3/contenttype/forms"/>
  </ds:schemaRefs>
</ds:datastoreItem>
</file>

<file path=customXml/itemProps2.xml><?xml version="1.0" encoding="utf-8"?>
<ds:datastoreItem xmlns:ds="http://schemas.openxmlformats.org/officeDocument/2006/customXml" ds:itemID="{8866A222-8B3F-4B4E-84C3-10F3BC4A9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29ADFD-D8F9-4855-9A2B-3153B2A895FE}">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989e1d70-d67b-4b83-bdb3-8a2769b4a14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7AA1254-EE4B-49C5-AC75-83A265ED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18636</CharactersWithSpaces>
  <SharedDoc>false</SharedDoc>
  <HLinks>
    <vt:vector size="24" baseType="variant">
      <vt:variant>
        <vt:i4>3604535</vt:i4>
      </vt:variant>
      <vt:variant>
        <vt:i4>9</vt:i4>
      </vt:variant>
      <vt:variant>
        <vt:i4>0</vt:i4>
      </vt:variant>
      <vt:variant>
        <vt:i4>5</vt:i4>
      </vt:variant>
      <vt:variant>
        <vt:lpwstr>http://www.bls.gov/oes</vt:lpwstr>
      </vt:variant>
      <vt:variant>
        <vt:lpwstr/>
      </vt:variant>
      <vt:variant>
        <vt:i4>8060943</vt:i4>
      </vt:variant>
      <vt:variant>
        <vt:i4>6</vt:i4>
      </vt:variant>
      <vt:variant>
        <vt:i4>0</vt:i4>
      </vt:variant>
      <vt:variant>
        <vt:i4>5</vt:i4>
      </vt:variant>
      <vt:variant>
        <vt:lpwstr>mailto:m.muoio@barthco.com</vt:lpwstr>
      </vt:variant>
      <vt:variant>
        <vt:lpwstr/>
      </vt:variant>
      <vt:variant>
        <vt:i4>3276803</vt:i4>
      </vt:variant>
      <vt:variant>
        <vt:i4>3</vt:i4>
      </vt:variant>
      <vt:variant>
        <vt:i4>0</vt:i4>
      </vt:variant>
      <vt:variant>
        <vt:i4>5</vt:i4>
      </vt:variant>
      <vt:variant>
        <vt:lpwstr>mailto:mford@bdpnet.com</vt:lpwstr>
      </vt:variant>
      <vt:variant>
        <vt:lpwstr/>
      </vt:variant>
      <vt:variant>
        <vt:i4>6946918</vt:i4>
      </vt:variant>
      <vt:variant>
        <vt:i4>0</vt:i4>
      </vt:variant>
      <vt:variant>
        <vt:i4>0</vt:i4>
      </vt:variant>
      <vt:variant>
        <vt:i4>5</vt:i4>
      </vt:variant>
      <vt:variant>
        <vt:lpwstr>http://www.aphis.usda.gov/library/forms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lindatoran</dc:creator>
  <cp:lastModifiedBy>Stratchko, Karen A (APHIS)</cp:lastModifiedBy>
  <cp:revision>5</cp:revision>
  <cp:lastPrinted>2012-10-15T15:00:00Z</cp:lastPrinted>
  <dcterms:created xsi:type="dcterms:W3CDTF">2012-10-15T15:12:00Z</dcterms:created>
  <dcterms:modified xsi:type="dcterms:W3CDTF">2012-10-26T19:09:00Z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