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AF" w:rsidRDefault="00D730AF" w:rsidP="00D73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sectPr w:rsidR="00D730AF" w:rsidSect="00EB4CFB">
          <w:footerReference w:type="default" r:id="rId7"/>
          <w:footnotePr>
            <w:numRestart w:val="eachSect"/>
          </w:footnotePr>
          <w:endnotePr>
            <w:numFmt w:val="decimal"/>
          </w:endnotePr>
          <w:pgSz w:w="12240" w:h="15840" w:code="1"/>
          <w:pgMar w:top="1440" w:right="1440" w:bottom="1440" w:left="1440" w:header="720" w:footer="720" w:gutter="0"/>
          <w:cols w:space="720"/>
        </w:sectPr>
      </w:pPr>
      <w:r w:rsidRPr="0069654D">
        <w:rPr>
          <w:b/>
          <w:sz w:val="32"/>
          <w:szCs w:val="32"/>
        </w:rPr>
        <w:t>Summary of Statistic Method</w:t>
      </w:r>
      <w:r>
        <w:rPr>
          <w:b/>
          <w:sz w:val="32"/>
          <w:szCs w:val="32"/>
        </w:rPr>
        <w:t>s</w:t>
      </w:r>
      <w:r w:rsidRPr="0069654D">
        <w:rPr>
          <w:b/>
          <w:sz w:val="32"/>
          <w:szCs w:val="32"/>
        </w:rPr>
        <w:t xml:space="preserve"> Used by Observer Programs</w:t>
      </w:r>
      <w:r w:rsidRPr="0069654D">
        <w:rPr>
          <w:b/>
          <w:sz w:val="32"/>
          <w:szCs w:val="32"/>
          <w:highlight w:val="yellow"/>
        </w:rPr>
        <w:t xml:space="preserve"> </w:t>
      </w:r>
    </w:p>
    <w:tbl>
      <w:tblPr>
        <w:tblpPr w:leftFromText="180" w:rightFromText="180" w:vertAnchor="page" w:horzAnchor="page" w:tblpX="613" w:tblpY="504"/>
        <w:tblW w:w="1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540"/>
        <w:gridCol w:w="1680"/>
        <w:gridCol w:w="4260"/>
      </w:tblGrid>
      <w:tr w:rsidR="00D730AF" w:rsidTr="00034E2B">
        <w:trPr>
          <w:cantSplit/>
          <w:trHeight w:val="1303"/>
        </w:trPr>
        <w:tc>
          <w:tcPr>
            <w:tcW w:w="3168" w:type="dxa"/>
            <w:shd w:val="clear" w:color="auto" w:fill="D9D9D9"/>
            <w:vAlign w:val="center"/>
          </w:tcPr>
          <w:p w:rsidR="00D730AF" w:rsidRDefault="00D730AF" w:rsidP="00034E2B">
            <w:pPr>
              <w:rPr>
                <w:b/>
              </w:rPr>
            </w:pPr>
            <w:r>
              <w:rPr>
                <w:b/>
              </w:rPr>
              <w:lastRenderedPageBreak/>
              <w:t>Program</w:t>
            </w:r>
          </w:p>
        </w:tc>
        <w:tc>
          <w:tcPr>
            <w:tcW w:w="2160" w:type="dxa"/>
            <w:shd w:val="clear" w:color="auto" w:fill="D9D9D9"/>
            <w:vAlign w:val="center"/>
          </w:tcPr>
          <w:p w:rsidR="00D730AF" w:rsidRDefault="00D730AF" w:rsidP="00034E2B">
            <w:pPr>
              <w:rPr>
                <w:b/>
              </w:rPr>
            </w:pPr>
            <w:r>
              <w:rPr>
                <w:b/>
              </w:rPr>
              <w:t>Coverage,  sample size, or precision  target</w:t>
            </w:r>
          </w:p>
        </w:tc>
        <w:tc>
          <w:tcPr>
            <w:tcW w:w="540" w:type="dxa"/>
            <w:shd w:val="clear" w:color="auto" w:fill="D9D9D9"/>
            <w:textDirection w:val="btLr"/>
            <w:vAlign w:val="center"/>
          </w:tcPr>
          <w:p w:rsidR="00D730AF" w:rsidRDefault="00D730AF" w:rsidP="00034E2B">
            <w:pPr>
              <w:ind w:left="113" w:right="113"/>
              <w:rPr>
                <w:b/>
              </w:rPr>
            </w:pPr>
            <w:r>
              <w:rPr>
                <w:b/>
              </w:rPr>
              <w:t>Mandatory</w:t>
            </w:r>
          </w:p>
        </w:tc>
        <w:tc>
          <w:tcPr>
            <w:tcW w:w="1680" w:type="dxa"/>
            <w:shd w:val="clear" w:color="auto" w:fill="D9D9D9"/>
            <w:vAlign w:val="center"/>
          </w:tcPr>
          <w:p w:rsidR="00D730AF" w:rsidRDefault="00D730AF" w:rsidP="00034E2B">
            <w:pPr>
              <w:rPr>
                <w:b/>
              </w:rPr>
            </w:pPr>
            <w:r>
              <w:rPr>
                <w:b/>
              </w:rPr>
              <w:t>Sampling Frame</w:t>
            </w:r>
          </w:p>
        </w:tc>
        <w:tc>
          <w:tcPr>
            <w:tcW w:w="4260" w:type="dxa"/>
            <w:shd w:val="clear" w:color="auto" w:fill="D9D9D9"/>
            <w:vAlign w:val="center"/>
          </w:tcPr>
          <w:p w:rsidR="00D730AF" w:rsidRDefault="00D730AF" w:rsidP="00034E2B">
            <w:pPr>
              <w:rPr>
                <w:b/>
              </w:rPr>
            </w:pPr>
            <w:r>
              <w:rPr>
                <w:b/>
              </w:rPr>
              <w:t>Vessel Selection Method</w:t>
            </w:r>
          </w:p>
        </w:tc>
      </w:tr>
      <w:tr w:rsidR="00D730AF" w:rsidTr="00034E2B">
        <w:trPr>
          <w:trHeight w:val="275"/>
        </w:trPr>
        <w:tc>
          <w:tcPr>
            <w:tcW w:w="11808" w:type="dxa"/>
            <w:gridSpan w:val="5"/>
          </w:tcPr>
          <w:p w:rsidR="00D730AF" w:rsidRDefault="00D730AF" w:rsidP="00034E2B"/>
          <w:p w:rsidR="00D730AF" w:rsidRDefault="00D730AF" w:rsidP="00034E2B">
            <w:smartTag w:uri="urn:schemas-microsoft-com:office:smarttags" w:element="place">
              <w:smartTag w:uri="urn:schemas-microsoft-com:office:smarttags" w:element="PlaceName">
                <w:r w:rsidRPr="009A050C">
                  <w:t>Alaska</w:t>
                </w:r>
              </w:smartTag>
              <w:r w:rsidRPr="009A050C">
                <w:t xml:space="preserve"> </w:t>
              </w:r>
              <w:smartTag w:uri="urn:schemas-microsoft-com:office:smarttags" w:element="PlaceName">
                <w:r w:rsidRPr="009A050C">
                  <w:t>Fisheries</w:t>
                </w:r>
              </w:smartTag>
              <w:r w:rsidRPr="009A050C">
                <w:t xml:space="preserve"> </w:t>
              </w:r>
              <w:smartTag w:uri="urn:schemas-microsoft-com:office:smarttags" w:element="PlaceName">
                <w:r w:rsidRPr="009A050C">
                  <w:t>Science</w:t>
                </w:r>
              </w:smartTag>
              <w:r w:rsidRPr="009A050C">
                <w:t xml:space="preserve"> </w:t>
              </w:r>
              <w:smartTag w:uri="urn:schemas-microsoft-com:office:smarttags" w:element="PlaceType">
                <w:r w:rsidRPr="009A050C">
                  <w:t>Center</w:t>
                </w:r>
              </w:smartTag>
            </w:smartTag>
            <w:r w:rsidRPr="009A050C">
              <w:t xml:space="preserve">, North Pacific </w:t>
            </w:r>
            <w:proofErr w:type="spellStart"/>
            <w:r w:rsidRPr="009A050C">
              <w:t>Groundfish</w:t>
            </w:r>
            <w:proofErr w:type="spellEnd"/>
            <w:r w:rsidRPr="009A050C">
              <w:t xml:space="preserve"> Observer Program (NPGOP).  Catch and </w:t>
            </w:r>
            <w:proofErr w:type="spellStart"/>
            <w:r w:rsidRPr="009A050C">
              <w:t>bycatch</w:t>
            </w:r>
            <w:proofErr w:type="spellEnd"/>
            <w:r w:rsidRPr="009A050C">
              <w:t xml:space="preserve"> in all North Pacific </w:t>
            </w:r>
            <w:proofErr w:type="spellStart"/>
            <w:r w:rsidRPr="009A050C">
              <w:t>Groundfish</w:t>
            </w:r>
            <w:proofErr w:type="spellEnd"/>
            <w:r w:rsidRPr="009A050C">
              <w:t xml:space="preserve"> fisheries is monitored </w:t>
            </w:r>
            <w:proofErr w:type="spellStart"/>
            <w:r w:rsidRPr="009A050C">
              <w:t>inseason</w:t>
            </w:r>
            <w:proofErr w:type="spellEnd"/>
            <w:r w:rsidRPr="009A050C">
              <w:t xml:space="preserve"> to support quota management, but the fleet is divided into four sectors by vessel size and processing mode (Catcher Processors (CPs) or Catcher Vessels (CVs delivering to processing plants), each with different requirements for observer coverage.  Changes in strategies for deployment of observers cannot be accomplished without changes in statutory authority to support collection of fees from industry.</w:t>
            </w:r>
          </w:p>
          <w:p w:rsidR="00D730AF" w:rsidRDefault="00D730AF" w:rsidP="00034E2B"/>
        </w:tc>
      </w:tr>
      <w:tr w:rsidR="00D730AF" w:rsidTr="00034E2B">
        <w:trPr>
          <w:trHeight w:val="275"/>
        </w:trPr>
        <w:tc>
          <w:tcPr>
            <w:tcW w:w="3168" w:type="dxa"/>
          </w:tcPr>
          <w:p w:rsidR="00D730AF" w:rsidRDefault="00D730AF" w:rsidP="00034E2B">
            <w:pPr>
              <w:rPr>
                <w:u w:val="single"/>
              </w:rPr>
            </w:pPr>
            <w:r>
              <w:rPr>
                <w:u w:val="single"/>
              </w:rPr>
              <w:t>NPGOP, 0%,,</w:t>
            </w:r>
          </w:p>
          <w:p w:rsidR="00D730AF" w:rsidRDefault="00D730AF" w:rsidP="00034E2B">
            <w:r>
              <w:t xml:space="preserve">Catcher Vessels &lt;60 </w:t>
            </w:r>
            <w:proofErr w:type="spellStart"/>
            <w:r>
              <w:t>ft</w:t>
            </w:r>
            <w:proofErr w:type="spellEnd"/>
          </w:p>
          <w:p w:rsidR="00D730AF" w:rsidRDefault="00D730AF" w:rsidP="00034E2B">
            <w:pPr>
              <w:rPr>
                <w:u w:val="single"/>
              </w:rPr>
            </w:pPr>
          </w:p>
        </w:tc>
        <w:tc>
          <w:tcPr>
            <w:tcW w:w="2160" w:type="dxa"/>
          </w:tcPr>
          <w:p w:rsidR="00D730AF" w:rsidRDefault="00D730AF" w:rsidP="00034E2B">
            <w:r>
              <w:t>0%</w:t>
            </w:r>
          </w:p>
        </w:tc>
        <w:tc>
          <w:tcPr>
            <w:tcW w:w="540" w:type="dxa"/>
          </w:tcPr>
          <w:p w:rsidR="00D730AF" w:rsidRDefault="00D730AF" w:rsidP="00034E2B">
            <w:r>
              <w:t>N</w:t>
            </w:r>
          </w:p>
        </w:tc>
        <w:tc>
          <w:tcPr>
            <w:tcW w:w="1680" w:type="dxa"/>
          </w:tcPr>
          <w:p w:rsidR="00D730AF" w:rsidRDefault="00D730AF" w:rsidP="00034E2B">
            <w:r>
              <w:t>None</w:t>
            </w:r>
          </w:p>
          <w:p w:rsidR="00D730AF" w:rsidRDefault="00D730AF" w:rsidP="00034E2B"/>
          <w:p w:rsidR="00D730AF" w:rsidRDefault="00D730AF" w:rsidP="00034E2B">
            <w:r>
              <w:t xml:space="preserve">Vessels &lt; 60 </w:t>
            </w:r>
            <w:proofErr w:type="spellStart"/>
            <w:r>
              <w:t>ft</w:t>
            </w:r>
            <w:proofErr w:type="spellEnd"/>
            <w:r>
              <w:t xml:space="preserve"> not included in sampling frame for logistical reasons</w:t>
            </w:r>
          </w:p>
        </w:tc>
        <w:tc>
          <w:tcPr>
            <w:tcW w:w="4260" w:type="dxa"/>
          </w:tcPr>
          <w:p w:rsidR="00D730AF" w:rsidRDefault="00D730AF" w:rsidP="00034E2B">
            <w:r>
              <w:t>No vessel selection</w:t>
            </w:r>
          </w:p>
          <w:p w:rsidR="00D730AF" w:rsidRDefault="00D730AF" w:rsidP="00034E2B"/>
          <w:p w:rsidR="00D730AF" w:rsidRDefault="00D730AF" w:rsidP="00034E2B">
            <w:r>
              <w:t>No list of vessels or permits but information about landings from tickets</w:t>
            </w:r>
          </w:p>
          <w:p w:rsidR="00D730AF" w:rsidRDefault="00D730AF" w:rsidP="00034E2B"/>
        </w:tc>
      </w:tr>
      <w:tr w:rsidR="00D730AF" w:rsidTr="00034E2B">
        <w:trPr>
          <w:trHeight w:val="275"/>
        </w:trPr>
        <w:tc>
          <w:tcPr>
            <w:tcW w:w="3168" w:type="dxa"/>
          </w:tcPr>
          <w:p w:rsidR="00D730AF" w:rsidRDefault="00D730AF" w:rsidP="00034E2B">
            <w:pPr>
              <w:rPr>
                <w:u w:val="single"/>
              </w:rPr>
            </w:pPr>
            <w:r>
              <w:rPr>
                <w:u w:val="single"/>
              </w:rPr>
              <w:t>NPGOP, 30% Sector</w:t>
            </w:r>
          </w:p>
          <w:p w:rsidR="00D730AF" w:rsidRDefault="00D730AF" w:rsidP="00034E2B">
            <w:r>
              <w:t>Fleet:</w:t>
            </w:r>
          </w:p>
          <w:p w:rsidR="00D730AF" w:rsidRDefault="00D730AF" w:rsidP="00034E2B">
            <w:r>
              <w:t>Catcher Vessels and C/P</w:t>
            </w:r>
          </w:p>
          <w:p w:rsidR="00D730AF" w:rsidRDefault="00D730AF" w:rsidP="00034E2B">
            <w:r>
              <w:t xml:space="preserve">Vessels, LOA 60-124 </w:t>
            </w:r>
            <w:proofErr w:type="spellStart"/>
            <w:r>
              <w:t>ft</w:t>
            </w:r>
            <w:proofErr w:type="spellEnd"/>
            <w:r>
              <w:t>:</w:t>
            </w:r>
          </w:p>
          <w:p w:rsidR="00D730AF" w:rsidRDefault="00D730AF" w:rsidP="00034E2B">
            <w:r>
              <w:t>46 bottom trawl vessels</w:t>
            </w:r>
          </w:p>
          <w:p w:rsidR="00D730AF" w:rsidRDefault="00D730AF" w:rsidP="00034E2B">
            <w:r>
              <w:t>58 pelagic trawl vessels</w:t>
            </w:r>
          </w:p>
          <w:p w:rsidR="00D730AF" w:rsidRDefault="00D730AF" w:rsidP="00034E2B">
            <w:r>
              <w:t xml:space="preserve">32 </w:t>
            </w:r>
            <w:proofErr w:type="spellStart"/>
            <w:r>
              <w:t>longline</w:t>
            </w:r>
            <w:proofErr w:type="spellEnd"/>
          </w:p>
          <w:p w:rsidR="00D730AF" w:rsidRDefault="00D730AF" w:rsidP="00034E2B">
            <w:r>
              <w:t xml:space="preserve">Vessels, LOA 70-176 </w:t>
            </w:r>
            <w:proofErr w:type="spellStart"/>
            <w:r>
              <w:t>ft</w:t>
            </w:r>
            <w:proofErr w:type="spellEnd"/>
            <w:r>
              <w:t>:</w:t>
            </w:r>
          </w:p>
          <w:p w:rsidR="00D730AF" w:rsidRDefault="00D730AF" w:rsidP="00034E2B">
            <w:r>
              <w:t>75 pot vessels</w:t>
            </w:r>
          </w:p>
          <w:p w:rsidR="00D730AF" w:rsidRDefault="00D730AF" w:rsidP="00034E2B">
            <w:r>
              <w:t xml:space="preserve">Vessels &lt; 60 </w:t>
            </w:r>
            <w:proofErr w:type="spellStart"/>
            <w:r>
              <w:t>ft</w:t>
            </w:r>
            <w:proofErr w:type="spellEnd"/>
            <w:r>
              <w:t>:</w:t>
            </w:r>
          </w:p>
          <w:p w:rsidR="00D730AF" w:rsidRDefault="00D730AF" w:rsidP="00034E2B">
            <w:r>
              <w:t>No record</w:t>
            </w:r>
          </w:p>
          <w:p w:rsidR="00D730AF" w:rsidRDefault="00D730AF" w:rsidP="00034E2B"/>
        </w:tc>
        <w:tc>
          <w:tcPr>
            <w:tcW w:w="2160" w:type="dxa"/>
          </w:tcPr>
          <w:p w:rsidR="00D730AF" w:rsidRDefault="00D730AF" w:rsidP="00034E2B">
            <w:r>
              <w:t>30% per quarter</w:t>
            </w:r>
          </w:p>
        </w:tc>
        <w:tc>
          <w:tcPr>
            <w:tcW w:w="540" w:type="dxa"/>
          </w:tcPr>
          <w:p w:rsidR="00D730AF" w:rsidRDefault="00D730AF" w:rsidP="00034E2B">
            <w:r>
              <w:t>Y</w:t>
            </w:r>
          </w:p>
        </w:tc>
        <w:tc>
          <w:tcPr>
            <w:tcW w:w="1680" w:type="dxa"/>
          </w:tcPr>
          <w:p w:rsidR="00D730AF" w:rsidRDefault="00D730AF" w:rsidP="00034E2B">
            <w:r>
              <w:t>NPGOP vessels listed</w:t>
            </w:r>
            <w:r>
              <w:rPr>
                <w:vertAlign w:val="superscript"/>
              </w:rPr>
              <w:t xml:space="preserve"> </w:t>
            </w:r>
            <w:r>
              <w:t>in the sector</w:t>
            </w:r>
          </w:p>
        </w:tc>
        <w:tc>
          <w:tcPr>
            <w:tcW w:w="4260" w:type="dxa"/>
          </w:tcPr>
          <w:p w:rsidR="00D730AF" w:rsidRDefault="00D730AF" w:rsidP="00034E2B">
            <w:r>
              <w:t>Ad-hoc; fleet is responsible for obtaining observer coverage.</w:t>
            </w:r>
          </w:p>
          <w:p w:rsidR="00D730AF" w:rsidRDefault="00D730AF" w:rsidP="00034E2B"/>
        </w:tc>
      </w:tr>
      <w:tr w:rsidR="00D730AF" w:rsidTr="00034E2B">
        <w:trPr>
          <w:trHeight w:val="275"/>
        </w:trPr>
        <w:tc>
          <w:tcPr>
            <w:tcW w:w="3168" w:type="dxa"/>
          </w:tcPr>
          <w:p w:rsidR="00D730AF" w:rsidRDefault="00D730AF" w:rsidP="00034E2B">
            <w:pPr>
              <w:rPr>
                <w:u w:val="single"/>
              </w:rPr>
            </w:pPr>
            <w:r>
              <w:rPr>
                <w:u w:val="single"/>
              </w:rPr>
              <w:t>NPGOP, 100% Sector</w:t>
            </w:r>
          </w:p>
          <w:p w:rsidR="00D730AF" w:rsidRDefault="00D730AF" w:rsidP="00034E2B"/>
          <w:p w:rsidR="00D730AF" w:rsidRDefault="00D730AF" w:rsidP="00034E2B">
            <w:r>
              <w:t>Fleet:</w:t>
            </w:r>
          </w:p>
          <w:p w:rsidR="00D730AF" w:rsidRDefault="00D730AF" w:rsidP="00034E2B">
            <w:r>
              <w:t xml:space="preserve">Vessels LOA </w:t>
            </w:r>
            <w:r>
              <w:rPr>
                <w:position w:val="-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2.25pt" o:ole="">
                  <v:imagedata r:id="rId8" o:title=""/>
                </v:shape>
                <o:OLEObject Type="Embed" ProgID="Equation.DSMT4" ShapeID="_x0000_i1025" DrawAspect="Content" ObjectID="_1406543184" r:id="rId9"/>
              </w:object>
            </w:r>
            <w:r>
              <w:t xml:space="preserve">125  </w:t>
            </w:r>
            <w:proofErr w:type="spellStart"/>
            <w:r>
              <w:t>ft</w:t>
            </w:r>
            <w:proofErr w:type="spellEnd"/>
            <w:r>
              <w:t>;</w:t>
            </w:r>
          </w:p>
          <w:p w:rsidR="00D730AF" w:rsidRDefault="00D730AF" w:rsidP="00034E2B">
            <w:r>
              <w:t xml:space="preserve">79 bottom trawl catcher vessels; 55 </w:t>
            </w:r>
            <w:proofErr w:type="spellStart"/>
            <w:r>
              <w:t>longline</w:t>
            </w:r>
            <w:proofErr w:type="spellEnd"/>
            <w:r>
              <w:t xml:space="preserve"> vessels; variable trip length</w:t>
            </w:r>
          </w:p>
          <w:p w:rsidR="00D730AF" w:rsidRDefault="00D730AF" w:rsidP="00034E2B"/>
        </w:tc>
        <w:tc>
          <w:tcPr>
            <w:tcW w:w="2160" w:type="dxa"/>
          </w:tcPr>
          <w:p w:rsidR="00D730AF" w:rsidRDefault="00D730AF" w:rsidP="00034E2B">
            <w:r>
              <w:t>100%</w:t>
            </w:r>
          </w:p>
          <w:p w:rsidR="00D730AF" w:rsidRDefault="00D730AF" w:rsidP="00034E2B">
            <w:r>
              <w:t>1 observer per trip</w:t>
            </w:r>
          </w:p>
        </w:tc>
        <w:tc>
          <w:tcPr>
            <w:tcW w:w="540" w:type="dxa"/>
          </w:tcPr>
          <w:p w:rsidR="00D730AF" w:rsidRDefault="00D730AF" w:rsidP="00034E2B">
            <w:r>
              <w:t>Y</w:t>
            </w:r>
          </w:p>
        </w:tc>
        <w:tc>
          <w:tcPr>
            <w:tcW w:w="1680" w:type="dxa"/>
          </w:tcPr>
          <w:p w:rsidR="00D730AF" w:rsidRDefault="00D730AF" w:rsidP="00034E2B">
            <w:r>
              <w:t>NPGOP vessels in the sector listed</w:t>
            </w:r>
          </w:p>
        </w:tc>
        <w:tc>
          <w:tcPr>
            <w:tcW w:w="4260" w:type="dxa"/>
          </w:tcPr>
          <w:p w:rsidR="00D730AF" w:rsidRDefault="00D730AF" w:rsidP="00034E2B">
            <w:r>
              <w:t>Census</w:t>
            </w:r>
          </w:p>
        </w:tc>
      </w:tr>
    </w:tbl>
    <w:p w:rsidR="00D730AF" w:rsidRDefault="00D730AF" w:rsidP="00D730AF">
      <w:pPr>
        <w:rPr>
          <w:color w:val="FF0000"/>
        </w:rPr>
      </w:pPr>
    </w:p>
    <w:p w:rsidR="00D730AF" w:rsidRDefault="00D730AF" w:rsidP="00D730AF"/>
    <w:p w:rsidR="00D730AF" w:rsidRDefault="00D730AF" w:rsidP="00D730AF">
      <w:pPr>
        <w:sectPr w:rsidR="00D730AF" w:rsidSect="00A9277F">
          <w:headerReference w:type="default" r:id="rId10"/>
          <w:footerReference w:type="default" r:id="rId11"/>
          <w:footnotePr>
            <w:numRestart w:val="eachSect"/>
          </w:footnotePr>
          <w:endnotePr>
            <w:numFmt w:val="decimal"/>
          </w:endnotePr>
          <w:pgSz w:w="15840" w:h="12240" w:orient="landscape"/>
          <w:pgMar w:top="1440" w:right="1440" w:bottom="1440" w:left="1440" w:header="720" w:footer="720" w:gutter="0"/>
          <w:cols w:space="720"/>
        </w:sectPr>
      </w:pPr>
    </w:p>
    <w:p w:rsidR="00D730AF" w:rsidRDefault="00D730AF" w:rsidP="00D730AF">
      <w:r>
        <w:lastRenderedPageBreak/>
        <w:br w:type="page"/>
      </w:r>
    </w:p>
    <w:p w:rsidR="00D730AF" w:rsidRDefault="00D730AF" w:rsidP="00D730AF"/>
    <w:tbl>
      <w:tblPr>
        <w:tblpPr w:leftFromText="180" w:rightFromText="180" w:vertAnchor="page" w:horzAnchor="margin" w:tblpXSpec="right" w:tblpY="1025"/>
        <w:tblW w:w="12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540"/>
        <w:gridCol w:w="1620"/>
        <w:gridCol w:w="4590"/>
      </w:tblGrid>
      <w:tr w:rsidR="00D730AF" w:rsidTr="00034E2B">
        <w:trPr>
          <w:cantSplit/>
          <w:trHeight w:val="316"/>
        </w:trPr>
        <w:tc>
          <w:tcPr>
            <w:tcW w:w="12078" w:type="dxa"/>
            <w:gridSpan w:val="5"/>
          </w:tcPr>
          <w:p w:rsidR="00D730AF" w:rsidRDefault="00D730AF" w:rsidP="00034E2B"/>
          <w:p w:rsidR="00D730AF" w:rsidRDefault="00D730AF" w:rsidP="00034E2B">
            <w:smartTag w:uri="urn:schemas-microsoft-com:office:smarttags" w:element="place">
              <w:smartTag w:uri="urn:schemas-microsoft-com:office:smarttags" w:element="PlaceName">
                <w:r>
                  <w:t>Alaska</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 xml:space="preserve">, North Pacific </w:t>
            </w:r>
            <w:proofErr w:type="spellStart"/>
            <w:r>
              <w:t>Groundfish</w:t>
            </w:r>
            <w:proofErr w:type="spellEnd"/>
            <w:r>
              <w:t xml:space="preserve"> Observer Program (NPGOP), continued.</w:t>
            </w:r>
          </w:p>
          <w:p w:rsidR="00D730AF" w:rsidRDefault="00D730AF" w:rsidP="00034E2B"/>
        </w:tc>
      </w:tr>
      <w:tr w:rsidR="00D730AF" w:rsidTr="00034E2B">
        <w:trPr>
          <w:cantSplit/>
          <w:trHeight w:val="1367"/>
        </w:trPr>
        <w:tc>
          <w:tcPr>
            <w:tcW w:w="3168" w:type="dxa"/>
            <w:shd w:val="clear" w:color="auto" w:fill="D9D9D9"/>
            <w:vAlign w:val="center"/>
          </w:tcPr>
          <w:p w:rsidR="00D730AF" w:rsidRDefault="00D730AF" w:rsidP="00034E2B">
            <w:pPr>
              <w:rPr>
                <w:b/>
              </w:rPr>
            </w:pPr>
            <w:r>
              <w:rPr>
                <w:b/>
              </w:rPr>
              <w:t>Program</w:t>
            </w:r>
          </w:p>
        </w:tc>
        <w:tc>
          <w:tcPr>
            <w:tcW w:w="2160" w:type="dxa"/>
            <w:shd w:val="clear" w:color="auto" w:fill="D9D9D9"/>
            <w:vAlign w:val="center"/>
          </w:tcPr>
          <w:p w:rsidR="00D730AF" w:rsidRDefault="00D730AF" w:rsidP="00034E2B">
            <w:pPr>
              <w:rPr>
                <w:b/>
              </w:rPr>
            </w:pPr>
            <w:r>
              <w:rPr>
                <w:b/>
              </w:rPr>
              <w:t>Coverage,  sample size, or precision  target</w:t>
            </w:r>
          </w:p>
        </w:tc>
        <w:tc>
          <w:tcPr>
            <w:tcW w:w="540" w:type="dxa"/>
            <w:shd w:val="clear" w:color="auto" w:fill="D9D9D9"/>
            <w:textDirection w:val="btLr"/>
            <w:vAlign w:val="center"/>
          </w:tcPr>
          <w:p w:rsidR="00D730AF" w:rsidRDefault="00D730AF" w:rsidP="00034E2B">
            <w:pPr>
              <w:ind w:left="113" w:right="113"/>
              <w:rPr>
                <w:b/>
              </w:rPr>
            </w:pPr>
            <w:r>
              <w:rPr>
                <w:b/>
              </w:rPr>
              <w:t>Mandatory</w:t>
            </w:r>
          </w:p>
        </w:tc>
        <w:tc>
          <w:tcPr>
            <w:tcW w:w="1620" w:type="dxa"/>
            <w:shd w:val="clear" w:color="auto" w:fill="D9D9D9"/>
            <w:vAlign w:val="center"/>
          </w:tcPr>
          <w:p w:rsidR="00D730AF" w:rsidRDefault="00D730AF" w:rsidP="00034E2B">
            <w:pPr>
              <w:rPr>
                <w:b/>
              </w:rPr>
            </w:pPr>
            <w:r>
              <w:rPr>
                <w:b/>
              </w:rPr>
              <w:t>Sampling Frame</w:t>
            </w:r>
          </w:p>
        </w:tc>
        <w:tc>
          <w:tcPr>
            <w:tcW w:w="4590" w:type="dxa"/>
            <w:shd w:val="clear" w:color="auto" w:fill="D9D9D9"/>
            <w:vAlign w:val="center"/>
          </w:tcPr>
          <w:p w:rsidR="00D730AF" w:rsidRDefault="00D730AF" w:rsidP="00034E2B">
            <w:pPr>
              <w:rPr>
                <w:b/>
              </w:rPr>
            </w:pPr>
            <w:r>
              <w:rPr>
                <w:b/>
              </w:rPr>
              <w:t>Vessel Selection Method</w:t>
            </w:r>
          </w:p>
        </w:tc>
      </w:tr>
      <w:tr w:rsidR="00D730AF" w:rsidTr="00034E2B">
        <w:trPr>
          <w:trHeight w:val="1885"/>
        </w:trPr>
        <w:tc>
          <w:tcPr>
            <w:tcW w:w="3168" w:type="dxa"/>
          </w:tcPr>
          <w:p w:rsidR="00D730AF" w:rsidRDefault="00D730AF" w:rsidP="00034E2B">
            <w:pPr>
              <w:rPr>
                <w:u w:val="single"/>
              </w:rPr>
            </w:pPr>
            <w:r>
              <w:rPr>
                <w:u w:val="single"/>
              </w:rPr>
              <w:t>NPGOP, 200% Sector</w:t>
            </w:r>
          </w:p>
          <w:p w:rsidR="00D730AF" w:rsidRDefault="00D730AF" w:rsidP="00034E2B"/>
          <w:p w:rsidR="00D730AF" w:rsidRDefault="00D730AF" w:rsidP="00034E2B">
            <w:r>
              <w:t>Fleet:</w:t>
            </w:r>
          </w:p>
          <w:p w:rsidR="00D730AF" w:rsidRDefault="00D730AF" w:rsidP="00034E2B">
            <w:pPr>
              <w:pStyle w:val="StyleLeft-127Firstline127"/>
              <w:rPr>
                <w:sz w:val="20"/>
              </w:rPr>
            </w:pPr>
            <w:r>
              <w:rPr>
                <w:sz w:val="20"/>
              </w:rPr>
              <w:t xml:space="preserve">Vessels LOA </w:t>
            </w:r>
            <w:r>
              <w:rPr>
                <w:position w:val="-4"/>
                <w:sz w:val="20"/>
              </w:rPr>
              <w:object w:dxaOrig="200" w:dyaOrig="240">
                <v:shape id="_x0000_i1026" type="#_x0000_t75" style="width:10.2pt;height:12.25pt" o:ole="">
                  <v:imagedata r:id="rId8" o:title=""/>
                </v:shape>
                <o:OLEObject Type="Embed" ProgID="Equation.DSMT4" ShapeID="_x0000_i1026" DrawAspect="Content" ObjectID="_1406543185" r:id="rId12"/>
              </w:object>
            </w:r>
            <w:r>
              <w:rPr>
                <w:sz w:val="20"/>
              </w:rPr>
              <w:t xml:space="preserve">125  </w:t>
            </w:r>
            <w:proofErr w:type="spellStart"/>
            <w:r>
              <w:rPr>
                <w:sz w:val="20"/>
              </w:rPr>
              <w:t>ft</w:t>
            </w:r>
            <w:proofErr w:type="spellEnd"/>
            <w:r>
              <w:rPr>
                <w:sz w:val="20"/>
              </w:rPr>
              <w:t>;</w:t>
            </w:r>
          </w:p>
          <w:p w:rsidR="00D730AF" w:rsidRDefault="00D730AF" w:rsidP="00034E2B">
            <w:pPr>
              <w:pStyle w:val="StyleLeft-127Firstline127"/>
              <w:rPr>
                <w:sz w:val="20"/>
              </w:rPr>
            </w:pPr>
            <w:r>
              <w:rPr>
                <w:sz w:val="20"/>
              </w:rPr>
              <w:t xml:space="preserve">26-32 C/P bottom trawl and </w:t>
            </w:r>
            <w:proofErr w:type="spellStart"/>
            <w:r>
              <w:rPr>
                <w:sz w:val="20"/>
              </w:rPr>
              <w:t>longline</w:t>
            </w:r>
            <w:proofErr w:type="spellEnd"/>
          </w:p>
          <w:p w:rsidR="00D730AF" w:rsidRDefault="00D730AF" w:rsidP="00034E2B">
            <w:pPr>
              <w:pStyle w:val="StyleLeft-127Firstline127"/>
              <w:rPr>
                <w:sz w:val="20"/>
              </w:rPr>
            </w:pPr>
            <w:r>
              <w:rPr>
                <w:sz w:val="20"/>
              </w:rPr>
              <w:t>vessels; ~12 C/P vessels in the Atka mackerel fishery; 2 week + trip length</w:t>
            </w:r>
          </w:p>
        </w:tc>
        <w:tc>
          <w:tcPr>
            <w:tcW w:w="2160" w:type="dxa"/>
          </w:tcPr>
          <w:p w:rsidR="00D730AF" w:rsidRDefault="00D730AF" w:rsidP="00034E2B">
            <w:r>
              <w:t>100%,</w:t>
            </w:r>
          </w:p>
          <w:p w:rsidR="00D730AF" w:rsidRDefault="00D730AF" w:rsidP="00034E2B">
            <w:r>
              <w:t>2 observers per trip</w:t>
            </w:r>
          </w:p>
        </w:tc>
        <w:tc>
          <w:tcPr>
            <w:tcW w:w="540" w:type="dxa"/>
          </w:tcPr>
          <w:p w:rsidR="00D730AF" w:rsidRDefault="00D730AF" w:rsidP="00034E2B">
            <w:r>
              <w:t>Y</w:t>
            </w:r>
          </w:p>
        </w:tc>
        <w:tc>
          <w:tcPr>
            <w:tcW w:w="1620" w:type="dxa"/>
          </w:tcPr>
          <w:p w:rsidR="00D730AF" w:rsidRDefault="00D730AF" w:rsidP="00034E2B">
            <w:r>
              <w:t>NPGOP vessels in the sector  listed</w:t>
            </w:r>
          </w:p>
        </w:tc>
        <w:tc>
          <w:tcPr>
            <w:tcW w:w="4590" w:type="dxa"/>
          </w:tcPr>
          <w:p w:rsidR="00D730AF" w:rsidRDefault="00D730AF" w:rsidP="00034E2B">
            <w:r>
              <w:t>Census</w:t>
            </w:r>
          </w:p>
        </w:tc>
      </w:tr>
      <w:tr w:rsidR="00D730AF" w:rsidTr="00034E2B">
        <w:trPr>
          <w:trHeight w:val="454"/>
        </w:trPr>
        <w:tc>
          <w:tcPr>
            <w:tcW w:w="12078" w:type="dxa"/>
            <w:gridSpan w:val="5"/>
            <w:shd w:val="clear" w:color="auto" w:fill="FFFFFF"/>
          </w:tcPr>
          <w:p w:rsidR="00D730AF" w:rsidRDefault="00D730AF" w:rsidP="00034E2B"/>
          <w:p w:rsidR="00D730AF" w:rsidRDefault="00D730AF" w:rsidP="00034E2B">
            <w:smartTag w:uri="urn:schemas-microsoft-com:office:smarttags" w:element="State">
              <w:r>
                <w:t>Alaska</w:t>
              </w:r>
            </w:smartTag>
            <w:r>
              <w:t xml:space="preserve"> Regional Office, </w:t>
            </w:r>
            <w:smartTag w:uri="urn:schemas-microsoft-com:office:smarttags" w:element="place">
              <w:smartTag w:uri="urn:schemas-microsoft-com:office:smarttags" w:element="State">
                <w:r>
                  <w:t>Alaska</w:t>
                </w:r>
              </w:smartTag>
            </w:smartTag>
            <w:r>
              <w:t xml:space="preserve"> Marine Mammal Observer Program (AMMOP)</w:t>
            </w:r>
          </w:p>
          <w:p w:rsidR="00D730AF" w:rsidRDefault="00D730AF" w:rsidP="00034E2B"/>
        </w:tc>
      </w:tr>
      <w:tr w:rsidR="00D730AF" w:rsidTr="00034E2B">
        <w:trPr>
          <w:trHeight w:val="275"/>
        </w:trPr>
        <w:tc>
          <w:tcPr>
            <w:tcW w:w="3168" w:type="dxa"/>
          </w:tcPr>
          <w:p w:rsidR="00D730AF" w:rsidRDefault="00D730AF" w:rsidP="00034E2B">
            <w:pPr>
              <w:rPr>
                <w:u w:val="single"/>
              </w:rPr>
            </w:pPr>
            <w:r w:rsidRPr="009A050C">
              <w:rPr>
                <w:u w:val="single"/>
              </w:rPr>
              <w:t>AMMOP</w:t>
            </w:r>
          </w:p>
          <w:p w:rsidR="00D730AF" w:rsidRDefault="00D730AF" w:rsidP="00034E2B"/>
          <w:p w:rsidR="00D730AF" w:rsidRDefault="00D730AF" w:rsidP="00034E2B"/>
          <w:p w:rsidR="00D730AF" w:rsidRDefault="00D730AF" w:rsidP="00034E2B"/>
          <w:p w:rsidR="00D730AF" w:rsidRDefault="00D730AF" w:rsidP="00034E2B"/>
        </w:tc>
        <w:tc>
          <w:tcPr>
            <w:tcW w:w="2160" w:type="dxa"/>
          </w:tcPr>
          <w:p w:rsidR="00D730AF" w:rsidRDefault="00D730AF" w:rsidP="00034E2B">
            <w:r>
              <w:t>5%</w:t>
            </w:r>
          </w:p>
        </w:tc>
        <w:tc>
          <w:tcPr>
            <w:tcW w:w="540" w:type="dxa"/>
          </w:tcPr>
          <w:p w:rsidR="00D730AF" w:rsidRDefault="00D730AF" w:rsidP="00034E2B">
            <w:r>
              <w:t>Y</w:t>
            </w:r>
          </w:p>
        </w:tc>
        <w:tc>
          <w:tcPr>
            <w:tcW w:w="1620" w:type="dxa"/>
          </w:tcPr>
          <w:p w:rsidR="00D730AF" w:rsidRDefault="00D730AF" w:rsidP="00034E2B">
            <w:r>
              <w:t>Permit holders by stratified area</w:t>
            </w:r>
          </w:p>
        </w:tc>
        <w:tc>
          <w:tcPr>
            <w:tcW w:w="4590" w:type="dxa"/>
          </w:tcPr>
          <w:p w:rsidR="00D730AF" w:rsidRDefault="00D730AF" w:rsidP="00034E2B">
            <w:r>
              <w:t>Randomly generated list</w:t>
            </w:r>
          </w:p>
        </w:tc>
      </w:tr>
    </w:tbl>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p w:rsidR="00D730AF" w:rsidRDefault="00D730AF" w:rsidP="00D730AF">
      <w:r>
        <w:br w:type="page"/>
      </w:r>
    </w:p>
    <w:tbl>
      <w:tblPr>
        <w:tblpPr w:leftFromText="180" w:rightFromText="180" w:vertAnchor="page" w:horzAnchor="margin" w:tblpXSpec="right" w:tblpY="1081"/>
        <w:tblW w:w="11898"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Layout w:type="fixed"/>
        <w:tblLook w:val="01E0" w:firstRow="1" w:lastRow="1" w:firstColumn="1" w:lastColumn="1" w:noHBand="0" w:noVBand="0"/>
      </w:tblPr>
      <w:tblGrid>
        <w:gridCol w:w="3580"/>
        <w:gridCol w:w="3464"/>
        <w:gridCol w:w="424"/>
        <w:gridCol w:w="1466"/>
        <w:gridCol w:w="2964"/>
      </w:tblGrid>
      <w:tr w:rsidR="00D730AF" w:rsidTr="00034E2B">
        <w:trPr>
          <w:cantSplit/>
          <w:trHeight w:val="1250"/>
        </w:trPr>
        <w:tc>
          <w:tcPr>
            <w:tcW w:w="3580" w:type="dxa"/>
            <w:tcBorders>
              <w:top w:val="single" w:sz="4" w:space="0" w:color="auto"/>
              <w:left w:val="single" w:sz="4" w:space="0" w:color="auto"/>
              <w:bottom w:val="single" w:sz="4" w:space="0" w:color="auto"/>
              <w:right w:val="single" w:sz="4" w:space="0" w:color="auto"/>
            </w:tcBorders>
            <w:shd w:val="clear" w:color="auto" w:fill="D9D9D9"/>
            <w:vAlign w:val="center"/>
          </w:tcPr>
          <w:p w:rsidR="00D730AF" w:rsidRDefault="00D730AF" w:rsidP="00034E2B">
            <w:pPr>
              <w:rPr>
                <w:b/>
              </w:rPr>
            </w:pPr>
            <w:r>
              <w:rPr>
                <w:b/>
              </w:rPr>
              <w:lastRenderedPageBreak/>
              <w:t>Program</w:t>
            </w:r>
          </w:p>
        </w:tc>
        <w:tc>
          <w:tcPr>
            <w:tcW w:w="3464" w:type="dxa"/>
            <w:tcBorders>
              <w:top w:val="single" w:sz="4" w:space="0" w:color="auto"/>
              <w:left w:val="single" w:sz="4" w:space="0" w:color="auto"/>
              <w:bottom w:val="single" w:sz="4" w:space="0" w:color="auto"/>
              <w:right w:val="single" w:sz="4" w:space="0" w:color="auto"/>
            </w:tcBorders>
            <w:shd w:val="clear" w:color="auto" w:fill="D9D9D9"/>
            <w:vAlign w:val="center"/>
          </w:tcPr>
          <w:p w:rsidR="00D730AF" w:rsidRDefault="00D730AF" w:rsidP="00034E2B">
            <w:pPr>
              <w:rPr>
                <w:b/>
              </w:rPr>
            </w:pPr>
            <w:r>
              <w:rPr>
                <w:b/>
              </w:rPr>
              <w:t>Coverage,  sample size, or precision  target</w:t>
            </w:r>
          </w:p>
        </w:tc>
        <w:tc>
          <w:tcPr>
            <w:tcW w:w="42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D730AF" w:rsidRDefault="00D730AF" w:rsidP="00034E2B">
            <w:pPr>
              <w:ind w:left="113" w:right="113"/>
              <w:rPr>
                <w:b/>
              </w:rPr>
            </w:pPr>
            <w:r>
              <w:rPr>
                <w:b/>
              </w:rPr>
              <w:t>Mandatory</w:t>
            </w:r>
          </w:p>
        </w:tc>
        <w:tc>
          <w:tcPr>
            <w:tcW w:w="1466" w:type="dxa"/>
            <w:tcBorders>
              <w:top w:val="single" w:sz="4" w:space="0" w:color="auto"/>
              <w:left w:val="single" w:sz="4" w:space="0" w:color="auto"/>
              <w:bottom w:val="single" w:sz="4" w:space="0" w:color="auto"/>
              <w:right w:val="single" w:sz="4" w:space="0" w:color="auto"/>
            </w:tcBorders>
            <w:shd w:val="clear" w:color="auto" w:fill="D9D9D9"/>
            <w:vAlign w:val="center"/>
          </w:tcPr>
          <w:p w:rsidR="00D730AF" w:rsidRDefault="00D730AF" w:rsidP="00034E2B">
            <w:pPr>
              <w:rPr>
                <w:b/>
              </w:rPr>
            </w:pPr>
            <w:r>
              <w:rPr>
                <w:b/>
              </w:rPr>
              <w:t>Sampling Frame</w:t>
            </w:r>
          </w:p>
        </w:tc>
        <w:tc>
          <w:tcPr>
            <w:tcW w:w="2964" w:type="dxa"/>
            <w:tcBorders>
              <w:top w:val="single" w:sz="4" w:space="0" w:color="auto"/>
              <w:left w:val="single" w:sz="4" w:space="0" w:color="auto"/>
              <w:bottom w:val="single" w:sz="4" w:space="0" w:color="auto"/>
              <w:right w:val="single" w:sz="4" w:space="0" w:color="auto"/>
            </w:tcBorders>
            <w:shd w:val="clear" w:color="auto" w:fill="D9D9D9"/>
            <w:vAlign w:val="center"/>
          </w:tcPr>
          <w:p w:rsidR="00D730AF" w:rsidRDefault="00D730AF" w:rsidP="00034E2B">
            <w:pPr>
              <w:rPr>
                <w:b/>
              </w:rPr>
            </w:pPr>
            <w:r>
              <w:rPr>
                <w:b/>
              </w:rPr>
              <w:t>Vessel Selection method</w:t>
            </w:r>
          </w:p>
        </w:tc>
      </w:tr>
      <w:tr w:rsidR="00D730AF" w:rsidTr="00034E2B">
        <w:trPr>
          <w:trHeight w:val="275"/>
        </w:trPr>
        <w:tc>
          <w:tcPr>
            <w:tcW w:w="11898" w:type="dxa"/>
            <w:gridSpan w:val="5"/>
            <w:tcBorders>
              <w:top w:val="single" w:sz="4" w:space="0" w:color="auto"/>
              <w:left w:val="single" w:sz="4" w:space="0" w:color="auto"/>
              <w:bottom w:val="single" w:sz="4" w:space="0" w:color="auto"/>
              <w:right w:val="single" w:sz="4" w:space="0" w:color="auto"/>
            </w:tcBorders>
          </w:tcPr>
          <w:p w:rsidR="00D730AF" w:rsidRDefault="00D730AF" w:rsidP="00034E2B"/>
          <w:p w:rsidR="00D730AF" w:rsidRDefault="00D730AF" w:rsidP="00034E2B">
            <w:smartTag w:uri="urn:schemas-microsoft-com:office:smarttags" w:element="place">
              <w:smartTag w:uri="urn:schemas-microsoft-com:office:smarttags" w:element="PlaceName">
                <w:r>
                  <w:t>Northwest</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 xml:space="preserve"> (NWFSC)</w:t>
            </w:r>
          </w:p>
          <w:p w:rsidR="00D730AF" w:rsidRDefault="00D730AF" w:rsidP="00034E2B"/>
        </w:tc>
      </w:tr>
      <w:tr w:rsidR="00D730AF" w:rsidTr="00034E2B">
        <w:trPr>
          <w:trHeight w:val="275"/>
        </w:trPr>
        <w:tc>
          <w:tcPr>
            <w:tcW w:w="3580" w:type="dxa"/>
            <w:tcBorders>
              <w:top w:val="single" w:sz="4" w:space="0" w:color="auto"/>
              <w:left w:val="single" w:sz="4" w:space="0" w:color="auto"/>
              <w:bottom w:val="single" w:sz="4" w:space="0" w:color="auto"/>
              <w:right w:val="single" w:sz="4" w:space="0" w:color="auto"/>
            </w:tcBorders>
          </w:tcPr>
          <w:p w:rsidR="00D730AF" w:rsidRDefault="00D730AF" w:rsidP="00034E2B">
            <w:pPr>
              <w:rPr>
                <w:u w:val="single"/>
              </w:rPr>
            </w:pPr>
            <w:r>
              <w:rPr>
                <w:u w:val="single"/>
              </w:rPr>
              <w:t>Shore-based Hake</w:t>
            </w:r>
          </w:p>
          <w:p w:rsidR="00D730AF" w:rsidRDefault="00D730AF" w:rsidP="00034E2B">
            <w:r>
              <w:t>Fleet:</w:t>
            </w:r>
          </w:p>
          <w:p w:rsidR="00D730AF" w:rsidRDefault="00D730AF" w:rsidP="00034E2B">
            <w:r>
              <w:t>28 active vessels; mid-water trawl; EFP</w:t>
            </w:r>
          </w:p>
        </w:tc>
        <w:tc>
          <w:tcPr>
            <w:tcW w:w="3464" w:type="dxa"/>
            <w:tcBorders>
              <w:top w:val="single" w:sz="4" w:space="0" w:color="auto"/>
              <w:left w:val="single" w:sz="4" w:space="0" w:color="auto"/>
              <w:bottom w:val="single" w:sz="4" w:space="0" w:color="auto"/>
              <w:right w:val="single" w:sz="4" w:space="0" w:color="auto"/>
            </w:tcBorders>
          </w:tcPr>
          <w:p w:rsidR="00D730AF" w:rsidRDefault="00D730AF" w:rsidP="00034E2B">
            <w:r>
              <w:t>100% ,</w:t>
            </w:r>
          </w:p>
          <w:p w:rsidR="00D730AF" w:rsidRDefault="00D730AF" w:rsidP="00034E2B">
            <w:r>
              <w:t>observer coverage</w:t>
            </w:r>
          </w:p>
        </w:tc>
        <w:tc>
          <w:tcPr>
            <w:tcW w:w="424" w:type="dxa"/>
            <w:tcBorders>
              <w:top w:val="single" w:sz="4" w:space="0" w:color="auto"/>
              <w:left w:val="single" w:sz="4" w:space="0" w:color="auto"/>
              <w:bottom w:val="single" w:sz="4" w:space="0" w:color="auto"/>
              <w:right w:val="single" w:sz="4" w:space="0" w:color="auto"/>
            </w:tcBorders>
          </w:tcPr>
          <w:p w:rsidR="00D730AF" w:rsidRDefault="00D730AF" w:rsidP="00034E2B">
            <w:r>
              <w:t>Y</w:t>
            </w:r>
          </w:p>
        </w:tc>
        <w:tc>
          <w:tcPr>
            <w:tcW w:w="1466" w:type="dxa"/>
            <w:tcBorders>
              <w:top w:val="single" w:sz="4" w:space="0" w:color="auto"/>
              <w:left w:val="single" w:sz="4" w:space="0" w:color="auto"/>
              <w:bottom w:val="single" w:sz="4" w:space="0" w:color="auto"/>
              <w:right w:val="single" w:sz="4" w:space="0" w:color="auto"/>
            </w:tcBorders>
          </w:tcPr>
          <w:p w:rsidR="00D730AF" w:rsidRDefault="00D730AF" w:rsidP="00034E2B">
            <w:r>
              <w:t>Experimental fishing permit list</w:t>
            </w:r>
          </w:p>
        </w:tc>
        <w:tc>
          <w:tcPr>
            <w:tcW w:w="2964" w:type="dxa"/>
            <w:tcBorders>
              <w:top w:val="single" w:sz="4" w:space="0" w:color="auto"/>
              <w:left w:val="single" w:sz="4" w:space="0" w:color="auto"/>
              <w:bottom w:val="single" w:sz="4" w:space="0" w:color="auto"/>
              <w:right w:val="single" w:sz="4" w:space="0" w:color="auto"/>
            </w:tcBorders>
          </w:tcPr>
          <w:p w:rsidR="00D730AF" w:rsidRDefault="00D730AF" w:rsidP="00034E2B">
            <w:r>
              <w:t>Census</w:t>
            </w:r>
          </w:p>
        </w:tc>
      </w:tr>
      <w:tr w:rsidR="00D730AF" w:rsidTr="00034E2B">
        <w:trPr>
          <w:trHeight w:val="275"/>
        </w:trPr>
        <w:tc>
          <w:tcPr>
            <w:tcW w:w="3580"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rPr>
                <w:u w:val="single"/>
              </w:rPr>
              <w:t>At-Sea Hake Observer Program</w:t>
            </w:r>
            <w:r w:rsidRPr="00B709D7">
              <w:t>, 200% Sector limited-entry non-endorsed fleet</w:t>
            </w:r>
          </w:p>
          <w:p w:rsidR="00D730AF" w:rsidRPr="00B709D7" w:rsidRDefault="00D730AF" w:rsidP="00034E2B">
            <w:pPr>
              <w:pStyle w:val="StyleLeft-127Firstline127"/>
              <w:rPr>
                <w:sz w:val="20"/>
              </w:rPr>
            </w:pPr>
          </w:p>
        </w:tc>
        <w:tc>
          <w:tcPr>
            <w:tcW w:w="3464"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100%,</w:t>
            </w:r>
          </w:p>
          <w:p w:rsidR="00D730AF" w:rsidRPr="00B709D7" w:rsidRDefault="00D730AF" w:rsidP="00034E2B">
            <w:r w:rsidRPr="00B709D7">
              <w:t>2 observers per trip</w:t>
            </w:r>
          </w:p>
        </w:tc>
        <w:tc>
          <w:tcPr>
            <w:tcW w:w="424"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Y</w:t>
            </w:r>
          </w:p>
        </w:tc>
        <w:tc>
          <w:tcPr>
            <w:tcW w:w="1466"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 xml:space="preserve">All active catcher-processors and </w:t>
            </w:r>
            <w:proofErr w:type="spellStart"/>
            <w:r w:rsidRPr="00B709D7">
              <w:t>motherships</w:t>
            </w:r>
            <w:proofErr w:type="spellEnd"/>
          </w:p>
        </w:tc>
        <w:tc>
          <w:tcPr>
            <w:tcW w:w="2964"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Census</w:t>
            </w:r>
          </w:p>
          <w:p w:rsidR="00D730AF" w:rsidRPr="00B709D7" w:rsidRDefault="00D730AF" w:rsidP="00034E2B"/>
          <w:p w:rsidR="00D730AF" w:rsidRPr="00B709D7" w:rsidRDefault="00D730AF" w:rsidP="00034E2B">
            <w:r w:rsidRPr="00B709D7">
              <w:t>Fleet is responsible for obtaining coverage</w:t>
            </w:r>
          </w:p>
        </w:tc>
      </w:tr>
      <w:tr w:rsidR="00D730AF" w:rsidTr="00034E2B">
        <w:trPr>
          <w:trHeight w:val="275"/>
        </w:trPr>
        <w:tc>
          <w:tcPr>
            <w:tcW w:w="3580" w:type="dxa"/>
            <w:tcBorders>
              <w:top w:val="single" w:sz="4" w:space="0" w:color="auto"/>
              <w:left w:val="single" w:sz="4" w:space="0" w:color="auto"/>
              <w:bottom w:val="single" w:sz="4" w:space="0" w:color="auto"/>
              <w:right w:val="single" w:sz="4" w:space="0" w:color="auto"/>
            </w:tcBorders>
          </w:tcPr>
          <w:p w:rsidR="00D730AF" w:rsidRPr="00B709D7" w:rsidRDefault="00D730AF" w:rsidP="00034E2B">
            <w:pPr>
              <w:rPr>
                <w:u w:val="single"/>
              </w:rPr>
            </w:pPr>
            <w:smartTag w:uri="urn:schemas-microsoft-com:office:smarttags" w:element="place">
              <w:smartTag w:uri="urn:schemas-microsoft-com:office:smarttags" w:element="State">
                <w:r w:rsidRPr="00B709D7">
                  <w:rPr>
                    <w:u w:val="single"/>
                  </w:rPr>
                  <w:t>Oregon</w:t>
                </w:r>
              </w:smartTag>
            </w:smartTag>
            <w:r w:rsidRPr="00B709D7">
              <w:rPr>
                <w:u w:val="single"/>
              </w:rPr>
              <w:t xml:space="preserve"> Near-shore Rockfish</w:t>
            </w:r>
          </w:p>
          <w:p w:rsidR="00D730AF" w:rsidRPr="00B709D7" w:rsidRDefault="00D730AF" w:rsidP="00034E2B">
            <w:r w:rsidRPr="00B709D7">
              <w:t>Fleet:</w:t>
            </w:r>
          </w:p>
          <w:p w:rsidR="00D730AF" w:rsidRPr="00B709D7" w:rsidRDefault="00D730AF" w:rsidP="00034E2B">
            <w:r w:rsidRPr="00B709D7">
              <w:t>125 permits; 87 deemed active;</w:t>
            </w:r>
          </w:p>
          <w:p w:rsidR="00D730AF" w:rsidRPr="00B709D7" w:rsidRDefault="00D730AF" w:rsidP="00034E2B">
            <w:proofErr w:type="spellStart"/>
            <w:r w:rsidRPr="00B709D7">
              <w:t>Longline</w:t>
            </w:r>
            <w:proofErr w:type="spellEnd"/>
            <w:r w:rsidRPr="00B709D7">
              <w:t>, pots, hook</w:t>
            </w:r>
            <w:r>
              <w:t xml:space="preserve"> </w:t>
            </w:r>
            <w:r w:rsidRPr="00B709D7">
              <w:t>&amp;</w:t>
            </w:r>
            <w:r>
              <w:t xml:space="preserve"> </w:t>
            </w:r>
            <w:r w:rsidRPr="00B709D7">
              <w:t>line, pole</w:t>
            </w:r>
          </w:p>
        </w:tc>
        <w:tc>
          <w:tcPr>
            <w:tcW w:w="3464"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 xml:space="preserve">All vessels sampled once per year. This fishery occurs throughout the year with no defined seasons. For each year, a list of permits is </w:t>
            </w:r>
            <w:proofErr w:type="gramStart"/>
            <w:r w:rsidRPr="00B709D7">
              <w:t>generated,</w:t>
            </w:r>
            <w:proofErr w:type="gramEnd"/>
            <w:r w:rsidRPr="00B709D7">
              <w:t xml:space="preserve"> the permits are assigned to port groups, and then selected for coverage.  The cycles occur back-to-back, so observing is an ongoing process.</w:t>
            </w:r>
          </w:p>
        </w:tc>
        <w:tc>
          <w:tcPr>
            <w:tcW w:w="424"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Y</w:t>
            </w:r>
          </w:p>
        </w:tc>
        <w:tc>
          <w:tcPr>
            <w:tcW w:w="1466"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87 active state permits of 125 state permits issued</w:t>
            </w:r>
          </w:p>
        </w:tc>
        <w:tc>
          <w:tcPr>
            <w:tcW w:w="2964"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Stratified random sampling without replacement;</w:t>
            </w:r>
          </w:p>
          <w:p w:rsidR="00D730AF" w:rsidRPr="00B709D7" w:rsidRDefault="00D730AF" w:rsidP="00034E2B">
            <w:r w:rsidRPr="00B709D7">
              <w:t>Port-groups form strata</w:t>
            </w:r>
          </w:p>
          <w:p w:rsidR="00D730AF" w:rsidRPr="00B709D7" w:rsidRDefault="00D730AF" w:rsidP="00034E2B"/>
          <w:p w:rsidR="00D730AF" w:rsidRPr="00B709D7" w:rsidRDefault="00D730AF" w:rsidP="00034E2B">
            <w:r w:rsidRPr="00B709D7">
              <w:t>State permit list</w:t>
            </w:r>
          </w:p>
        </w:tc>
      </w:tr>
      <w:tr w:rsidR="00D730AF" w:rsidTr="00034E2B">
        <w:trPr>
          <w:trHeight w:val="275"/>
        </w:trPr>
        <w:tc>
          <w:tcPr>
            <w:tcW w:w="3580" w:type="dxa"/>
            <w:tcBorders>
              <w:top w:val="single" w:sz="4" w:space="0" w:color="auto"/>
              <w:left w:val="single" w:sz="4" w:space="0" w:color="auto"/>
              <w:bottom w:val="single" w:sz="4" w:space="0" w:color="auto"/>
              <w:right w:val="single" w:sz="4" w:space="0" w:color="auto"/>
            </w:tcBorders>
          </w:tcPr>
          <w:p w:rsidR="00D730AF" w:rsidRPr="00B709D7" w:rsidRDefault="00D730AF" w:rsidP="00034E2B">
            <w:pPr>
              <w:rPr>
                <w:u w:val="single"/>
              </w:rPr>
            </w:pPr>
            <w:r w:rsidRPr="00B709D7">
              <w:rPr>
                <w:u w:val="single"/>
              </w:rPr>
              <w:t xml:space="preserve">Limited-Entry Sablefish-Endorsed Fixed-Gear </w:t>
            </w:r>
            <w:r w:rsidRPr="00B709D7">
              <w:rPr>
                <w:rStyle w:val="FootnoteReference"/>
                <w:u w:val="single"/>
              </w:rPr>
              <w:footnoteReference w:id="1"/>
            </w:r>
          </w:p>
          <w:p w:rsidR="00D730AF" w:rsidRPr="00B709D7" w:rsidRDefault="00D730AF" w:rsidP="00034E2B">
            <w:pPr>
              <w:rPr>
                <w:u w:val="single"/>
              </w:rPr>
            </w:pPr>
          </w:p>
          <w:p w:rsidR="00D730AF" w:rsidRPr="00B709D7" w:rsidRDefault="00D730AF" w:rsidP="00034E2B">
            <w:r w:rsidRPr="00B709D7">
              <w:t>Fleet:</w:t>
            </w:r>
          </w:p>
          <w:p w:rsidR="00D730AF" w:rsidRPr="00B709D7" w:rsidRDefault="00D730AF" w:rsidP="00034E2B">
            <w:r w:rsidRPr="00B709D7">
              <w:t xml:space="preserve">164 active permits; vessels can have &gt; 1 permit; </w:t>
            </w:r>
            <w:proofErr w:type="spellStart"/>
            <w:r w:rsidRPr="00B709D7">
              <w:t>longline</w:t>
            </w:r>
            <w:proofErr w:type="spellEnd"/>
            <w:r w:rsidRPr="00B709D7">
              <w:t xml:space="preserve"> and fish pots</w:t>
            </w:r>
          </w:p>
        </w:tc>
        <w:tc>
          <w:tcPr>
            <w:tcW w:w="3464"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All vessels sampled once per cycle</w:t>
            </w:r>
          </w:p>
          <w:p w:rsidR="00D730AF" w:rsidRPr="00B709D7" w:rsidRDefault="00D730AF" w:rsidP="00034E2B">
            <w:r w:rsidRPr="00B709D7">
              <w:t>(currently3 year cycle)</w:t>
            </w:r>
          </w:p>
          <w:p w:rsidR="00D730AF" w:rsidRPr="00B709D7" w:rsidRDefault="00D730AF" w:rsidP="00034E2B">
            <w:r w:rsidRPr="00B709D7">
              <w:t xml:space="preserve">The selection cycle is defined by the amount of time it will take to observe the entire fleet, currently 3 fishing seasons.  For each cycle, a list of permits is </w:t>
            </w:r>
            <w:proofErr w:type="gramStart"/>
            <w:r w:rsidRPr="00B709D7">
              <w:t>generated,</w:t>
            </w:r>
            <w:proofErr w:type="gramEnd"/>
            <w:r w:rsidRPr="00B709D7">
              <w:t xml:space="preserve"> the permits are assigned to port groups, and then selected for coverage. The cycles occur back-to-back, so observing is an ongoing process.</w:t>
            </w:r>
          </w:p>
        </w:tc>
        <w:tc>
          <w:tcPr>
            <w:tcW w:w="424"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Y</w:t>
            </w:r>
          </w:p>
        </w:tc>
        <w:tc>
          <w:tcPr>
            <w:tcW w:w="1466"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164 active federal permits, vessels can have more than one permit</w:t>
            </w:r>
          </w:p>
        </w:tc>
        <w:tc>
          <w:tcPr>
            <w:tcW w:w="2964" w:type="dxa"/>
            <w:tcBorders>
              <w:top w:val="single" w:sz="4" w:space="0" w:color="auto"/>
              <w:left w:val="single" w:sz="4" w:space="0" w:color="auto"/>
              <w:bottom w:val="single" w:sz="4" w:space="0" w:color="auto"/>
              <w:right w:val="single" w:sz="4" w:space="0" w:color="auto"/>
            </w:tcBorders>
          </w:tcPr>
          <w:p w:rsidR="00D730AF" w:rsidRPr="00B709D7" w:rsidRDefault="00D730AF" w:rsidP="00034E2B">
            <w:r w:rsidRPr="00B709D7">
              <w:t>Stratified random sampling without replacement;</w:t>
            </w:r>
          </w:p>
          <w:p w:rsidR="00D730AF" w:rsidRPr="00B709D7" w:rsidRDefault="00D730AF" w:rsidP="00034E2B">
            <w:r w:rsidRPr="00B709D7">
              <w:t>Port-groups form strata</w:t>
            </w:r>
          </w:p>
          <w:p w:rsidR="00D730AF" w:rsidRPr="00B709D7" w:rsidRDefault="00D730AF" w:rsidP="00034E2B"/>
          <w:p w:rsidR="00D730AF" w:rsidRPr="00B709D7" w:rsidRDefault="00D730AF" w:rsidP="00034E2B">
            <w:r w:rsidRPr="00B709D7">
              <w:t>Federal permit list</w:t>
            </w:r>
          </w:p>
        </w:tc>
      </w:tr>
    </w:tbl>
    <w:p w:rsidR="00D730AF" w:rsidRDefault="00D730AF" w:rsidP="00D730AF"/>
    <w:p w:rsidR="00D730AF" w:rsidRDefault="00D730AF" w:rsidP="00D730AF">
      <w:r>
        <w:br w:type="page"/>
      </w:r>
    </w:p>
    <w:tbl>
      <w:tblPr>
        <w:tblW w:w="11950" w:type="dxa"/>
        <w:jc w:val="right"/>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8"/>
        <w:gridCol w:w="4661"/>
        <w:gridCol w:w="540"/>
        <w:gridCol w:w="1620"/>
        <w:gridCol w:w="2211"/>
      </w:tblGrid>
      <w:tr w:rsidR="00D730AF" w:rsidTr="00034E2B">
        <w:trPr>
          <w:cantSplit/>
          <w:trHeight w:val="1366"/>
          <w:jc w:val="right"/>
        </w:trPr>
        <w:tc>
          <w:tcPr>
            <w:tcW w:w="2918" w:type="dxa"/>
            <w:shd w:val="clear" w:color="auto" w:fill="D9D9D9"/>
            <w:vAlign w:val="center"/>
          </w:tcPr>
          <w:p w:rsidR="00D730AF" w:rsidRDefault="00D730AF" w:rsidP="00034E2B">
            <w:pPr>
              <w:rPr>
                <w:b/>
              </w:rPr>
            </w:pPr>
            <w:r>
              <w:rPr>
                <w:b/>
              </w:rPr>
              <w:lastRenderedPageBreak/>
              <w:t>Program</w:t>
            </w:r>
          </w:p>
        </w:tc>
        <w:tc>
          <w:tcPr>
            <w:tcW w:w="4661" w:type="dxa"/>
            <w:shd w:val="clear" w:color="auto" w:fill="D9D9D9"/>
            <w:vAlign w:val="center"/>
          </w:tcPr>
          <w:p w:rsidR="00D730AF" w:rsidRDefault="00D730AF" w:rsidP="00034E2B">
            <w:pPr>
              <w:rPr>
                <w:b/>
              </w:rPr>
            </w:pPr>
            <w:r>
              <w:rPr>
                <w:b/>
              </w:rPr>
              <w:t>Coverage,  sample size, or precision  target</w:t>
            </w:r>
          </w:p>
        </w:tc>
        <w:tc>
          <w:tcPr>
            <w:tcW w:w="540" w:type="dxa"/>
            <w:shd w:val="clear" w:color="auto" w:fill="D9D9D9"/>
            <w:textDirection w:val="btLr"/>
            <w:vAlign w:val="center"/>
          </w:tcPr>
          <w:p w:rsidR="00D730AF" w:rsidRDefault="00D730AF" w:rsidP="00034E2B">
            <w:pPr>
              <w:ind w:left="113" w:right="113"/>
              <w:rPr>
                <w:b/>
              </w:rPr>
            </w:pPr>
            <w:r>
              <w:rPr>
                <w:b/>
              </w:rPr>
              <w:t>Mandatory</w:t>
            </w:r>
          </w:p>
        </w:tc>
        <w:tc>
          <w:tcPr>
            <w:tcW w:w="1620" w:type="dxa"/>
            <w:shd w:val="clear" w:color="auto" w:fill="D9D9D9"/>
            <w:vAlign w:val="center"/>
          </w:tcPr>
          <w:p w:rsidR="00D730AF" w:rsidRDefault="00D730AF" w:rsidP="00034E2B">
            <w:pPr>
              <w:rPr>
                <w:b/>
              </w:rPr>
            </w:pPr>
            <w:r>
              <w:rPr>
                <w:b/>
              </w:rPr>
              <w:t>Sampling Frame</w:t>
            </w:r>
          </w:p>
        </w:tc>
        <w:tc>
          <w:tcPr>
            <w:tcW w:w="2211" w:type="dxa"/>
            <w:shd w:val="clear" w:color="auto" w:fill="D9D9D9"/>
            <w:vAlign w:val="center"/>
          </w:tcPr>
          <w:p w:rsidR="00D730AF" w:rsidRDefault="00D730AF" w:rsidP="00034E2B">
            <w:pPr>
              <w:rPr>
                <w:b/>
              </w:rPr>
            </w:pPr>
            <w:r>
              <w:rPr>
                <w:b/>
              </w:rPr>
              <w:t>Vessel Selection method</w:t>
            </w:r>
          </w:p>
        </w:tc>
      </w:tr>
      <w:tr w:rsidR="00D730AF" w:rsidTr="00034E2B">
        <w:trPr>
          <w:trHeight w:val="275"/>
          <w:jc w:val="right"/>
        </w:trPr>
        <w:tc>
          <w:tcPr>
            <w:tcW w:w="11950" w:type="dxa"/>
            <w:gridSpan w:val="5"/>
          </w:tcPr>
          <w:p w:rsidR="00D730AF" w:rsidRDefault="00D730AF" w:rsidP="00034E2B"/>
          <w:p w:rsidR="00D730AF" w:rsidRDefault="00D730AF" w:rsidP="00034E2B">
            <w:smartTag w:uri="urn:schemas-microsoft-com:office:smarttags" w:element="place">
              <w:smartTag w:uri="urn:schemas-microsoft-com:office:smarttags" w:element="PlaceName">
                <w:r>
                  <w:t>Northwest</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 xml:space="preserve"> (NWFSC), continued</w:t>
            </w:r>
          </w:p>
          <w:p w:rsidR="00D730AF" w:rsidRDefault="00D730AF" w:rsidP="00034E2B"/>
        </w:tc>
      </w:tr>
      <w:tr w:rsidR="00D730AF" w:rsidTr="00034E2B">
        <w:trPr>
          <w:trHeight w:val="275"/>
          <w:jc w:val="right"/>
        </w:trPr>
        <w:tc>
          <w:tcPr>
            <w:tcW w:w="2918" w:type="dxa"/>
          </w:tcPr>
          <w:p w:rsidR="00D730AF" w:rsidRPr="00B709D7" w:rsidRDefault="00D730AF" w:rsidP="00034E2B">
            <w:r w:rsidRPr="00B709D7">
              <w:rPr>
                <w:u w:val="single"/>
              </w:rPr>
              <w:t>Limited-Entry Non-Sablefish-Endorsed Fixed-Gear</w:t>
            </w:r>
            <w:r w:rsidRPr="00B709D7">
              <w:t xml:space="preserve"> </w:t>
            </w:r>
            <w:r w:rsidRPr="00B709D7">
              <w:rPr>
                <w:vertAlign w:val="superscript"/>
              </w:rPr>
              <w:t>1</w:t>
            </w:r>
          </w:p>
          <w:p w:rsidR="00D730AF" w:rsidRPr="00B709D7" w:rsidRDefault="00D730AF" w:rsidP="00034E2B"/>
          <w:p w:rsidR="00D730AF" w:rsidRPr="00B709D7" w:rsidRDefault="00D730AF" w:rsidP="00034E2B">
            <w:r w:rsidRPr="00B709D7">
              <w:t>Fleet:</w:t>
            </w:r>
          </w:p>
          <w:p w:rsidR="00D730AF" w:rsidRPr="00B709D7" w:rsidRDefault="00D730AF" w:rsidP="00034E2B">
            <w:r w:rsidRPr="00B709D7">
              <w:t>62 permits; 50 deemed active; multiple fixed gears</w:t>
            </w:r>
          </w:p>
          <w:p w:rsidR="00D730AF" w:rsidRPr="00B709D7" w:rsidRDefault="00D730AF" w:rsidP="00034E2B"/>
        </w:tc>
        <w:tc>
          <w:tcPr>
            <w:tcW w:w="4661" w:type="dxa"/>
          </w:tcPr>
          <w:p w:rsidR="00D730AF" w:rsidRPr="00B709D7" w:rsidRDefault="00D730AF" w:rsidP="00034E2B">
            <w:r w:rsidRPr="00B709D7">
              <w:t xml:space="preserve">All vessels sampled once per year. This fishery occurs throughout the year with no defined seasons. For each year, a list of permits is </w:t>
            </w:r>
            <w:proofErr w:type="gramStart"/>
            <w:r w:rsidRPr="00B709D7">
              <w:t>generated,</w:t>
            </w:r>
            <w:proofErr w:type="gramEnd"/>
            <w:r w:rsidRPr="00B709D7">
              <w:t xml:space="preserve"> the permits are assigned to port groups, and then selected for coverage.  The cycles occur back-to-back, so observing is an ongoing process.</w:t>
            </w:r>
          </w:p>
        </w:tc>
        <w:tc>
          <w:tcPr>
            <w:tcW w:w="540" w:type="dxa"/>
          </w:tcPr>
          <w:p w:rsidR="00D730AF" w:rsidRPr="00B709D7" w:rsidRDefault="00D730AF" w:rsidP="00034E2B">
            <w:r w:rsidRPr="00B709D7">
              <w:t>Y</w:t>
            </w:r>
          </w:p>
        </w:tc>
        <w:tc>
          <w:tcPr>
            <w:tcW w:w="1620" w:type="dxa"/>
          </w:tcPr>
          <w:p w:rsidR="00D730AF" w:rsidRPr="00B709D7" w:rsidRDefault="00D730AF" w:rsidP="00034E2B">
            <w:r w:rsidRPr="00B709D7">
              <w:t>50 active federal permits of 62 issued.</w:t>
            </w:r>
          </w:p>
        </w:tc>
        <w:tc>
          <w:tcPr>
            <w:tcW w:w="2211" w:type="dxa"/>
          </w:tcPr>
          <w:p w:rsidR="00D730AF" w:rsidRPr="00B709D7" w:rsidRDefault="00D730AF" w:rsidP="00034E2B">
            <w:r w:rsidRPr="00B709D7">
              <w:t>Stratified random sampling without replacement;</w:t>
            </w:r>
          </w:p>
          <w:p w:rsidR="00D730AF" w:rsidRPr="00B709D7" w:rsidRDefault="00D730AF" w:rsidP="00034E2B">
            <w:r w:rsidRPr="00B709D7">
              <w:t>Port-groups form strata</w:t>
            </w:r>
          </w:p>
          <w:p w:rsidR="00D730AF" w:rsidRPr="00B709D7" w:rsidRDefault="00D730AF" w:rsidP="00034E2B"/>
          <w:p w:rsidR="00D730AF" w:rsidRPr="00B709D7" w:rsidRDefault="00D730AF" w:rsidP="00034E2B">
            <w:r w:rsidRPr="00B709D7">
              <w:t>Federal permit list</w:t>
            </w:r>
          </w:p>
        </w:tc>
      </w:tr>
      <w:tr w:rsidR="00D730AF" w:rsidTr="00034E2B">
        <w:trPr>
          <w:trHeight w:val="275"/>
          <w:jc w:val="right"/>
        </w:trPr>
        <w:tc>
          <w:tcPr>
            <w:tcW w:w="2918" w:type="dxa"/>
          </w:tcPr>
          <w:p w:rsidR="00D730AF" w:rsidRPr="00B709D7" w:rsidRDefault="00D730AF" w:rsidP="00034E2B">
            <w:smartTag w:uri="urn:schemas-microsoft-com:office:smarttags" w:element="place">
              <w:smartTag w:uri="urn:schemas-microsoft-com:office:smarttags" w:element="State">
                <w:r w:rsidRPr="00B709D7">
                  <w:rPr>
                    <w:u w:val="single"/>
                  </w:rPr>
                  <w:t>California</w:t>
                </w:r>
              </w:smartTag>
            </w:smartTag>
            <w:r w:rsidRPr="00B709D7">
              <w:rPr>
                <w:u w:val="single"/>
              </w:rPr>
              <w:t xml:space="preserve"> </w:t>
            </w:r>
            <w:proofErr w:type="spellStart"/>
            <w:r w:rsidRPr="00B709D7">
              <w:rPr>
                <w:u w:val="single"/>
              </w:rPr>
              <w:t>Nearshore</w:t>
            </w:r>
            <w:proofErr w:type="spellEnd"/>
            <w:r w:rsidRPr="00B709D7">
              <w:rPr>
                <w:u w:val="single"/>
              </w:rPr>
              <w:t xml:space="preserve"> Rockfish</w:t>
            </w:r>
          </w:p>
          <w:p w:rsidR="00D730AF" w:rsidRPr="00B709D7" w:rsidRDefault="00D730AF" w:rsidP="00034E2B">
            <w:r w:rsidRPr="00B709D7">
              <w:t>Fleet: 319 permits (fishermen); 101 deemed active; daytrips;</w:t>
            </w:r>
          </w:p>
          <w:p w:rsidR="00D730AF" w:rsidRPr="00B709D7" w:rsidRDefault="00D730AF" w:rsidP="00034E2B">
            <w:r w:rsidRPr="00B709D7">
              <w:t>multiple fixed gears</w:t>
            </w:r>
          </w:p>
          <w:p w:rsidR="00D730AF" w:rsidRPr="00B709D7" w:rsidRDefault="00D730AF" w:rsidP="00034E2B"/>
          <w:p w:rsidR="00D730AF" w:rsidRPr="00B709D7" w:rsidRDefault="00D730AF" w:rsidP="00034E2B"/>
        </w:tc>
        <w:tc>
          <w:tcPr>
            <w:tcW w:w="4661" w:type="dxa"/>
          </w:tcPr>
          <w:p w:rsidR="00D730AF" w:rsidRPr="00B709D7" w:rsidRDefault="00D730AF" w:rsidP="00034E2B">
            <w:r w:rsidRPr="00B709D7">
              <w:t xml:space="preserve">All vessels sampled once per year. This fishery occurs throughout the year with no defined seasons. For each year, a list of permits is </w:t>
            </w:r>
            <w:proofErr w:type="gramStart"/>
            <w:r w:rsidRPr="00B709D7">
              <w:t>generated,</w:t>
            </w:r>
            <w:proofErr w:type="gramEnd"/>
            <w:r w:rsidRPr="00B709D7">
              <w:t xml:space="preserve"> the permits are assigned to port groups, and then selected for coverage.  The cycles occur back-to-back, so observing is an ongoing process.</w:t>
            </w:r>
          </w:p>
        </w:tc>
        <w:tc>
          <w:tcPr>
            <w:tcW w:w="540" w:type="dxa"/>
          </w:tcPr>
          <w:p w:rsidR="00D730AF" w:rsidRDefault="00D730AF" w:rsidP="00034E2B">
            <w:r>
              <w:t>Y</w:t>
            </w:r>
          </w:p>
        </w:tc>
        <w:tc>
          <w:tcPr>
            <w:tcW w:w="1620" w:type="dxa"/>
          </w:tcPr>
          <w:p w:rsidR="00D730AF" w:rsidRDefault="00D730AF" w:rsidP="00034E2B">
            <w:r w:rsidRPr="00B709D7">
              <w:t>101 active permits of 319 permits issued.</w:t>
            </w:r>
          </w:p>
        </w:tc>
        <w:tc>
          <w:tcPr>
            <w:tcW w:w="2211" w:type="dxa"/>
          </w:tcPr>
          <w:p w:rsidR="00D730AF" w:rsidRDefault="00D730AF" w:rsidP="00034E2B">
            <w:r>
              <w:t>Stratified random sampling without replacement;</w:t>
            </w:r>
          </w:p>
          <w:p w:rsidR="00D730AF" w:rsidRDefault="00D730AF" w:rsidP="00034E2B">
            <w:r>
              <w:t>Port-groups form strata</w:t>
            </w:r>
          </w:p>
          <w:p w:rsidR="00D730AF" w:rsidRDefault="00D730AF" w:rsidP="00034E2B"/>
          <w:p w:rsidR="00D730AF" w:rsidRDefault="00D730AF" w:rsidP="00034E2B">
            <w:r>
              <w:t>State permit list</w:t>
            </w:r>
          </w:p>
        </w:tc>
      </w:tr>
      <w:tr w:rsidR="00D730AF" w:rsidTr="00034E2B">
        <w:trPr>
          <w:trHeight w:val="275"/>
          <w:jc w:val="right"/>
        </w:trPr>
        <w:tc>
          <w:tcPr>
            <w:tcW w:w="2918" w:type="dxa"/>
          </w:tcPr>
          <w:p w:rsidR="00D730AF" w:rsidRPr="00B709D7" w:rsidRDefault="00D730AF" w:rsidP="00034E2B">
            <w:r w:rsidRPr="00B709D7">
              <w:rPr>
                <w:u w:val="single"/>
              </w:rPr>
              <w:t>Limited-Entry Trawl</w:t>
            </w:r>
          </w:p>
          <w:p w:rsidR="00D730AF" w:rsidRPr="00B709D7" w:rsidRDefault="00D730AF" w:rsidP="00034E2B">
            <w:r w:rsidRPr="00B709D7">
              <w:t>Fleet:</w:t>
            </w:r>
          </w:p>
          <w:p w:rsidR="00D730AF" w:rsidRPr="00B709D7" w:rsidRDefault="00D730AF" w:rsidP="00034E2B">
            <w:r w:rsidRPr="00B709D7">
              <w:t>178 permits; 116 deemed active;</w:t>
            </w:r>
          </w:p>
          <w:p w:rsidR="00D730AF" w:rsidRPr="00B709D7" w:rsidRDefault="00D730AF" w:rsidP="00034E2B">
            <w:proofErr w:type="spellStart"/>
            <w:r w:rsidRPr="00B709D7">
              <w:t>Groundfish</w:t>
            </w:r>
            <w:proofErr w:type="spellEnd"/>
            <w:r w:rsidRPr="00B709D7">
              <w:t xml:space="preserve"> trawls; flatfish net</w:t>
            </w:r>
          </w:p>
          <w:p w:rsidR="00D730AF" w:rsidRPr="00B709D7" w:rsidRDefault="00D730AF" w:rsidP="00034E2B"/>
          <w:p w:rsidR="00D730AF" w:rsidRPr="00B709D7" w:rsidRDefault="00D730AF" w:rsidP="00034E2B"/>
        </w:tc>
        <w:tc>
          <w:tcPr>
            <w:tcW w:w="4661" w:type="dxa"/>
          </w:tcPr>
          <w:p w:rsidR="00D730AF" w:rsidRPr="00B709D7" w:rsidRDefault="00D730AF" w:rsidP="00034E2B">
            <w:r w:rsidRPr="00B709D7">
              <w:t>All vessels sampled once per cycle</w:t>
            </w:r>
          </w:p>
          <w:p w:rsidR="00D730AF" w:rsidRPr="00B709D7" w:rsidRDefault="00D730AF" w:rsidP="00034E2B">
            <w:r w:rsidRPr="00B709D7">
              <w:t>(currently 8-month cycles)</w:t>
            </w:r>
          </w:p>
          <w:p w:rsidR="00D730AF" w:rsidRPr="00B709D7" w:rsidRDefault="00D730AF" w:rsidP="00034E2B">
            <w:r w:rsidRPr="00B709D7">
              <w:t xml:space="preserve">This fishery occurs throughout the year with no defined seasons, so WCGOP has defined ‘cycles’ a sampling event that has a distinct beginning and end in lieu of a fishing season or year.  Currently, the length of the selection cycles have been defined by the amount of time it will take to observe the entire fleet, typically 4-6 2-month periods.  For each cycle, a list of permits is </w:t>
            </w:r>
            <w:proofErr w:type="gramStart"/>
            <w:r w:rsidRPr="00B709D7">
              <w:t>generated,</w:t>
            </w:r>
            <w:proofErr w:type="gramEnd"/>
            <w:r w:rsidRPr="00B709D7">
              <w:t xml:space="preserve"> the permits are assigned to port groups, and then selected for coverage.  The cycles occur back-to-back, so observing is an ongoing process.</w:t>
            </w:r>
          </w:p>
        </w:tc>
        <w:tc>
          <w:tcPr>
            <w:tcW w:w="540" w:type="dxa"/>
          </w:tcPr>
          <w:p w:rsidR="00D730AF" w:rsidRDefault="00D730AF" w:rsidP="00034E2B">
            <w:r>
              <w:t>Y</w:t>
            </w:r>
          </w:p>
        </w:tc>
        <w:tc>
          <w:tcPr>
            <w:tcW w:w="1620" w:type="dxa"/>
          </w:tcPr>
          <w:p w:rsidR="00D730AF" w:rsidRDefault="00D730AF" w:rsidP="00034E2B">
            <w:r>
              <w:t>116 vessels with active federal permits of 178 issued.</w:t>
            </w:r>
          </w:p>
        </w:tc>
        <w:tc>
          <w:tcPr>
            <w:tcW w:w="2211" w:type="dxa"/>
          </w:tcPr>
          <w:p w:rsidR="00D730AF" w:rsidRDefault="00D730AF" w:rsidP="00034E2B">
            <w:r>
              <w:t>Stratified random sampling without replacement;</w:t>
            </w:r>
          </w:p>
          <w:p w:rsidR="00D730AF" w:rsidRDefault="00D730AF" w:rsidP="00034E2B">
            <w:r>
              <w:t>Port-groups form strata</w:t>
            </w:r>
          </w:p>
          <w:p w:rsidR="00D730AF" w:rsidRDefault="00D730AF" w:rsidP="00034E2B"/>
          <w:p w:rsidR="00D730AF" w:rsidRDefault="00D730AF" w:rsidP="00034E2B">
            <w:r>
              <w:t>Federal permit list</w:t>
            </w:r>
          </w:p>
        </w:tc>
      </w:tr>
    </w:tbl>
    <w:p w:rsidR="00D730AF" w:rsidRDefault="00D730AF" w:rsidP="00D730AF"/>
    <w:p w:rsidR="00D730AF" w:rsidRDefault="00D730AF" w:rsidP="00D730AF"/>
    <w:p w:rsidR="00D730AF" w:rsidRDefault="00D730AF" w:rsidP="00D730AF"/>
    <w:p w:rsidR="00D730AF" w:rsidRDefault="00D730AF" w:rsidP="00D730AF">
      <w:r>
        <w:br w:type="page"/>
      </w:r>
    </w:p>
    <w:tbl>
      <w:tblPr>
        <w:tblW w:w="11988" w:type="dxa"/>
        <w:jc w:val="right"/>
        <w:tblInd w:w="-3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2120"/>
        <w:gridCol w:w="540"/>
        <w:gridCol w:w="1620"/>
        <w:gridCol w:w="3486"/>
      </w:tblGrid>
      <w:tr w:rsidR="00D730AF" w:rsidTr="00034E2B">
        <w:trPr>
          <w:cantSplit/>
          <w:trHeight w:val="1448"/>
          <w:jc w:val="right"/>
        </w:trPr>
        <w:tc>
          <w:tcPr>
            <w:tcW w:w="4222" w:type="dxa"/>
            <w:shd w:val="clear" w:color="auto" w:fill="D9D9D9"/>
            <w:vAlign w:val="center"/>
          </w:tcPr>
          <w:p w:rsidR="00D730AF" w:rsidRDefault="00D730AF" w:rsidP="00034E2B">
            <w:pPr>
              <w:rPr>
                <w:b/>
              </w:rPr>
            </w:pPr>
            <w:r>
              <w:rPr>
                <w:b/>
              </w:rPr>
              <w:lastRenderedPageBreak/>
              <w:t>Program</w:t>
            </w:r>
          </w:p>
        </w:tc>
        <w:tc>
          <w:tcPr>
            <w:tcW w:w="2120" w:type="dxa"/>
            <w:shd w:val="clear" w:color="auto" w:fill="D9D9D9"/>
            <w:vAlign w:val="center"/>
          </w:tcPr>
          <w:p w:rsidR="00D730AF" w:rsidRDefault="00D730AF" w:rsidP="00034E2B">
            <w:pPr>
              <w:rPr>
                <w:b/>
              </w:rPr>
            </w:pPr>
            <w:r>
              <w:rPr>
                <w:b/>
              </w:rPr>
              <w:t>Coverage,  sample size, or precision  target</w:t>
            </w:r>
          </w:p>
        </w:tc>
        <w:tc>
          <w:tcPr>
            <w:tcW w:w="540" w:type="dxa"/>
            <w:shd w:val="clear" w:color="auto" w:fill="D9D9D9"/>
            <w:textDirection w:val="btLr"/>
            <w:vAlign w:val="center"/>
          </w:tcPr>
          <w:p w:rsidR="00D730AF" w:rsidRDefault="00D730AF" w:rsidP="00034E2B">
            <w:pPr>
              <w:ind w:left="113" w:right="113"/>
              <w:rPr>
                <w:b/>
              </w:rPr>
            </w:pPr>
            <w:r>
              <w:rPr>
                <w:b/>
              </w:rPr>
              <w:t>Mandatory</w:t>
            </w:r>
          </w:p>
        </w:tc>
        <w:tc>
          <w:tcPr>
            <w:tcW w:w="1620" w:type="dxa"/>
            <w:shd w:val="clear" w:color="auto" w:fill="D9D9D9"/>
            <w:vAlign w:val="center"/>
          </w:tcPr>
          <w:p w:rsidR="00D730AF" w:rsidRDefault="00D730AF" w:rsidP="00034E2B">
            <w:pPr>
              <w:rPr>
                <w:b/>
              </w:rPr>
            </w:pPr>
            <w:r>
              <w:rPr>
                <w:b/>
              </w:rPr>
              <w:t>Sampling Frame</w:t>
            </w:r>
          </w:p>
        </w:tc>
        <w:tc>
          <w:tcPr>
            <w:tcW w:w="3486" w:type="dxa"/>
            <w:shd w:val="clear" w:color="auto" w:fill="D9D9D9"/>
            <w:vAlign w:val="center"/>
          </w:tcPr>
          <w:p w:rsidR="00D730AF" w:rsidRDefault="00D730AF" w:rsidP="00034E2B">
            <w:pPr>
              <w:rPr>
                <w:b/>
              </w:rPr>
            </w:pPr>
            <w:r>
              <w:rPr>
                <w:b/>
              </w:rPr>
              <w:t>Vessel Selection method</w:t>
            </w:r>
          </w:p>
        </w:tc>
      </w:tr>
      <w:tr w:rsidR="00D730AF" w:rsidTr="00034E2B">
        <w:trPr>
          <w:cantSplit/>
          <w:trHeight w:val="270"/>
          <w:jc w:val="right"/>
        </w:trPr>
        <w:tc>
          <w:tcPr>
            <w:tcW w:w="11988" w:type="dxa"/>
            <w:gridSpan w:val="5"/>
          </w:tcPr>
          <w:p w:rsidR="00D730AF" w:rsidRDefault="00D730AF" w:rsidP="00034E2B"/>
          <w:p w:rsidR="00D730AF" w:rsidRDefault="00D730AF" w:rsidP="00034E2B">
            <w:smartTag w:uri="urn:schemas-microsoft-com:office:smarttags" w:element="place">
              <w:smartTag w:uri="urn:schemas-microsoft-com:office:smarttags" w:element="PlaceName">
                <w:r>
                  <w:t>NOAA</w:t>
                </w:r>
              </w:smartTag>
              <w:r>
                <w:t xml:space="preserve"> </w:t>
              </w:r>
              <w:smartTag w:uri="urn:schemas-microsoft-com:office:smarttags" w:element="PlaceName">
                <w:r>
                  <w:t>Pacific</w:t>
                </w:r>
              </w:smartTag>
              <w:r>
                <w:t xml:space="preserve"> </w:t>
              </w:r>
              <w:smartTag w:uri="urn:schemas-microsoft-com:office:smarttags" w:element="PlaceType">
                <w:r>
                  <w:t>Islands</w:t>
                </w:r>
              </w:smartTag>
            </w:smartTag>
            <w:r>
              <w:t xml:space="preserve"> Regional Office</w:t>
            </w:r>
          </w:p>
          <w:p w:rsidR="00D730AF" w:rsidRDefault="00D730AF" w:rsidP="00034E2B"/>
        </w:tc>
      </w:tr>
      <w:tr w:rsidR="00D730AF" w:rsidTr="00034E2B">
        <w:trPr>
          <w:trHeight w:val="275"/>
          <w:jc w:val="right"/>
        </w:trPr>
        <w:tc>
          <w:tcPr>
            <w:tcW w:w="4222" w:type="dxa"/>
          </w:tcPr>
          <w:p w:rsidR="00D730AF" w:rsidRPr="007020FD" w:rsidRDefault="00D730AF" w:rsidP="00034E2B">
            <w:smartTag w:uri="urn:schemas-microsoft-com:office:smarttags" w:element="place">
              <w:smartTag w:uri="urn:schemas-microsoft-com:office:smarttags" w:element="State">
                <w:r w:rsidRPr="007020FD">
                  <w:rPr>
                    <w:u w:val="single"/>
                  </w:rPr>
                  <w:t>American Samoa</w:t>
                </w:r>
              </w:smartTag>
            </w:smartTag>
            <w:r w:rsidRPr="007020FD">
              <w:rPr>
                <w:u w:val="single"/>
              </w:rPr>
              <w:t xml:space="preserve"> </w:t>
            </w:r>
            <w:proofErr w:type="spellStart"/>
            <w:r w:rsidRPr="007020FD">
              <w:rPr>
                <w:u w:val="single"/>
              </w:rPr>
              <w:t>Longline</w:t>
            </w:r>
            <w:proofErr w:type="spellEnd"/>
          </w:p>
          <w:p w:rsidR="00D730AF" w:rsidRPr="007020FD" w:rsidRDefault="00D730AF" w:rsidP="00034E2B"/>
          <w:p w:rsidR="00D730AF" w:rsidRPr="007020FD" w:rsidRDefault="00D730AF" w:rsidP="00034E2B"/>
          <w:p w:rsidR="00D730AF" w:rsidRPr="007020FD" w:rsidRDefault="00D730AF" w:rsidP="00034E2B"/>
          <w:p w:rsidR="00D730AF" w:rsidRPr="007020FD" w:rsidRDefault="00D730AF" w:rsidP="00034E2B"/>
        </w:tc>
        <w:tc>
          <w:tcPr>
            <w:tcW w:w="2120" w:type="dxa"/>
          </w:tcPr>
          <w:p w:rsidR="00D730AF" w:rsidRDefault="00D730AF" w:rsidP="00034E2B">
            <w:r>
              <w:t>7-10% (tuna)</w:t>
            </w:r>
          </w:p>
        </w:tc>
        <w:tc>
          <w:tcPr>
            <w:tcW w:w="540" w:type="dxa"/>
          </w:tcPr>
          <w:p w:rsidR="00D730AF" w:rsidRDefault="00D730AF" w:rsidP="00034E2B">
            <w:r>
              <w:t>Y</w:t>
            </w:r>
          </w:p>
        </w:tc>
        <w:tc>
          <w:tcPr>
            <w:tcW w:w="1620" w:type="dxa"/>
          </w:tcPr>
          <w:p w:rsidR="00D730AF" w:rsidRDefault="00D730AF" w:rsidP="00034E2B">
            <w:r>
              <w:t>Fleet listed;</w:t>
            </w:r>
          </w:p>
          <w:p w:rsidR="00D730AF" w:rsidRDefault="00D730AF" w:rsidP="00034E2B">
            <w:r>
              <w:t>Based on federal</w:t>
            </w:r>
          </w:p>
          <w:p w:rsidR="00D730AF" w:rsidRDefault="00D730AF" w:rsidP="00034E2B">
            <w:r>
              <w:t>permits</w:t>
            </w:r>
          </w:p>
        </w:tc>
        <w:tc>
          <w:tcPr>
            <w:tcW w:w="3486" w:type="dxa"/>
          </w:tcPr>
          <w:p w:rsidR="00D730AF" w:rsidRDefault="00D730AF" w:rsidP="00034E2B">
            <w:r>
              <w:t>Systematic,</w:t>
            </w:r>
          </w:p>
          <w:p w:rsidR="00D730AF" w:rsidRDefault="00D730AF" w:rsidP="00034E2B">
            <w:r>
              <w:t>Random start</w:t>
            </w:r>
          </w:p>
        </w:tc>
      </w:tr>
      <w:tr w:rsidR="00D730AF" w:rsidTr="00034E2B">
        <w:trPr>
          <w:cantSplit/>
          <w:trHeight w:val="968"/>
          <w:jc w:val="right"/>
        </w:trPr>
        <w:tc>
          <w:tcPr>
            <w:tcW w:w="4222" w:type="dxa"/>
            <w:vMerge w:val="restart"/>
          </w:tcPr>
          <w:p w:rsidR="00D730AF" w:rsidRDefault="00D730AF" w:rsidP="00034E2B">
            <w:smartTag w:uri="urn:schemas-microsoft-com:office:smarttags" w:element="place">
              <w:smartTag w:uri="urn:schemas-microsoft-com:office:smarttags" w:element="State">
                <w:r>
                  <w:rPr>
                    <w:u w:val="single"/>
                  </w:rPr>
                  <w:t>Hawaii</w:t>
                </w:r>
              </w:smartTag>
            </w:smartTag>
            <w:r>
              <w:rPr>
                <w:u w:val="single"/>
              </w:rPr>
              <w:t xml:space="preserve"> </w:t>
            </w:r>
            <w:proofErr w:type="spellStart"/>
            <w:r>
              <w:rPr>
                <w:u w:val="single"/>
              </w:rPr>
              <w:t>Longline</w:t>
            </w:r>
            <w:proofErr w:type="spellEnd"/>
          </w:p>
          <w:p w:rsidR="00D730AF" w:rsidRDefault="00D730AF" w:rsidP="00034E2B"/>
          <w:p w:rsidR="00D730AF" w:rsidRDefault="00D730AF" w:rsidP="00034E2B">
            <w:r>
              <w:t>Fleet:</w:t>
            </w:r>
          </w:p>
          <w:p w:rsidR="00D730AF" w:rsidRDefault="00D730AF" w:rsidP="00034E2B">
            <w:r>
              <w:t>123 tuna, 32 sword; 28 tuna and swordfish; pelagic line; 15-25 day trips (tuna); 25-35 day trips (swordfish)</w:t>
            </w:r>
          </w:p>
        </w:tc>
        <w:tc>
          <w:tcPr>
            <w:tcW w:w="2120" w:type="dxa"/>
          </w:tcPr>
          <w:p w:rsidR="00D730AF" w:rsidRDefault="00D730AF" w:rsidP="00034E2B">
            <w:r>
              <w:t>100% (swordfish)</w:t>
            </w:r>
          </w:p>
          <w:p w:rsidR="00D730AF" w:rsidRDefault="00D730AF" w:rsidP="00034E2B"/>
          <w:p w:rsidR="00D730AF" w:rsidRDefault="00D730AF" w:rsidP="00034E2B"/>
        </w:tc>
        <w:tc>
          <w:tcPr>
            <w:tcW w:w="540" w:type="dxa"/>
          </w:tcPr>
          <w:p w:rsidR="00D730AF" w:rsidRDefault="00D730AF" w:rsidP="00034E2B">
            <w:r>
              <w:t>Y</w:t>
            </w:r>
          </w:p>
        </w:tc>
        <w:tc>
          <w:tcPr>
            <w:tcW w:w="1620" w:type="dxa"/>
          </w:tcPr>
          <w:p w:rsidR="00D730AF" w:rsidRDefault="00D730AF" w:rsidP="00034E2B">
            <w:r>
              <w:t>Fleet listed; based on federal permits</w:t>
            </w:r>
          </w:p>
        </w:tc>
        <w:tc>
          <w:tcPr>
            <w:tcW w:w="3486" w:type="dxa"/>
          </w:tcPr>
          <w:p w:rsidR="00D730AF" w:rsidRDefault="00D730AF" w:rsidP="00034E2B">
            <w:r>
              <w:t>Census</w:t>
            </w:r>
          </w:p>
        </w:tc>
      </w:tr>
      <w:tr w:rsidR="00D730AF" w:rsidTr="00034E2B">
        <w:trPr>
          <w:cantSplit/>
          <w:trHeight w:val="968"/>
          <w:jc w:val="right"/>
        </w:trPr>
        <w:tc>
          <w:tcPr>
            <w:tcW w:w="4222" w:type="dxa"/>
            <w:vMerge/>
          </w:tcPr>
          <w:p w:rsidR="00D730AF" w:rsidRDefault="00D730AF" w:rsidP="00034E2B">
            <w:pPr>
              <w:rPr>
                <w:u w:val="single"/>
              </w:rPr>
            </w:pPr>
          </w:p>
        </w:tc>
        <w:tc>
          <w:tcPr>
            <w:tcW w:w="2120" w:type="dxa"/>
          </w:tcPr>
          <w:p w:rsidR="00D730AF" w:rsidRDefault="00D730AF" w:rsidP="00034E2B">
            <w:r>
              <w:t>~20%</w:t>
            </w:r>
          </w:p>
          <w:p w:rsidR="00D730AF" w:rsidRDefault="00D730AF" w:rsidP="00034E2B">
            <w:r>
              <w:t>(tuna)</w:t>
            </w:r>
          </w:p>
        </w:tc>
        <w:tc>
          <w:tcPr>
            <w:tcW w:w="540" w:type="dxa"/>
          </w:tcPr>
          <w:p w:rsidR="00D730AF" w:rsidRDefault="00D730AF" w:rsidP="00034E2B">
            <w:r>
              <w:t>Y</w:t>
            </w:r>
          </w:p>
        </w:tc>
        <w:tc>
          <w:tcPr>
            <w:tcW w:w="1620" w:type="dxa"/>
          </w:tcPr>
          <w:p w:rsidR="00D730AF" w:rsidRDefault="00D730AF" w:rsidP="00034E2B">
            <w:r>
              <w:t>Fleet listed; based on federal permits</w:t>
            </w:r>
          </w:p>
        </w:tc>
        <w:tc>
          <w:tcPr>
            <w:tcW w:w="3486" w:type="dxa"/>
          </w:tcPr>
          <w:p w:rsidR="00D730AF" w:rsidRDefault="00D730AF" w:rsidP="00034E2B">
            <w:r>
              <w:t>Systematic,</w:t>
            </w:r>
          </w:p>
          <w:p w:rsidR="00D730AF" w:rsidRDefault="00D730AF" w:rsidP="00034E2B">
            <w:r>
              <w:t>Random start</w:t>
            </w:r>
          </w:p>
        </w:tc>
      </w:tr>
      <w:tr w:rsidR="00D730AF" w:rsidTr="00034E2B">
        <w:trPr>
          <w:cantSplit/>
          <w:trHeight w:val="688"/>
          <w:jc w:val="right"/>
        </w:trPr>
        <w:tc>
          <w:tcPr>
            <w:tcW w:w="11988" w:type="dxa"/>
            <w:gridSpan w:val="5"/>
          </w:tcPr>
          <w:p w:rsidR="00D730AF" w:rsidRDefault="00D730AF" w:rsidP="00034E2B"/>
          <w:p w:rsidR="00D730AF" w:rsidRDefault="00D730AF" w:rsidP="00034E2B">
            <w:r>
              <w:t>Southw</w:t>
            </w:r>
            <w:r w:rsidRPr="00F97895">
              <w:t xml:space="preserve">est </w:t>
            </w:r>
            <w:r>
              <w:t>Regional Office (SWRO)</w:t>
            </w:r>
          </w:p>
        </w:tc>
      </w:tr>
      <w:tr w:rsidR="00D730AF" w:rsidTr="00034E2B">
        <w:trPr>
          <w:cantSplit/>
          <w:trHeight w:val="968"/>
          <w:jc w:val="right"/>
        </w:trPr>
        <w:tc>
          <w:tcPr>
            <w:tcW w:w="4222" w:type="dxa"/>
          </w:tcPr>
          <w:p w:rsidR="00D730AF" w:rsidRPr="00D87A7F" w:rsidRDefault="00D730AF" w:rsidP="00034E2B">
            <w:r w:rsidRPr="00D87A7F">
              <w:rPr>
                <w:u w:val="single"/>
              </w:rPr>
              <w:t>California/Oregon Drift Gillnet Fishery</w:t>
            </w:r>
          </w:p>
          <w:p w:rsidR="00D730AF" w:rsidRPr="00D87A7F" w:rsidRDefault="00D730AF" w:rsidP="00034E2B">
            <w:r w:rsidRPr="00D87A7F">
              <w:t>Fleet: 40 active vessels; 7-10 day trips;</w:t>
            </w:r>
          </w:p>
          <w:p w:rsidR="00D730AF" w:rsidRPr="00D87A7F" w:rsidRDefault="00D730AF" w:rsidP="00034E2B"/>
        </w:tc>
        <w:tc>
          <w:tcPr>
            <w:tcW w:w="2120" w:type="dxa"/>
          </w:tcPr>
          <w:p w:rsidR="00D730AF" w:rsidRPr="00D87A7F" w:rsidRDefault="00D730AF" w:rsidP="00034E2B">
            <w:r w:rsidRPr="00D87A7F">
              <w:t>~20% of sets</w:t>
            </w:r>
          </w:p>
        </w:tc>
        <w:tc>
          <w:tcPr>
            <w:tcW w:w="540" w:type="dxa"/>
          </w:tcPr>
          <w:p w:rsidR="00D730AF" w:rsidRPr="00D87A7F" w:rsidRDefault="00D730AF" w:rsidP="00034E2B">
            <w:r w:rsidRPr="00D87A7F">
              <w:t>Y</w:t>
            </w:r>
          </w:p>
        </w:tc>
        <w:tc>
          <w:tcPr>
            <w:tcW w:w="1620" w:type="dxa"/>
          </w:tcPr>
          <w:p w:rsidR="00D730AF" w:rsidRPr="00D87A7F" w:rsidRDefault="00D730AF" w:rsidP="00034E2B">
            <w:r>
              <w:t xml:space="preserve">Fleet listed; </w:t>
            </w:r>
            <w:r w:rsidRPr="00421777">
              <w:t>based on federal permits</w:t>
            </w:r>
          </w:p>
        </w:tc>
        <w:tc>
          <w:tcPr>
            <w:tcW w:w="3486" w:type="dxa"/>
          </w:tcPr>
          <w:p w:rsidR="00D730AF" w:rsidRPr="00D87A7F" w:rsidRDefault="00D730AF" w:rsidP="00034E2B">
            <w:r w:rsidRPr="00D87A7F">
              <w:t>Ad-hoc; ~ 20% trips per vessel</w:t>
            </w:r>
          </w:p>
        </w:tc>
      </w:tr>
      <w:tr w:rsidR="00D730AF" w:rsidTr="00034E2B">
        <w:trPr>
          <w:cantSplit/>
          <w:trHeight w:val="968"/>
          <w:jc w:val="right"/>
        </w:trPr>
        <w:tc>
          <w:tcPr>
            <w:tcW w:w="4222" w:type="dxa"/>
          </w:tcPr>
          <w:p w:rsidR="00D730AF" w:rsidRPr="00D87A7F" w:rsidRDefault="00D730AF" w:rsidP="00034E2B">
            <w:pPr>
              <w:rPr>
                <w:u w:val="single"/>
              </w:rPr>
            </w:pPr>
            <w:smartTag w:uri="urn:schemas-microsoft-com:office:smarttags" w:element="place">
              <w:smartTag w:uri="urn:schemas-microsoft-com:office:smarttags" w:element="State">
                <w:r w:rsidRPr="00D87A7F">
                  <w:rPr>
                    <w:u w:val="single"/>
                  </w:rPr>
                  <w:t>California</w:t>
                </w:r>
              </w:smartTag>
            </w:smartTag>
            <w:r w:rsidRPr="00D87A7F">
              <w:rPr>
                <w:u w:val="single"/>
              </w:rPr>
              <w:t xml:space="preserve"> Pelagic </w:t>
            </w:r>
            <w:proofErr w:type="spellStart"/>
            <w:r w:rsidRPr="00D87A7F">
              <w:rPr>
                <w:u w:val="single"/>
              </w:rPr>
              <w:t>Longline</w:t>
            </w:r>
            <w:proofErr w:type="spellEnd"/>
            <w:r w:rsidRPr="00D87A7F">
              <w:rPr>
                <w:u w:val="single"/>
              </w:rPr>
              <w:t xml:space="preserve"> Fishery</w:t>
            </w:r>
          </w:p>
          <w:p w:rsidR="00D730AF" w:rsidRDefault="00D730AF" w:rsidP="00034E2B">
            <w:r w:rsidRPr="00D87A7F">
              <w:t>Fleet: 1 active vessel</w:t>
            </w:r>
          </w:p>
          <w:p w:rsidR="00D730AF" w:rsidRPr="00D87A7F" w:rsidRDefault="00D730AF" w:rsidP="00034E2B"/>
        </w:tc>
        <w:tc>
          <w:tcPr>
            <w:tcW w:w="2120" w:type="dxa"/>
          </w:tcPr>
          <w:p w:rsidR="00D730AF" w:rsidRPr="00D87A7F" w:rsidRDefault="00D730AF" w:rsidP="00034E2B">
            <w:r w:rsidRPr="00D87A7F">
              <w:t>100% of trips</w:t>
            </w:r>
          </w:p>
        </w:tc>
        <w:tc>
          <w:tcPr>
            <w:tcW w:w="540" w:type="dxa"/>
          </w:tcPr>
          <w:p w:rsidR="00D730AF" w:rsidRPr="00D87A7F" w:rsidRDefault="00D730AF" w:rsidP="00034E2B">
            <w:r w:rsidRPr="00D87A7F">
              <w:t>Y</w:t>
            </w:r>
          </w:p>
        </w:tc>
        <w:tc>
          <w:tcPr>
            <w:tcW w:w="1620" w:type="dxa"/>
          </w:tcPr>
          <w:p w:rsidR="00D730AF" w:rsidRPr="00D87A7F" w:rsidRDefault="00D730AF" w:rsidP="00034E2B">
            <w:r>
              <w:t>One active vessel</w:t>
            </w:r>
          </w:p>
        </w:tc>
        <w:tc>
          <w:tcPr>
            <w:tcW w:w="3486" w:type="dxa"/>
          </w:tcPr>
          <w:p w:rsidR="00D730AF" w:rsidRPr="00D87A7F" w:rsidRDefault="00D730AF" w:rsidP="00034E2B">
            <w:r w:rsidRPr="00D87A7F">
              <w:t>Census</w:t>
            </w:r>
          </w:p>
        </w:tc>
      </w:tr>
    </w:tbl>
    <w:p w:rsidR="00D730AF" w:rsidRDefault="00D730AF" w:rsidP="00D730AF">
      <w:pPr>
        <w:rPr>
          <w:color w:val="FF0000"/>
        </w:rPr>
      </w:pPr>
    </w:p>
    <w:p w:rsidR="00D730AF" w:rsidRDefault="00D730AF" w:rsidP="00D730AF">
      <w:pPr>
        <w:rPr>
          <w:color w:val="FF0000"/>
        </w:rPr>
      </w:pPr>
    </w:p>
    <w:p w:rsidR="00D730AF" w:rsidRDefault="00D730AF" w:rsidP="00D730AF">
      <w:pPr>
        <w:rPr>
          <w:color w:val="FF0000"/>
        </w:rPr>
      </w:pPr>
    </w:p>
    <w:tbl>
      <w:tblPr>
        <w:tblW w:w="12000" w:type="dxa"/>
        <w:jc w:val="right"/>
        <w:tblInd w:w="3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3920"/>
        <w:gridCol w:w="2492"/>
        <w:gridCol w:w="383"/>
        <w:gridCol w:w="1726"/>
        <w:gridCol w:w="3455"/>
        <w:gridCol w:w="12"/>
      </w:tblGrid>
      <w:tr w:rsidR="00D730AF" w:rsidTr="00034E2B">
        <w:trPr>
          <w:gridBefore w:val="1"/>
          <w:wBefore w:w="12" w:type="dxa"/>
          <w:cantSplit/>
          <w:trHeight w:val="1357"/>
          <w:jc w:val="right"/>
        </w:trPr>
        <w:tc>
          <w:tcPr>
            <w:tcW w:w="3920" w:type="dxa"/>
            <w:shd w:val="clear" w:color="auto" w:fill="D9D9D9"/>
            <w:vAlign w:val="center"/>
          </w:tcPr>
          <w:p w:rsidR="00D730AF" w:rsidRDefault="00D730AF" w:rsidP="00034E2B">
            <w:pPr>
              <w:rPr>
                <w:b/>
              </w:rPr>
            </w:pPr>
            <w:r>
              <w:rPr>
                <w:color w:val="FF0000"/>
              </w:rPr>
              <w:lastRenderedPageBreak/>
              <w:br w:type="page"/>
            </w:r>
            <w:r>
              <w:rPr>
                <w:b/>
              </w:rPr>
              <w:t>Program</w:t>
            </w:r>
          </w:p>
        </w:tc>
        <w:tc>
          <w:tcPr>
            <w:tcW w:w="2492" w:type="dxa"/>
            <w:shd w:val="clear" w:color="auto" w:fill="D9D9D9"/>
            <w:vAlign w:val="center"/>
          </w:tcPr>
          <w:p w:rsidR="00D730AF" w:rsidRDefault="00D730AF" w:rsidP="00034E2B">
            <w:pPr>
              <w:rPr>
                <w:b/>
              </w:rPr>
            </w:pPr>
            <w:r>
              <w:rPr>
                <w:b/>
              </w:rPr>
              <w:t>Coverage,  sample size, or precision  target</w:t>
            </w:r>
          </w:p>
        </w:tc>
        <w:tc>
          <w:tcPr>
            <w:tcW w:w="383" w:type="dxa"/>
            <w:shd w:val="clear" w:color="auto" w:fill="D9D9D9"/>
            <w:textDirection w:val="btLr"/>
            <w:vAlign w:val="center"/>
          </w:tcPr>
          <w:p w:rsidR="00D730AF" w:rsidRDefault="00D730AF" w:rsidP="00034E2B">
            <w:pPr>
              <w:ind w:left="113" w:right="113"/>
              <w:rPr>
                <w:b/>
              </w:rPr>
            </w:pPr>
            <w:r>
              <w:rPr>
                <w:b/>
              </w:rPr>
              <w:t>Mandatory</w:t>
            </w:r>
          </w:p>
        </w:tc>
        <w:tc>
          <w:tcPr>
            <w:tcW w:w="1726" w:type="dxa"/>
            <w:shd w:val="clear" w:color="auto" w:fill="D9D9D9"/>
            <w:vAlign w:val="center"/>
          </w:tcPr>
          <w:p w:rsidR="00D730AF" w:rsidRDefault="00D730AF" w:rsidP="00034E2B">
            <w:pPr>
              <w:rPr>
                <w:b/>
              </w:rPr>
            </w:pPr>
            <w:r>
              <w:rPr>
                <w:b/>
              </w:rPr>
              <w:t>Sampling Frame</w:t>
            </w:r>
          </w:p>
        </w:tc>
        <w:tc>
          <w:tcPr>
            <w:tcW w:w="3467" w:type="dxa"/>
            <w:gridSpan w:val="2"/>
            <w:shd w:val="clear" w:color="auto" w:fill="D9D9D9"/>
            <w:vAlign w:val="center"/>
          </w:tcPr>
          <w:p w:rsidR="00D730AF" w:rsidRDefault="00D730AF" w:rsidP="00034E2B">
            <w:pPr>
              <w:rPr>
                <w:b/>
              </w:rPr>
            </w:pPr>
            <w:r>
              <w:rPr>
                <w:b/>
              </w:rPr>
              <w:t>Vessel Selection method</w:t>
            </w:r>
          </w:p>
        </w:tc>
      </w:tr>
      <w:tr w:rsidR="00D730AF" w:rsidTr="00034E2B">
        <w:trPr>
          <w:gridAfter w:val="1"/>
          <w:wAfter w:w="12" w:type="dxa"/>
          <w:trHeight w:val="273"/>
          <w:jc w:val="right"/>
        </w:trPr>
        <w:tc>
          <w:tcPr>
            <w:tcW w:w="11988" w:type="dxa"/>
            <w:gridSpan w:val="6"/>
          </w:tcPr>
          <w:p w:rsidR="00D730AF" w:rsidRDefault="00D730AF" w:rsidP="00034E2B"/>
          <w:p w:rsidR="00D730AF" w:rsidRDefault="00D730AF" w:rsidP="00034E2B">
            <w:smartTag w:uri="urn:schemas-microsoft-com:office:smarttags" w:element="place">
              <w:smartTag w:uri="urn:schemas-microsoft-com:office:smarttags" w:element="PlaceName">
                <w:r>
                  <w:t>Northeast</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 xml:space="preserve"> (NEFSC)</w:t>
            </w:r>
          </w:p>
          <w:p w:rsidR="00D730AF" w:rsidRDefault="00D730AF" w:rsidP="00034E2B"/>
        </w:tc>
      </w:tr>
      <w:tr w:rsidR="00D730AF" w:rsidTr="00034E2B">
        <w:trPr>
          <w:gridBefore w:val="1"/>
          <w:wBefore w:w="12" w:type="dxa"/>
          <w:trHeight w:val="278"/>
          <w:jc w:val="right"/>
        </w:trPr>
        <w:tc>
          <w:tcPr>
            <w:tcW w:w="3920" w:type="dxa"/>
          </w:tcPr>
          <w:p w:rsidR="00D730AF" w:rsidRDefault="00D730AF" w:rsidP="00034E2B">
            <w:r>
              <w:rPr>
                <w:u w:val="single"/>
              </w:rPr>
              <w:t xml:space="preserve">Northeast Multispecies </w:t>
            </w:r>
            <w:proofErr w:type="spellStart"/>
            <w:r>
              <w:rPr>
                <w:u w:val="single"/>
              </w:rPr>
              <w:t>Groundfish</w:t>
            </w:r>
            <w:proofErr w:type="spellEnd"/>
          </w:p>
          <w:p w:rsidR="00D730AF" w:rsidRDefault="00D730AF" w:rsidP="00034E2B">
            <w:pPr>
              <w:ind w:left="668"/>
            </w:pPr>
          </w:p>
          <w:p w:rsidR="00D730AF" w:rsidRDefault="00D730AF" w:rsidP="00034E2B">
            <w:pPr>
              <w:ind w:left="-3"/>
            </w:pPr>
            <w:r>
              <w:t>Fleet:</w:t>
            </w:r>
          </w:p>
          <w:p w:rsidR="00D730AF" w:rsidRDefault="00D730AF" w:rsidP="00034E2B">
            <w:r>
              <w:t xml:space="preserve">&gt;1589 vessels; multiple gears: gillnets (anchored, drift, float, sink), trawl (mid-water, bottom, purse seine), </w:t>
            </w:r>
            <w:proofErr w:type="spellStart"/>
            <w:r>
              <w:t>longline</w:t>
            </w:r>
            <w:proofErr w:type="spellEnd"/>
            <w:r>
              <w:t>; 1-7 day trips typically; Federal and state permits</w:t>
            </w:r>
          </w:p>
          <w:p w:rsidR="00D730AF" w:rsidRDefault="00D730AF" w:rsidP="00034E2B"/>
          <w:p w:rsidR="00D730AF" w:rsidRDefault="00D730AF" w:rsidP="00034E2B">
            <w:pPr>
              <w:ind w:left="-1828" w:firstLine="1828"/>
            </w:pPr>
          </w:p>
        </w:tc>
        <w:tc>
          <w:tcPr>
            <w:tcW w:w="2492" w:type="dxa"/>
          </w:tcPr>
          <w:p w:rsidR="00D730AF" w:rsidRDefault="00D730AF" w:rsidP="00034E2B">
            <w:r>
              <w:t xml:space="preserve">Target 30% CV for </w:t>
            </w:r>
            <w:proofErr w:type="spellStart"/>
            <w:r>
              <w:t>bycatch</w:t>
            </w:r>
            <w:proofErr w:type="spellEnd"/>
            <w:r>
              <w:t xml:space="preserve"> estimates of protected species;</w:t>
            </w:r>
          </w:p>
          <w:p w:rsidR="00D730AF" w:rsidRDefault="00D730AF" w:rsidP="00034E2B">
            <w:r>
              <w:t>5%  A-Days</w:t>
            </w:r>
          </w:p>
          <w:p w:rsidR="00D730AF" w:rsidRDefault="00D730AF" w:rsidP="00034E2B">
            <w:r>
              <w:t>20% B-Day Programs, Special Access Areas</w:t>
            </w:r>
          </w:p>
          <w:p w:rsidR="00D730AF" w:rsidRDefault="00D730AF" w:rsidP="00034E2B">
            <w:r>
              <w:t>SBRM Omnibus  Amendment allocation</w:t>
            </w:r>
          </w:p>
          <w:p w:rsidR="00D730AF" w:rsidRDefault="00D730AF" w:rsidP="00034E2B"/>
          <w:p w:rsidR="00D730AF" w:rsidRDefault="00D730AF" w:rsidP="00034E2B"/>
        </w:tc>
        <w:tc>
          <w:tcPr>
            <w:tcW w:w="383" w:type="dxa"/>
          </w:tcPr>
          <w:p w:rsidR="00D730AF" w:rsidRDefault="00D730AF" w:rsidP="00034E2B">
            <w:r>
              <w:t>Y</w:t>
            </w:r>
          </w:p>
        </w:tc>
        <w:tc>
          <w:tcPr>
            <w:tcW w:w="1726" w:type="dxa"/>
          </w:tcPr>
          <w:p w:rsidR="00D730AF" w:rsidRDefault="00D730AF" w:rsidP="00034E2B">
            <w:r>
              <w:t>Fleet lists determined by  Vessel Trip Reports from the previous year and opportunistic selection</w:t>
            </w:r>
          </w:p>
        </w:tc>
        <w:tc>
          <w:tcPr>
            <w:tcW w:w="3467" w:type="dxa"/>
            <w:gridSpan w:val="2"/>
          </w:tcPr>
          <w:p w:rsidR="00D730AF" w:rsidRDefault="00D730AF" w:rsidP="00034E2B">
            <w:r>
              <w:t>Quarterly stratified random sample; SBRM fleet sectors form strata</w:t>
            </w:r>
          </w:p>
        </w:tc>
      </w:tr>
      <w:tr w:rsidR="00D730AF" w:rsidTr="00034E2B">
        <w:trPr>
          <w:gridBefore w:val="1"/>
          <w:wBefore w:w="12" w:type="dxa"/>
          <w:trHeight w:val="278"/>
          <w:jc w:val="right"/>
        </w:trPr>
        <w:tc>
          <w:tcPr>
            <w:tcW w:w="3920" w:type="dxa"/>
          </w:tcPr>
          <w:p w:rsidR="00D730AF" w:rsidRPr="00860D17" w:rsidRDefault="00D730AF" w:rsidP="00034E2B">
            <w:pPr>
              <w:ind w:left="-3"/>
              <w:rPr>
                <w:u w:val="single"/>
              </w:rPr>
            </w:pPr>
            <w:r w:rsidRPr="00860D17">
              <w:rPr>
                <w:u w:val="single"/>
              </w:rPr>
              <w:t xml:space="preserve">Northeast Sector Managed </w:t>
            </w:r>
            <w:proofErr w:type="spellStart"/>
            <w:r w:rsidRPr="00860D17">
              <w:rPr>
                <w:u w:val="single"/>
              </w:rPr>
              <w:t>Groun</w:t>
            </w:r>
            <w:r w:rsidR="0047500D">
              <w:rPr>
                <w:u w:val="single"/>
              </w:rPr>
              <w:t>d</w:t>
            </w:r>
            <w:r w:rsidRPr="00860D17">
              <w:rPr>
                <w:u w:val="single"/>
              </w:rPr>
              <w:t>fish</w:t>
            </w:r>
            <w:proofErr w:type="spellEnd"/>
            <w:r w:rsidRPr="00860D17">
              <w:rPr>
                <w:u w:val="single"/>
              </w:rPr>
              <w:t xml:space="preserve"> </w:t>
            </w:r>
          </w:p>
          <w:p w:rsidR="00D730AF" w:rsidRDefault="00D730AF" w:rsidP="00034E2B">
            <w:pPr>
              <w:ind w:left="-3"/>
            </w:pPr>
          </w:p>
          <w:p w:rsidR="00D730AF" w:rsidRDefault="00D730AF" w:rsidP="00034E2B">
            <w:pPr>
              <w:ind w:left="-3"/>
            </w:pPr>
            <w:r>
              <w:t>Fleet:</w:t>
            </w:r>
          </w:p>
          <w:p w:rsidR="00D730AF" w:rsidRDefault="00D730AF" w:rsidP="00034E2B">
            <w:r>
              <w:t xml:space="preserve">&gt;1589 vessels; multiple gears: gillnets (anchored, drift, float, sink), trawl (mid-water, bottom, purse seine), </w:t>
            </w:r>
            <w:proofErr w:type="spellStart"/>
            <w:r>
              <w:t>longline</w:t>
            </w:r>
            <w:proofErr w:type="spellEnd"/>
            <w:r>
              <w:t>; 1-7 day trips typically; Federal and state permits</w:t>
            </w:r>
          </w:p>
          <w:p w:rsidR="00D730AF" w:rsidRDefault="00D730AF" w:rsidP="00034E2B"/>
          <w:p w:rsidR="00D730AF" w:rsidRDefault="00D730AF" w:rsidP="00034E2B">
            <w:pPr>
              <w:rPr>
                <w:u w:val="single"/>
              </w:rPr>
            </w:pPr>
          </w:p>
        </w:tc>
        <w:tc>
          <w:tcPr>
            <w:tcW w:w="2492" w:type="dxa"/>
          </w:tcPr>
          <w:p w:rsidR="00D730AF" w:rsidRDefault="00D730AF" w:rsidP="00034E2B">
            <w:r>
              <w:t xml:space="preserve">Target 30% CV for </w:t>
            </w:r>
            <w:proofErr w:type="spellStart"/>
            <w:r>
              <w:t>bycatch</w:t>
            </w:r>
            <w:proofErr w:type="spellEnd"/>
            <w:r>
              <w:t xml:space="preserve"> estimates of protected species; </w:t>
            </w:r>
          </w:p>
          <w:p w:rsidR="00D730AF" w:rsidRDefault="00D730AF" w:rsidP="00034E2B">
            <w:r>
              <w:t>Coverage 38% of trips</w:t>
            </w:r>
          </w:p>
          <w:p w:rsidR="00D730AF" w:rsidRDefault="00D730AF" w:rsidP="00034E2B"/>
        </w:tc>
        <w:tc>
          <w:tcPr>
            <w:tcW w:w="383" w:type="dxa"/>
          </w:tcPr>
          <w:p w:rsidR="00D730AF" w:rsidRDefault="00D730AF" w:rsidP="00034E2B">
            <w:r>
              <w:t>Y</w:t>
            </w:r>
          </w:p>
        </w:tc>
        <w:tc>
          <w:tcPr>
            <w:tcW w:w="1726" w:type="dxa"/>
          </w:tcPr>
          <w:p w:rsidR="00D730AF" w:rsidRDefault="00D730AF" w:rsidP="00034E2B">
            <w:r>
              <w:t>Fleet lists determined by  Vessel Trip Reports from the previous year and opportunistic selection</w:t>
            </w:r>
          </w:p>
        </w:tc>
        <w:tc>
          <w:tcPr>
            <w:tcW w:w="3467" w:type="dxa"/>
            <w:gridSpan w:val="2"/>
          </w:tcPr>
          <w:p w:rsidR="00D730AF" w:rsidRDefault="00D730AF" w:rsidP="00034E2B">
            <w:r>
              <w:t>Quarterly stratified random sample; SBRM fleet sectors form strata</w:t>
            </w:r>
          </w:p>
        </w:tc>
      </w:tr>
      <w:tr w:rsidR="00D730AF" w:rsidTr="00034E2B">
        <w:trPr>
          <w:gridBefore w:val="1"/>
          <w:wBefore w:w="12" w:type="dxa"/>
          <w:trHeight w:val="278"/>
          <w:jc w:val="right"/>
        </w:trPr>
        <w:tc>
          <w:tcPr>
            <w:tcW w:w="3920" w:type="dxa"/>
          </w:tcPr>
          <w:p w:rsidR="00D730AF" w:rsidRDefault="00D730AF" w:rsidP="00034E2B">
            <w:r>
              <w:rPr>
                <w:u w:val="single"/>
              </w:rPr>
              <w:t>Mid Atlantic Fisheries</w:t>
            </w:r>
          </w:p>
          <w:p w:rsidR="00D730AF" w:rsidRDefault="00D730AF" w:rsidP="00034E2B"/>
          <w:p w:rsidR="00D730AF" w:rsidRDefault="00D730AF" w:rsidP="00034E2B">
            <w:r>
              <w:t>Fleet:</w:t>
            </w:r>
          </w:p>
          <w:p w:rsidR="00D730AF" w:rsidRDefault="00D730AF" w:rsidP="00034E2B">
            <w:r>
              <w:t>&gt;2450 vessels; multiple gears: gillnets (anchored, drift, float, sink), trawl (mid-water, bottom, purse seine); 1-4 day trips typically;</w:t>
            </w:r>
          </w:p>
          <w:p w:rsidR="00D730AF" w:rsidRDefault="00D730AF" w:rsidP="00034E2B">
            <w:r>
              <w:t>Federal and state permits</w:t>
            </w:r>
          </w:p>
          <w:p w:rsidR="00D730AF" w:rsidRDefault="00D730AF" w:rsidP="00034E2B"/>
        </w:tc>
        <w:tc>
          <w:tcPr>
            <w:tcW w:w="2492" w:type="dxa"/>
          </w:tcPr>
          <w:p w:rsidR="00D730AF" w:rsidRDefault="00D730AF" w:rsidP="00034E2B">
            <w:r>
              <w:t>Coverage typically &lt; 5%</w:t>
            </w:r>
          </w:p>
          <w:p w:rsidR="00D730AF" w:rsidRDefault="00D730AF" w:rsidP="00034E2B">
            <w:r>
              <w:t>SBRM Omnibus Amendment allocation</w:t>
            </w:r>
          </w:p>
          <w:p w:rsidR="00D730AF" w:rsidRDefault="00D730AF" w:rsidP="00034E2B"/>
          <w:p w:rsidR="00D730AF" w:rsidRDefault="00D730AF" w:rsidP="00034E2B"/>
        </w:tc>
        <w:tc>
          <w:tcPr>
            <w:tcW w:w="383" w:type="dxa"/>
          </w:tcPr>
          <w:p w:rsidR="00D730AF" w:rsidRDefault="00D730AF" w:rsidP="00034E2B">
            <w:r>
              <w:t>Y</w:t>
            </w:r>
          </w:p>
        </w:tc>
        <w:tc>
          <w:tcPr>
            <w:tcW w:w="1726" w:type="dxa"/>
          </w:tcPr>
          <w:p w:rsidR="00D730AF" w:rsidRDefault="00D730AF" w:rsidP="00034E2B">
            <w:r>
              <w:t>Fleet lists determined by Vessel Trip Reports from the previous year and opportunistic selection</w:t>
            </w:r>
          </w:p>
        </w:tc>
        <w:tc>
          <w:tcPr>
            <w:tcW w:w="3467" w:type="dxa"/>
            <w:gridSpan w:val="2"/>
          </w:tcPr>
          <w:p w:rsidR="00D730AF" w:rsidRDefault="00D730AF" w:rsidP="00034E2B">
            <w:r>
              <w:t>Quarterly stratified random sample for a portion of the fleet; SBRM fleet sectors  form strata</w:t>
            </w:r>
          </w:p>
        </w:tc>
      </w:tr>
      <w:tr w:rsidR="00D730AF" w:rsidTr="00034E2B">
        <w:trPr>
          <w:gridBefore w:val="1"/>
          <w:wBefore w:w="12" w:type="dxa"/>
          <w:trHeight w:val="278"/>
          <w:jc w:val="right"/>
        </w:trPr>
        <w:tc>
          <w:tcPr>
            <w:tcW w:w="3920" w:type="dxa"/>
          </w:tcPr>
          <w:p w:rsidR="00D730AF" w:rsidRDefault="00D730AF" w:rsidP="00034E2B">
            <w:pPr>
              <w:rPr>
                <w:u w:val="single"/>
              </w:rPr>
            </w:pPr>
            <w:smartTag w:uri="urn:schemas-microsoft-com:office:smarttags" w:element="place">
              <w:smartTag w:uri="urn:schemas-microsoft-com:office:smarttags" w:element="PlaceName">
                <w:r>
                  <w:rPr>
                    <w:u w:val="single"/>
                  </w:rPr>
                  <w:t>Atlantic</w:t>
                </w:r>
              </w:smartTag>
              <w:r>
                <w:rPr>
                  <w:u w:val="single"/>
                </w:rPr>
                <w:t xml:space="preserve"> </w:t>
              </w:r>
              <w:smartTag w:uri="urn:schemas-microsoft-com:office:smarttags" w:element="PlaceType">
                <w:r>
                  <w:rPr>
                    <w:u w:val="single"/>
                  </w:rPr>
                  <w:t>Sea</w:t>
                </w:r>
              </w:smartTag>
            </w:smartTag>
            <w:r>
              <w:rPr>
                <w:u w:val="single"/>
              </w:rPr>
              <w:t xml:space="preserve"> Scallop Dredge Fishery</w:t>
            </w:r>
          </w:p>
          <w:p w:rsidR="00D730AF" w:rsidRDefault="00D730AF" w:rsidP="00034E2B"/>
          <w:p w:rsidR="00D730AF" w:rsidRDefault="00D730AF" w:rsidP="00034E2B">
            <w:r>
              <w:t>Fleet:</w:t>
            </w:r>
          </w:p>
          <w:p w:rsidR="00D730AF" w:rsidRDefault="00D730AF" w:rsidP="00034E2B">
            <w:r>
              <w:lastRenderedPageBreak/>
              <w:t>&gt;1433 vessels with GC and LA permits; multiple gears: primarily scallop dredge, some trawl; 1-12 day trips typically; VMS requirement; Federal permit</w:t>
            </w:r>
          </w:p>
        </w:tc>
        <w:tc>
          <w:tcPr>
            <w:tcW w:w="2492" w:type="dxa"/>
          </w:tcPr>
          <w:p w:rsidR="00D730AF" w:rsidRDefault="00D730AF" w:rsidP="00034E2B">
            <w:r>
              <w:lastRenderedPageBreak/>
              <w:t>Target 10 % of trips</w:t>
            </w:r>
          </w:p>
          <w:p w:rsidR="00D730AF" w:rsidRDefault="00D730AF" w:rsidP="00034E2B">
            <w:r>
              <w:t>Industry Funded Program</w:t>
            </w:r>
          </w:p>
          <w:p w:rsidR="00D730AF" w:rsidRDefault="00D730AF" w:rsidP="00034E2B"/>
        </w:tc>
        <w:tc>
          <w:tcPr>
            <w:tcW w:w="383" w:type="dxa"/>
          </w:tcPr>
          <w:p w:rsidR="00D730AF" w:rsidRDefault="00D730AF" w:rsidP="00034E2B">
            <w:r>
              <w:t>Y</w:t>
            </w:r>
          </w:p>
        </w:tc>
        <w:tc>
          <w:tcPr>
            <w:tcW w:w="1726" w:type="dxa"/>
          </w:tcPr>
          <w:p w:rsidR="00D730AF" w:rsidRDefault="00D730AF" w:rsidP="00034E2B">
            <w:r>
              <w:t>Pre-trip notification required and</w:t>
            </w:r>
          </w:p>
          <w:p w:rsidR="00D730AF" w:rsidRDefault="00D730AF" w:rsidP="00034E2B">
            <w:r>
              <w:lastRenderedPageBreak/>
              <w:t>opportunistic selection</w:t>
            </w:r>
          </w:p>
        </w:tc>
        <w:tc>
          <w:tcPr>
            <w:tcW w:w="3467" w:type="dxa"/>
            <w:gridSpan w:val="2"/>
          </w:tcPr>
          <w:p w:rsidR="00D730AF" w:rsidRDefault="00D730AF" w:rsidP="00034E2B">
            <w:r>
              <w:lastRenderedPageBreak/>
              <w:t>Stratified random sample</w:t>
            </w:r>
          </w:p>
        </w:tc>
      </w:tr>
    </w:tbl>
    <w:p w:rsidR="00D730AF" w:rsidRDefault="00D730AF" w:rsidP="00D730AF">
      <w:pPr>
        <w:rPr>
          <w:color w:val="FF0000"/>
        </w:rPr>
      </w:pPr>
    </w:p>
    <w:p w:rsidR="00D730AF" w:rsidRDefault="00D730AF" w:rsidP="00D730AF"/>
    <w:tbl>
      <w:tblPr>
        <w:tblW w:w="11988" w:type="dxa"/>
        <w:jc w:val="right"/>
        <w:tblInd w:w="-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2340"/>
        <w:gridCol w:w="540"/>
        <w:gridCol w:w="1404"/>
        <w:gridCol w:w="3528"/>
      </w:tblGrid>
      <w:tr w:rsidR="00D730AF" w:rsidTr="00034E2B">
        <w:trPr>
          <w:cantSplit/>
          <w:trHeight w:val="1250"/>
          <w:jc w:val="right"/>
        </w:trPr>
        <w:tc>
          <w:tcPr>
            <w:tcW w:w="4176" w:type="dxa"/>
            <w:shd w:val="clear" w:color="auto" w:fill="D9D9D9"/>
            <w:vAlign w:val="center"/>
          </w:tcPr>
          <w:p w:rsidR="00D730AF" w:rsidRDefault="00D730AF" w:rsidP="00034E2B">
            <w:pPr>
              <w:rPr>
                <w:b/>
              </w:rPr>
            </w:pPr>
            <w:r>
              <w:rPr>
                <w:b/>
              </w:rPr>
              <w:t>Program</w:t>
            </w:r>
          </w:p>
        </w:tc>
        <w:tc>
          <w:tcPr>
            <w:tcW w:w="2340" w:type="dxa"/>
            <w:shd w:val="clear" w:color="auto" w:fill="D9D9D9"/>
            <w:vAlign w:val="center"/>
          </w:tcPr>
          <w:p w:rsidR="00D730AF" w:rsidRDefault="00D730AF" w:rsidP="00034E2B">
            <w:pPr>
              <w:rPr>
                <w:b/>
              </w:rPr>
            </w:pPr>
            <w:r>
              <w:rPr>
                <w:b/>
              </w:rPr>
              <w:t>Coverage,  sample size, or precision  target</w:t>
            </w:r>
          </w:p>
        </w:tc>
        <w:tc>
          <w:tcPr>
            <w:tcW w:w="540" w:type="dxa"/>
            <w:shd w:val="clear" w:color="auto" w:fill="D9D9D9"/>
            <w:textDirection w:val="btLr"/>
            <w:vAlign w:val="center"/>
          </w:tcPr>
          <w:p w:rsidR="00D730AF" w:rsidRDefault="00D730AF" w:rsidP="00034E2B">
            <w:pPr>
              <w:ind w:left="113" w:right="113"/>
              <w:rPr>
                <w:b/>
              </w:rPr>
            </w:pPr>
            <w:r>
              <w:rPr>
                <w:b/>
              </w:rPr>
              <w:t>Mandatory</w:t>
            </w:r>
          </w:p>
        </w:tc>
        <w:tc>
          <w:tcPr>
            <w:tcW w:w="1404" w:type="dxa"/>
            <w:shd w:val="clear" w:color="auto" w:fill="D9D9D9"/>
            <w:vAlign w:val="center"/>
          </w:tcPr>
          <w:p w:rsidR="00D730AF" w:rsidRDefault="00D730AF" w:rsidP="00034E2B">
            <w:pPr>
              <w:rPr>
                <w:b/>
              </w:rPr>
            </w:pPr>
            <w:r>
              <w:rPr>
                <w:b/>
              </w:rPr>
              <w:t>Sampling Frame</w:t>
            </w:r>
          </w:p>
        </w:tc>
        <w:tc>
          <w:tcPr>
            <w:tcW w:w="3528" w:type="dxa"/>
            <w:shd w:val="clear" w:color="auto" w:fill="D9D9D9"/>
            <w:vAlign w:val="center"/>
          </w:tcPr>
          <w:p w:rsidR="00D730AF" w:rsidRDefault="00D730AF" w:rsidP="00034E2B">
            <w:pPr>
              <w:rPr>
                <w:b/>
              </w:rPr>
            </w:pPr>
            <w:r>
              <w:rPr>
                <w:b/>
              </w:rPr>
              <w:t>Vessel Selection method</w:t>
            </w:r>
          </w:p>
        </w:tc>
      </w:tr>
      <w:tr w:rsidR="00D730AF" w:rsidTr="00034E2B">
        <w:trPr>
          <w:trHeight w:val="270"/>
          <w:jc w:val="right"/>
        </w:trPr>
        <w:tc>
          <w:tcPr>
            <w:tcW w:w="11988" w:type="dxa"/>
            <w:gridSpan w:val="5"/>
          </w:tcPr>
          <w:p w:rsidR="00D730AF" w:rsidRDefault="00D730AF" w:rsidP="00034E2B"/>
          <w:p w:rsidR="00D730AF" w:rsidRDefault="00D730AF" w:rsidP="00034E2B">
            <w:smartTag w:uri="urn:schemas-microsoft-com:office:smarttags" w:element="place">
              <w:smartTag w:uri="urn:schemas-microsoft-com:office:smarttags" w:element="PlaceName">
                <w:r>
                  <w:t>Southeast</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 xml:space="preserve"> (SEFSC)</w:t>
            </w:r>
          </w:p>
          <w:p w:rsidR="00D730AF" w:rsidRDefault="00D730AF" w:rsidP="00034E2B"/>
        </w:tc>
      </w:tr>
      <w:tr w:rsidR="00D730AF" w:rsidTr="00034E2B">
        <w:trPr>
          <w:trHeight w:val="263"/>
          <w:jc w:val="right"/>
        </w:trPr>
        <w:tc>
          <w:tcPr>
            <w:tcW w:w="4176" w:type="dxa"/>
          </w:tcPr>
          <w:p w:rsidR="00D730AF" w:rsidRDefault="00D730AF" w:rsidP="00034E2B">
            <w:r>
              <w:rPr>
                <w:u w:val="single"/>
              </w:rPr>
              <w:t>Shrimp Trawl</w:t>
            </w:r>
          </w:p>
          <w:p w:rsidR="00D730AF" w:rsidRDefault="00D730AF" w:rsidP="00034E2B"/>
          <w:p w:rsidR="00D730AF" w:rsidRDefault="00D730AF" w:rsidP="00034E2B">
            <w:r>
              <w:t xml:space="preserve">Fleet: ~2,700 federally permitted vessels; LOA ~ 75 </w:t>
            </w:r>
            <w:proofErr w:type="spellStart"/>
            <w:r>
              <w:t>ft</w:t>
            </w:r>
            <w:proofErr w:type="spellEnd"/>
            <w:r>
              <w:t>; ~ 18 day trips GOM target 80% of total sea days; year-around; ~3 day trips on the east coast target 20% of total sea days.</w:t>
            </w:r>
          </w:p>
        </w:tc>
        <w:tc>
          <w:tcPr>
            <w:tcW w:w="2340" w:type="dxa"/>
          </w:tcPr>
          <w:p w:rsidR="00D730AF" w:rsidRDefault="00D730AF" w:rsidP="00034E2B">
            <w:r>
              <w:t>&lt;1% coverage, Target sample of 1,500 sea-days variable depending on funding;</w:t>
            </w:r>
          </w:p>
        </w:tc>
        <w:tc>
          <w:tcPr>
            <w:tcW w:w="540" w:type="dxa"/>
          </w:tcPr>
          <w:p w:rsidR="00D730AF" w:rsidRDefault="00D730AF" w:rsidP="00034E2B">
            <w:r>
              <w:t>Y</w:t>
            </w:r>
          </w:p>
        </w:tc>
        <w:tc>
          <w:tcPr>
            <w:tcW w:w="1404" w:type="dxa"/>
          </w:tcPr>
          <w:p w:rsidR="00D730AF" w:rsidRDefault="00D730AF" w:rsidP="00034E2B">
            <w:r>
              <w:t>Federally- Permitted</w:t>
            </w:r>
          </w:p>
          <w:p w:rsidR="00D730AF" w:rsidRDefault="00D730AF" w:rsidP="00034E2B">
            <w:r>
              <w:t>Vessels</w:t>
            </w:r>
          </w:p>
        </w:tc>
        <w:tc>
          <w:tcPr>
            <w:tcW w:w="3528" w:type="dxa"/>
          </w:tcPr>
          <w:p w:rsidR="00D730AF" w:rsidRDefault="00D730AF" w:rsidP="00034E2B">
            <w:r>
              <w:t>Stratified random sample by effort, area, season, depth strata</w:t>
            </w:r>
          </w:p>
        </w:tc>
      </w:tr>
      <w:tr w:rsidR="00D730AF" w:rsidTr="00034E2B">
        <w:trPr>
          <w:trHeight w:val="1178"/>
          <w:jc w:val="right"/>
        </w:trPr>
        <w:tc>
          <w:tcPr>
            <w:tcW w:w="4176" w:type="dxa"/>
          </w:tcPr>
          <w:p w:rsidR="00D730AF" w:rsidRDefault="00D730AF" w:rsidP="00034E2B">
            <w:pPr>
              <w:rPr>
                <w:u w:val="single"/>
              </w:rPr>
            </w:pPr>
            <w:r w:rsidRPr="00B709D7">
              <w:rPr>
                <w:u w:val="single"/>
              </w:rPr>
              <w:t>Reef Fish</w:t>
            </w:r>
            <w:r w:rsidR="0047500D">
              <w:rPr>
                <w:u w:val="single"/>
              </w:rPr>
              <w:t>/Snapper-Grouper</w:t>
            </w:r>
            <w:bookmarkStart w:id="0" w:name="_GoBack"/>
            <w:bookmarkEnd w:id="0"/>
          </w:p>
          <w:p w:rsidR="00D730AF" w:rsidRDefault="00D730AF" w:rsidP="00034E2B">
            <w:pPr>
              <w:rPr>
                <w:u w:val="single"/>
              </w:rPr>
            </w:pPr>
          </w:p>
          <w:p w:rsidR="00D730AF" w:rsidRPr="00E056FC" w:rsidRDefault="00D730AF" w:rsidP="00034E2B">
            <w:r w:rsidRPr="00B709D7">
              <w:t xml:space="preserve">Fleet: ~877 federally permitted vessels; gear types include bottom </w:t>
            </w:r>
            <w:proofErr w:type="spellStart"/>
            <w:r w:rsidRPr="00B709D7">
              <w:t>longline</w:t>
            </w:r>
            <w:proofErr w:type="spellEnd"/>
            <w:r w:rsidRPr="00B709D7">
              <w:t xml:space="preserve">, electric reel (bandit) and </w:t>
            </w:r>
            <w:proofErr w:type="spellStart"/>
            <w:r w:rsidRPr="00B709D7">
              <w:t>handlines</w:t>
            </w:r>
            <w:proofErr w:type="spellEnd"/>
          </w:p>
        </w:tc>
        <w:tc>
          <w:tcPr>
            <w:tcW w:w="2340" w:type="dxa"/>
          </w:tcPr>
          <w:p w:rsidR="00D730AF" w:rsidRDefault="00D730AF" w:rsidP="00034E2B">
            <w:r>
              <w:t>~1% coverage, sea days variable depending on funding</w:t>
            </w:r>
          </w:p>
        </w:tc>
        <w:tc>
          <w:tcPr>
            <w:tcW w:w="540" w:type="dxa"/>
          </w:tcPr>
          <w:p w:rsidR="00D730AF" w:rsidRDefault="00D730AF" w:rsidP="00034E2B">
            <w:r>
              <w:t>Y</w:t>
            </w:r>
          </w:p>
        </w:tc>
        <w:tc>
          <w:tcPr>
            <w:tcW w:w="1404" w:type="dxa"/>
          </w:tcPr>
          <w:p w:rsidR="00D730AF" w:rsidRDefault="00D730AF" w:rsidP="00034E2B">
            <w:r>
              <w:t>Federally- Permitted</w:t>
            </w:r>
          </w:p>
          <w:p w:rsidR="00D730AF" w:rsidRDefault="00D730AF" w:rsidP="00034E2B">
            <w:r>
              <w:t>Vessels</w:t>
            </w:r>
          </w:p>
        </w:tc>
        <w:tc>
          <w:tcPr>
            <w:tcW w:w="3528" w:type="dxa"/>
          </w:tcPr>
          <w:p w:rsidR="00D730AF" w:rsidRDefault="00D730AF" w:rsidP="00034E2B">
            <w:r>
              <w:t>Stratified random sample by region gear, and season based on previous year’s effort from logbooks</w:t>
            </w:r>
          </w:p>
        </w:tc>
      </w:tr>
      <w:tr w:rsidR="00D730AF" w:rsidTr="00034E2B">
        <w:trPr>
          <w:trHeight w:val="263"/>
          <w:jc w:val="right"/>
        </w:trPr>
        <w:tc>
          <w:tcPr>
            <w:tcW w:w="4176" w:type="dxa"/>
          </w:tcPr>
          <w:p w:rsidR="00D730AF" w:rsidRDefault="00D730AF" w:rsidP="00034E2B">
            <w:r>
              <w:rPr>
                <w:u w:val="single"/>
              </w:rPr>
              <w:t>Southeast Shark Gillnet</w:t>
            </w:r>
          </w:p>
          <w:p w:rsidR="00D730AF" w:rsidRDefault="00D730AF" w:rsidP="00034E2B"/>
          <w:p w:rsidR="00D730AF" w:rsidRDefault="00D730AF" w:rsidP="00034E2B">
            <w:r>
              <w:t>Fleet:6-30 vessels; multiple gill net types</w:t>
            </w:r>
          </w:p>
          <w:p w:rsidR="00D730AF" w:rsidRDefault="00D730AF" w:rsidP="00034E2B">
            <w:pPr>
              <w:rPr>
                <w:highlight w:val="yellow"/>
                <w:u w:val="single"/>
              </w:rPr>
            </w:pPr>
          </w:p>
        </w:tc>
        <w:tc>
          <w:tcPr>
            <w:tcW w:w="2340" w:type="dxa"/>
          </w:tcPr>
          <w:p w:rsidR="00D730AF" w:rsidRDefault="00D730AF" w:rsidP="00034E2B">
            <w:r>
              <w:t>100% coverage (Nov 15 - Apr 1) for drift and strike boats;</w:t>
            </w:r>
          </w:p>
          <w:p w:rsidR="00D730AF" w:rsidRDefault="00D730AF" w:rsidP="00034E2B">
            <w:r>
              <w:t>Otherwise target of 30% RSE for turtle or mammal interaction estimates</w:t>
            </w:r>
          </w:p>
        </w:tc>
        <w:tc>
          <w:tcPr>
            <w:tcW w:w="540" w:type="dxa"/>
          </w:tcPr>
          <w:p w:rsidR="00D730AF" w:rsidRDefault="00D730AF" w:rsidP="00034E2B">
            <w:r>
              <w:t>Y</w:t>
            </w:r>
          </w:p>
        </w:tc>
        <w:tc>
          <w:tcPr>
            <w:tcW w:w="1404" w:type="dxa"/>
          </w:tcPr>
          <w:p w:rsidR="00D730AF" w:rsidRDefault="00D730AF" w:rsidP="00034E2B">
            <w:r>
              <w:t>Fleet</w:t>
            </w:r>
          </w:p>
        </w:tc>
        <w:tc>
          <w:tcPr>
            <w:tcW w:w="3528" w:type="dxa"/>
          </w:tcPr>
          <w:p w:rsidR="00D730AF" w:rsidRDefault="00D730AF" w:rsidP="00034E2B">
            <w:r>
              <w:t>Census; stratified random sample</w:t>
            </w:r>
          </w:p>
        </w:tc>
      </w:tr>
      <w:tr w:rsidR="00D730AF" w:rsidTr="00034E2B">
        <w:trPr>
          <w:trHeight w:val="263"/>
          <w:jc w:val="right"/>
        </w:trPr>
        <w:tc>
          <w:tcPr>
            <w:tcW w:w="4176" w:type="dxa"/>
          </w:tcPr>
          <w:p w:rsidR="00D730AF" w:rsidRDefault="00D730AF" w:rsidP="00034E2B">
            <w:pPr>
              <w:rPr>
                <w:u w:val="single"/>
              </w:rPr>
            </w:pPr>
            <w:smartTag w:uri="urn:schemas-microsoft-com:office:smarttags" w:element="place">
              <w:r>
                <w:rPr>
                  <w:u w:val="single"/>
                </w:rPr>
                <w:t>Atlantic</w:t>
              </w:r>
            </w:smartTag>
            <w:r>
              <w:rPr>
                <w:u w:val="single"/>
              </w:rPr>
              <w:t xml:space="preserve"> and Gulf of</w:t>
            </w:r>
          </w:p>
          <w:p w:rsidR="00D730AF" w:rsidRDefault="00D730AF" w:rsidP="00034E2B">
            <w:pPr>
              <w:rPr>
                <w:u w:val="single"/>
              </w:rPr>
            </w:pPr>
            <w:smartTag w:uri="urn:schemas-microsoft-com:office:smarttags" w:element="place">
              <w:smartTag w:uri="urn:schemas-microsoft-com:office:smarttags" w:element="country-region">
                <w:r>
                  <w:rPr>
                    <w:u w:val="single"/>
                  </w:rPr>
                  <w:t>Mexico</w:t>
                </w:r>
              </w:smartTag>
            </w:smartTag>
            <w:r>
              <w:rPr>
                <w:u w:val="single"/>
              </w:rPr>
              <w:t xml:space="preserve"> Shark Bottom</w:t>
            </w:r>
          </w:p>
          <w:p w:rsidR="00D730AF" w:rsidRPr="005F09A3" w:rsidRDefault="00D730AF" w:rsidP="00034E2B">
            <w:pPr>
              <w:rPr>
                <w:u w:val="single"/>
              </w:rPr>
            </w:pPr>
            <w:proofErr w:type="spellStart"/>
            <w:r>
              <w:rPr>
                <w:u w:val="single"/>
              </w:rPr>
              <w:t>Longline</w:t>
            </w:r>
            <w:proofErr w:type="spellEnd"/>
            <w:r>
              <w:rPr>
                <w:u w:val="single"/>
              </w:rPr>
              <w:t xml:space="preserve"> Fishery</w:t>
            </w:r>
          </w:p>
          <w:p w:rsidR="00D730AF" w:rsidRPr="005F09A3" w:rsidRDefault="00D730AF" w:rsidP="00034E2B">
            <w:pPr>
              <w:rPr>
                <w:u w:val="single"/>
              </w:rPr>
            </w:pPr>
          </w:p>
          <w:p w:rsidR="00D730AF" w:rsidRPr="00E056FC" w:rsidRDefault="00D730AF" w:rsidP="00034E2B">
            <w:r>
              <w:t>Fleet:</w:t>
            </w:r>
            <w:r w:rsidRPr="00E056FC">
              <w:t xml:space="preserve">250 vessels, approximately 100 active; LOA &lt; 50 </w:t>
            </w:r>
            <w:proofErr w:type="spellStart"/>
            <w:r w:rsidRPr="00E056FC">
              <w:t>ft</w:t>
            </w:r>
            <w:proofErr w:type="spellEnd"/>
            <w:r w:rsidRPr="00E056FC">
              <w:t>; 500-1,500 hooks per line;</w:t>
            </w:r>
          </w:p>
        </w:tc>
        <w:tc>
          <w:tcPr>
            <w:tcW w:w="2340" w:type="dxa"/>
          </w:tcPr>
          <w:p w:rsidR="00D730AF" w:rsidRDefault="00D730AF" w:rsidP="00034E2B">
            <w:r>
              <w:t>100 % of all sandbar shark directed sets</w:t>
            </w:r>
          </w:p>
          <w:p w:rsidR="00D730AF" w:rsidRDefault="00D730AF" w:rsidP="00034E2B"/>
          <w:p w:rsidR="00D730AF" w:rsidRDefault="00D730AF" w:rsidP="00034E2B">
            <w:r>
              <w:t>4-6% for non-sandbar shark directed sets</w:t>
            </w:r>
          </w:p>
        </w:tc>
        <w:tc>
          <w:tcPr>
            <w:tcW w:w="540" w:type="dxa"/>
          </w:tcPr>
          <w:p w:rsidR="00D730AF" w:rsidRDefault="00D730AF" w:rsidP="00034E2B">
            <w:r>
              <w:t>Y</w:t>
            </w:r>
          </w:p>
        </w:tc>
        <w:tc>
          <w:tcPr>
            <w:tcW w:w="1404" w:type="dxa"/>
          </w:tcPr>
          <w:p w:rsidR="00D730AF" w:rsidRDefault="00D730AF" w:rsidP="00034E2B">
            <w:r>
              <w:t>Fleet listed as determined by federal permits from the previous year</w:t>
            </w:r>
          </w:p>
        </w:tc>
        <w:tc>
          <w:tcPr>
            <w:tcW w:w="3528" w:type="dxa"/>
          </w:tcPr>
          <w:p w:rsidR="00D730AF" w:rsidRDefault="00D730AF" w:rsidP="00034E2B">
            <w:r>
              <w:t>Stratified random sample by area and season based on previous years activity</w:t>
            </w:r>
          </w:p>
        </w:tc>
      </w:tr>
      <w:tr w:rsidR="00D730AF" w:rsidTr="00034E2B">
        <w:trPr>
          <w:trHeight w:val="263"/>
          <w:jc w:val="right"/>
        </w:trPr>
        <w:tc>
          <w:tcPr>
            <w:tcW w:w="4176" w:type="dxa"/>
          </w:tcPr>
          <w:p w:rsidR="00D730AF" w:rsidRPr="005F09A3" w:rsidRDefault="00D730AF" w:rsidP="00034E2B">
            <w:pPr>
              <w:rPr>
                <w:u w:val="single"/>
              </w:rPr>
            </w:pPr>
            <w:r>
              <w:rPr>
                <w:u w:val="single"/>
              </w:rPr>
              <w:t xml:space="preserve">Pelagic </w:t>
            </w:r>
            <w:proofErr w:type="spellStart"/>
            <w:r>
              <w:rPr>
                <w:u w:val="single"/>
              </w:rPr>
              <w:t>Longline</w:t>
            </w:r>
            <w:proofErr w:type="spellEnd"/>
          </w:p>
          <w:p w:rsidR="00D730AF" w:rsidRPr="005F09A3" w:rsidRDefault="00D730AF" w:rsidP="00034E2B">
            <w:pPr>
              <w:rPr>
                <w:u w:val="single"/>
              </w:rPr>
            </w:pPr>
            <w:r w:rsidRPr="00E056FC">
              <w:t xml:space="preserve">Fleet: 80-100 active vessel w/ swordfish, tuna, </w:t>
            </w:r>
            <w:r w:rsidRPr="00E056FC">
              <w:lastRenderedPageBreak/>
              <w:t>and shark permits; 3-14 day trips 150-200 mi off-shore typical; some 20-40 day trips 200- 1000 mi from port</w:t>
            </w:r>
          </w:p>
        </w:tc>
        <w:tc>
          <w:tcPr>
            <w:tcW w:w="2340" w:type="dxa"/>
          </w:tcPr>
          <w:p w:rsidR="00D730AF" w:rsidRDefault="00D730AF" w:rsidP="00034E2B">
            <w:r>
              <w:lastRenderedPageBreak/>
              <w:t>8%  of sets target, ~6% mean actual coverage</w:t>
            </w:r>
          </w:p>
        </w:tc>
        <w:tc>
          <w:tcPr>
            <w:tcW w:w="540" w:type="dxa"/>
          </w:tcPr>
          <w:p w:rsidR="00D730AF" w:rsidRDefault="00D730AF" w:rsidP="00034E2B">
            <w:r>
              <w:t>Y</w:t>
            </w:r>
          </w:p>
        </w:tc>
        <w:tc>
          <w:tcPr>
            <w:tcW w:w="1404" w:type="dxa"/>
          </w:tcPr>
          <w:p w:rsidR="00D730AF" w:rsidRDefault="00D730AF" w:rsidP="00034E2B">
            <w:r>
              <w:t xml:space="preserve">Fleet listed as determined by </w:t>
            </w:r>
            <w:r>
              <w:lastRenderedPageBreak/>
              <w:t>federal permits from the previous year</w:t>
            </w:r>
          </w:p>
        </w:tc>
        <w:tc>
          <w:tcPr>
            <w:tcW w:w="3528" w:type="dxa"/>
          </w:tcPr>
          <w:p w:rsidR="00D730AF" w:rsidRDefault="00D730AF" w:rsidP="00034E2B">
            <w:r>
              <w:lastRenderedPageBreak/>
              <w:t xml:space="preserve">Stratified random sample by statistical area and quarter based on previous years </w:t>
            </w:r>
            <w:r>
              <w:lastRenderedPageBreak/>
              <w:t>activity</w:t>
            </w:r>
          </w:p>
        </w:tc>
      </w:tr>
    </w:tbl>
    <w:p w:rsidR="00D730AF" w:rsidRPr="0069654D" w:rsidRDefault="00D730AF" w:rsidP="00D730AF"/>
    <w:p w:rsidR="00D730AF" w:rsidRDefault="00D730AF" w:rsidP="00D730AF"/>
    <w:p w:rsidR="00406751" w:rsidRDefault="00406751"/>
    <w:sectPr w:rsidR="00406751" w:rsidSect="002A4160">
      <w:footnotePr>
        <w:numRestart w:val="eachSect"/>
      </w:footnotePr>
      <w:endnotePr>
        <w:numFmt w:val="decimal"/>
      </w:endnotePr>
      <w:type w:val="continuous"/>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72" w:rsidRDefault="00232A72" w:rsidP="00D730AF">
      <w:r>
        <w:separator/>
      </w:r>
    </w:p>
  </w:endnote>
  <w:endnote w:type="continuationSeparator" w:id="0">
    <w:p w:rsidR="00232A72" w:rsidRDefault="00232A72" w:rsidP="00D7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AF" w:rsidRDefault="00D730A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7500D">
      <w:rPr>
        <w:rStyle w:val="PageNumber"/>
        <w:noProof/>
        <w:sz w:val="24"/>
        <w:szCs w:val="24"/>
      </w:rPr>
      <w:t>1</w:t>
    </w:r>
    <w:r>
      <w:rPr>
        <w:rStyle w:val="PageNumber"/>
        <w:sz w:val="24"/>
        <w:szCs w:val="24"/>
      </w:rPr>
      <w:fldChar w:fldCharType="end"/>
    </w:r>
  </w:p>
  <w:p w:rsidR="00D730AF" w:rsidRDefault="00D73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AF" w:rsidRDefault="00D730AF" w:rsidP="002A4160">
    <w:pPr>
      <w:pStyle w:val="Footer"/>
      <w:framePr w:w="576" w:h="541" w:hRule="exact" w:wrap="auto" w:vAnchor="page" w:hAnchor="page" w:x="481" w:y="5401"/>
      <w:jc w:val="center"/>
      <w:textDirection w:val="tbRl"/>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7500D">
      <w:rPr>
        <w:rStyle w:val="PageNumber"/>
        <w:noProof/>
        <w:sz w:val="24"/>
        <w:szCs w:val="24"/>
      </w:rPr>
      <w:t>8</w:t>
    </w:r>
    <w:r>
      <w:rPr>
        <w:rStyle w:val="PageNumber"/>
        <w:sz w:val="24"/>
        <w:szCs w:val="24"/>
      </w:rPr>
      <w:fldChar w:fldCharType="end"/>
    </w:r>
  </w:p>
  <w:p w:rsidR="00D730AF" w:rsidRDefault="00D73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72" w:rsidRDefault="00232A72" w:rsidP="00D730AF">
      <w:r>
        <w:separator/>
      </w:r>
    </w:p>
  </w:footnote>
  <w:footnote w:type="continuationSeparator" w:id="0">
    <w:p w:rsidR="00232A72" w:rsidRDefault="00232A72" w:rsidP="00D730AF">
      <w:r>
        <w:continuationSeparator/>
      </w:r>
    </w:p>
  </w:footnote>
  <w:footnote w:id="1">
    <w:p w:rsidR="00D730AF" w:rsidRDefault="00D730AF" w:rsidP="00D730AF">
      <w:pPr>
        <w:rPr>
          <w:u w:val="single"/>
        </w:rPr>
      </w:pPr>
      <w:r>
        <w:rPr>
          <w:rStyle w:val="FootnoteReference"/>
        </w:rPr>
        <w:footnoteRef/>
      </w:r>
      <w:r>
        <w:t xml:space="preserve"> For the limited-entry fixed gear fishery, permits are either endorsed for sablefish or not.  Thus an endorsed vessel cannot be a subset of the non-endorsed vessels.  Both endorsed and non-endorsed vessel are distinct subsets of the limited-entry fixed-gear fishery (John Carlson, personal communication)</w:t>
      </w:r>
    </w:p>
    <w:p w:rsidR="00D730AF" w:rsidRDefault="00D730AF" w:rsidP="00D730A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AF" w:rsidRDefault="00D730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0AF"/>
    <w:rsid w:val="00232A72"/>
    <w:rsid w:val="00406751"/>
    <w:rsid w:val="0047500D"/>
    <w:rsid w:val="00CB727D"/>
    <w:rsid w:val="00D73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30AF"/>
    <w:pPr>
      <w:tabs>
        <w:tab w:val="center" w:pos="4320"/>
        <w:tab w:val="right" w:pos="8640"/>
      </w:tabs>
    </w:pPr>
  </w:style>
  <w:style w:type="character" w:customStyle="1" w:styleId="FooterChar">
    <w:name w:val="Footer Char"/>
    <w:basedOn w:val="DefaultParagraphFont"/>
    <w:link w:val="Footer"/>
    <w:rsid w:val="00D730AF"/>
    <w:rPr>
      <w:rFonts w:ascii="Times New Roman" w:eastAsia="Times New Roman" w:hAnsi="Times New Roman" w:cs="Times New Roman"/>
      <w:sz w:val="20"/>
      <w:szCs w:val="20"/>
    </w:rPr>
  </w:style>
  <w:style w:type="character" w:styleId="PageNumber">
    <w:name w:val="page number"/>
    <w:basedOn w:val="DefaultParagraphFont"/>
    <w:rsid w:val="00D730AF"/>
  </w:style>
  <w:style w:type="paragraph" w:styleId="Header">
    <w:name w:val="header"/>
    <w:basedOn w:val="Normal"/>
    <w:link w:val="HeaderChar"/>
    <w:rsid w:val="00D730AF"/>
    <w:pPr>
      <w:tabs>
        <w:tab w:val="center" w:pos="4320"/>
        <w:tab w:val="right" w:pos="8640"/>
      </w:tabs>
    </w:pPr>
  </w:style>
  <w:style w:type="character" w:customStyle="1" w:styleId="HeaderChar">
    <w:name w:val="Header Char"/>
    <w:basedOn w:val="DefaultParagraphFont"/>
    <w:link w:val="Header"/>
    <w:rsid w:val="00D730AF"/>
    <w:rPr>
      <w:rFonts w:ascii="Times New Roman" w:eastAsia="Times New Roman" w:hAnsi="Times New Roman" w:cs="Times New Roman"/>
      <w:sz w:val="20"/>
      <w:szCs w:val="20"/>
    </w:rPr>
  </w:style>
  <w:style w:type="paragraph" w:styleId="FootnoteText">
    <w:name w:val="footnote text"/>
    <w:basedOn w:val="Normal"/>
    <w:link w:val="FootnoteTextChar"/>
    <w:semiHidden/>
    <w:rsid w:val="00D730AF"/>
    <w:pPr>
      <w:autoSpaceDE/>
      <w:autoSpaceDN/>
      <w:adjustRightInd/>
    </w:pPr>
  </w:style>
  <w:style w:type="character" w:customStyle="1" w:styleId="FootnoteTextChar">
    <w:name w:val="Footnote Text Char"/>
    <w:basedOn w:val="DefaultParagraphFont"/>
    <w:link w:val="FootnoteText"/>
    <w:semiHidden/>
    <w:rsid w:val="00D730AF"/>
    <w:rPr>
      <w:rFonts w:ascii="Times New Roman" w:eastAsia="Times New Roman" w:hAnsi="Times New Roman" w:cs="Times New Roman"/>
      <w:sz w:val="20"/>
      <w:szCs w:val="20"/>
    </w:rPr>
  </w:style>
  <w:style w:type="character" w:styleId="FootnoteReference">
    <w:name w:val="footnote reference"/>
    <w:semiHidden/>
    <w:rsid w:val="00D730AF"/>
    <w:rPr>
      <w:vertAlign w:val="superscript"/>
    </w:rPr>
  </w:style>
  <w:style w:type="paragraph" w:customStyle="1" w:styleId="StyleLeft-127Firstline127">
    <w:name w:val="Style Left:  -1.27&quot; First line:  1.27&quot;"/>
    <w:basedOn w:val="Normal"/>
    <w:rsid w:val="00D730AF"/>
    <w:pPr>
      <w:widowControl/>
      <w:autoSpaceDE/>
      <w:autoSpaceDN/>
      <w:adjustRightInd/>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30AF"/>
    <w:pPr>
      <w:tabs>
        <w:tab w:val="center" w:pos="4320"/>
        <w:tab w:val="right" w:pos="8640"/>
      </w:tabs>
    </w:pPr>
  </w:style>
  <w:style w:type="character" w:customStyle="1" w:styleId="FooterChar">
    <w:name w:val="Footer Char"/>
    <w:basedOn w:val="DefaultParagraphFont"/>
    <w:link w:val="Footer"/>
    <w:rsid w:val="00D730AF"/>
    <w:rPr>
      <w:rFonts w:ascii="Times New Roman" w:eastAsia="Times New Roman" w:hAnsi="Times New Roman" w:cs="Times New Roman"/>
      <w:sz w:val="20"/>
      <w:szCs w:val="20"/>
    </w:rPr>
  </w:style>
  <w:style w:type="character" w:styleId="PageNumber">
    <w:name w:val="page number"/>
    <w:basedOn w:val="DefaultParagraphFont"/>
    <w:rsid w:val="00D730AF"/>
  </w:style>
  <w:style w:type="paragraph" w:styleId="Header">
    <w:name w:val="header"/>
    <w:basedOn w:val="Normal"/>
    <w:link w:val="HeaderChar"/>
    <w:rsid w:val="00D730AF"/>
    <w:pPr>
      <w:tabs>
        <w:tab w:val="center" w:pos="4320"/>
        <w:tab w:val="right" w:pos="8640"/>
      </w:tabs>
    </w:pPr>
  </w:style>
  <w:style w:type="character" w:customStyle="1" w:styleId="HeaderChar">
    <w:name w:val="Header Char"/>
    <w:basedOn w:val="DefaultParagraphFont"/>
    <w:link w:val="Header"/>
    <w:rsid w:val="00D730AF"/>
    <w:rPr>
      <w:rFonts w:ascii="Times New Roman" w:eastAsia="Times New Roman" w:hAnsi="Times New Roman" w:cs="Times New Roman"/>
      <w:sz w:val="20"/>
      <w:szCs w:val="20"/>
    </w:rPr>
  </w:style>
  <w:style w:type="paragraph" w:styleId="FootnoteText">
    <w:name w:val="footnote text"/>
    <w:basedOn w:val="Normal"/>
    <w:link w:val="FootnoteTextChar"/>
    <w:semiHidden/>
    <w:rsid w:val="00D730AF"/>
    <w:pPr>
      <w:autoSpaceDE/>
      <w:autoSpaceDN/>
      <w:adjustRightInd/>
    </w:pPr>
  </w:style>
  <w:style w:type="character" w:customStyle="1" w:styleId="FootnoteTextChar">
    <w:name w:val="Footnote Text Char"/>
    <w:basedOn w:val="DefaultParagraphFont"/>
    <w:link w:val="FootnoteText"/>
    <w:semiHidden/>
    <w:rsid w:val="00D730AF"/>
    <w:rPr>
      <w:rFonts w:ascii="Times New Roman" w:eastAsia="Times New Roman" w:hAnsi="Times New Roman" w:cs="Times New Roman"/>
      <w:sz w:val="20"/>
      <w:szCs w:val="20"/>
    </w:rPr>
  </w:style>
  <w:style w:type="character" w:styleId="FootnoteReference">
    <w:name w:val="footnote reference"/>
    <w:semiHidden/>
    <w:rsid w:val="00D730AF"/>
    <w:rPr>
      <w:vertAlign w:val="superscript"/>
    </w:rPr>
  </w:style>
  <w:style w:type="paragraph" w:customStyle="1" w:styleId="StyleLeft-127Firstline127">
    <w:name w:val="Style Left:  -1.27&quot; First line:  1.27&quot;"/>
    <w:basedOn w:val="Normal"/>
    <w:rsid w:val="00D730AF"/>
    <w:pPr>
      <w:widowControl/>
      <w:autoSpaceDE/>
      <w:autoSpaceDN/>
      <w:adjustRightInd/>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1561</Words>
  <Characters>8930</Characters>
  <Application>Microsoft Office Word</Application>
  <DocSecurity>0</DocSecurity>
  <Lines>182</Lines>
  <Paragraphs>49</Paragraphs>
  <ScaleCrop>false</ScaleCrop>
  <Company>NOAA</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2012-07-10T19:42:00Z</dcterms:created>
  <dcterms:modified xsi:type="dcterms:W3CDTF">2012-08-15T17:40:00Z</dcterms:modified>
</cp:coreProperties>
</file>