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521" w:rsidRDefault="00C71521" w:rsidP="00C71521">
      <w:pPr>
        <w:pStyle w:val="NormalSS"/>
        <w:spacing w:after="0"/>
        <w:ind w:firstLine="0"/>
        <w:jc w:val="center"/>
        <w:rPr>
          <w:rFonts w:ascii="Times New Roman" w:hAnsi="Times New Roman"/>
          <w:u w:val="single"/>
        </w:rPr>
      </w:pPr>
      <w:r>
        <w:rPr>
          <w:rFonts w:ascii="Times New Roman" w:hAnsi="Times New Roman"/>
          <w:u w:val="single"/>
        </w:rPr>
        <w:t>Health Resources and Services Administration’s Evaluation of the Text4baby Program:</w:t>
      </w:r>
    </w:p>
    <w:p w:rsidR="00C71521" w:rsidRDefault="00C71521" w:rsidP="00C71521">
      <w:pPr>
        <w:pStyle w:val="NormalSS"/>
        <w:spacing w:after="0"/>
        <w:ind w:firstLine="0"/>
        <w:jc w:val="center"/>
        <w:rPr>
          <w:rFonts w:ascii="Times New Roman" w:hAnsi="Times New Roman"/>
          <w:u w:val="single"/>
        </w:rPr>
      </w:pPr>
      <w:r>
        <w:rPr>
          <w:rFonts w:ascii="Times New Roman" w:hAnsi="Times New Roman"/>
          <w:u w:val="single"/>
        </w:rPr>
        <w:t xml:space="preserve">Burden associated with </w:t>
      </w:r>
      <w:r w:rsidRPr="00163F9D">
        <w:rPr>
          <w:rFonts w:ascii="Times New Roman" w:hAnsi="Times New Roman"/>
          <w:u w:val="single"/>
        </w:rPr>
        <w:t>Consent Training and Co</w:t>
      </w:r>
      <w:r>
        <w:rPr>
          <w:rFonts w:ascii="Times New Roman" w:hAnsi="Times New Roman"/>
          <w:u w:val="single"/>
        </w:rPr>
        <w:t>ordination</w:t>
      </w:r>
    </w:p>
    <w:p w:rsidR="00022E16" w:rsidRDefault="00022E16" w:rsidP="00EE5CDD">
      <w:pPr>
        <w:pStyle w:val="NormalSS"/>
        <w:spacing w:after="0"/>
        <w:ind w:firstLine="0"/>
        <w:rPr>
          <w:rFonts w:ascii="Times New Roman" w:eastAsiaTheme="minorHAnsi" w:hAnsi="Times New Roman"/>
        </w:rPr>
      </w:pPr>
    </w:p>
    <w:p w:rsidR="00EE5CDD" w:rsidRPr="00163F9D" w:rsidRDefault="00EE5CDD" w:rsidP="00EE5CDD">
      <w:pPr>
        <w:pStyle w:val="NormalSS"/>
        <w:spacing w:after="0"/>
        <w:ind w:firstLine="0"/>
        <w:rPr>
          <w:rFonts w:ascii="Times New Roman" w:hAnsi="Times New Roman"/>
          <w:u w:val="single"/>
        </w:rPr>
      </w:pPr>
    </w:p>
    <w:p w:rsidR="00F1322A" w:rsidRPr="00163F9D" w:rsidRDefault="00163F9D" w:rsidP="00163F9D">
      <w:pPr>
        <w:rPr>
          <w:rFonts w:ascii="Times New Roman" w:hAnsi="Times New Roman" w:cs="Times New Roman"/>
          <w:sz w:val="24"/>
          <w:szCs w:val="24"/>
        </w:rPr>
      </w:pPr>
      <w:r w:rsidRPr="00163F9D">
        <w:rPr>
          <w:rFonts w:ascii="Times New Roman" w:hAnsi="Times New Roman" w:cs="Times New Roman"/>
          <w:i/>
          <w:sz w:val="24"/>
          <w:szCs w:val="24"/>
        </w:rPr>
        <w:t xml:space="preserve">Health Center Study Coordinators: </w:t>
      </w:r>
      <w:r w:rsidRPr="00163F9D">
        <w:rPr>
          <w:rFonts w:ascii="Times New Roman" w:hAnsi="Times New Roman" w:cs="Times New Roman"/>
          <w:sz w:val="24"/>
          <w:szCs w:val="24"/>
        </w:rPr>
        <w:t xml:space="preserve">HRSA will provide standard interview training to Health Center Study Coordinators for this study.  Interviewer training will stress the importance of asking all questions that involve sensitive issues in a professional and non-judgmental manner.  </w:t>
      </w:r>
    </w:p>
    <w:p w:rsidR="00F74FED" w:rsidRPr="00163F9D" w:rsidRDefault="00F74FED" w:rsidP="00F74FED">
      <w:pPr>
        <w:pStyle w:val="NormalSS"/>
        <w:ind w:firstLine="0"/>
        <w:rPr>
          <w:rFonts w:ascii="Times New Roman" w:hAnsi="Times New Roman"/>
        </w:rPr>
      </w:pPr>
      <w:r w:rsidRPr="00163F9D">
        <w:rPr>
          <w:rFonts w:ascii="Times New Roman" w:hAnsi="Times New Roman"/>
          <w:i/>
        </w:rPr>
        <w:t>Health Centers:</w:t>
      </w:r>
      <w:r w:rsidRPr="00163F9D">
        <w:rPr>
          <w:rFonts w:ascii="Times New Roman" w:hAnsi="Times New Roman"/>
        </w:rPr>
        <w:t xml:space="preserve">  Health Centers will receive training on the appropriate procedures to recruit eligible women, obtain women’s consent to participate in the study, and convey their information to the study team who will conduct the survey via telephone.  HRSA will work with the HCCNs/health centers to customize consent procedures so they are acceptable to both HRSA and the HCCNs/health centers.</w:t>
      </w:r>
    </w:p>
    <w:p w:rsidR="00AD205B" w:rsidRDefault="00AD205B" w:rsidP="00AD205B">
      <w:pPr>
        <w:pStyle w:val="NormalSS"/>
        <w:ind w:firstLine="0"/>
        <w:rPr>
          <w:rFonts w:ascii="Times New Roman" w:hAnsi="Times New Roman"/>
        </w:rPr>
      </w:pPr>
    </w:p>
    <w:p w:rsidR="00AD205B" w:rsidRDefault="00AD205B" w:rsidP="00AD205B">
      <w:pPr>
        <w:pStyle w:val="NormalSS"/>
        <w:ind w:firstLine="0"/>
        <w:rPr>
          <w:rFonts w:ascii="Times New Roman" w:hAnsi="Times New Roman"/>
        </w:rPr>
      </w:pPr>
      <w:r>
        <w:rPr>
          <w:rFonts w:ascii="Times New Roman" w:hAnsi="Times New Roman"/>
        </w:rPr>
        <w:t>The estimated annualized burden is as follows:</w:t>
      </w:r>
    </w:p>
    <w:p w:rsidR="00AD205B" w:rsidRDefault="00AD205B" w:rsidP="00AD205B">
      <w:pPr>
        <w:pStyle w:val="NormalSS"/>
        <w:ind w:firstLine="0"/>
        <w:rPr>
          <w:rFonts w:ascii="Times New Roman" w:hAnsi="Times New Roman"/>
        </w:rPr>
      </w:pPr>
    </w:p>
    <w:tbl>
      <w:tblPr>
        <w:tblStyle w:val="TableGrid1"/>
        <w:tblW w:w="9508" w:type="dxa"/>
        <w:tblInd w:w="108" w:type="dxa"/>
        <w:tblLayout w:type="fixed"/>
        <w:tblLook w:val="0000"/>
      </w:tblPr>
      <w:tblGrid>
        <w:gridCol w:w="1530"/>
        <w:gridCol w:w="1530"/>
        <w:gridCol w:w="1539"/>
        <w:gridCol w:w="1439"/>
        <w:gridCol w:w="1299"/>
        <w:gridCol w:w="1199"/>
        <w:gridCol w:w="972"/>
      </w:tblGrid>
      <w:tr w:rsidR="00AD205B" w:rsidRPr="0029403C" w:rsidTr="00313106">
        <w:trPr>
          <w:trHeight w:val="1162"/>
        </w:trPr>
        <w:tc>
          <w:tcPr>
            <w:tcW w:w="1530" w:type="dxa"/>
            <w:vAlign w:val="bottom"/>
          </w:tcPr>
          <w:p w:rsidR="00AD205B" w:rsidRPr="0029403C" w:rsidRDefault="00AD205B" w:rsidP="00313106">
            <w:pPr>
              <w:spacing w:before="120" w:after="60"/>
              <w:rPr>
                <w:rFonts w:ascii="Garamond" w:hAnsi="Garamond"/>
                <w:b/>
                <w:bCs/>
                <w:color w:val="000000"/>
              </w:rPr>
            </w:pPr>
            <w:r w:rsidRPr="0029403C">
              <w:rPr>
                <w:rFonts w:ascii="Garamond" w:hAnsi="Garamond"/>
                <w:b/>
                <w:bCs/>
                <w:color w:val="000000"/>
              </w:rPr>
              <w:t>Instrument</w:t>
            </w:r>
          </w:p>
        </w:tc>
        <w:tc>
          <w:tcPr>
            <w:tcW w:w="1530" w:type="dxa"/>
            <w:vAlign w:val="bottom"/>
          </w:tcPr>
          <w:p w:rsidR="00AD205B" w:rsidRPr="0029403C" w:rsidRDefault="00AD205B" w:rsidP="00313106">
            <w:pPr>
              <w:spacing w:before="120" w:after="60"/>
              <w:jc w:val="center"/>
              <w:rPr>
                <w:rFonts w:ascii="Garamond" w:hAnsi="Garamond"/>
                <w:b/>
                <w:bCs/>
                <w:color w:val="000000"/>
              </w:rPr>
            </w:pPr>
            <w:r w:rsidRPr="0029403C">
              <w:rPr>
                <w:rFonts w:ascii="Garamond" w:hAnsi="Garamond"/>
                <w:b/>
                <w:bCs/>
                <w:color w:val="000000"/>
              </w:rPr>
              <w:t>Person Incurring Burden</w:t>
            </w:r>
          </w:p>
        </w:tc>
        <w:tc>
          <w:tcPr>
            <w:tcW w:w="1539" w:type="dxa"/>
            <w:vAlign w:val="bottom"/>
          </w:tcPr>
          <w:p w:rsidR="00AD205B" w:rsidRPr="0029403C" w:rsidRDefault="00AD205B" w:rsidP="00313106">
            <w:pPr>
              <w:spacing w:before="120" w:after="60"/>
              <w:jc w:val="center"/>
              <w:rPr>
                <w:rFonts w:ascii="Garamond" w:hAnsi="Garamond"/>
                <w:b/>
                <w:bCs/>
                <w:color w:val="000000"/>
              </w:rPr>
            </w:pPr>
            <w:r w:rsidRPr="0029403C">
              <w:rPr>
                <w:rFonts w:ascii="Garamond" w:hAnsi="Garamond"/>
                <w:b/>
                <w:bCs/>
                <w:color w:val="000000"/>
              </w:rPr>
              <w:t>Number of Respondents</w:t>
            </w:r>
          </w:p>
        </w:tc>
        <w:tc>
          <w:tcPr>
            <w:tcW w:w="1439" w:type="dxa"/>
            <w:vAlign w:val="bottom"/>
          </w:tcPr>
          <w:p w:rsidR="00AD205B" w:rsidRPr="0029403C" w:rsidRDefault="00AD205B" w:rsidP="00313106">
            <w:pPr>
              <w:spacing w:before="120" w:after="60"/>
              <w:jc w:val="center"/>
              <w:rPr>
                <w:rFonts w:ascii="Garamond" w:hAnsi="Garamond"/>
                <w:b/>
                <w:bCs/>
                <w:color w:val="000000"/>
              </w:rPr>
            </w:pPr>
            <w:r w:rsidRPr="0029403C">
              <w:rPr>
                <w:rFonts w:ascii="Garamond" w:hAnsi="Garamond"/>
                <w:b/>
                <w:bCs/>
                <w:color w:val="000000"/>
              </w:rPr>
              <w:t>Responses per Respondent</w:t>
            </w:r>
          </w:p>
        </w:tc>
        <w:tc>
          <w:tcPr>
            <w:tcW w:w="1299" w:type="dxa"/>
            <w:vAlign w:val="bottom"/>
          </w:tcPr>
          <w:p w:rsidR="00AD205B" w:rsidRPr="0029403C" w:rsidRDefault="00AD205B" w:rsidP="00313106">
            <w:pPr>
              <w:spacing w:before="120" w:after="60"/>
              <w:jc w:val="center"/>
              <w:rPr>
                <w:rFonts w:ascii="Garamond" w:hAnsi="Garamond"/>
                <w:b/>
                <w:bCs/>
                <w:color w:val="000000"/>
              </w:rPr>
            </w:pPr>
            <w:r w:rsidRPr="0029403C">
              <w:rPr>
                <w:rFonts w:ascii="Garamond" w:hAnsi="Garamond"/>
                <w:b/>
                <w:bCs/>
                <w:color w:val="000000"/>
              </w:rPr>
              <w:t>Total Responses</w:t>
            </w:r>
          </w:p>
        </w:tc>
        <w:tc>
          <w:tcPr>
            <w:tcW w:w="1199" w:type="dxa"/>
            <w:vAlign w:val="bottom"/>
          </w:tcPr>
          <w:p w:rsidR="00AD205B" w:rsidRPr="0029403C" w:rsidRDefault="00AD205B" w:rsidP="00313106">
            <w:pPr>
              <w:spacing w:before="120" w:after="60"/>
              <w:jc w:val="center"/>
              <w:rPr>
                <w:rFonts w:ascii="Garamond" w:hAnsi="Garamond"/>
                <w:b/>
                <w:bCs/>
                <w:color w:val="000000"/>
              </w:rPr>
            </w:pPr>
            <w:r w:rsidRPr="0029403C">
              <w:rPr>
                <w:rFonts w:ascii="Garamond" w:hAnsi="Garamond"/>
                <w:b/>
                <w:bCs/>
                <w:color w:val="000000"/>
              </w:rPr>
              <w:t>Hours per Response</w:t>
            </w:r>
          </w:p>
        </w:tc>
        <w:tc>
          <w:tcPr>
            <w:tcW w:w="972" w:type="dxa"/>
            <w:vAlign w:val="bottom"/>
          </w:tcPr>
          <w:p w:rsidR="00AD205B" w:rsidRPr="0029403C" w:rsidRDefault="00AD205B" w:rsidP="00313106">
            <w:pPr>
              <w:spacing w:before="120" w:after="60"/>
              <w:jc w:val="center"/>
              <w:rPr>
                <w:rFonts w:ascii="Garamond" w:hAnsi="Garamond"/>
                <w:b/>
                <w:bCs/>
                <w:color w:val="000000"/>
              </w:rPr>
            </w:pPr>
            <w:r w:rsidRPr="0029403C">
              <w:rPr>
                <w:rFonts w:ascii="Garamond" w:hAnsi="Garamond"/>
                <w:b/>
                <w:bCs/>
                <w:color w:val="000000"/>
              </w:rPr>
              <w:t>Total Burden Hours</w:t>
            </w:r>
          </w:p>
        </w:tc>
      </w:tr>
      <w:tr w:rsidR="00AD205B" w:rsidRPr="0029403C" w:rsidTr="00313106">
        <w:trPr>
          <w:trHeight w:val="348"/>
        </w:trPr>
        <w:tc>
          <w:tcPr>
            <w:tcW w:w="1530" w:type="dxa"/>
            <w:vMerge w:val="restart"/>
          </w:tcPr>
          <w:p w:rsidR="00AD205B" w:rsidRPr="0029403C" w:rsidRDefault="00AD205B" w:rsidP="00313106">
            <w:pPr>
              <w:spacing w:before="60" w:after="60"/>
              <w:rPr>
                <w:rFonts w:ascii="Garamond" w:hAnsi="Garamond"/>
                <w:color w:val="000000"/>
              </w:rPr>
            </w:pPr>
            <w:r w:rsidRPr="0029403C">
              <w:rPr>
                <w:rFonts w:ascii="Garamond" w:hAnsi="Garamond"/>
                <w:color w:val="000000"/>
              </w:rPr>
              <w:t>Consent Training and Coordination</w:t>
            </w:r>
          </w:p>
        </w:tc>
        <w:tc>
          <w:tcPr>
            <w:tcW w:w="1530" w:type="dxa"/>
          </w:tcPr>
          <w:p w:rsidR="00AD205B" w:rsidRPr="0029403C" w:rsidRDefault="00AD205B" w:rsidP="00313106">
            <w:pPr>
              <w:spacing w:before="60" w:after="60"/>
              <w:rPr>
                <w:rFonts w:ascii="Garamond" w:hAnsi="Garamond"/>
                <w:color w:val="000000"/>
              </w:rPr>
            </w:pPr>
            <w:r w:rsidRPr="0029403C">
              <w:rPr>
                <w:rFonts w:ascii="Garamond" w:hAnsi="Garamond"/>
                <w:color w:val="000000"/>
              </w:rPr>
              <w:t>Health Center Study Coordinators</w:t>
            </w:r>
          </w:p>
        </w:tc>
        <w:tc>
          <w:tcPr>
            <w:tcW w:w="1539" w:type="dxa"/>
          </w:tcPr>
          <w:p w:rsidR="00AD205B" w:rsidRPr="0029403C" w:rsidRDefault="00AD205B" w:rsidP="00313106">
            <w:pPr>
              <w:spacing w:before="60" w:after="60"/>
              <w:jc w:val="center"/>
              <w:rPr>
                <w:rFonts w:ascii="Garamond" w:hAnsi="Garamond"/>
                <w:color w:val="000000"/>
              </w:rPr>
            </w:pPr>
            <w:r w:rsidRPr="0029403C">
              <w:rPr>
                <w:rFonts w:ascii="Garamond" w:hAnsi="Garamond"/>
                <w:color w:val="000000"/>
              </w:rPr>
              <w:t>8</w:t>
            </w:r>
          </w:p>
        </w:tc>
        <w:tc>
          <w:tcPr>
            <w:tcW w:w="1439" w:type="dxa"/>
          </w:tcPr>
          <w:p w:rsidR="00AD205B" w:rsidRPr="0029403C" w:rsidRDefault="00AD205B" w:rsidP="00313106">
            <w:pPr>
              <w:spacing w:before="60" w:after="60"/>
              <w:jc w:val="center"/>
              <w:rPr>
                <w:rFonts w:ascii="Garamond" w:hAnsi="Garamond"/>
                <w:color w:val="000000"/>
              </w:rPr>
            </w:pPr>
            <w:r w:rsidRPr="0029403C">
              <w:rPr>
                <w:rFonts w:ascii="Garamond" w:hAnsi="Garamond"/>
                <w:color w:val="000000"/>
              </w:rPr>
              <w:t>12</w:t>
            </w:r>
          </w:p>
        </w:tc>
        <w:tc>
          <w:tcPr>
            <w:tcW w:w="1299" w:type="dxa"/>
          </w:tcPr>
          <w:p w:rsidR="00AD205B" w:rsidRPr="0029403C" w:rsidRDefault="00AD205B" w:rsidP="00313106">
            <w:pPr>
              <w:spacing w:before="60" w:after="60"/>
              <w:jc w:val="center"/>
              <w:rPr>
                <w:rFonts w:ascii="Garamond" w:hAnsi="Garamond"/>
                <w:color w:val="000000"/>
              </w:rPr>
            </w:pPr>
            <w:r w:rsidRPr="0029403C">
              <w:rPr>
                <w:rFonts w:ascii="Garamond" w:hAnsi="Garamond"/>
                <w:color w:val="000000"/>
              </w:rPr>
              <w:t>96</w:t>
            </w:r>
          </w:p>
        </w:tc>
        <w:tc>
          <w:tcPr>
            <w:tcW w:w="1199" w:type="dxa"/>
          </w:tcPr>
          <w:p w:rsidR="00AD205B" w:rsidRPr="0029403C" w:rsidRDefault="00AD205B" w:rsidP="00313106">
            <w:pPr>
              <w:spacing w:before="60" w:after="60"/>
              <w:jc w:val="center"/>
              <w:rPr>
                <w:rFonts w:ascii="Garamond" w:hAnsi="Garamond"/>
                <w:color w:val="000000"/>
              </w:rPr>
            </w:pPr>
            <w:r w:rsidRPr="0029403C">
              <w:rPr>
                <w:rFonts w:ascii="Garamond" w:hAnsi="Garamond"/>
                <w:color w:val="000000"/>
              </w:rPr>
              <w:t>1.00</w:t>
            </w:r>
          </w:p>
        </w:tc>
        <w:tc>
          <w:tcPr>
            <w:tcW w:w="972" w:type="dxa"/>
          </w:tcPr>
          <w:p w:rsidR="00AD205B" w:rsidRPr="0029403C" w:rsidRDefault="00AD205B" w:rsidP="00313106">
            <w:pPr>
              <w:spacing w:before="60" w:after="60"/>
              <w:jc w:val="center"/>
              <w:rPr>
                <w:rFonts w:ascii="Garamond" w:hAnsi="Garamond"/>
                <w:color w:val="000000"/>
              </w:rPr>
            </w:pPr>
            <w:r w:rsidRPr="0029403C">
              <w:rPr>
                <w:rFonts w:ascii="Garamond" w:hAnsi="Garamond"/>
                <w:color w:val="000000"/>
              </w:rPr>
              <w:t>96</w:t>
            </w:r>
          </w:p>
        </w:tc>
      </w:tr>
      <w:tr w:rsidR="00AD205B" w:rsidRPr="0029403C" w:rsidTr="00313106">
        <w:trPr>
          <w:trHeight w:val="305"/>
        </w:trPr>
        <w:tc>
          <w:tcPr>
            <w:tcW w:w="1530" w:type="dxa"/>
            <w:vMerge/>
          </w:tcPr>
          <w:p w:rsidR="00AD205B" w:rsidRPr="0029403C" w:rsidRDefault="00AD205B" w:rsidP="00313106">
            <w:pPr>
              <w:spacing w:before="60" w:after="60"/>
              <w:rPr>
                <w:rFonts w:ascii="Garamond" w:hAnsi="Garamond"/>
                <w:color w:val="000000"/>
              </w:rPr>
            </w:pPr>
          </w:p>
        </w:tc>
        <w:tc>
          <w:tcPr>
            <w:tcW w:w="1530" w:type="dxa"/>
          </w:tcPr>
          <w:p w:rsidR="00AD205B" w:rsidRPr="0029403C" w:rsidRDefault="00AD205B" w:rsidP="00313106">
            <w:pPr>
              <w:spacing w:before="60" w:after="60"/>
              <w:rPr>
                <w:rFonts w:ascii="Garamond" w:hAnsi="Garamond"/>
                <w:color w:val="000000"/>
              </w:rPr>
            </w:pPr>
            <w:r w:rsidRPr="0029403C">
              <w:rPr>
                <w:rFonts w:ascii="Garamond" w:hAnsi="Garamond"/>
                <w:color w:val="000000"/>
              </w:rPr>
              <w:t>Health Center Staff</w:t>
            </w:r>
          </w:p>
        </w:tc>
        <w:tc>
          <w:tcPr>
            <w:tcW w:w="1539" w:type="dxa"/>
          </w:tcPr>
          <w:p w:rsidR="00AD205B" w:rsidRPr="0029403C" w:rsidRDefault="00AD205B" w:rsidP="00313106">
            <w:pPr>
              <w:spacing w:before="60" w:after="60"/>
              <w:jc w:val="center"/>
              <w:rPr>
                <w:rFonts w:ascii="Garamond" w:hAnsi="Garamond"/>
                <w:color w:val="000000"/>
              </w:rPr>
            </w:pPr>
            <w:r w:rsidRPr="0029403C">
              <w:rPr>
                <w:rFonts w:ascii="Garamond" w:hAnsi="Garamond"/>
                <w:color w:val="000000"/>
              </w:rPr>
              <w:t>32</w:t>
            </w:r>
          </w:p>
        </w:tc>
        <w:tc>
          <w:tcPr>
            <w:tcW w:w="1439" w:type="dxa"/>
          </w:tcPr>
          <w:p w:rsidR="00AD205B" w:rsidRPr="0029403C" w:rsidRDefault="00AD205B" w:rsidP="00313106">
            <w:pPr>
              <w:spacing w:before="60" w:after="60"/>
              <w:jc w:val="center"/>
              <w:rPr>
                <w:rFonts w:ascii="Garamond" w:hAnsi="Garamond"/>
                <w:color w:val="000000"/>
              </w:rPr>
            </w:pPr>
            <w:r w:rsidRPr="0029403C">
              <w:rPr>
                <w:rFonts w:ascii="Garamond" w:hAnsi="Garamond"/>
                <w:color w:val="000000"/>
              </w:rPr>
              <w:t>1</w:t>
            </w:r>
          </w:p>
        </w:tc>
        <w:tc>
          <w:tcPr>
            <w:tcW w:w="1299" w:type="dxa"/>
          </w:tcPr>
          <w:p w:rsidR="00AD205B" w:rsidRPr="0029403C" w:rsidRDefault="00AD205B" w:rsidP="00313106">
            <w:pPr>
              <w:spacing w:before="60" w:after="60"/>
              <w:jc w:val="center"/>
              <w:rPr>
                <w:rFonts w:ascii="Garamond" w:hAnsi="Garamond"/>
                <w:color w:val="000000"/>
              </w:rPr>
            </w:pPr>
            <w:r w:rsidRPr="0029403C">
              <w:rPr>
                <w:rFonts w:ascii="Garamond" w:hAnsi="Garamond"/>
                <w:color w:val="000000"/>
              </w:rPr>
              <w:t>32</w:t>
            </w:r>
          </w:p>
        </w:tc>
        <w:tc>
          <w:tcPr>
            <w:tcW w:w="1199" w:type="dxa"/>
          </w:tcPr>
          <w:p w:rsidR="00AD205B" w:rsidRPr="0029403C" w:rsidRDefault="00AD205B" w:rsidP="00313106">
            <w:pPr>
              <w:spacing w:before="60" w:after="60"/>
              <w:jc w:val="center"/>
              <w:rPr>
                <w:rFonts w:ascii="Garamond" w:hAnsi="Garamond"/>
                <w:color w:val="000000"/>
              </w:rPr>
            </w:pPr>
            <w:r w:rsidRPr="0029403C">
              <w:rPr>
                <w:rFonts w:ascii="Garamond" w:hAnsi="Garamond"/>
                <w:color w:val="000000"/>
              </w:rPr>
              <w:t>1.00</w:t>
            </w:r>
          </w:p>
        </w:tc>
        <w:tc>
          <w:tcPr>
            <w:tcW w:w="972" w:type="dxa"/>
          </w:tcPr>
          <w:p w:rsidR="00AD205B" w:rsidRPr="0029403C" w:rsidRDefault="00AD205B" w:rsidP="00313106">
            <w:pPr>
              <w:spacing w:before="60" w:after="60"/>
              <w:jc w:val="center"/>
              <w:rPr>
                <w:rFonts w:ascii="Garamond" w:hAnsi="Garamond"/>
                <w:color w:val="000000"/>
              </w:rPr>
            </w:pPr>
            <w:r w:rsidRPr="0029403C">
              <w:rPr>
                <w:rFonts w:ascii="Garamond" w:hAnsi="Garamond"/>
                <w:color w:val="000000"/>
              </w:rPr>
              <w:t>32</w:t>
            </w:r>
          </w:p>
        </w:tc>
      </w:tr>
      <w:tr w:rsidR="00AD205B" w:rsidRPr="0029403C" w:rsidTr="00313106">
        <w:trPr>
          <w:trHeight w:val="305"/>
        </w:trPr>
        <w:tc>
          <w:tcPr>
            <w:tcW w:w="1530" w:type="dxa"/>
          </w:tcPr>
          <w:p w:rsidR="00AD205B" w:rsidRPr="0029403C" w:rsidRDefault="00AD205B" w:rsidP="00313106">
            <w:pPr>
              <w:spacing w:before="60" w:after="60"/>
              <w:rPr>
                <w:rFonts w:ascii="Garamond" w:hAnsi="Garamond"/>
                <w:color w:val="000000"/>
              </w:rPr>
            </w:pPr>
            <w:r>
              <w:rPr>
                <w:rFonts w:ascii="Garamond" w:hAnsi="Garamond"/>
                <w:color w:val="000000"/>
              </w:rPr>
              <w:t>Total</w:t>
            </w:r>
          </w:p>
        </w:tc>
        <w:tc>
          <w:tcPr>
            <w:tcW w:w="1530" w:type="dxa"/>
          </w:tcPr>
          <w:p w:rsidR="00AD205B" w:rsidRPr="0029403C" w:rsidRDefault="00AD205B" w:rsidP="00313106">
            <w:pPr>
              <w:spacing w:before="60" w:after="60"/>
              <w:rPr>
                <w:rFonts w:ascii="Garamond" w:hAnsi="Garamond"/>
                <w:color w:val="000000"/>
              </w:rPr>
            </w:pPr>
          </w:p>
        </w:tc>
        <w:tc>
          <w:tcPr>
            <w:tcW w:w="1539" w:type="dxa"/>
          </w:tcPr>
          <w:p w:rsidR="00AD205B" w:rsidRPr="0029403C" w:rsidRDefault="00AD205B" w:rsidP="00313106">
            <w:pPr>
              <w:spacing w:before="60" w:after="60"/>
              <w:jc w:val="center"/>
              <w:rPr>
                <w:rFonts w:ascii="Garamond" w:hAnsi="Garamond"/>
                <w:color w:val="000000"/>
              </w:rPr>
            </w:pPr>
          </w:p>
        </w:tc>
        <w:tc>
          <w:tcPr>
            <w:tcW w:w="1439" w:type="dxa"/>
          </w:tcPr>
          <w:p w:rsidR="00AD205B" w:rsidRPr="0029403C" w:rsidRDefault="00AD205B" w:rsidP="00313106">
            <w:pPr>
              <w:spacing w:before="60" w:after="60"/>
              <w:jc w:val="center"/>
              <w:rPr>
                <w:rFonts w:ascii="Garamond" w:hAnsi="Garamond"/>
                <w:color w:val="000000"/>
              </w:rPr>
            </w:pPr>
          </w:p>
        </w:tc>
        <w:tc>
          <w:tcPr>
            <w:tcW w:w="1299" w:type="dxa"/>
          </w:tcPr>
          <w:p w:rsidR="00AD205B" w:rsidRPr="0029403C" w:rsidRDefault="00AD205B" w:rsidP="00313106">
            <w:pPr>
              <w:spacing w:before="60" w:after="60"/>
              <w:jc w:val="center"/>
              <w:rPr>
                <w:rFonts w:ascii="Garamond" w:hAnsi="Garamond"/>
                <w:color w:val="000000"/>
              </w:rPr>
            </w:pPr>
          </w:p>
        </w:tc>
        <w:tc>
          <w:tcPr>
            <w:tcW w:w="1199" w:type="dxa"/>
          </w:tcPr>
          <w:p w:rsidR="00AD205B" w:rsidRPr="0029403C" w:rsidRDefault="00AD205B" w:rsidP="00313106">
            <w:pPr>
              <w:spacing w:before="60" w:after="60"/>
              <w:jc w:val="center"/>
              <w:rPr>
                <w:rFonts w:ascii="Garamond" w:hAnsi="Garamond"/>
                <w:color w:val="000000"/>
              </w:rPr>
            </w:pPr>
          </w:p>
        </w:tc>
        <w:tc>
          <w:tcPr>
            <w:tcW w:w="972" w:type="dxa"/>
          </w:tcPr>
          <w:p w:rsidR="00AD205B" w:rsidRPr="0029403C" w:rsidRDefault="00AD205B" w:rsidP="00313106">
            <w:pPr>
              <w:spacing w:before="60" w:after="60"/>
              <w:jc w:val="center"/>
              <w:rPr>
                <w:rFonts w:ascii="Garamond" w:hAnsi="Garamond"/>
                <w:color w:val="000000"/>
              </w:rPr>
            </w:pPr>
            <w:r>
              <w:rPr>
                <w:rFonts w:ascii="Garamond" w:hAnsi="Garamond"/>
                <w:color w:val="000000"/>
              </w:rPr>
              <w:t>128</w:t>
            </w:r>
          </w:p>
        </w:tc>
      </w:tr>
    </w:tbl>
    <w:p w:rsidR="00AD205B" w:rsidRDefault="00AD205B" w:rsidP="00AD205B">
      <w:pPr>
        <w:pStyle w:val="NormalSS"/>
        <w:ind w:firstLine="0"/>
        <w:rPr>
          <w:rFonts w:ascii="Times New Roman" w:hAnsi="Times New Roman"/>
        </w:rPr>
      </w:pPr>
    </w:p>
    <w:p w:rsidR="00AD205B" w:rsidRDefault="00AD205B" w:rsidP="00F1322A">
      <w:pPr>
        <w:pStyle w:val="NormalSS"/>
        <w:ind w:firstLine="0"/>
      </w:pPr>
    </w:p>
    <w:sectPr w:rsidR="00AD205B" w:rsidSect="00E76D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322A"/>
    <w:rsid w:val="00022E16"/>
    <w:rsid w:val="00163F9D"/>
    <w:rsid w:val="00AD205B"/>
    <w:rsid w:val="00C71521"/>
    <w:rsid w:val="00E76D8A"/>
    <w:rsid w:val="00EE5CDD"/>
    <w:rsid w:val="00F1322A"/>
    <w:rsid w:val="00F1345D"/>
    <w:rsid w:val="00F74F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D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link w:val="NormalSSChar"/>
    <w:qFormat/>
    <w:rsid w:val="00F1322A"/>
    <w:pPr>
      <w:tabs>
        <w:tab w:val="left" w:pos="432"/>
      </w:tabs>
      <w:spacing w:after="240" w:line="240" w:lineRule="auto"/>
      <w:ind w:firstLine="432"/>
      <w:jc w:val="both"/>
    </w:pPr>
    <w:rPr>
      <w:rFonts w:ascii="Garamond" w:eastAsia="Times New Roman" w:hAnsi="Garamond" w:cs="Times New Roman"/>
      <w:sz w:val="24"/>
      <w:szCs w:val="24"/>
    </w:rPr>
  </w:style>
  <w:style w:type="character" w:customStyle="1" w:styleId="NormalSSChar">
    <w:name w:val="NormalSS Char"/>
    <w:link w:val="NormalSS"/>
    <w:locked/>
    <w:rsid w:val="00F1322A"/>
    <w:rPr>
      <w:rFonts w:ascii="Garamond" w:eastAsia="Times New Roman" w:hAnsi="Garamond" w:cs="Times New Roman"/>
      <w:sz w:val="24"/>
      <w:szCs w:val="24"/>
    </w:rPr>
  </w:style>
  <w:style w:type="table" w:customStyle="1" w:styleId="TableGrid1">
    <w:name w:val="Table Grid1"/>
    <w:basedOn w:val="TableNormal"/>
    <w:uiPriority w:val="59"/>
    <w:rsid w:val="00163F9D"/>
    <w:pPr>
      <w:widowControl w:val="0"/>
      <w:autoSpaceDE w:val="0"/>
      <w:autoSpaceDN w:val="0"/>
      <w:adjustRightInd w:val="0"/>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163F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5</cp:revision>
  <dcterms:created xsi:type="dcterms:W3CDTF">2011-11-02T15:18:00Z</dcterms:created>
  <dcterms:modified xsi:type="dcterms:W3CDTF">2011-11-02T19:56:00Z</dcterms:modified>
</cp:coreProperties>
</file>