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AA" w:rsidRDefault="005662AA" w:rsidP="00A51F9D">
      <w:pPr>
        <w:spacing w:after="0" w:line="240" w:lineRule="auto"/>
      </w:pPr>
    </w:p>
    <w:p w:rsidR="0042377A" w:rsidRDefault="0042377A" w:rsidP="00A51F9D">
      <w:pPr>
        <w:spacing w:after="0" w:line="240" w:lineRule="auto"/>
        <w:rPr>
          <w:rFonts w:ascii="Times New Roman" w:hAnsi="Times New Roman"/>
          <w:b/>
        </w:rPr>
      </w:pPr>
      <w:r w:rsidRPr="003A17D1">
        <w:rPr>
          <w:rFonts w:ascii="Times New Roman" w:hAnsi="Times New Roman"/>
          <w:b/>
        </w:rPr>
        <w:t xml:space="preserve">Appendix </w:t>
      </w:r>
      <w:r>
        <w:rPr>
          <w:rFonts w:ascii="Times New Roman" w:hAnsi="Times New Roman"/>
          <w:b/>
        </w:rPr>
        <w:t>N.</w:t>
      </w:r>
      <w:r>
        <w:rPr>
          <w:rFonts w:ascii="Times New Roman" w:hAnsi="Times New Roman"/>
          <w:b/>
        </w:rPr>
        <w:tab/>
      </w:r>
      <w:r w:rsidRPr="003A17D1">
        <w:rPr>
          <w:rFonts w:ascii="Times New Roman" w:hAnsi="Times New Roman"/>
          <w:b/>
        </w:rPr>
        <w:t xml:space="preserve">Sampling and Weighting Plan for the 2013 and 2015 </w:t>
      </w:r>
      <w:r w:rsidR="004720E6">
        <w:rPr>
          <w:rFonts w:ascii="Times New Roman" w:hAnsi="Times New Roman"/>
          <w:b/>
        </w:rPr>
        <w:t xml:space="preserve">National </w:t>
      </w:r>
      <w:r w:rsidRPr="003A17D1">
        <w:rPr>
          <w:rFonts w:ascii="Times New Roman" w:hAnsi="Times New Roman"/>
          <w:b/>
        </w:rPr>
        <w:t>YRBS</w:t>
      </w:r>
    </w:p>
    <w:p w:rsidR="00A51F9D" w:rsidRPr="003A17D1" w:rsidRDefault="00A51F9D" w:rsidP="00A51F9D">
      <w:pPr>
        <w:spacing w:after="0" w:line="240" w:lineRule="auto"/>
        <w:rPr>
          <w:rFonts w:ascii="Times New Roman" w:hAnsi="Times New Roman"/>
          <w:b/>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The </w:t>
      </w:r>
      <w:r w:rsidR="0067534F">
        <w:rPr>
          <w:rFonts w:ascii="Times New Roman" w:hAnsi="Times New Roman"/>
        </w:rPr>
        <w:t xml:space="preserve">national </w:t>
      </w:r>
      <w:r w:rsidRPr="003A17D1">
        <w:rPr>
          <w:rFonts w:ascii="Times New Roman" w:hAnsi="Times New Roman"/>
        </w:rPr>
        <w:t xml:space="preserve">Youth Risk Behavior </w:t>
      </w:r>
      <w:r w:rsidR="0067534F">
        <w:rPr>
          <w:rFonts w:ascii="Times New Roman" w:hAnsi="Times New Roman"/>
        </w:rPr>
        <w:t>Survey</w:t>
      </w:r>
      <w:r w:rsidRPr="003A17D1">
        <w:rPr>
          <w:rFonts w:ascii="Times New Roman" w:hAnsi="Times New Roman"/>
        </w:rPr>
        <w:t xml:space="preserve"> (YRBS) was developed to monitor priority health risk behaviors that contribute to the leading causes of mortality, morbidity, and social problems among youth and young adults in the United States.  The YRBS monitors six categories of </w:t>
      </w:r>
      <w:r w:rsidR="0067534F">
        <w:rPr>
          <w:rFonts w:ascii="Times New Roman" w:hAnsi="Times New Roman"/>
        </w:rPr>
        <w:t xml:space="preserve">health risk </w:t>
      </w:r>
      <w:r w:rsidRPr="003A17D1">
        <w:rPr>
          <w:rFonts w:ascii="Times New Roman" w:hAnsi="Times New Roman"/>
        </w:rPr>
        <w:t>behaviors: 1) behaviors that contribute to unintended injury and violence; 2) tobacco use; 3) alcohol and other drug use; 4) sexual behaviors that contribute to unintended pregnancy and sexually transmitted diseases, including HIV infection; 5) dietary behaviors; and 6) physical inactivity.</w:t>
      </w:r>
      <w:r w:rsidR="0067534F">
        <w:rPr>
          <w:rFonts w:ascii="Times New Roman" w:hAnsi="Times New Roman"/>
        </w:rPr>
        <w:t xml:space="preserve"> The YRBS also monitors the prevalence of obesity and asthma.</w:t>
      </w:r>
    </w:p>
    <w:p w:rsidR="00A51F9D" w:rsidRDefault="00A51F9D" w:rsidP="00A51F9D">
      <w:pPr>
        <w:spacing w:after="0" w:line="240" w:lineRule="auto"/>
        <w:rPr>
          <w:rFonts w:ascii="Times New Roman" w:hAnsi="Times New Roman"/>
        </w:rPr>
      </w:pPr>
    </w:p>
    <w:p w:rsidR="0042377A" w:rsidRDefault="00DA3E61" w:rsidP="00A51F9D">
      <w:pPr>
        <w:spacing w:after="0" w:line="240" w:lineRule="auto"/>
        <w:rPr>
          <w:rFonts w:ascii="Times New Roman" w:hAnsi="Times New Roman"/>
        </w:rPr>
      </w:pPr>
      <w:r>
        <w:rPr>
          <w:rFonts w:ascii="Times New Roman" w:hAnsi="Times New Roman"/>
        </w:rPr>
        <w:t>T</w:t>
      </w:r>
      <w:r w:rsidR="0042377A" w:rsidRPr="003A17D1">
        <w:rPr>
          <w:rFonts w:ascii="Times New Roman" w:hAnsi="Times New Roman"/>
        </w:rPr>
        <w:t>he objective of the sampling design is to support estimation of the health risk behaviors in a nationally representative population of 9th through 12th grade</w:t>
      </w:r>
      <w:r w:rsidR="0067534F">
        <w:rPr>
          <w:rFonts w:ascii="Times New Roman" w:hAnsi="Times New Roman"/>
        </w:rPr>
        <w:t xml:space="preserve"> students.  Estimates will be generated among students overall and</w:t>
      </w:r>
      <w:r w:rsidR="0042377A" w:rsidRPr="003A17D1">
        <w:rPr>
          <w:rFonts w:ascii="Times New Roman" w:hAnsi="Times New Roman"/>
        </w:rPr>
        <w:t xml:space="preserve"> by </w:t>
      </w:r>
      <w:r w:rsidR="0067534F">
        <w:rPr>
          <w:rFonts w:ascii="Times New Roman" w:hAnsi="Times New Roman"/>
        </w:rPr>
        <w:t xml:space="preserve">sex, </w:t>
      </w:r>
      <w:r w:rsidR="0042377A" w:rsidRPr="003A17D1">
        <w:rPr>
          <w:rFonts w:ascii="Times New Roman" w:hAnsi="Times New Roman"/>
        </w:rPr>
        <w:t>age or grade</w:t>
      </w:r>
      <w:r w:rsidR="0067534F">
        <w:rPr>
          <w:rFonts w:ascii="Times New Roman" w:hAnsi="Times New Roman"/>
        </w:rPr>
        <w:t>, and race/ethnicity (white, black, Hispanic)</w:t>
      </w:r>
      <w:r w:rsidR="0042377A" w:rsidRPr="003A17D1">
        <w:rPr>
          <w:rFonts w:ascii="Times New Roman" w:hAnsi="Times New Roman"/>
        </w:rPr>
        <w:t xml:space="preserve">.  The 2013 YRBS will be the 13th fielding of this national survey. </w:t>
      </w:r>
      <w:r w:rsidR="0042377A">
        <w:rPr>
          <w:rFonts w:ascii="Times New Roman" w:hAnsi="Times New Roman"/>
        </w:rPr>
        <w:t xml:space="preserve">  </w:t>
      </w:r>
    </w:p>
    <w:p w:rsidR="00A51F9D" w:rsidRDefault="00A51F9D"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Section </w:t>
      </w:r>
      <w:r w:rsidR="0067534F">
        <w:rPr>
          <w:rFonts w:ascii="Times New Roman" w:hAnsi="Times New Roman"/>
        </w:rPr>
        <w:t>N.</w:t>
      </w:r>
      <w:r w:rsidRPr="003A17D1">
        <w:rPr>
          <w:rFonts w:ascii="Times New Roman" w:hAnsi="Times New Roman"/>
        </w:rPr>
        <w:t xml:space="preserve">1 </w:t>
      </w:r>
      <w:r w:rsidR="0067534F">
        <w:rPr>
          <w:rFonts w:ascii="Times New Roman" w:hAnsi="Times New Roman"/>
        </w:rPr>
        <w:t xml:space="preserve">presents </w:t>
      </w:r>
      <w:r w:rsidRPr="003A17D1">
        <w:rPr>
          <w:rFonts w:ascii="Times New Roman" w:hAnsi="Times New Roman"/>
        </w:rPr>
        <w:t xml:space="preserve">the sampling design, including our plans for achieving the target number of participating students in the 2013 and 2015 </w:t>
      </w:r>
      <w:r w:rsidR="004720E6">
        <w:rPr>
          <w:rFonts w:ascii="Times New Roman" w:hAnsi="Times New Roman"/>
        </w:rPr>
        <w:t xml:space="preserve">national </w:t>
      </w:r>
      <w:r w:rsidRPr="003A17D1">
        <w:rPr>
          <w:rFonts w:ascii="Times New Roman" w:hAnsi="Times New Roman"/>
        </w:rPr>
        <w:t xml:space="preserve">YRBS.  Section </w:t>
      </w:r>
      <w:r w:rsidR="0067534F">
        <w:rPr>
          <w:rFonts w:ascii="Times New Roman" w:hAnsi="Times New Roman"/>
        </w:rPr>
        <w:t>N.</w:t>
      </w:r>
      <w:r w:rsidRPr="003A17D1">
        <w:rPr>
          <w:rFonts w:ascii="Times New Roman" w:hAnsi="Times New Roman"/>
        </w:rPr>
        <w:t xml:space="preserve">2 describes the sampling methods planned for the surveys.  Section </w:t>
      </w:r>
      <w:r w:rsidR="0067534F">
        <w:rPr>
          <w:rFonts w:ascii="Times New Roman" w:hAnsi="Times New Roman"/>
        </w:rPr>
        <w:t>N.</w:t>
      </w:r>
      <w:r w:rsidRPr="003A17D1">
        <w:rPr>
          <w:rFonts w:ascii="Times New Roman" w:hAnsi="Times New Roman"/>
        </w:rPr>
        <w:t>3 presents the planned weighting and variance estimation procedures.</w:t>
      </w:r>
    </w:p>
    <w:p w:rsidR="00A51F9D" w:rsidRDefault="00A51F9D" w:rsidP="00A51F9D">
      <w:pPr>
        <w:spacing w:after="0" w:line="240" w:lineRule="auto"/>
        <w:ind w:left="720" w:hanging="720"/>
        <w:rPr>
          <w:rFonts w:ascii="Times New Roman" w:hAnsi="Times New Roman"/>
          <w:b/>
        </w:rPr>
      </w:pPr>
    </w:p>
    <w:p w:rsidR="0042377A" w:rsidRPr="00AA4B9A" w:rsidRDefault="0042377A" w:rsidP="00A51F9D">
      <w:pPr>
        <w:spacing w:after="0" w:line="240" w:lineRule="auto"/>
        <w:ind w:left="720" w:hanging="720"/>
        <w:rPr>
          <w:rFonts w:ascii="Times New Roman" w:hAnsi="Times New Roman"/>
          <w:b/>
        </w:rPr>
      </w:pPr>
      <w:r>
        <w:rPr>
          <w:rFonts w:ascii="Times New Roman" w:hAnsi="Times New Roman"/>
          <w:b/>
        </w:rPr>
        <w:t xml:space="preserve">N.1 </w:t>
      </w:r>
      <w:r>
        <w:rPr>
          <w:rFonts w:ascii="Times New Roman" w:hAnsi="Times New Roman"/>
          <w:b/>
        </w:rPr>
        <w:tab/>
      </w:r>
      <w:r w:rsidRPr="00AA4B9A">
        <w:rPr>
          <w:rFonts w:ascii="Times New Roman" w:hAnsi="Times New Roman"/>
          <w:b/>
        </w:rPr>
        <w:t xml:space="preserve">Estimation and Justification of Sample Size </w:t>
      </w:r>
    </w:p>
    <w:p w:rsidR="00A51F9D" w:rsidRDefault="00A51F9D" w:rsidP="00A51F9D">
      <w:pPr>
        <w:spacing w:after="0" w:line="240" w:lineRule="auto"/>
        <w:rPr>
          <w:rFonts w:ascii="Times New Roman" w:hAnsi="Times New Roman"/>
          <w:b/>
        </w:rPr>
      </w:pPr>
    </w:p>
    <w:p w:rsidR="0042377A" w:rsidRDefault="0042377A" w:rsidP="00A51F9D">
      <w:pPr>
        <w:spacing w:after="0" w:line="240" w:lineRule="auto"/>
        <w:rPr>
          <w:rFonts w:ascii="Times New Roman" w:hAnsi="Times New Roman"/>
          <w:b/>
        </w:rPr>
      </w:pPr>
      <w:r>
        <w:rPr>
          <w:rFonts w:ascii="Times New Roman" w:hAnsi="Times New Roman"/>
          <w:b/>
        </w:rPr>
        <w:t>N.1.1</w:t>
      </w:r>
      <w:r>
        <w:rPr>
          <w:rFonts w:ascii="Times New Roman" w:hAnsi="Times New Roman"/>
          <w:b/>
        </w:rPr>
        <w:tab/>
        <w:t>Overview</w:t>
      </w:r>
    </w:p>
    <w:p w:rsidR="0042377A" w:rsidRDefault="0042377A" w:rsidP="00A51F9D">
      <w:pPr>
        <w:spacing w:after="0" w:line="240" w:lineRule="auto"/>
        <w:rPr>
          <w:rFonts w:ascii="Times New Roman" w:hAnsi="Times New Roman"/>
          <w:b/>
        </w:rPr>
      </w:pPr>
    </w:p>
    <w:p w:rsidR="0042377A" w:rsidRPr="008971CA" w:rsidRDefault="0042377A" w:rsidP="00A51F9D">
      <w:pPr>
        <w:spacing w:after="0" w:line="240" w:lineRule="auto"/>
        <w:rPr>
          <w:rFonts w:ascii="Times New Roman" w:hAnsi="Times New Roman"/>
        </w:rPr>
      </w:pPr>
      <w:r w:rsidRPr="008971CA">
        <w:rPr>
          <w:rFonts w:ascii="Times New Roman" w:hAnsi="Times New Roman"/>
        </w:rPr>
        <w:t>The YRBS is designed to produce estimates with error margins of ±5 percent</w:t>
      </w:r>
      <w:r w:rsidR="00CB385E">
        <w:rPr>
          <w:rFonts w:ascii="Times New Roman" w:hAnsi="Times New Roman"/>
        </w:rPr>
        <w:t xml:space="preserve"> at</w:t>
      </w:r>
      <w:r w:rsidRPr="008971CA">
        <w:rPr>
          <w:rFonts w:ascii="Times New Roman" w:hAnsi="Times New Roman"/>
        </w:rPr>
        <w:t>:</w:t>
      </w:r>
    </w:p>
    <w:p w:rsidR="0042377A" w:rsidRPr="008971CA" w:rsidRDefault="0042377A" w:rsidP="00A51F9D">
      <w:pPr>
        <w:pStyle w:val="ListParagraph"/>
        <w:numPr>
          <w:ilvl w:val="0"/>
          <w:numId w:val="7"/>
        </w:numPr>
        <w:spacing w:after="0" w:line="240" w:lineRule="auto"/>
        <w:rPr>
          <w:rFonts w:ascii="Times New Roman" w:hAnsi="Times New Roman"/>
        </w:rPr>
      </w:pPr>
      <w:r w:rsidRPr="008971CA">
        <w:rPr>
          <w:rFonts w:ascii="Times New Roman" w:hAnsi="Times New Roman"/>
        </w:rPr>
        <w:t>95</w:t>
      </w:r>
      <w:r w:rsidR="00A51F9D">
        <w:rPr>
          <w:rFonts w:ascii="Times New Roman" w:hAnsi="Times New Roman"/>
        </w:rPr>
        <w:t xml:space="preserve">% </w:t>
      </w:r>
      <w:r w:rsidRPr="008971CA">
        <w:rPr>
          <w:rFonts w:ascii="Times New Roman" w:hAnsi="Times New Roman"/>
        </w:rPr>
        <w:t xml:space="preserve">confidence for domains defined by grade, </w:t>
      </w:r>
      <w:r w:rsidR="0067534F">
        <w:rPr>
          <w:rFonts w:ascii="Times New Roman" w:hAnsi="Times New Roman"/>
        </w:rPr>
        <w:t>sex</w:t>
      </w:r>
      <w:r w:rsidRPr="008971CA">
        <w:rPr>
          <w:rFonts w:ascii="Times New Roman" w:hAnsi="Times New Roman"/>
        </w:rPr>
        <w:t>, or race/ethnicity;</w:t>
      </w:r>
    </w:p>
    <w:p w:rsidR="0042377A" w:rsidRPr="008971CA" w:rsidRDefault="0042377A" w:rsidP="00A51F9D">
      <w:pPr>
        <w:pStyle w:val="ListParagraph"/>
        <w:numPr>
          <w:ilvl w:val="0"/>
          <w:numId w:val="7"/>
        </w:numPr>
        <w:spacing w:after="0" w:line="240" w:lineRule="auto"/>
        <w:rPr>
          <w:rFonts w:ascii="Times New Roman" w:hAnsi="Times New Roman"/>
        </w:rPr>
      </w:pPr>
      <w:r w:rsidRPr="008971CA">
        <w:rPr>
          <w:rFonts w:ascii="Times New Roman" w:hAnsi="Times New Roman"/>
        </w:rPr>
        <w:t>95</w:t>
      </w:r>
      <w:r w:rsidR="00A51F9D">
        <w:rPr>
          <w:rFonts w:ascii="Times New Roman" w:hAnsi="Times New Roman"/>
        </w:rPr>
        <w:t>%</w:t>
      </w:r>
      <w:r w:rsidRPr="008971CA">
        <w:rPr>
          <w:rFonts w:ascii="Times New Roman" w:hAnsi="Times New Roman"/>
        </w:rPr>
        <w:t xml:space="preserve"> confidence for domains defined by crossing grade </w:t>
      </w:r>
      <w:r w:rsidR="00CB385E">
        <w:rPr>
          <w:rFonts w:ascii="Times New Roman" w:hAnsi="Times New Roman"/>
        </w:rPr>
        <w:t xml:space="preserve">or race/ethnicity </w:t>
      </w:r>
      <w:r w:rsidRPr="008971CA">
        <w:rPr>
          <w:rFonts w:ascii="Times New Roman" w:hAnsi="Times New Roman"/>
        </w:rPr>
        <w:t xml:space="preserve">by </w:t>
      </w:r>
      <w:r w:rsidR="0067534F">
        <w:rPr>
          <w:rFonts w:ascii="Times New Roman" w:hAnsi="Times New Roman"/>
        </w:rPr>
        <w:t>sex</w:t>
      </w:r>
      <w:r w:rsidRPr="008971CA">
        <w:rPr>
          <w:rFonts w:ascii="Times New Roman" w:hAnsi="Times New Roman"/>
        </w:rPr>
        <w:t xml:space="preserve">; and </w:t>
      </w:r>
    </w:p>
    <w:p w:rsidR="0042377A" w:rsidRPr="008971CA" w:rsidRDefault="00A51F9D" w:rsidP="00A51F9D">
      <w:pPr>
        <w:pStyle w:val="ListParagraph"/>
        <w:numPr>
          <w:ilvl w:val="0"/>
          <w:numId w:val="7"/>
        </w:numPr>
        <w:spacing w:after="0" w:line="240" w:lineRule="auto"/>
        <w:rPr>
          <w:rFonts w:ascii="Times New Roman" w:hAnsi="Times New Roman"/>
        </w:rPr>
      </w:pPr>
      <w:r>
        <w:rPr>
          <w:rFonts w:ascii="Times New Roman" w:hAnsi="Times New Roman"/>
        </w:rPr>
        <w:t>90%</w:t>
      </w:r>
      <w:r w:rsidR="0042377A" w:rsidRPr="008971CA">
        <w:rPr>
          <w:rFonts w:ascii="Times New Roman" w:hAnsi="Times New Roman"/>
        </w:rPr>
        <w:t xml:space="preserve"> confidence for domains formed by crossing grade with race/ethnicity.</w:t>
      </w:r>
    </w:p>
    <w:p w:rsidR="00A51F9D" w:rsidRDefault="00A51F9D" w:rsidP="00A51F9D">
      <w:pPr>
        <w:spacing w:after="0" w:line="240" w:lineRule="auto"/>
        <w:rPr>
          <w:rFonts w:ascii="Times New Roman" w:hAnsi="Times New Roman"/>
        </w:rPr>
      </w:pPr>
    </w:p>
    <w:p w:rsidR="0042377A" w:rsidRDefault="0067534F" w:rsidP="00A51F9D">
      <w:pPr>
        <w:spacing w:after="0" w:line="240" w:lineRule="auto"/>
        <w:rPr>
          <w:rFonts w:ascii="Times New Roman" w:hAnsi="Times New Roman"/>
        </w:rPr>
      </w:pPr>
      <w:r>
        <w:rPr>
          <w:rFonts w:ascii="Times New Roman" w:hAnsi="Times New Roman"/>
        </w:rPr>
        <w:t xml:space="preserve">The </w:t>
      </w:r>
      <w:r w:rsidR="005662AA">
        <w:rPr>
          <w:rFonts w:ascii="Times New Roman" w:hAnsi="Times New Roman"/>
        </w:rPr>
        <w:t>sample design</w:t>
      </w:r>
      <w:r>
        <w:rPr>
          <w:rFonts w:ascii="Times New Roman" w:hAnsi="Times New Roman"/>
        </w:rPr>
        <w:t xml:space="preserve"> proposed for the </w:t>
      </w:r>
      <w:r w:rsidR="0042377A" w:rsidRPr="008971CA">
        <w:rPr>
          <w:rFonts w:ascii="Times New Roman" w:hAnsi="Times New Roman"/>
        </w:rPr>
        <w:t>2013 YRBS and 2015 YRBS surveys</w:t>
      </w:r>
      <w:r>
        <w:rPr>
          <w:rFonts w:ascii="Times New Roman" w:hAnsi="Times New Roman"/>
        </w:rPr>
        <w:t xml:space="preserve"> is consistent with the</w:t>
      </w:r>
      <w:r w:rsidR="005662AA">
        <w:rPr>
          <w:rFonts w:ascii="Times New Roman" w:hAnsi="Times New Roman"/>
        </w:rPr>
        <w:t xml:space="preserve"> sample</w:t>
      </w:r>
      <w:r>
        <w:rPr>
          <w:rFonts w:ascii="Times New Roman" w:hAnsi="Times New Roman"/>
        </w:rPr>
        <w:t xml:space="preserve"> design used in</w:t>
      </w:r>
      <w:r w:rsidR="0042377A" w:rsidRPr="008971CA">
        <w:rPr>
          <w:rFonts w:ascii="Times New Roman" w:hAnsi="Times New Roman"/>
        </w:rPr>
        <w:t xml:space="preserve"> past cycles, </w:t>
      </w:r>
      <w:r w:rsidR="005662AA">
        <w:rPr>
          <w:rFonts w:ascii="Times New Roman" w:hAnsi="Times New Roman"/>
        </w:rPr>
        <w:t xml:space="preserve">which includes </w:t>
      </w:r>
      <w:r w:rsidR="0042377A" w:rsidRPr="008971CA">
        <w:rPr>
          <w:rFonts w:ascii="Times New Roman" w:hAnsi="Times New Roman"/>
        </w:rPr>
        <w:t>adjust</w:t>
      </w:r>
      <w:r>
        <w:rPr>
          <w:rFonts w:ascii="Times New Roman" w:hAnsi="Times New Roman"/>
        </w:rPr>
        <w:t>ing</w:t>
      </w:r>
      <w:r w:rsidR="0042377A" w:rsidRPr="008971CA">
        <w:rPr>
          <w:rFonts w:ascii="Times New Roman" w:hAnsi="Times New Roman"/>
        </w:rPr>
        <w:t xml:space="preserve"> sampling parameters to reflect changing demographics of the in-school population</w:t>
      </w:r>
      <w:r w:rsidR="00DA3E61">
        <w:rPr>
          <w:rFonts w:ascii="Times New Roman" w:hAnsi="Times New Roman"/>
        </w:rPr>
        <w:t xml:space="preserve"> of high school students</w:t>
      </w:r>
      <w:r w:rsidR="0042377A" w:rsidRPr="008971CA">
        <w:rPr>
          <w:rFonts w:ascii="Times New Roman" w:hAnsi="Times New Roman"/>
        </w:rPr>
        <w:t xml:space="preserve">.  </w:t>
      </w:r>
    </w:p>
    <w:p w:rsidR="00A51F9D" w:rsidRPr="008971CA" w:rsidRDefault="00A51F9D" w:rsidP="00A51F9D">
      <w:pPr>
        <w:spacing w:after="0" w:line="240" w:lineRule="auto"/>
        <w:rPr>
          <w:rFonts w:ascii="Times New Roman" w:hAnsi="Times New Roman"/>
        </w:rPr>
      </w:pPr>
    </w:p>
    <w:p w:rsidR="00A51F9D" w:rsidRPr="003A17D1" w:rsidRDefault="0042377A" w:rsidP="00F06749">
      <w:pPr>
        <w:rPr>
          <w:rFonts w:ascii="Times New Roman" w:hAnsi="Times New Roman"/>
        </w:rPr>
      </w:pPr>
      <w:r w:rsidRPr="003A17D1">
        <w:rPr>
          <w:rFonts w:ascii="Times New Roman" w:hAnsi="Times New Roman"/>
        </w:rPr>
        <w:t>The YRBS sample size calculations are premised on the following assumptions:</w:t>
      </w:r>
    </w:p>
    <w:p w:rsidR="00DA3E61" w:rsidRPr="003A17D1" w:rsidRDefault="00DA3E61" w:rsidP="00DA3E61">
      <w:pPr>
        <w:numPr>
          <w:ilvl w:val="0"/>
          <w:numId w:val="9"/>
        </w:numPr>
        <w:spacing w:after="0" w:line="240" w:lineRule="auto"/>
        <w:rPr>
          <w:rFonts w:ascii="Times New Roman" w:hAnsi="Times New Roman"/>
        </w:rPr>
      </w:pPr>
      <w:r w:rsidRPr="003A17D1">
        <w:rPr>
          <w:rFonts w:ascii="Times New Roman" w:hAnsi="Times New Roman"/>
        </w:rPr>
        <w:t>The main structure of the sampling design will be consistent with the design used to draw the sample for prior cycles of the YRBS.</w:t>
      </w:r>
    </w:p>
    <w:p w:rsidR="0042377A" w:rsidRDefault="0042377A" w:rsidP="00A51F9D">
      <w:pPr>
        <w:numPr>
          <w:ilvl w:val="0"/>
          <w:numId w:val="9"/>
        </w:numPr>
        <w:spacing w:after="0" w:line="240" w:lineRule="auto"/>
        <w:rPr>
          <w:rFonts w:ascii="Times New Roman" w:hAnsi="Times New Roman"/>
        </w:rPr>
      </w:pPr>
      <w:r w:rsidRPr="00700E5A">
        <w:rPr>
          <w:rFonts w:ascii="Times New Roman" w:hAnsi="Times New Roman"/>
        </w:rPr>
        <w:t>3 Secondary Sampling Units (SSUs) within each sample P</w:t>
      </w:r>
      <w:r w:rsidR="00DA3E61" w:rsidRPr="00700E5A">
        <w:rPr>
          <w:rFonts w:ascii="Times New Roman" w:hAnsi="Times New Roman"/>
        </w:rPr>
        <w:t xml:space="preserve">rimary </w:t>
      </w:r>
      <w:r w:rsidRPr="00700E5A">
        <w:rPr>
          <w:rFonts w:ascii="Times New Roman" w:hAnsi="Times New Roman"/>
        </w:rPr>
        <w:t>S</w:t>
      </w:r>
      <w:r w:rsidR="00DA3E61" w:rsidRPr="00700E5A">
        <w:rPr>
          <w:rFonts w:ascii="Times New Roman" w:hAnsi="Times New Roman"/>
        </w:rPr>
        <w:t xml:space="preserve">ampling </w:t>
      </w:r>
      <w:r w:rsidRPr="00700E5A">
        <w:rPr>
          <w:rFonts w:ascii="Times New Roman" w:hAnsi="Times New Roman"/>
        </w:rPr>
        <w:t>U</w:t>
      </w:r>
      <w:r w:rsidR="00DA3E61" w:rsidRPr="00700E5A">
        <w:rPr>
          <w:rFonts w:ascii="Times New Roman" w:hAnsi="Times New Roman"/>
        </w:rPr>
        <w:t>nit (PSU)</w:t>
      </w:r>
      <w:r w:rsidR="00700E5A" w:rsidRPr="00700E5A">
        <w:rPr>
          <w:rFonts w:ascii="Times New Roman" w:hAnsi="Times New Roman"/>
        </w:rPr>
        <w:t xml:space="preserve"> will be selected</w:t>
      </w:r>
      <w:r w:rsidRPr="00700E5A">
        <w:rPr>
          <w:rFonts w:ascii="Times New Roman" w:hAnsi="Times New Roman"/>
        </w:rPr>
        <w:t xml:space="preserve">.  </w:t>
      </w:r>
      <w:r w:rsidR="00DA3E61" w:rsidRPr="00700E5A">
        <w:rPr>
          <w:rFonts w:ascii="Times New Roman" w:hAnsi="Times New Roman"/>
        </w:rPr>
        <w:t xml:space="preserve">A PSU is </w:t>
      </w:r>
      <w:r w:rsidR="004778D1" w:rsidRPr="00700E5A">
        <w:rPr>
          <w:rFonts w:ascii="Times New Roman" w:hAnsi="Times New Roman"/>
        </w:rPr>
        <w:t>a county</w:t>
      </w:r>
      <w:r w:rsidR="00DA3E61" w:rsidRPr="00700E5A">
        <w:rPr>
          <w:rFonts w:ascii="Times New Roman" w:hAnsi="Times New Roman"/>
        </w:rPr>
        <w:t xml:space="preserve"> </w:t>
      </w:r>
      <w:r w:rsidR="004778D1" w:rsidRPr="00700E5A">
        <w:rPr>
          <w:rFonts w:ascii="Times New Roman" w:hAnsi="Times New Roman"/>
        </w:rPr>
        <w:t xml:space="preserve">or </w:t>
      </w:r>
      <w:r w:rsidR="00DA3E61" w:rsidRPr="00700E5A">
        <w:rPr>
          <w:rFonts w:ascii="Times New Roman" w:hAnsi="Times New Roman"/>
        </w:rPr>
        <w:t xml:space="preserve">a group of contiguous counties.  </w:t>
      </w:r>
      <w:r w:rsidRPr="00700E5A">
        <w:rPr>
          <w:rFonts w:ascii="Times New Roman" w:hAnsi="Times New Roman"/>
        </w:rPr>
        <w:t xml:space="preserve">A SSU is a “full” school that serves as a sampling unit that can supply a full complement of students in grades 9 through 12.  </w:t>
      </w:r>
      <w:r w:rsidR="00700E5A" w:rsidRPr="00700E5A">
        <w:rPr>
          <w:rFonts w:ascii="Times New Roman" w:hAnsi="Times New Roman"/>
        </w:rPr>
        <w:t>SSU’s with at least 28 students per grade are considered “large;” otherwise they are considered “small.”</w:t>
      </w:r>
      <w:r w:rsidR="00F06749">
        <w:rPr>
          <w:rFonts w:ascii="Times New Roman" w:hAnsi="Times New Roman"/>
        </w:rPr>
        <w:t xml:space="preserve"> </w:t>
      </w:r>
      <w:r w:rsidR="00700E5A">
        <w:rPr>
          <w:rFonts w:ascii="Times New Roman" w:hAnsi="Times New Roman"/>
        </w:rPr>
        <w:t xml:space="preserve">On average, each selected class will included </w:t>
      </w:r>
      <w:r w:rsidRPr="003A17D1">
        <w:rPr>
          <w:rFonts w:ascii="Times New Roman" w:hAnsi="Times New Roman"/>
        </w:rPr>
        <w:t>28 students</w:t>
      </w:r>
      <w:r w:rsidR="00700E5A">
        <w:rPr>
          <w:rFonts w:ascii="Times New Roman" w:hAnsi="Times New Roman"/>
        </w:rPr>
        <w:t xml:space="preserve"> </w:t>
      </w:r>
      <w:r>
        <w:rPr>
          <w:rFonts w:ascii="Times New Roman" w:hAnsi="Times New Roman"/>
        </w:rPr>
        <w:t>(</w:t>
      </w:r>
      <w:r w:rsidR="000251BB">
        <w:rPr>
          <w:rFonts w:ascii="Times New Roman" w:hAnsi="Times New Roman"/>
        </w:rPr>
        <w:t>based on historical averages</w:t>
      </w:r>
      <w:r>
        <w:rPr>
          <w:rFonts w:ascii="Times New Roman" w:hAnsi="Times New Roman"/>
        </w:rPr>
        <w:t>)</w:t>
      </w:r>
      <w:r w:rsidRPr="003A17D1">
        <w:rPr>
          <w:rFonts w:ascii="Times New Roman" w:hAnsi="Times New Roman"/>
        </w:rPr>
        <w:t xml:space="preserve">. </w:t>
      </w:r>
    </w:p>
    <w:p w:rsidR="00A129B7" w:rsidRDefault="00A129B7" w:rsidP="00A51F9D">
      <w:pPr>
        <w:numPr>
          <w:ilvl w:val="0"/>
          <w:numId w:val="9"/>
        </w:numPr>
        <w:spacing w:after="0" w:line="240" w:lineRule="auto"/>
        <w:rPr>
          <w:rFonts w:ascii="Times New Roman" w:hAnsi="Times New Roman"/>
        </w:rPr>
      </w:pPr>
      <w:r>
        <w:rPr>
          <w:rFonts w:ascii="Times New Roman" w:hAnsi="Times New Roman"/>
        </w:rPr>
        <w:t>Within each school, one class will be selected from each grade to participate in the survey except in “high minority” schools, where two classes per grade will be selected.  Double class selection has been used in all previous YRBS surveys to support health risk behavior prevalence estimates by race/ethnicity. For the 2013 and 2015 YRBS</w:t>
      </w:r>
      <w:r w:rsidR="006151FB">
        <w:rPr>
          <w:rFonts w:ascii="Times New Roman" w:hAnsi="Times New Roman"/>
        </w:rPr>
        <w:t xml:space="preserve"> cycles</w:t>
      </w:r>
      <w:r>
        <w:rPr>
          <w:rFonts w:ascii="Times New Roman" w:hAnsi="Times New Roman"/>
        </w:rPr>
        <w:t xml:space="preserve">, we will implement double class selection in schools with greater than </w:t>
      </w:r>
      <w:r w:rsidR="006151FB">
        <w:rPr>
          <w:rFonts w:ascii="Times New Roman" w:hAnsi="Times New Roman"/>
        </w:rPr>
        <w:t>55</w:t>
      </w:r>
      <w:r>
        <w:rPr>
          <w:rFonts w:ascii="Times New Roman" w:hAnsi="Times New Roman"/>
        </w:rPr>
        <w:t>% African American student enrollment or greater than 50%  Hispanic student enrollment</w:t>
      </w:r>
    </w:p>
    <w:p w:rsidR="006151FB" w:rsidRPr="006151FB" w:rsidRDefault="006151FB" w:rsidP="006151FB">
      <w:pPr>
        <w:pStyle w:val="ListParagraph"/>
        <w:numPr>
          <w:ilvl w:val="0"/>
          <w:numId w:val="9"/>
        </w:numPr>
        <w:rPr>
          <w:rFonts w:ascii="Times New Roman" w:hAnsi="Times New Roman"/>
        </w:rPr>
      </w:pPr>
      <w:r>
        <w:rPr>
          <w:rFonts w:ascii="Times New Roman" w:hAnsi="Times New Roman"/>
        </w:rPr>
        <w:t xml:space="preserve">A 78% school participation rate and an </w:t>
      </w:r>
      <w:r w:rsidR="000C358F">
        <w:rPr>
          <w:rFonts w:ascii="Times New Roman" w:hAnsi="Times New Roman"/>
        </w:rPr>
        <w:t xml:space="preserve">86% student participation </w:t>
      </w:r>
      <w:proofErr w:type="gramStart"/>
      <w:r w:rsidR="000C358F">
        <w:rPr>
          <w:rFonts w:ascii="Times New Roman" w:hAnsi="Times New Roman"/>
        </w:rPr>
        <w:t>rate,</w:t>
      </w:r>
      <w:proofErr w:type="gramEnd"/>
      <w:r w:rsidR="000C358F">
        <w:rPr>
          <w:rFonts w:ascii="Times New Roman" w:hAnsi="Times New Roman"/>
        </w:rPr>
        <w:t xml:space="preserve"> </w:t>
      </w:r>
      <w:r>
        <w:rPr>
          <w:rFonts w:ascii="Times New Roman" w:hAnsi="Times New Roman"/>
        </w:rPr>
        <w:t>based on the a</w:t>
      </w:r>
      <w:r w:rsidRPr="006151FB">
        <w:rPr>
          <w:rFonts w:ascii="Times New Roman" w:hAnsi="Times New Roman"/>
        </w:rPr>
        <w:t>verage participation rates over the 12 prior cycles of YRBS</w:t>
      </w:r>
      <w:r>
        <w:rPr>
          <w:rFonts w:ascii="Times New Roman" w:hAnsi="Times New Roman"/>
        </w:rPr>
        <w:t>.</w:t>
      </w:r>
    </w:p>
    <w:p w:rsidR="00A51F9D" w:rsidRDefault="00A51F9D" w:rsidP="00A51F9D">
      <w:pPr>
        <w:spacing w:after="0" w:line="240" w:lineRule="auto"/>
        <w:rPr>
          <w:rFonts w:ascii="Times New Roman" w:hAnsi="Times New Roman"/>
        </w:rPr>
      </w:pPr>
    </w:p>
    <w:p w:rsidR="005662AA" w:rsidRDefault="0042377A" w:rsidP="00A51F9D">
      <w:pPr>
        <w:spacing w:after="0" w:line="240" w:lineRule="auto"/>
        <w:rPr>
          <w:rFonts w:ascii="Times New Roman" w:hAnsi="Times New Roman"/>
        </w:rPr>
      </w:pPr>
      <w:r w:rsidRPr="003A17D1">
        <w:rPr>
          <w:rFonts w:ascii="Times New Roman" w:hAnsi="Times New Roman"/>
        </w:rPr>
        <w:t>Based on these assumptions, 54 PSUs</w:t>
      </w:r>
      <w:r w:rsidR="00700E5A">
        <w:rPr>
          <w:rFonts w:ascii="Times New Roman" w:hAnsi="Times New Roman"/>
        </w:rPr>
        <w:t xml:space="preserve">, and 3 large </w:t>
      </w:r>
      <w:r w:rsidR="0024288D">
        <w:rPr>
          <w:rFonts w:ascii="Times New Roman" w:hAnsi="Times New Roman"/>
        </w:rPr>
        <w:t xml:space="preserve">SSUs (“full” </w:t>
      </w:r>
      <w:r w:rsidR="00DA3E61">
        <w:rPr>
          <w:rFonts w:ascii="Times New Roman" w:hAnsi="Times New Roman"/>
        </w:rPr>
        <w:t>schools</w:t>
      </w:r>
      <w:r w:rsidR="0024288D">
        <w:rPr>
          <w:rFonts w:ascii="Times New Roman" w:hAnsi="Times New Roman"/>
        </w:rPr>
        <w:t>)</w:t>
      </w:r>
      <w:r w:rsidR="00DA3E61">
        <w:rPr>
          <w:rFonts w:ascii="Times New Roman" w:hAnsi="Times New Roman"/>
        </w:rPr>
        <w:t xml:space="preserve"> </w:t>
      </w:r>
      <w:r w:rsidR="00C0422A">
        <w:rPr>
          <w:rFonts w:ascii="Times New Roman" w:hAnsi="Times New Roman"/>
        </w:rPr>
        <w:t xml:space="preserve">will be selected </w:t>
      </w:r>
      <w:r w:rsidR="00DA3E61">
        <w:rPr>
          <w:rFonts w:ascii="Times New Roman" w:hAnsi="Times New Roman"/>
        </w:rPr>
        <w:t xml:space="preserve">from each PSU </w:t>
      </w:r>
      <w:r w:rsidR="0024288D">
        <w:rPr>
          <w:rFonts w:ascii="Times New Roman" w:hAnsi="Times New Roman"/>
        </w:rPr>
        <w:t xml:space="preserve">resulting in </w:t>
      </w:r>
      <w:r w:rsidR="00DA3E61">
        <w:rPr>
          <w:rFonts w:ascii="Times New Roman" w:hAnsi="Times New Roman"/>
        </w:rPr>
        <w:t xml:space="preserve">a total of </w:t>
      </w:r>
      <w:r w:rsidR="0024288D">
        <w:rPr>
          <w:rFonts w:ascii="Times New Roman" w:hAnsi="Times New Roman"/>
        </w:rPr>
        <w:t>162 SSUs</w:t>
      </w:r>
      <w:r w:rsidRPr="003A17D1">
        <w:rPr>
          <w:rFonts w:ascii="Times New Roman" w:hAnsi="Times New Roman"/>
        </w:rPr>
        <w:t xml:space="preserve">.  </w:t>
      </w:r>
      <w:r w:rsidR="005A0521">
        <w:rPr>
          <w:rFonts w:ascii="Times New Roman" w:hAnsi="Times New Roman"/>
        </w:rPr>
        <w:t xml:space="preserve">(SSUs are either comprised of a single school (if the school includes each of grades 9-12), or are created by linking two or more schools that do not include all of grades 9-12.)  </w:t>
      </w:r>
      <w:r w:rsidR="006151FB">
        <w:rPr>
          <w:rFonts w:ascii="Times New Roman" w:hAnsi="Times New Roman"/>
        </w:rPr>
        <w:t xml:space="preserve">Of these, approximately 20% will be classified as “high minority” and 2 classes per grade will be selected in each of these schools.  In the remaining 130 large schools, 1 class per grade will be selected. </w:t>
      </w:r>
      <w:r w:rsidR="006151FB" w:rsidRPr="006151FB">
        <w:rPr>
          <w:rFonts w:ascii="Times New Roman" w:hAnsi="Times New Roman"/>
        </w:rPr>
        <w:t>Therefore, we expect to select approximately 21,</w:t>
      </w:r>
      <w:r w:rsidR="005A0521">
        <w:rPr>
          <w:rFonts w:ascii="Times New Roman" w:hAnsi="Times New Roman"/>
        </w:rPr>
        <w:t>728 students from large SSUs [(</w:t>
      </w:r>
      <w:r w:rsidR="006151FB" w:rsidRPr="006151FB">
        <w:rPr>
          <w:rFonts w:ascii="Times New Roman" w:hAnsi="Times New Roman"/>
        </w:rPr>
        <w:t>32 SSUs * 8 classes * 28 students = 7,168 students) + (130 + 4 classes *28 students = 14,560 students) = 21,728 students</w:t>
      </w:r>
      <w:r w:rsidR="006151FB">
        <w:rPr>
          <w:rFonts w:ascii="Times New Roman" w:hAnsi="Times New Roman"/>
        </w:rPr>
        <w:t xml:space="preserve">]. </w:t>
      </w:r>
      <w:r w:rsidRPr="003A17D1">
        <w:rPr>
          <w:rFonts w:ascii="Times New Roman" w:hAnsi="Times New Roman"/>
        </w:rPr>
        <w:t xml:space="preserve">  </w:t>
      </w:r>
      <w:r w:rsidR="00DA3E61">
        <w:rPr>
          <w:rFonts w:ascii="Times New Roman" w:hAnsi="Times New Roman"/>
        </w:rPr>
        <w:t>T</w:t>
      </w:r>
      <w:r w:rsidR="00DA3E61" w:rsidRPr="003A17D1">
        <w:rPr>
          <w:rFonts w:ascii="Times New Roman" w:hAnsi="Times New Roman"/>
        </w:rPr>
        <w:t xml:space="preserve">o provide adequate coverage of students in </w:t>
      </w:r>
      <w:r w:rsidR="00DA3E61">
        <w:rPr>
          <w:rFonts w:ascii="Times New Roman" w:hAnsi="Times New Roman"/>
        </w:rPr>
        <w:t>small</w:t>
      </w:r>
      <w:r w:rsidR="00DA3E61" w:rsidRPr="003A17D1">
        <w:rPr>
          <w:rFonts w:ascii="Times New Roman" w:hAnsi="Times New Roman"/>
        </w:rPr>
        <w:t xml:space="preserve"> schools</w:t>
      </w:r>
      <w:r w:rsidRPr="003A17D1">
        <w:rPr>
          <w:rFonts w:ascii="Times New Roman" w:hAnsi="Times New Roman"/>
        </w:rPr>
        <w:t xml:space="preserve"> </w:t>
      </w:r>
      <w:r w:rsidR="00DA3E61">
        <w:rPr>
          <w:rFonts w:ascii="Times New Roman" w:hAnsi="Times New Roman"/>
        </w:rPr>
        <w:t>(</w:t>
      </w:r>
      <w:r w:rsidRPr="003A17D1">
        <w:rPr>
          <w:rFonts w:ascii="Times New Roman" w:hAnsi="Times New Roman"/>
        </w:rPr>
        <w:t>those with an enrollment of less than 28 students in any grade</w:t>
      </w:r>
      <w:r w:rsidR="00DA3E61">
        <w:rPr>
          <w:rFonts w:ascii="Times New Roman" w:hAnsi="Times New Roman"/>
        </w:rPr>
        <w:t>)</w:t>
      </w:r>
      <w:r w:rsidRPr="003A17D1">
        <w:rPr>
          <w:rFonts w:ascii="Times New Roman" w:hAnsi="Times New Roman"/>
        </w:rPr>
        <w:t xml:space="preserve"> </w:t>
      </w:r>
      <w:r w:rsidR="00DA3E61">
        <w:rPr>
          <w:rFonts w:ascii="Times New Roman" w:hAnsi="Times New Roman"/>
        </w:rPr>
        <w:t>w</w:t>
      </w:r>
      <w:r w:rsidR="0024288D">
        <w:rPr>
          <w:rFonts w:ascii="Times New Roman" w:hAnsi="Times New Roman"/>
        </w:rPr>
        <w:t>e also will select small SSUs</w:t>
      </w:r>
      <w:r w:rsidRPr="003A17D1">
        <w:rPr>
          <w:rFonts w:ascii="Times New Roman" w:hAnsi="Times New Roman"/>
        </w:rPr>
        <w:t xml:space="preserve"> from</w:t>
      </w:r>
      <w:r w:rsidR="00DA3E61">
        <w:rPr>
          <w:rFonts w:ascii="Times New Roman" w:hAnsi="Times New Roman"/>
        </w:rPr>
        <w:t xml:space="preserve"> a</w:t>
      </w:r>
      <w:r w:rsidRPr="003A17D1">
        <w:rPr>
          <w:rFonts w:ascii="Times New Roman" w:hAnsi="Times New Roman"/>
        </w:rPr>
        <w:t xml:space="preserve"> subsample </w:t>
      </w:r>
      <w:r w:rsidR="00DA3E61">
        <w:rPr>
          <w:rFonts w:ascii="Times New Roman" w:hAnsi="Times New Roman"/>
        </w:rPr>
        <w:t xml:space="preserve">of 15 </w:t>
      </w:r>
      <w:r w:rsidRPr="003A17D1">
        <w:rPr>
          <w:rFonts w:ascii="Times New Roman" w:hAnsi="Times New Roman"/>
        </w:rPr>
        <w:t>PSUs</w:t>
      </w:r>
      <w:r w:rsidR="00DA3E61">
        <w:rPr>
          <w:rFonts w:ascii="Times New Roman" w:hAnsi="Times New Roman"/>
        </w:rPr>
        <w:t xml:space="preserve">. </w:t>
      </w:r>
      <w:r>
        <w:rPr>
          <w:rFonts w:ascii="Times New Roman" w:hAnsi="Times New Roman"/>
        </w:rPr>
        <w:t>A</w:t>
      </w:r>
      <w:r w:rsidRPr="003A17D1">
        <w:rPr>
          <w:rFonts w:ascii="Times New Roman" w:hAnsi="Times New Roman"/>
        </w:rPr>
        <w:t xml:space="preserve">s in prior </w:t>
      </w:r>
      <w:r w:rsidR="00DA3E61">
        <w:rPr>
          <w:rFonts w:ascii="Times New Roman" w:hAnsi="Times New Roman"/>
        </w:rPr>
        <w:t xml:space="preserve">YRBS </w:t>
      </w:r>
      <w:r w:rsidRPr="003A17D1">
        <w:rPr>
          <w:rFonts w:ascii="Times New Roman" w:hAnsi="Times New Roman"/>
        </w:rPr>
        <w:t xml:space="preserve">cycles, we will select one small </w:t>
      </w:r>
      <w:r w:rsidR="0024288D">
        <w:rPr>
          <w:rFonts w:ascii="Times New Roman" w:hAnsi="Times New Roman"/>
        </w:rPr>
        <w:t>SSU</w:t>
      </w:r>
      <w:r w:rsidRPr="003A17D1">
        <w:rPr>
          <w:rFonts w:ascii="Times New Roman" w:hAnsi="Times New Roman"/>
        </w:rPr>
        <w:t xml:space="preserve"> </w:t>
      </w:r>
      <w:r w:rsidR="00DA3E61">
        <w:rPr>
          <w:rFonts w:ascii="Times New Roman" w:hAnsi="Times New Roman"/>
        </w:rPr>
        <w:t>in each of the 15 subsample</w:t>
      </w:r>
      <w:r w:rsidR="00DA3E61" w:rsidRPr="003A17D1">
        <w:rPr>
          <w:rFonts w:ascii="Times New Roman" w:hAnsi="Times New Roman"/>
        </w:rPr>
        <w:t xml:space="preserve"> </w:t>
      </w:r>
      <w:r w:rsidRPr="003A17D1">
        <w:rPr>
          <w:rFonts w:ascii="Times New Roman" w:hAnsi="Times New Roman"/>
        </w:rPr>
        <w:t>PSU</w:t>
      </w:r>
      <w:r w:rsidR="00DA3E61">
        <w:rPr>
          <w:rFonts w:ascii="Times New Roman" w:hAnsi="Times New Roman"/>
        </w:rPr>
        <w:t>s</w:t>
      </w:r>
      <w:r w:rsidR="0024288D">
        <w:rPr>
          <w:rFonts w:ascii="Times New Roman" w:hAnsi="Times New Roman"/>
        </w:rPr>
        <w:t xml:space="preserve">, therefore adding an additional 15 SSUs to the sample. </w:t>
      </w:r>
      <w:r w:rsidRPr="003A17D1">
        <w:rPr>
          <w:rFonts w:ascii="Times New Roman" w:hAnsi="Times New Roman"/>
        </w:rPr>
        <w:t xml:space="preserve"> </w:t>
      </w:r>
      <w:r w:rsidR="008468B6" w:rsidRPr="004C6553">
        <w:rPr>
          <w:rFonts w:ascii="Times New Roman" w:hAnsi="Times New Roman"/>
        </w:rPr>
        <w:t xml:space="preserve">From historical averages, </w:t>
      </w:r>
      <w:r w:rsidR="00BB6476">
        <w:rPr>
          <w:rFonts w:ascii="Times New Roman" w:hAnsi="Times New Roman"/>
        </w:rPr>
        <w:t>s</w:t>
      </w:r>
      <w:r>
        <w:rPr>
          <w:rFonts w:ascii="Times New Roman" w:hAnsi="Times New Roman"/>
        </w:rPr>
        <w:t xml:space="preserve">mall </w:t>
      </w:r>
      <w:r w:rsidR="0024288D">
        <w:rPr>
          <w:rFonts w:ascii="Times New Roman" w:hAnsi="Times New Roman"/>
        </w:rPr>
        <w:t>SSUs</w:t>
      </w:r>
      <w:r w:rsidRPr="003A17D1">
        <w:rPr>
          <w:rFonts w:ascii="Times New Roman" w:hAnsi="Times New Roman"/>
        </w:rPr>
        <w:t xml:space="preserve"> </w:t>
      </w:r>
      <w:r>
        <w:rPr>
          <w:rFonts w:ascii="Times New Roman" w:hAnsi="Times New Roman"/>
        </w:rPr>
        <w:t xml:space="preserve">are expected to </w:t>
      </w:r>
      <w:r w:rsidRPr="003A17D1">
        <w:rPr>
          <w:rFonts w:ascii="Times New Roman" w:hAnsi="Times New Roman"/>
        </w:rPr>
        <w:t>add</w:t>
      </w:r>
      <w:r>
        <w:rPr>
          <w:rFonts w:ascii="Times New Roman" w:hAnsi="Times New Roman"/>
        </w:rPr>
        <w:t xml:space="preserve"> </w:t>
      </w:r>
      <w:r w:rsidR="006151FB">
        <w:rPr>
          <w:rFonts w:ascii="Times New Roman" w:hAnsi="Times New Roman"/>
        </w:rPr>
        <w:t>approximately 63</w:t>
      </w:r>
      <w:r w:rsidRPr="003A17D1">
        <w:rPr>
          <w:rFonts w:ascii="Times New Roman" w:hAnsi="Times New Roman"/>
        </w:rPr>
        <w:t xml:space="preserve"> students</w:t>
      </w:r>
      <w:r w:rsidR="00DA3E61">
        <w:rPr>
          <w:rFonts w:ascii="Times New Roman" w:hAnsi="Times New Roman"/>
        </w:rPr>
        <w:t xml:space="preserve"> </w:t>
      </w:r>
      <w:r w:rsidR="006151FB">
        <w:rPr>
          <w:rFonts w:ascii="Times New Roman" w:hAnsi="Times New Roman"/>
        </w:rPr>
        <w:t xml:space="preserve">per school </w:t>
      </w:r>
      <w:r w:rsidR="00DA3E61">
        <w:rPr>
          <w:rFonts w:ascii="Times New Roman" w:hAnsi="Times New Roman"/>
        </w:rPr>
        <w:t>before non-response</w:t>
      </w:r>
      <w:r w:rsidRPr="003A17D1">
        <w:rPr>
          <w:rFonts w:ascii="Times New Roman" w:hAnsi="Times New Roman"/>
        </w:rPr>
        <w:t>.</w:t>
      </w:r>
      <w:r w:rsidRPr="003A17D1" w:rsidDel="00195967">
        <w:rPr>
          <w:rFonts w:ascii="Times New Roman" w:hAnsi="Times New Roman"/>
        </w:rPr>
        <w:t xml:space="preserve"> </w:t>
      </w:r>
      <w:r w:rsidRPr="00690187">
        <w:rPr>
          <w:rFonts w:ascii="Times New Roman" w:hAnsi="Times New Roman"/>
        </w:rPr>
        <w:t xml:space="preserve"> </w:t>
      </w:r>
      <w:r w:rsidR="006151FB">
        <w:rPr>
          <w:rFonts w:ascii="Times New Roman" w:hAnsi="Times New Roman"/>
        </w:rPr>
        <w:t xml:space="preserve">Therefore, we expect to select approximately </w:t>
      </w:r>
      <w:r w:rsidR="006151FB" w:rsidRPr="006151FB">
        <w:rPr>
          <w:rFonts w:ascii="Times New Roman" w:hAnsi="Times New Roman"/>
        </w:rPr>
        <w:t>945 students (15 SSUs * 63 students) from small SSUs.</w:t>
      </w:r>
    </w:p>
    <w:p w:rsidR="004773F6" w:rsidRDefault="004773F6" w:rsidP="00A51F9D">
      <w:pPr>
        <w:spacing w:after="0" w:line="240" w:lineRule="auto"/>
        <w:rPr>
          <w:rFonts w:ascii="Times New Roman" w:hAnsi="Times New Roman"/>
        </w:rPr>
      </w:pPr>
    </w:p>
    <w:p w:rsidR="0024288D" w:rsidRDefault="00DA3E61" w:rsidP="008A1031">
      <w:pPr>
        <w:spacing w:after="0" w:line="240" w:lineRule="auto"/>
        <w:rPr>
          <w:rFonts w:ascii="Times New Roman" w:hAnsi="Times New Roman"/>
        </w:rPr>
      </w:pPr>
      <w:r>
        <w:rPr>
          <w:rFonts w:ascii="Times New Roman" w:hAnsi="Times New Roman"/>
        </w:rPr>
        <w:t>All together,</w:t>
      </w:r>
      <w:r w:rsidR="000C1C99">
        <w:rPr>
          <w:rFonts w:ascii="Times New Roman" w:hAnsi="Times New Roman"/>
        </w:rPr>
        <w:t xml:space="preserve"> the proposed sample design is expected to yield 177 </w:t>
      </w:r>
      <w:r w:rsidR="00F810AE">
        <w:rPr>
          <w:rFonts w:ascii="Times New Roman" w:hAnsi="Times New Roman"/>
        </w:rPr>
        <w:t>SSU</w:t>
      </w:r>
      <w:r>
        <w:rPr>
          <w:rFonts w:ascii="Times New Roman" w:hAnsi="Times New Roman"/>
        </w:rPr>
        <w:t>s</w:t>
      </w:r>
      <w:r w:rsidR="0037579F">
        <w:rPr>
          <w:rFonts w:ascii="Times New Roman" w:hAnsi="Times New Roman"/>
        </w:rPr>
        <w:t>.</w:t>
      </w:r>
      <w:r w:rsidR="000C1C99">
        <w:rPr>
          <w:rFonts w:ascii="Times New Roman" w:hAnsi="Times New Roman"/>
        </w:rPr>
        <w:t xml:space="preserve"> </w:t>
      </w:r>
      <w:r w:rsidR="00D26E92">
        <w:rPr>
          <w:rFonts w:ascii="Times New Roman" w:hAnsi="Times New Roman"/>
        </w:rPr>
        <w:t>This</w:t>
      </w:r>
      <w:r w:rsidR="000C1C99">
        <w:rPr>
          <w:rFonts w:ascii="Times New Roman" w:hAnsi="Times New Roman"/>
        </w:rPr>
        <w:t xml:space="preserve"> is done to form </w:t>
      </w:r>
      <w:r w:rsidR="00F810AE">
        <w:rPr>
          <w:rFonts w:ascii="Times New Roman" w:hAnsi="Times New Roman"/>
        </w:rPr>
        <w:t>school</w:t>
      </w:r>
      <w:r w:rsidR="00D26E92">
        <w:rPr>
          <w:rFonts w:ascii="Times New Roman" w:hAnsi="Times New Roman"/>
        </w:rPr>
        <w:t xml:space="preserve">-based </w:t>
      </w:r>
      <w:r w:rsidR="0024288D">
        <w:rPr>
          <w:rFonts w:ascii="Times New Roman" w:hAnsi="Times New Roman"/>
        </w:rPr>
        <w:t xml:space="preserve">SSUs </w:t>
      </w:r>
      <w:r w:rsidR="000C1C99">
        <w:rPr>
          <w:rFonts w:ascii="Times New Roman" w:hAnsi="Times New Roman"/>
        </w:rPr>
        <w:t xml:space="preserve">that </w:t>
      </w:r>
      <w:r w:rsidR="00D26E92">
        <w:rPr>
          <w:rFonts w:ascii="Times New Roman" w:hAnsi="Times New Roman"/>
        </w:rPr>
        <w:t>provide coverage for all four grades in each unit</w:t>
      </w:r>
      <w:r w:rsidR="000C1C99">
        <w:rPr>
          <w:rFonts w:ascii="Times New Roman" w:hAnsi="Times New Roman"/>
        </w:rPr>
        <w:t xml:space="preserve">.  We expect </w:t>
      </w:r>
      <w:r w:rsidR="00F06749">
        <w:rPr>
          <w:rFonts w:ascii="Times New Roman" w:hAnsi="Times New Roman"/>
        </w:rPr>
        <w:t xml:space="preserve">approximately </w:t>
      </w:r>
      <w:r w:rsidR="0042377A" w:rsidRPr="003A17D1">
        <w:rPr>
          <w:rFonts w:ascii="Times New Roman" w:hAnsi="Times New Roman"/>
        </w:rPr>
        <w:t xml:space="preserve">200 physical schools </w:t>
      </w:r>
      <w:r w:rsidR="000C1C99">
        <w:rPr>
          <w:rFonts w:ascii="Times New Roman" w:hAnsi="Times New Roman"/>
        </w:rPr>
        <w:t xml:space="preserve">in a sample of 177 </w:t>
      </w:r>
      <w:r w:rsidR="00D26E92">
        <w:rPr>
          <w:rFonts w:ascii="Times New Roman" w:hAnsi="Times New Roman"/>
        </w:rPr>
        <w:t>SSU</w:t>
      </w:r>
      <w:r w:rsidR="0024288D">
        <w:rPr>
          <w:rFonts w:ascii="Times New Roman" w:hAnsi="Times New Roman"/>
        </w:rPr>
        <w:t>s</w:t>
      </w:r>
      <w:r w:rsidR="000C1C99">
        <w:rPr>
          <w:rFonts w:ascii="Times New Roman" w:hAnsi="Times New Roman"/>
        </w:rPr>
        <w:t xml:space="preserve">. </w:t>
      </w:r>
      <w:r w:rsidR="0042377A">
        <w:rPr>
          <w:rFonts w:ascii="Times New Roman" w:hAnsi="Times New Roman"/>
        </w:rPr>
        <w:t xml:space="preserve"> These schools are expected to yield </w:t>
      </w:r>
      <w:r w:rsidR="00F0580B">
        <w:rPr>
          <w:rFonts w:ascii="Times New Roman" w:hAnsi="Times New Roman"/>
        </w:rPr>
        <w:t xml:space="preserve">approximately </w:t>
      </w:r>
      <w:proofErr w:type="gramStart"/>
      <w:r w:rsidR="006151FB">
        <w:rPr>
          <w:rFonts w:ascii="Times New Roman" w:hAnsi="Times New Roman"/>
        </w:rPr>
        <w:t>22,673</w:t>
      </w:r>
      <w:r w:rsidR="00C76BC7">
        <w:rPr>
          <w:rFonts w:ascii="Times New Roman" w:hAnsi="Times New Roman"/>
        </w:rPr>
        <w:t xml:space="preserve"> </w:t>
      </w:r>
      <w:r w:rsidR="00F0580B">
        <w:rPr>
          <w:rFonts w:ascii="Times New Roman" w:hAnsi="Times New Roman"/>
        </w:rPr>
        <w:t xml:space="preserve"> selected</w:t>
      </w:r>
      <w:proofErr w:type="gramEnd"/>
      <w:r w:rsidR="00F0580B">
        <w:rPr>
          <w:rFonts w:ascii="Times New Roman" w:hAnsi="Times New Roman"/>
        </w:rPr>
        <w:t xml:space="preserve"> students</w:t>
      </w:r>
      <w:r w:rsidR="00A129B7">
        <w:rPr>
          <w:rFonts w:ascii="Times New Roman" w:hAnsi="Times New Roman"/>
        </w:rPr>
        <w:t xml:space="preserve"> and approximately </w:t>
      </w:r>
      <w:r w:rsidR="006151FB">
        <w:rPr>
          <w:rFonts w:ascii="Times New Roman" w:hAnsi="Times New Roman"/>
        </w:rPr>
        <w:t>15,194</w:t>
      </w:r>
      <w:r w:rsidR="00A129B7">
        <w:rPr>
          <w:rFonts w:ascii="Times New Roman" w:hAnsi="Times New Roman"/>
        </w:rPr>
        <w:t xml:space="preserve"> participating students (based on</w:t>
      </w:r>
      <w:r w:rsidR="006151FB">
        <w:rPr>
          <w:rFonts w:ascii="Times New Roman" w:hAnsi="Times New Roman"/>
        </w:rPr>
        <w:t xml:space="preserve"> the historical</w:t>
      </w:r>
      <w:r w:rsidR="00A129B7">
        <w:rPr>
          <w:rFonts w:ascii="Times New Roman" w:hAnsi="Times New Roman"/>
        </w:rPr>
        <w:t xml:space="preserve"> </w:t>
      </w:r>
      <w:r w:rsidR="006151FB">
        <w:rPr>
          <w:rFonts w:ascii="Times New Roman" w:hAnsi="Times New Roman"/>
        </w:rPr>
        <w:t>average school and student response rates).</w:t>
      </w:r>
      <w:r w:rsidR="00A129B7">
        <w:rPr>
          <w:rFonts w:ascii="Times New Roman" w:hAnsi="Times New Roman"/>
        </w:rPr>
        <w:t xml:space="preserve">  </w:t>
      </w:r>
    </w:p>
    <w:p w:rsidR="00386C7B" w:rsidRDefault="00386C7B" w:rsidP="008A1031">
      <w:pPr>
        <w:spacing w:after="0" w:line="240" w:lineRule="auto"/>
        <w:rPr>
          <w:rFonts w:ascii="Times New Roman" w:hAnsi="Times New Roman"/>
        </w:rPr>
      </w:pPr>
    </w:p>
    <w:p w:rsidR="0042377A" w:rsidRPr="003A17D1" w:rsidRDefault="0042377A" w:rsidP="004C6553">
      <w:pPr>
        <w:spacing w:after="0" w:line="240" w:lineRule="auto"/>
        <w:ind w:left="720" w:hanging="720"/>
        <w:rPr>
          <w:rFonts w:ascii="Times New Roman" w:hAnsi="Times New Roman"/>
          <w:b/>
        </w:rPr>
      </w:pPr>
      <w:r>
        <w:rPr>
          <w:rFonts w:ascii="Times New Roman" w:hAnsi="Times New Roman"/>
          <w:b/>
        </w:rPr>
        <w:t>N.1.2</w:t>
      </w:r>
      <w:r w:rsidRPr="003A17D1">
        <w:rPr>
          <w:rFonts w:ascii="Times New Roman" w:hAnsi="Times New Roman"/>
          <w:b/>
        </w:rPr>
        <w:t xml:space="preserve"> </w:t>
      </w:r>
      <w:r w:rsidR="004C6553">
        <w:rPr>
          <w:rFonts w:ascii="Times New Roman" w:hAnsi="Times New Roman"/>
          <w:b/>
        </w:rPr>
        <w:tab/>
      </w:r>
      <w:r w:rsidRPr="003A17D1">
        <w:rPr>
          <w:rFonts w:ascii="Times New Roman" w:hAnsi="Times New Roman"/>
          <w:b/>
        </w:rPr>
        <w:t xml:space="preserve">Expected </w:t>
      </w:r>
      <w:r>
        <w:rPr>
          <w:rFonts w:ascii="Times New Roman" w:hAnsi="Times New Roman"/>
          <w:b/>
        </w:rPr>
        <w:t xml:space="preserve">Confidence Intervals </w:t>
      </w:r>
    </w:p>
    <w:p w:rsidR="0042377A" w:rsidRPr="003A17D1" w:rsidRDefault="00253962" w:rsidP="00A51F9D">
      <w:pPr>
        <w:spacing w:after="0" w:line="240" w:lineRule="auto"/>
        <w:rPr>
          <w:rFonts w:ascii="Times New Roman" w:hAnsi="Times New Roman"/>
        </w:rPr>
      </w:pPr>
      <w:r>
        <w:rPr>
          <w:rFonts w:ascii="Times New Roman" w:hAnsi="Times New Roman"/>
        </w:rPr>
        <w:t>Factors that influence the size of prevalence estimate c</w:t>
      </w:r>
      <w:r w:rsidR="0042377A" w:rsidRPr="003A17D1">
        <w:rPr>
          <w:rFonts w:ascii="Times New Roman" w:hAnsi="Times New Roman"/>
        </w:rPr>
        <w:t>onfidence intervals</w:t>
      </w:r>
      <w:r>
        <w:rPr>
          <w:rFonts w:ascii="Times New Roman" w:hAnsi="Times New Roman"/>
        </w:rPr>
        <w:t xml:space="preserve">, include 1) </w:t>
      </w:r>
      <w:r w:rsidR="0042377A" w:rsidRPr="003A17D1">
        <w:rPr>
          <w:rFonts w:ascii="Times New Roman" w:hAnsi="Times New Roman"/>
        </w:rPr>
        <w:t>whether the</w:t>
      </w:r>
      <w:r w:rsidR="005A0521">
        <w:rPr>
          <w:rFonts w:ascii="Times New Roman" w:hAnsi="Times New Roman"/>
        </w:rPr>
        <w:t xml:space="preserve"> </w:t>
      </w:r>
      <w:r w:rsidR="0042377A" w:rsidRPr="003A17D1">
        <w:rPr>
          <w:rFonts w:ascii="Times New Roman" w:hAnsi="Times New Roman"/>
        </w:rPr>
        <w:t xml:space="preserve">estimate is for the full population or for a </w:t>
      </w:r>
      <w:r w:rsidR="00CB385E">
        <w:rPr>
          <w:rFonts w:ascii="Times New Roman" w:hAnsi="Times New Roman"/>
        </w:rPr>
        <w:t>demographic subgroup (i.e., by sex, race/ethnicity, or grade)</w:t>
      </w:r>
      <w:r>
        <w:rPr>
          <w:rFonts w:ascii="Times New Roman" w:hAnsi="Times New Roman"/>
        </w:rPr>
        <w:t xml:space="preserve"> and 2) </w:t>
      </w:r>
      <w:r w:rsidR="0042377A" w:rsidRPr="003A17D1">
        <w:rPr>
          <w:rFonts w:ascii="Times New Roman" w:hAnsi="Times New Roman"/>
        </w:rPr>
        <w:t xml:space="preserve">the </w:t>
      </w:r>
      <w:r w:rsidR="00F810AE">
        <w:rPr>
          <w:rFonts w:ascii="Times New Roman" w:hAnsi="Times New Roman"/>
        </w:rPr>
        <w:t>prevalence</w:t>
      </w:r>
      <w:r w:rsidR="0042377A" w:rsidRPr="003A17D1">
        <w:rPr>
          <w:rFonts w:ascii="Times New Roman" w:hAnsi="Times New Roman"/>
        </w:rPr>
        <w:t xml:space="preserve"> and the design effect </w:t>
      </w:r>
      <w:r>
        <w:rPr>
          <w:rFonts w:ascii="Times New Roman" w:hAnsi="Times New Roman"/>
        </w:rPr>
        <w:t xml:space="preserve">(DEFF) </w:t>
      </w:r>
      <w:r w:rsidR="0042377A" w:rsidRPr="003A17D1">
        <w:rPr>
          <w:rFonts w:ascii="Times New Roman" w:hAnsi="Times New Roman"/>
        </w:rPr>
        <w:t xml:space="preserve">associated with </w:t>
      </w:r>
      <w:r>
        <w:rPr>
          <w:rFonts w:ascii="Times New Roman" w:hAnsi="Times New Roman"/>
        </w:rPr>
        <w:t>each</w:t>
      </w:r>
      <w:r w:rsidRPr="003A17D1">
        <w:rPr>
          <w:rFonts w:ascii="Times New Roman" w:hAnsi="Times New Roman"/>
        </w:rPr>
        <w:t xml:space="preserve"> </w:t>
      </w:r>
      <w:r w:rsidR="00CB385E">
        <w:rPr>
          <w:rFonts w:ascii="Times New Roman" w:hAnsi="Times New Roman"/>
        </w:rPr>
        <w:t>risk behavior</w:t>
      </w:r>
      <w:r w:rsidR="0042377A" w:rsidRPr="003A17D1">
        <w:rPr>
          <w:rFonts w:ascii="Times New Roman" w:hAnsi="Times New Roman"/>
        </w:rPr>
        <w:t>.  The design effect is defined as the ratio of actual variances attained under the actual design and the variances that would be obtained with a simple random sample of the same size.  The DEFF, which equals 1.0 for simple random sampling, reflects the variance-increasing effects of unequal weighting and sample clustering</w:t>
      </w:r>
    </w:p>
    <w:p w:rsidR="00A51F9D" w:rsidRDefault="00A51F9D"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As a general guideline based on the prior YRBS studies, which had similar designs and sample sizes, we can expect the following levels of precision:</w:t>
      </w:r>
    </w:p>
    <w:p w:rsidR="00F810AE" w:rsidRPr="003A17D1" w:rsidRDefault="00F810AE" w:rsidP="00A51F9D">
      <w:pPr>
        <w:spacing w:after="0" w:line="240" w:lineRule="auto"/>
        <w:rPr>
          <w:rFonts w:ascii="Times New Roman" w:hAnsi="Times New Roman"/>
        </w:rPr>
      </w:pPr>
    </w:p>
    <w:p w:rsidR="00253962" w:rsidRPr="0055258E" w:rsidRDefault="00253962" w:rsidP="00253962">
      <w:pPr>
        <w:pStyle w:val="ListParagraph"/>
        <w:numPr>
          <w:ilvl w:val="0"/>
          <w:numId w:val="7"/>
        </w:numPr>
        <w:spacing w:after="0" w:line="240" w:lineRule="auto"/>
        <w:rPr>
          <w:rFonts w:ascii="Times New Roman" w:hAnsi="Times New Roman"/>
        </w:rPr>
      </w:pPr>
      <w:r w:rsidRPr="00253962">
        <w:rPr>
          <w:rFonts w:ascii="Times New Roman" w:hAnsi="Times New Roman"/>
        </w:rPr>
        <w:t xml:space="preserve">95% </w:t>
      </w:r>
      <w:r w:rsidRPr="0055258E">
        <w:rPr>
          <w:rFonts w:ascii="Times New Roman" w:hAnsi="Times New Roman"/>
        </w:rPr>
        <w:t>confidence for domains defined by grade, sex, or race/ethnicity;</w:t>
      </w:r>
    </w:p>
    <w:p w:rsidR="00253962" w:rsidRPr="008971CA" w:rsidRDefault="00253962" w:rsidP="00253962">
      <w:pPr>
        <w:pStyle w:val="ListParagraph"/>
        <w:numPr>
          <w:ilvl w:val="0"/>
          <w:numId w:val="7"/>
        </w:numPr>
        <w:spacing w:after="0" w:line="240" w:lineRule="auto"/>
        <w:rPr>
          <w:rFonts w:ascii="Times New Roman" w:hAnsi="Times New Roman"/>
        </w:rPr>
      </w:pPr>
      <w:r w:rsidRPr="008971CA">
        <w:rPr>
          <w:rFonts w:ascii="Times New Roman" w:hAnsi="Times New Roman"/>
        </w:rPr>
        <w:t>95</w:t>
      </w:r>
      <w:r>
        <w:rPr>
          <w:rFonts w:ascii="Times New Roman" w:hAnsi="Times New Roman"/>
        </w:rPr>
        <w:t>%</w:t>
      </w:r>
      <w:r w:rsidRPr="008971CA">
        <w:rPr>
          <w:rFonts w:ascii="Times New Roman" w:hAnsi="Times New Roman"/>
        </w:rPr>
        <w:t xml:space="preserve"> confidence for domains defined by crossing grade </w:t>
      </w:r>
      <w:r>
        <w:rPr>
          <w:rFonts w:ascii="Times New Roman" w:hAnsi="Times New Roman"/>
        </w:rPr>
        <w:t xml:space="preserve">or race/ethnicity </w:t>
      </w:r>
      <w:r w:rsidRPr="008971CA">
        <w:rPr>
          <w:rFonts w:ascii="Times New Roman" w:hAnsi="Times New Roman"/>
        </w:rPr>
        <w:t xml:space="preserve">by </w:t>
      </w:r>
      <w:r>
        <w:rPr>
          <w:rFonts w:ascii="Times New Roman" w:hAnsi="Times New Roman"/>
        </w:rPr>
        <w:t>sex</w:t>
      </w:r>
      <w:r w:rsidRPr="008971CA">
        <w:rPr>
          <w:rFonts w:ascii="Times New Roman" w:hAnsi="Times New Roman"/>
        </w:rPr>
        <w:t xml:space="preserve">; and </w:t>
      </w:r>
    </w:p>
    <w:p w:rsidR="00253962" w:rsidRPr="008971CA" w:rsidRDefault="00253962" w:rsidP="00253962">
      <w:pPr>
        <w:pStyle w:val="ListParagraph"/>
        <w:numPr>
          <w:ilvl w:val="0"/>
          <w:numId w:val="7"/>
        </w:numPr>
        <w:spacing w:after="0" w:line="240" w:lineRule="auto"/>
        <w:rPr>
          <w:rFonts w:ascii="Times New Roman" w:hAnsi="Times New Roman"/>
        </w:rPr>
      </w:pPr>
      <w:r>
        <w:rPr>
          <w:rFonts w:ascii="Times New Roman" w:hAnsi="Times New Roman"/>
        </w:rPr>
        <w:t>90%</w:t>
      </w:r>
      <w:r w:rsidRPr="008971CA">
        <w:rPr>
          <w:rFonts w:ascii="Times New Roman" w:hAnsi="Times New Roman"/>
        </w:rPr>
        <w:t xml:space="preserve"> confidence for domains formed by crossing grade with race/ethnicity.</w:t>
      </w:r>
    </w:p>
    <w:p w:rsidR="00A51F9D" w:rsidRDefault="00A51F9D" w:rsidP="00A51F9D">
      <w:pPr>
        <w:spacing w:after="0" w:line="240" w:lineRule="auto"/>
        <w:rPr>
          <w:rFonts w:ascii="Times New Roman" w:hAnsi="Times New Roman"/>
          <w:b/>
        </w:rPr>
      </w:pPr>
    </w:p>
    <w:p w:rsidR="0042377A" w:rsidRPr="003A17D1" w:rsidRDefault="0042377A" w:rsidP="00A51F9D">
      <w:pPr>
        <w:spacing w:after="0" w:line="240" w:lineRule="auto"/>
        <w:rPr>
          <w:rFonts w:ascii="Times New Roman" w:hAnsi="Times New Roman"/>
          <w:b/>
        </w:rPr>
      </w:pPr>
      <w:r>
        <w:rPr>
          <w:rFonts w:ascii="Times New Roman" w:hAnsi="Times New Roman"/>
          <w:b/>
        </w:rPr>
        <w:t>N.</w:t>
      </w:r>
      <w:r w:rsidRPr="003A17D1">
        <w:rPr>
          <w:rFonts w:ascii="Times New Roman" w:hAnsi="Times New Roman"/>
          <w:b/>
        </w:rPr>
        <w:t>2</w:t>
      </w:r>
      <w:r w:rsidR="004C6553">
        <w:rPr>
          <w:rFonts w:ascii="Times New Roman" w:hAnsi="Times New Roman"/>
          <w:b/>
        </w:rPr>
        <w:tab/>
      </w:r>
      <w:r w:rsidRPr="003A17D1">
        <w:rPr>
          <w:rFonts w:ascii="Times New Roman" w:hAnsi="Times New Roman"/>
          <w:b/>
        </w:rPr>
        <w:t>Sampling Methods</w:t>
      </w:r>
    </w:p>
    <w:p w:rsidR="00A51F9D" w:rsidRDefault="00A51F9D"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The sampling universe for the national YRBS will consist of all regular public, Catholic and other private school students in grades 9 through 12 in the 50 states and the District of Columbia.  </w:t>
      </w:r>
    </w:p>
    <w:p w:rsidR="00A51F9D" w:rsidRDefault="00A51F9D" w:rsidP="00A51F9D">
      <w:pPr>
        <w:spacing w:after="0" w:line="240" w:lineRule="auto"/>
        <w:rPr>
          <w:rFonts w:ascii="Times New Roman" w:hAnsi="Times New Roman"/>
        </w:rPr>
      </w:pPr>
    </w:p>
    <w:p w:rsidR="00A51F9D" w:rsidRDefault="0042377A" w:rsidP="00A51F9D">
      <w:pPr>
        <w:spacing w:after="0" w:line="240" w:lineRule="auto"/>
        <w:rPr>
          <w:rFonts w:ascii="Times New Roman" w:hAnsi="Times New Roman"/>
        </w:rPr>
      </w:pPr>
      <w:r w:rsidRPr="003A17D1">
        <w:rPr>
          <w:rFonts w:ascii="Times New Roman" w:hAnsi="Times New Roman"/>
        </w:rPr>
        <w:t xml:space="preserve">The sample will be a stratified, three-stage cluster sample with PSU stratified by racial/ethnic status and urban versus rural.  PSUs are classified as "urban" if they are in one of the 54 largest MSAs in the U.S.; otherwise, they were classified as "rural".  Within each stratum, primary sampling units (PSUs), defined as a county, a portion of a county, or a group of counties, will be chosen without replacement at the first stage.  </w:t>
      </w:r>
      <w:r>
        <w:rPr>
          <w:rFonts w:ascii="Times New Roman" w:hAnsi="Times New Roman"/>
        </w:rPr>
        <w:t xml:space="preserve">Exhibit N-1 presents </w:t>
      </w:r>
      <w:r w:rsidR="003B03EA">
        <w:rPr>
          <w:rFonts w:ascii="Times New Roman" w:hAnsi="Times New Roman"/>
        </w:rPr>
        <w:t>k</w:t>
      </w:r>
      <w:r>
        <w:rPr>
          <w:rFonts w:ascii="Times New Roman" w:hAnsi="Times New Roman"/>
        </w:rPr>
        <w:t>ey sampling design features.</w:t>
      </w:r>
    </w:p>
    <w:p w:rsidR="00A51F9D" w:rsidRDefault="00A51F9D">
      <w:pPr>
        <w:rPr>
          <w:rFonts w:ascii="Times New Roman" w:hAnsi="Times New Roman"/>
        </w:rPr>
      </w:pPr>
      <w:r>
        <w:rPr>
          <w:rFonts w:ascii="Times New Roman" w:hAnsi="Times New Roman"/>
        </w:rPr>
        <w:br w:type="page"/>
      </w:r>
    </w:p>
    <w:p w:rsidR="0042377A" w:rsidRDefault="0042377A" w:rsidP="00A51F9D">
      <w:pPr>
        <w:spacing w:after="0" w:line="240" w:lineRule="auto"/>
        <w:rPr>
          <w:rFonts w:ascii="Times New Roman" w:hAnsi="Times New Roman"/>
        </w:rPr>
      </w:pPr>
    </w:p>
    <w:p w:rsidR="00A51F9D" w:rsidRPr="00A51F9D" w:rsidRDefault="00A51F9D" w:rsidP="00A51F9D">
      <w:pPr>
        <w:spacing w:after="0" w:line="240" w:lineRule="auto"/>
        <w:jc w:val="center"/>
        <w:rPr>
          <w:rFonts w:ascii="Times New Roman" w:hAnsi="Times New Roman"/>
          <w:b/>
        </w:rPr>
      </w:pPr>
      <w:r w:rsidRPr="00A51F9D">
        <w:rPr>
          <w:rFonts w:ascii="Times New Roman" w:hAnsi="Times New Roman"/>
          <w:b/>
        </w:rPr>
        <w:t>Exhibit N-1</w:t>
      </w:r>
      <w:r w:rsidRPr="00A51F9D">
        <w:rPr>
          <w:rFonts w:ascii="Times New Roman" w:hAnsi="Times New Roman"/>
          <w:b/>
        </w:rPr>
        <w:tab/>
        <w:t>Key Sampling Design Features</w:t>
      </w:r>
    </w:p>
    <w:p w:rsidR="00A51F9D" w:rsidRPr="00A51F9D" w:rsidRDefault="00A51F9D" w:rsidP="00A51F9D">
      <w:pPr>
        <w:spacing w:after="0" w:line="240" w:lineRule="auto"/>
        <w:rPr>
          <w:rFonts w:ascii="Times New Roman" w:hAnsi="Times New Roman"/>
          <w:b/>
        </w:rPr>
      </w:pPr>
    </w:p>
    <w:tbl>
      <w:tblPr>
        <w:tblW w:w="9388" w:type="dxa"/>
        <w:jc w:val="center"/>
        <w:tblInd w:w="265" w:type="dxa"/>
        <w:tblLayout w:type="fixed"/>
        <w:tblCellMar>
          <w:left w:w="90" w:type="dxa"/>
          <w:right w:w="90" w:type="dxa"/>
        </w:tblCellMar>
        <w:tblLook w:val="0000" w:firstRow="0" w:lastRow="0" w:firstColumn="0" w:lastColumn="0" w:noHBand="0" w:noVBand="0"/>
      </w:tblPr>
      <w:tblGrid>
        <w:gridCol w:w="1595"/>
        <w:gridCol w:w="1770"/>
        <w:gridCol w:w="1770"/>
        <w:gridCol w:w="1770"/>
        <w:gridCol w:w="2483"/>
      </w:tblGrid>
      <w:tr w:rsidR="0042377A" w:rsidTr="005662AA">
        <w:trPr>
          <w:jc w:val="center"/>
        </w:trPr>
        <w:tc>
          <w:tcPr>
            <w:tcW w:w="1595" w:type="dxa"/>
            <w:tcBorders>
              <w:top w:val="single" w:sz="8" w:space="0" w:color="000000"/>
              <w:left w:val="single" w:sz="8" w:space="0" w:color="000000"/>
              <w:bottom w:val="single" w:sz="12" w:space="0" w:color="000000"/>
              <w:right w:val="single" w:sz="12" w:space="0" w:color="000000"/>
            </w:tcBorders>
            <w:shd w:val="clear" w:color="auto" w:fill="D9D9D9"/>
            <w:vAlign w:val="center"/>
          </w:tcPr>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b/>
                <w:bCs/>
              </w:rPr>
            </w:pPr>
            <w:r w:rsidRPr="004846EE">
              <w:rPr>
                <w:rFonts w:ascii="Times New Roman" w:hAnsi="Times New Roman"/>
                <w:b/>
                <w:bCs/>
              </w:rPr>
              <w:t>Sampling Stage</w:t>
            </w:r>
          </w:p>
        </w:tc>
        <w:tc>
          <w:tcPr>
            <w:tcW w:w="1770" w:type="dxa"/>
            <w:tcBorders>
              <w:top w:val="single" w:sz="8" w:space="0" w:color="000000"/>
              <w:left w:val="single" w:sz="12" w:space="0" w:color="000000"/>
              <w:bottom w:val="single" w:sz="12" w:space="0" w:color="000000"/>
              <w:right w:val="single" w:sz="12" w:space="0" w:color="000000"/>
            </w:tcBorders>
            <w:shd w:val="clear" w:color="auto" w:fill="D9D9D9"/>
            <w:vAlign w:val="center"/>
          </w:tcPr>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b/>
                <w:bCs/>
              </w:rPr>
            </w:pPr>
            <w:r w:rsidRPr="004846EE">
              <w:rPr>
                <w:rFonts w:ascii="Times New Roman" w:hAnsi="Times New Roman"/>
                <w:b/>
                <w:bCs/>
              </w:rPr>
              <w:t>Sampling Units</w:t>
            </w:r>
          </w:p>
        </w:tc>
        <w:tc>
          <w:tcPr>
            <w:tcW w:w="1770" w:type="dxa"/>
            <w:tcBorders>
              <w:top w:val="single" w:sz="8" w:space="0" w:color="000000"/>
              <w:left w:val="single" w:sz="12" w:space="0" w:color="000000"/>
              <w:bottom w:val="single" w:sz="12" w:space="0" w:color="000000"/>
              <w:right w:val="single" w:sz="12" w:space="0" w:color="000000"/>
            </w:tcBorders>
            <w:shd w:val="clear" w:color="auto" w:fill="D9D9D9"/>
            <w:vAlign w:val="center"/>
          </w:tcPr>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b/>
                <w:bCs/>
              </w:rPr>
            </w:pPr>
            <w:r w:rsidRPr="004846EE">
              <w:rPr>
                <w:rFonts w:ascii="Times New Roman" w:hAnsi="Times New Roman"/>
                <w:b/>
                <w:bCs/>
              </w:rPr>
              <w:t>Sample Size (Approximate)</w:t>
            </w:r>
          </w:p>
        </w:tc>
        <w:tc>
          <w:tcPr>
            <w:tcW w:w="1770" w:type="dxa"/>
            <w:tcBorders>
              <w:top w:val="single" w:sz="8" w:space="0" w:color="000000"/>
              <w:left w:val="single" w:sz="12" w:space="0" w:color="000000"/>
              <w:bottom w:val="single" w:sz="12" w:space="0" w:color="000000"/>
              <w:right w:val="single" w:sz="12" w:space="0" w:color="000000"/>
            </w:tcBorders>
            <w:shd w:val="clear" w:color="auto" w:fill="D9D9D9"/>
            <w:vAlign w:val="center"/>
          </w:tcPr>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b/>
                <w:bCs/>
              </w:rPr>
            </w:pPr>
            <w:r w:rsidRPr="004846EE">
              <w:rPr>
                <w:rFonts w:ascii="Times New Roman" w:hAnsi="Times New Roman"/>
                <w:b/>
                <w:bCs/>
              </w:rPr>
              <w:t>Stratification</w:t>
            </w:r>
          </w:p>
        </w:tc>
        <w:tc>
          <w:tcPr>
            <w:tcW w:w="2483" w:type="dxa"/>
            <w:tcBorders>
              <w:top w:val="single" w:sz="8" w:space="0" w:color="000000"/>
              <w:left w:val="single" w:sz="12" w:space="0" w:color="000000"/>
              <w:bottom w:val="single" w:sz="12" w:space="0" w:color="000000"/>
              <w:right w:val="single" w:sz="8" w:space="0" w:color="000000"/>
            </w:tcBorders>
            <w:shd w:val="clear" w:color="auto" w:fill="D9D9D9"/>
            <w:vAlign w:val="center"/>
          </w:tcPr>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b/>
                <w:bCs/>
              </w:rPr>
            </w:pPr>
            <w:r w:rsidRPr="004846EE">
              <w:rPr>
                <w:rFonts w:ascii="Times New Roman" w:hAnsi="Times New Roman"/>
                <w:b/>
                <w:bCs/>
              </w:rPr>
              <w:t>Measure of Size</w:t>
            </w:r>
          </w:p>
        </w:tc>
      </w:tr>
      <w:tr w:rsidR="0042377A" w:rsidTr="005662AA">
        <w:trPr>
          <w:jc w:val="center"/>
        </w:trPr>
        <w:tc>
          <w:tcPr>
            <w:tcW w:w="1595" w:type="dxa"/>
            <w:tcBorders>
              <w:top w:val="single" w:sz="12" w:space="0" w:color="000000"/>
              <w:left w:val="single" w:sz="8" w:space="0" w:color="000000"/>
              <w:bottom w:val="single" w:sz="12" w:space="0" w:color="000000"/>
              <w:right w:val="single" w:sz="12" w:space="0" w:color="000000"/>
            </w:tcBorders>
            <w:vAlign w:val="center"/>
          </w:tcPr>
          <w:p w:rsidR="0042377A" w:rsidRPr="004846EE" w:rsidRDefault="0042377A" w:rsidP="00A51F9D">
            <w:pPr>
              <w:pStyle w:val="Header"/>
              <w:keepLines/>
              <w:widowControl/>
              <w:suppressLineNumbers/>
              <w:tabs>
                <w:tab w:val="clear" w:pos="4320"/>
                <w:tab w:val="clear" w:pos="8640"/>
              </w:tabs>
              <w:suppressAutoHyphens/>
              <w:jc w:val="center"/>
              <w:rPr>
                <w:rFonts w:ascii="Times New Roman" w:hAnsi="Times New Roman"/>
                <w:sz w:val="22"/>
                <w:szCs w:val="22"/>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rPr>
            </w:pPr>
            <w:r w:rsidRPr="004846EE">
              <w:rPr>
                <w:rFonts w:ascii="Times New Roman" w:hAnsi="Times New Roman"/>
              </w:rPr>
              <w:t>1</w:t>
            </w:r>
          </w:p>
        </w:tc>
        <w:tc>
          <w:tcPr>
            <w:tcW w:w="1770" w:type="dxa"/>
            <w:tcBorders>
              <w:top w:val="single" w:sz="12" w:space="0" w:color="000000"/>
              <w:left w:val="single" w:sz="12"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pStyle w:val="HTMLPreform"/>
              <w:keepLines/>
              <w:widowControl/>
              <w:suppressLineNumbers/>
              <w:tabs>
                <w:tab w:val="clear" w:pos="915"/>
                <w:tab w:val="clear" w:pos="1831"/>
                <w:tab w:val="clear" w:pos="2748"/>
                <w:tab w:val="clear" w:pos="3663"/>
                <w:tab w:val="clear" w:pos="4579"/>
                <w:tab w:val="clear" w:pos="5496"/>
                <w:tab w:val="clear" w:pos="6411"/>
                <w:tab w:val="clear" w:pos="7327"/>
                <w:tab w:val="clear" w:pos="8244"/>
                <w:tab w:val="clear" w:pos="10075"/>
                <w:tab w:val="clear" w:pos="10992"/>
                <w:tab w:val="clear" w:pos="11907"/>
                <w:tab w:val="clear" w:pos="12823"/>
                <w:tab w:val="clear" w:pos="13740"/>
                <w:tab w:val="clear" w:pos="14655"/>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Times New Roman"/>
                <w:kern w:val="24"/>
                <w:sz w:val="22"/>
                <w:szCs w:val="22"/>
              </w:rPr>
            </w:pPr>
            <w:r w:rsidRPr="004846EE">
              <w:rPr>
                <w:rFonts w:ascii="Times New Roman"/>
                <w:kern w:val="24"/>
                <w:sz w:val="22"/>
                <w:szCs w:val="22"/>
              </w:rPr>
              <w:t>Counties or groups of counties</w:t>
            </w:r>
          </w:p>
        </w:tc>
        <w:tc>
          <w:tcPr>
            <w:tcW w:w="1770" w:type="dxa"/>
            <w:tcBorders>
              <w:top w:val="single" w:sz="12" w:space="0" w:color="000000"/>
              <w:left w:val="single" w:sz="12"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54 PSUs</w:t>
            </w:r>
          </w:p>
        </w:tc>
        <w:tc>
          <w:tcPr>
            <w:tcW w:w="1770" w:type="dxa"/>
            <w:tcBorders>
              <w:top w:val="single" w:sz="12" w:space="0" w:color="000000"/>
              <w:left w:val="single" w:sz="12"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Urban vs. non-urban (2 strata)</w:t>
            </w: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Minority concentration (8 strata)</w:t>
            </w:r>
          </w:p>
        </w:tc>
        <w:tc>
          <w:tcPr>
            <w:tcW w:w="2483" w:type="dxa"/>
            <w:tcBorders>
              <w:top w:val="single" w:sz="12" w:space="0" w:color="000000"/>
              <w:left w:val="single" w:sz="12" w:space="0" w:color="000000"/>
              <w:bottom w:val="single" w:sz="12" w:space="0" w:color="000000"/>
              <w:right w:val="single" w:sz="8"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Aggregate school size in target grades</w:t>
            </w:r>
          </w:p>
        </w:tc>
      </w:tr>
      <w:tr w:rsidR="0042377A" w:rsidTr="005662AA">
        <w:trPr>
          <w:jc w:val="center"/>
        </w:trPr>
        <w:tc>
          <w:tcPr>
            <w:tcW w:w="1595" w:type="dxa"/>
            <w:tcBorders>
              <w:top w:val="single" w:sz="12" w:space="0" w:color="000000"/>
              <w:left w:val="single" w:sz="8"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rPr>
            </w:pPr>
            <w:r w:rsidRPr="004846EE">
              <w:rPr>
                <w:rFonts w:ascii="Times New Roman" w:hAnsi="Times New Roman"/>
              </w:rPr>
              <w:t>2</w:t>
            </w:r>
          </w:p>
        </w:tc>
        <w:tc>
          <w:tcPr>
            <w:tcW w:w="1770" w:type="dxa"/>
            <w:tcBorders>
              <w:top w:val="single" w:sz="12" w:space="0" w:color="000000"/>
              <w:left w:val="single" w:sz="12"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Schools</w:t>
            </w:r>
          </w:p>
        </w:tc>
        <w:tc>
          <w:tcPr>
            <w:tcW w:w="1770" w:type="dxa"/>
            <w:tcBorders>
              <w:top w:val="single" w:sz="12" w:space="0" w:color="000000"/>
              <w:left w:val="single" w:sz="12"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7A5FEA">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Sample 200</w:t>
            </w:r>
            <w:r w:rsidR="00C60A82">
              <w:rPr>
                <w:rFonts w:ascii="Times New Roman" w:hAnsi="Times New Roman"/>
                <w:kern w:val="24"/>
              </w:rPr>
              <w:t xml:space="preserve"> </w:t>
            </w:r>
            <w:r w:rsidRPr="004846EE">
              <w:rPr>
                <w:rFonts w:ascii="Times New Roman" w:hAnsi="Times New Roman"/>
                <w:kern w:val="24"/>
              </w:rPr>
              <w:t>physical schools (&gt;=3 per    PSU)</w:t>
            </w:r>
          </w:p>
        </w:tc>
        <w:tc>
          <w:tcPr>
            <w:tcW w:w="1770" w:type="dxa"/>
            <w:tcBorders>
              <w:top w:val="single" w:sz="12" w:space="0" w:color="000000"/>
              <w:left w:val="single" w:sz="12" w:space="0" w:color="000000"/>
              <w:bottom w:val="single" w:sz="12"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pStyle w:val="Header"/>
              <w:keepLines/>
              <w:widowControl/>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kern w:val="24"/>
                <w:sz w:val="22"/>
                <w:szCs w:val="22"/>
              </w:rPr>
            </w:pPr>
            <w:r w:rsidRPr="004846EE">
              <w:rPr>
                <w:rFonts w:ascii="Times New Roman" w:hAnsi="Times New Roman"/>
                <w:kern w:val="24"/>
                <w:sz w:val="22"/>
                <w:szCs w:val="22"/>
              </w:rPr>
              <w:t>Small vs. other</w:t>
            </w:r>
          </w:p>
        </w:tc>
        <w:tc>
          <w:tcPr>
            <w:tcW w:w="2483" w:type="dxa"/>
            <w:tcBorders>
              <w:top w:val="single" w:sz="12" w:space="0" w:color="000000"/>
              <w:left w:val="single" w:sz="12" w:space="0" w:color="000000"/>
              <w:bottom w:val="single" w:sz="12" w:space="0" w:color="000000"/>
              <w:right w:val="single" w:sz="8"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F810AE"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Pr>
                <w:rFonts w:ascii="Times New Roman" w:hAnsi="Times New Roman"/>
                <w:kern w:val="24"/>
              </w:rPr>
              <w:t>E</w:t>
            </w:r>
            <w:r w:rsidR="0042377A" w:rsidRPr="004846EE">
              <w:rPr>
                <w:rFonts w:ascii="Times New Roman" w:hAnsi="Times New Roman"/>
                <w:kern w:val="24"/>
              </w:rPr>
              <w:t>nrollment</w:t>
            </w:r>
          </w:p>
        </w:tc>
      </w:tr>
      <w:tr w:rsidR="0042377A" w:rsidTr="005662AA">
        <w:trPr>
          <w:jc w:val="center"/>
        </w:trPr>
        <w:tc>
          <w:tcPr>
            <w:tcW w:w="1595" w:type="dxa"/>
            <w:tcBorders>
              <w:top w:val="single" w:sz="12" w:space="0" w:color="000000"/>
              <w:left w:val="single" w:sz="8" w:space="0" w:color="000000"/>
              <w:bottom w:val="single" w:sz="8"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rPr>
            </w:pPr>
            <w:r w:rsidRPr="004846EE">
              <w:rPr>
                <w:rFonts w:ascii="Times New Roman" w:hAnsi="Times New Roman"/>
              </w:rPr>
              <w:t>3</w:t>
            </w:r>
          </w:p>
        </w:tc>
        <w:tc>
          <w:tcPr>
            <w:tcW w:w="1770" w:type="dxa"/>
            <w:tcBorders>
              <w:top w:val="single" w:sz="12" w:space="0" w:color="000000"/>
              <w:left w:val="single" w:sz="12" w:space="0" w:color="000000"/>
              <w:bottom w:val="single" w:sz="8"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Classes/ students</w:t>
            </w:r>
          </w:p>
        </w:tc>
        <w:tc>
          <w:tcPr>
            <w:tcW w:w="1770" w:type="dxa"/>
            <w:tcBorders>
              <w:top w:val="single" w:sz="12" w:space="0" w:color="000000"/>
              <w:left w:val="single" w:sz="12" w:space="0" w:color="000000"/>
              <w:bottom w:val="single" w:sz="8"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sidRPr="004846EE">
              <w:rPr>
                <w:rFonts w:ascii="Times New Roman" w:hAnsi="Times New Roman"/>
                <w:kern w:val="24"/>
              </w:rPr>
              <w:t>1 or 2 classes per grade per school:</w:t>
            </w:r>
            <w:r w:rsidR="00F0580B">
              <w:rPr>
                <w:rFonts w:ascii="Times New Roman" w:hAnsi="Times New Roman"/>
                <w:kern w:val="24"/>
              </w:rPr>
              <w:t xml:space="preserve"> </w:t>
            </w:r>
            <w:r w:rsidR="006151FB">
              <w:rPr>
                <w:rFonts w:ascii="Times New Roman" w:hAnsi="Times New Roman"/>
                <w:kern w:val="24"/>
              </w:rPr>
              <w:t>22,673</w:t>
            </w:r>
            <w:r w:rsidR="00F0580B">
              <w:rPr>
                <w:rFonts w:ascii="Times New Roman" w:hAnsi="Times New Roman"/>
                <w:kern w:val="24"/>
              </w:rPr>
              <w:t xml:space="preserve"> students (sampled) </w:t>
            </w:r>
          </w:p>
          <w:p w:rsidR="0042377A" w:rsidRPr="004846EE" w:rsidRDefault="006151FB" w:rsidP="006151FB">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r>
              <w:rPr>
                <w:rFonts w:ascii="Times New Roman" w:hAnsi="Times New Roman"/>
                <w:kern w:val="24"/>
              </w:rPr>
              <w:t xml:space="preserve"> 15,194</w:t>
            </w:r>
            <w:r w:rsidR="0042377A" w:rsidRPr="004846EE">
              <w:rPr>
                <w:rFonts w:ascii="Times New Roman" w:hAnsi="Times New Roman"/>
                <w:kern w:val="24"/>
              </w:rPr>
              <w:t>students</w:t>
            </w:r>
            <w:r w:rsidR="00F0580B">
              <w:rPr>
                <w:rFonts w:ascii="Times New Roman" w:hAnsi="Times New Roman"/>
                <w:kern w:val="24"/>
              </w:rPr>
              <w:t xml:space="preserve"> (participating)</w:t>
            </w:r>
          </w:p>
        </w:tc>
        <w:tc>
          <w:tcPr>
            <w:tcW w:w="1770" w:type="dxa"/>
            <w:tcBorders>
              <w:top w:val="single" w:sz="12" w:space="0" w:color="000000"/>
              <w:left w:val="single" w:sz="12" w:space="0" w:color="000000"/>
              <w:bottom w:val="single" w:sz="8" w:space="0" w:color="000000"/>
              <w:right w:val="single" w:sz="12"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p>
        </w:tc>
        <w:tc>
          <w:tcPr>
            <w:tcW w:w="2483" w:type="dxa"/>
            <w:tcBorders>
              <w:top w:val="single" w:sz="12" w:space="0" w:color="000000"/>
              <w:left w:val="single" w:sz="12" w:space="0" w:color="000000"/>
              <w:bottom w:val="single" w:sz="8" w:space="0" w:color="000000"/>
              <w:right w:val="single" w:sz="8" w:space="0" w:color="000000"/>
            </w:tcBorders>
            <w:vAlign w:val="center"/>
          </w:tcPr>
          <w:p w:rsidR="0042377A" w:rsidRPr="004846EE" w:rsidRDefault="0042377A" w:rsidP="00A51F9D">
            <w:pPr>
              <w:keepLines/>
              <w:suppressLineNumbers/>
              <w:suppressAutoHyphens/>
              <w:spacing w:after="0" w:line="240" w:lineRule="auto"/>
              <w:jc w:val="center"/>
              <w:rPr>
                <w:rFonts w:ascii="Times New Roman" w:hAnsi="Times New Roman"/>
                <w:kern w:val="24"/>
              </w:rPr>
            </w:pPr>
          </w:p>
          <w:p w:rsidR="0042377A" w:rsidRPr="004846EE" w:rsidRDefault="0042377A" w:rsidP="00A51F9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hAnsi="Times New Roman"/>
                <w:kern w:val="24"/>
              </w:rPr>
            </w:pPr>
          </w:p>
        </w:tc>
      </w:tr>
    </w:tbl>
    <w:p w:rsidR="0042377A" w:rsidRDefault="0042377A" w:rsidP="00A51F9D">
      <w:pPr>
        <w:spacing w:after="0" w:line="240" w:lineRule="auto"/>
        <w:rPr>
          <w:rFonts w:ascii="Times New Roman" w:hAnsi="Times New Roman"/>
          <w:b/>
        </w:rPr>
      </w:pPr>
    </w:p>
    <w:p w:rsidR="0042377A" w:rsidRDefault="0042377A" w:rsidP="00A51F9D">
      <w:pPr>
        <w:spacing w:after="0" w:line="240" w:lineRule="auto"/>
        <w:rPr>
          <w:rFonts w:ascii="Times New Roman" w:hAnsi="Times New Roman"/>
          <w:b/>
        </w:rPr>
      </w:pPr>
      <w:r>
        <w:rPr>
          <w:rFonts w:ascii="Times New Roman" w:hAnsi="Times New Roman"/>
          <w:b/>
        </w:rPr>
        <w:t>N.2</w:t>
      </w:r>
      <w:r w:rsidR="004C6553">
        <w:rPr>
          <w:rFonts w:ascii="Times New Roman" w:hAnsi="Times New Roman"/>
          <w:b/>
        </w:rPr>
        <w:t>.1</w:t>
      </w:r>
      <w:r w:rsidR="004C6553">
        <w:rPr>
          <w:rFonts w:ascii="Times New Roman" w:hAnsi="Times New Roman"/>
          <w:b/>
        </w:rPr>
        <w:tab/>
      </w:r>
      <w:r w:rsidRPr="003A17D1">
        <w:rPr>
          <w:rFonts w:ascii="Times New Roman" w:hAnsi="Times New Roman"/>
          <w:b/>
        </w:rPr>
        <w:t>Measure of Size</w:t>
      </w:r>
    </w:p>
    <w:p w:rsidR="004C6553" w:rsidRPr="003A17D1" w:rsidRDefault="004C6553" w:rsidP="00A51F9D">
      <w:pPr>
        <w:spacing w:after="0" w:line="240" w:lineRule="auto"/>
        <w:rPr>
          <w:rFonts w:ascii="Times New Roman" w:hAnsi="Times New Roman"/>
          <w:b/>
        </w:rPr>
      </w:pPr>
    </w:p>
    <w:p w:rsidR="00A51F9D" w:rsidRPr="003A17D1" w:rsidRDefault="0042377A" w:rsidP="00A51F9D">
      <w:pPr>
        <w:spacing w:after="0" w:line="240" w:lineRule="auto"/>
        <w:rPr>
          <w:rFonts w:ascii="Times New Roman" w:hAnsi="Times New Roman"/>
        </w:rPr>
      </w:pPr>
      <w:r w:rsidRPr="003A17D1">
        <w:rPr>
          <w:rFonts w:ascii="Times New Roman" w:hAnsi="Times New Roman"/>
        </w:rPr>
        <w:t>The sampling approach will utilize Probability Proportional to Size (PPS) sampling methods</w:t>
      </w:r>
      <w:r w:rsidR="00F810AE">
        <w:rPr>
          <w:rFonts w:ascii="Times New Roman" w:hAnsi="Times New Roman"/>
        </w:rPr>
        <w:t>.</w:t>
      </w:r>
      <w:r w:rsidRPr="003A17D1">
        <w:rPr>
          <w:rFonts w:ascii="Times New Roman" w:hAnsi="Times New Roman"/>
        </w:rPr>
        <w:t xml:space="preserve">  In </w:t>
      </w:r>
      <w:r w:rsidR="00BF2A90">
        <w:rPr>
          <w:rFonts w:ascii="Times New Roman" w:hAnsi="Times New Roman"/>
        </w:rPr>
        <w:t xml:space="preserve">general, </w:t>
      </w:r>
      <w:r w:rsidRPr="003A17D1">
        <w:rPr>
          <w:rFonts w:ascii="Times New Roman" w:hAnsi="Times New Roman"/>
        </w:rPr>
        <w:t>when the measure of size is defined as the count of final-stage sampling units, and a fixed number of units are selected in the final stage</w:t>
      </w:r>
      <w:r w:rsidR="00BF2A90">
        <w:rPr>
          <w:rFonts w:ascii="Times New Roman" w:hAnsi="Times New Roman"/>
        </w:rPr>
        <w:t xml:space="preserve"> of a PPS sample</w:t>
      </w:r>
      <w:r w:rsidRPr="003A17D1">
        <w:rPr>
          <w:rFonts w:ascii="Times New Roman" w:hAnsi="Times New Roman"/>
        </w:rPr>
        <w:t xml:space="preserve">, the result is an equal probability of selection for all members of the universe.  </w:t>
      </w:r>
      <w:r w:rsidR="00BF2A90">
        <w:rPr>
          <w:rFonts w:ascii="Times New Roman" w:hAnsi="Times New Roman"/>
        </w:rPr>
        <w:t>This is the case f</w:t>
      </w:r>
      <w:r w:rsidRPr="003A17D1">
        <w:rPr>
          <w:rFonts w:ascii="Times New Roman" w:hAnsi="Times New Roman"/>
        </w:rPr>
        <w:t>or the YRBS</w:t>
      </w:r>
      <w:r w:rsidR="00BF2A90">
        <w:rPr>
          <w:rFonts w:ascii="Times New Roman" w:hAnsi="Times New Roman"/>
        </w:rPr>
        <w:t>, where students counts are used as the measure of size, and a roughly fixed number of students are selected from each school as the final stage.  T</w:t>
      </w:r>
      <w:r w:rsidRPr="003A17D1">
        <w:rPr>
          <w:rFonts w:ascii="Times New Roman" w:hAnsi="Times New Roman"/>
        </w:rPr>
        <w:t>hus</w:t>
      </w:r>
      <w:r w:rsidR="00BF2A90">
        <w:rPr>
          <w:rFonts w:ascii="Times New Roman" w:hAnsi="Times New Roman"/>
        </w:rPr>
        <w:t xml:space="preserve"> this design results in a</w:t>
      </w:r>
      <w:r w:rsidRPr="003A17D1">
        <w:rPr>
          <w:rFonts w:ascii="Times New Roman" w:hAnsi="Times New Roman"/>
        </w:rPr>
        <w:t xml:space="preserve"> roughly</w:t>
      </w:r>
      <w:r w:rsidR="001F44C6">
        <w:rPr>
          <w:rFonts w:ascii="Times New Roman" w:hAnsi="Times New Roman"/>
        </w:rPr>
        <w:t xml:space="preserve"> </w:t>
      </w:r>
      <w:r w:rsidRPr="003A17D1">
        <w:rPr>
          <w:rFonts w:ascii="Times New Roman" w:hAnsi="Times New Roman"/>
        </w:rPr>
        <w:t>self</w:t>
      </w:r>
      <w:r w:rsidR="001F44C6">
        <w:rPr>
          <w:rFonts w:ascii="Times New Roman" w:hAnsi="Times New Roman"/>
        </w:rPr>
        <w:t>-</w:t>
      </w:r>
      <w:r w:rsidRPr="003A17D1">
        <w:rPr>
          <w:rFonts w:ascii="Times New Roman" w:hAnsi="Times New Roman"/>
        </w:rPr>
        <w:t xml:space="preserve">weighting sample.  </w:t>
      </w:r>
    </w:p>
    <w:p w:rsidR="00A51F9D" w:rsidRDefault="00A51F9D" w:rsidP="00A51F9D">
      <w:pPr>
        <w:spacing w:after="0" w:line="240" w:lineRule="auto"/>
        <w:rPr>
          <w:rFonts w:ascii="Times New Roman" w:hAnsi="Times New Roman"/>
        </w:rPr>
      </w:pPr>
    </w:p>
    <w:p w:rsidR="0042377A" w:rsidRPr="003A17D1" w:rsidRDefault="00766FDE" w:rsidP="00A51F9D">
      <w:pPr>
        <w:spacing w:after="0" w:line="240" w:lineRule="auto"/>
        <w:rPr>
          <w:rFonts w:ascii="Times New Roman" w:hAnsi="Times New Roman"/>
        </w:rPr>
      </w:pPr>
      <w:r>
        <w:rPr>
          <w:rFonts w:ascii="Times New Roman" w:hAnsi="Times New Roman"/>
        </w:rPr>
        <w:t>Prior cycles of YRBS have included a weighted measure of size to increase the probability of selection of high minority</w:t>
      </w:r>
      <w:r w:rsidR="00253962">
        <w:rPr>
          <w:rFonts w:ascii="Times New Roman" w:hAnsi="Times New Roman"/>
        </w:rPr>
        <w:t xml:space="preserve"> (Hispanic and black)</w:t>
      </w:r>
      <w:r>
        <w:rPr>
          <w:rFonts w:ascii="Times New Roman" w:hAnsi="Times New Roman"/>
        </w:rPr>
        <w:t xml:space="preserve"> PSUs and schools.  </w:t>
      </w:r>
      <w:r w:rsidR="0042377A" w:rsidRPr="003A17D1">
        <w:rPr>
          <w:rFonts w:ascii="Times New Roman" w:hAnsi="Times New Roman"/>
        </w:rPr>
        <w:t xml:space="preserve">The effectiveness of a weighted measure of size in achieving oversampling is dependent upon the distributions of black and Hispanic students in schools.  The need for a weighted measure of size is predicated on </w:t>
      </w:r>
      <w:r w:rsidR="00253962">
        <w:rPr>
          <w:rFonts w:ascii="Times New Roman" w:hAnsi="Times New Roman"/>
        </w:rPr>
        <w:t>a</w:t>
      </w:r>
      <w:r w:rsidR="00253962" w:rsidRPr="003A17D1">
        <w:rPr>
          <w:rFonts w:ascii="Times New Roman" w:hAnsi="Times New Roman"/>
        </w:rPr>
        <w:t xml:space="preserve"> </w:t>
      </w:r>
      <w:r w:rsidR="0042377A" w:rsidRPr="003A17D1">
        <w:rPr>
          <w:rFonts w:ascii="Times New Roman" w:hAnsi="Times New Roman"/>
        </w:rPr>
        <w:t>relatively low prevalence of minority students in the population</w:t>
      </w:r>
      <w:r w:rsidR="00253962">
        <w:rPr>
          <w:rFonts w:ascii="Times New Roman" w:hAnsi="Times New Roman"/>
        </w:rPr>
        <w:t xml:space="preserve">; however, </w:t>
      </w:r>
      <w:r w:rsidR="0042377A" w:rsidRPr="003A17D1">
        <w:rPr>
          <w:rFonts w:ascii="Times New Roman" w:hAnsi="Times New Roman"/>
        </w:rPr>
        <w:t>this premise has become less tenable with the growth in the population of black and Hispanic students, in particular.</w:t>
      </w:r>
    </w:p>
    <w:p w:rsidR="00A51F9D" w:rsidRDefault="00A51F9D" w:rsidP="00A51F9D">
      <w:pPr>
        <w:spacing w:after="0" w:line="240" w:lineRule="auto"/>
        <w:rPr>
          <w:rFonts w:ascii="Times New Roman" w:hAnsi="Times New Roman"/>
        </w:rPr>
      </w:pPr>
    </w:p>
    <w:p w:rsidR="0042377A" w:rsidRDefault="00A51F9D" w:rsidP="00A51F9D">
      <w:pPr>
        <w:spacing w:after="0" w:line="240" w:lineRule="auto"/>
        <w:rPr>
          <w:rFonts w:ascii="Times New Roman" w:hAnsi="Times New Roman"/>
        </w:rPr>
      </w:pPr>
      <w:r w:rsidRPr="00A51F9D">
        <w:rPr>
          <w:rFonts w:ascii="Times New Roman" w:hAnsi="Times New Roman"/>
        </w:rPr>
        <w:t>In 1990, Macro conducted a series of simulation studies that investigated the relationship of various weighting functions to the resulting numbers and percentages of minority students in the obtained samples.</w:t>
      </w:r>
      <w:r w:rsidRPr="00A51F9D">
        <w:rPr>
          <w:rStyle w:val="FootnoteReference"/>
          <w:rFonts w:ascii="Times New Roman" w:hAnsi="Times New Roman"/>
        </w:rPr>
        <w:footnoteReference w:id="1"/>
      </w:r>
      <w:r>
        <w:rPr>
          <w:rFonts w:ascii="Times New Roman" w:hAnsi="Times New Roman"/>
          <w:sz w:val="24"/>
          <w:szCs w:val="24"/>
        </w:rPr>
        <w:t xml:space="preserve">  </w:t>
      </w:r>
      <w:r w:rsidR="0042377A" w:rsidRPr="003A17D1">
        <w:rPr>
          <w:rFonts w:ascii="Times New Roman" w:hAnsi="Times New Roman"/>
        </w:rPr>
        <w:t xml:space="preserve">We performed a new simulation study </w:t>
      </w:r>
      <w:r w:rsidR="00766FDE">
        <w:rPr>
          <w:rFonts w:ascii="Times New Roman" w:hAnsi="Times New Roman"/>
        </w:rPr>
        <w:t>to inform the</w:t>
      </w:r>
      <w:r w:rsidR="0042377A" w:rsidRPr="003A17D1">
        <w:rPr>
          <w:rFonts w:ascii="Times New Roman" w:hAnsi="Times New Roman"/>
        </w:rPr>
        <w:t xml:space="preserve"> 2013</w:t>
      </w:r>
      <w:r w:rsidR="00766FDE">
        <w:rPr>
          <w:rFonts w:ascii="Times New Roman" w:hAnsi="Times New Roman"/>
        </w:rPr>
        <w:t xml:space="preserve"> and 2015</w:t>
      </w:r>
      <w:r w:rsidR="0042377A" w:rsidRPr="003A17D1">
        <w:rPr>
          <w:rFonts w:ascii="Times New Roman" w:hAnsi="Times New Roman"/>
        </w:rPr>
        <w:t xml:space="preserve"> YRBS </w:t>
      </w:r>
      <w:r w:rsidR="00766FDE">
        <w:rPr>
          <w:rFonts w:ascii="Times New Roman" w:hAnsi="Times New Roman"/>
        </w:rPr>
        <w:t xml:space="preserve">sample </w:t>
      </w:r>
      <w:r w:rsidR="0042377A" w:rsidRPr="003A17D1">
        <w:rPr>
          <w:rFonts w:ascii="Times New Roman" w:hAnsi="Times New Roman"/>
        </w:rPr>
        <w:t xml:space="preserve">design for similar purposes, i.e., ensuring that we are using the minimum amount of weighting necessary to achieve </w:t>
      </w:r>
      <w:r w:rsidR="00766FDE">
        <w:rPr>
          <w:rFonts w:ascii="Times New Roman" w:hAnsi="Times New Roman"/>
        </w:rPr>
        <w:t xml:space="preserve">target </w:t>
      </w:r>
      <w:r w:rsidR="0042377A" w:rsidRPr="003A17D1">
        <w:rPr>
          <w:rFonts w:ascii="Times New Roman" w:hAnsi="Times New Roman"/>
        </w:rPr>
        <w:t>yields</w:t>
      </w:r>
      <w:r w:rsidR="00766FDE">
        <w:rPr>
          <w:rFonts w:ascii="Times New Roman" w:hAnsi="Times New Roman"/>
        </w:rPr>
        <w:t xml:space="preserve"> of black and Hispanic students</w:t>
      </w:r>
      <w:r w:rsidR="0042377A" w:rsidRPr="003A17D1">
        <w:rPr>
          <w:rFonts w:ascii="Times New Roman" w:hAnsi="Times New Roman"/>
        </w:rPr>
        <w:t xml:space="preserve">.  In particular, we investigated whether we could move to an </w:t>
      </w:r>
      <w:proofErr w:type="spellStart"/>
      <w:r w:rsidR="0042377A" w:rsidRPr="003A17D1">
        <w:rPr>
          <w:rFonts w:ascii="Times New Roman" w:hAnsi="Times New Roman"/>
        </w:rPr>
        <w:t>unweighted</w:t>
      </w:r>
      <w:proofErr w:type="spellEnd"/>
      <w:r w:rsidR="0042377A" w:rsidRPr="003A17D1">
        <w:rPr>
          <w:rFonts w:ascii="Times New Roman" w:hAnsi="Times New Roman"/>
        </w:rPr>
        <w:t xml:space="preserve"> measure of enrollment size</w:t>
      </w:r>
      <w:r w:rsidR="00766FDE">
        <w:rPr>
          <w:rFonts w:ascii="Times New Roman" w:hAnsi="Times New Roman"/>
        </w:rPr>
        <w:t>, which would increase the statistical efficiency of the design</w:t>
      </w:r>
      <w:r w:rsidR="00EB3BF1">
        <w:rPr>
          <w:rFonts w:ascii="Times New Roman" w:hAnsi="Times New Roman"/>
        </w:rPr>
        <w:t xml:space="preserve"> and therefore lead to more precise prevalence estimates</w:t>
      </w:r>
      <w:r w:rsidR="0042377A" w:rsidRPr="003A17D1">
        <w:rPr>
          <w:rFonts w:ascii="Times New Roman" w:hAnsi="Times New Roman"/>
        </w:rPr>
        <w:t xml:space="preserve">.  </w:t>
      </w:r>
      <w:r w:rsidR="00253962">
        <w:rPr>
          <w:rFonts w:ascii="Times New Roman" w:hAnsi="Times New Roman"/>
        </w:rPr>
        <w:t xml:space="preserve">Based on the results of the simulation study, we </w:t>
      </w:r>
      <w:r w:rsidR="00253962">
        <w:rPr>
          <w:rFonts w:ascii="Times New Roman" w:hAnsi="Times New Roman"/>
        </w:rPr>
        <w:lastRenderedPageBreak/>
        <w:t xml:space="preserve">concluded </w:t>
      </w:r>
      <w:r w:rsidR="00766FDE">
        <w:rPr>
          <w:rFonts w:ascii="Times New Roman" w:hAnsi="Times New Roman"/>
        </w:rPr>
        <w:t xml:space="preserve">that target yields of black and Hispanic students </w:t>
      </w:r>
      <w:r w:rsidR="00253962">
        <w:rPr>
          <w:rFonts w:ascii="Times New Roman" w:hAnsi="Times New Roman"/>
        </w:rPr>
        <w:t xml:space="preserve">will </w:t>
      </w:r>
      <w:r w:rsidR="00766FDE">
        <w:rPr>
          <w:rFonts w:ascii="Times New Roman" w:hAnsi="Times New Roman"/>
        </w:rPr>
        <w:t xml:space="preserve">be achieved by using an </w:t>
      </w:r>
      <w:proofErr w:type="spellStart"/>
      <w:r w:rsidR="0042377A" w:rsidRPr="00CC0237">
        <w:rPr>
          <w:rFonts w:ascii="Times New Roman" w:hAnsi="Times New Roman"/>
        </w:rPr>
        <w:t>unweighted</w:t>
      </w:r>
      <w:proofErr w:type="spellEnd"/>
      <w:r w:rsidR="0042377A" w:rsidRPr="00CC0237">
        <w:rPr>
          <w:rFonts w:ascii="Times New Roman" w:hAnsi="Times New Roman"/>
        </w:rPr>
        <w:t xml:space="preserve"> measure of size.</w:t>
      </w:r>
      <w:r w:rsidR="00766FDE">
        <w:rPr>
          <w:rFonts w:ascii="Times New Roman" w:hAnsi="Times New Roman"/>
        </w:rPr>
        <w:t xml:space="preserve">  Therefore, an </w:t>
      </w:r>
      <w:proofErr w:type="spellStart"/>
      <w:r w:rsidR="00766FDE">
        <w:rPr>
          <w:rFonts w:ascii="Times New Roman" w:hAnsi="Times New Roman"/>
        </w:rPr>
        <w:t>unweighted</w:t>
      </w:r>
      <w:proofErr w:type="spellEnd"/>
      <w:r w:rsidR="00766FDE">
        <w:rPr>
          <w:rFonts w:ascii="Times New Roman" w:hAnsi="Times New Roman"/>
        </w:rPr>
        <w:t xml:space="preserve"> measure of size </w:t>
      </w:r>
      <w:r w:rsidR="00253962">
        <w:rPr>
          <w:rFonts w:ascii="Times New Roman" w:hAnsi="Times New Roman"/>
        </w:rPr>
        <w:t xml:space="preserve">will be used </w:t>
      </w:r>
      <w:r w:rsidR="00766FDE">
        <w:rPr>
          <w:rFonts w:ascii="Times New Roman" w:hAnsi="Times New Roman"/>
        </w:rPr>
        <w:t>for the 2013 and 2015 YRBS sampling designs.</w:t>
      </w:r>
      <w:r w:rsidR="003B03EA">
        <w:rPr>
          <w:rFonts w:ascii="Times New Roman" w:hAnsi="Times New Roman"/>
        </w:rPr>
        <w:t xml:space="preserve"> </w:t>
      </w:r>
    </w:p>
    <w:p w:rsidR="00A51F9D" w:rsidRDefault="00A51F9D" w:rsidP="00A51F9D">
      <w:pPr>
        <w:spacing w:after="0" w:line="240" w:lineRule="auto"/>
        <w:rPr>
          <w:rFonts w:ascii="Times New Roman" w:hAnsi="Times New Roman"/>
          <w:b/>
        </w:rPr>
      </w:pPr>
    </w:p>
    <w:p w:rsidR="0042377A" w:rsidRDefault="0042377A" w:rsidP="004C6553">
      <w:pPr>
        <w:spacing w:after="0" w:line="240" w:lineRule="auto"/>
        <w:ind w:left="720" w:hanging="720"/>
        <w:rPr>
          <w:rFonts w:ascii="Times New Roman" w:hAnsi="Times New Roman"/>
          <w:b/>
        </w:rPr>
      </w:pPr>
      <w:r>
        <w:rPr>
          <w:rFonts w:ascii="Times New Roman" w:hAnsi="Times New Roman"/>
          <w:b/>
        </w:rPr>
        <w:t>N.</w:t>
      </w:r>
      <w:r w:rsidRPr="003A17D1">
        <w:rPr>
          <w:rFonts w:ascii="Times New Roman" w:hAnsi="Times New Roman"/>
          <w:b/>
        </w:rPr>
        <w:t xml:space="preserve">2.2 </w:t>
      </w:r>
      <w:r w:rsidR="004C6553">
        <w:rPr>
          <w:rFonts w:ascii="Times New Roman" w:hAnsi="Times New Roman"/>
          <w:b/>
        </w:rPr>
        <w:tab/>
      </w:r>
      <w:r w:rsidR="00D00AFB">
        <w:rPr>
          <w:rFonts w:ascii="Times New Roman" w:hAnsi="Times New Roman"/>
          <w:b/>
        </w:rPr>
        <w:t>First-stage S</w:t>
      </w:r>
      <w:r w:rsidRPr="003A17D1">
        <w:rPr>
          <w:rFonts w:ascii="Times New Roman" w:hAnsi="Times New Roman"/>
          <w:b/>
        </w:rPr>
        <w:t>ampling</w:t>
      </w:r>
    </w:p>
    <w:p w:rsidR="00A51F9D" w:rsidRDefault="00A51F9D" w:rsidP="00A51F9D">
      <w:pPr>
        <w:spacing w:after="0" w:line="240" w:lineRule="auto"/>
        <w:rPr>
          <w:rFonts w:ascii="Times New Roman" w:hAnsi="Times New Roman"/>
          <w:b/>
        </w:rPr>
      </w:pPr>
    </w:p>
    <w:p w:rsidR="0042377A" w:rsidRPr="004C6553" w:rsidRDefault="004C6553" w:rsidP="004C6553">
      <w:pPr>
        <w:spacing w:after="0" w:line="240" w:lineRule="auto"/>
        <w:ind w:left="1440" w:hanging="1440"/>
        <w:rPr>
          <w:rFonts w:ascii="Times New Roman" w:hAnsi="Times New Roman"/>
          <w:b/>
          <w:i/>
        </w:rPr>
      </w:pPr>
      <w:r w:rsidRPr="004C6553">
        <w:rPr>
          <w:rFonts w:ascii="Times New Roman" w:hAnsi="Times New Roman"/>
          <w:b/>
          <w:i/>
        </w:rPr>
        <w:t>N.2.2.1</w:t>
      </w:r>
      <w:r w:rsidRPr="004C6553">
        <w:rPr>
          <w:rFonts w:ascii="Times New Roman" w:hAnsi="Times New Roman"/>
          <w:b/>
          <w:i/>
        </w:rPr>
        <w:tab/>
      </w:r>
      <w:r w:rsidR="0042377A" w:rsidRPr="004C6553">
        <w:rPr>
          <w:rFonts w:ascii="Times New Roman" w:hAnsi="Times New Roman"/>
          <w:b/>
          <w:i/>
        </w:rPr>
        <w:t>Definition of Primary Sampling Units</w:t>
      </w:r>
    </w:p>
    <w:p w:rsidR="00A51F9D" w:rsidRDefault="00A51F9D"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 xml:space="preserve">In defining PSUs, several issues are considered: </w:t>
      </w:r>
    </w:p>
    <w:p w:rsidR="004C6553" w:rsidRPr="003A17D1" w:rsidRDefault="004C6553" w:rsidP="00A51F9D">
      <w:pPr>
        <w:spacing w:after="0" w:line="240" w:lineRule="auto"/>
        <w:rPr>
          <w:rFonts w:ascii="Times New Roman" w:hAnsi="Times New Roman"/>
        </w:rPr>
      </w:pPr>
    </w:p>
    <w:p w:rsidR="0042377A" w:rsidRPr="003A17D1" w:rsidRDefault="0042377A" w:rsidP="00A51F9D">
      <w:pPr>
        <w:numPr>
          <w:ilvl w:val="0"/>
          <w:numId w:val="10"/>
        </w:numPr>
        <w:spacing w:after="0" w:line="240" w:lineRule="auto"/>
        <w:ind w:left="720"/>
        <w:rPr>
          <w:rFonts w:ascii="Times New Roman" w:hAnsi="Times New Roman"/>
        </w:rPr>
      </w:pPr>
      <w:r w:rsidRPr="003A17D1">
        <w:rPr>
          <w:rFonts w:ascii="Times New Roman" w:hAnsi="Times New Roman"/>
        </w:rPr>
        <w:t xml:space="preserve">Each PSU should be large enough to contain the requisite numbers of schools and students by grade, and small enough so as not to be selected with near certainty. </w:t>
      </w:r>
    </w:p>
    <w:p w:rsidR="004C6553" w:rsidRDefault="004C6553" w:rsidP="004C6553">
      <w:pPr>
        <w:spacing w:after="0" w:line="240" w:lineRule="auto"/>
        <w:ind w:left="720"/>
        <w:rPr>
          <w:rFonts w:ascii="Times New Roman" w:hAnsi="Times New Roman"/>
        </w:rPr>
      </w:pPr>
    </w:p>
    <w:p w:rsidR="0042377A" w:rsidRPr="003A17D1" w:rsidRDefault="0042377A" w:rsidP="00A51F9D">
      <w:pPr>
        <w:numPr>
          <w:ilvl w:val="0"/>
          <w:numId w:val="10"/>
        </w:numPr>
        <w:spacing w:after="0" w:line="240" w:lineRule="auto"/>
        <w:ind w:left="720"/>
        <w:rPr>
          <w:rFonts w:ascii="Times New Roman" w:hAnsi="Times New Roman"/>
        </w:rPr>
      </w:pPr>
      <w:r w:rsidRPr="003A17D1">
        <w:rPr>
          <w:rFonts w:ascii="Times New Roman" w:hAnsi="Times New Roman"/>
        </w:rPr>
        <w:t xml:space="preserve">Each PSU should be compact geographically so that field staff can go from school to school easily. </w:t>
      </w:r>
    </w:p>
    <w:p w:rsidR="004C6553" w:rsidRDefault="004C6553" w:rsidP="004C6553">
      <w:pPr>
        <w:spacing w:after="0" w:line="240" w:lineRule="auto"/>
        <w:ind w:left="720"/>
        <w:rPr>
          <w:rFonts w:ascii="Times New Roman" w:hAnsi="Times New Roman"/>
        </w:rPr>
      </w:pPr>
    </w:p>
    <w:p w:rsidR="0042377A" w:rsidRDefault="0042377A" w:rsidP="00A51F9D">
      <w:pPr>
        <w:numPr>
          <w:ilvl w:val="0"/>
          <w:numId w:val="10"/>
        </w:numPr>
        <w:spacing w:after="0" w:line="240" w:lineRule="auto"/>
        <w:ind w:left="720"/>
        <w:rPr>
          <w:rFonts w:ascii="Times New Roman" w:hAnsi="Times New Roman"/>
        </w:rPr>
      </w:pPr>
      <w:r w:rsidRPr="003A17D1">
        <w:rPr>
          <w:rFonts w:ascii="Times New Roman" w:hAnsi="Times New Roman"/>
        </w:rPr>
        <w:t>PSUs definitions should be consistent with secondary sampling unit (school) definitions.</w:t>
      </w:r>
    </w:p>
    <w:p w:rsidR="004C6553" w:rsidRDefault="004C6553" w:rsidP="004C6553">
      <w:pPr>
        <w:pStyle w:val="ListParagraph"/>
        <w:spacing w:after="0" w:line="240" w:lineRule="auto"/>
        <w:rPr>
          <w:rFonts w:ascii="Times New Roman" w:hAnsi="Times New Roman"/>
        </w:rPr>
      </w:pPr>
    </w:p>
    <w:p w:rsidR="0042377A" w:rsidRPr="005B4866" w:rsidRDefault="0042377A" w:rsidP="00A51F9D">
      <w:pPr>
        <w:pStyle w:val="ListParagraph"/>
        <w:numPr>
          <w:ilvl w:val="0"/>
          <w:numId w:val="10"/>
        </w:numPr>
        <w:spacing w:after="0" w:line="240" w:lineRule="auto"/>
        <w:ind w:left="720"/>
        <w:rPr>
          <w:rFonts w:ascii="Times New Roman" w:hAnsi="Times New Roman"/>
        </w:rPr>
      </w:pPr>
      <w:r w:rsidRPr="005B4866">
        <w:rPr>
          <w:rFonts w:ascii="Times New Roman" w:hAnsi="Times New Roman"/>
        </w:rPr>
        <w:t xml:space="preserve">PSUs are defined to contain at least five large high schools.  </w:t>
      </w:r>
    </w:p>
    <w:p w:rsidR="00A51F9D" w:rsidRDefault="00A51F9D"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Generally, counties will be equivalent to PSUs, with two exceptions:</w:t>
      </w:r>
    </w:p>
    <w:p w:rsidR="004C6553" w:rsidRPr="003A17D1" w:rsidRDefault="004C6553" w:rsidP="00A51F9D">
      <w:pPr>
        <w:spacing w:after="0" w:line="240" w:lineRule="auto"/>
        <w:rPr>
          <w:rFonts w:ascii="Times New Roman" w:hAnsi="Times New Roman"/>
        </w:rPr>
      </w:pPr>
    </w:p>
    <w:p w:rsidR="0042377A" w:rsidRPr="003A17D1" w:rsidRDefault="0042377A" w:rsidP="00A51F9D">
      <w:pPr>
        <w:numPr>
          <w:ilvl w:val="0"/>
          <w:numId w:val="11"/>
        </w:numPr>
        <w:spacing w:after="0" w:line="240" w:lineRule="auto"/>
        <w:ind w:left="720"/>
        <w:rPr>
          <w:rFonts w:ascii="Times New Roman" w:hAnsi="Times New Roman"/>
        </w:rPr>
      </w:pPr>
      <w:r w:rsidRPr="003A17D1">
        <w:rPr>
          <w:rFonts w:ascii="Times New Roman" w:hAnsi="Times New Roman"/>
        </w:rPr>
        <w:t xml:space="preserve">Low population counties are combined to provide sufficient numbers of schools and students. </w:t>
      </w:r>
    </w:p>
    <w:p w:rsidR="004C6553" w:rsidRDefault="004C6553" w:rsidP="004C6553">
      <w:pPr>
        <w:spacing w:after="0" w:line="240" w:lineRule="auto"/>
        <w:ind w:left="720"/>
        <w:rPr>
          <w:rFonts w:ascii="Times New Roman" w:hAnsi="Times New Roman"/>
        </w:rPr>
      </w:pPr>
    </w:p>
    <w:p w:rsidR="0042377A" w:rsidRPr="003A17D1" w:rsidRDefault="0042377A" w:rsidP="00A51F9D">
      <w:pPr>
        <w:numPr>
          <w:ilvl w:val="0"/>
          <w:numId w:val="11"/>
        </w:numPr>
        <w:spacing w:after="0" w:line="240" w:lineRule="auto"/>
        <w:ind w:left="720"/>
        <w:rPr>
          <w:rFonts w:ascii="Times New Roman" w:hAnsi="Times New Roman"/>
        </w:rPr>
      </w:pPr>
      <w:r w:rsidRPr="003A17D1">
        <w:rPr>
          <w:rFonts w:ascii="Times New Roman" w:hAnsi="Times New Roman"/>
        </w:rPr>
        <w:t>High population counties are divided into multiple PSUs so that the resulting PSU will not be selected with certainty</w:t>
      </w:r>
      <w:r w:rsidRPr="003A17D1">
        <w:rPr>
          <w:rStyle w:val="FootnoteReference"/>
          <w:rFonts w:ascii="Times New Roman" w:hAnsi="Times New Roman"/>
        </w:rPr>
        <w:footnoteReference w:id="2"/>
      </w:r>
      <w:r w:rsidRPr="003A17D1">
        <w:rPr>
          <w:rFonts w:ascii="Times New Roman" w:hAnsi="Times New Roman"/>
        </w:rPr>
        <w:t xml:space="preserve">. </w:t>
      </w:r>
    </w:p>
    <w:p w:rsidR="00A51F9D" w:rsidRDefault="00A51F9D"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 xml:space="preserve">The basic county-to-PSU assignments have remained relatively stable from </w:t>
      </w:r>
      <w:r w:rsidR="008468B6">
        <w:rPr>
          <w:rFonts w:ascii="Times New Roman" w:hAnsi="Times New Roman"/>
        </w:rPr>
        <w:t xml:space="preserve">one YRBS </w:t>
      </w:r>
      <w:r w:rsidRPr="003A17D1">
        <w:rPr>
          <w:rFonts w:ascii="Times New Roman" w:hAnsi="Times New Roman"/>
        </w:rPr>
        <w:t xml:space="preserve">cycle to </w:t>
      </w:r>
      <w:r w:rsidR="008468B6">
        <w:rPr>
          <w:rFonts w:ascii="Times New Roman" w:hAnsi="Times New Roman"/>
        </w:rPr>
        <w:t>the next</w:t>
      </w:r>
      <w:r w:rsidRPr="003A17D1">
        <w:rPr>
          <w:rFonts w:ascii="Times New Roman" w:hAnsi="Times New Roman"/>
        </w:rPr>
        <w:t xml:space="preserve">.  As we obtain new frame data each </w:t>
      </w:r>
      <w:r w:rsidR="008468B6">
        <w:rPr>
          <w:rFonts w:ascii="Times New Roman" w:hAnsi="Times New Roman"/>
        </w:rPr>
        <w:t xml:space="preserve">YRBS </w:t>
      </w:r>
      <w:r w:rsidRPr="003A17D1">
        <w:rPr>
          <w:rFonts w:ascii="Times New Roman" w:hAnsi="Times New Roman"/>
        </w:rPr>
        <w:t xml:space="preserve">cycle, school and student counts for each PSU are updated to account for school openings and closings.  </w:t>
      </w:r>
    </w:p>
    <w:p w:rsidR="0042377A" w:rsidRPr="00A51F9D" w:rsidRDefault="0042377A" w:rsidP="00A51F9D">
      <w:pPr>
        <w:spacing w:after="0" w:line="240" w:lineRule="auto"/>
        <w:rPr>
          <w:rFonts w:ascii="Times New Roman" w:hAnsi="Times New Roman"/>
        </w:rPr>
      </w:pPr>
    </w:p>
    <w:p w:rsidR="0042377A" w:rsidRPr="00A51F9D" w:rsidRDefault="0042377A" w:rsidP="00A51F9D">
      <w:pPr>
        <w:spacing w:after="0" w:line="240" w:lineRule="auto"/>
        <w:rPr>
          <w:rFonts w:ascii="Times New Roman" w:hAnsi="Times New Roman"/>
        </w:rPr>
      </w:pPr>
      <w:r w:rsidRPr="00A51F9D">
        <w:rPr>
          <w:rFonts w:ascii="Times New Roman" w:hAnsi="Times New Roman"/>
        </w:rPr>
        <w:t>County population figures were aggregated from school enrollment data for the grades of interest.  Enrollment data were obtained from the most recent Common Core of Data from the National Center for Education Statistics,</w:t>
      </w:r>
      <w:r w:rsidRPr="00A51F9D">
        <w:rPr>
          <w:rStyle w:val="FootnoteReference"/>
          <w:rFonts w:ascii="Times New Roman" w:hAnsi="Times New Roman"/>
        </w:rPr>
        <w:footnoteReference w:id="3"/>
      </w:r>
      <w:r w:rsidRPr="00A51F9D">
        <w:rPr>
          <w:rFonts w:ascii="Times New Roman" w:hAnsi="Times New Roman"/>
        </w:rPr>
        <w:t xml:space="preserve"> which are merged on a rolling basis into the current school and school district data files of obtained from MDR</w:t>
      </w:r>
      <w:r w:rsidRPr="00A51F9D">
        <w:rPr>
          <w:rStyle w:val="FootnoteReference"/>
          <w:rFonts w:ascii="Times New Roman" w:hAnsi="Times New Roman"/>
        </w:rPr>
        <w:footnoteReference w:id="4"/>
      </w:r>
      <w:r w:rsidRPr="00A51F9D">
        <w:rPr>
          <w:rFonts w:ascii="Times New Roman" w:hAnsi="Times New Roman"/>
        </w:rPr>
        <w:t xml:space="preserve"> and used as a basis for the sampling frame.  </w:t>
      </w:r>
    </w:p>
    <w:p w:rsidR="0042377A" w:rsidRPr="00A51F9D" w:rsidRDefault="0042377A"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 xml:space="preserve">The PSU frame is then screened for PSUs that no longer meet the criteria given above.  We adjust the frame by re-combining small counties/PSU as necessary to ensure sufficient size while maintaining compactness.  Near certainty PSUs are split using an automated procedure built into the sampling program.   </w:t>
      </w:r>
    </w:p>
    <w:p w:rsidR="0042377A" w:rsidRPr="003A17D1" w:rsidRDefault="0042377A" w:rsidP="00A51F9D">
      <w:pPr>
        <w:spacing w:after="0" w:line="240" w:lineRule="auto"/>
        <w:rPr>
          <w:rFonts w:ascii="Times New Roman" w:hAnsi="Times New Roman"/>
        </w:rPr>
      </w:pPr>
    </w:p>
    <w:p w:rsidR="00D00AFB" w:rsidRDefault="00D00AFB">
      <w:pPr>
        <w:rPr>
          <w:rFonts w:ascii="Times New Roman" w:hAnsi="Times New Roman"/>
          <w:b/>
          <w:i/>
        </w:rPr>
      </w:pPr>
      <w:r>
        <w:rPr>
          <w:rFonts w:ascii="Times New Roman" w:hAnsi="Times New Roman"/>
          <w:b/>
          <w:i/>
        </w:rPr>
        <w:br w:type="page"/>
      </w:r>
    </w:p>
    <w:p w:rsidR="0042377A" w:rsidRPr="004C6553" w:rsidRDefault="004C6553" w:rsidP="004C6553">
      <w:pPr>
        <w:spacing w:after="0" w:line="240" w:lineRule="auto"/>
        <w:ind w:left="1440" w:hanging="1440"/>
        <w:rPr>
          <w:rFonts w:ascii="Times New Roman" w:hAnsi="Times New Roman"/>
          <w:b/>
          <w:i/>
        </w:rPr>
      </w:pPr>
      <w:r w:rsidRPr="004C6553">
        <w:rPr>
          <w:rFonts w:ascii="Times New Roman" w:hAnsi="Times New Roman"/>
          <w:b/>
          <w:i/>
        </w:rPr>
        <w:lastRenderedPageBreak/>
        <w:t>N.2.2.2</w:t>
      </w:r>
      <w:r w:rsidRPr="004C6553">
        <w:rPr>
          <w:rFonts w:ascii="Times New Roman" w:hAnsi="Times New Roman"/>
          <w:b/>
          <w:i/>
        </w:rPr>
        <w:tab/>
      </w:r>
      <w:r w:rsidR="0042377A" w:rsidRPr="004C6553">
        <w:rPr>
          <w:rFonts w:ascii="Times New Roman" w:hAnsi="Times New Roman"/>
          <w:b/>
          <w:i/>
        </w:rPr>
        <w:t>Stratification of PSUs</w:t>
      </w:r>
    </w:p>
    <w:p w:rsidR="00A51F9D" w:rsidRPr="008D475F" w:rsidRDefault="00A51F9D" w:rsidP="00A51F9D">
      <w:pPr>
        <w:spacing w:after="0" w:line="240" w:lineRule="auto"/>
        <w:rPr>
          <w:rFonts w:ascii="Times New Roman" w:hAnsi="Times New Roman"/>
          <w:b/>
        </w:rPr>
      </w:pPr>
    </w:p>
    <w:p w:rsidR="004C6553" w:rsidRDefault="0042377A" w:rsidP="004C6553">
      <w:pPr>
        <w:spacing w:after="0" w:line="240" w:lineRule="auto"/>
        <w:rPr>
          <w:rFonts w:ascii="Times New Roman" w:hAnsi="Times New Roman"/>
        </w:rPr>
      </w:pPr>
      <w:r w:rsidRPr="003A17D1">
        <w:rPr>
          <w:rFonts w:ascii="Times New Roman" w:hAnsi="Times New Roman"/>
        </w:rPr>
        <w:t xml:space="preserve">The PSUs will be organized into 16 strata, based on the urban/rural location of the school and minority enrollment.  The approach involves the computation of optimum stratum boundaries using the cumulative square root of “f” method developed by </w:t>
      </w:r>
      <w:proofErr w:type="spellStart"/>
      <w:r w:rsidRPr="003A17D1">
        <w:rPr>
          <w:rFonts w:ascii="Times New Roman" w:hAnsi="Times New Roman"/>
        </w:rPr>
        <w:t>Dalenius</w:t>
      </w:r>
      <w:proofErr w:type="spellEnd"/>
      <w:r w:rsidRPr="003A17D1">
        <w:rPr>
          <w:rFonts w:ascii="Times New Roman" w:hAnsi="Times New Roman"/>
        </w:rPr>
        <w:t xml:space="preserve">-Hodges.  This method is useful where there are many PSUs at the lower levels of concentration, and they become sparse at as the percentage increases, which is the case here. The boundaries or cutoffs change as the frequency distribution (“f”) for the racial groupings change from one survey cycle to the next.  </w:t>
      </w:r>
    </w:p>
    <w:p w:rsidR="004C6553" w:rsidRDefault="004C6553" w:rsidP="004C6553">
      <w:pPr>
        <w:spacing w:after="0" w:line="240" w:lineRule="auto"/>
        <w:rPr>
          <w:rFonts w:ascii="Times New Roman" w:hAnsi="Times New Roman"/>
        </w:rPr>
      </w:pPr>
    </w:p>
    <w:p w:rsidR="0042377A" w:rsidRDefault="0042377A" w:rsidP="004C6553">
      <w:pPr>
        <w:spacing w:after="0" w:line="240" w:lineRule="auto"/>
        <w:rPr>
          <w:rFonts w:ascii="Times New Roman" w:hAnsi="Times New Roman"/>
        </w:rPr>
      </w:pPr>
      <w:r w:rsidRPr="003A17D1">
        <w:rPr>
          <w:rFonts w:ascii="Times New Roman" w:hAnsi="Times New Roman"/>
        </w:rPr>
        <w:t>The specific definitions of primary strata are as follows:</w:t>
      </w:r>
    </w:p>
    <w:p w:rsidR="00A51F9D" w:rsidRPr="003A17D1" w:rsidRDefault="00A51F9D" w:rsidP="00A51F9D">
      <w:pPr>
        <w:spacing w:after="0" w:line="240" w:lineRule="auto"/>
        <w:rPr>
          <w:rFonts w:ascii="Times New Roman" w:hAnsi="Times New Roman"/>
        </w:rPr>
      </w:pPr>
    </w:p>
    <w:p w:rsidR="0042377A" w:rsidRPr="003A17D1" w:rsidRDefault="0042377A" w:rsidP="00A51F9D">
      <w:pPr>
        <w:numPr>
          <w:ilvl w:val="0"/>
          <w:numId w:val="12"/>
        </w:numPr>
        <w:spacing w:after="0" w:line="240" w:lineRule="auto"/>
        <w:ind w:left="720"/>
        <w:rPr>
          <w:rFonts w:ascii="Times New Roman" w:hAnsi="Times New Roman"/>
        </w:rPr>
      </w:pPr>
      <w:r w:rsidRPr="003A17D1">
        <w:rPr>
          <w:rFonts w:ascii="Times New Roman" w:hAnsi="Times New Roman"/>
        </w:rPr>
        <w:t xml:space="preserve">If the percentage of Hispanic students in the PSU exceeded the percentage of </w:t>
      </w:r>
      <w:r>
        <w:rPr>
          <w:rFonts w:ascii="Times New Roman" w:hAnsi="Times New Roman"/>
        </w:rPr>
        <w:t>black</w:t>
      </w:r>
      <w:r w:rsidRPr="003A17D1">
        <w:rPr>
          <w:rFonts w:ascii="Times New Roman" w:hAnsi="Times New Roman"/>
        </w:rPr>
        <w:t xml:space="preserve"> students, then the PSU is classified as Hispanic.  Otherwise it is classified as </w:t>
      </w:r>
      <w:r>
        <w:rPr>
          <w:rFonts w:ascii="Times New Roman" w:hAnsi="Times New Roman"/>
        </w:rPr>
        <w:t>black</w:t>
      </w:r>
      <w:r w:rsidRPr="003A17D1">
        <w:rPr>
          <w:rFonts w:ascii="Times New Roman" w:hAnsi="Times New Roman"/>
        </w:rPr>
        <w:t xml:space="preserve">. </w:t>
      </w:r>
    </w:p>
    <w:p w:rsidR="004C6553" w:rsidRDefault="004C6553" w:rsidP="004C6553">
      <w:pPr>
        <w:spacing w:after="0" w:line="240" w:lineRule="auto"/>
        <w:ind w:left="720"/>
        <w:rPr>
          <w:rFonts w:ascii="Times New Roman" w:hAnsi="Times New Roman"/>
        </w:rPr>
      </w:pPr>
    </w:p>
    <w:p w:rsidR="0042377A" w:rsidRPr="003A17D1" w:rsidRDefault="0042377A" w:rsidP="00A51F9D">
      <w:pPr>
        <w:numPr>
          <w:ilvl w:val="0"/>
          <w:numId w:val="12"/>
        </w:numPr>
        <w:spacing w:after="0" w:line="240" w:lineRule="auto"/>
        <w:ind w:left="720"/>
        <w:rPr>
          <w:rFonts w:ascii="Times New Roman" w:hAnsi="Times New Roman"/>
        </w:rPr>
      </w:pPr>
      <w:r w:rsidRPr="003A17D1">
        <w:rPr>
          <w:rFonts w:ascii="Times New Roman" w:hAnsi="Times New Roman"/>
        </w:rPr>
        <w:t xml:space="preserve">If the PSU is within one of the 54 largest MSA in the U.S. it is classified as 'Urban', otherwise it is classified as 'Rural.' </w:t>
      </w:r>
    </w:p>
    <w:p w:rsidR="004C6553" w:rsidRDefault="004C6553" w:rsidP="004C6553">
      <w:pPr>
        <w:spacing w:after="0" w:line="240" w:lineRule="auto"/>
        <w:ind w:left="720"/>
        <w:rPr>
          <w:rFonts w:ascii="Times New Roman" w:hAnsi="Times New Roman"/>
        </w:rPr>
      </w:pPr>
    </w:p>
    <w:p w:rsidR="0042377A" w:rsidRPr="003A17D1" w:rsidRDefault="0042377A" w:rsidP="00A51F9D">
      <w:pPr>
        <w:numPr>
          <w:ilvl w:val="0"/>
          <w:numId w:val="12"/>
        </w:numPr>
        <w:spacing w:after="0" w:line="240" w:lineRule="auto"/>
        <w:ind w:left="720"/>
        <w:rPr>
          <w:rFonts w:ascii="Times New Roman" w:hAnsi="Times New Roman"/>
        </w:rPr>
      </w:pPr>
      <w:r w:rsidRPr="003A17D1">
        <w:rPr>
          <w:rFonts w:ascii="Times New Roman" w:hAnsi="Times New Roman"/>
        </w:rPr>
        <w:t xml:space="preserve">Hispanic Urban and Hispanic Rural PSUs are classified into four density groupings depending upon the percentages of Hispanic students in the PSU. </w:t>
      </w:r>
    </w:p>
    <w:p w:rsidR="004C6553" w:rsidRDefault="004C6553" w:rsidP="004C6553">
      <w:pPr>
        <w:spacing w:after="0" w:line="240" w:lineRule="auto"/>
        <w:ind w:left="720"/>
        <w:rPr>
          <w:rFonts w:ascii="Times New Roman" w:hAnsi="Times New Roman"/>
        </w:rPr>
      </w:pPr>
    </w:p>
    <w:p w:rsidR="0042377A" w:rsidRDefault="0042377A" w:rsidP="00A51F9D">
      <w:pPr>
        <w:numPr>
          <w:ilvl w:val="0"/>
          <w:numId w:val="12"/>
        </w:numPr>
        <w:spacing w:after="0" w:line="240" w:lineRule="auto"/>
        <w:ind w:left="720"/>
        <w:rPr>
          <w:rFonts w:ascii="Times New Roman" w:hAnsi="Times New Roman"/>
        </w:rPr>
      </w:pPr>
      <w:r>
        <w:rPr>
          <w:rFonts w:ascii="Times New Roman" w:hAnsi="Times New Roman"/>
        </w:rPr>
        <w:t>Black</w:t>
      </w:r>
      <w:r w:rsidRPr="003A17D1">
        <w:rPr>
          <w:rFonts w:ascii="Times New Roman" w:hAnsi="Times New Roman"/>
        </w:rPr>
        <w:t xml:space="preserve"> Urban and black Rural PSUs ware also classified into four groupings depending upon the percentages of </w:t>
      </w:r>
      <w:r w:rsidR="00A51F9D">
        <w:rPr>
          <w:rFonts w:ascii="Times New Roman" w:hAnsi="Times New Roman"/>
        </w:rPr>
        <w:t>b</w:t>
      </w:r>
      <w:r>
        <w:rPr>
          <w:rFonts w:ascii="Times New Roman" w:hAnsi="Times New Roman"/>
        </w:rPr>
        <w:t>lack</w:t>
      </w:r>
      <w:r w:rsidRPr="003A17D1">
        <w:rPr>
          <w:rFonts w:ascii="Times New Roman" w:hAnsi="Times New Roman"/>
        </w:rPr>
        <w:t xml:space="preserve"> students in the PSU</w:t>
      </w:r>
      <w:r>
        <w:rPr>
          <w:rFonts w:ascii="Times New Roman" w:hAnsi="Times New Roman"/>
        </w:rPr>
        <w:t>.</w:t>
      </w:r>
    </w:p>
    <w:p w:rsidR="00A51F9D" w:rsidRDefault="00A51F9D"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Exhibit </w:t>
      </w:r>
      <w:r>
        <w:rPr>
          <w:rFonts w:ascii="Times New Roman" w:hAnsi="Times New Roman"/>
        </w:rPr>
        <w:t xml:space="preserve">N-2 </w:t>
      </w:r>
      <w:r w:rsidRPr="003A17D1">
        <w:rPr>
          <w:rFonts w:ascii="Times New Roman" w:hAnsi="Times New Roman"/>
        </w:rPr>
        <w:t xml:space="preserve">illustrates the process with preliminary boundaries.  It is worth stressing that the boundaries are re-computed for each cycle of the YRBS as we employ the </w:t>
      </w:r>
      <w:proofErr w:type="spellStart"/>
      <w:r w:rsidRPr="003A17D1">
        <w:rPr>
          <w:rFonts w:ascii="Times New Roman" w:hAnsi="Times New Roman"/>
        </w:rPr>
        <w:t>Dalenius</w:t>
      </w:r>
      <w:proofErr w:type="spellEnd"/>
      <w:r w:rsidRPr="003A17D1">
        <w:rPr>
          <w:rFonts w:ascii="Times New Roman" w:hAnsi="Times New Roman"/>
        </w:rPr>
        <w:t xml:space="preserve">-Hodges method (described above) to allow the boundaries to adapt to the changing race/ethnic distribution of the student population.  </w:t>
      </w:r>
    </w:p>
    <w:p w:rsidR="00A51F9D" w:rsidRDefault="00A51F9D" w:rsidP="00A51F9D">
      <w:pPr>
        <w:pStyle w:val="ExhibitCaptionHeader"/>
        <w:spacing w:before="0" w:after="0"/>
        <w:rPr>
          <w:rFonts w:ascii="Times New Roman" w:hAnsi="Times New Roman"/>
        </w:rPr>
      </w:pPr>
      <w:bookmarkStart w:id="0" w:name="_Toc310007747"/>
    </w:p>
    <w:p w:rsidR="0042377A" w:rsidRDefault="0042377A" w:rsidP="00A51F9D">
      <w:pPr>
        <w:pStyle w:val="ExhibitCaptionHeader"/>
        <w:spacing w:before="0" w:after="0"/>
        <w:rPr>
          <w:rFonts w:ascii="Times New Roman" w:hAnsi="Times New Roman"/>
        </w:rPr>
      </w:pPr>
      <w:r w:rsidRPr="003A17D1">
        <w:rPr>
          <w:rFonts w:ascii="Times New Roman" w:hAnsi="Times New Roman"/>
        </w:rPr>
        <w:t xml:space="preserve">Exhibit </w:t>
      </w:r>
      <w:r>
        <w:rPr>
          <w:rFonts w:ascii="Times New Roman" w:hAnsi="Times New Roman"/>
        </w:rPr>
        <w:t>N-</w:t>
      </w:r>
      <w:r w:rsidRPr="003A17D1">
        <w:rPr>
          <w:rFonts w:ascii="Times New Roman" w:hAnsi="Times New Roman"/>
        </w:rPr>
        <w:t>2 Minority Percentage Bounds for PSU stratification</w:t>
      </w:r>
      <w:bookmarkEnd w:id="0"/>
    </w:p>
    <w:p w:rsidR="00A51F9D" w:rsidRPr="003A17D1" w:rsidRDefault="00A51F9D" w:rsidP="00A51F9D">
      <w:pPr>
        <w:pStyle w:val="ExhibitCaptionHeader"/>
        <w:spacing w:before="0" w:after="0"/>
        <w:rPr>
          <w:rFonts w:ascii="Times New Roman" w:hAnsi="Times New Roman"/>
        </w:rPr>
      </w:pPr>
    </w:p>
    <w:tbl>
      <w:tblPr>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170"/>
        <w:gridCol w:w="1980"/>
        <w:gridCol w:w="1350"/>
      </w:tblGrid>
      <w:tr w:rsidR="0042377A" w:rsidRPr="003A17D1" w:rsidTr="005662AA">
        <w:trPr>
          <w:tblHeader/>
          <w:jc w:val="center"/>
        </w:trPr>
        <w:tc>
          <w:tcPr>
            <w:tcW w:w="2070" w:type="dxa"/>
            <w:vMerge w:val="restart"/>
            <w:shd w:val="clear" w:color="auto" w:fill="CCCCCC"/>
          </w:tcPr>
          <w:p w:rsidR="0042377A" w:rsidRPr="004846EE" w:rsidRDefault="0042377A" w:rsidP="00A51F9D">
            <w:pPr>
              <w:spacing w:after="0" w:line="240" w:lineRule="auto"/>
              <w:jc w:val="center"/>
              <w:rPr>
                <w:rFonts w:ascii="Times New Roman" w:hAnsi="Times New Roman"/>
                <w:b/>
                <w:sz w:val="20"/>
              </w:rPr>
            </w:pPr>
            <w:r w:rsidRPr="004846EE">
              <w:rPr>
                <w:rFonts w:ascii="Times New Roman" w:hAnsi="Times New Roman"/>
                <w:b/>
                <w:sz w:val="20"/>
              </w:rPr>
              <w:t>Minority Concentration</w:t>
            </w:r>
          </w:p>
        </w:tc>
        <w:tc>
          <w:tcPr>
            <w:tcW w:w="1170" w:type="dxa"/>
            <w:vMerge w:val="restart"/>
            <w:shd w:val="clear" w:color="auto" w:fill="CCCCCC"/>
          </w:tcPr>
          <w:p w:rsidR="0042377A" w:rsidRPr="004846EE" w:rsidRDefault="0042377A" w:rsidP="00A51F9D">
            <w:pPr>
              <w:spacing w:after="0" w:line="240" w:lineRule="auto"/>
              <w:jc w:val="center"/>
              <w:rPr>
                <w:rFonts w:ascii="Times New Roman" w:hAnsi="Times New Roman"/>
                <w:b/>
                <w:sz w:val="20"/>
              </w:rPr>
            </w:pPr>
            <w:r w:rsidRPr="004846EE">
              <w:rPr>
                <w:rFonts w:ascii="Times New Roman" w:hAnsi="Times New Roman"/>
                <w:b/>
                <w:sz w:val="20"/>
              </w:rPr>
              <w:t>Density Group</w:t>
            </w:r>
          </w:p>
        </w:tc>
        <w:tc>
          <w:tcPr>
            <w:tcW w:w="3330" w:type="dxa"/>
            <w:gridSpan w:val="2"/>
            <w:shd w:val="clear" w:color="auto" w:fill="CCCCCC"/>
          </w:tcPr>
          <w:p w:rsidR="0042377A" w:rsidRPr="004846EE" w:rsidRDefault="0042377A" w:rsidP="00A51F9D">
            <w:pPr>
              <w:spacing w:after="0" w:line="240" w:lineRule="auto"/>
              <w:jc w:val="center"/>
              <w:rPr>
                <w:rFonts w:ascii="Times New Roman" w:hAnsi="Times New Roman"/>
                <w:b/>
                <w:sz w:val="20"/>
              </w:rPr>
            </w:pPr>
            <w:r w:rsidRPr="004846EE">
              <w:rPr>
                <w:rFonts w:ascii="Times New Roman" w:hAnsi="Times New Roman"/>
                <w:b/>
                <w:sz w:val="20"/>
              </w:rPr>
              <w:t>Bounds</w:t>
            </w:r>
          </w:p>
        </w:tc>
      </w:tr>
      <w:tr w:rsidR="0042377A" w:rsidRPr="003A17D1" w:rsidTr="005662AA">
        <w:trPr>
          <w:tblHeader/>
          <w:jc w:val="center"/>
        </w:trPr>
        <w:tc>
          <w:tcPr>
            <w:tcW w:w="2070" w:type="dxa"/>
            <w:vMerge/>
            <w:shd w:val="clear" w:color="auto" w:fill="CCCCCC"/>
          </w:tcPr>
          <w:p w:rsidR="0042377A" w:rsidRPr="004846EE" w:rsidRDefault="0042377A" w:rsidP="00A51F9D">
            <w:pPr>
              <w:spacing w:after="0" w:line="240" w:lineRule="auto"/>
              <w:jc w:val="center"/>
              <w:rPr>
                <w:rFonts w:ascii="Times New Roman" w:hAnsi="Times New Roman"/>
                <w:b/>
                <w:sz w:val="20"/>
              </w:rPr>
            </w:pPr>
          </w:p>
        </w:tc>
        <w:tc>
          <w:tcPr>
            <w:tcW w:w="1170" w:type="dxa"/>
            <w:vMerge/>
            <w:shd w:val="clear" w:color="auto" w:fill="CCCCCC"/>
          </w:tcPr>
          <w:p w:rsidR="0042377A" w:rsidRPr="004846EE" w:rsidRDefault="0042377A" w:rsidP="00A51F9D">
            <w:pPr>
              <w:spacing w:after="0" w:line="240" w:lineRule="auto"/>
              <w:jc w:val="center"/>
              <w:rPr>
                <w:rFonts w:ascii="Times New Roman" w:hAnsi="Times New Roman"/>
                <w:b/>
                <w:sz w:val="20"/>
              </w:rPr>
            </w:pPr>
          </w:p>
        </w:tc>
        <w:tc>
          <w:tcPr>
            <w:tcW w:w="1980" w:type="dxa"/>
            <w:shd w:val="clear" w:color="auto" w:fill="CCCCCC"/>
          </w:tcPr>
          <w:p w:rsidR="0042377A" w:rsidRPr="004846EE" w:rsidRDefault="0042377A" w:rsidP="00A51F9D">
            <w:pPr>
              <w:spacing w:after="0" w:line="240" w:lineRule="auto"/>
              <w:jc w:val="center"/>
              <w:rPr>
                <w:rFonts w:ascii="Times New Roman" w:hAnsi="Times New Roman"/>
                <w:b/>
                <w:sz w:val="20"/>
              </w:rPr>
            </w:pPr>
            <w:r w:rsidRPr="004846EE">
              <w:rPr>
                <w:rFonts w:ascii="Times New Roman" w:hAnsi="Times New Roman"/>
                <w:b/>
                <w:sz w:val="20"/>
              </w:rPr>
              <w:t>Urban</w:t>
            </w:r>
          </w:p>
        </w:tc>
        <w:tc>
          <w:tcPr>
            <w:tcW w:w="1350" w:type="dxa"/>
            <w:shd w:val="clear" w:color="auto" w:fill="CCCCCC"/>
          </w:tcPr>
          <w:p w:rsidR="0042377A" w:rsidRPr="004846EE" w:rsidRDefault="0042377A" w:rsidP="00A51F9D">
            <w:pPr>
              <w:spacing w:after="0" w:line="240" w:lineRule="auto"/>
              <w:jc w:val="center"/>
              <w:rPr>
                <w:rFonts w:ascii="Times New Roman" w:hAnsi="Times New Roman"/>
                <w:b/>
                <w:sz w:val="20"/>
              </w:rPr>
            </w:pPr>
            <w:r w:rsidRPr="004846EE">
              <w:rPr>
                <w:rFonts w:ascii="Times New Roman" w:hAnsi="Times New Roman"/>
                <w:b/>
                <w:sz w:val="20"/>
              </w:rPr>
              <w:t>Rural</w:t>
            </w:r>
          </w:p>
        </w:tc>
      </w:tr>
      <w:tr w:rsidR="0042377A" w:rsidRPr="003A17D1" w:rsidTr="005662AA">
        <w:trPr>
          <w:jc w:val="center"/>
        </w:trPr>
        <w:tc>
          <w:tcPr>
            <w:tcW w:w="2070" w:type="dxa"/>
            <w:vMerge w:val="restart"/>
          </w:tcPr>
          <w:p w:rsidR="0042377A" w:rsidRPr="003A17D1" w:rsidRDefault="0042377A" w:rsidP="00A51F9D">
            <w:pPr>
              <w:spacing w:after="0" w:line="240" w:lineRule="auto"/>
              <w:rPr>
                <w:rFonts w:ascii="Times New Roman" w:hAnsi="Times New Roman"/>
                <w:sz w:val="20"/>
              </w:rPr>
            </w:pPr>
            <w:bookmarkStart w:id="1" w:name="_Hlk101316940"/>
            <w:r w:rsidRPr="003A17D1">
              <w:rPr>
                <w:rFonts w:ascii="Times New Roman" w:hAnsi="Times New Roman"/>
                <w:sz w:val="20"/>
              </w:rPr>
              <w:t>Hispanic</w:t>
            </w: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1</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0%-22%</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0%-22%</w:t>
            </w:r>
          </w:p>
        </w:tc>
      </w:tr>
      <w:tr w:rsidR="0042377A" w:rsidRPr="003A17D1" w:rsidTr="005662AA">
        <w:trPr>
          <w:trHeight w:val="90"/>
          <w:jc w:val="center"/>
        </w:trPr>
        <w:tc>
          <w:tcPr>
            <w:tcW w:w="2070" w:type="dxa"/>
            <w:vMerge/>
          </w:tcPr>
          <w:p w:rsidR="0042377A" w:rsidRPr="003A17D1" w:rsidRDefault="0042377A" w:rsidP="00A51F9D">
            <w:pPr>
              <w:spacing w:after="0" w:line="240" w:lineRule="auto"/>
              <w:rPr>
                <w:rFonts w:ascii="Times New Roman" w:hAnsi="Times New Roman"/>
                <w:sz w:val="20"/>
              </w:rPr>
            </w:pP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2</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&gt;22%-34%</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&gt;22%-44%</w:t>
            </w:r>
          </w:p>
        </w:tc>
      </w:tr>
      <w:tr w:rsidR="0042377A" w:rsidRPr="003A17D1" w:rsidTr="005662AA">
        <w:trPr>
          <w:jc w:val="center"/>
        </w:trPr>
        <w:tc>
          <w:tcPr>
            <w:tcW w:w="2070" w:type="dxa"/>
            <w:vMerge/>
          </w:tcPr>
          <w:p w:rsidR="0042377A" w:rsidRPr="003A17D1" w:rsidRDefault="0042377A" w:rsidP="00A51F9D">
            <w:pPr>
              <w:spacing w:after="0" w:line="240" w:lineRule="auto"/>
              <w:rPr>
                <w:rFonts w:ascii="Times New Roman" w:hAnsi="Times New Roman"/>
                <w:sz w:val="20"/>
              </w:rPr>
            </w:pP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3</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&gt;34%-45%</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&gt;44%-66%</w:t>
            </w:r>
          </w:p>
        </w:tc>
      </w:tr>
      <w:tr w:rsidR="0042377A" w:rsidRPr="003A17D1" w:rsidTr="005662AA">
        <w:trPr>
          <w:trHeight w:val="90"/>
          <w:jc w:val="center"/>
        </w:trPr>
        <w:tc>
          <w:tcPr>
            <w:tcW w:w="2070" w:type="dxa"/>
            <w:vMerge/>
          </w:tcPr>
          <w:p w:rsidR="0042377A" w:rsidRPr="003A17D1" w:rsidRDefault="0042377A" w:rsidP="00A51F9D">
            <w:pPr>
              <w:spacing w:after="0" w:line="240" w:lineRule="auto"/>
              <w:rPr>
                <w:rFonts w:ascii="Times New Roman" w:hAnsi="Times New Roman"/>
                <w:sz w:val="20"/>
              </w:rPr>
            </w:pP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4</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&gt;45%-100%</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&gt;66%-100%</w:t>
            </w:r>
          </w:p>
        </w:tc>
      </w:tr>
      <w:bookmarkEnd w:id="1"/>
      <w:tr w:rsidR="0042377A" w:rsidRPr="003A17D1" w:rsidTr="005662AA">
        <w:trPr>
          <w:jc w:val="center"/>
        </w:trPr>
        <w:tc>
          <w:tcPr>
            <w:tcW w:w="2070" w:type="dxa"/>
            <w:vMerge w:val="restart"/>
          </w:tcPr>
          <w:p w:rsidR="0042377A" w:rsidRPr="003A17D1" w:rsidRDefault="0042377A" w:rsidP="00A51F9D">
            <w:pPr>
              <w:spacing w:after="0" w:line="240" w:lineRule="auto"/>
              <w:rPr>
                <w:rFonts w:ascii="Times New Roman" w:hAnsi="Times New Roman"/>
                <w:sz w:val="20"/>
              </w:rPr>
            </w:pPr>
            <w:r>
              <w:rPr>
                <w:rFonts w:ascii="Times New Roman" w:hAnsi="Times New Roman"/>
                <w:sz w:val="20"/>
              </w:rPr>
              <w:t>Black</w:t>
            </w: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1</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0%-22%</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0%-18%</w:t>
            </w:r>
          </w:p>
        </w:tc>
      </w:tr>
      <w:tr w:rsidR="0042377A" w:rsidRPr="003A17D1" w:rsidTr="005662AA">
        <w:trPr>
          <w:trHeight w:val="90"/>
          <w:jc w:val="center"/>
        </w:trPr>
        <w:tc>
          <w:tcPr>
            <w:tcW w:w="2070" w:type="dxa"/>
            <w:vMerge/>
          </w:tcPr>
          <w:p w:rsidR="0042377A" w:rsidRPr="003A17D1" w:rsidRDefault="0042377A" w:rsidP="00A51F9D">
            <w:pPr>
              <w:spacing w:after="0" w:line="240" w:lineRule="auto"/>
              <w:rPr>
                <w:rFonts w:ascii="Times New Roman" w:hAnsi="Times New Roman"/>
                <w:sz w:val="20"/>
              </w:rPr>
            </w:pP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2</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&gt;22%-34%</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&gt;18%-34%</w:t>
            </w:r>
          </w:p>
        </w:tc>
      </w:tr>
      <w:tr w:rsidR="0042377A" w:rsidRPr="003A17D1" w:rsidTr="005662AA">
        <w:trPr>
          <w:jc w:val="center"/>
        </w:trPr>
        <w:tc>
          <w:tcPr>
            <w:tcW w:w="2070" w:type="dxa"/>
            <w:vMerge/>
          </w:tcPr>
          <w:p w:rsidR="0042377A" w:rsidRPr="003A17D1" w:rsidRDefault="0042377A" w:rsidP="00A51F9D">
            <w:pPr>
              <w:spacing w:after="0" w:line="240" w:lineRule="auto"/>
              <w:rPr>
                <w:rFonts w:ascii="Times New Roman" w:hAnsi="Times New Roman"/>
                <w:sz w:val="20"/>
              </w:rPr>
            </w:pP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3</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&gt;34%-56%</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&gt;34%-58%</w:t>
            </w:r>
          </w:p>
        </w:tc>
      </w:tr>
      <w:tr w:rsidR="0042377A" w:rsidRPr="003A17D1" w:rsidTr="005662AA">
        <w:trPr>
          <w:trHeight w:val="90"/>
          <w:jc w:val="center"/>
        </w:trPr>
        <w:tc>
          <w:tcPr>
            <w:tcW w:w="2070" w:type="dxa"/>
            <w:vMerge/>
          </w:tcPr>
          <w:p w:rsidR="0042377A" w:rsidRPr="003A17D1" w:rsidRDefault="0042377A" w:rsidP="00A51F9D">
            <w:pPr>
              <w:spacing w:after="0" w:line="240" w:lineRule="auto"/>
              <w:rPr>
                <w:rFonts w:ascii="Times New Roman" w:hAnsi="Times New Roman"/>
                <w:sz w:val="20"/>
              </w:rPr>
            </w:pPr>
          </w:p>
        </w:tc>
        <w:tc>
          <w:tcPr>
            <w:tcW w:w="117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4</w:t>
            </w:r>
          </w:p>
        </w:tc>
        <w:tc>
          <w:tcPr>
            <w:tcW w:w="198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&gt;56%-100%</w:t>
            </w:r>
          </w:p>
        </w:tc>
        <w:tc>
          <w:tcPr>
            <w:tcW w:w="1350" w:type="dxa"/>
            <w:vAlign w:val="center"/>
          </w:tcPr>
          <w:p w:rsidR="0042377A" w:rsidRPr="003A17D1" w:rsidRDefault="0042377A" w:rsidP="00A51F9D">
            <w:pPr>
              <w:spacing w:after="0" w:line="240" w:lineRule="auto"/>
              <w:jc w:val="center"/>
              <w:rPr>
                <w:rFonts w:ascii="Times New Roman" w:hAnsi="Times New Roman"/>
                <w:sz w:val="20"/>
              </w:rPr>
            </w:pPr>
            <w:r w:rsidRPr="003A17D1">
              <w:rPr>
                <w:rFonts w:ascii="Times New Roman" w:hAnsi="Times New Roman"/>
                <w:sz w:val="20"/>
              </w:rPr>
              <w:t>&gt;58%-100%</w:t>
            </w:r>
          </w:p>
        </w:tc>
      </w:tr>
    </w:tbl>
    <w:p w:rsidR="0042377A" w:rsidRDefault="0042377A"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b/>
          <w:i/>
        </w:rPr>
      </w:pPr>
      <w:r w:rsidRPr="00017E6C">
        <w:rPr>
          <w:rFonts w:ascii="Times New Roman" w:hAnsi="Times New Roman"/>
          <w:b/>
          <w:i/>
        </w:rPr>
        <w:t>N.2.2.3</w:t>
      </w:r>
      <w:r w:rsidRPr="00017E6C">
        <w:rPr>
          <w:rFonts w:ascii="Times New Roman" w:hAnsi="Times New Roman"/>
          <w:b/>
          <w:i/>
        </w:rPr>
        <w:tab/>
      </w:r>
      <w:r w:rsidRPr="00017E6C">
        <w:rPr>
          <w:rFonts w:ascii="Times New Roman" w:hAnsi="Times New Roman"/>
          <w:b/>
          <w:i/>
        </w:rPr>
        <w:tab/>
      </w:r>
      <w:r>
        <w:rPr>
          <w:rFonts w:ascii="Times New Roman" w:hAnsi="Times New Roman"/>
          <w:b/>
          <w:i/>
        </w:rPr>
        <w:t>Allocation of the PSU sample</w:t>
      </w:r>
    </w:p>
    <w:p w:rsidR="00A51F9D" w:rsidRPr="00017E6C" w:rsidRDefault="00A51F9D" w:rsidP="00A51F9D">
      <w:pPr>
        <w:spacing w:after="0" w:line="240" w:lineRule="auto"/>
        <w:rPr>
          <w:rFonts w:ascii="Times New Roman" w:hAnsi="Times New Roman"/>
          <w:b/>
        </w:rPr>
      </w:pPr>
    </w:p>
    <w:p w:rsidR="0042377A" w:rsidRDefault="0042377A" w:rsidP="00A51F9D">
      <w:pPr>
        <w:spacing w:after="0" w:line="240" w:lineRule="auto"/>
        <w:rPr>
          <w:rFonts w:ascii="Times New Roman" w:hAnsi="Times New Roman"/>
        </w:rPr>
      </w:pPr>
      <w:r w:rsidRPr="003A17D1">
        <w:rPr>
          <w:rFonts w:ascii="Times New Roman" w:hAnsi="Times New Roman"/>
        </w:rPr>
        <w:t xml:space="preserve">The PSUs will be allocated to strata proportional to student enrollment. </w:t>
      </w:r>
    </w:p>
    <w:p w:rsidR="00A51F9D" w:rsidRDefault="00A51F9D" w:rsidP="00A51F9D">
      <w:pPr>
        <w:spacing w:after="0" w:line="240" w:lineRule="auto"/>
        <w:rPr>
          <w:rFonts w:ascii="Times New Roman" w:hAnsi="Times New Roman"/>
          <w:b/>
          <w:i/>
        </w:rPr>
      </w:pPr>
    </w:p>
    <w:p w:rsidR="003B03EA" w:rsidRDefault="003B03EA">
      <w:pPr>
        <w:rPr>
          <w:rFonts w:ascii="Times New Roman" w:hAnsi="Times New Roman"/>
          <w:b/>
          <w:i/>
        </w:rPr>
      </w:pPr>
      <w:r>
        <w:rPr>
          <w:rFonts w:ascii="Times New Roman" w:hAnsi="Times New Roman"/>
          <w:b/>
          <w:i/>
        </w:rPr>
        <w:br w:type="page"/>
      </w:r>
    </w:p>
    <w:p w:rsidR="0042377A" w:rsidRPr="00017E6C" w:rsidRDefault="0042377A" w:rsidP="00A51F9D">
      <w:pPr>
        <w:spacing w:after="0" w:line="240" w:lineRule="auto"/>
        <w:rPr>
          <w:rFonts w:ascii="Times New Roman" w:hAnsi="Times New Roman"/>
          <w:b/>
          <w:i/>
        </w:rPr>
      </w:pPr>
      <w:r w:rsidRPr="00017E6C">
        <w:rPr>
          <w:rFonts w:ascii="Times New Roman" w:hAnsi="Times New Roman"/>
          <w:b/>
          <w:i/>
        </w:rPr>
        <w:lastRenderedPageBreak/>
        <w:t>N.2.2.4</w:t>
      </w:r>
      <w:r w:rsidRPr="00017E6C">
        <w:rPr>
          <w:rFonts w:ascii="Times New Roman" w:hAnsi="Times New Roman"/>
          <w:b/>
          <w:i/>
        </w:rPr>
        <w:tab/>
      </w:r>
      <w:r w:rsidRPr="00017E6C">
        <w:rPr>
          <w:rFonts w:ascii="Times New Roman" w:hAnsi="Times New Roman"/>
          <w:b/>
          <w:i/>
        </w:rPr>
        <w:tab/>
        <w:t>Selection of PSUs</w:t>
      </w:r>
    </w:p>
    <w:p w:rsidR="00A51F9D" w:rsidRDefault="00A51F9D"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We will select a sample of 54 PSUs for the YRBS with probability proportional to size (PPS).  The size measure used will be the sum of </w:t>
      </w:r>
      <w:r w:rsidR="008468B6">
        <w:rPr>
          <w:rFonts w:ascii="Times New Roman" w:hAnsi="Times New Roman"/>
        </w:rPr>
        <w:t>total school enrollment</w:t>
      </w:r>
      <w:r w:rsidRPr="003A17D1">
        <w:rPr>
          <w:rFonts w:ascii="Times New Roman" w:hAnsi="Times New Roman"/>
        </w:rPr>
        <w:t xml:space="preserve"> across schools in the PSU.  With PPS sampling, the selection probability for each PSU is proportional to the PSU’s measure of size.  </w:t>
      </w:r>
    </w:p>
    <w:p w:rsidR="0042377A" w:rsidRPr="003A17D1" w:rsidRDefault="0042377A" w:rsidP="00A51F9D">
      <w:pPr>
        <w:spacing w:after="0" w:line="240" w:lineRule="auto"/>
        <w:rPr>
          <w:rFonts w:ascii="Times New Roman" w:hAnsi="Times New Roman"/>
        </w:rPr>
      </w:pPr>
    </w:p>
    <w:p w:rsidR="0042377A" w:rsidRPr="004C6553" w:rsidRDefault="0042377A" w:rsidP="004C6553">
      <w:pPr>
        <w:spacing w:after="0" w:line="240" w:lineRule="auto"/>
        <w:ind w:left="720" w:hanging="720"/>
        <w:rPr>
          <w:rFonts w:ascii="Times New Roman" w:hAnsi="Times New Roman"/>
          <w:b/>
          <w:i/>
        </w:rPr>
      </w:pPr>
      <w:r>
        <w:rPr>
          <w:rFonts w:ascii="Times New Roman" w:hAnsi="Times New Roman"/>
          <w:b/>
        </w:rPr>
        <w:t>N.</w:t>
      </w:r>
      <w:r w:rsidRPr="003A17D1">
        <w:rPr>
          <w:rFonts w:ascii="Times New Roman" w:hAnsi="Times New Roman"/>
          <w:b/>
        </w:rPr>
        <w:t xml:space="preserve">2.3 </w:t>
      </w:r>
      <w:r w:rsidR="004C6553">
        <w:rPr>
          <w:rFonts w:ascii="Times New Roman" w:hAnsi="Times New Roman"/>
          <w:b/>
        </w:rPr>
        <w:tab/>
      </w:r>
      <w:r w:rsidRPr="003A17D1">
        <w:rPr>
          <w:rFonts w:ascii="Times New Roman" w:hAnsi="Times New Roman"/>
          <w:b/>
        </w:rPr>
        <w:t>Second-stage sampling</w:t>
      </w:r>
    </w:p>
    <w:p w:rsidR="00A51F9D" w:rsidRDefault="00A51F9D" w:rsidP="00A51F9D">
      <w:pPr>
        <w:spacing w:after="0" w:line="240" w:lineRule="auto"/>
        <w:rPr>
          <w:rFonts w:ascii="Times New Roman" w:hAnsi="Times New Roman"/>
        </w:rPr>
      </w:pPr>
    </w:p>
    <w:p w:rsidR="00D00AFB" w:rsidRPr="00D00AFB" w:rsidRDefault="00D00AFB" w:rsidP="00D00AFB">
      <w:pPr>
        <w:spacing w:after="0" w:line="240" w:lineRule="auto"/>
        <w:ind w:left="1440" w:hanging="1440"/>
        <w:rPr>
          <w:rFonts w:ascii="Times New Roman" w:hAnsi="Times New Roman"/>
          <w:b/>
          <w:i/>
        </w:rPr>
      </w:pPr>
      <w:r w:rsidRPr="00D00AFB">
        <w:rPr>
          <w:rFonts w:ascii="Times New Roman" w:hAnsi="Times New Roman"/>
          <w:b/>
          <w:i/>
        </w:rPr>
        <w:t xml:space="preserve">N.2.3.1 </w:t>
      </w:r>
      <w:r w:rsidRPr="00D00AFB">
        <w:rPr>
          <w:rFonts w:ascii="Times New Roman" w:hAnsi="Times New Roman"/>
          <w:b/>
          <w:i/>
        </w:rPr>
        <w:tab/>
      </w:r>
      <w:r w:rsidR="0042377A" w:rsidRPr="00D00AFB">
        <w:rPr>
          <w:rFonts w:ascii="Times New Roman" w:hAnsi="Times New Roman"/>
          <w:b/>
          <w:i/>
        </w:rPr>
        <w:t>Second-stage units (SSUs)</w:t>
      </w:r>
    </w:p>
    <w:p w:rsidR="00D00AFB" w:rsidRDefault="00D00AFB" w:rsidP="00A51F9D">
      <w:pPr>
        <w:spacing w:after="0" w:line="240" w:lineRule="auto"/>
        <w:rPr>
          <w:rFonts w:ascii="Times New Roman" w:hAnsi="Times New Roman"/>
          <w:i/>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Secondary Sampling Units (SSUs) are formed from single schools or </w:t>
      </w:r>
      <w:r w:rsidR="004B532A">
        <w:rPr>
          <w:rFonts w:ascii="Times New Roman" w:hAnsi="Times New Roman"/>
        </w:rPr>
        <w:t>“full”</w:t>
      </w:r>
      <w:r w:rsidR="00A140C8">
        <w:rPr>
          <w:rFonts w:ascii="Times New Roman" w:hAnsi="Times New Roman"/>
        </w:rPr>
        <w:t xml:space="preserve"> </w:t>
      </w:r>
      <w:r w:rsidRPr="003A17D1">
        <w:rPr>
          <w:rFonts w:ascii="Times New Roman" w:hAnsi="Times New Roman"/>
        </w:rPr>
        <w:t xml:space="preserve">schools.  Single schools </w:t>
      </w:r>
      <w:r>
        <w:rPr>
          <w:rFonts w:ascii="Times New Roman" w:hAnsi="Times New Roman"/>
        </w:rPr>
        <w:t>represent their own</w:t>
      </w:r>
      <w:r w:rsidRPr="003A17D1">
        <w:rPr>
          <w:rFonts w:ascii="Times New Roman" w:hAnsi="Times New Roman"/>
        </w:rPr>
        <w:t xml:space="preserve"> SSU if they have students in </w:t>
      </w:r>
      <w:r w:rsidR="004B532A">
        <w:rPr>
          <w:rFonts w:ascii="Times New Roman" w:hAnsi="Times New Roman"/>
        </w:rPr>
        <w:t>each of</w:t>
      </w:r>
      <w:r w:rsidR="004B532A" w:rsidRPr="003A17D1">
        <w:rPr>
          <w:rFonts w:ascii="Times New Roman" w:hAnsi="Times New Roman"/>
        </w:rPr>
        <w:t xml:space="preserve"> </w:t>
      </w:r>
      <w:r w:rsidRPr="003A17D1">
        <w:rPr>
          <w:rFonts w:ascii="Times New Roman" w:hAnsi="Times New Roman"/>
        </w:rPr>
        <w:t>grades</w:t>
      </w:r>
      <w:r>
        <w:rPr>
          <w:rFonts w:ascii="Times New Roman" w:hAnsi="Times New Roman"/>
        </w:rPr>
        <w:t xml:space="preserve"> 9</w:t>
      </w:r>
      <w:r w:rsidRPr="00CC0237">
        <w:rPr>
          <w:rFonts w:ascii="Times New Roman" w:hAnsi="Times New Roman"/>
          <w:vertAlign w:val="superscript"/>
        </w:rPr>
        <w:t>th</w:t>
      </w:r>
      <w:r>
        <w:rPr>
          <w:rFonts w:ascii="Times New Roman" w:hAnsi="Times New Roman"/>
        </w:rPr>
        <w:t>-12th</w:t>
      </w:r>
      <w:r w:rsidRPr="003A17D1">
        <w:rPr>
          <w:rFonts w:ascii="Times New Roman" w:hAnsi="Times New Roman"/>
        </w:rPr>
        <w:t xml:space="preserve">.   </w:t>
      </w:r>
      <w:r>
        <w:rPr>
          <w:rFonts w:ascii="Times New Roman" w:hAnsi="Times New Roman"/>
        </w:rPr>
        <w:t>Schools that do not have all grades are grouped together to form an SSU.  Most commonly, students from a 10-12</w:t>
      </w:r>
      <w:r w:rsidRPr="00CC0237">
        <w:rPr>
          <w:rFonts w:ascii="Times New Roman" w:hAnsi="Times New Roman"/>
          <w:vertAlign w:val="superscript"/>
        </w:rPr>
        <w:t>th</w:t>
      </w:r>
      <w:r>
        <w:rPr>
          <w:rFonts w:ascii="Times New Roman" w:hAnsi="Times New Roman"/>
        </w:rPr>
        <w:t xml:space="preserve"> grade school are grouped with the 9</w:t>
      </w:r>
      <w:r w:rsidRPr="00CC0237">
        <w:rPr>
          <w:rFonts w:ascii="Times New Roman" w:hAnsi="Times New Roman"/>
          <w:vertAlign w:val="superscript"/>
        </w:rPr>
        <w:t>th</w:t>
      </w:r>
      <w:r>
        <w:rPr>
          <w:rFonts w:ascii="Times New Roman" w:hAnsi="Times New Roman"/>
        </w:rPr>
        <w:t xml:space="preserve"> grade students from a nearby 7</w:t>
      </w:r>
      <w:r w:rsidRPr="00CC0237">
        <w:rPr>
          <w:rFonts w:ascii="Times New Roman" w:hAnsi="Times New Roman"/>
          <w:vertAlign w:val="superscript"/>
        </w:rPr>
        <w:t>th</w:t>
      </w:r>
      <w:r>
        <w:rPr>
          <w:rFonts w:ascii="Times New Roman" w:hAnsi="Times New Roman"/>
        </w:rPr>
        <w:t>-9</w:t>
      </w:r>
      <w:r w:rsidRPr="00CC0237">
        <w:rPr>
          <w:rFonts w:ascii="Times New Roman" w:hAnsi="Times New Roman"/>
          <w:vertAlign w:val="superscript"/>
        </w:rPr>
        <w:t>th</w:t>
      </w:r>
      <w:r>
        <w:rPr>
          <w:rFonts w:ascii="Times New Roman" w:hAnsi="Times New Roman"/>
        </w:rPr>
        <w:t xml:space="preserve"> grade school to form a SSU.</w:t>
      </w:r>
      <w:r w:rsidR="00A51F9D">
        <w:rPr>
          <w:rFonts w:ascii="Times New Roman" w:hAnsi="Times New Roman"/>
        </w:rPr>
        <w:t xml:space="preserve">  </w:t>
      </w:r>
      <w:r>
        <w:rPr>
          <w:rFonts w:ascii="Times New Roman" w:hAnsi="Times New Roman"/>
        </w:rPr>
        <w:t xml:space="preserve">SSUs that contain all grades </w:t>
      </w:r>
      <w:r w:rsidRPr="003A17D1">
        <w:rPr>
          <w:rFonts w:ascii="Times New Roman" w:hAnsi="Times New Roman"/>
        </w:rPr>
        <w:t>ensure representation at each grade level</w:t>
      </w:r>
      <w:r>
        <w:rPr>
          <w:rFonts w:ascii="Times New Roman" w:hAnsi="Times New Roman"/>
        </w:rPr>
        <w:t xml:space="preserve"> to support the </w:t>
      </w:r>
      <w:r w:rsidRPr="003A17D1">
        <w:rPr>
          <w:rFonts w:ascii="Times New Roman" w:hAnsi="Times New Roman"/>
        </w:rPr>
        <w:t>select</w:t>
      </w:r>
      <w:r>
        <w:rPr>
          <w:rFonts w:ascii="Times New Roman" w:hAnsi="Times New Roman"/>
        </w:rPr>
        <w:t>ion</w:t>
      </w:r>
      <w:r w:rsidRPr="003A17D1">
        <w:rPr>
          <w:rFonts w:ascii="Times New Roman" w:hAnsi="Times New Roman"/>
        </w:rPr>
        <w:t xml:space="preserve"> </w:t>
      </w:r>
      <w:r>
        <w:rPr>
          <w:rFonts w:ascii="Times New Roman" w:hAnsi="Times New Roman"/>
        </w:rPr>
        <w:t xml:space="preserve">of </w:t>
      </w:r>
      <w:r w:rsidRPr="003A17D1">
        <w:rPr>
          <w:rFonts w:ascii="Times New Roman" w:hAnsi="Times New Roman"/>
        </w:rPr>
        <w:t xml:space="preserve">one or more classes from each grade in </w:t>
      </w:r>
      <w:r>
        <w:rPr>
          <w:rFonts w:ascii="Times New Roman" w:hAnsi="Times New Roman"/>
        </w:rPr>
        <w:t>SSUs (third stage)</w:t>
      </w:r>
      <w:r w:rsidRPr="003A17D1">
        <w:rPr>
          <w:rFonts w:ascii="Times New Roman" w:hAnsi="Times New Roman"/>
        </w:rPr>
        <w:t xml:space="preserve">.  </w:t>
      </w:r>
    </w:p>
    <w:p w:rsidR="00A51F9D" w:rsidRDefault="00A51F9D" w:rsidP="00A51F9D">
      <w:pPr>
        <w:spacing w:after="0" w:line="240" w:lineRule="auto"/>
        <w:rPr>
          <w:rFonts w:ascii="Times New Roman" w:hAnsi="Times New Roman"/>
          <w:i/>
        </w:rPr>
      </w:pPr>
    </w:p>
    <w:p w:rsidR="00D00AFB" w:rsidRPr="00D00AFB" w:rsidRDefault="00D00AFB" w:rsidP="00D00AFB">
      <w:pPr>
        <w:spacing w:after="0" w:line="240" w:lineRule="auto"/>
        <w:ind w:left="1440" w:hanging="1440"/>
        <w:rPr>
          <w:rFonts w:ascii="Times New Roman" w:hAnsi="Times New Roman"/>
          <w:b/>
          <w:i/>
        </w:rPr>
      </w:pPr>
      <w:r w:rsidRPr="00D00AFB">
        <w:rPr>
          <w:rFonts w:ascii="Times New Roman" w:hAnsi="Times New Roman"/>
          <w:b/>
          <w:i/>
        </w:rPr>
        <w:t>N.2.3.2</w:t>
      </w:r>
      <w:r w:rsidRPr="00D00AFB">
        <w:rPr>
          <w:rFonts w:ascii="Times New Roman" w:hAnsi="Times New Roman"/>
          <w:b/>
          <w:i/>
        </w:rPr>
        <w:tab/>
      </w:r>
      <w:r w:rsidR="0042377A" w:rsidRPr="00D00AFB">
        <w:rPr>
          <w:rFonts w:ascii="Times New Roman" w:hAnsi="Times New Roman"/>
          <w:b/>
          <w:i/>
        </w:rPr>
        <w:t>Stratification</w:t>
      </w:r>
    </w:p>
    <w:p w:rsidR="00D00AFB" w:rsidRDefault="00D00AFB"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SSUs are stratified</w:t>
      </w:r>
      <w:r>
        <w:rPr>
          <w:rFonts w:ascii="Times New Roman" w:hAnsi="Times New Roman"/>
        </w:rPr>
        <w:t xml:space="preserve"> into two size strata comprised of small and large schools</w:t>
      </w:r>
      <w:r w:rsidRPr="003A17D1">
        <w:rPr>
          <w:rFonts w:ascii="Times New Roman" w:hAnsi="Times New Roman"/>
        </w:rPr>
        <w:t>.</w:t>
      </w:r>
      <w:r>
        <w:rPr>
          <w:rFonts w:ascii="Times New Roman" w:hAnsi="Times New Roman"/>
        </w:rPr>
        <w:t xml:space="preserve">  </w:t>
      </w:r>
      <w:r w:rsidRPr="003A17D1">
        <w:rPr>
          <w:rFonts w:ascii="Times New Roman" w:hAnsi="Times New Roman"/>
        </w:rPr>
        <w:t xml:space="preserve">Small schools are defined as those that cannot support the selection of an entire class at all grade levels.  That is, a school is considered to be small if it has less than 28 students per grade at any grade level; all other schools are considered large.  </w:t>
      </w:r>
    </w:p>
    <w:p w:rsidR="00A51F9D" w:rsidRDefault="00A51F9D" w:rsidP="00A51F9D">
      <w:pPr>
        <w:spacing w:after="0" w:line="240" w:lineRule="auto"/>
        <w:rPr>
          <w:rFonts w:ascii="Times New Roman" w:hAnsi="Times New Roman"/>
        </w:rPr>
      </w:pPr>
    </w:p>
    <w:p w:rsidR="00D00AFB" w:rsidRPr="00D00AFB" w:rsidRDefault="00D00AFB" w:rsidP="00D00AFB">
      <w:pPr>
        <w:spacing w:after="0" w:line="240" w:lineRule="auto"/>
        <w:ind w:left="1440" w:hanging="1440"/>
        <w:rPr>
          <w:rFonts w:ascii="Times New Roman" w:hAnsi="Times New Roman"/>
          <w:b/>
          <w:i/>
        </w:rPr>
      </w:pPr>
      <w:r w:rsidRPr="00D00AFB">
        <w:rPr>
          <w:rFonts w:ascii="Times New Roman" w:hAnsi="Times New Roman"/>
          <w:b/>
          <w:i/>
        </w:rPr>
        <w:t>N.2.3.3</w:t>
      </w:r>
      <w:r>
        <w:rPr>
          <w:rFonts w:ascii="Times New Roman" w:hAnsi="Times New Roman"/>
          <w:b/>
          <w:i/>
        </w:rPr>
        <w:tab/>
      </w:r>
      <w:r w:rsidRPr="00D00AFB">
        <w:rPr>
          <w:rFonts w:ascii="Times New Roman" w:hAnsi="Times New Roman"/>
          <w:b/>
          <w:i/>
        </w:rPr>
        <w:t>S</w:t>
      </w:r>
      <w:r w:rsidR="0042377A" w:rsidRPr="00D00AFB">
        <w:rPr>
          <w:rFonts w:ascii="Times New Roman" w:hAnsi="Times New Roman"/>
          <w:b/>
          <w:i/>
        </w:rPr>
        <w:t>SU selection</w:t>
      </w:r>
    </w:p>
    <w:p w:rsidR="00D00AFB" w:rsidRDefault="00D00AFB" w:rsidP="00A51F9D">
      <w:pPr>
        <w:spacing w:after="0" w:line="240" w:lineRule="auto"/>
        <w:rPr>
          <w:rFonts w:ascii="Times New Roman" w:hAnsi="Times New Roman"/>
          <w:i/>
        </w:rPr>
      </w:pPr>
    </w:p>
    <w:p w:rsidR="0042377A" w:rsidRDefault="0042377A" w:rsidP="00A51F9D">
      <w:pPr>
        <w:spacing w:after="0" w:line="240" w:lineRule="auto"/>
        <w:rPr>
          <w:rFonts w:ascii="Times New Roman" w:hAnsi="Times New Roman"/>
        </w:rPr>
      </w:pPr>
      <w:r>
        <w:rPr>
          <w:rFonts w:ascii="Times New Roman" w:hAnsi="Times New Roman"/>
        </w:rPr>
        <w:t>T</w:t>
      </w:r>
      <w:r w:rsidRPr="003A17D1">
        <w:rPr>
          <w:rFonts w:ascii="Times New Roman" w:hAnsi="Times New Roman"/>
        </w:rPr>
        <w:t xml:space="preserve">hree large high schools are selected from each PSU. </w:t>
      </w:r>
      <w:r>
        <w:rPr>
          <w:rFonts w:ascii="Times New Roman" w:hAnsi="Times New Roman"/>
        </w:rPr>
        <w:t>In addition, one small school is selected from each of 15 sub-sample PSUs.</w:t>
      </w:r>
      <w:r w:rsidR="00A51F9D">
        <w:rPr>
          <w:rFonts w:ascii="Times New Roman" w:hAnsi="Times New Roman"/>
        </w:rPr>
        <w:t xml:space="preserve"> </w:t>
      </w:r>
      <w:r w:rsidRPr="003A17D1">
        <w:rPr>
          <w:rFonts w:ascii="Times New Roman" w:hAnsi="Times New Roman"/>
        </w:rPr>
        <w:t>S</w:t>
      </w:r>
      <w:r>
        <w:rPr>
          <w:rFonts w:ascii="Times New Roman" w:hAnsi="Times New Roman"/>
        </w:rPr>
        <w:t>SU</w:t>
      </w:r>
      <w:r w:rsidRPr="003A17D1">
        <w:rPr>
          <w:rFonts w:ascii="Times New Roman" w:hAnsi="Times New Roman"/>
        </w:rPr>
        <w:t xml:space="preserve">s will be selected using a systematic probability proportional to size (PPS) method, with the enrollment described earlier as the measure of size.  </w:t>
      </w:r>
    </w:p>
    <w:p w:rsidR="00A51F9D" w:rsidRPr="003A17D1" w:rsidRDefault="00A51F9D" w:rsidP="00A51F9D">
      <w:pPr>
        <w:spacing w:after="0" w:line="240" w:lineRule="auto"/>
        <w:rPr>
          <w:rFonts w:ascii="Times New Roman" w:hAnsi="Times New Roman"/>
        </w:rPr>
      </w:pPr>
    </w:p>
    <w:p w:rsidR="0042377A" w:rsidRDefault="0042377A" w:rsidP="004C6553">
      <w:pPr>
        <w:spacing w:after="0" w:line="240" w:lineRule="auto"/>
        <w:ind w:left="720" w:hanging="720"/>
        <w:rPr>
          <w:rFonts w:ascii="Times New Roman" w:hAnsi="Times New Roman"/>
          <w:b/>
        </w:rPr>
      </w:pPr>
      <w:r>
        <w:rPr>
          <w:rFonts w:ascii="Times New Roman" w:hAnsi="Times New Roman"/>
          <w:b/>
        </w:rPr>
        <w:t>N.</w:t>
      </w:r>
      <w:r w:rsidRPr="003A17D1">
        <w:rPr>
          <w:rFonts w:ascii="Times New Roman" w:hAnsi="Times New Roman"/>
          <w:b/>
        </w:rPr>
        <w:t xml:space="preserve">2.4 </w:t>
      </w:r>
      <w:r w:rsidR="004C6553">
        <w:rPr>
          <w:rFonts w:ascii="Times New Roman" w:hAnsi="Times New Roman"/>
          <w:b/>
        </w:rPr>
        <w:tab/>
      </w:r>
      <w:r>
        <w:rPr>
          <w:rFonts w:ascii="Times New Roman" w:hAnsi="Times New Roman"/>
          <w:b/>
        </w:rPr>
        <w:t>Third-stage sampling</w:t>
      </w:r>
    </w:p>
    <w:p w:rsidR="00A51F9D" w:rsidRDefault="00A51F9D" w:rsidP="00A51F9D">
      <w:pPr>
        <w:spacing w:after="0" w:line="240" w:lineRule="auto"/>
        <w:rPr>
          <w:rFonts w:ascii="Times New Roman" w:hAnsi="Times New Roman"/>
          <w:b/>
        </w:rPr>
      </w:pPr>
    </w:p>
    <w:p w:rsidR="0042377A" w:rsidRPr="004C6553" w:rsidRDefault="004C6553" w:rsidP="004C6553">
      <w:pPr>
        <w:spacing w:after="0" w:line="240" w:lineRule="auto"/>
        <w:ind w:left="1440" w:hanging="1440"/>
        <w:rPr>
          <w:rFonts w:ascii="Times New Roman" w:hAnsi="Times New Roman"/>
          <w:b/>
          <w:i/>
        </w:rPr>
      </w:pPr>
      <w:r w:rsidRPr="004C6553">
        <w:rPr>
          <w:rFonts w:ascii="Times New Roman" w:hAnsi="Times New Roman"/>
          <w:b/>
          <w:i/>
        </w:rPr>
        <w:t>N.2.4.1</w:t>
      </w:r>
      <w:r w:rsidRPr="004C6553">
        <w:rPr>
          <w:rFonts w:ascii="Times New Roman" w:hAnsi="Times New Roman"/>
          <w:b/>
          <w:i/>
        </w:rPr>
        <w:tab/>
      </w:r>
      <w:r w:rsidR="0042377A" w:rsidRPr="004C6553">
        <w:rPr>
          <w:rFonts w:ascii="Times New Roman" w:hAnsi="Times New Roman"/>
          <w:b/>
          <w:i/>
        </w:rPr>
        <w:t>Selection of grades</w:t>
      </w:r>
    </w:p>
    <w:p w:rsidR="00A51F9D" w:rsidRDefault="00A51F9D" w:rsidP="00A51F9D">
      <w:pPr>
        <w:spacing w:after="0" w:line="240" w:lineRule="auto"/>
        <w:rPr>
          <w:rFonts w:ascii="Times New Roman" w:hAnsi="Times New Roman"/>
          <w:sz w:val="24"/>
          <w:szCs w:val="24"/>
        </w:rPr>
      </w:pPr>
    </w:p>
    <w:p w:rsidR="0042377A" w:rsidRPr="004C6553" w:rsidRDefault="004C6553" w:rsidP="00A51F9D">
      <w:pPr>
        <w:spacing w:after="0" w:line="240" w:lineRule="auto"/>
        <w:rPr>
          <w:rFonts w:ascii="Times New Roman" w:hAnsi="Times New Roman"/>
        </w:rPr>
      </w:pPr>
      <w:r>
        <w:rPr>
          <w:rFonts w:ascii="Times New Roman" w:hAnsi="Times New Roman"/>
        </w:rPr>
        <w:t>Within l</w:t>
      </w:r>
      <w:r w:rsidR="0042377A" w:rsidRPr="004C6553">
        <w:rPr>
          <w:rFonts w:ascii="Times New Roman" w:hAnsi="Times New Roman"/>
        </w:rPr>
        <w:t xml:space="preserve">arge SSUs, a grade is sampled to represent the school at each grade level.  For the vast majority of SSUs, composed of 1 physical school, this means that all eligible grades are included in the class selection in the school; there is a one-to-one correspondence between SSU and school.  </w:t>
      </w:r>
    </w:p>
    <w:p w:rsidR="0042377A" w:rsidRPr="004C6553" w:rsidRDefault="0042377A"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4C6553">
        <w:rPr>
          <w:rFonts w:ascii="Times New Roman" w:hAnsi="Times New Roman"/>
        </w:rPr>
        <w:t>Within each SSU formed by linking, or combining physical schools, grade samples are drawn independently with one component school being selected to supply each grade, proportional to grade level enrollment.</w:t>
      </w:r>
    </w:p>
    <w:p w:rsidR="0042377A" w:rsidRPr="004C6553" w:rsidRDefault="0042377A" w:rsidP="00A51F9D">
      <w:pPr>
        <w:spacing w:after="0" w:line="240" w:lineRule="auto"/>
        <w:rPr>
          <w:rFonts w:ascii="Times New Roman" w:hAnsi="Times New Roman"/>
        </w:rPr>
      </w:pPr>
    </w:p>
    <w:p w:rsidR="0042377A" w:rsidRPr="004C6553" w:rsidRDefault="004C6553" w:rsidP="00A51F9D">
      <w:pPr>
        <w:spacing w:after="0" w:line="240" w:lineRule="auto"/>
        <w:rPr>
          <w:rFonts w:ascii="Times New Roman" w:hAnsi="Times New Roman"/>
        </w:rPr>
      </w:pPr>
      <w:r>
        <w:rPr>
          <w:rFonts w:ascii="Times New Roman" w:hAnsi="Times New Roman"/>
        </w:rPr>
        <w:t>For s</w:t>
      </w:r>
      <w:r w:rsidR="0042377A" w:rsidRPr="004C6553">
        <w:rPr>
          <w:rFonts w:ascii="Times New Roman" w:hAnsi="Times New Roman"/>
        </w:rPr>
        <w:t xml:space="preserve">mall schools, no grade level sampling is performed.  All students in the eligible grades that make up the school will be selected.  From historical averages, each </w:t>
      </w:r>
      <w:r w:rsidR="008468B6">
        <w:rPr>
          <w:rFonts w:ascii="Times New Roman" w:hAnsi="Times New Roman"/>
        </w:rPr>
        <w:t>s</w:t>
      </w:r>
      <w:r w:rsidR="0042377A" w:rsidRPr="004C6553">
        <w:rPr>
          <w:rFonts w:ascii="Times New Roman" w:hAnsi="Times New Roman"/>
        </w:rPr>
        <w:t>mall school supplies an expected draw of 63 students per school.</w:t>
      </w:r>
    </w:p>
    <w:p w:rsidR="0042377A" w:rsidRPr="004C6553" w:rsidRDefault="0042377A" w:rsidP="00A51F9D">
      <w:pPr>
        <w:spacing w:after="0" w:line="240" w:lineRule="auto"/>
        <w:rPr>
          <w:rFonts w:ascii="Times New Roman" w:hAnsi="Times New Roman"/>
          <w:b/>
        </w:rPr>
      </w:pPr>
    </w:p>
    <w:p w:rsidR="0042377A" w:rsidRPr="004C6553" w:rsidRDefault="004C6553" w:rsidP="004C6553">
      <w:pPr>
        <w:spacing w:after="0" w:line="240" w:lineRule="auto"/>
        <w:ind w:left="1440" w:hanging="1440"/>
        <w:rPr>
          <w:rFonts w:ascii="Times New Roman" w:hAnsi="Times New Roman"/>
          <w:b/>
          <w:i/>
        </w:rPr>
      </w:pPr>
      <w:r w:rsidRPr="004C6553">
        <w:rPr>
          <w:rFonts w:ascii="Times New Roman" w:hAnsi="Times New Roman"/>
          <w:b/>
          <w:i/>
        </w:rPr>
        <w:t>N.2.4.2</w:t>
      </w:r>
      <w:r w:rsidRPr="004C6553">
        <w:rPr>
          <w:rFonts w:ascii="Times New Roman" w:hAnsi="Times New Roman"/>
          <w:b/>
          <w:i/>
        </w:rPr>
        <w:tab/>
      </w:r>
      <w:r w:rsidR="0042377A" w:rsidRPr="004C6553">
        <w:rPr>
          <w:rFonts w:ascii="Times New Roman" w:hAnsi="Times New Roman"/>
          <w:b/>
          <w:i/>
        </w:rPr>
        <w:t xml:space="preserve">Selection of classes </w:t>
      </w:r>
    </w:p>
    <w:p w:rsidR="004C6553" w:rsidRPr="003A17D1" w:rsidRDefault="004C6553" w:rsidP="00A51F9D">
      <w:pPr>
        <w:spacing w:after="0" w:line="240" w:lineRule="auto"/>
        <w:rPr>
          <w:rFonts w:ascii="Times New Roman" w:hAnsi="Times New Roman"/>
          <w:b/>
        </w:rPr>
      </w:pPr>
    </w:p>
    <w:p w:rsidR="0042377A" w:rsidRPr="004C6553" w:rsidRDefault="00431A40" w:rsidP="00A140C8">
      <w:pPr>
        <w:spacing w:after="0" w:line="240" w:lineRule="auto"/>
        <w:rPr>
          <w:rFonts w:ascii="Times New Roman" w:hAnsi="Times New Roman"/>
        </w:rPr>
      </w:pPr>
      <w:r>
        <w:rPr>
          <w:rFonts w:ascii="Times New Roman" w:hAnsi="Times New Roman"/>
        </w:rPr>
        <w:t xml:space="preserve">In schools not designated as “high minority,” one class per grade will be selected to participate in the survey. </w:t>
      </w:r>
    </w:p>
    <w:p w:rsidR="004C6553" w:rsidRDefault="004C6553" w:rsidP="00A51F9D">
      <w:pPr>
        <w:spacing w:after="0" w:line="240" w:lineRule="auto"/>
        <w:rPr>
          <w:rFonts w:ascii="Times New Roman" w:hAnsi="Times New Roman"/>
        </w:rPr>
      </w:pPr>
    </w:p>
    <w:p w:rsidR="0042377A" w:rsidRDefault="00431A40" w:rsidP="00A51F9D">
      <w:pPr>
        <w:spacing w:after="0" w:line="240" w:lineRule="auto"/>
        <w:rPr>
          <w:rFonts w:ascii="Times New Roman" w:hAnsi="Times New Roman"/>
        </w:rPr>
      </w:pPr>
      <w:r>
        <w:rPr>
          <w:rFonts w:ascii="Times New Roman" w:hAnsi="Times New Roman"/>
        </w:rPr>
        <w:lastRenderedPageBreak/>
        <w:t>T</w:t>
      </w:r>
      <w:r w:rsidR="0042377A" w:rsidRPr="003A17D1">
        <w:rPr>
          <w:rFonts w:ascii="Times New Roman" w:hAnsi="Times New Roman"/>
        </w:rPr>
        <w:t>wo classes per grade</w:t>
      </w:r>
      <w:r>
        <w:rPr>
          <w:rFonts w:ascii="Times New Roman" w:hAnsi="Times New Roman"/>
        </w:rPr>
        <w:t xml:space="preserve"> instead of one</w:t>
      </w:r>
      <w:r w:rsidR="0042377A" w:rsidRPr="003A17D1">
        <w:rPr>
          <w:rFonts w:ascii="Times New Roman" w:hAnsi="Times New Roman"/>
        </w:rPr>
        <w:t xml:space="preserve"> </w:t>
      </w:r>
      <w:r w:rsidR="004B532A">
        <w:rPr>
          <w:rFonts w:ascii="Times New Roman" w:hAnsi="Times New Roman"/>
        </w:rPr>
        <w:t>will be</w:t>
      </w:r>
      <w:r w:rsidR="004B532A" w:rsidRPr="003A17D1">
        <w:rPr>
          <w:rFonts w:ascii="Times New Roman" w:hAnsi="Times New Roman"/>
        </w:rPr>
        <w:t xml:space="preserve"> </w:t>
      </w:r>
      <w:r w:rsidR="0042377A" w:rsidRPr="003A17D1">
        <w:rPr>
          <w:rFonts w:ascii="Times New Roman" w:hAnsi="Times New Roman"/>
        </w:rPr>
        <w:t xml:space="preserve">selected in </w:t>
      </w:r>
      <w:r>
        <w:rPr>
          <w:rFonts w:ascii="Times New Roman" w:hAnsi="Times New Roman"/>
        </w:rPr>
        <w:t xml:space="preserve">“high minority” </w:t>
      </w:r>
      <w:r w:rsidR="0042377A" w:rsidRPr="003A17D1">
        <w:rPr>
          <w:rFonts w:ascii="Times New Roman" w:hAnsi="Times New Roman"/>
        </w:rPr>
        <w:t xml:space="preserve">schools </w:t>
      </w:r>
      <w:r>
        <w:rPr>
          <w:rFonts w:ascii="Times New Roman" w:hAnsi="Times New Roman"/>
        </w:rPr>
        <w:t xml:space="preserve">that have </w:t>
      </w:r>
      <w:r w:rsidR="0042377A" w:rsidRPr="003A17D1">
        <w:rPr>
          <w:rFonts w:ascii="Times New Roman" w:hAnsi="Times New Roman"/>
        </w:rPr>
        <w:t xml:space="preserve">sufficient enrollment to support a sample of 56 students in a given grade. </w:t>
      </w:r>
      <w:r>
        <w:rPr>
          <w:rFonts w:ascii="Times New Roman" w:hAnsi="Times New Roman"/>
        </w:rPr>
        <w:t xml:space="preserve">“High minority” is defined as over </w:t>
      </w:r>
      <w:r w:rsidR="006151FB">
        <w:rPr>
          <w:rFonts w:ascii="Times New Roman" w:hAnsi="Times New Roman"/>
        </w:rPr>
        <w:t>55</w:t>
      </w:r>
      <w:r>
        <w:rPr>
          <w:rFonts w:ascii="Times New Roman" w:hAnsi="Times New Roman"/>
        </w:rPr>
        <w:t xml:space="preserve">% of enrolled students are black or over 50% of enrolled students are Hispanic. </w:t>
      </w:r>
      <w:r w:rsidR="0042377A" w:rsidRPr="003A17D1">
        <w:rPr>
          <w:rFonts w:ascii="Times New Roman" w:hAnsi="Times New Roman"/>
        </w:rPr>
        <w:t xml:space="preserve"> </w:t>
      </w:r>
      <w:proofErr w:type="gramStart"/>
      <w:r w:rsidR="0042377A" w:rsidRPr="003A17D1">
        <w:rPr>
          <w:rFonts w:ascii="Times New Roman" w:hAnsi="Times New Roman"/>
        </w:rPr>
        <w:t xml:space="preserve">We double sample classes in </w:t>
      </w:r>
      <w:r w:rsidR="00AB17CD">
        <w:rPr>
          <w:rFonts w:ascii="Times New Roman" w:hAnsi="Times New Roman"/>
        </w:rPr>
        <w:t xml:space="preserve">order </w:t>
      </w:r>
      <w:r w:rsidR="00811037">
        <w:rPr>
          <w:rFonts w:ascii="Times New Roman" w:hAnsi="Times New Roman"/>
        </w:rPr>
        <w:t>to supply sufficient sample</w:t>
      </w:r>
      <w:r>
        <w:rPr>
          <w:rFonts w:ascii="Times New Roman" w:hAnsi="Times New Roman"/>
        </w:rPr>
        <w:t xml:space="preserve"> size </w:t>
      </w:r>
      <w:r w:rsidR="0042377A" w:rsidRPr="003A17D1">
        <w:rPr>
          <w:rFonts w:ascii="Times New Roman" w:hAnsi="Times New Roman"/>
        </w:rPr>
        <w:t xml:space="preserve">to </w:t>
      </w:r>
      <w:r w:rsidR="0042377A">
        <w:rPr>
          <w:rFonts w:ascii="Times New Roman" w:hAnsi="Times New Roman"/>
        </w:rPr>
        <w:t>meet</w:t>
      </w:r>
      <w:r w:rsidR="0042377A" w:rsidRPr="003A17D1">
        <w:rPr>
          <w:rFonts w:ascii="Times New Roman" w:hAnsi="Times New Roman"/>
        </w:rPr>
        <w:t xml:space="preserve"> precision requirements</w:t>
      </w:r>
      <w:r>
        <w:rPr>
          <w:rFonts w:ascii="Times New Roman" w:hAnsi="Times New Roman"/>
        </w:rPr>
        <w:t xml:space="preserve"> for racial/ethnic-specific prevalence estimates.</w:t>
      </w:r>
      <w:proofErr w:type="gramEnd"/>
      <w:r>
        <w:rPr>
          <w:rFonts w:ascii="Times New Roman" w:hAnsi="Times New Roman"/>
        </w:rPr>
        <w:t xml:space="preserve"> </w:t>
      </w:r>
    </w:p>
    <w:p w:rsidR="00431A40" w:rsidRDefault="00431A40" w:rsidP="00A51F9D">
      <w:pPr>
        <w:spacing w:after="0" w:line="240" w:lineRule="auto"/>
        <w:rPr>
          <w:rFonts w:ascii="Times New Roman" w:hAnsi="Times New Roman"/>
        </w:rPr>
      </w:pPr>
    </w:p>
    <w:p w:rsidR="006E5F01" w:rsidRDefault="006E5F01" w:rsidP="00A51F9D">
      <w:pPr>
        <w:spacing w:after="0" w:line="240" w:lineRule="auto"/>
        <w:rPr>
          <w:rFonts w:ascii="Times New Roman" w:hAnsi="Times New Roman"/>
        </w:rPr>
      </w:pPr>
      <w:r w:rsidRPr="006151FB">
        <w:rPr>
          <w:rFonts w:ascii="Times New Roman" w:hAnsi="Times New Roman"/>
        </w:rPr>
        <w:t xml:space="preserve">The selection of two classes in schools with over </w:t>
      </w:r>
      <w:r w:rsidR="006151FB" w:rsidRPr="006151FB">
        <w:rPr>
          <w:rFonts w:ascii="Times New Roman" w:hAnsi="Times New Roman"/>
        </w:rPr>
        <w:t>55</w:t>
      </w:r>
      <w:r w:rsidRPr="006151FB">
        <w:rPr>
          <w:rFonts w:ascii="Times New Roman" w:hAnsi="Times New Roman"/>
        </w:rPr>
        <w:t>% black enrollment or over 50% Hispanic enrollment is expected</w:t>
      </w:r>
      <w:r w:rsidR="005056A1" w:rsidRPr="006151FB">
        <w:rPr>
          <w:rFonts w:ascii="Times New Roman" w:hAnsi="Times New Roman"/>
        </w:rPr>
        <w:t xml:space="preserve"> to result </w:t>
      </w:r>
      <w:r w:rsidR="00811037">
        <w:rPr>
          <w:rFonts w:ascii="Times New Roman" w:hAnsi="Times New Roman"/>
        </w:rPr>
        <w:t>i</w:t>
      </w:r>
      <w:bookmarkStart w:id="2" w:name="_GoBack"/>
      <w:bookmarkEnd w:id="2"/>
      <w:r w:rsidR="00811037">
        <w:rPr>
          <w:rFonts w:ascii="Times New Roman" w:hAnsi="Times New Roman"/>
        </w:rPr>
        <w:t xml:space="preserve">n </w:t>
      </w:r>
      <w:r w:rsidR="005056A1" w:rsidRPr="006151FB">
        <w:rPr>
          <w:rFonts w:ascii="Times New Roman" w:hAnsi="Times New Roman"/>
        </w:rPr>
        <w:t xml:space="preserve">double sampling in </w:t>
      </w:r>
      <w:r w:rsidR="006151FB" w:rsidRPr="006151FB">
        <w:rPr>
          <w:rFonts w:ascii="Times New Roman" w:hAnsi="Times New Roman"/>
        </w:rPr>
        <w:t>20</w:t>
      </w:r>
      <w:r w:rsidR="005056A1" w:rsidRPr="006151FB">
        <w:rPr>
          <w:rFonts w:ascii="Times New Roman" w:hAnsi="Times New Roman"/>
        </w:rPr>
        <w:t>% of scho</w:t>
      </w:r>
      <w:r w:rsidR="00AA2CE9" w:rsidRPr="006151FB">
        <w:rPr>
          <w:rFonts w:ascii="Times New Roman" w:hAnsi="Times New Roman"/>
        </w:rPr>
        <w:t>ols</w:t>
      </w:r>
      <w:r w:rsidR="00522950">
        <w:rPr>
          <w:rFonts w:ascii="Times New Roman" w:hAnsi="Times New Roman"/>
        </w:rPr>
        <w:t xml:space="preserve"> </w:t>
      </w:r>
      <w:r w:rsidR="00522950" w:rsidRPr="006151FB">
        <w:rPr>
          <w:rFonts w:ascii="Times New Roman" w:hAnsi="Times New Roman"/>
        </w:rPr>
        <w:t>(n=32</w:t>
      </w:r>
      <w:r w:rsidR="00522950">
        <w:rPr>
          <w:rFonts w:ascii="Times New Roman" w:hAnsi="Times New Roman"/>
        </w:rPr>
        <w:t xml:space="preserve"> schools</w:t>
      </w:r>
      <w:r w:rsidR="00522950" w:rsidRPr="006151FB">
        <w:rPr>
          <w:rFonts w:ascii="Times New Roman" w:hAnsi="Times New Roman"/>
        </w:rPr>
        <w:t xml:space="preserve">) </w:t>
      </w:r>
      <w:r w:rsidR="00AA2CE9" w:rsidRPr="006151FB">
        <w:rPr>
          <w:rFonts w:ascii="Times New Roman" w:hAnsi="Times New Roman"/>
        </w:rPr>
        <w:t xml:space="preserve"> on the average.  The estimated</w:t>
      </w:r>
      <w:r w:rsidR="005056A1" w:rsidRPr="006151FB">
        <w:rPr>
          <w:rFonts w:ascii="Times New Roman" w:hAnsi="Times New Roman"/>
        </w:rPr>
        <w:t xml:space="preserve"> 1</w:t>
      </w:r>
      <w:r w:rsidR="006151FB" w:rsidRPr="006151FB">
        <w:rPr>
          <w:rFonts w:ascii="Times New Roman" w:hAnsi="Times New Roman"/>
        </w:rPr>
        <w:t xml:space="preserve">28 </w:t>
      </w:r>
      <w:r w:rsidR="005056A1" w:rsidRPr="006151FB">
        <w:rPr>
          <w:rFonts w:ascii="Times New Roman" w:hAnsi="Times New Roman"/>
        </w:rPr>
        <w:t xml:space="preserve">extra class </w:t>
      </w:r>
      <w:r w:rsidR="005056A1" w:rsidRPr="0041197C">
        <w:rPr>
          <w:rFonts w:ascii="Times New Roman" w:hAnsi="Times New Roman"/>
        </w:rPr>
        <w:t xml:space="preserve">selections </w:t>
      </w:r>
      <w:r w:rsidR="00522950" w:rsidRPr="0041197C">
        <w:rPr>
          <w:rFonts w:ascii="Times New Roman" w:hAnsi="Times New Roman"/>
        </w:rPr>
        <w:t xml:space="preserve">(32 SSUs*4 classes) </w:t>
      </w:r>
      <w:r w:rsidR="005056A1" w:rsidRPr="0041197C">
        <w:rPr>
          <w:rFonts w:ascii="Times New Roman" w:hAnsi="Times New Roman"/>
        </w:rPr>
        <w:t xml:space="preserve">will result in adding </w:t>
      </w:r>
      <w:r w:rsidR="00AA2CE9" w:rsidRPr="0041197C">
        <w:rPr>
          <w:rFonts w:ascii="Times New Roman" w:hAnsi="Times New Roman"/>
        </w:rPr>
        <w:t>3,</w:t>
      </w:r>
      <w:r w:rsidR="006151FB" w:rsidRPr="0041197C">
        <w:rPr>
          <w:rFonts w:ascii="Times New Roman" w:hAnsi="Times New Roman"/>
        </w:rPr>
        <w:t>584</w:t>
      </w:r>
      <w:r w:rsidR="00AA2CE9" w:rsidRPr="0041197C">
        <w:rPr>
          <w:rFonts w:ascii="Times New Roman" w:hAnsi="Times New Roman"/>
        </w:rPr>
        <w:t xml:space="preserve"> students to the sample</w:t>
      </w:r>
      <w:r w:rsidR="006151FB" w:rsidRPr="0041197C">
        <w:rPr>
          <w:rFonts w:ascii="Times New Roman" w:hAnsi="Times New Roman"/>
        </w:rPr>
        <w:t xml:space="preserve"> (assuming 28 students per class)</w:t>
      </w:r>
      <w:r w:rsidR="00AA2CE9" w:rsidRPr="0041197C">
        <w:rPr>
          <w:rFonts w:ascii="Times New Roman" w:hAnsi="Times New Roman"/>
        </w:rPr>
        <w:t>.  The percentage of</w:t>
      </w:r>
      <w:r w:rsidR="00386C7B" w:rsidRPr="0041197C">
        <w:rPr>
          <w:rFonts w:ascii="Times New Roman" w:hAnsi="Times New Roman"/>
        </w:rPr>
        <w:t xml:space="preserve"> sampled students is expected to increase </w:t>
      </w:r>
      <w:r w:rsidR="00AA2CE9" w:rsidRPr="0041197C">
        <w:rPr>
          <w:rFonts w:ascii="Times New Roman" w:hAnsi="Times New Roman"/>
        </w:rPr>
        <w:t xml:space="preserve">from 16.5 to roughly </w:t>
      </w:r>
      <w:r w:rsidR="0041197C" w:rsidRPr="0041197C">
        <w:rPr>
          <w:rFonts w:ascii="Times New Roman" w:hAnsi="Times New Roman"/>
        </w:rPr>
        <w:t xml:space="preserve">19.6 </w:t>
      </w:r>
      <w:r w:rsidR="00386C7B" w:rsidRPr="0041197C">
        <w:rPr>
          <w:rFonts w:ascii="Times New Roman" w:hAnsi="Times New Roman"/>
        </w:rPr>
        <w:t>for blacks and from 19.3 to 24.6 for Hispanics.</w:t>
      </w:r>
      <w:r w:rsidR="00AA2CE9">
        <w:rPr>
          <w:rFonts w:ascii="Times New Roman" w:hAnsi="Times New Roman"/>
        </w:rPr>
        <w:t xml:space="preserve"> </w:t>
      </w:r>
      <w:r>
        <w:rPr>
          <w:rFonts w:ascii="Times New Roman" w:hAnsi="Times New Roman"/>
        </w:rPr>
        <w:t xml:space="preserve"> </w:t>
      </w:r>
    </w:p>
    <w:p w:rsidR="00811037" w:rsidRDefault="00811037"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A class will be defined by our sampling team so that it meets size and composition requirements before the sampling is done.  For example, two small classes may be combined and treated as one for sampling purposes.  Or, boys and girls physical education classes may be combined.  This approach is an efficient method of data collection in schools that also has the advantage of using the classroom teacher to distribute consent forms and to "leverage" student participation; hence, it tends to yield higher student participation rates.  The disadvantage of this approach is its tendency to make the sampling design less efficient because students within a class section tend to be more homogeneous than the student population at large within a school.</w:t>
      </w:r>
    </w:p>
    <w:p w:rsidR="00431A40" w:rsidRDefault="00431A40" w:rsidP="00A51F9D">
      <w:pPr>
        <w:spacing w:after="0" w:line="240" w:lineRule="auto"/>
        <w:rPr>
          <w:rFonts w:ascii="Times New Roman" w:hAnsi="Times New Roman"/>
        </w:rPr>
      </w:pPr>
    </w:p>
    <w:p w:rsidR="004C6553" w:rsidRDefault="00431A40" w:rsidP="00A51F9D">
      <w:pPr>
        <w:spacing w:after="0" w:line="240" w:lineRule="auto"/>
        <w:rPr>
          <w:rFonts w:ascii="Times New Roman" w:hAnsi="Times New Roman"/>
        </w:rPr>
      </w:pPr>
      <w:r w:rsidRPr="003A17D1">
        <w:rPr>
          <w:rFonts w:ascii="Times New Roman" w:hAnsi="Times New Roman"/>
        </w:rPr>
        <w:t xml:space="preserve">The method of selecting </w:t>
      </w:r>
      <w:r>
        <w:rPr>
          <w:rFonts w:ascii="Times New Roman" w:hAnsi="Times New Roman"/>
        </w:rPr>
        <w:t>classes</w:t>
      </w:r>
      <w:r w:rsidRPr="003A17D1">
        <w:rPr>
          <w:rFonts w:ascii="Times New Roman" w:hAnsi="Times New Roman"/>
        </w:rPr>
        <w:t xml:space="preserve"> will vary from school to school, depending upon the organization of that school and whether a cluster of schools is involved.  The key element of the </w:t>
      </w:r>
      <w:r>
        <w:rPr>
          <w:rFonts w:ascii="Times New Roman" w:hAnsi="Times New Roman"/>
        </w:rPr>
        <w:t>class</w:t>
      </w:r>
      <w:r w:rsidR="00A140C8">
        <w:rPr>
          <w:rFonts w:ascii="Times New Roman" w:hAnsi="Times New Roman"/>
        </w:rPr>
        <w:t xml:space="preserve"> </w:t>
      </w:r>
      <w:r w:rsidRPr="003A17D1">
        <w:rPr>
          <w:rFonts w:ascii="Times New Roman" w:hAnsi="Times New Roman"/>
        </w:rPr>
        <w:t xml:space="preserve">sampling strategy is to identify a structure that partitions the students into mutually exclusive, collectively exhaustive groupings that are of approximately equal sizes and that are accessible.  Beyond that basic requirement, we will do the partitioning to result in groups in which both </w:t>
      </w:r>
      <w:r>
        <w:rPr>
          <w:rFonts w:ascii="Times New Roman" w:hAnsi="Times New Roman"/>
        </w:rPr>
        <w:t>sexes</w:t>
      </w:r>
      <w:r w:rsidRPr="003A17D1">
        <w:rPr>
          <w:rFonts w:ascii="Times New Roman" w:hAnsi="Times New Roman"/>
        </w:rPr>
        <w:t xml:space="preserve"> and</w:t>
      </w:r>
      <w:r>
        <w:rPr>
          <w:rFonts w:ascii="Times New Roman" w:hAnsi="Times New Roman"/>
        </w:rPr>
        <w:t xml:space="preserve"> all students have a chance to be selected</w:t>
      </w:r>
      <w:r w:rsidRPr="003A17D1">
        <w:rPr>
          <w:rFonts w:ascii="Times New Roman" w:hAnsi="Times New Roman"/>
        </w:rPr>
        <w:t>.  In selecting classes, we will generally give preference to selecting from mandatory courses such as English.  Another option is to select from all classes that meet during a particular time of day such as all second or third period classes.</w:t>
      </w:r>
      <w:r w:rsidR="00950A30">
        <w:rPr>
          <w:rFonts w:ascii="Times New Roman" w:hAnsi="Times New Roman"/>
        </w:rPr>
        <w:t xml:space="preserve">  </w:t>
      </w:r>
    </w:p>
    <w:p w:rsidR="00811037" w:rsidRDefault="00811037" w:rsidP="00A51F9D">
      <w:pPr>
        <w:spacing w:after="0" w:line="240" w:lineRule="auto"/>
        <w:rPr>
          <w:rFonts w:ascii="Times New Roman" w:hAnsi="Times New Roman"/>
          <w:b/>
        </w:rPr>
      </w:pPr>
    </w:p>
    <w:p w:rsidR="0042377A" w:rsidRPr="004C6553" w:rsidRDefault="0042377A" w:rsidP="004C6553">
      <w:pPr>
        <w:spacing w:after="0" w:line="240" w:lineRule="auto"/>
        <w:ind w:left="1440" w:hanging="1440"/>
        <w:rPr>
          <w:rFonts w:ascii="Times New Roman" w:hAnsi="Times New Roman"/>
          <w:b/>
          <w:i/>
        </w:rPr>
      </w:pPr>
      <w:r w:rsidRPr="004C6553">
        <w:rPr>
          <w:rFonts w:ascii="Times New Roman" w:hAnsi="Times New Roman"/>
          <w:b/>
          <w:i/>
        </w:rPr>
        <w:t>N.2.4.3</w:t>
      </w:r>
      <w:r w:rsidRPr="004C6553">
        <w:rPr>
          <w:rFonts w:ascii="Times New Roman" w:hAnsi="Times New Roman"/>
          <w:b/>
          <w:i/>
        </w:rPr>
        <w:tab/>
        <w:t>Selection of students</w:t>
      </w:r>
    </w:p>
    <w:p w:rsidR="004C6553" w:rsidRDefault="004C6553"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All students in a selected classroom will be eligible for the survey.</w:t>
      </w:r>
    </w:p>
    <w:p w:rsidR="004C6553" w:rsidRDefault="004C6553" w:rsidP="00A51F9D">
      <w:pPr>
        <w:spacing w:after="0" w:line="240" w:lineRule="auto"/>
        <w:rPr>
          <w:rFonts w:ascii="Times New Roman" w:hAnsi="Times New Roman"/>
          <w:b/>
        </w:rPr>
      </w:pPr>
    </w:p>
    <w:p w:rsidR="0042377A" w:rsidRPr="00D00AFB" w:rsidRDefault="0042377A" w:rsidP="00D00AFB">
      <w:pPr>
        <w:spacing w:after="0" w:line="240" w:lineRule="auto"/>
        <w:ind w:left="1440" w:hanging="1440"/>
        <w:rPr>
          <w:rFonts w:ascii="Times New Roman" w:hAnsi="Times New Roman"/>
          <w:b/>
          <w:i/>
        </w:rPr>
      </w:pPr>
      <w:r w:rsidRPr="00D00AFB">
        <w:rPr>
          <w:rFonts w:ascii="Times New Roman" w:hAnsi="Times New Roman"/>
          <w:b/>
          <w:i/>
        </w:rPr>
        <w:t>N.2.4.4</w:t>
      </w:r>
      <w:r w:rsidRPr="00D00AFB">
        <w:rPr>
          <w:rFonts w:ascii="Times New Roman" w:hAnsi="Times New Roman"/>
          <w:b/>
          <w:i/>
        </w:rPr>
        <w:tab/>
        <w:t>Replacement of schools/school systems</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We will not replace refusing school districts, schools, classes or students.  We have allowed for school and student response in the sampling design.  The numbers of selections are inflated to account for expected levels of non-response as discussed earlier.</w:t>
      </w:r>
    </w:p>
    <w:p w:rsidR="004C6553" w:rsidRDefault="004C6553" w:rsidP="00A51F9D">
      <w:pPr>
        <w:spacing w:after="0" w:line="240" w:lineRule="auto"/>
        <w:rPr>
          <w:rFonts w:ascii="Times New Roman" w:hAnsi="Times New Roman"/>
          <w:b/>
        </w:rPr>
      </w:pPr>
    </w:p>
    <w:p w:rsidR="0042377A" w:rsidRPr="003A17D1" w:rsidRDefault="0042377A" w:rsidP="00D00AFB">
      <w:pPr>
        <w:spacing w:after="0" w:line="240" w:lineRule="auto"/>
        <w:ind w:left="720" w:hanging="720"/>
        <w:rPr>
          <w:rFonts w:ascii="Times New Roman" w:hAnsi="Times New Roman"/>
          <w:b/>
        </w:rPr>
      </w:pPr>
      <w:r>
        <w:rPr>
          <w:rFonts w:ascii="Times New Roman" w:hAnsi="Times New Roman"/>
          <w:b/>
        </w:rPr>
        <w:t>N.</w:t>
      </w:r>
      <w:r w:rsidRPr="003A17D1">
        <w:rPr>
          <w:rFonts w:ascii="Times New Roman" w:hAnsi="Times New Roman"/>
          <w:b/>
        </w:rPr>
        <w:t>3</w:t>
      </w:r>
      <w:r w:rsidR="00D00AFB">
        <w:rPr>
          <w:rFonts w:ascii="Times New Roman" w:hAnsi="Times New Roman"/>
          <w:b/>
        </w:rPr>
        <w:tab/>
        <w:t>Weighting and Variance E</w:t>
      </w:r>
      <w:r w:rsidRPr="003A17D1">
        <w:rPr>
          <w:rFonts w:ascii="Times New Roman" w:hAnsi="Times New Roman"/>
          <w:b/>
        </w:rPr>
        <w:t>stimation</w:t>
      </w:r>
    </w:p>
    <w:p w:rsidR="004C6553" w:rsidRDefault="004C6553" w:rsidP="00A51F9D">
      <w:pPr>
        <w:spacing w:after="0" w:line="240" w:lineRule="auto"/>
        <w:rPr>
          <w:rFonts w:ascii="Times New Roman" w:hAnsi="Times New Roman"/>
        </w:rPr>
      </w:pPr>
    </w:p>
    <w:p w:rsidR="004C6553" w:rsidRDefault="0042377A" w:rsidP="00A51F9D">
      <w:pPr>
        <w:spacing w:after="0" w:line="240" w:lineRule="auto"/>
        <w:rPr>
          <w:rFonts w:ascii="Times New Roman" w:hAnsi="Times New Roman"/>
        </w:rPr>
      </w:pPr>
      <w:r w:rsidRPr="003A17D1">
        <w:rPr>
          <w:rFonts w:ascii="Times New Roman" w:hAnsi="Times New Roman"/>
        </w:rPr>
        <w:t>This section describes the procedures used to weight the data.  From a sampling perspective, these include:</w:t>
      </w: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 </w:t>
      </w:r>
    </w:p>
    <w:p w:rsidR="0042377A" w:rsidRPr="003A17D1" w:rsidRDefault="0042377A" w:rsidP="004C6553">
      <w:pPr>
        <w:numPr>
          <w:ilvl w:val="0"/>
          <w:numId w:val="14"/>
        </w:numPr>
        <w:spacing w:after="0" w:line="240" w:lineRule="auto"/>
        <w:ind w:left="720"/>
        <w:rPr>
          <w:rFonts w:ascii="Times New Roman" w:hAnsi="Times New Roman"/>
        </w:rPr>
      </w:pPr>
      <w:r w:rsidRPr="003A17D1">
        <w:rPr>
          <w:rFonts w:ascii="Times New Roman" w:hAnsi="Times New Roman"/>
        </w:rPr>
        <w:t>Sampling Weights</w:t>
      </w:r>
    </w:p>
    <w:p w:rsidR="004C6553" w:rsidRDefault="004C6553" w:rsidP="004C6553">
      <w:pPr>
        <w:spacing w:after="0" w:line="240" w:lineRule="auto"/>
        <w:ind w:left="720"/>
        <w:rPr>
          <w:rFonts w:ascii="Times New Roman" w:hAnsi="Times New Roman"/>
        </w:rPr>
      </w:pPr>
    </w:p>
    <w:p w:rsidR="0042377A" w:rsidRPr="003A17D1" w:rsidRDefault="0042377A" w:rsidP="004C6553">
      <w:pPr>
        <w:numPr>
          <w:ilvl w:val="0"/>
          <w:numId w:val="14"/>
        </w:numPr>
        <w:spacing w:after="0" w:line="240" w:lineRule="auto"/>
        <w:ind w:left="720"/>
        <w:rPr>
          <w:rFonts w:ascii="Times New Roman" w:hAnsi="Times New Roman"/>
        </w:rPr>
      </w:pPr>
      <w:r w:rsidRPr="003A17D1">
        <w:rPr>
          <w:rFonts w:ascii="Times New Roman" w:hAnsi="Times New Roman"/>
        </w:rPr>
        <w:t xml:space="preserve">Nonresponse Adjustments and Weight Trimming </w:t>
      </w:r>
    </w:p>
    <w:p w:rsidR="004C6553" w:rsidRDefault="004C6553" w:rsidP="004C6553">
      <w:pPr>
        <w:spacing w:after="0" w:line="240" w:lineRule="auto"/>
        <w:ind w:left="720"/>
        <w:rPr>
          <w:rFonts w:ascii="Times New Roman" w:hAnsi="Times New Roman"/>
        </w:rPr>
      </w:pPr>
    </w:p>
    <w:p w:rsidR="0042377A" w:rsidRPr="003A17D1" w:rsidRDefault="0042377A" w:rsidP="004C6553">
      <w:pPr>
        <w:numPr>
          <w:ilvl w:val="0"/>
          <w:numId w:val="14"/>
        </w:numPr>
        <w:spacing w:after="0" w:line="240" w:lineRule="auto"/>
        <w:ind w:left="720"/>
        <w:rPr>
          <w:rFonts w:ascii="Times New Roman" w:hAnsi="Times New Roman"/>
        </w:rPr>
      </w:pPr>
      <w:r w:rsidRPr="003A17D1">
        <w:rPr>
          <w:rFonts w:ascii="Times New Roman" w:hAnsi="Times New Roman"/>
        </w:rPr>
        <w:t>Post-stratification to National Estimates of Racial Percentages and Student Enrollment by Grade</w:t>
      </w:r>
    </w:p>
    <w:p w:rsidR="004C6553" w:rsidRDefault="004C6553" w:rsidP="004C6553">
      <w:pPr>
        <w:spacing w:after="0" w:line="240" w:lineRule="auto"/>
        <w:ind w:left="720"/>
        <w:rPr>
          <w:rFonts w:ascii="Times New Roman" w:hAnsi="Times New Roman"/>
        </w:rPr>
      </w:pPr>
    </w:p>
    <w:p w:rsidR="0042377A" w:rsidRPr="003A17D1" w:rsidRDefault="0042377A" w:rsidP="004C6553">
      <w:pPr>
        <w:numPr>
          <w:ilvl w:val="0"/>
          <w:numId w:val="14"/>
        </w:numPr>
        <w:spacing w:after="0" w:line="240" w:lineRule="auto"/>
        <w:ind w:left="720"/>
        <w:rPr>
          <w:rFonts w:ascii="Times New Roman" w:hAnsi="Times New Roman"/>
        </w:rPr>
      </w:pPr>
      <w:r w:rsidRPr="003A17D1">
        <w:rPr>
          <w:rFonts w:ascii="Times New Roman" w:hAnsi="Times New Roman"/>
        </w:rPr>
        <w:lastRenderedPageBreak/>
        <w:t>Estimators and Variance Estimators</w:t>
      </w:r>
    </w:p>
    <w:p w:rsidR="004C6553" w:rsidRDefault="004C6553" w:rsidP="00A51F9D">
      <w:pPr>
        <w:spacing w:after="0" w:line="240" w:lineRule="auto"/>
        <w:rPr>
          <w:rFonts w:ascii="Times New Roman" w:hAnsi="Times New Roman"/>
        </w:rPr>
      </w:pPr>
    </w:p>
    <w:p w:rsidR="0042377A" w:rsidRDefault="0042377A" w:rsidP="00A51F9D">
      <w:pPr>
        <w:spacing w:after="0" w:line="240" w:lineRule="auto"/>
        <w:rPr>
          <w:rFonts w:ascii="Times New Roman" w:hAnsi="Times New Roman"/>
        </w:rPr>
      </w:pPr>
      <w:r w:rsidRPr="003A17D1">
        <w:rPr>
          <w:rFonts w:ascii="Times New Roman" w:hAnsi="Times New Roman"/>
        </w:rPr>
        <w:t>Although the sample was designed to be self-weighting under certain idealized conditions, it will be necessary to compute weights to produce unbiased estimates.  The basic weights, or sampling weights, will be computed on a case by case basis as the reciprocal of the probability of selection of that case.  Below is a simple presentation of the basic steps in weighting including a) Sampling weight computation, b) Nonresponse adjustments, and c) Post-stratification adjustments.</w:t>
      </w:r>
    </w:p>
    <w:p w:rsidR="004C6553" w:rsidRPr="003A17D1" w:rsidRDefault="004C6553" w:rsidP="00A51F9D">
      <w:pPr>
        <w:spacing w:after="0" w:line="240" w:lineRule="auto"/>
        <w:rPr>
          <w:rFonts w:ascii="Times New Roman" w:hAnsi="Times New Roman"/>
        </w:rPr>
      </w:pPr>
    </w:p>
    <w:p w:rsidR="0042377A" w:rsidRPr="003A17D1" w:rsidRDefault="0042377A" w:rsidP="00D00AFB">
      <w:pPr>
        <w:spacing w:after="0" w:line="240" w:lineRule="auto"/>
        <w:ind w:left="720" w:hanging="720"/>
        <w:rPr>
          <w:rFonts w:ascii="Times New Roman" w:hAnsi="Times New Roman"/>
          <w:b/>
        </w:rPr>
      </w:pPr>
      <w:r>
        <w:rPr>
          <w:rFonts w:ascii="Times New Roman" w:hAnsi="Times New Roman"/>
          <w:b/>
        </w:rPr>
        <w:t>N.</w:t>
      </w:r>
      <w:r w:rsidRPr="003A17D1">
        <w:rPr>
          <w:rFonts w:ascii="Times New Roman" w:hAnsi="Times New Roman"/>
          <w:b/>
        </w:rPr>
        <w:t xml:space="preserve">3.1 </w:t>
      </w:r>
      <w:r w:rsidR="00D00AFB">
        <w:rPr>
          <w:rFonts w:ascii="Times New Roman" w:hAnsi="Times New Roman"/>
          <w:b/>
        </w:rPr>
        <w:tab/>
      </w:r>
      <w:r w:rsidRPr="003A17D1">
        <w:rPr>
          <w:rFonts w:ascii="Times New Roman" w:hAnsi="Times New Roman"/>
          <w:b/>
        </w:rPr>
        <w:t>Sampling Weights</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If k is the number of PSUs to be selected from a stratum, N</w:t>
      </w:r>
      <w:r w:rsidRPr="00CC0237">
        <w:rPr>
          <w:rFonts w:ascii="Times New Roman" w:hAnsi="Times New Roman"/>
          <w:vertAlign w:val="subscript"/>
        </w:rPr>
        <w:t>i</w:t>
      </w:r>
      <w:r w:rsidRPr="003A17D1">
        <w:rPr>
          <w:rFonts w:ascii="Times New Roman" w:hAnsi="Times New Roman"/>
        </w:rPr>
        <w:t xml:space="preserve"> is the size of stratum i and </w:t>
      </w:r>
      <w:proofErr w:type="spellStart"/>
      <w:r w:rsidRPr="003A17D1">
        <w:rPr>
          <w:rFonts w:ascii="Times New Roman" w:hAnsi="Times New Roman"/>
        </w:rPr>
        <w:t>N</w:t>
      </w:r>
      <w:r w:rsidRPr="00CC0237">
        <w:rPr>
          <w:rFonts w:ascii="Times New Roman" w:hAnsi="Times New Roman"/>
          <w:vertAlign w:val="subscript"/>
        </w:rPr>
        <w:t>ij</w:t>
      </w:r>
      <w:proofErr w:type="spellEnd"/>
      <w:r w:rsidRPr="003A17D1">
        <w:rPr>
          <w:rFonts w:ascii="Times New Roman" w:hAnsi="Times New Roman"/>
        </w:rPr>
        <w:t xml:space="preserve"> is the size of PSU j in stratum i (in all cases "size" refers to our proposed measure of size), then the probability of selection of PSU j is </w:t>
      </w:r>
      <w:proofErr w:type="spellStart"/>
      <w:r w:rsidRPr="003A17D1">
        <w:rPr>
          <w:rFonts w:ascii="Times New Roman" w:hAnsi="Times New Roman"/>
        </w:rPr>
        <w:t>k</w:t>
      </w:r>
      <w:r>
        <w:rPr>
          <w:rFonts w:ascii="Times New Roman" w:hAnsi="Times New Roman"/>
        </w:rPr>
        <w:t>×</w:t>
      </w:r>
      <w:r w:rsidRPr="003A17D1">
        <w:rPr>
          <w:rFonts w:ascii="Times New Roman" w:hAnsi="Times New Roman"/>
        </w:rPr>
        <w:t>N</w:t>
      </w:r>
      <w:r w:rsidRPr="00CC0237">
        <w:rPr>
          <w:rFonts w:ascii="Times New Roman" w:hAnsi="Times New Roman"/>
          <w:vertAlign w:val="subscript"/>
        </w:rPr>
        <w:t>ij</w:t>
      </w:r>
      <w:proofErr w:type="spellEnd"/>
      <w:r w:rsidRPr="003A17D1">
        <w:rPr>
          <w:rFonts w:ascii="Times New Roman" w:hAnsi="Times New Roman"/>
        </w:rPr>
        <w:t>/N</w:t>
      </w:r>
      <w:r w:rsidRPr="00CC0237">
        <w:rPr>
          <w:rFonts w:ascii="Times New Roman" w:hAnsi="Times New Roman"/>
          <w:vertAlign w:val="subscript"/>
        </w:rPr>
        <w:t>i</w:t>
      </w:r>
      <w:r w:rsidRPr="003A17D1">
        <w:rPr>
          <w:rFonts w:ascii="Times New Roman" w:hAnsi="Times New Roman"/>
        </w:rPr>
        <w:t xml:space="preserve">.  </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Assuming three large schools are to be selected in stratum i, </w:t>
      </w:r>
      <w:proofErr w:type="spellStart"/>
      <w:r w:rsidRPr="003A17D1">
        <w:rPr>
          <w:rFonts w:ascii="Times New Roman" w:hAnsi="Times New Roman"/>
        </w:rPr>
        <w:t>N</w:t>
      </w:r>
      <w:r w:rsidRPr="00CC0237">
        <w:rPr>
          <w:rFonts w:ascii="Times New Roman" w:hAnsi="Times New Roman"/>
          <w:vertAlign w:val="subscript"/>
        </w:rPr>
        <w:t>ijk</w:t>
      </w:r>
      <w:proofErr w:type="spellEnd"/>
      <w:r w:rsidRPr="003A17D1">
        <w:rPr>
          <w:rFonts w:ascii="Times New Roman" w:hAnsi="Times New Roman"/>
        </w:rPr>
        <w:t xml:space="preserve"> is the size of school k in PSU j in stratum i, then the conditional probability of selection of the school given the selection of the PSU is 3</w:t>
      </w:r>
      <w:r>
        <w:rPr>
          <w:rFonts w:ascii="Times New Roman" w:hAnsi="Times New Roman"/>
        </w:rPr>
        <w:t>×</w:t>
      </w:r>
      <w:r w:rsidRPr="003A17D1">
        <w:rPr>
          <w:rFonts w:ascii="Times New Roman" w:hAnsi="Times New Roman"/>
        </w:rPr>
        <w:t>N</w:t>
      </w:r>
      <w:r w:rsidRPr="00CC0237">
        <w:rPr>
          <w:rFonts w:ascii="Times New Roman" w:hAnsi="Times New Roman"/>
          <w:vertAlign w:val="subscript"/>
        </w:rPr>
        <w:t>ijk</w:t>
      </w:r>
      <w:r w:rsidRPr="003A17D1">
        <w:rPr>
          <w:rFonts w:ascii="Times New Roman" w:hAnsi="Times New Roman"/>
        </w:rPr>
        <w:t>/</w:t>
      </w:r>
      <w:proofErr w:type="spellStart"/>
      <w:r w:rsidRPr="003A17D1">
        <w:rPr>
          <w:rFonts w:ascii="Times New Roman" w:hAnsi="Times New Roman"/>
        </w:rPr>
        <w:t>N</w:t>
      </w:r>
      <w:r w:rsidRPr="00CC0237">
        <w:rPr>
          <w:rFonts w:ascii="Times New Roman" w:hAnsi="Times New Roman"/>
          <w:vertAlign w:val="subscript"/>
        </w:rPr>
        <w:t>ij</w:t>
      </w:r>
      <w:proofErr w:type="spellEnd"/>
      <w:r w:rsidRPr="00CC0237">
        <w:rPr>
          <w:rFonts w:ascii="Times New Roman" w:hAnsi="Times New Roman"/>
          <w:vertAlign w:val="subscript"/>
        </w:rPr>
        <w:t xml:space="preserve"> </w:t>
      </w:r>
      <w:r w:rsidRPr="003A17D1">
        <w:rPr>
          <w:rFonts w:ascii="Times New Roman" w:hAnsi="Times New Roman"/>
        </w:rPr>
        <w:t xml:space="preserve">for YRBS Large schools   </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The derivation is similar for</w:t>
      </w:r>
      <w:r>
        <w:rPr>
          <w:rFonts w:ascii="Times New Roman" w:hAnsi="Times New Roman"/>
        </w:rPr>
        <w:t xml:space="preserve"> small</w:t>
      </w:r>
      <w:r w:rsidRPr="003A17D1">
        <w:rPr>
          <w:rFonts w:ascii="Times New Roman" w:hAnsi="Times New Roman"/>
        </w:rPr>
        <w:t xml:space="preserve"> schools, with an extra factor to account for PSU subsampling probability.</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If </w:t>
      </w:r>
      <w:proofErr w:type="spellStart"/>
      <w:r w:rsidRPr="003A17D1">
        <w:rPr>
          <w:rFonts w:ascii="Times New Roman" w:hAnsi="Times New Roman"/>
        </w:rPr>
        <w:t>C</w:t>
      </w:r>
      <w:r w:rsidRPr="00CC0237">
        <w:rPr>
          <w:rFonts w:ascii="Times New Roman" w:hAnsi="Times New Roman"/>
          <w:vertAlign w:val="subscript"/>
        </w:rPr>
        <w:t>ijk</w:t>
      </w:r>
      <w:proofErr w:type="spellEnd"/>
      <w:r w:rsidRPr="003A17D1">
        <w:rPr>
          <w:rFonts w:ascii="Times New Roman" w:hAnsi="Times New Roman"/>
        </w:rPr>
        <w:t xml:space="preserve"> is the number of classes in school </w:t>
      </w:r>
      <w:proofErr w:type="spellStart"/>
      <w:r w:rsidRPr="003A17D1">
        <w:rPr>
          <w:rFonts w:ascii="Times New Roman" w:hAnsi="Times New Roman"/>
        </w:rPr>
        <w:t>ijk</w:t>
      </w:r>
      <w:proofErr w:type="spellEnd"/>
      <w:r w:rsidRPr="003A17D1">
        <w:rPr>
          <w:rFonts w:ascii="Times New Roman" w:hAnsi="Times New Roman"/>
        </w:rPr>
        <w:t xml:space="preserve"> then the conditional probability of selection of a class is just 1/</w:t>
      </w:r>
      <w:proofErr w:type="spellStart"/>
      <w:r w:rsidRPr="003A17D1">
        <w:rPr>
          <w:rFonts w:ascii="Times New Roman" w:hAnsi="Times New Roman"/>
        </w:rPr>
        <w:t>C</w:t>
      </w:r>
      <w:r w:rsidRPr="00CC0237">
        <w:rPr>
          <w:rFonts w:ascii="Times New Roman" w:hAnsi="Times New Roman"/>
          <w:vertAlign w:val="subscript"/>
        </w:rPr>
        <w:t>ijk</w:t>
      </w:r>
      <w:proofErr w:type="spellEnd"/>
      <w:r w:rsidRPr="003A17D1">
        <w:rPr>
          <w:rFonts w:ascii="Times New Roman" w:hAnsi="Times New Roman"/>
        </w:rPr>
        <w:t xml:space="preserve"> (or 2/</w:t>
      </w:r>
      <w:proofErr w:type="spellStart"/>
      <w:r w:rsidRPr="003A17D1">
        <w:rPr>
          <w:rFonts w:ascii="Times New Roman" w:hAnsi="Times New Roman"/>
        </w:rPr>
        <w:t>C</w:t>
      </w:r>
      <w:r w:rsidRPr="00CC0237">
        <w:rPr>
          <w:rFonts w:ascii="Times New Roman" w:hAnsi="Times New Roman"/>
          <w:vertAlign w:val="subscript"/>
        </w:rPr>
        <w:t>ijk</w:t>
      </w:r>
      <w:proofErr w:type="spellEnd"/>
      <w:r w:rsidRPr="003A17D1">
        <w:rPr>
          <w:rFonts w:ascii="Times New Roman" w:hAnsi="Times New Roman"/>
        </w:rPr>
        <w:t xml:space="preserve"> if two classes are taken).  Since all students are selected, the conditional probability of selection of a student given the selection of the class is unity.  </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The overall probability of selection of a student in stratum is the product of the conditional probabilities of selection. The probabilities of selection will be the same for all students in a given school, regardless of their ethnicity, but will vary among schools depending upon the racial/ethnic mix of the schools and their surrounding regions.</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Sampling weights assigned to each student record are the reciprocal of the overall probabilities of selection for each student.</w:t>
      </w:r>
    </w:p>
    <w:p w:rsidR="004C6553" w:rsidRDefault="004C6553" w:rsidP="00A51F9D">
      <w:pPr>
        <w:spacing w:after="0" w:line="240" w:lineRule="auto"/>
        <w:rPr>
          <w:rFonts w:ascii="Times New Roman" w:hAnsi="Times New Roman"/>
          <w:b/>
        </w:rPr>
      </w:pPr>
    </w:p>
    <w:p w:rsidR="0042377A" w:rsidRPr="003A17D1" w:rsidRDefault="0042377A" w:rsidP="00D00AFB">
      <w:pPr>
        <w:spacing w:after="0" w:line="240" w:lineRule="auto"/>
        <w:ind w:left="720" w:hanging="720"/>
        <w:rPr>
          <w:rFonts w:ascii="Times New Roman" w:hAnsi="Times New Roman"/>
          <w:b/>
        </w:rPr>
      </w:pPr>
      <w:r>
        <w:rPr>
          <w:rFonts w:ascii="Times New Roman" w:hAnsi="Times New Roman"/>
          <w:b/>
        </w:rPr>
        <w:t>N.</w:t>
      </w:r>
      <w:r w:rsidR="00D00AFB">
        <w:rPr>
          <w:rFonts w:ascii="Times New Roman" w:hAnsi="Times New Roman"/>
          <w:b/>
        </w:rPr>
        <w:t>3.2</w:t>
      </w:r>
      <w:r w:rsidR="00D00AFB">
        <w:rPr>
          <w:rFonts w:ascii="Times New Roman" w:hAnsi="Times New Roman"/>
          <w:b/>
        </w:rPr>
        <w:tab/>
        <w:t>Non-response A</w:t>
      </w:r>
      <w:r w:rsidRPr="003A17D1">
        <w:rPr>
          <w:rFonts w:ascii="Times New Roman" w:hAnsi="Times New Roman"/>
          <w:b/>
        </w:rPr>
        <w:t>djust</w:t>
      </w:r>
      <w:r w:rsidR="00D00AFB">
        <w:rPr>
          <w:rFonts w:ascii="Times New Roman" w:hAnsi="Times New Roman"/>
          <w:b/>
        </w:rPr>
        <w:t>ments and Weight T</w:t>
      </w:r>
      <w:r w:rsidRPr="003A17D1">
        <w:rPr>
          <w:rFonts w:ascii="Times New Roman" w:hAnsi="Times New Roman"/>
          <w:b/>
        </w:rPr>
        <w:t>rimming</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Several adjustments are planned to account for student and school nonresponse patterns.  An adjustment for student nonresponse will be made using </w:t>
      </w:r>
      <w:r w:rsidR="003A7721">
        <w:rPr>
          <w:rFonts w:ascii="Times New Roman" w:hAnsi="Times New Roman"/>
        </w:rPr>
        <w:t>sex</w:t>
      </w:r>
      <w:r w:rsidRPr="003A17D1">
        <w:rPr>
          <w:rFonts w:ascii="Times New Roman" w:hAnsi="Times New Roman"/>
        </w:rPr>
        <w:t xml:space="preserve"> and grade within school.  With this adjustment, the sum of the student weights over participating students within a school matches the total enrollment by grade in the school. This adjustment factor will be capped in extreme situations, such as when only one or two students respond in a school, to limit the potential effects of extreme weights (i.e., unequal weighting effects on survey variances).</w:t>
      </w:r>
    </w:p>
    <w:p w:rsidR="004C6553" w:rsidRDefault="004C6553" w:rsidP="00A51F9D">
      <w:pPr>
        <w:spacing w:after="0" w:line="240" w:lineRule="auto"/>
        <w:rPr>
          <w:rFonts w:ascii="Times New Roman" w:hAnsi="Times New Roman"/>
        </w:rPr>
      </w:pPr>
    </w:p>
    <w:p w:rsidR="0042377A" w:rsidRPr="003A17D1" w:rsidRDefault="0042377A" w:rsidP="001945A0">
      <w:pPr>
        <w:spacing w:after="0" w:line="240" w:lineRule="auto"/>
        <w:rPr>
          <w:rFonts w:ascii="Times New Roman" w:hAnsi="Times New Roman"/>
        </w:rPr>
      </w:pPr>
      <w:r w:rsidRPr="003A17D1">
        <w:rPr>
          <w:rFonts w:ascii="Times New Roman" w:hAnsi="Times New Roman"/>
        </w:rPr>
        <w:t xml:space="preserve">The weights of students in participating schools will be adjusted to account for nonparticipation by other schools. The adjustment uses the ratio of the weighted sum of measures of size over all selected schools in the stratum (numerator of adjustment factor), and over the subset of participating schools in a stratum (denominator of adjustment factor).  The adjustment factor will be computed and applied to small and large schools separately. </w:t>
      </w:r>
    </w:p>
    <w:p w:rsidR="004C6553" w:rsidRPr="004C6553" w:rsidRDefault="004C6553" w:rsidP="001945A0">
      <w:pPr>
        <w:spacing w:after="0" w:line="240" w:lineRule="auto"/>
        <w:rPr>
          <w:rFonts w:ascii="Times New Roman" w:hAnsi="Times New Roman"/>
        </w:rPr>
      </w:pPr>
    </w:p>
    <w:p w:rsidR="001945A0" w:rsidRDefault="0042377A" w:rsidP="001945A0">
      <w:pPr>
        <w:spacing w:after="0" w:line="240" w:lineRule="auto"/>
        <w:rPr>
          <w:rFonts w:ascii="Times New Roman" w:hAnsi="Times New Roman"/>
        </w:rPr>
      </w:pPr>
      <w:r w:rsidRPr="004C6553">
        <w:rPr>
          <w:rFonts w:ascii="Times New Roman" w:hAnsi="Times New Roman"/>
        </w:rPr>
        <w:t xml:space="preserve">Extreme variation in sampling weights can inflate sampling variances, and offset the precision gained from a well-designed sampling plan.  One strategy to compensate for these potential effects is to trim extreme weights and distribute the trimmed weight among the untrimmed weights. The trimming method </w:t>
      </w:r>
      <w:r w:rsidRPr="004C6553">
        <w:rPr>
          <w:rFonts w:ascii="Times New Roman" w:hAnsi="Times New Roman"/>
        </w:rPr>
        <w:lastRenderedPageBreak/>
        <w:t>that we will use, outlined in Potter,</w:t>
      </w:r>
      <w:r w:rsidRPr="004C6553">
        <w:rPr>
          <w:rStyle w:val="FootnoteReference"/>
          <w:rFonts w:ascii="Times New Roman" w:hAnsi="Times New Roman"/>
        </w:rPr>
        <w:footnoteReference w:id="5"/>
      </w:r>
      <w:proofErr w:type="gramStart"/>
      <w:r w:rsidRPr="004C6553">
        <w:rPr>
          <w:rFonts w:ascii="Times New Roman" w:hAnsi="Times New Roman"/>
          <w:vertAlign w:val="superscript"/>
        </w:rPr>
        <w:t>,</w:t>
      </w:r>
      <w:proofErr w:type="gramEnd"/>
      <w:r w:rsidRPr="004C6553">
        <w:rPr>
          <w:rStyle w:val="FootnoteReference"/>
          <w:rFonts w:ascii="Times New Roman" w:hAnsi="Times New Roman"/>
        </w:rPr>
        <w:footnoteReference w:id="6"/>
      </w:r>
      <w:r w:rsidRPr="004C6553">
        <w:rPr>
          <w:rFonts w:ascii="Times New Roman" w:hAnsi="Times New Roman"/>
        </w:rPr>
        <w:t xml:space="preserve"> for example, is based on procedures first developed for the National Assessment of Educational Progress (NAEP). </w:t>
      </w:r>
    </w:p>
    <w:p w:rsidR="0042377A" w:rsidRPr="004C6553" w:rsidRDefault="0042377A" w:rsidP="001945A0">
      <w:pPr>
        <w:spacing w:after="0" w:line="240" w:lineRule="auto"/>
        <w:rPr>
          <w:rFonts w:ascii="Times New Roman" w:hAnsi="Times New Roman"/>
        </w:rPr>
      </w:pPr>
      <w:r w:rsidRPr="004C6553">
        <w:rPr>
          <w:rFonts w:ascii="Times New Roman" w:hAnsi="Times New Roman"/>
        </w:rPr>
        <w:t xml:space="preserve"> </w:t>
      </w:r>
    </w:p>
    <w:p w:rsidR="0042377A" w:rsidRPr="003A17D1" w:rsidRDefault="0042377A" w:rsidP="001945A0">
      <w:pPr>
        <w:spacing w:after="0" w:line="240" w:lineRule="auto"/>
        <w:rPr>
          <w:rFonts w:ascii="Times New Roman" w:hAnsi="Times New Roman"/>
        </w:rPr>
      </w:pPr>
      <w:r w:rsidRPr="003A17D1">
        <w:rPr>
          <w:rFonts w:ascii="Times New Roman" w:hAnsi="Times New Roman"/>
        </w:rPr>
        <w:t xml:space="preserve">The trimming is an iterative procedure.  In each iteration an optimal weight, </w:t>
      </w:r>
      <w:proofErr w:type="spellStart"/>
      <w:proofErr w:type="gramStart"/>
      <w:r w:rsidRPr="003A17D1">
        <w:rPr>
          <w:rFonts w:ascii="Times New Roman" w:hAnsi="Times New Roman"/>
        </w:rPr>
        <w:t>W</w:t>
      </w:r>
      <w:r w:rsidRPr="00CC0237">
        <w:rPr>
          <w:rFonts w:ascii="Times New Roman" w:hAnsi="Times New Roman"/>
          <w:vertAlign w:val="subscript"/>
        </w:rPr>
        <w:t>o</w:t>
      </w:r>
      <w:proofErr w:type="spellEnd"/>
      <w:proofErr w:type="gramEnd"/>
      <w:r w:rsidRPr="003A17D1">
        <w:rPr>
          <w:rFonts w:ascii="Times New Roman" w:hAnsi="Times New Roman"/>
        </w:rPr>
        <w:t xml:space="preserve"> is calculated from the sum of the squared weights in the sample.  Then, each weight </w:t>
      </w:r>
      <w:proofErr w:type="gramStart"/>
      <w:r w:rsidRPr="003A17D1">
        <w:rPr>
          <w:rFonts w:ascii="Times New Roman" w:hAnsi="Times New Roman"/>
        </w:rPr>
        <w:t>W</w:t>
      </w:r>
      <w:r w:rsidRPr="00CC0237">
        <w:rPr>
          <w:rFonts w:ascii="Times New Roman" w:hAnsi="Times New Roman"/>
          <w:vertAlign w:val="subscript"/>
        </w:rPr>
        <w:t>i</w:t>
      </w:r>
      <w:proofErr w:type="gramEnd"/>
      <w:r w:rsidRPr="003A17D1">
        <w:rPr>
          <w:rFonts w:ascii="Times New Roman" w:hAnsi="Times New Roman"/>
        </w:rPr>
        <w:t xml:space="preserve"> is marked and trimmed if it exceeds that optimal weight.  The trimmed weight is summed within grade and spread out proportionally over the unmarked cases in the grade.  This process is repeated until little or no weight is being trimmed.  Weight trimming is done within stratum.  Typically, 3 to 4 percent of the total sample weight is trimmed and redistributed under the weight trimming procedure.</w:t>
      </w:r>
    </w:p>
    <w:p w:rsidR="004C6553" w:rsidRDefault="004C6553" w:rsidP="001945A0">
      <w:pPr>
        <w:spacing w:after="0" w:line="240" w:lineRule="auto"/>
        <w:rPr>
          <w:rFonts w:ascii="Times New Roman" w:hAnsi="Times New Roman"/>
          <w:b/>
        </w:rPr>
      </w:pPr>
    </w:p>
    <w:p w:rsidR="0042377A" w:rsidRPr="003A17D1" w:rsidRDefault="0042377A" w:rsidP="00D00AFB">
      <w:pPr>
        <w:spacing w:after="0" w:line="240" w:lineRule="auto"/>
        <w:ind w:left="720" w:hanging="720"/>
        <w:rPr>
          <w:rFonts w:ascii="Times New Roman" w:hAnsi="Times New Roman"/>
          <w:b/>
        </w:rPr>
      </w:pPr>
      <w:r>
        <w:rPr>
          <w:rFonts w:ascii="Times New Roman" w:hAnsi="Times New Roman"/>
          <w:b/>
        </w:rPr>
        <w:t>N.</w:t>
      </w:r>
      <w:r w:rsidR="00D00AFB">
        <w:rPr>
          <w:rFonts w:ascii="Times New Roman" w:hAnsi="Times New Roman"/>
          <w:b/>
        </w:rPr>
        <w:t>3.3</w:t>
      </w:r>
      <w:r w:rsidR="00D00AFB">
        <w:rPr>
          <w:rFonts w:ascii="Times New Roman" w:hAnsi="Times New Roman"/>
          <w:b/>
        </w:rPr>
        <w:tab/>
      </w:r>
      <w:r w:rsidRPr="003A17D1">
        <w:rPr>
          <w:rFonts w:ascii="Times New Roman" w:hAnsi="Times New Roman"/>
          <w:b/>
        </w:rPr>
        <w:t>Post-stratification</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Post-stratification approaches capitalize on known population totals and percentages available for groups of schools and students.  National estimates of racial/ethnic percentages for post-stratification are obtained from two sources described next.  </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Private schools enrollments by grade and five racial/ethnic groups are obtained from the Private School Universe Survey (PSS).  Public school enrollments by grade, </w:t>
      </w:r>
      <w:r w:rsidR="003A7721">
        <w:rPr>
          <w:rFonts w:ascii="Times New Roman" w:hAnsi="Times New Roman"/>
        </w:rPr>
        <w:t>sex</w:t>
      </w:r>
      <w:r w:rsidRPr="003A17D1">
        <w:rPr>
          <w:rFonts w:ascii="Times New Roman" w:hAnsi="Times New Roman"/>
        </w:rPr>
        <w:t>, and five racial/ethnic categories are obtained from the Common Core of Data (CCD), both produced by the National Center for Education Statistics (NCES).  These databases are combined to produce the enrollments for all schools, and to develop population percentages to use as controls in the post-stratification step.  For post-stratification purposes, a unique race/ethnicity is assigned to respondents with missing data on race/ethnicity, those with an “Other” classification, and those reporting multiple races.  For private schools, we use two race/ethnic classifications – white and non-white.  For public schools we use the full five categories.</w:t>
      </w:r>
    </w:p>
    <w:p w:rsidR="0042377A" w:rsidRPr="003A17D1" w:rsidRDefault="0042377A" w:rsidP="00A51F9D">
      <w:pPr>
        <w:spacing w:after="0" w:line="240" w:lineRule="auto"/>
        <w:rPr>
          <w:rFonts w:ascii="Times New Roman" w:hAnsi="Times New Roman"/>
        </w:rPr>
      </w:pPr>
      <w:r w:rsidRPr="003A17D1">
        <w:rPr>
          <w:rFonts w:ascii="Times New Roman" w:hAnsi="Times New Roman"/>
        </w:rPr>
        <w:t>Given a national estimate of R</w:t>
      </w:r>
      <w:r w:rsidRPr="00CC0237">
        <w:rPr>
          <w:rFonts w:ascii="Times New Roman" w:hAnsi="Times New Roman"/>
          <w:vertAlign w:val="subscript"/>
        </w:rPr>
        <w:t xml:space="preserve">a </w:t>
      </w:r>
      <w:r w:rsidRPr="003A17D1">
        <w:rPr>
          <w:rFonts w:ascii="Times New Roman" w:hAnsi="Times New Roman"/>
        </w:rPr>
        <w:t>and a weighted population estimate of P</w:t>
      </w:r>
      <w:r w:rsidRPr="00CC0237">
        <w:rPr>
          <w:rFonts w:ascii="Times New Roman" w:hAnsi="Times New Roman"/>
          <w:vertAlign w:val="subscript"/>
        </w:rPr>
        <w:t xml:space="preserve">a </w:t>
      </w:r>
      <w:r w:rsidRPr="003A17D1">
        <w:rPr>
          <w:rFonts w:ascii="Times New Roman" w:hAnsi="Times New Roman"/>
        </w:rPr>
        <w:t>for race category a in some grade, the simple post-stratification factor would be the ratio of R</w:t>
      </w:r>
      <w:r w:rsidRPr="00CC0237">
        <w:rPr>
          <w:rFonts w:ascii="Times New Roman" w:hAnsi="Times New Roman"/>
          <w:vertAlign w:val="subscript"/>
        </w:rPr>
        <w:t>a</w:t>
      </w:r>
      <w:r w:rsidRPr="003A17D1">
        <w:rPr>
          <w:rFonts w:ascii="Times New Roman" w:hAnsi="Times New Roman"/>
        </w:rPr>
        <w:t xml:space="preserve"> to P</w:t>
      </w:r>
      <w:r w:rsidRPr="00CC0237">
        <w:rPr>
          <w:rFonts w:ascii="Times New Roman" w:hAnsi="Times New Roman"/>
          <w:vertAlign w:val="subscript"/>
        </w:rPr>
        <w:t>a</w:t>
      </w:r>
      <w:r w:rsidRPr="003A17D1">
        <w:rPr>
          <w:rFonts w:ascii="Times New Roman" w:hAnsi="Times New Roman"/>
        </w:rPr>
        <w:t xml:space="preserve"> for each grade.</w:t>
      </w:r>
    </w:p>
    <w:p w:rsidR="004C6553" w:rsidRDefault="004C6553" w:rsidP="00A51F9D">
      <w:pPr>
        <w:spacing w:after="0" w:line="240" w:lineRule="auto"/>
        <w:rPr>
          <w:rFonts w:ascii="Times New Roman" w:hAnsi="Times New Roman"/>
          <w:b/>
        </w:rPr>
      </w:pPr>
    </w:p>
    <w:p w:rsidR="0042377A" w:rsidRPr="003A17D1" w:rsidRDefault="0042377A" w:rsidP="00D00AFB">
      <w:pPr>
        <w:spacing w:after="0" w:line="240" w:lineRule="auto"/>
        <w:ind w:left="720" w:hanging="720"/>
        <w:rPr>
          <w:rFonts w:ascii="Times New Roman" w:hAnsi="Times New Roman"/>
          <w:b/>
        </w:rPr>
      </w:pPr>
      <w:r>
        <w:rPr>
          <w:rFonts w:ascii="Times New Roman" w:hAnsi="Times New Roman"/>
          <w:b/>
        </w:rPr>
        <w:t>N.</w:t>
      </w:r>
      <w:r w:rsidR="00D00AFB">
        <w:rPr>
          <w:rFonts w:ascii="Times New Roman" w:hAnsi="Times New Roman"/>
          <w:b/>
        </w:rPr>
        <w:t>3.4</w:t>
      </w:r>
      <w:r w:rsidR="00D00AFB">
        <w:rPr>
          <w:rFonts w:ascii="Times New Roman" w:hAnsi="Times New Roman"/>
          <w:b/>
        </w:rPr>
        <w:tab/>
      </w:r>
      <w:r w:rsidRPr="003A17D1">
        <w:rPr>
          <w:rFonts w:ascii="Times New Roman" w:hAnsi="Times New Roman"/>
          <w:b/>
        </w:rPr>
        <w:t>Estimators and Variance Estimation</w:t>
      </w:r>
    </w:p>
    <w:p w:rsidR="004C6553" w:rsidRDefault="004C6553" w:rsidP="00A51F9D">
      <w:pPr>
        <w:spacing w:after="0" w:line="240" w:lineRule="auto"/>
        <w:rPr>
          <w:rFonts w:ascii="Times New Roman" w:hAnsi="Times New Roman"/>
        </w:rPr>
      </w:pPr>
    </w:p>
    <w:p w:rsidR="0042377A" w:rsidRPr="003A17D1" w:rsidRDefault="0042377A" w:rsidP="00A51F9D">
      <w:pPr>
        <w:spacing w:after="0" w:line="240" w:lineRule="auto"/>
        <w:rPr>
          <w:rFonts w:ascii="Times New Roman" w:hAnsi="Times New Roman"/>
        </w:rPr>
      </w:pPr>
      <w:r w:rsidRPr="003A17D1">
        <w:rPr>
          <w:rFonts w:ascii="Times New Roman" w:hAnsi="Times New Roman"/>
        </w:rPr>
        <w:t xml:space="preserve">If </w:t>
      </w:r>
      <w:proofErr w:type="spellStart"/>
      <w:r w:rsidRPr="003A17D1">
        <w:rPr>
          <w:rFonts w:ascii="Times New Roman" w:hAnsi="Times New Roman"/>
        </w:rPr>
        <w:t>w</w:t>
      </w:r>
      <w:r w:rsidRPr="00CC0237">
        <w:rPr>
          <w:rFonts w:ascii="Times New Roman" w:hAnsi="Times New Roman"/>
          <w:vertAlign w:val="subscript"/>
        </w:rPr>
        <w:t>i</w:t>
      </w:r>
      <w:proofErr w:type="spellEnd"/>
      <w:r w:rsidRPr="003A17D1">
        <w:rPr>
          <w:rFonts w:ascii="Times New Roman" w:hAnsi="Times New Roman"/>
        </w:rPr>
        <w:t xml:space="preserve"> is the weight of case i (the inverse of the probability of selection adjusted for nonresponse and post-stratification adjustments) and x</w:t>
      </w:r>
      <w:r w:rsidRPr="00CC0237">
        <w:rPr>
          <w:rFonts w:ascii="Times New Roman" w:hAnsi="Times New Roman"/>
          <w:vertAlign w:val="subscript"/>
        </w:rPr>
        <w:t>i</w:t>
      </w:r>
      <w:r w:rsidRPr="003A17D1">
        <w:rPr>
          <w:rFonts w:ascii="Times New Roman" w:hAnsi="Times New Roman"/>
        </w:rPr>
        <w:t xml:space="preserve"> is a characteristic of case i (e.g., x</w:t>
      </w:r>
      <w:r w:rsidRPr="00CC0237">
        <w:rPr>
          <w:rFonts w:ascii="Times New Roman" w:hAnsi="Times New Roman"/>
          <w:vertAlign w:val="subscript"/>
        </w:rPr>
        <w:t>i</w:t>
      </w:r>
      <w:r w:rsidRPr="003A17D1">
        <w:rPr>
          <w:rFonts w:ascii="Times New Roman" w:hAnsi="Times New Roman"/>
        </w:rPr>
        <w:t xml:space="preserve">=1 if student i smokes, but is zero otherwise), then the mean of characteristic x will be (Σ </w:t>
      </w:r>
      <w:proofErr w:type="spellStart"/>
      <w:r w:rsidRPr="003A17D1">
        <w:rPr>
          <w:rFonts w:ascii="Times New Roman" w:hAnsi="Times New Roman"/>
        </w:rPr>
        <w:t>w</w:t>
      </w:r>
      <w:r w:rsidRPr="00CC0237">
        <w:rPr>
          <w:rFonts w:ascii="Times New Roman" w:hAnsi="Times New Roman"/>
          <w:vertAlign w:val="subscript"/>
        </w:rPr>
        <w:t>i</w:t>
      </w:r>
      <w:r w:rsidRPr="003A17D1">
        <w:rPr>
          <w:rFonts w:ascii="Times New Roman" w:hAnsi="Times New Roman"/>
        </w:rPr>
        <w:t>x</w:t>
      </w:r>
      <w:r w:rsidRPr="00CC0237">
        <w:rPr>
          <w:rFonts w:ascii="Times New Roman" w:hAnsi="Times New Roman"/>
          <w:vertAlign w:val="subscript"/>
        </w:rPr>
        <w:t>i</w:t>
      </w:r>
      <w:proofErr w:type="spellEnd"/>
      <w:r w:rsidRPr="003A17D1">
        <w:rPr>
          <w:rFonts w:ascii="Times New Roman" w:hAnsi="Times New Roman"/>
        </w:rPr>
        <w:t>)</w:t>
      </w:r>
      <w:proofErr w:type="gramStart"/>
      <w:r w:rsidRPr="003A17D1">
        <w:rPr>
          <w:rFonts w:ascii="Times New Roman" w:hAnsi="Times New Roman"/>
        </w:rPr>
        <w:t>/(</w:t>
      </w:r>
      <w:proofErr w:type="gramEnd"/>
      <w:r w:rsidRPr="003A17D1">
        <w:rPr>
          <w:rFonts w:ascii="Times New Roman" w:hAnsi="Times New Roman"/>
        </w:rPr>
        <w:t xml:space="preserve">Σ </w:t>
      </w:r>
      <w:proofErr w:type="spellStart"/>
      <w:r w:rsidRPr="003A17D1">
        <w:rPr>
          <w:rFonts w:ascii="Times New Roman" w:hAnsi="Times New Roman"/>
        </w:rPr>
        <w:t>w</w:t>
      </w:r>
      <w:r w:rsidRPr="00CC0237">
        <w:rPr>
          <w:rFonts w:ascii="Times New Roman" w:hAnsi="Times New Roman"/>
          <w:vertAlign w:val="subscript"/>
        </w:rPr>
        <w:t>i</w:t>
      </w:r>
      <w:proofErr w:type="spellEnd"/>
      <w:r w:rsidRPr="003A17D1">
        <w:rPr>
          <w:rFonts w:ascii="Times New Roman" w:hAnsi="Times New Roman"/>
        </w:rPr>
        <w:t xml:space="preserve">).  A population total would be computed similarly as (Σ </w:t>
      </w:r>
      <w:proofErr w:type="spellStart"/>
      <w:r w:rsidRPr="003A17D1">
        <w:rPr>
          <w:rFonts w:ascii="Times New Roman" w:hAnsi="Times New Roman"/>
        </w:rPr>
        <w:t>w</w:t>
      </w:r>
      <w:r w:rsidRPr="00CC0237">
        <w:rPr>
          <w:rFonts w:ascii="Times New Roman" w:hAnsi="Times New Roman"/>
          <w:vertAlign w:val="subscript"/>
        </w:rPr>
        <w:t>i</w:t>
      </w:r>
      <w:r w:rsidRPr="003A17D1">
        <w:rPr>
          <w:rFonts w:ascii="Times New Roman" w:hAnsi="Times New Roman"/>
        </w:rPr>
        <w:t>x</w:t>
      </w:r>
      <w:r w:rsidRPr="00CC0237">
        <w:rPr>
          <w:rFonts w:ascii="Times New Roman" w:hAnsi="Times New Roman"/>
          <w:vertAlign w:val="subscript"/>
        </w:rPr>
        <w:t>i</w:t>
      </w:r>
      <w:proofErr w:type="spellEnd"/>
      <w:r w:rsidRPr="003A17D1">
        <w:rPr>
          <w:rFonts w:ascii="Times New Roman" w:hAnsi="Times New Roman"/>
        </w:rPr>
        <w:t xml:space="preserve">).  The weighted population estimates will be computed with the Statistical Analysis System (SAS) and SUDAAN software. </w:t>
      </w:r>
    </w:p>
    <w:p w:rsidR="004C6553" w:rsidRDefault="004C6553" w:rsidP="00A51F9D">
      <w:pPr>
        <w:spacing w:after="0" w:line="240" w:lineRule="auto"/>
        <w:rPr>
          <w:rFonts w:ascii="Times New Roman" w:hAnsi="Times New Roman"/>
        </w:rPr>
      </w:pPr>
    </w:p>
    <w:p w:rsidR="003B03EA" w:rsidRDefault="003B03EA">
      <w:pPr>
        <w:rPr>
          <w:rFonts w:ascii="Times New Roman" w:hAnsi="Times New Roman"/>
        </w:rPr>
      </w:pPr>
      <w:r>
        <w:rPr>
          <w:rFonts w:ascii="Times New Roman" w:hAnsi="Times New Roman"/>
        </w:rPr>
        <w:br w:type="page"/>
      </w:r>
    </w:p>
    <w:p w:rsidR="0042377A" w:rsidRPr="004C6553" w:rsidRDefault="0042377A" w:rsidP="00A51F9D">
      <w:pPr>
        <w:spacing w:after="0" w:line="240" w:lineRule="auto"/>
        <w:rPr>
          <w:rFonts w:ascii="Times New Roman" w:hAnsi="Times New Roman"/>
        </w:rPr>
      </w:pPr>
      <w:r w:rsidRPr="004C6553">
        <w:rPr>
          <w:rFonts w:ascii="Times New Roman" w:hAnsi="Times New Roman"/>
        </w:rPr>
        <w:lastRenderedPageBreak/>
        <w:t>These estimates will be accompanied by measures of sampling variability, or sampling error, such as variances and standard errors, that account for the complex sampling design.  These measures will support the construction of confidence intervals and other statistical inference such as statistical testing (e.g., subgroup comparisons or trends over successive YRBS cycles). Sampling variances will be estimated using the method of general linearized estimators</w:t>
      </w:r>
      <w:r w:rsidRPr="004C6553">
        <w:rPr>
          <w:rStyle w:val="FootnoteReference"/>
          <w:rFonts w:ascii="Times New Roman" w:hAnsi="Times New Roman"/>
        </w:rPr>
        <w:footnoteReference w:id="7"/>
      </w:r>
      <w:r w:rsidRPr="004C6553">
        <w:rPr>
          <w:rFonts w:ascii="Times New Roman" w:hAnsi="Times New Roman"/>
        </w:rPr>
        <w:t xml:space="preserve"> as implemented in the SUDAAN</w:t>
      </w:r>
      <w:r w:rsidRPr="004C6553">
        <w:rPr>
          <w:rStyle w:val="FootnoteReference"/>
          <w:rFonts w:ascii="Times New Roman" w:hAnsi="Times New Roman"/>
        </w:rPr>
        <w:footnoteReference w:id="8"/>
      </w:r>
      <w:r w:rsidRPr="004C6553">
        <w:rPr>
          <w:rFonts w:ascii="Times New Roman" w:hAnsi="Times New Roman"/>
        </w:rPr>
        <w:t xml:space="preserve"> or SAS survey procedures.   These software packages must be used since they permit estimation of sampling variances for multistage stratified sampling designs, and account for unequal weighting, and for sample clustering and stratification. </w:t>
      </w:r>
    </w:p>
    <w:p w:rsidR="0042377A" w:rsidRDefault="0042377A" w:rsidP="00A51F9D">
      <w:pPr>
        <w:spacing w:after="0" w:line="240" w:lineRule="auto"/>
      </w:pPr>
    </w:p>
    <w:sectPr w:rsidR="0042377A" w:rsidSect="00DD3E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21" w:rsidRDefault="005A0521" w:rsidP="0042377A">
      <w:pPr>
        <w:spacing w:after="0" w:line="240" w:lineRule="auto"/>
      </w:pPr>
      <w:r>
        <w:separator/>
      </w:r>
    </w:p>
  </w:endnote>
  <w:endnote w:type="continuationSeparator" w:id="0">
    <w:p w:rsidR="005A0521" w:rsidRDefault="005A0521" w:rsidP="0042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21" w:rsidRDefault="005A0521" w:rsidP="0042377A">
      <w:pPr>
        <w:spacing w:after="0" w:line="240" w:lineRule="auto"/>
      </w:pPr>
      <w:r>
        <w:separator/>
      </w:r>
    </w:p>
  </w:footnote>
  <w:footnote w:type="continuationSeparator" w:id="0">
    <w:p w:rsidR="005A0521" w:rsidRDefault="005A0521" w:rsidP="0042377A">
      <w:pPr>
        <w:spacing w:after="0" w:line="240" w:lineRule="auto"/>
      </w:pPr>
      <w:r>
        <w:continuationSeparator/>
      </w:r>
    </w:p>
  </w:footnote>
  <w:footnote w:id="1">
    <w:p w:rsidR="005A0521" w:rsidRDefault="005A0521" w:rsidP="00A51F9D">
      <w:pPr>
        <w:tabs>
          <w:tab w:val="left" w:pos="-1440"/>
          <w:tab w:val="left" w:pos="324"/>
        </w:tabs>
        <w:spacing w:after="240"/>
        <w:ind w:left="360" w:hanging="333"/>
      </w:pPr>
      <w:r w:rsidRPr="004C6553">
        <w:rPr>
          <w:rStyle w:val="FootnoteReference"/>
          <w:rFonts w:ascii="Times" w:hAnsi="Times" w:cs="Times"/>
          <w:sz w:val="24"/>
        </w:rPr>
        <w:footnoteRef/>
      </w:r>
      <w:r w:rsidRPr="004C6553">
        <w:rPr>
          <w:rFonts w:ascii="Times" w:hAnsi="Times" w:cs="Times"/>
          <w:szCs w:val="20"/>
        </w:rPr>
        <w:tab/>
      </w:r>
      <w:proofErr w:type="spellStart"/>
      <w:r w:rsidRPr="004C6553">
        <w:rPr>
          <w:rFonts w:ascii="Times" w:hAnsi="Times" w:cs="Times"/>
          <w:szCs w:val="20"/>
        </w:rPr>
        <w:t>Errecart</w:t>
      </w:r>
      <w:proofErr w:type="spellEnd"/>
      <w:r w:rsidRPr="004C6553">
        <w:rPr>
          <w:rFonts w:ascii="Times" w:hAnsi="Times" w:cs="Times"/>
          <w:szCs w:val="20"/>
        </w:rPr>
        <w:t xml:space="preserve">, M.T., </w:t>
      </w:r>
      <w:r w:rsidRPr="004C6553">
        <w:rPr>
          <w:rFonts w:ascii="Times" w:hAnsi="Times" w:cs="Times"/>
          <w:szCs w:val="20"/>
          <w:u w:val="single"/>
        </w:rPr>
        <w:t>Issues in Sampling African-Americans and Hispanics in School-Based Surveys.</w:t>
      </w:r>
      <w:r w:rsidRPr="004C6553">
        <w:rPr>
          <w:rFonts w:ascii="Times" w:hAnsi="Times" w:cs="Times"/>
          <w:szCs w:val="20"/>
        </w:rPr>
        <w:t xml:space="preserve">  Centers for Disease Control, October 5, 1990.</w:t>
      </w:r>
    </w:p>
  </w:footnote>
  <w:footnote w:id="2">
    <w:p w:rsidR="005A0521" w:rsidRPr="004846EE" w:rsidRDefault="005A0521" w:rsidP="0042377A">
      <w:pPr>
        <w:spacing w:after="0" w:line="240" w:lineRule="auto"/>
        <w:rPr>
          <w:rFonts w:ascii="Times New Roman" w:hAnsi="Times New Roman"/>
          <w:sz w:val="20"/>
          <w:szCs w:val="20"/>
        </w:rPr>
      </w:pPr>
      <w:r w:rsidRPr="004846EE">
        <w:rPr>
          <w:rStyle w:val="FootnoteReference"/>
          <w:rFonts w:ascii="Times New Roman" w:hAnsi="Times New Roman"/>
          <w:sz w:val="20"/>
          <w:szCs w:val="20"/>
        </w:rPr>
        <w:footnoteRef/>
      </w:r>
      <w:r w:rsidRPr="004846EE">
        <w:rPr>
          <w:rFonts w:ascii="Times New Roman" w:hAnsi="Times New Roman"/>
          <w:sz w:val="20"/>
          <w:szCs w:val="20"/>
        </w:rPr>
        <w:t xml:space="preserve"> The variance estimation process is more efficient without the need to account for certainty PSUs.  The method of dividing large PSUs ensures that each sub-county PSU mirrors the distribution of schools in the county as a whole</w:t>
      </w:r>
      <w:r>
        <w:rPr>
          <w:rFonts w:ascii="Times New Roman" w:hAnsi="Times New Roman"/>
          <w:sz w:val="20"/>
          <w:szCs w:val="20"/>
        </w:rPr>
        <w:t>.</w:t>
      </w:r>
    </w:p>
  </w:footnote>
  <w:footnote w:id="3">
    <w:p w:rsidR="005A0521" w:rsidRPr="004846EE" w:rsidRDefault="005A0521" w:rsidP="00A51F9D">
      <w:pPr>
        <w:pStyle w:val="CommentText"/>
        <w:spacing w:after="0" w:line="240" w:lineRule="auto"/>
        <w:rPr>
          <w:rFonts w:ascii="Times New Roman" w:hAnsi="Times New Roman"/>
        </w:rPr>
      </w:pPr>
      <w:r w:rsidRPr="004846EE">
        <w:rPr>
          <w:rStyle w:val="FootnoteReference"/>
          <w:rFonts w:ascii="Times New Roman" w:hAnsi="Times New Roman"/>
        </w:rPr>
        <w:footnoteRef/>
      </w:r>
      <w:r w:rsidRPr="004846EE">
        <w:rPr>
          <w:rFonts w:ascii="Times New Roman" w:hAnsi="Times New Roman"/>
        </w:rPr>
        <w:t xml:space="preserve"> </w:t>
      </w:r>
      <w:proofErr w:type="gramStart"/>
      <w:r w:rsidRPr="004846EE">
        <w:rPr>
          <w:rFonts w:ascii="Times New Roman" w:hAnsi="Times New Roman"/>
        </w:rPr>
        <w:t>US Department of Education, National Center for Education Statistics.</w:t>
      </w:r>
      <w:proofErr w:type="gramEnd"/>
      <w:r w:rsidRPr="004846EE">
        <w:rPr>
          <w:rFonts w:ascii="Times New Roman" w:hAnsi="Times New Roman"/>
        </w:rPr>
        <w:t xml:space="preserve"> </w:t>
      </w:r>
      <w:proofErr w:type="gramStart"/>
      <w:r w:rsidRPr="004846EE">
        <w:rPr>
          <w:rFonts w:ascii="Times New Roman" w:hAnsi="Times New Roman"/>
        </w:rPr>
        <w:t>Common Core of Data Public Elementary/Secondary School Universe Survey.</w:t>
      </w:r>
      <w:proofErr w:type="gramEnd"/>
      <w:r w:rsidRPr="004846EE">
        <w:rPr>
          <w:rFonts w:ascii="Times New Roman" w:hAnsi="Times New Roman"/>
        </w:rPr>
        <w:t xml:space="preserve">  Washington, DC: US Department of Education, National Center for Education Statistics. </w:t>
      </w:r>
      <w:proofErr w:type="gramStart"/>
      <w:r w:rsidRPr="004846EE">
        <w:rPr>
          <w:rFonts w:ascii="Times New Roman" w:hAnsi="Times New Roman"/>
        </w:rPr>
        <w:t xml:space="preserve">Available at </w:t>
      </w:r>
      <w:hyperlink r:id="rId1" w:history="1">
        <w:r w:rsidRPr="004846EE">
          <w:rPr>
            <w:rStyle w:val="Hyperlink"/>
            <w:rFonts w:ascii="Times New Roman" w:hAnsi="Times New Roman"/>
          </w:rPr>
          <w:t>http://nces.ed.gov/ccd</w:t>
        </w:r>
      </w:hyperlink>
      <w:r w:rsidRPr="004846EE">
        <w:rPr>
          <w:rFonts w:ascii="Times New Roman" w:hAnsi="Times New Roman"/>
        </w:rPr>
        <w:t>.</w:t>
      </w:r>
      <w:proofErr w:type="gramEnd"/>
    </w:p>
  </w:footnote>
  <w:footnote w:id="4">
    <w:p w:rsidR="005A0521" w:rsidRPr="004846EE" w:rsidRDefault="005A0521" w:rsidP="0042377A">
      <w:pPr>
        <w:pStyle w:val="FootnoteText"/>
        <w:spacing w:after="0" w:line="240" w:lineRule="auto"/>
        <w:rPr>
          <w:rFonts w:ascii="Times New Roman" w:hAnsi="Times New Roman"/>
        </w:rPr>
      </w:pPr>
      <w:r w:rsidRPr="004846EE">
        <w:rPr>
          <w:rStyle w:val="FootnoteReference"/>
          <w:rFonts w:ascii="Times New Roman" w:hAnsi="Times New Roman"/>
        </w:rPr>
        <w:footnoteRef/>
      </w:r>
      <w:r w:rsidRPr="004846EE">
        <w:rPr>
          <w:rFonts w:ascii="Times New Roman" w:hAnsi="Times New Roman"/>
        </w:rPr>
        <w:t>MDR National Education Database Master Extract, Shelton, CT: Market Data Retrieval, Inc.: May 3, 2010.</w:t>
      </w:r>
    </w:p>
  </w:footnote>
  <w:footnote w:id="5">
    <w:p w:rsidR="005A0521" w:rsidRPr="004C6553" w:rsidRDefault="005A0521" w:rsidP="0042377A">
      <w:pPr>
        <w:tabs>
          <w:tab w:val="left" w:pos="-1440"/>
        </w:tabs>
        <w:spacing w:after="0" w:line="240" w:lineRule="auto"/>
        <w:ind w:left="360" w:hanging="360"/>
        <w:rPr>
          <w:rFonts w:ascii="Times New Roman" w:hAnsi="Times New Roman"/>
          <w:sz w:val="20"/>
          <w:szCs w:val="20"/>
        </w:rPr>
      </w:pPr>
      <w:r w:rsidRPr="004C6553">
        <w:rPr>
          <w:rStyle w:val="FootnoteReference"/>
          <w:rFonts w:ascii="Times New Roman" w:hAnsi="Times New Roman"/>
          <w:sz w:val="20"/>
          <w:szCs w:val="20"/>
        </w:rPr>
        <w:footnoteRef/>
      </w:r>
      <w:r w:rsidRPr="004C6553">
        <w:rPr>
          <w:rFonts w:ascii="Times New Roman" w:hAnsi="Times New Roman"/>
          <w:sz w:val="20"/>
          <w:szCs w:val="20"/>
        </w:rPr>
        <w:tab/>
        <w:t xml:space="preserve">Potter F. "Survey of Procedures to Control Extreme Sampling Weights" in </w:t>
      </w:r>
      <w:r w:rsidRPr="004C6553">
        <w:rPr>
          <w:rFonts w:ascii="Times New Roman" w:hAnsi="Times New Roman"/>
          <w:sz w:val="20"/>
          <w:szCs w:val="20"/>
          <w:u w:val="single"/>
        </w:rPr>
        <w:t>Proceedings of the Section on Survey Research Methods</w:t>
      </w:r>
      <w:r w:rsidRPr="004C6553">
        <w:rPr>
          <w:rFonts w:ascii="Times New Roman" w:hAnsi="Times New Roman"/>
          <w:sz w:val="20"/>
          <w:szCs w:val="20"/>
        </w:rPr>
        <w:t xml:space="preserve">, American Statistical Association, pp 453-458. 1988. </w:t>
      </w:r>
    </w:p>
  </w:footnote>
  <w:footnote w:id="6">
    <w:p w:rsidR="005A0521" w:rsidRPr="004846EE" w:rsidRDefault="005A0521" w:rsidP="0042377A">
      <w:pPr>
        <w:tabs>
          <w:tab w:val="left" w:pos="-1440"/>
        </w:tabs>
        <w:spacing w:after="0" w:line="240" w:lineRule="auto"/>
        <w:ind w:left="360" w:hanging="360"/>
        <w:rPr>
          <w:rFonts w:ascii="Times New Roman" w:hAnsi="Times New Roman"/>
          <w:sz w:val="20"/>
          <w:szCs w:val="20"/>
        </w:rPr>
      </w:pPr>
      <w:r w:rsidRPr="004C6553">
        <w:rPr>
          <w:rStyle w:val="FootnoteReference"/>
          <w:rFonts w:ascii="Times New Roman" w:hAnsi="Times New Roman"/>
          <w:sz w:val="20"/>
          <w:szCs w:val="20"/>
        </w:rPr>
        <w:footnoteRef/>
      </w:r>
      <w:r w:rsidRPr="004C6553">
        <w:rPr>
          <w:rFonts w:ascii="Times New Roman" w:hAnsi="Times New Roman"/>
          <w:sz w:val="20"/>
          <w:szCs w:val="20"/>
        </w:rPr>
        <w:tab/>
        <w:t xml:space="preserve">Potter F. "A Study of Procedures to Identify and Trim Extreme Sampling Weights," in </w:t>
      </w:r>
      <w:r w:rsidRPr="004C6553">
        <w:rPr>
          <w:rFonts w:ascii="Times New Roman" w:hAnsi="Times New Roman"/>
          <w:sz w:val="20"/>
          <w:szCs w:val="20"/>
          <w:u w:val="single"/>
        </w:rPr>
        <w:t>Proceedings of the Section on Survey Research Methods</w:t>
      </w:r>
      <w:r w:rsidRPr="004C6553">
        <w:rPr>
          <w:rFonts w:ascii="Times New Roman" w:hAnsi="Times New Roman"/>
          <w:sz w:val="20"/>
          <w:szCs w:val="20"/>
        </w:rPr>
        <w:t xml:space="preserve"> of the American Statistical Association, pp 225-230, 1990.</w:t>
      </w:r>
    </w:p>
  </w:footnote>
  <w:footnote w:id="7">
    <w:p w:rsidR="005A0521" w:rsidRPr="004846EE" w:rsidRDefault="005A0521" w:rsidP="0042377A">
      <w:pPr>
        <w:tabs>
          <w:tab w:val="left" w:pos="-1440"/>
        </w:tabs>
        <w:spacing w:after="0" w:line="240" w:lineRule="auto"/>
        <w:ind w:left="360" w:hanging="360"/>
        <w:rPr>
          <w:rFonts w:ascii="Times New Roman" w:hAnsi="Times New Roman"/>
          <w:sz w:val="20"/>
          <w:szCs w:val="20"/>
        </w:rPr>
      </w:pPr>
      <w:r w:rsidRPr="004846EE">
        <w:rPr>
          <w:rStyle w:val="FootnoteReference"/>
          <w:rFonts w:ascii="Times New Roman" w:hAnsi="Times New Roman"/>
          <w:sz w:val="20"/>
          <w:szCs w:val="20"/>
        </w:rPr>
        <w:footnoteRef/>
      </w:r>
      <w:r w:rsidRPr="004846EE">
        <w:rPr>
          <w:rFonts w:ascii="Times New Roman" w:hAnsi="Times New Roman"/>
          <w:sz w:val="20"/>
          <w:szCs w:val="20"/>
        </w:rPr>
        <w:tab/>
        <w:t xml:space="preserve">Skinner CJ, Holt D, and Smith TMF, </w:t>
      </w:r>
      <w:r w:rsidRPr="004846EE">
        <w:rPr>
          <w:rFonts w:ascii="Times New Roman" w:hAnsi="Times New Roman"/>
          <w:sz w:val="20"/>
          <w:szCs w:val="20"/>
          <w:u w:val="single"/>
        </w:rPr>
        <w:t>Analysis of Complex Surveys</w:t>
      </w:r>
      <w:r w:rsidRPr="004846EE">
        <w:rPr>
          <w:rFonts w:ascii="Times New Roman" w:hAnsi="Times New Roman"/>
          <w:sz w:val="20"/>
          <w:szCs w:val="20"/>
        </w:rPr>
        <w:t>, John Wiley &amp; Sons, New York, 1989, pp. 50.</w:t>
      </w:r>
    </w:p>
  </w:footnote>
  <w:footnote w:id="8">
    <w:p w:rsidR="005A0521" w:rsidRPr="004846EE" w:rsidRDefault="005A0521" w:rsidP="0042377A">
      <w:pPr>
        <w:tabs>
          <w:tab w:val="left" w:pos="-1440"/>
        </w:tabs>
        <w:spacing w:after="0" w:line="240" w:lineRule="auto"/>
        <w:ind w:left="360" w:hanging="360"/>
        <w:rPr>
          <w:rFonts w:ascii="Times New Roman" w:hAnsi="Times New Roman"/>
          <w:sz w:val="20"/>
          <w:szCs w:val="20"/>
        </w:rPr>
      </w:pPr>
      <w:r w:rsidRPr="004846EE">
        <w:rPr>
          <w:rStyle w:val="FootnoteReference"/>
          <w:rFonts w:ascii="Times New Roman" w:hAnsi="Times New Roman"/>
          <w:sz w:val="20"/>
          <w:szCs w:val="20"/>
        </w:rPr>
        <w:footnoteRef/>
      </w:r>
      <w:r w:rsidRPr="004846EE">
        <w:rPr>
          <w:rFonts w:ascii="Times New Roman" w:hAnsi="Times New Roman"/>
          <w:sz w:val="20"/>
          <w:szCs w:val="20"/>
        </w:rPr>
        <w:tab/>
      </w:r>
      <w:proofErr w:type="gramStart"/>
      <w:r w:rsidRPr="004846EE">
        <w:rPr>
          <w:rFonts w:ascii="Times New Roman" w:hAnsi="Times New Roman"/>
          <w:sz w:val="20"/>
          <w:szCs w:val="20"/>
        </w:rPr>
        <w:t xml:space="preserve">Shah BV, Barnwell GG, </w:t>
      </w:r>
      <w:proofErr w:type="spellStart"/>
      <w:r w:rsidRPr="004846EE">
        <w:rPr>
          <w:rFonts w:ascii="Times New Roman" w:hAnsi="Times New Roman"/>
          <w:sz w:val="20"/>
          <w:szCs w:val="20"/>
        </w:rPr>
        <w:t>Bieler</w:t>
      </w:r>
      <w:proofErr w:type="spellEnd"/>
      <w:r w:rsidRPr="004846EE">
        <w:rPr>
          <w:rFonts w:ascii="Times New Roman" w:hAnsi="Times New Roman"/>
          <w:sz w:val="20"/>
          <w:szCs w:val="20"/>
        </w:rPr>
        <w:t xml:space="preserve"> GS.</w:t>
      </w:r>
      <w:proofErr w:type="gramEnd"/>
      <w:r w:rsidRPr="004846EE">
        <w:rPr>
          <w:rFonts w:ascii="Times New Roman" w:hAnsi="Times New Roman"/>
          <w:sz w:val="20"/>
          <w:szCs w:val="20"/>
        </w:rPr>
        <w:t xml:space="preserve">  SUDAAN: software for the statistical analysis of correlated data, release 7.5, 1997 [user’s manual].  Research Triangle Park, NC: Research Triangle Institute;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7B8"/>
    <w:multiLevelType w:val="hybridMultilevel"/>
    <w:tmpl w:val="8AE0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713B4"/>
    <w:multiLevelType w:val="hybridMultilevel"/>
    <w:tmpl w:val="A65CC610"/>
    <w:lvl w:ilvl="0" w:tplc="00F4E79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2041C"/>
    <w:multiLevelType w:val="hybridMultilevel"/>
    <w:tmpl w:val="C6065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E6597"/>
    <w:multiLevelType w:val="hybridMultilevel"/>
    <w:tmpl w:val="4F1408AA"/>
    <w:lvl w:ilvl="0" w:tplc="D80AADD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5C5BE6"/>
    <w:multiLevelType w:val="hybridMultilevel"/>
    <w:tmpl w:val="BA8E90D2"/>
    <w:lvl w:ilvl="0" w:tplc="D80AADD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AE25A4"/>
    <w:multiLevelType w:val="hybridMultilevel"/>
    <w:tmpl w:val="7C900C30"/>
    <w:lvl w:ilvl="0" w:tplc="D80AADD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AF4C5B"/>
    <w:multiLevelType w:val="hybridMultilevel"/>
    <w:tmpl w:val="F59E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959F9"/>
    <w:multiLevelType w:val="hybridMultilevel"/>
    <w:tmpl w:val="FAE4C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F17188"/>
    <w:multiLevelType w:val="hybridMultilevel"/>
    <w:tmpl w:val="709A2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63F00"/>
    <w:multiLevelType w:val="hybridMultilevel"/>
    <w:tmpl w:val="2376D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5C66D2"/>
    <w:multiLevelType w:val="hybridMultilevel"/>
    <w:tmpl w:val="8A148344"/>
    <w:lvl w:ilvl="0" w:tplc="D80AADD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A854C5"/>
    <w:multiLevelType w:val="hybridMultilevel"/>
    <w:tmpl w:val="7E68CF54"/>
    <w:lvl w:ilvl="0" w:tplc="D80AADD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B2F48"/>
    <w:multiLevelType w:val="hybridMultilevel"/>
    <w:tmpl w:val="126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7A246E"/>
    <w:multiLevelType w:val="hybridMultilevel"/>
    <w:tmpl w:val="84B6D036"/>
    <w:lvl w:ilvl="0" w:tplc="D80AADD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3"/>
  </w:num>
  <w:num w:numId="5">
    <w:abstractNumId w:val="4"/>
  </w:num>
  <w:num w:numId="6">
    <w:abstractNumId w:val="5"/>
  </w:num>
  <w:num w:numId="7">
    <w:abstractNumId w:val="6"/>
  </w:num>
  <w:num w:numId="8">
    <w:abstractNumId w:val="1"/>
  </w:num>
  <w:num w:numId="9">
    <w:abstractNumId w:val="12"/>
  </w:num>
  <w:num w:numId="10">
    <w:abstractNumId w:val="8"/>
  </w:num>
  <w:num w:numId="11">
    <w:abstractNumId w:val="2"/>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7A"/>
    <w:rsid w:val="000251BB"/>
    <w:rsid w:val="000C1C99"/>
    <w:rsid w:val="000C358F"/>
    <w:rsid w:val="001945A0"/>
    <w:rsid w:val="001B72B4"/>
    <w:rsid w:val="001F44C6"/>
    <w:rsid w:val="002071E9"/>
    <w:rsid w:val="00235003"/>
    <w:rsid w:val="0024288D"/>
    <w:rsid w:val="00253962"/>
    <w:rsid w:val="00280A8D"/>
    <w:rsid w:val="002B5303"/>
    <w:rsid w:val="003063F7"/>
    <w:rsid w:val="00333D25"/>
    <w:rsid w:val="0037579F"/>
    <w:rsid w:val="00377E4A"/>
    <w:rsid w:val="00386C7B"/>
    <w:rsid w:val="003A7721"/>
    <w:rsid w:val="003B03EA"/>
    <w:rsid w:val="003C3F41"/>
    <w:rsid w:val="0041197C"/>
    <w:rsid w:val="0042377A"/>
    <w:rsid w:val="00431A40"/>
    <w:rsid w:val="00445D9F"/>
    <w:rsid w:val="004720E6"/>
    <w:rsid w:val="004773F6"/>
    <w:rsid w:val="004778D1"/>
    <w:rsid w:val="004A7B2D"/>
    <w:rsid w:val="004B532A"/>
    <w:rsid w:val="004C6553"/>
    <w:rsid w:val="004E50F7"/>
    <w:rsid w:val="005056A1"/>
    <w:rsid w:val="00522950"/>
    <w:rsid w:val="005234D0"/>
    <w:rsid w:val="0055258E"/>
    <w:rsid w:val="005628CD"/>
    <w:rsid w:val="005662AA"/>
    <w:rsid w:val="0058341F"/>
    <w:rsid w:val="005A0521"/>
    <w:rsid w:val="005E6E69"/>
    <w:rsid w:val="006151FB"/>
    <w:rsid w:val="0067534F"/>
    <w:rsid w:val="006D59AD"/>
    <w:rsid w:val="006E5F01"/>
    <w:rsid w:val="00700E5A"/>
    <w:rsid w:val="007041C6"/>
    <w:rsid w:val="00766FDE"/>
    <w:rsid w:val="007A5FEA"/>
    <w:rsid w:val="007E0C38"/>
    <w:rsid w:val="00811037"/>
    <w:rsid w:val="00832D4E"/>
    <w:rsid w:val="008416CD"/>
    <w:rsid w:val="008436A4"/>
    <w:rsid w:val="008468B6"/>
    <w:rsid w:val="008A1031"/>
    <w:rsid w:val="008D64F5"/>
    <w:rsid w:val="00950A30"/>
    <w:rsid w:val="009B2DE4"/>
    <w:rsid w:val="009D10DE"/>
    <w:rsid w:val="009E6BFF"/>
    <w:rsid w:val="009E7696"/>
    <w:rsid w:val="00A01F3D"/>
    <w:rsid w:val="00A129B7"/>
    <w:rsid w:val="00A140C8"/>
    <w:rsid w:val="00A51F9D"/>
    <w:rsid w:val="00A97B2D"/>
    <w:rsid w:val="00AA2CE9"/>
    <w:rsid w:val="00AB17CD"/>
    <w:rsid w:val="00AD7C08"/>
    <w:rsid w:val="00B9365C"/>
    <w:rsid w:val="00BB6476"/>
    <w:rsid w:val="00BF2A90"/>
    <w:rsid w:val="00C0422A"/>
    <w:rsid w:val="00C46F4E"/>
    <w:rsid w:val="00C60A82"/>
    <w:rsid w:val="00C76BC7"/>
    <w:rsid w:val="00CB385E"/>
    <w:rsid w:val="00D00AFB"/>
    <w:rsid w:val="00D26E92"/>
    <w:rsid w:val="00DA3E61"/>
    <w:rsid w:val="00DD3EB5"/>
    <w:rsid w:val="00E9469E"/>
    <w:rsid w:val="00EB3BF1"/>
    <w:rsid w:val="00ED2EE0"/>
    <w:rsid w:val="00F0580B"/>
    <w:rsid w:val="00F06749"/>
    <w:rsid w:val="00F810AE"/>
    <w:rsid w:val="00FB2CD2"/>
    <w:rsid w:val="00FD0472"/>
    <w:rsid w:val="00FD141B"/>
    <w:rsid w:val="00FE00DE"/>
    <w:rsid w:val="00F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CaptionHeader">
    <w:name w:val="Exhibit Caption Header"/>
    <w:basedOn w:val="Normal"/>
    <w:qFormat/>
    <w:rsid w:val="0042377A"/>
    <w:pPr>
      <w:spacing w:before="120" w:after="120" w:line="240" w:lineRule="auto"/>
      <w:ind w:left="720" w:hanging="720"/>
      <w:jc w:val="center"/>
    </w:pPr>
    <w:rPr>
      <w:b/>
    </w:rPr>
  </w:style>
  <w:style w:type="paragraph" w:styleId="CommentText">
    <w:name w:val="annotation text"/>
    <w:basedOn w:val="Normal"/>
    <w:link w:val="CommentTextChar"/>
    <w:unhideWhenUsed/>
    <w:rsid w:val="0042377A"/>
    <w:rPr>
      <w:sz w:val="20"/>
      <w:szCs w:val="20"/>
    </w:rPr>
  </w:style>
  <w:style w:type="character" w:customStyle="1" w:styleId="CommentTextChar">
    <w:name w:val="Comment Text Char"/>
    <w:basedOn w:val="DefaultParagraphFont"/>
    <w:link w:val="CommentText"/>
    <w:rsid w:val="0042377A"/>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42377A"/>
    <w:rPr>
      <w:sz w:val="20"/>
      <w:szCs w:val="20"/>
    </w:rPr>
  </w:style>
  <w:style w:type="character" w:customStyle="1" w:styleId="FootnoteTextChar">
    <w:name w:val="Footnote Text Char"/>
    <w:basedOn w:val="DefaultParagraphFont"/>
    <w:link w:val="FootnoteText"/>
    <w:uiPriority w:val="99"/>
    <w:semiHidden/>
    <w:rsid w:val="0042377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2377A"/>
    <w:rPr>
      <w:vertAlign w:val="superscript"/>
    </w:rPr>
  </w:style>
  <w:style w:type="paragraph" w:styleId="ListParagraph">
    <w:name w:val="List Paragraph"/>
    <w:basedOn w:val="Normal"/>
    <w:uiPriority w:val="34"/>
    <w:qFormat/>
    <w:rsid w:val="0042377A"/>
    <w:pPr>
      <w:ind w:left="720"/>
      <w:contextualSpacing/>
    </w:pPr>
  </w:style>
  <w:style w:type="character" w:styleId="CommentReference">
    <w:name w:val="annotation reference"/>
    <w:basedOn w:val="DefaultParagraphFont"/>
    <w:uiPriority w:val="99"/>
    <w:semiHidden/>
    <w:unhideWhenUsed/>
    <w:rsid w:val="0042377A"/>
    <w:rPr>
      <w:sz w:val="16"/>
      <w:szCs w:val="16"/>
    </w:rPr>
  </w:style>
  <w:style w:type="paragraph" w:styleId="Header">
    <w:name w:val="header"/>
    <w:basedOn w:val="Normal"/>
    <w:link w:val="HeaderChar"/>
    <w:uiPriority w:val="99"/>
    <w:rsid w:val="0042377A"/>
    <w:pPr>
      <w:widowControl w:val="0"/>
      <w:tabs>
        <w:tab w:val="center" w:pos="4320"/>
        <w:tab w:val="right" w:pos="8640"/>
      </w:tabs>
      <w:autoSpaceDE w:val="0"/>
      <w:autoSpaceDN w:val="0"/>
      <w:adjustRightInd w:val="0"/>
      <w:spacing w:after="0" w:line="240" w:lineRule="auto"/>
    </w:pPr>
    <w:rPr>
      <w:rFonts w:ascii="CG Times" w:eastAsia="Times New Roman" w:hAnsi="CG Times"/>
      <w:sz w:val="20"/>
      <w:szCs w:val="20"/>
    </w:rPr>
  </w:style>
  <w:style w:type="character" w:customStyle="1" w:styleId="HeaderChar">
    <w:name w:val="Header Char"/>
    <w:basedOn w:val="DefaultParagraphFont"/>
    <w:link w:val="Header"/>
    <w:uiPriority w:val="99"/>
    <w:rsid w:val="0042377A"/>
    <w:rPr>
      <w:rFonts w:ascii="CG Times" w:eastAsia="Times New Roman" w:hAnsi="CG Times" w:cs="Times New Roman"/>
      <w:sz w:val="20"/>
      <w:szCs w:val="20"/>
    </w:rPr>
  </w:style>
  <w:style w:type="paragraph" w:customStyle="1" w:styleId="HTMLPreform">
    <w:name w:val="HTML Preform"/>
    <w:uiPriority w:val="99"/>
    <w:rsid w:val="0042377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character" w:styleId="Hyperlink">
    <w:name w:val="Hyperlink"/>
    <w:uiPriority w:val="99"/>
    <w:rsid w:val="0042377A"/>
    <w:rPr>
      <w:color w:val="0000FF"/>
      <w:u w:val="single"/>
    </w:rPr>
  </w:style>
  <w:style w:type="paragraph" w:styleId="BalloonText">
    <w:name w:val="Balloon Text"/>
    <w:basedOn w:val="Normal"/>
    <w:link w:val="BalloonTextChar"/>
    <w:uiPriority w:val="99"/>
    <w:semiHidden/>
    <w:unhideWhenUsed/>
    <w:rsid w:val="0042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7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5662AA"/>
    <w:pPr>
      <w:spacing w:line="240" w:lineRule="auto"/>
    </w:pPr>
    <w:rPr>
      <w:b/>
      <w:bCs/>
    </w:rPr>
  </w:style>
  <w:style w:type="character" w:customStyle="1" w:styleId="CommentSubjectChar">
    <w:name w:val="Comment Subject Char"/>
    <w:basedOn w:val="CommentTextChar"/>
    <w:link w:val="CommentSubject"/>
    <w:uiPriority w:val="99"/>
    <w:semiHidden/>
    <w:rsid w:val="005662AA"/>
    <w:rPr>
      <w:rFonts w:ascii="Calibri" w:eastAsia="Calibri" w:hAnsi="Calibri" w:cs="Times New Roman"/>
      <w:b/>
      <w:bCs/>
      <w:sz w:val="20"/>
      <w:szCs w:val="20"/>
    </w:rPr>
  </w:style>
  <w:style w:type="paragraph" w:styleId="Revision">
    <w:name w:val="Revision"/>
    <w:hidden/>
    <w:uiPriority w:val="99"/>
    <w:semiHidden/>
    <w:rsid w:val="003063F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CaptionHeader">
    <w:name w:val="Exhibit Caption Header"/>
    <w:basedOn w:val="Normal"/>
    <w:qFormat/>
    <w:rsid w:val="0042377A"/>
    <w:pPr>
      <w:spacing w:before="120" w:after="120" w:line="240" w:lineRule="auto"/>
      <w:ind w:left="720" w:hanging="720"/>
      <w:jc w:val="center"/>
    </w:pPr>
    <w:rPr>
      <w:b/>
    </w:rPr>
  </w:style>
  <w:style w:type="paragraph" w:styleId="CommentText">
    <w:name w:val="annotation text"/>
    <w:basedOn w:val="Normal"/>
    <w:link w:val="CommentTextChar"/>
    <w:unhideWhenUsed/>
    <w:rsid w:val="0042377A"/>
    <w:rPr>
      <w:sz w:val="20"/>
      <w:szCs w:val="20"/>
    </w:rPr>
  </w:style>
  <w:style w:type="character" w:customStyle="1" w:styleId="CommentTextChar">
    <w:name w:val="Comment Text Char"/>
    <w:basedOn w:val="DefaultParagraphFont"/>
    <w:link w:val="CommentText"/>
    <w:rsid w:val="0042377A"/>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42377A"/>
    <w:rPr>
      <w:sz w:val="20"/>
      <w:szCs w:val="20"/>
    </w:rPr>
  </w:style>
  <w:style w:type="character" w:customStyle="1" w:styleId="FootnoteTextChar">
    <w:name w:val="Footnote Text Char"/>
    <w:basedOn w:val="DefaultParagraphFont"/>
    <w:link w:val="FootnoteText"/>
    <w:uiPriority w:val="99"/>
    <w:semiHidden/>
    <w:rsid w:val="0042377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2377A"/>
    <w:rPr>
      <w:vertAlign w:val="superscript"/>
    </w:rPr>
  </w:style>
  <w:style w:type="paragraph" w:styleId="ListParagraph">
    <w:name w:val="List Paragraph"/>
    <w:basedOn w:val="Normal"/>
    <w:uiPriority w:val="34"/>
    <w:qFormat/>
    <w:rsid w:val="0042377A"/>
    <w:pPr>
      <w:ind w:left="720"/>
      <w:contextualSpacing/>
    </w:pPr>
  </w:style>
  <w:style w:type="character" w:styleId="CommentReference">
    <w:name w:val="annotation reference"/>
    <w:basedOn w:val="DefaultParagraphFont"/>
    <w:uiPriority w:val="99"/>
    <w:semiHidden/>
    <w:unhideWhenUsed/>
    <w:rsid w:val="0042377A"/>
    <w:rPr>
      <w:sz w:val="16"/>
      <w:szCs w:val="16"/>
    </w:rPr>
  </w:style>
  <w:style w:type="paragraph" w:styleId="Header">
    <w:name w:val="header"/>
    <w:basedOn w:val="Normal"/>
    <w:link w:val="HeaderChar"/>
    <w:uiPriority w:val="99"/>
    <w:rsid w:val="0042377A"/>
    <w:pPr>
      <w:widowControl w:val="0"/>
      <w:tabs>
        <w:tab w:val="center" w:pos="4320"/>
        <w:tab w:val="right" w:pos="8640"/>
      </w:tabs>
      <w:autoSpaceDE w:val="0"/>
      <w:autoSpaceDN w:val="0"/>
      <w:adjustRightInd w:val="0"/>
      <w:spacing w:after="0" w:line="240" w:lineRule="auto"/>
    </w:pPr>
    <w:rPr>
      <w:rFonts w:ascii="CG Times" w:eastAsia="Times New Roman" w:hAnsi="CG Times"/>
      <w:sz w:val="20"/>
      <w:szCs w:val="20"/>
    </w:rPr>
  </w:style>
  <w:style w:type="character" w:customStyle="1" w:styleId="HeaderChar">
    <w:name w:val="Header Char"/>
    <w:basedOn w:val="DefaultParagraphFont"/>
    <w:link w:val="Header"/>
    <w:uiPriority w:val="99"/>
    <w:rsid w:val="0042377A"/>
    <w:rPr>
      <w:rFonts w:ascii="CG Times" w:eastAsia="Times New Roman" w:hAnsi="CG Times" w:cs="Times New Roman"/>
      <w:sz w:val="20"/>
      <w:szCs w:val="20"/>
    </w:rPr>
  </w:style>
  <w:style w:type="paragraph" w:customStyle="1" w:styleId="HTMLPreform">
    <w:name w:val="HTML Preform"/>
    <w:uiPriority w:val="99"/>
    <w:rsid w:val="0042377A"/>
    <w:pPr>
      <w:widowControl w:val="0"/>
      <w:tabs>
        <w:tab w:val="left" w:pos="0"/>
        <w:tab w:val="left" w:pos="915"/>
        <w:tab w:val="left" w:pos="1831"/>
        <w:tab w:val="left" w:pos="2748"/>
        <w:tab w:val="left" w:pos="3663"/>
        <w:tab w:val="left" w:pos="4579"/>
        <w:tab w:val="left" w:pos="5496"/>
        <w:tab w:val="left" w:pos="6411"/>
        <w:tab w:val="left" w:pos="7327"/>
        <w:tab w:val="left" w:pos="8244"/>
        <w:tab w:val="left" w:pos="8640"/>
        <w:tab w:val="left" w:pos="10075"/>
        <w:tab w:val="left" w:pos="10992"/>
        <w:tab w:val="left" w:pos="11907"/>
        <w:tab w:val="left" w:pos="12823"/>
        <w:tab w:val="left" w:pos="13740"/>
        <w:tab w:val="left" w:pos="14655"/>
      </w:tabs>
      <w:autoSpaceDE w:val="0"/>
      <w:autoSpaceDN w:val="0"/>
      <w:adjustRightInd w:val="0"/>
      <w:spacing w:after="0" w:line="240" w:lineRule="auto"/>
      <w:jc w:val="both"/>
    </w:pPr>
    <w:rPr>
      <w:rFonts w:ascii="Arial Unicode MS" w:eastAsia="Times New Roman" w:hAnsi="Times New Roman" w:cs="Times New Roman"/>
      <w:sz w:val="20"/>
      <w:szCs w:val="20"/>
    </w:rPr>
  </w:style>
  <w:style w:type="character" w:styleId="Hyperlink">
    <w:name w:val="Hyperlink"/>
    <w:uiPriority w:val="99"/>
    <w:rsid w:val="0042377A"/>
    <w:rPr>
      <w:color w:val="0000FF"/>
      <w:u w:val="single"/>
    </w:rPr>
  </w:style>
  <w:style w:type="paragraph" w:styleId="BalloonText">
    <w:name w:val="Balloon Text"/>
    <w:basedOn w:val="Normal"/>
    <w:link w:val="BalloonTextChar"/>
    <w:uiPriority w:val="99"/>
    <w:semiHidden/>
    <w:unhideWhenUsed/>
    <w:rsid w:val="0042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7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5662AA"/>
    <w:pPr>
      <w:spacing w:line="240" w:lineRule="auto"/>
    </w:pPr>
    <w:rPr>
      <w:b/>
      <w:bCs/>
    </w:rPr>
  </w:style>
  <w:style w:type="character" w:customStyle="1" w:styleId="CommentSubjectChar">
    <w:name w:val="Comment Subject Char"/>
    <w:basedOn w:val="CommentTextChar"/>
    <w:link w:val="CommentSubject"/>
    <w:uiPriority w:val="99"/>
    <w:semiHidden/>
    <w:rsid w:val="005662AA"/>
    <w:rPr>
      <w:rFonts w:ascii="Calibri" w:eastAsia="Calibri" w:hAnsi="Calibri" w:cs="Times New Roman"/>
      <w:b/>
      <w:bCs/>
      <w:sz w:val="20"/>
      <w:szCs w:val="20"/>
    </w:rPr>
  </w:style>
  <w:style w:type="paragraph" w:styleId="Revision">
    <w:name w:val="Revision"/>
    <w:hidden/>
    <w:uiPriority w:val="99"/>
    <w:semiHidden/>
    <w:rsid w:val="003063F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c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55E4-D111-40BF-B2A8-C41852D7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Danice K. Eaton</cp:lastModifiedBy>
  <cp:revision>4</cp:revision>
  <cp:lastPrinted>2012-04-27T18:55:00Z</cp:lastPrinted>
  <dcterms:created xsi:type="dcterms:W3CDTF">2012-05-14T15:31:00Z</dcterms:created>
  <dcterms:modified xsi:type="dcterms:W3CDTF">2012-05-14T18:44:00Z</dcterms:modified>
</cp:coreProperties>
</file>