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12" w:rsidRDefault="00CD1F12">
      <w:pPr>
        <w:pStyle w:val="Title"/>
      </w:pPr>
      <w:r>
        <w:t xml:space="preserve">Enhancing Substance Abuse Treatment Services to Address Hepatitis Infection </w:t>
      </w:r>
      <w:r w:rsidR="00924D8E">
        <w:t>A</w:t>
      </w:r>
      <w:r>
        <w:t>mong Intravenous Drug Users</w:t>
      </w:r>
      <w:r w:rsidR="001A772C">
        <w:t xml:space="preserve"> </w:t>
      </w:r>
      <w:r>
        <w:t>Hepatitis Test and Vaccine Tracking Form</w:t>
      </w:r>
    </w:p>
    <w:p w:rsidR="00CD1F12" w:rsidRDefault="00CD1F12">
      <w:pPr>
        <w:widowControl/>
        <w:rPr>
          <w:b/>
          <w:bCs/>
        </w:rPr>
      </w:pPr>
    </w:p>
    <w:p w:rsidR="00CD1F12" w:rsidRDefault="00CD1F12">
      <w:pPr>
        <w:pStyle w:val="Subtitle"/>
      </w:pPr>
      <w:r>
        <w:t>SUPPORTING STATEMENT</w:t>
      </w:r>
    </w:p>
    <w:p w:rsidR="00CD1F12" w:rsidRDefault="00CD1F12">
      <w:pPr>
        <w:widowControl/>
        <w:rPr>
          <w:b/>
          <w:bCs/>
        </w:rPr>
      </w:pPr>
    </w:p>
    <w:p w:rsidR="00CD1F12" w:rsidRDefault="0024422E" w:rsidP="0024422E">
      <w:pPr>
        <w:widowControl/>
        <w:tabs>
          <w:tab w:val="left" w:pos="-1440"/>
        </w:tabs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Pr="0024422E">
        <w:rPr>
          <w:b/>
          <w:bCs/>
          <w:u w:val="single"/>
        </w:rPr>
        <w:t>C</w:t>
      </w:r>
      <w:r w:rsidR="00CD1F12" w:rsidRPr="00DE7F2C">
        <w:rPr>
          <w:b/>
          <w:bCs/>
          <w:u w:val="single"/>
        </w:rPr>
        <w:t>ollections of Information Employing Statistical Methods</w:t>
      </w:r>
    </w:p>
    <w:p w:rsidR="00CD1F12" w:rsidRDefault="00CD1F12" w:rsidP="00BD7CE9">
      <w:pPr>
        <w:widowControl/>
        <w:rPr>
          <w:bCs/>
        </w:rPr>
      </w:pPr>
    </w:p>
    <w:p w:rsidR="00CD1F12" w:rsidRDefault="00CD1F12" w:rsidP="00BD7CE9">
      <w:pPr>
        <w:widowControl/>
        <w:rPr>
          <w:bCs/>
        </w:rPr>
      </w:pPr>
      <w:r w:rsidRPr="00565912">
        <w:rPr>
          <w:rFonts w:ascii="Times New Roman Bold" w:hAnsi="Times New Roman Bold"/>
          <w:b/>
          <w:bCs/>
        </w:rPr>
        <w:t>1.</w:t>
      </w:r>
      <w:r>
        <w:rPr>
          <w:bCs/>
        </w:rPr>
        <w:tab/>
      </w:r>
      <w:r w:rsidRPr="00565912">
        <w:rPr>
          <w:rFonts w:ascii="Times New Roman Bold" w:hAnsi="Times New Roman Bold"/>
          <w:b/>
          <w:bCs/>
          <w:u w:val="single"/>
        </w:rPr>
        <w:t>Respondent Universe and Sampling Methods</w:t>
      </w:r>
    </w:p>
    <w:p w:rsidR="00CD1F12" w:rsidRDefault="00CD1F12" w:rsidP="00BD7CE9">
      <w:pPr>
        <w:widowControl/>
        <w:rPr>
          <w:bCs/>
        </w:rPr>
      </w:pPr>
    </w:p>
    <w:p w:rsidR="00CD1F12" w:rsidRDefault="00CD1F12" w:rsidP="00C40F53">
      <w:pPr>
        <w:widowControl/>
        <w:rPr>
          <w:szCs w:val="36"/>
        </w:rPr>
      </w:pPr>
      <w:r>
        <w:rPr>
          <w:bCs/>
        </w:rPr>
        <w:t xml:space="preserve">To minimize response burden, SAMHSA will allow </w:t>
      </w:r>
      <w:r w:rsidR="0065301B">
        <w:rPr>
          <w:bCs/>
        </w:rPr>
        <w:t xml:space="preserve">the designated Opioid Treatment Programs  </w:t>
      </w:r>
      <w:r>
        <w:rPr>
          <w:bCs/>
        </w:rPr>
        <w:t xml:space="preserve"> to self-select.</w:t>
      </w:r>
      <w:r w:rsidR="00326411">
        <w:rPr>
          <w:bCs/>
        </w:rPr>
        <w:t xml:space="preserve"> The designated sites are in States that have a high prevalence of HIV/AIDS infection as defined in the Minority AIDS Initiative (MAI)</w:t>
      </w:r>
      <w:r w:rsidR="006D5DD0">
        <w:rPr>
          <w:bCs/>
        </w:rPr>
        <w:t xml:space="preserve">. </w:t>
      </w:r>
      <w:r>
        <w:t xml:space="preserve">The </w:t>
      </w:r>
      <w:r w:rsidR="0065301B">
        <w:t>OTPs</w:t>
      </w:r>
      <w:r w:rsidRPr="003E1384">
        <w:t xml:space="preserve"> reside in </w:t>
      </w:r>
      <w:r w:rsidRPr="003E1384">
        <w:rPr>
          <w:szCs w:val="36"/>
        </w:rPr>
        <w:t xml:space="preserve">California, New Mexico, New York, </w:t>
      </w:r>
      <w:r w:rsidR="0065301B">
        <w:rPr>
          <w:szCs w:val="36"/>
        </w:rPr>
        <w:t>Ohio, Hawaii, Minnesota, Connecticut, Massachusetts, and Pennsylvania.</w:t>
      </w:r>
      <w:r>
        <w:rPr>
          <w:szCs w:val="36"/>
        </w:rPr>
        <w:t xml:space="preserve"> </w:t>
      </w:r>
      <w:r w:rsidR="00152720">
        <w:rPr>
          <w:szCs w:val="36"/>
        </w:rPr>
        <w:t>(States Identified with High OTP Substance Abuse associated Morbidity)</w:t>
      </w:r>
    </w:p>
    <w:p w:rsidR="00152720" w:rsidRDefault="00152720" w:rsidP="00BD7CE9">
      <w:pPr>
        <w:widowControl/>
        <w:autoSpaceDE/>
        <w:autoSpaceDN/>
        <w:adjustRightInd/>
        <w:rPr>
          <w:szCs w:val="36"/>
        </w:rPr>
      </w:pPr>
    </w:p>
    <w:p w:rsidR="00CD1F12" w:rsidRDefault="00CD1F12" w:rsidP="00BD7CE9">
      <w:pPr>
        <w:widowControl/>
        <w:autoSpaceDE/>
        <w:autoSpaceDN/>
        <w:adjustRightInd/>
        <w:rPr>
          <w:szCs w:val="36"/>
        </w:rPr>
      </w:pPr>
      <w:r w:rsidRPr="00D53ECC">
        <w:rPr>
          <w:szCs w:val="36"/>
        </w:rPr>
        <w:t>Table 1: Providers within the 13 MAI States.</w:t>
      </w:r>
    </w:p>
    <w:p w:rsidR="00CD1F12" w:rsidRDefault="00CD1F12" w:rsidP="00BD7CE9">
      <w:pPr>
        <w:widowControl/>
        <w:autoSpaceDE/>
        <w:autoSpaceDN/>
        <w:adjustRightInd/>
        <w:rPr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800"/>
        <w:gridCol w:w="2160"/>
      </w:tblGrid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r w:rsidRPr="00931C46">
              <w:rPr>
                <w:szCs w:val="36"/>
              </w:rPr>
              <w:t>State</w:t>
            </w:r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OTPs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Total Providers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Ohio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2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2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New Mexico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California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2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2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New York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2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2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Hawaii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Minnesota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Connecticut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Massachusetts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931C46">
                  <w:rPr>
                    <w:szCs w:val="36"/>
                  </w:rPr>
                  <w:t>Pennsylvania</w:t>
                </w:r>
              </w:smartTag>
            </w:smartTag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</w:t>
            </w:r>
          </w:p>
        </w:tc>
      </w:tr>
      <w:tr w:rsidR="00651599" w:rsidRPr="00931C46" w:rsidTr="00931C46">
        <w:tc>
          <w:tcPr>
            <w:tcW w:w="1998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rPr>
                <w:szCs w:val="36"/>
              </w:rPr>
            </w:pPr>
            <w:r w:rsidRPr="00931C46">
              <w:rPr>
                <w:szCs w:val="36"/>
              </w:rPr>
              <w:t>Total</w:t>
            </w:r>
          </w:p>
        </w:tc>
        <w:tc>
          <w:tcPr>
            <w:tcW w:w="180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12</w:t>
            </w:r>
          </w:p>
        </w:tc>
        <w:tc>
          <w:tcPr>
            <w:tcW w:w="2160" w:type="dxa"/>
          </w:tcPr>
          <w:p w:rsidR="00651599" w:rsidRPr="00931C46" w:rsidRDefault="00651599" w:rsidP="00931C46">
            <w:pPr>
              <w:widowControl/>
              <w:autoSpaceDE/>
              <w:autoSpaceDN/>
              <w:adjustRightInd/>
              <w:jc w:val="center"/>
              <w:rPr>
                <w:szCs w:val="36"/>
              </w:rPr>
            </w:pPr>
            <w:r w:rsidRPr="00931C46">
              <w:rPr>
                <w:szCs w:val="36"/>
              </w:rPr>
              <w:t>12</w:t>
            </w:r>
          </w:p>
        </w:tc>
      </w:tr>
    </w:tbl>
    <w:p w:rsidR="00CD1F12" w:rsidRDefault="00CD1F12" w:rsidP="00BD7CE9">
      <w:pPr>
        <w:widowControl/>
        <w:autoSpaceDE/>
        <w:autoSpaceDN/>
        <w:adjustRightInd/>
        <w:rPr>
          <w:szCs w:val="36"/>
        </w:rPr>
      </w:pPr>
      <w:r>
        <w:rPr>
          <w:szCs w:val="36"/>
        </w:rPr>
        <w:t xml:space="preserve">Sample Size: </w:t>
      </w:r>
      <w:r w:rsidR="0065301B">
        <w:rPr>
          <w:szCs w:val="36"/>
        </w:rPr>
        <w:t>264 Test Kits and 10, 628 Vaccines</w:t>
      </w:r>
    </w:p>
    <w:p w:rsidR="009A5E50" w:rsidRDefault="009A5E50" w:rsidP="00BD7CE9">
      <w:pPr>
        <w:widowControl/>
        <w:autoSpaceDE/>
        <w:autoSpaceDN/>
        <w:adjustRightInd/>
        <w:rPr>
          <w:szCs w:val="36"/>
        </w:rPr>
      </w:pPr>
    </w:p>
    <w:p w:rsidR="00CD1F12" w:rsidRPr="00BD7CE9" w:rsidRDefault="00BD7CE9" w:rsidP="00BD7CE9">
      <w:pPr>
        <w:widowControl/>
        <w:numPr>
          <w:ilvl w:val="1"/>
          <w:numId w:val="16"/>
        </w:numPr>
        <w:autoSpaceDE/>
        <w:autoSpaceDN/>
        <w:adjustRightInd/>
        <w:rPr>
          <w:b/>
          <w:szCs w:val="36"/>
          <w:u w:val="single"/>
        </w:rPr>
      </w:pPr>
      <w:r w:rsidRPr="00BD7CE9">
        <w:rPr>
          <w:b/>
          <w:szCs w:val="36"/>
          <w:u w:val="single"/>
        </w:rPr>
        <w:t>Information Collection Procedures</w:t>
      </w:r>
    </w:p>
    <w:p w:rsidR="00BD7CE9" w:rsidRDefault="00BD7CE9" w:rsidP="00BD7CE9">
      <w:pPr>
        <w:widowControl/>
        <w:autoSpaceDE/>
        <w:autoSpaceDN/>
        <w:adjustRightInd/>
        <w:rPr>
          <w:szCs w:val="36"/>
        </w:rPr>
      </w:pPr>
    </w:p>
    <w:p w:rsidR="001928C6" w:rsidRDefault="00CD1F12" w:rsidP="00BD7CE9">
      <w:pPr>
        <w:widowControl/>
        <w:autoSpaceDE/>
        <w:autoSpaceDN/>
        <w:adjustRightInd/>
        <w:rPr>
          <w:szCs w:val="36"/>
        </w:rPr>
      </w:pPr>
      <w:r>
        <w:rPr>
          <w:szCs w:val="36"/>
        </w:rPr>
        <w:t xml:space="preserve">When a client comes into the provider organization </w:t>
      </w:r>
      <w:r w:rsidR="00BB6F1E">
        <w:rPr>
          <w:szCs w:val="36"/>
        </w:rPr>
        <w:t>to</w:t>
      </w:r>
      <w:r>
        <w:rPr>
          <w:szCs w:val="36"/>
        </w:rPr>
        <w:t xml:space="preserve"> request to be screen</w:t>
      </w:r>
      <w:r w:rsidR="008863BA">
        <w:rPr>
          <w:szCs w:val="36"/>
        </w:rPr>
        <w:t>ed</w:t>
      </w:r>
      <w:r>
        <w:rPr>
          <w:szCs w:val="36"/>
        </w:rPr>
        <w:t xml:space="preserve"> for </w:t>
      </w:r>
      <w:r w:rsidR="00BB6F1E">
        <w:rPr>
          <w:szCs w:val="36"/>
        </w:rPr>
        <w:t>hepatitis</w:t>
      </w:r>
      <w:r>
        <w:rPr>
          <w:szCs w:val="36"/>
        </w:rPr>
        <w:t xml:space="preserve">; the provider </w:t>
      </w:r>
      <w:r w:rsidR="00BB6F1E">
        <w:rPr>
          <w:szCs w:val="36"/>
        </w:rPr>
        <w:t xml:space="preserve">will </w:t>
      </w:r>
      <w:r>
        <w:rPr>
          <w:szCs w:val="36"/>
        </w:rPr>
        <w:t xml:space="preserve">select a no cost </w:t>
      </w:r>
      <w:r w:rsidR="00BB6F1E">
        <w:rPr>
          <w:szCs w:val="36"/>
        </w:rPr>
        <w:t xml:space="preserve">hepatitis test </w:t>
      </w:r>
      <w:r>
        <w:rPr>
          <w:szCs w:val="36"/>
        </w:rPr>
        <w:t xml:space="preserve">along with the corresponding </w:t>
      </w:r>
      <w:r w:rsidR="00BB6F1E">
        <w:rPr>
          <w:szCs w:val="36"/>
        </w:rPr>
        <w:t>Hepatitis Test and Vaccine Tracking</w:t>
      </w:r>
      <w:r>
        <w:rPr>
          <w:szCs w:val="36"/>
        </w:rPr>
        <w:t xml:space="preserve"> Form. The provider </w:t>
      </w:r>
      <w:r w:rsidR="00BB6F1E">
        <w:rPr>
          <w:szCs w:val="36"/>
        </w:rPr>
        <w:t xml:space="preserve">will </w:t>
      </w:r>
      <w:r>
        <w:rPr>
          <w:szCs w:val="36"/>
        </w:rPr>
        <w:t xml:space="preserve">complete the </w:t>
      </w:r>
      <w:r w:rsidR="00BB6F1E">
        <w:rPr>
          <w:szCs w:val="36"/>
        </w:rPr>
        <w:t>f</w:t>
      </w:r>
      <w:r>
        <w:rPr>
          <w:szCs w:val="36"/>
        </w:rPr>
        <w:t>orm at the time the test is perform</w:t>
      </w:r>
      <w:r w:rsidR="00BB6F1E">
        <w:rPr>
          <w:szCs w:val="36"/>
        </w:rPr>
        <w:t xml:space="preserve">ed. After the completion of the form, it </w:t>
      </w:r>
      <w:r>
        <w:rPr>
          <w:szCs w:val="36"/>
        </w:rPr>
        <w:t>is place</w:t>
      </w:r>
      <w:r w:rsidR="008863BA">
        <w:rPr>
          <w:szCs w:val="36"/>
        </w:rPr>
        <w:t>d</w:t>
      </w:r>
      <w:r>
        <w:rPr>
          <w:szCs w:val="36"/>
        </w:rPr>
        <w:t xml:space="preserve"> in the client’s record. </w:t>
      </w:r>
      <w:r w:rsidR="00BB6F1E">
        <w:rPr>
          <w:szCs w:val="36"/>
        </w:rPr>
        <w:t xml:space="preserve">At the time the provider receives the results, </w:t>
      </w:r>
      <w:r w:rsidR="00646297">
        <w:rPr>
          <w:szCs w:val="36"/>
        </w:rPr>
        <w:t xml:space="preserve">a decision is made to continue with the vaccination series or refer the patient to follow-up services. Approximately one month after the initial intake, </w:t>
      </w:r>
      <w:r w:rsidR="00BB6F1E">
        <w:rPr>
          <w:szCs w:val="36"/>
        </w:rPr>
        <w:t>the forms are sent</w:t>
      </w:r>
      <w:r w:rsidR="00112BC4">
        <w:rPr>
          <w:szCs w:val="36"/>
        </w:rPr>
        <w:t xml:space="preserve"> to the contractor.</w:t>
      </w:r>
    </w:p>
    <w:p w:rsidR="00787C2E" w:rsidRDefault="00787C2E" w:rsidP="00BD7CE9">
      <w:pPr>
        <w:widowControl/>
        <w:autoSpaceDE/>
        <w:autoSpaceDN/>
        <w:adjustRightInd/>
        <w:rPr>
          <w:szCs w:val="36"/>
        </w:rPr>
      </w:pPr>
    </w:p>
    <w:p w:rsidR="00CD1F12" w:rsidRPr="00A4011A" w:rsidRDefault="00CD1F12" w:rsidP="00A4011A">
      <w:pPr>
        <w:pStyle w:val="ListParagraph"/>
        <w:numPr>
          <w:ilvl w:val="1"/>
          <w:numId w:val="16"/>
        </w:numPr>
        <w:tabs>
          <w:tab w:val="num" w:pos="900"/>
        </w:tabs>
        <w:rPr>
          <w:rFonts w:ascii="Times New Roman Bold" w:hAnsi="Times New Roman Bold"/>
          <w:b/>
          <w:szCs w:val="36"/>
          <w:u w:val="single"/>
        </w:rPr>
      </w:pPr>
      <w:r w:rsidRPr="00A4011A">
        <w:rPr>
          <w:rFonts w:ascii="Times New Roman Bold" w:hAnsi="Times New Roman Bold"/>
          <w:b/>
          <w:szCs w:val="36"/>
          <w:u w:val="single"/>
        </w:rPr>
        <w:t>Methods to Maximize Response Rates</w:t>
      </w:r>
    </w:p>
    <w:p w:rsidR="00CD1F12" w:rsidRDefault="00CD1F12" w:rsidP="00BD7CE9">
      <w:pPr>
        <w:widowControl/>
        <w:autoSpaceDE/>
        <w:autoSpaceDN/>
        <w:adjustRightInd/>
        <w:rPr>
          <w:szCs w:val="36"/>
        </w:rPr>
      </w:pPr>
    </w:p>
    <w:p w:rsidR="00A4011A" w:rsidRPr="0056179F" w:rsidRDefault="0065301B" w:rsidP="00BD7CE9">
      <w:pPr>
        <w:widowControl/>
        <w:autoSpaceDE/>
        <w:autoSpaceDN/>
        <w:adjustRightInd/>
        <w:rPr>
          <w:szCs w:val="36"/>
        </w:rPr>
      </w:pPr>
      <w:r>
        <w:rPr>
          <w:szCs w:val="36"/>
        </w:rPr>
        <w:t>SAMHSA/</w:t>
      </w:r>
      <w:r w:rsidR="00CD1F12">
        <w:rPr>
          <w:szCs w:val="36"/>
        </w:rPr>
        <w:t xml:space="preserve">CSAT anticipates that they will receive </w:t>
      </w:r>
      <w:r w:rsidR="00646297">
        <w:rPr>
          <w:szCs w:val="36"/>
        </w:rPr>
        <w:t xml:space="preserve">near </w:t>
      </w:r>
      <w:r w:rsidR="00733005">
        <w:rPr>
          <w:szCs w:val="36"/>
        </w:rPr>
        <w:t>80</w:t>
      </w:r>
      <w:r w:rsidR="00975AF9">
        <w:rPr>
          <w:szCs w:val="36"/>
        </w:rPr>
        <w:t xml:space="preserve"> percent</w:t>
      </w:r>
      <w:r w:rsidR="00CD1F12">
        <w:rPr>
          <w:szCs w:val="36"/>
        </w:rPr>
        <w:t xml:space="preserve"> response rate because the </w:t>
      </w:r>
      <w:r w:rsidR="00646297">
        <w:rPr>
          <w:szCs w:val="36"/>
        </w:rPr>
        <w:t>f</w:t>
      </w:r>
      <w:r w:rsidR="00CD1F12">
        <w:rPr>
          <w:szCs w:val="36"/>
        </w:rPr>
        <w:t xml:space="preserve">orm </w:t>
      </w:r>
      <w:r w:rsidR="00733005">
        <w:rPr>
          <w:szCs w:val="36"/>
        </w:rPr>
        <w:t>w</w:t>
      </w:r>
      <w:r w:rsidR="00CD1F12">
        <w:rPr>
          <w:szCs w:val="36"/>
        </w:rPr>
        <w:t xml:space="preserve">ould be completed whenever a no cost </w:t>
      </w:r>
      <w:r>
        <w:rPr>
          <w:szCs w:val="36"/>
        </w:rPr>
        <w:t>t</w:t>
      </w:r>
      <w:r w:rsidR="00CD1F12">
        <w:rPr>
          <w:szCs w:val="36"/>
        </w:rPr>
        <w:t xml:space="preserve">est kit </w:t>
      </w:r>
      <w:r>
        <w:rPr>
          <w:szCs w:val="36"/>
        </w:rPr>
        <w:t xml:space="preserve">or vaccine </w:t>
      </w:r>
      <w:r w:rsidR="00CD1F12">
        <w:rPr>
          <w:szCs w:val="36"/>
        </w:rPr>
        <w:t xml:space="preserve">is </w:t>
      </w:r>
      <w:r>
        <w:rPr>
          <w:szCs w:val="36"/>
        </w:rPr>
        <w:t>administered</w:t>
      </w:r>
      <w:r w:rsidR="00CD1F12">
        <w:rPr>
          <w:szCs w:val="36"/>
        </w:rPr>
        <w:t xml:space="preserve"> by the provider. The test kits</w:t>
      </w:r>
      <w:r>
        <w:rPr>
          <w:szCs w:val="36"/>
        </w:rPr>
        <w:t xml:space="preserve"> and vaccines</w:t>
      </w:r>
      <w:r w:rsidR="00CD1F12">
        <w:rPr>
          <w:szCs w:val="36"/>
        </w:rPr>
        <w:t xml:space="preserve"> will have a unique number as well as a lot number.</w:t>
      </w:r>
      <w:r w:rsidR="00733005">
        <w:rPr>
          <w:szCs w:val="36"/>
        </w:rPr>
        <w:t xml:space="preserve"> </w:t>
      </w:r>
    </w:p>
    <w:p w:rsidR="00CD1F12" w:rsidRPr="00877C14" w:rsidRDefault="00CD1F12" w:rsidP="00BD7CE9">
      <w:pPr>
        <w:widowControl/>
        <w:autoSpaceDE/>
        <w:autoSpaceDN/>
        <w:adjustRightInd/>
        <w:rPr>
          <w:szCs w:val="36"/>
        </w:rPr>
      </w:pPr>
    </w:p>
    <w:p w:rsidR="00CD1F12" w:rsidRPr="00A4011A" w:rsidRDefault="00A4011A" w:rsidP="00A4011A">
      <w:pPr>
        <w:rPr>
          <w:rFonts w:ascii="Times New Roman Bold" w:hAnsi="Times New Roman Bold"/>
          <w:b/>
          <w:szCs w:val="36"/>
        </w:rPr>
      </w:pPr>
      <w:r>
        <w:rPr>
          <w:rFonts w:ascii="Times New Roman Bold" w:hAnsi="Times New Roman Bold"/>
          <w:szCs w:val="36"/>
        </w:rPr>
        <w:t xml:space="preserve">  </w:t>
      </w:r>
      <w:r w:rsidRPr="00A4011A">
        <w:rPr>
          <w:rFonts w:ascii="Times New Roman Bold" w:hAnsi="Times New Roman Bold"/>
          <w:szCs w:val="36"/>
        </w:rPr>
        <w:t>4</w:t>
      </w:r>
      <w:r>
        <w:rPr>
          <w:rFonts w:ascii="Times New Roman Bold" w:hAnsi="Times New Roman Bold"/>
          <w:szCs w:val="36"/>
        </w:rPr>
        <w:t xml:space="preserve">.     </w:t>
      </w:r>
      <w:r w:rsidR="0028701C">
        <w:rPr>
          <w:rFonts w:ascii="Times New Roman Bold" w:hAnsi="Times New Roman Bold"/>
          <w:szCs w:val="36"/>
        </w:rPr>
        <w:t xml:space="preserve"> </w:t>
      </w:r>
      <w:r>
        <w:rPr>
          <w:rFonts w:ascii="Times New Roman Bold" w:hAnsi="Times New Roman Bold"/>
          <w:szCs w:val="36"/>
        </w:rPr>
        <w:t xml:space="preserve">  </w:t>
      </w:r>
      <w:r w:rsidR="00BD7CE9" w:rsidRPr="00A4011A">
        <w:rPr>
          <w:rFonts w:ascii="Times New Roman Bold" w:hAnsi="Times New Roman Bold"/>
          <w:szCs w:val="36"/>
          <w:u w:val="single"/>
        </w:rPr>
        <w:t>T</w:t>
      </w:r>
      <w:r w:rsidR="00CD1F12" w:rsidRPr="00A4011A">
        <w:rPr>
          <w:rFonts w:ascii="Times New Roman Bold" w:hAnsi="Times New Roman Bold"/>
          <w:szCs w:val="36"/>
          <w:u w:val="single"/>
        </w:rPr>
        <w:t>est</w:t>
      </w:r>
      <w:r w:rsidR="00CD1F12" w:rsidRPr="00A4011A">
        <w:rPr>
          <w:rFonts w:ascii="Times New Roman Bold" w:hAnsi="Times New Roman Bold"/>
          <w:b/>
          <w:szCs w:val="36"/>
          <w:u w:val="single"/>
        </w:rPr>
        <w:t xml:space="preserve"> of Procedures</w:t>
      </w:r>
      <w:r w:rsidR="00CD1F12" w:rsidRPr="00A4011A">
        <w:rPr>
          <w:rFonts w:ascii="Times New Roman Bold" w:hAnsi="Times New Roman Bold"/>
          <w:b/>
          <w:szCs w:val="36"/>
        </w:rPr>
        <w:t xml:space="preserve"> </w:t>
      </w:r>
    </w:p>
    <w:p w:rsidR="00BD7CE9" w:rsidRPr="00565912" w:rsidRDefault="00BD7CE9" w:rsidP="00BD7CE9">
      <w:pPr>
        <w:widowControl/>
        <w:autoSpaceDE/>
        <w:autoSpaceDN/>
        <w:adjustRightInd/>
        <w:rPr>
          <w:rFonts w:ascii="Times New Roman Bold" w:hAnsi="Times New Roman Bold"/>
          <w:b/>
          <w:szCs w:val="36"/>
          <w:u w:val="single"/>
        </w:rPr>
      </w:pPr>
    </w:p>
    <w:p w:rsidR="00680002" w:rsidRPr="00680002" w:rsidRDefault="001D7919" w:rsidP="001D7919">
      <w:pPr>
        <w:widowControl/>
        <w:autoSpaceDE/>
        <w:autoSpaceDN/>
        <w:adjustRightInd/>
        <w:rPr>
          <w:szCs w:val="36"/>
        </w:rPr>
      </w:pPr>
      <w:r>
        <w:rPr>
          <w:szCs w:val="36"/>
        </w:rPr>
        <w:t xml:space="preserve">This form </w:t>
      </w:r>
      <w:r w:rsidR="005A04E9">
        <w:rPr>
          <w:szCs w:val="36"/>
        </w:rPr>
        <w:t>has been</w:t>
      </w:r>
      <w:r>
        <w:rPr>
          <w:szCs w:val="36"/>
        </w:rPr>
        <w:t xml:space="preserve"> </w:t>
      </w:r>
      <w:r w:rsidR="00787C2E">
        <w:rPr>
          <w:szCs w:val="36"/>
        </w:rPr>
        <w:t>revised by removing</w:t>
      </w:r>
      <w:r w:rsidR="005A04E9">
        <w:rPr>
          <w:szCs w:val="36"/>
        </w:rPr>
        <w:t xml:space="preserve"> all direct identifying variables that may represent possible risk of patient disclosure.</w:t>
      </w:r>
    </w:p>
    <w:p w:rsidR="00CD1F12" w:rsidRPr="0056179F" w:rsidRDefault="00CD1F12" w:rsidP="00BD7CE9">
      <w:pPr>
        <w:widowControl/>
        <w:autoSpaceDE/>
        <w:autoSpaceDN/>
        <w:adjustRightInd/>
      </w:pPr>
    </w:p>
    <w:p w:rsidR="00CD1F12" w:rsidRPr="00A4011A" w:rsidRDefault="00A4011A" w:rsidP="00A4011A">
      <w:pPr>
        <w:pStyle w:val="ListParagraph"/>
        <w:numPr>
          <w:ilvl w:val="0"/>
          <w:numId w:val="24"/>
        </w:numPr>
        <w:rPr>
          <w:b/>
          <w:i/>
        </w:rPr>
      </w:pPr>
      <w:r>
        <w:rPr>
          <w:i/>
          <w:szCs w:val="36"/>
        </w:rPr>
        <w:lastRenderedPageBreak/>
        <w:t xml:space="preserve"> </w:t>
      </w:r>
      <w:r>
        <w:rPr>
          <w:szCs w:val="36"/>
        </w:rPr>
        <w:t xml:space="preserve">  </w:t>
      </w:r>
      <w:r w:rsidR="00CD1F12" w:rsidRPr="00A4011A">
        <w:rPr>
          <w:i/>
          <w:szCs w:val="36"/>
        </w:rPr>
        <w:t xml:space="preserve"> </w:t>
      </w:r>
      <w:r w:rsidR="00CD1F12" w:rsidRPr="00A4011A">
        <w:rPr>
          <w:rFonts w:ascii="Times New Roman Bold" w:hAnsi="Times New Roman Bold"/>
          <w:b/>
          <w:szCs w:val="36"/>
          <w:u w:val="single"/>
        </w:rPr>
        <w:t xml:space="preserve">Statistical Consultants </w:t>
      </w:r>
    </w:p>
    <w:p w:rsidR="00CD1F12" w:rsidRPr="00A4011A" w:rsidRDefault="00CD1F12" w:rsidP="00BD7CE9">
      <w:pPr>
        <w:widowControl/>
        <w:autoSpaceDE/>
        <w:autoSpaceDN/>
        <w:adjustRightInd/>
      </w:pPr>
    </w:p>
    <w:p w:rsidR="00CD1F12" w:rsidRDefault="00CD1F12" w:rsidP="00BD7CE9">
      <w:pPr>
        <w:widowControl/>
        <w:autoSpaceDE/>
        <w:autoSpaceDN/>
        <w:adjustRightInd/>
      </w:pPr>
      <w:r>
        <w:t>This material ha</w:t>
      </w:r>
      <w:r w:rsidR="00CB1453">
        <w:t>s</w:t>
      </w:r>
      <w:r>
        <w:t xml:space="preserve"> been reviewed by:</w:t>
      </w:r>
    </w:p>
    <w:p w:rsidR="00CB1453" w:rsidRDefault="00CB1453" w:rsidP="00BD7CE9">
      <w:pPr>
        <w:widowControl/>
        <w:autoSpaceDE/>
        <w:autoSpaceDN/>
        <w:adjustRightInd/>
      </w:pPr>
    </w:p>
    <w:p w:rsidR="00CB1453" w:rsidRDefault="001928C6" w:rsidP="00BD7CE9">
      <w:pPr>
        <w:widowControl/>
        <w:autoSpaceDE/>
        <w:autoSpaceDN/>
        <w:adjustRightInd/>
      </w:pPr>
      <w:r>
        <w:t xml:space="preserve">Randolph Edmead, M.S.                   </w:t>
      </w:r>
      <w:r w:rsidR="00CB1453">
        <w:t xml:space="preserve">Project Coordinator      </w:t>
      </w:r>
      <w:r w:rsidR="00692359">
        <w:t xml:space="preserve">          </w:t>
      </w:r>
      <w:r w:rsidR="00CB1453">
        <w:t xml:space="preserve">301-589-4020   </w:t>
      </w:r>
    </w:p>
    <w:p w:rsidR="00CB1453" w:rsidRDefault="00CB1453" w:rsidP="00BD7CE9">
      <w:pPr>
        <w:widowControl/>
        <w:autoSpaceDE/>
        <w:autoSpaceDN/>
        <w:adjustRightInd/>
      </w:pPr>
      <w:r>
        <w:t xml:space="preserve">                                                           DB Consulting Group, Inc</w:t>
      </w:r>
    </w:p>
    <w:p w:rsidR="00CD1F12" w:rsidRDefault="00CD1F12" w:rsidP="00BD7CE9">
      <w:pPr>
        <w:widowControl/>
        <w:autoSpaceDE/>
        <w:autoSpaceDN/>
        <w:adjustRightInd/>
      </w:pPr>
    </w:p>
    <w:p w:rsidR="00CD1F12" w:rsidRDefault="00BD7CE9" w:rsidP="00BD7CE9">
      <w:pPr>
        <w:widowControl/>
        <w:autoSpaceDE/>
        <w:autoSpaceDN/>
        <w:adjustRightInd/>
        <w:ind w:hanging="270"/>
      </w:pPr>
      <w:r>
        <w:t xml:space="preserve">    </w:t>
      </w:r>
      <w:r w:rsidR="00CD1F12">
        <w:t>Anthony Campbell, D.O.</w:t>
      </w:r>
      <w:r w:rsidR="00CD1F12">
        <w:tab/>
      </w:r>
      <w:r w:rsidR="00CD1F12">
        <w:tab/>
      </w:r>
      <w:r w:rsidR="00CB1453">
        <w:t>Government Project Officer</w:t>
      </w:r>
      <w:r w:rsidR="00CD1F12">
        <w:tab/>
      </w:r>
      <w:r w:rsidR="00CD1F12" w:rsidRPr="00692359">
        <w:t>240-276-</w:t>
      </w:r>
      <w:r w:rsidR="00692359" w:rsidRPr="00692359">
        <w:t>270</w:t>
      </w:r>
      <w:r w:rsidR="00692359">
        <w:t>2</w:t>
      </w:r>
    </w:p>
    <w:p w:rsidR="00CD1F12" w:rsidRDefault="00CD1F12" w:rsidP="00BD7CE9">
      <w:pPr>
        <w:widowControl/>
        <w:autoSpaceDE/>
        <w:autoSpaceDN/>
        <w:adjustRightInd/>
      </w:pPr>
      <w:r>
        <w:tab/>
      </w:r>
      <w:r>
        <w:tab/>
      </w:r>
      <w:r>
        <w:tab/>
      </w:r>
      <w:r>
        <w:tab/>
      </w:r>
      <w:r>
        <w:tab/>
      </w:r>
      <w:r w:rsidR="00CB1453">
        <w:t>SAMHSA/CSAT</w:t>
      </w:r>
    </w:p>
    <w:p w:rsidR="00CD1F12" w:rsidRPr="00772098" w:rsidRDefault="00CD1F12" w:rsidP="00BD7CE9">
      <w:pPr>
        <w:widowControl/>
        <w:autoSpaceDE/>
        <w:autoSpaceDN/>
        <w:adjustRightInd/>
      </w:pPr>
    </w:p>
    <w:p w:rsidR="009A5E50" w:rsidRDefault="00A4011A" w:rsidP="00A4011A">
      <w:pPr>
        <w:widowControl/>
        <w:rPr>
          <w:bCs/>
        </w:rPr>
      </w:pPr>
      <w:r>
        <w:rPr>
          <w:bCs/>
        </w:rPr>
        <w:t xml:space="preserve">    </w:t>
      </w:r>
    </w:p>
    <w:p w:rsidR="00A4011A" w:rsidRDefault="00A4011A" w:rsidP="00A4011A">
      <w:pPr>
        <w:widowControl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CD1F12" w:rsidRDefault="00A4011A">
      <w:pPr>
        <w:widowControl/>
        <w:rPr>
          <w:b/>
          <w:bCs/>
        </w:rPr>
      </w:pPr>
      <w:r>
        <w:rPr>
          <w:b/>
          <w:bCs/>
        </w:rPr>
        <w:t>List of Attachments</w:t>
      </w:r>
    </w:p>
    <w:p w:rsidR="00CE542C" w:rsidRPr="00CE542C" w:rsidRDefault="00CE542C" w:rsidP="00CE542C">
      <w:pPr>
        <w:spacing w:after="480"/>
      </w:pPr>
      <w:r w:rsidRPr="00CE542C">
        <w:t>Attachment A</w:t>
      </w:r>
      <w:r>
        <w:t>: SAMHSA/CSAT Hepatitis Tracking Form</w:t>
      </w:r>
    </w:p>
    <w:p w:rsidR="00CD1F12" w:rsidRDefault="00CD1F12" w:rsidP="00CD1F12">
      <w:pPr>
        <w:pStyle w:val="HTMLPreformatted"/>
      </w:pPr>
    </w:p>
    <w:p w:rsidR="009B61DB" w:rsidRDefault="009B61DB" w:rsidP="00CD1F12">
      <w:pPr>
        <w:pStyle w:val="HTMLPreformatted"/>
      </w:pPr>
    </w:p>
    <w:p w:rsidR="0088270C" w:rsidRPr="00E02BFE" w:rsidRDefault="00E02BFE" w:rsidP="008827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</w:p>
    <w:sectPr w:rsidR="0088270C" w:rsidRPr="00E02BFE" w:rsidSect="009A5E50">
      <w:footerReference w:type="even" r:id="rId7"/>
      <w:footerReference w:type="default" r:id="rId8"/>
      <w:pgSz w:w="12240" w:h="15840"/>
      <w:pgMar w:top="126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F53" w:rsidRDefault="00C40F53">
      <w:r>
        <w:separator/>
      </w:r>
    </w:p>
  </w:endnote>
  <w:endnote w:type="continuationSeparator" w:id="0">
    <w:p w:rsidR="00C40F53" w:rsidRDefault="00C4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53" w:rsidRDefault="00412EBA" w:rsidP="00CD1F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F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F53" w:rsidRDefault="00C40F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53" w:rsidRDefault="00412EBA" w:rsidP="00CD1F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F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D8A">
      <w:rPr>
        <w:rStyle w:val="PageNumber"/>
        <w:noProof/>
      </w:rPr>
      <w:t>1</w:t>
    </w:r>
    <w:r>
      <w:rPr>
        <w:rStyle w:val="PageNumber"/>
      </w:rPr>
      <w:fldChar w:fldCharType="end"/>
    </w:r>
  </w:p>
  <w:p w:rsidR="00C40F53" w:rsidRDefault="00C40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F53" w:rsidRDefault="00C40F53">
      <w:r>
        <w:separator/>
      </w:r>
    </w:p>
  </w:footnote>
  <w:footnote w:type="continuationSeparator" w:id="0">
    <w:p w:rsidR="00C40F53" w:rsidRDefault="00C40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A92"/>
    <w:multiLevelType w:val="hybridMultilevel"/>
    <w:tmpl w:val="3E4E80C2"/>
    <w:lvl w:ilvl="0" w:tplc="8D72E66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1110"/>
    <w:multiLevelType w:val="hybridMultilevel"/>
    <w:tmpl w:val="A6EAF9C8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2E0F41"/>
    <w:multiLevelType w:val="hybridMultilevel"/>
    <w:tmpl w:val="BC940388"/>
    <w:lvl w:ilvl="0" w:tplc="EF9A9648">
      <w:start w:val="1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158A7163"/>
    <w:multiLevelType w:val="hybridMultilevel"/>
    <w:tmpl w:val="2B54939A"/>
    <w:lvl w:ilvl="0" w:tplc="63B6CFB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394323"/>
    <w:multiLevelType w:val="hybridMultilevel"/>
    <w:tmpl w:val="B82E5512"/>
    <w:lvl w:ilvl="0" w:tplc="78B6750C">
      <w:start w:val="5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D2E3457"/>
    <w:multiLevelType w:val="hybridMultilevel"/>
    <w:tmpl w:val="4BBE3882"/>
    <w:lvl w:ilvl="0" w:tplc="8D72E66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341B3"/>
    <w:multiLevelType w:val="hybridMultilevel"/>
    <w:tmpl w:val="5D2E0D94"/>
    <w:lvl w:ilvl="0" w:tplc="8D72E66E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86212"/>
    <w:multiLevelType w:val="hybridMultilevel"/>
    <w:tmpl w:val="3D4AB4B6"/>
    <w:lvl w:ilvl="0" w:tplc="05BC6D2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2C1929"/>
    <w:multiLevelType w:val="hybridMultilevel"/>
    <w:tmpl w:val="AA3C752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D35FC"/>
    <w:multiLevelType w:val="hybridMultilevel"/>
    <w:tmpl w:val="33BAF476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AB13BC"/>
    <w:multiLevelType w:val="hybridMultilevel"/>
    <w:tmpl w:val="26747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C21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0C92F0">
      <w:start w:val="4"/>
      <w:numFmt w:val="bullet"/>
      <w:lvlText w:val=""/>
      <w:lvlJc w:val="left"/>
      <w:pPr>
        <w:tabs>
          <w:tab w:val="num" w:pos="2340"/>
        </w:tabs>
        <w:ind w:left="2340" w:hanging="360"/>
      </w:pPr>
      <w:rPr>
        <w:rFonts w:ascii="Wingdings 2" w:eastAsia="Times New Roman" w:hAnsi="Wingdings 2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C2217"/>
    <w:multiLevelType w:val="hybridMultilevel"/>
    <w:tmpl w:val="D6D2F572"/>
    <w:lvl w:ilvl="0" w:tplc="73E81A8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A519E"/>
    <w:multiLevelType w:val="hybridMultilevel"/>
    <w:tmpl w:val="94F28F7A"/>
    <w:lvl w:ilvl="0" w:tplc="0409000F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B66773"/>
    <w:multiLevelType w:val="hybridMultilevel"/>
    <w:tmpl w:val="D4E01E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D577B0"/>
    <w:multiLevelType w:val="hybridMultilevel"/>
    <w:tmpl w:val="6A7C9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BC085B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AB6194"/>
    <w:multiLevelType w:val="hybridMultilevel"/>
    <w:tmpl w:val="8F088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6879AE"/>
    <w:multiLevelType w:val="hybridMultilevel"/>
    <w:tmpl w:val="B2ECBA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BB82122"/>
    <w:multiLevelType w:val="hybridMultilevel"/>
    <w:tmpl w:val="C6961C90"/>
    <w:lvl w:ilvl="0" w:tplc="41FE03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F2581E"/>
    <w:multiLevelType w:val="hybridMultilevel"/>
    <w:tmpl w:val="B99873A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A346FE"/>
    <w:multiLevelType w:val="hybridMultilevel"/>
    <w:tmpl w:val="63C0488C"/>
    <w:lvl w:ilvl="0" w:tplc="C47A1E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06112E">
      <w:start w:val="2"/>
      <w:numFmt w:val="decimal"/>
      <w:lvlText w:val="%2."/>
      <w:lvlJc w:val="left"/>
      <w:pPr>
        <w:tabs>
          <w:tab w:val="num" w:pos="810"/>
        </w:tabs>
        <w:ind w:left="81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5592180B"/>
    <w:multiLevelType w:val="hybridMultilevel"/>
    <w:tmpl w:val="D014475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5243E2"/>
    <w:multiLevelType w:val="hybridMultilevel"/>
    <w:tmpl w:val="E826B8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4F23F9"/>
    <w:multiLevelType w:val="hybridMultilevel"/>
    <w:tmpl w:val="98D81F6A"/>
    <w:lvl w:ilvl="0" w:tplc="C744F85C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217527"/>
    <w:multiLevelType w:val="hybridMultilevel"/>
    <w:tmpl w:val="B6CC47A8"/>
    <w:lvl w:ilvl="0" w:tplc="C020135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C124680"/>
    <w:multiLevelType w:val="hybridMultilevel"/>
    <w:tmpl w:val="256E5DE0"/>
    <w:lvl w:ilvl="0" w:tplc="51D491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F1427E8"/>
    <w:multiLevelType w:val="hybridMultilevel"/>
    <w:tmpl w:val="3692E6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9B6E96"/>
    <w:multiLevelType w:val="hybridMultilevel"/>
    <w:tmpl w:val="02688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E765786"/>
    <w:multiLevelType w:val="hybridMultilevel"/>
    <w:tmpl w:val="19A06EFA"/>
    <w:lvl w:ilvl="0" w:tplc="0F0C89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21"/>
  </w:num>
  <w:num w:numId="5">
    <w:abstractNumId w:val="16"/>
  </w:num>
  <w:num w:numId="6">
    <w:abstractNumId w:val="1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27"/>
  </w:num>
  <w:num w:numId="12">
    <w:abstractNumId w:val="11"/>
  </w:num>
  <w:num w:numId="13">
    <w:abstractNumId w:val="15"/>
  </w:num>
  <w:num w:numId="14">
    <w:abstractNumId w:val="7"/>
  </w:num>
  <w:num w:numId="15">
    <w:abstractNumId w:val="3"/>
  </w:num>
  <w:num w:numId="16">
    <w:abstractNumId w:val="19"/>
  </w:num>
  <w:num w:numId="17">
    <w:abstractNumId w:val="9"/>
  </w:num>
  <w:num w:numId="18">
    <w:abstractNumId w:val="2"/>
  </w:num>
  <w:num w:numId="19">
    <w:abstractNumId w:val="23"/>
  </w:num>
  <w:num w:numId="20">
    <w:abstractNumId w:val="8"/>
  </w:num>
  <w:num w:numId="21">
    <w:abstractNumId w:val="12"/>
  </w:num>
  <w:num w:numId="22">
    <w:abstractNumId w:val="18"/>
  </w:num>
  <w:num w:numId="23">
    <w:abstractNumId w:val="26"/>
  </w:num>
  <w:num w:numId="24">
    <w:abstractNumId w:val="4"/>
  </w:num>
  <w:num w:numId="25">
    <w:abstractNumId w:val="0"/>
  </w:num>
  <w:num w:numId="26">
    <w:abstractNumId w:val="24"/>
  </w:num>
  <w:num w:numId="27">
    <w:abstractNumId w:val="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835302"/>
    <w:rsid w:val="00037248"/>
    <w:rsid w:val="00044423"/>
    <w:rsid w:val="00054E5E"/>
    <w:rsid w:val="00072698"/>
    <w:rsid w:val="00080E5C"/>
    <w:rsid w:val="00081D8A"/>
    <w:rsid w:val="0009208D"/>
    <w:rsid w:val="000D0994"/>
    <w:rsid w:val="000D6180"/>
    <w:rsid w:val="000E0AE8"/>
    <w:rsid w:val="000F1C3A"/>
    <w:rsid w:val="000F420B"/>
    <w:rsid w:val="00112BC4"/>
    <w:rsid w:val="00115CF9"/>
    <w:rsid w:val="001268E0"/>
    <w:rsid w:val="00134653"/>
    <w:rsid w:val="00152720"/>
    <w:rsid w:val="001713C3"/>
    <w:rsid w:val="001928C6"/>
    <w:rsid w:val="001A772C"/>
    <w:rsid w:val="001B4A17"/>
    <w:rsid w:val="001D7919"/>
    <w:rsid w:val="00233449"/>
    <w:rsid w:val="002430A3"/>
    <w:rsid w:val="0024412D"/>
    <w:rsid w:val="0024422E"/>
    <w:rsid w:val="00245A1F"/>
    <w:rsid w:val="00246986"/>
    <w:rsid w:val="00262887"/>
    <w:rsid w:val="00262B5D"/>
    <w:rsid w:val="00273D2B"/>
    <w:rsid w:val="0028701C"/>
    <w:rsid w:val="002C11AB"/>
    <w:rsid w:val="002F1B83"/>
    <w:rsid w:val="00322829"/>
    <w:rsid w:val="00326411"/>
    <w:rsid w:val="00335F15"/>
    <w:rsid w:val="003371AF"/>
    <w:rsid w:val="00347EEF"/>
    <w:rsid w:val="00357D3B"/>
    <w:rsid w:val="00387CC8"/>
    <w:rsid w:val="00397882"/>
    <w:rsid w:val="003A3C5E"/>
    <w:rsid w:val="003A5F2C"/>
    <w:rsid w:val="003D1535"/>
    <w:rsid w:val="003F6C5A"/>
    <w:rsid w:val="00402F57"/>
    <w:rsid w:val="00412EBA"/>
    <w:rsid w:val="00437BDC"/>
    <w:rsid w:val="004463AB"/>
    <w:rsid w:val="00455978"/>
    <w:rsid w:val="00464B27"/>
    <w:rsid w:val="004674B1"/>
    <w:rsid w:val="0047660B"/>
    <w:rsid w:val="00480CCC"/>
    <w:rsid w:val="004A755A"/>
    <w:rsid w:val="004B2346"/>
    <w:rsid w:val="004B5A49"/>
    <w:rsid w:val="004D3A4E"/>
    <w:rsid w:val="004E43F0"/>
    <w:rsid w:val="004E46EC"/>
    <w:rsid w:val="00503731"/>
    <w:rsid w:val="005078E3"/>
    <w:rsid w:val="00543078"/>
    <w:rsid w:val="005A04E9"/>
    <w:rsid w:val="005A523C"/>
    <w:rsid w:val="005A6433"/>
    <w:rsid w:val="005D1515"/>
    <w:rsid w:val="005D1D42"/>
    <w:rsid w:val="005E3612"/>
    <w:rsid w:val="005E5872"/>
    <w:rsid w:val="005F0F7C"/>
    <w:rsid w:val="005F6851"/>
    <w:rsid w:val="00601F3D"/>
    <w:rsid w:val="00602892"/>
    <w:rsid w:val="006324F9"/>
    <w:rsid w:val="00635CAF"/>
    <w:rsid w:val="00641317"/>
    <w:rsid w:val="00646297"/>
    <w:rsid w:val="00651599"/>
    <w:rsid w:val="0065301B"/>
    <w:rsid w:val="006627FE"/>
    <w:rsid w:val="00677642"/>
    <w:rsid w:val="00680002"/>
    <w:rsid w:val="00692359"/>
    <w:rsid w:val="006B087F"/>
    <w:rsid w:val="006B2AF4"/>
    <w:rsid w:val="006B2F90"/>
    <w:rsid w:val="006B6A37"/>
    <w:rsid w:val="006C6742"/>
    <w:rsid w:val="006D09E4"/>
    <w:rsid w:val="006D341B"/>
    <w:rsid w:val="006D4B7D"/>
    <w:rsid w:val="006D5DD0"/>
    <w:rsid w:val="00711B1B"/>
    <w:rsid w:val="0072394A"/>
    <w:rsid w:val="00733005"/>
    <w:rsid w:val="00740871"/>
    <w:rsid w:val="00753541"/>
    <w:rsid w:val="00776178"/>
    <w:rsid w:val="00780412"/>
    <w:rsid w:val="00787C2E"/>
    <w:rsid w:val="00790270"/>
    <w:rsid w:val="007C596E"/>
    <w:rsid w:val="007E2B55"/>
    <w:rsid w:val="007F7D2D"/>
    <w:rsid w:val="00802E50"/>
    <w:rsid w:val="008135ED"/>
    <w:rsid w:val="00814D76"/>
    <w:rsid w:val="00835302"/>
    <w:rsid w:val="008425EA"/>
    <w:rsid w:val="00855367"/>
    <w:rsid w:val="0087168A"/>
    <w:rsid w:val="008777CC"/>
    <w:rsid w:val="0088270C"/>
    <w:rsid w:val="008863BA"/>
    <w:rsid w:val="00890801"/>
    <w:rsid w:val="008910F8"/>
    <w:rsid w:val="008A0AB5"/>
    <w:rsid w:val="008A7085"/>
    <w:rsid w:val="008A7559"/>
    <w:rsid w:val="008C4CC2"/>
    <w:rsid w:val="008E3D1D"/>
    <w:rsid w:val="008F3206"/>
    <w:rsid w:val="0090093A"/>
    <w:rsid w:val="009011D4"/>
    <w:rsid w:val="00924D27"/>
    <w:rsid w:val="00924D8E"/>
    <w:rsid w:val="00931C46"/>
    <w:rsid w:val="0094301D"/>
    <w:rsid w:val="00945C33"/>
    <w:rsid w:val="00953F57"/>
    <w:rsid w:val="009568E9"/>
    <w:rsid w:val="00957142"/>
    <w:rsid w:val="009666D2"/>
    <w:rsid w:val="00975AF9"/>
    <w:rsid w:val="009A5E50"/>
    <w:rsid w:val="009B61DB"/>
    <w:rsid w:val="009C75A2"/>
    <w:rsid w:val="009E072F"/>
    <w:rsid w:val="00A12BB1"/>
    <w:rsid w:val="00A13F62"/>
    <w:rsid w:val="00A20B5D"/>
    <w:rsid w:val="00A32173"/>
    <w:rsid w:val="00A3735A"/>
    <w:rsid w:val="00A4011A"/>
    <w:rsid w:val="00A64275"/>
    <w:rsid w:val="00A67D3F"/>
    <w:rsid w:val="00A81D6E"/>
    <w:rsid w:val="00A8562C"/>
    <w:rsid w:val="00AA4649"/>
    <w:rsid w:val="00AA7E94"/>
    <w:rsid w:val="00AD26E0"/>
    <w:rsid w:val="00B17A9A"/>
    <w:rsid w:val="00B27C9D"/>
    <w:rsid w:val="00B40F4B"/>
    <w:rsid w:val="00B4356C"/>
    <w:rsid w:val="00B5173C"/>
    <w:rsid w:val="00B720F1"/>
    <w:rsid w:val="00B7515D"/>
    <w:rsid w:val="00B929D7"/>
    <w:rsid w:val="00B9631C"/>
    <w:rsid w:val="00BB6F1E"/>
    <w:rsid w:val="00BC5425"/>
    <w:rsid w:val="00BC5FF6"/>
    <w:rsid w:val="00BD7CE9"/>
    <w:rsid w:val="00C06817"/>
    <w:rsid w:val="00C15698"/>
    <w:rsid w:val="00C34F89"/>
    <w:rsid w:val="00C369B9"/>
    <w:rsid w:val="00C40F53"/>
    <w:rsid w:val="00C46A8E"/>
    <w:rsid w:val="00C64C3E"/>
    <w:rsid w:val="00C7067E"/>
    <w:rsid w:val="00CA2FA6"/>
    <w:rsid w:val="00CB1453"/>
    <w:rsid w:val="00CB5B07"/>
    <w:rsid w:val="00CC4119"/>
    <w:rsid w:val="00CC5C42"/>
    <w:rsid w:val="00CD1F12"/>
    <w:rsid w:val="00CE542C"/>
    <w:rsid w:val="00D04EAF"/>
    <w:rsid w:val="00D11824"/>
    <w:rsid w:val="00D33345"/>
    <w:rsid w:val="00D36DFB"/>
    <w:rsid w:val="00D4176D"/>
    <w:rsid w:val="00D45A5E"/>
    <w:rsid w:val="00D53ECC"/>
    <w:rsid w:val="00D6426C"/>
    <w:rsid w:val="00D81D18"/>
    <w:rsid w:val="00DA111F"/>
    <w:rsid w:val="00DA47C7"/>
    <w:rsid w:val="00DD5DB2"/>
    <w:rsid w:val="00DE5E23"/>
    <w:rsid w:val="00DF319B"/>
    <w:rsid w:val="00DF6A1C"/>
    <w:rsid w:val="00E02BFE"/>
    <w:rsid w:val="00E23595"/>
    <w:rsid w:val="00E454EE"/>
    <w:rsid w:val="00E7358F"/>
    <w:rsid w:val="00E80B24"/>
    <w:rsid w:val="00E85043"/>
    <w:rsid w:val="00E9682C"/>
    <w:rsid w:val="00EA4505"/>
    <w:rsid w:val="00EC143D"/>
    <w:rsid w:val="00F0244C"/>
    <w:rsid w:val="00F0652D"/>
    <w:rsid w:val="00F250AD"/>
    <w:rsid w:val="00F3091F"/>
    <w:rsid w:val="00F4110F"/>
    <w:rsid w:val="00F5730B"/>
    <w:rsid w:val="00F73BC0"/>
    <w:rsid w:val="00F84A99"/>
    <w:rsid w:val="00F84E1E"/>
    <w:rsid w:val="00F92FAA"/>
    <w:rsid w:val="00F93CC3"/>
    <w:rsid w:val="00FA5322"/>
    <w:rsid w:val="00FB6208"/>
    <w:rsid w:val="00FC6EB5"/>
    <w:rsid w:val="00FC7EAE"/>
    <w:rsid w:val="00FE5AB2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D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14D76"/>
    <w:pPr>
      <w:keepNext/>
      <w:widowControl/>
      <w:autoSpaceDE/>
      <w:autoSpaceDN/>
      <w:adjustRightInd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14D76"/>
  </w:style>
  <w:style w:type="character" w:customStyle="1" w:styleId="Hypertext">
    <w:name w:val="Hypertext"/>
    <w:rsid w:val="00814D76"/>
    <w:rPr>
      <w:color w:val="0000FF"/>
      <w:u w:val="single"/>
    </w:rPr>
  </w:style>
  <w:style w:type="paragraph" w:styleId="Footer">
    <w:name w:val="footer"/>
    <w:basedOn w:val="Normal"/>
    <w:rsid w:val="00814D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4D76"/>
  </w:style>
  <w:style w:type="paragraph" w:styleId="Header">
    <w:name w:val="header"/>
    <w:basedOn w:val="Normal"/>
    <w:rsid w:val="00814D7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14D76"/>
    <w:pPr>
      <w:widowControl/>
      <w:jc w:val="center"/>
    </w:pPr>
    <w:rPr>
      <w:b/>
      <w:bCs/>
    </w:rPr>
  </w:style>
  <w:style w:type="paragraph" w:styleId="Subtitle">
    <w:name w:val="Subtitle"/>
    <w:basedOn w:val="Normal"/>
    <w:qFormat/>
    <w:rsid w:val="00814D76"/>
    <w:pPr>
      <w:widowControl/>
      <w:tabs>
        <w:tab w:val="center" w:pos="4680"/>
      </w:tabs>
      <w:jc w:val="center"/>
    </w:pPr>
    <w:rPr>
      <w:b/>
      <w:bCs/>
    </w:rPr>
  </w:style>
  <w:style w:type="paragraph" w:styleId="NormalWeb">
    <w:name w:val="Normal (Web)"/>
    <w:basedOn w:val="Normal"/>
    <w:rsid w:val="00814D76"/>
    <w:pPr>
      <w:widowControl/>
      <w:autoSpaceDE/>
      <w:autoSpaceDN/>
      <w:adjustRightInd/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14D7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14D76"/>
    <w:pPr>
      <w:widowControl/>
      <w:autoSpaceDE/>
      <w:autoSpaceDN/>
      <w:adjustRightInd/>
      <w:ind w:left="1440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rsid w:val="00814D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814D76"/>
    <w:rPr>
      <w:color w:val="0000FF"/>
      <w:u w:val="single"/>
    </w:rPr>
  </w:style>
  <w:style w:type="paragraph" w:styleId="DocumentMap">
    <w:name w:val="Document Map"/>
    <w:basedOn w:val="Normal"/>
    <w:semiHidden/>
    <w:rsid w:val="00A364A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877C1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4F1DFB"/>
    <w:pPr>
      <w:widowControl/>
      <w:autoSpaceDE/>
      <w:autoSpaceDN/>
      <w:adjustRightInd/>
    </w:pPr>
  </w:style>
  <w:style w:type="paragraph" w:styleId="BodyText">
    <w:name w:val="Body Text"/>
    <w:basedOn w:val="Normal"/>
    <w:rsid w:val="003371AF"/>
    <w:pPr>
      <w:spacing w:after="120"/>
    </w:pPr>
  </w:style>
  <w:style w:type="character" w:customStyle="1" w:styleId="StyleFootnoteReferenceCustomColorRGB343031">
    <w:name w:val="Style Footnote Reference + Custom Color(RGB(343031))"/>
    <w:basedOn w:val="FootnoteReference"/>
    <w:rsid w:val="003371AF"/>
    <w:rPr>
      <w:color w:val="221E1F"/>
      <w:position w:val="8"/>
      <w:sz w:val="18"/>
      <w:szCs w:val="18"/>
    </w:rPr>
  </w:style>
  <w:style w:type="paragraph" w:styleId="ListParagraph">
    <w:name w:val="List Paragraph"/>
    <w:basedOn w:val="Normal"/>
    <w:uiPriority w:val="34"/>
    <w:qFormat/>
    <w:rsid w:val="0047660B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Helpline Call Record Form</vt:lpstr>
    </vt:vector>
  </TitlesOfParts>
  <Company>DG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Helpline Call Record Form</dc:title>
  <dc:subject/>
  <dc:creator>ezeller</dc:creator>
  <cp:keywords/>
  <cp:lastModifiedBy>DHHS</cp:lastModifiedBy>
  <cp:revision>2</cp:revision>
  <cp:lastPrinted>2012-06-28T13:43:00Z</cp:lastPrinted>
  <dcterms:created xsi:type="dcterms:W3CDTF">2012-06-28T13:44:00Z</dcterms:created>
  <dcterms:modified xsi:type="dcterms:W3CDTF">2012-06-28T13:44:00Z</dcterms:modified>
</cp:coreProperties>
</file>