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795" w:rsidRDefault="00432795">
      <w:pPr>
        <w:pStyle w:val="Title"/>
      </w:pPr>
      <w:r>
        <w:t xml:space="preserve">Supporting </w:t>
      </w:r>
      <w:r w:rsidR="00B15687">
        <w:t>State</w:t>
      </w:r>
      <w:r>
        <w:t xml:space="preserve">ment for </w:t>
      </w:r>
    </w:p>
    <w:p w:rsidR="00432795" w:rsidRDefault="00432795">
      <w:pPr>
        <w:jc w:val="center"/>
        <w:rPr>
          <w:b/>
          <w:sz w:val="24"/>
          <w:szCs w:val="24"/>
        </w:rPr>
      </w:pPr>
      <w:r>
        <w:rPr>
          <w:b/>
          <w:sz w:val="24"/>
          <w:szCs w:val="24"/>
        </w:rPr>
        <w:t>The Ticket to Work and Self-Sufficiency Program</w:t>
      </w:r>
    </w:p>
    <w:p w:rsidR="00432795" w:rsidRDefault="00432795">
      <w:pPr>
        <w:jc w:val="center"/>
        <w:rPr>
          <w:b/>
          <w:sz w:val="24"/>
          <w:szCs w:val="24"/>
        </w:rPr>
      </w:pPr>
      <w:r>
        <w:rPr>
          <w:b/>
          <w:sz w:val="24"/>
          <w:szCs w:val="24"/>
        </w:rPr>
        <w:t xml:space="preserve">20 CFR 411 </w:t>
      </w:r>
    </w:p>
    <w:p w:rsidR="00432795" w:rsidRDefault="00432795">
      <w:pPr>
        <w:jc w:val="center"/>
        <w:rPr>
          <w:b/>
          <w:sz w:val="24"/>
          <w:szCs w:val="24"/>
        </w:rPr>
      </w:pPr>
      <w:r>
        <w:rPr>
          <w:b/>
          <w:sz w:val="24"/>
          <w:szCs w:val="24"/>
        </w:rPr>
        <w:t>OMB No. 0960-0644</w:t>
      </w:r>
    </w:p>
    <w:p w:rsidR="00432795" w:rsidRDefault="00432795">
      <w:pPr>
        <w:rPr>
          <w:b/>
          <w:sz w:val="24"/>
        </w:rPr>
      </w:pPr>
    </w:p>
    <w:p w:rsidR="00432795" w:rsidRDefault="00432795">
      <w:pPr>
        <w:pStyle w:val="Heading1"/>
        <w:tabs>
          <w:tab w:val="left" w:pos="720"/>
        </w:tabs>
        <w:rPr>
          <w:sz w:val="24"/>
          <w:szCs w:val="24"/>
        </w:rPr>
      </w:pPr>
      <w:r>
        <w:rPr>
          <w:sz w:val="24"/>
          <w:szCs w:val="24"/>
        </w:rPr>
        <w:t>Justification</w:t>
      </w:r>
    </w:p>
    <w:p w:rsidR="00432795" w:rsidRDefault="00432795">
      <w:pPr>
        <w:rPr>
          <w:sz w:val="24"/>
        </w:rPr>
      </w:pPr>
    </w:p>
    <w:p w:rsidR="004E5AE6" w:rsidRPr="004E5AE6" w:rsidRDefault="00432795" w:rsidP="00770FE5">
      <w:pPr>
        <w:numPr>
          <w:ilvl w:val="0"/>
          <w:numId w:val="5"/>
        </w:numPr>
        <w:tabs>
          <w:tab w:val="left" w:pos="600"/>
        </w:tabs>
        <w:ind w:left="600"/>
        <w:rPr>
          <w:b/>
          <w:sz w:val="24"/>
          <w:szCs w:val="24"/>
        </w:rPr>
      </w:pPr>
      <w:r>
        <w:rPr>
          <w:b/>
          <w:sz w:val="24"/>
          <w:szCs w:val="24"/>
        </w:rPr>
        <w:t>Introduction/Authoring Laws and Regulations</w:t>
      </w:r>
    </w:p>
    <w:p w:rsidR="00292764" w:rsidRDefault="00292764" w:rsidP="00770FE5">
      <w:pPr>
        <w:tabs>
          <w:tab w:val="left" w:pos="1320"/>
        </w:tabs>
        <w:ind w:left="600"/>
        <w:rPr>
          <w:sz w:val="24"/>
          <w:szCs w:val="24"/>
        </w:rPr>
      </w:pPr>
      <w:r>
        <w:rPr>
          <w:sz w:val="24"/>
          <w:szCs w:val="24"/>
        </w:rPr>
        <w:t xml:space="preserve">This information collection request (ICR) is necessary to administer the Ticket to Work </w:t>
      </w:r>
      <w:r w:rsidR="006147EA">
        <w:rPr>
          <w:sz w:val="24"/>
          <w:szCs w:val="24"/>
        </w:rPr>
        <w:t xml:space="preserve">(Ticket) </w:t>
      </w:r>
      <w:r>
        <w:rPr>
          <w:sz w:val="24"/>
          <w:szCs w:val="24"/>
        </w:rPr>
        <w:t>Program</w:t>
      </w:r>
      <w:r w:rsidR="006147EA">
        <w:rPr>
          <w:sz w:val="24"/>
          <w:szCs w:val="24"/>
        </w:rPr>
        <w:t xml:space="preserve"> </w:t>
      </w:r>
      <w:r>
        <w:rPr>
          <w:sz w:val="24"/>
          <w:szCs w:val="24"/>
        </w:rPr>
        <w:t xml:space="preserve">authorized under </w:t>
      </w:r>
      <w:r w:rsidRPr="006147EA">
        <w:rPr>
          <w:sz w:val="24"/>
          <w:szCs w:val="24"/>
        </w:rPr>
        <w:t xml:space="preserve">Section </w:t>
      </w:r>
      <w:r>
        <w:rPr>
          <w:i/>
          <w:sz w:val="24"/>
          <w:szCs w:val="24"/>
        </w:rPr>
        <w:t>1148</w:t>
      </w:r>
      <w:r>
        <w:rPr>
          <w:sz w:val="24"/>
          <w:szCs w:val="24"/>
        </w:rPr>
        <w:t xml:space="preserve"> of the </w:t>
      </w:r>
      <w:r>
        <w:rPr>
          <w:i/>
          <w:sz w:val="24"/>
          <w:szCs w:val="24"/>
        </w:rPr>
        <w:t>Social Security Act</w:t>
      </w:r>
      <w:r w:rsidR="00AD557B">
        <w:rPr>
          <w:sz w:val="24"/>
          <w:szCs w:val="24"/>
        </w:rPr>
        <w:t xml:space="preserve">. The Ticket Program </w:t>
      </w:r>
      <w:r>
        <w:rPr>
          <w:sz w:val="24"/>
          <w:szCs w:val="24"/>
        </w:rPr>
        <w:t xml:space="preserve">provides Social Security Disability Insurance (SSDI) and Supplemental Security Income (SSI) beneficiaries with expanded options for access to employment services, vocational rehabilitation services, and other employment-related support as they work to decrease dependence on </w:t>
      </w:r>
      <w:r w:rsidR="00AD557B">
        <w:rPr>
          <w:sz w:val="24"/>
          <w:szCs w:val="24"/>
        </w:rPr>
        <w:t xml:space="preserve">Federal </w:t>
      </w:r>
      <w:r w:rsidR="00AA3E88">
        <w:rPr>
          <w:sz w:val="24"/>
          <w:szCs w:val="24"/>
        </w:rPr>
        <w:t xml:space="preserve">cash benefits.  </w:t>
      </w:r>
      <w:r w:rsidR="006147EA">
        <w:rPr>
          <w:rFonts w:eastAsia="Calibri"/>
          <w:sz w:val="24"/>
          <w:szCs w:val="24"/>
          <w:lang w:eastAsia="en-US"/>
        </w:rPr>
        <w:t xml:space="preserve">SSA’s Ticket </w:t>
      </w:r>
      <w:r w:rsidR="00AA3E88" w:rsidRPr="00AA3E88">
        <w:rPr>
          <w:rFonts w:eastAsia="Calibri"/>
          <w:sz w:val="24"/>
          <w:szCs w:val="24"/>
          <w:lang w:eastAsia="en-US"/>
        </w:rPr>
        <w:t>Program</w:t>
      </w:r>
      <w:r w:rsidR="006147EA">
        <w:rPr>
          <w:rFonts w:eastAsia="Calibri"/>
          <w:sz w:val="24"/>
          <w:szCs w:val="24"/>
          <w:lang w:eastAsia="en-US"/>
        </w:rPr>
        <w:t xml:space="preserve"> </w:t>
      </w:r>
      <w:r w:rsidR="00AA3E88" w:rsidRPr="00AA3E88">
        <w:rPr>
          <w:rFonts w:eastAsia="Calibri"/>
          <w:sz w:val="24"/>
          <w:szCs w:val="24"/>
          <w:lang w:eastAsia="en-US"/>
        </w:rPr>
        <w:t xml:space="preserve">transitions </w:t>
      </w:r>
      <w:r w:rsidR="006147EA">
        <w:rPr>
          <w:rFonts w:eastAsia="Calibri"/>
          <w:sz w:val="24"/>
          <w:szCs w:val="24"/>
          <w:lang w:eastAsia="en-US"/>
        </w:rPr>
        <w:t>SSDI</w:t>
      </w:r>
      <w:r w:rsidR="00AA3E88" w:rsidRPr="00AA3E88">
        <w:rPr>
          <w:rFonts w:eastAsia="Calibri"/>
          <w:sz w:val="24"/>
          <w:szCs w:val="24"/>
          <w:lang w:eastAsia="en-US"/>
        </w:rPr>
        <w:t xml:space="preserve"> and </w:t>
      </w:r>
      <w:r w:rsidR="006147EA">
        <w:rPr>
          <w:rFonts w:eastAsia="Calibri"/>
          <w:sz w:val="24"/>
          <w:szCs w:val="24"/>
          <w:lang w:eastAsia="en-US"/>
        </w:rPr>
        <w:t>SSI</w:t>
      </w:r>
      <w:r w:rsidR="00AA3E88" w:rsidRPr="00AA3E88">
        <w:rPr>
          <w:rFonts w:eastAsia="Calibri"/>
          <w:sz w:val="24"/>
          <w:szCs w:val="24"/>
          <w:lang w:eastAsia="en-US"/>
        </w:rPr>
        <w:t xml:space="preserve"> recipients toward independence by allowing them to receive Social Security payments while maintaining employment under the auspices of the program.  SSA uses se</w:t>
      </w:r>
      <w:r w:rsidR="00AA3E88">
        <w:rPr>
          <w:rFonts w:eastAsia="Calibri"/>
          <w:sz w:val="24"/>
          <w:szCs w:val="24"/>
          <w:lang w:eastAsia="en-US"/>
        </w:rPr>
        <w:t>rvice providers, called e</w:t>
      </w:r>
      <w:r w:rsidR="00AA3E88" w:rsidRPr="00AA3E88">
        <w:rPr>
          <w:rFonts w:eastAsia="Calibri"/>
          <w:sz w:val="24"/>
          <w:szCs w:val="24"/>
          <w:lang w:eastAsia="en-US"/>
        </w:rPr>
        <w:t>mployment</w:t>
      </w:r>
      <w:r w:rsidR="00AA3E88">
        <w:rPr>
          <w:rFonts w:eastAsia="Calibri"/>
          <w:sz w:val="24"/>
          <w:szCs w:val="24"/>
          <w:lang w:eastAsia="en-US"/>
        </w:rPr>
        <w:t xml:space="preserve"> n</w:t>
      </w:r>
      <w:r w:rsidR="00AA3E88" w:rsidRPr="00AA3E88">
        <w:rPr>
          <w:rFonts w:eastAsia="Calibri"/>
          <w:sz w:val="24"/>
          <w:szCs w:val="24"/>
          <w:lang w:eastAsia="en-US"/>
        </w:rPr>
        <w:t xml:space="preserve">etworks (ENs), to supervise participant </w:t>
      </w:r>
      <w:r w:rsidR="006147EA">
        <w:rPr>
          <w:rFonts w:eastAsia="Calibri"/>
          <w:sz w:val="24"/>
          <w:szCs w:val="24"/>
          <w:lang w:eastAsia="en-US"/>
        </w:rPr>
        <w:t>progress through the stages of Ticket P</w:t>
      </w:r>
      <w:r w:rsidR="00AA3E88" w:rsidRPr="00AA3E88">
        <w:rPr>
          <w:rFonts w:eastAsia="Calibri"/>
          <w:sz w:val="24"/>
          <w:szCs w:val="24"/>
          <w:lang w:eastAsia="en-US"/>
        </w:rPr>
        <w:t xml:space="preserve">rogram participation, such as job searches and interviews, progress reviews, and changes in ticket status.  ENs can be private for-profit and non-profit organizations, as well as state vocational rehabilitation </w:t>
      </w:r>
      <w:r w:rsidR="006147EA">
        <w:rPr>
          <w:rFonts w:eastAsia="Calibri"/>
          <w:sz w:val="24"/>
          <w:szCs w:val="24"/>
          <w:lang w:eastAsia="en-US"/>
        </w:rPr>
        <w:t>(VR</w:t>
      </w:r>
      <w:r w:rsidR="006147EA" w:rsidRPr="00AA3E88">
        <w:rPr>
          <w:rFonts w:eastAsia="Calibri"/>
          <w:sz w:val="24"/>
          <w:szCs w:val="24"/>
          <w:lang w:eastAsia="en-US"/>
        </w:rPr>
        <w:t>)</w:t>
      </w:r>
      <w:r w:rsidR="006147EA">
        <w:rPr>
          <w:rFonts w:eastAsia="Calibri"/>
          <w:sz w:val="24"/>
          <w:szCs w:val="24"/>
          <w:lang w:eastAsia="en-US"/>
        </w:rPr>
        <w:t xml:space="preserve"> </w:t>
      </w:r>
      <w:r w:rsidR="00AA3E88" w:rsidRPr="00AA3E88">
        <w:rPr>
          <w:rFonts w:eastAsia="Calibri"/>
          <w:sz w:val="24"/>
          <w:szCs w:val="24"/>
          <w:lang w:eastAsia="en-US"/>
        </w:rPr>
        <w:t>agencies.</w:t>
      </w:r>
      <w:r w:rsidR="006147EA">
        <w:rPr>
          <w:sz w:val="24"/>
          <w:szCs w:val="24"/>
        </w:rPr>
        <w:t xml:space="preserve">  </w:t>
      </w:r>
      <w:r w:rsidR="00AA3E88" w:rsidRPr="00AA3E88">
        <w:rPr>
          <w:rFonts w:eastAsia="Calibri"/>
          <w:sz w:val="24"/>
          <w:szCs w:val="24"/>
          <w:lang w:eastAsia="en-US"/>
        </w:rPr>
        <w:t>SSA and the ENs utilize the Ticket to Work Program Manager</w:t>
      </w:r>
      <w:r w:rsidR="006147EA">
        <w:rPr>
          <w:rFonts w:eastAsia="Calibri"/>
          <w:sz w:val="24"/>
          <w:szCs w:val="24"/>
          <w:lang w:eastAsia="en-US"/>
        </w:rPr>
        <w:t xml:space="preserve"> (PM) to operate the </w:t>
      </w:r>
      <w:r w:rsidR="00AA3E88" w:rsidRPr="00AA3E88">
        <w:rPr>
          <w:rFonts w:eastAsia="Calibri"/>
          <w:sz w:val="24"/>
          <w:szCs w:val="24"/>
          <w:lang w:eastAsia="en-US"/>
        </w:rPr>
        <w:t>program an</w:t>
      </w:r>
      <w:r w:rsidR="006147EA">
        <w:rPr>
          <w:rFonts w:eastAsia="Calibri"/>
          <w:sz w:val="24"/>
          <w:szCs w:val="24"/>
          <w:lang w:eastAsia="en-US"/>
        </w:rPr>
        <w:t>d exchange information about Ticket Program</w:t>
      </w:r>
      <w:r w:rsidR="00AA3E88" w:rsidRPr="00AA3E88">
        <w:rPr>
          <w:rFonts w:eastAsia="Calibri"/>
          <w:sz w:val="24"/>
          <w:szCs w:val="24"/>
          <w:lang w:eastAsia="en-US"/>
        </w:rPr>
        <w:t xml:space="preserve"> participants.  For example, </w:t>
      </w:r>
      <w:r w:rsidR="006147EA">
        <w:rPr>
          <w:rFonts w:eastAsia="Calibri"/>
          <w:sz w:val="24"/>
          <w:szCs w:val="24"/>
          <w:lang w:eastAsia="en-US"/>
        </w:rPr>
        <w:t xml:space="preserve">through the PM, </w:t>
      </w:r>
      <w:r w:rsidR="00AA3E88" w:rsidRPr="00AA3E88">
        <w:rPr>
          <w:rFonts w:eastAsia="Calibri"/>
          <w:sz w:val="24"/>
          <w:szCs w:val="24"/>
          <w:lang w:eastAsia="en-US"/>
        </w:rPr>
        <w:t>the ENs provide updates on tasks such as selecting a payment system or requesting payments for helping the beneficiary achieve certain work goals.</w:t>
      </w:r>
      <w:r w:rsidR="00AA3E88">
        <w:rPr>
          <w:sz w:val="24"/>
          <w:szCs w:val="24"/>
        </w:rPr>
        <w:t xml:space="preserve">  </w:t>
      </w:r>
      <w:r w:rsidR="006147EA">
        <w:rPr>
          <w:sz w:val="24"/>
          <w:szCs w:val="24"/>
        </w:rPr>
        <w:t xml:space="preserve">The Ticket </w:t>
      </w:r>
      <w:r>
        <w:rPr>
          <w:sz w:val="24"/>
          <w:szCs w:val="24"/>
        </w:rPr>
        <w:t>Program allows SSDI and SSI beneficiaries to c</w:t>
      </w:r>
      <w:r w:rsidR="006147EA">
        <w:rPr>
          <w:sz w:val="24"/>
          <w:szCs w:val="24"/>
        </w:rPr>
        <w:t>hoose an EN</w:t>
      </w:r>
      <w:r>
        <w:rPr>
          <w:sz w:val="24"/>
          <w:szCs w:val="24"/>
        </w:rPr>
        <w:t xml:space="preserve"> service provider, who will guide and assist </w:t>
      </w:r>
      <w:r w:rsidR="00AD557B">
        <w:rPr>
          <w:sz w:val="24"/>
          <w:szCs w:val="24"/>
        </w:rPr>
        <w:t>them</w:t>
      </w:r>
      <w:r>
        <w:rPr>
          <w:sz w:val="24"/>
          <w:szCs w:val="24"/>
        </w:rPr>
        <w:t xml:space="preserve"> in reaching their goals to obtain and </w:t>
      </w:r>
      <w:r w:rsidR="00AD557B">
        <w:rPr>
          <w:sz w:val="24"/>
          <w:szCs w:val="24"/>
        </w:rPr>
        <w:t xml:space="preserve">retain </w:t>
      </w:r>
      <w:r>
        <w:rPr>
          <w:sz w:val="24"/>
          <w:szCs w:val="24"/>
        </w:rPr>
        <w:t xml:space="preserve">self-supporting employment.  These </w:t>
      </w:r>
      <w:r w:rsidR="00AA3E88">
        <w:rPr>
          <w:sz w:val="24"/>
          <w:szCs w:val="24"/>
        </w:rPr>
        <w:t>ENs</w:t>
      </w:r>
      <w:r>
        <w:rPr>
          <w:sz w:val="24"/>
          <w:szCs w:val="24"/>
        </w:rPr>
        <w:t xml:space="preserve"> are the primary respondents to the information collections (ICs) identified in this request, </w:t>
      </w:r>
      <w:r w:rsidR="00F42F11">
        <w:rPr>
          <w:sz w:val="24"/>
          <w:szCs w:val="24"/>
        </w:rPr>
        <w:t>while</w:t>
      </w:r>
      <w:r>
        <w:rPr>
          <w:sz w:val="24"/>
          <w:szCs w:val="24"/>
        </w:rPr>
        <w:t xml:space="preserve"> SSDI and SSI disability beneficiaries </w:t>
      </w:r>
      <w:r w:rsidR="00F42F11">
        <w:rPr>
          <w:sz w:val="24"/>
          <w:szCs w:val="24"/>
        </w:rPr>
        <w:t xml:space="preserve">are secondary respondents </w:t>
      </w:r>
      <w:r>
        <w:rPr>
          <w:sz w:val="24"/>
          <w:szCs w:val="24"/>
        </w:rPr>
        <w:t xml:space="preserve">in a couple instances.  </w:t>
      </w:r>
    </w:p>
    <w:p w:rsidR="00292764" w:rsidRDefault="00292764" w:rsidP="00770FE5">
      <w:pPr>
        <w:rPr>
          <w:sz w:val="24"/>
          <w:szCs w:val="24"/>
        </w:rPr>
      </w:pPr>
    </w:p>
    <w:p w:rsidR="00292764" w:rsidRDefault="00292764" w:rsidP="00770FE5">
      <w:pPr>
        <w:tabs>
          <w:tab w:val="left" w:pos="600"/>
        </w:tabs>
        <w:ind w:left="600"/>
        <w:rPr>
          <w:sz w:val="24"/>
          <w:szCs w:val="24"/>
        </w:rPr>
      </w:pPr>
      <w:r>
        <w:rPr>
          <w:i/>
          <w:sz w:val="24"/>
          <w:szCs w:val="24"/>
        </w:rPr>
        <w:t>20 CFR 411.100-411.730</w:t>
      </w:r>
      <w:r>
        <w:rPr>
          <w:sz w:val="24"/>
          <w:szCs w:val="24"/>
        </w:rPr>
        <w:t xml:space="preserve"> of the </w:t>
      </w:r>
      <w:r>
        <w:rPr>
          <w:i/>
          <w:sz w:val="24"/>
          <w:szCs w:val="24"/>
        </w:rPr>
        <w:t>Code of Federal Regulations</w:t>
      </w:r>
      <w:r>
        <w:rPr>
          <w:sz w:val="24"/>
          <w:szCs w:val="24"/>
        </w:rPr>
        <w:t xml:space="preserve"> house the reg</w:t>
      </w:r>
      <w:r w:rsidR="006147EA">
        <w:rPr>
          <w:sz w:val="24"/>
          <w:szCs w:val="24"/>
        </w:rPr>
        <w:t xml:space="preserve">ulations for the Ticket </w:t>
      </w:r>
      <w:r>
        <w:rPr>
          <w:sz w:val="24"/>
          <w:szCs w:val="24"/>
        </w:rPr>
        <w:t xml:space="preserve">Program, including descriptions of the information collection requirements of the program.  </w:t>
      </w:r>
      <w:r>
        <w:rPr>
          <w:i/>
          <w:sz w:val="24"/>
          <w:szCs w:val="24"/>
        </w:rPr>
        <w:t xml:space="preserve">Section 205(a) </w:t>
      </w:r>
      <w:r>
        <w:rPr>
          <w:sz w:val="24"/>
          <w:szCs w:val="24"/>
        </w:rPr>
        <w:t xml:space="preserve">of the </w:t>
      </w:r>
      <w:r>
        <w:rPr>
          <w:i/>
          <w:sz w:val="24"/>
          <w:szCs w:val="24"/>
        </w:rPr>
        <w:t>Social Security Act</w:t>
      </w:r>
      <w:r>
        <w:rPr>
          <w:sz w:val="24"/>
          <w:szCs w:val="24"/>
        </w:rPr>
        <w:t xml:space="preserve"> gives the Commissioner of Social Security the authority to establish regulations for the Social Security Administration’s programs.  </w:t>
      </w:r>
    </w:p>
    <w:p w:rsidR="003D6EB7" w:rsidRDefault="003D6EB7" w:rsidP="00770FE5">
      <w:pPr>
        <w:tabs>
          <w:tab w:val="left" w:pos="600"/>
        </w:tabs>
        <w:ind w:left="600"/>
        <w:rPr>
          <w:b/>
          <w:sz w:val="24"/>
          <w:szCs w:val="24"/>
        </w:rPr>
      </w:pPr>
    </w:p>
    <w:p w:rsidR="003D6EB7" w:rsidRPr="003D6EB7" w:rsidRDefault="003D6EB7" w:rsidP="00770FE5">
      <w:pPr>
        <w:tabs>
          <w:tab w:val="left" w:pos="600"/>
        </w:tabs>
        <w:ind w:left="600"/>
        <w:rPr>
          <w:sz w:val="24"/>
          <w:szCs w:val="24"/>
        </w:rPr>
      </w:pPr>
      <w:r>
        <w:rPr>
          <w:sz w:val="24"/>
          <w:szCs w:val="24"/>
        </w:rPr>
        <w:t>We are submitting this ICR as a full revision after obtaining OMB approval for the Emer</w:t>
      </w:r>
      <w:r w:rsidR="00272078">
        <w:rPr>
          <w:sz w:val="24"/>
          <w:szCs w:val="24"/>
        </w:rPr>
        <w:t xml:space="preserve">gency Clearance on May 18, 2012. </w:t>
      </w:r>
    </w:p>
    <w:p w:rsidR="00292764" w:rsidRDefault="00292764" w:rsidP="00770FE5">
      <w:pPr>
        <w:tabs>
          <w:tab w:val="left" w:pos="600"/>
        </w:tabs>
        <w:rPr>
          <w:b/>
          <w:sz w:val="24"/>
          <w:szCs w:val="24"/>
        </w:rPr>
      </w:pPr>
    </w:p>
    <w:p w:rsidR="00292764" w:rsidRDefault="00432795" w:rsidP="00770FE5">
      <w:pPr>
        <w:numPr>
          <w:ilvl w:val="0"/>
          <w:numId w:val="5"/>
        </w:numPr>
        <w:tabs>
          <w:tab w:val="clear" w:pos="720"/>
          <w:tab w:val="left" w:pos="600"/>
        </w:tabs>
        <w:ind w:left="600"/>
        <w:rPr>
          <w:b/>
          <w:sz w:val="24"/>
          <w:szCs w:val="24"/>
        </w:rPr>
      </w:pPr>
      <w:r>
        <w:rPr>
          <w:b/>
          <w:sz w:val="24"/>
          <w:szCs w:val="24"/>
        </w:rPr>
        <w:t>Description of Collection</w:t>
      </w:r>
    </w:p>
    <w:p w:rsidR="00432795" w:rsidRPr="00292764" w:rsidRDefault="00AA3E88" w:rsidP="00770FE5">
      <w:pPr>
        <w:tabs>
          <w:tab w:val="left" w:pos="600"/>
        </w:tabs>
        <w:ind w:left="600"/>
        <w:rPr>
          <w:sz w:val="24"/>
          <w:szCs w:val="24"/>
        </w:rPr>
      </w:pPr>
      <w:r w:rsidRPr="00AA3E88">
        <w:rPr>
          <w:sz w:val="24"/>
          <w:szCs w:val="24"/>
        </w:rPr>
        <w:t xml:space="preserve">SSA requires ENs </w:t>
      </w:r>
      <w:r w:rsidR="0005756B">
        <w:rPr>
          <w:sz w:val="24"/>
          <w:szCs w:val="24"/>
        </w:rPr>
        <w:t>to submit multiple types of Ticket P</w:t>
      </w:r>
      <w:r w:rsidRPr="00AA3E88">
        <w:rPr>
          <w:sz w:val="24"/>
          <w:szCs w:val="24"/>
        </w:rPr>
        <w:t>rogram and participant information, resulting in 13 information collection instruments (described below in categories a-i; if we do not mention a specific form number</w:t>
      </w:r>
      <w:r w:rsidR="0005756B">
        <w:rPr>
          <w:sz w:val="24"/>
          <w:szCs w:val="24"/>
        </w:rPr>
        <w:t xml:space="preserve"> in connection with a collection</w:t>
      </w:r>
      <w:r w:rsidRPr="00AA3E88">
        <w:rPr>
          <w:sz w:val="24"/>
          <w:szCs w:val="24"/>
        </w:rPr>
        <w:t xml:space="preserve">, </w:t>
      </w:r>
      <w:r w:rsidR="0005756B">
        <w:rPr>
          <w:sz w:val="24"/>
          <w:szCs w:val="24"/>
        </w:rPr>
        <w:t xml:space="preserve">it means </w:t>
      </w:r>
      <w:r w:rsidRPr="00AA3E88">
        <w:rPr>
          <w:sz w:val="24"/>
          <w:szCs w:val="24"/>
        </w:rPr>
        <w:t>we require information in writing with no established form).</w:t>
      </w:r>
      <w:r w:rsidR="00432795">
        <w:rPr>
          <w:sz w:val="24"/>
          <w:szCs w:val="24"/>
        </w:rPr>
        <w:t xml:space="preserve">  </w:t>
      </w:r>
      <w:r w:rsidR="005016F6">
        <w:rPr>
          <w:sz w:val="24"/>
          <w:szCs w:val="24"/>
        </w:rPr>
        <w:t>W</w:t>
      </w:r>
      <w:r w:rsidR="00F42F11">
        <w:rPr>
          <w:sz w:val="24"/>
          <w:szCs w:val="24"/>
        </w:rPr>
        <w:t xml:space="preserve">e </w:t>
      </w:r>
      <w:r w:rsidR="00432795">
        <w:rPr>
          <w:sz w:val="24"/>
          <w:szCs w:val="24"/>
        </w:rPr>
        <w:t xml:space="preserve">revised </w:t>
      </w:r>
      <w:r w:rsidR="0005756B">
        <w:rPr>
          <w:sz w:val="24"/>
          <w:szCs w:val="24"/>
        </w:rPr>
        <w:t>m</w:t>
      </w:r>
      <w:r>
        <w:rPr>
          <w:sz w:val="24"/>
          <w:szCs w:val="24"/>
        </w:rPr>
        <w:t>any</w:t>
      </w:r>
      <w:r w:rsidR="00432795">
        <w:rPr>
          <w:sz w:val="24"/>
          <w:szCs w:val="24"/>
        </w:rPr>
        <w:t xml:space="preserve"> </w:t>
      </w:r>
      <w:r w:rsidR="005016F6">
        <w:rPr>
          <w:sz w:val="24"/>
          <w:szCs w:val="24"/>
        </w:rPr>
        <w:t>forms</w:t>
      </w:r>
      <w:r w:rsidR="00A54242">
        <w:rPr>
          <w:sz w:val="24"/>
          <w:szCs w:val="24"/>
        </w:rPr>
        <w:t xml:space="preserve"> to make them</w:t>
      </w:r>
      <w:r w:rsidR="00FA635B">
        <w:rPr>
          <w:sz w:val="24"/>
          <w:szCs w:val="24"/>
        </w:rPr>
        <w:t xml:space="preserve"> electronically fillable </w:t>
      </w:r>
      <w:r w:rsidR="00771E52">
        <w:rPr>
          <w:sz w:val="24"/>
          <w:szCs w:val="24"/>
        </w:rPr>
        <w:t>and</w:t>
      </w:r>
      <w:r w:rsidR="00FA635B">
        <w:rPr>
          <w:sz w:val="24"/>
          <w:szCs w:val="24"/>
        </w:rPr>
        <w:t xml:space="preserve"> </w:t>
      </w:r>
      <w:r w:rsidR="00A54242">
        <w:rPr>
          <w:sz w:val="24"/>
          <w:szCs w:val="24"/>
        </w:rPr>
        <w:t>to make needed content changes</w:t>
      </w:r>
      <w:r w:rsidR="00F42F11">
        <w:rPr>
          <w:sz w:val="24"/>
          <w:szCs w:val="24"/>
        </w:rPr>
        <w:t xml:space="preserve"> (s</w:t>
      </w:r>
      <w:r w:rsidR="0024354C">
        <w:rPr>
          <w:sz w:val="24"/>
          <w:szCs w:val="24"/>
        </w:rPr>
        <w:t>ee Addendum</w:t>
      </w:r>
      <w:r w:rsidR="00F42F11">
        <w:rPr>
          <w:sz w:val="24"/>
          <w:szCs w:val="24"/>
        </w:rPr>
        <w:t xml:space="preserve"> for more detail</w:t>
      </w:r>
      <w:r w:rsidR="0024354C">
        <w:rPr>
          <w:sz w:val="24"/>
          <w:szCs w:val="24"/>
        </w:rPr>
        <w:t xml:space="preserve">). </w:t>
      </w:r>
      <w:r w:rsidR="00F42F11">
        <w:rPr>
          <w:sz w:val="24"/>
          <w:szCs w:val="24"/>
        </w:rPr>
        <w:t xml:space="preserve"> </w:t>
      </w:r>
      <w:r w:rsidR="00BE21FB">
        <w:rPr>
          <w:sz w:val="24"/>
          <w:szCs w:val="24"/>
        </w:rPr>
        <w:t xml:space="preserve">We also increased automation of payments to ENs.  </w:t>
      </w:r>
      <w:r w:rsidR="005016F6">
        <w:rPr>
          <w:sz w:val="24"/>
          <w:szCs w:val="24"/>
        </w:rPr>
        <w:t xml:space="preserve">In </w:t>
      </w:r>
      <w:r w:rsidR="00A54242">
        <w:rPr>
          <w:sz w:val="24"/>
          <w:szCs w:val="24"/>
        </w:rPr>
        <w:t>lieu of using the forms</w:t>
      </w:r>
      <w:r w:rsidR="005016F6">
        <w:rPr>
          <w:sz w:val="24"/>
          <w:szCs w:val="24"/>
        </w:rPr>
        <w:t>,</w:t>
      </w:r>
      <w:r w:rsidR="00FA635B">
        <w:rPr>
          <w:sz w:val="24"/>
          <w:szCs w:val="24"/>
        </w:rPr>
        <w:t xml:space="preserve"> EN service providers, including </w:t>
      </w:r>
      <w:r w:rsidR="00B15687">
        <w:rPr>
          <w:sz w:val="24"/>
          <w:szCs w:val="24"/>
        </w:rPr>
        <w:t>state</w:t>
      </w:r>
      <w:r w:rsidR="00BE21FB">
        <w:rPr>
          <w:sz w:val="24"/>
          <w:szCs w:val="24"/>
        </w:rPr>
        <w:t xml:space="preserve"> VR</w:t>
      </w:r>
      <w:r w:rsidR="009259ED">
        <w:rPr>
          <w:sz w:val="24"/>
          <w:szCs w:val="24"/>
        </w:rPr>
        <w:t xml:space="preserve"> </w:t>
      </w:r>
      <w:r w:rsidR="00FA635B">
        <w:rPr>
          <w:sz w:val="24"/>
          <w:szCs w:val="24"/>
        </w:rPr>
        <w:t xml:space="preserve">agencies, may provide the information for </w:t>
      </w:r>
      <w:r w:rsidR="00A54242">
        <w:rPr>
          <w:sz w:val="24"/>
          <w:szCs w:val="24"/>
        </w:rPr>
        <w:t xml:space="preserve">several of </w:t>
      </w:r>
      <w:r w:rsidR="00A54242">
        <w:rPr>
          <w:sz w:val="24"/>
          <w:szCs w:val="24"/>
        </w:rPr>
        <w:lastRenderedPageBreak/>
        <w:t xml:space="preserve">these collections through a </w:t>
      </w:r>
      <w:r w:rsidR="00771E52">
        <w:rPr>
          <w:sz w:val="24"/>
          <w:szCs w:val="24"/>
        </w:rPr>
        <w:t xml:space="preserve">new </w:t>
      </w:r>
      <w:r w:rsidR="00771E52">
        <w:rPr>
          <w:bCs/>
          <w:sz w:val="24"/>
          <w:szCs w:val="24"/>
        </w:rPr>
        <w:t xml:space="preserve">web-based </w:t>
      </w:r>
      <w:r w:rsidR="009824E2">
        <w:rPr>
          <w:sz w:val="24"/>
          <w:szCs w:val="24"/>
        </w:rPr>
        <w:t>Secure Provider Portal</w:t>
      </w:r>
      <w:r w:rsidR="00BE21FB">
        <w:rPr>
          <w:sz w:val="24"/>
          <w:szCs w:val="24"/>
        </w:rPr>
        <w:t xml:space="preserve"> (Portal)</w:t>
      </w:r>
      <w:r w:rsidR="00771E52">
        <w:rPr>
          <w:sz w:val="24"/>
          <w:szCs w:val="24"/>
        </w:rPr>
        <w:t xml:space="preserve">. </w:t>
      </w:r>
      <w:r w:rsidR="00CE6CB4">
        <w:rPr>
          <w:sz w:val="24"/>
          <w:szCs w:val="24"/>
        </w:rPr>
        <w:t xml:space="preserve"> </w:t>
      </w:r>
      <w:r w:rsidR="00BE21FB">
        <w:rPr>
          <w:bCs/>
          <w:sz w:val="24"/>
          <w:szCs w:val="24"/>
        </w:rPr>
        <w:t xml:space="preserve">The Portal </w:t>
      </w:r>
      <w:r w:rsidR="00771E52" w:rsidRPr="00167672">
        <w:rPr>
          <w:bCs/>
          <w:sz w:val="24"/>
          <w:szCs w:val="24"/>
        </w:rPr>
        <w:t xml:space="preserve">allows </w:t>
      </w:r>
      <w:r w:rsidR="00771E52">
        <w:rPr>
          <w:bCs/>
          <w:sz w:val="24"/>
          <w:szCs w:val="24"/>
        </w:rPr>
        <w:t>ENs</w:t>
      </w:r>
      <w:r w:rsidR="00771E52" w:rsidRPr="00167672">
        <w:rPr>
          <w:bCs/>
          <w:sz w:val="24"/>
          <w:szCs w:val="24"/>
        </w:rPr>
        <w:t xml:space="preserve"> to </w:t>
      </w:r>
      <w:r w:rsidR="00771E52">
        <w:rPr>
          <w:bCs/>
          <w:sz w:val="24"/>
          <w:szCs w:val="24"/>
        </w:rPr>
        <w:t>retrieve reports</w:t>
      </w:r>
      <w:r w:rsidR="00F42F11">
        <w:rPr>
          <w:bCs/>
          <w:sz w:val="24"/>
          <w:szCs w:val="24"/>
        </w:rPr>
        <w:t>,</w:t>
      </w:r>
      <w:r w:rsidR="00771E52">
        <w:rPr>
          <w:bCs/>
          <w:sz w:val="24"/>
          <w:szCs w:val="24"/>
        </w:rPr>
        <w:t xml:space="preserve"> and enter and </w:t>
      </w:r>
      <w:r w:rsidR="00771E52" w:rsidRPr="00167672">
        <w:rPr>
          <w:bCs/>
          <w:sz w:val="24"/>
          <w:szCs w:val="24"/>
        </w:rPr>
        <w:t>submit various information electronically</w:t>
      </w:r>
      <w:r w:rsidR="00771E52">
        <w:rPr>
          <w:bCs/>
          <w:sz w:val="24"/>
          <w:szCs w:val="24"/>
        </w:rPr>
        <w:t>,</w:t>
      </w:r>
      <w:r w:rsidR="00771E52" w:rsidRPr="00167672">
        <w:rPr>
          <w:bCs/>
          <w:sz w:val="24"/>
          <w:szCs w:val="24"/>
        </w:rPr>
        <w:t xml:space="preserve"> minimizing the </w:t>
      </w:r>
      <w:r w:rsidR="00F42F11">
        <w:rPr>
          <w:bCs/>
          <w:sz w:val="24"/>
          <w:szCs w:val="24"/>
        </w:rPr>
        <w:t xml:space="preserve">use of paper forms </w:t>
      </w:r>
      <w:r w:rsidR="00F42F11">
        <w:rPr>
          <w:sz w:val="24"/>
          <w:szCs w:val="24"/>
        </w:rPr>
        <w:t>(s</w:t>
      </w:r>
      <w:r w:rsidR="00432795">
        <w:rPr>
          <w:sz w:val="24"/>
          <w:szCs w:val="24"/>
        </w:rPr>
        <w:t>ee Addendum</w:t>
      </w:r>
      <w:r w:rsidR="00F42F11">
        <w:rPr>
          <w:sz w:val="24"/>
          <w:szCs w:val="24"/>
        </w:rPr>
        <w:t xml:space="preserve"> for more detail</w:t>
      </w:r>
      <w:r w:rsidR="00432795">
        <w:rPr>
          <w:sz w:val="24"/>
          <w:szCs w:val="24"/>
        </w:rPr>
        <w:t xml:space="preserve">). </w:t>
      </w:r>
    </w:p>
    <w:p w:rsidR="00432795" w:rsidRDefault="00432795" w:rsidP="00770FE5">
      <w:pPr>
        <w:ind w:left="120"/>
        <w:rPr>
          <w:sz w:val="24"/>
          <w:szCs w:val="24"/>
        </w:rPr>
      </w:pPr>
    </w:p>
    <w:p w:rsidR="00D11D56" w:rsidRPr="0044781A" w:rsidRDefault="00432795" w:rsidP="00770FE5">
      <w:pPr>
        <w:ind w:left="600"/>
        <w:rPr>
          <w:sz w:val="24"/>
          <w:szCs w:val="24"/>
        </w:rPr>
      </w:pPr>
      <w:r>
        <w:rPr>
          <w:sz w:val="24"/>
          <w:szCs w:val="24"/>
        </w:rPr>
        <w:t xml:space="preserve">SSA offers training to service providers concerning program requirements of the regulations for any information collection listed below </w:t>
      </w:r>
      <w:r w:rsidR="009259ED">
        <w:rPr>
          <w:sz w:val="24"/>
          <w:szCs w:val="24"/>
        </w:rPr>
        <w:t>and for all modalities of collection, even when</w:t>
      </w:r>
      <w:r>
        <w:rPr>
          <w:sz w:val="24"/>
          <w:szCs w:val="24"/>
        </w:rPr>
        <w:t xml:space="preserve"> ther</w:t>
      </w:r>
      <w:r w:rsidR="00BE21FB">
        <w:rPr>
          <w:sz w:val="24"/>
          <w:szCs w:val="24"/>
        </w:rPr>
        <w:t>e is no form.  Also, SSA offers</w:t>
      </w:r>
      <w:r>
        <w:rPr>
          <w:sz w:val="24"/>
          <w:szCs w:val="24"/>
        </w:rPr>
        <w:t xml:space="preserve"> account representatives</w:t>
      </w:r>
      <w:r w:rsidR="00BE21FB">
        <w:rPr>
          <w:sz w:val="24"/>
          <w:szCs w:val="24"/>
        </w:rPr>
        <w:t>, and a help line</w:t>
      </w:r>
      <w:r>
        <w:rPr>
          <w:sz w:val="24"/>
          <w:szCs w:val="24"/>
        </w:rPr>
        <w:t xml:space="preserve"> </w:t>
      </w:r>
      <w:r w:rsidR="0024354C">
        <w:rPr>
          <w:sz w:val="24"/>
          <w:szCs w:val="24"/>
        </w:rPr>
        <w:t xml:space="preserve">under </w:t>
      </w:r>
      <w:r w:rsidRPr="009259ED">
        <w:rPr>
          <w:sz w:val="24"/>
          <w:szCs w:val="24"/>
        </w:rPr>
        <w:t xml:space="preserve">the </w:t>
      </w:r>
      <w:r w:rsidR="00BE21FB">
        <w:rPr>
          <w:sz w:val="24"/>
          <w:szCs w:val="24"/>
        </w:rPr>
        <w:t xml:space="preserve">Ticket Program </w:t>
      </w:r>
      <w:r w:rsidRPr="009259ED">
        <w:rPr>
          <w:sz w:val="24"/>
          <w:szCs w:val="24"/>
        </w:rPr>
        <w:t xml:space="preserve">PM </w:t>
      </w:r>
      <w:r w:rsidR="0024354C">
        <w:rPr>
          <w:sz w:val="24"/>
          <w:szCs w:val="24"/>
        </w:rPr>
        <w:t>to</w:t>
      </w:r>
      <w:r w:rsidR="00BE21FB">
        <w:rPr>
          <w:sz w:val="24"/>
          <w:szCs w:val="24"/>
        </w:rPr>
        <w:t xml:space="preserve"> </w:t>
      </w:r>
      <w:r w:rsidRPr="009259ED">
        <w:rPr>
          <w:sz w:val="24"/>
          <w:szCs w:val="24"/>
        </w:rPr>
        <w:t>serve as an ongoing resource for</w:t>
      </w:r>
      <w:r>
        <w:rPr>
          <w:sz w:val="24"/>
          <w:szCs w:val="24"/>
        </w:rPr>
        <w:t xml:space="preserve"> any information </w:t>
      </w:r>
      <w:r w:rsidR="00BE21FB">
        <w:rPr>
          <w:sz w:val="24"/>
          <w:szCs w:val="24"/>
        </w:rPr>
        <w:t>service providers may need.  If a</w:t>
      </w:r>
      <w:r>
        <w:rPr>
          <w:sz w:val="24"/>
          <w:szCs w:val="24"/>
        </w:rPr>
        <w:t xml:space="preserve"> regulation requires the EN, </w:t>
      </w:r>
      <w:r w:rsidR="00B15687">
        <w:rPr>
          <w:sz w:val="24"/>
          <w:szCs w:val="24"/>
        </w:rPr>
        <w:t>state</w:t>
      </w:r>
      <w:r>
        <w:rPr>
          <w:sz w:val="24"/>
          <w:szCs w:val="24"/>
        </w:rPr>
        <w:t xml:space="preserve"> VR agency</w:t>
      </w:r>
      <w:r w:rsidR="00BE21FB">
        <w:rPr>
          <w:sz w:val="24"/>
          <w:szCs w:val="24"/>
        </w:rPr>
        <w:t>,</w:t>
      </w:r>
      <w:r>
        <w:rPr>
          <w:sz w:val="24"/>
          <w:szCs w:val="24"/>
        </w:rPr>
        <w:t xml:space="preserve"> or a beneficiary to notify us of something in writing, such as when they want to unassign a ticket, the PM will accept a written </w:t>
      </w:r>
      <w:r w:rsidR="00B15687">
        <w:rPr>
          <w:sz w:val="24"/>
          <w:szCs w:val="24"/>
        </w:rPr>
        <w:t>state</w:t>
      </w:r>
      <w:r>
        <w:rPr>
          <w:sz w:val="24"/>
          <w:szCs w:val="24"/>
        </w:rPr>
        <w:t>ment from any one of these entities making the request.  The PM will accept the written request by regular mail, fax or email.</w:t>
      </w:r>
      <w:r w:rsidR="0044781A">
        <w:rPr>
          <w:sz w:val="24"/>
          <w:szCs w:val="24"/>
        </w:rPr>
        <w:t xml:space="preserve">  </w:t>
      </w:r>
      <w:r w:rsidR="0044781A" w:rsidRPr="0044781A">
        <w:rPr>
          <w:rFonts w:eastAsia="Calibri"/>
          <w:sz w:val="24"/>
          <w:szCs w:val="24"/>
          <w:lang w:eastAsia="en-US"/>
        </w:rPr>
        <w:t>The respondents for these collections are the ENs, and by extension, the T</w:t>
      </w:r>
      <w:r w:rsidR="00BE21FB">
        <w:rPr>
          <w:rFonts w:eastAsia="Calibri"/>
          <w:sz w:val="24"/>
          <w:szCs w:val="24"/>
          <w:lang w:eastAsia="en-US"/>
        </w:rPr>
        <w:t>icket Program</w:t>
      </w:r>
      <w:r w:rsidR="0044781A" w:rsidRPr="0044781A">
        <w:rPr>
          <w:rFonts w:eastAsia="Calibri"/>
          <w:sz w:val="24"/>
          <w:szCs w:val="24"/>
          <w:lang w:eastAsia="en-US"/>
        </w:rPr>
        <w:t xml:space="preserve"> participants from whom they obtain information to complete some of these collections.</w:t>
      </w:r>
    </w:p>
    <w:p w:rsidR="00AA3E88" w:rsidRPr="0044781A" w:rsidRDefault="00AA3E88" w:rsidP="00770FE5">
      <w:pPr>
        <w:ind w:left="600"/>
        <w:rPr>
          <w:sz w:val="24"/>
          <w:szCs w:val="24"/>
        </w:rPr>
      </w:pPr>
    </w:p>
    <w:p w:rsidR="00533C7A" w:rsidRPr="00592F5C" w:rsidRDefault="00292764" w:rsidP="00770FE5">
      <w:pPr>
        <w:numPr>
          <w:ilvl w:val="0"/>
          <w:numId w:val="15"/>
        </w:numPr>
        <w:rPr>
          <w:sz w:val="24"/>
          <w:szCs w:val="24"/>
        </w:rPr>
      </w:pPr>
      <w:r>
        <w:rPr>
          <w:sz w:val="24"/>
          <w:u w:val="single"/>
        </w:rPr>
        <w:t>Establishing Ticket Assignments and Ticket Use</w:t>
      </w:r>
    </w:p>
    <w:p w:rsidR="00717BA9" w:rsidRDefault="00717BA9" w:rsidP="00770FE5">
      <w:pPr>
        <w:pStyle w:val="BodyTextIndent"/>
        <w:ind w:left="960"/>
      </w:pPr>
      <w:r>
        <w:t xml:space="preserve">To establish ticket assignability, prior to the beneficiary having the ticket assigned to an EN or using it with a state VR agency, the EN may contact the PM to find out whether the beneficiary is eligible to use the ticket per </w:t>
      </w:r>
      <w:r w:rsidRPr="00717BA9">
        <w:rPr>
          <w:i/>
        </w:rPr>
        <w:t>20 CFR 411.140(d)(2)</w:t>
      </w:r>
      <w:r w:rsidR="00424FCF">
        <w:t>.  For initial requests, t</w:t>
      </w:r>
      <w:r>
        <w:t>he EN or state VR agency may contact the PM in one of t</w:t>
      </w:r>
      <w:r w:rsidR="00424FCF">
        <w:t xml:space="preserve">wo ways:  1) </w:t>
      </w:r>
      <w:r>
        <w:t>they may use the new Interactive Voice Recogniti</w:t>
      </w:r>
      <w:r w:rsidR="00424FCF">
        <w:t>on (IVR) telephone service, or 2</w:t>
      </w:r>
      <w:r>
        <w:t xml:space="preserve">) they may use the new Portal.  </w:t>
      </w:r>
      <w:r w:rsidR="00424FCF">
        <w:t xml:space="preserve">Once they finish with their initial requests, ENs may also call the PM and speak to a live person who provides them with information based on their needs.  </w:t>
      </w:r>
      <w:r>
        <w:t>No matter which method the ENs use to obtain the eligibility report, they must provide the PM with their DUNS as well as the beneficiary’s SSN, and, in the case of live communication, the beneficiary’s name.</w:t>
      </w:r>
    </w:p>
    <w:p w:rsidR="00717BA9" w:rsidRDefault="00717BA9" w:rsidP="00770FE5">
      <w:pPr>
        <w:pStyle w:val="BodyTextIndent"/>
        <w:ind w:left="960"/>
      </w:pPr>
    </w:p>
    <w:p w:rsidR="00533C7A" w:rsidRDefault="00717BA9" w:rsidP="00770FE5">
      <w:pPr>
        <w:pStyle w:val="BodyTextIndent"/>
        <w:ind w:left="960"/>
      </w:pPr>
      <w:r>
        <w:t xml:space="preserve">Once the ENs establish ticket </w:t>
      </w:r>
      <w:r w:rsidR="00286788">
        <w:t>assignability</w:t>
      </w:r>
      <w:r>
        <w:t>, t</w:t>
      </w:r>
      <w:r w:rsidR="00533C7A">
        <w:t xml:space="preserve">here are </w:t>
      </w:r>
      <w:r w:rsidR="00F44231">
        <w:t>various</w:t>
      </w:r>
      <w:r w:rsidR="009259ED">
        <w:t xml:space="preserve"> </w:t>
      </w:r>
      <w:r w:rsidR="00533C7A">
        <w:t>ways a ticket holder</w:t>
      </w:r>
      <w:r w:rsidR="00F42F11">
        <w:t>s</w:t>
      </w:r>
      <w:r w:rsidR="00533C7A">
        <w:t xml:space="preserve"> may use </w:t>
      </w:r>
      <w:r w:rsidR="00F42F11">
        <w:t>their</w:t>
      </w:r>
      <w:r w:rsidR="00533C7A">
        <w:t xml:space="preserve"> ticket with a service provider.  Each way requires the service provider, which is either an </w:t>
      </w:r>
      <w:r w:rsidR="00F42F11">
        <w:t xml:space="preserve">EN or a </w:t>
      </w:r>
      <w:r w:rsidR="00B15687">
        <w:t>state</w:t>
      </w:r>
      <w:r w:rsidR="00F42F11">
        <w:t xml:space="preserve"> VR agency</w:t>
      </w:r>
      <w:r w:rsidR="00533C7A">
        <w:t xml:space="preserve">, to send the PM information signifying the relationship established between the agency and the ticket holder. </w:t>
      </w:r>
    </w:p>
    <w:p w:rsidR="00533C7A" w:rsidRDefault="00533C7A" w:rsidP="00770FE5">
      <w:pPr>
        <w:pStyle w:val="BodyTextIndent"/>
        <w:ind w:left="1440"/>
      </w:pPr>
    </w:p>
    <w:p w:rsidR="00533C7A" w:rsidRDefault="00533C7A" w:rsidP="00770FE5">
      <w:pPr>
        <w:pStyle w:val="BodyTextIndent"/>
        <w:ind w:left="960"/>
      </w:pPr>
      <w:r>
        <w:t xml:space="preserve">Form SSA-1370, Individual Work Plan (IWP) – Sections </w:t>
      </w:r>
      <w:r w:rsidR="00F42F11" w:rsidRPr="00F42F11">
        <w:rPr>
          <w:i/>
        </w:rPr>
        <w:t xml:space="preserve">20 CFR </w:t>
      </w:r>
      <w:r w:rsidRPr="00F42F11">
        <w:rPr>
          <w:i/>
        </w:rPr>
        <w:t>411.140(d)(3), 411.150(b)(3)</w:t>
      </w:r>
      <w:r>
        <w:t xml:space="preserve"> and </w:t>
      </w:r>
      <w:r w:rsidRPr="00F42F11">
        <w:rPr>
          <w:i/>
        </w:rPr>
        <w:t>411.325(a)</w:t>
      </w:r>
      <w:r w:rsidR="00F42F11">
        <w:t xml:space="preserve">, </w:t>
      </w:r>
      <w:r>
        <w:t xml:space="preserve">require ENs (except </w:t>
      </w:r>
      <w:r w:rsidR="00B15687">
        <w:t>state</w:t>
      </w:r>
      <w:r>
        <w:t xml:space="preserve"> VR agencies acting as ENs) to submit an IWP to solidify a ticket assignment or reassignment and to inform the PM of amendments to the IWP.</w:t>
      </w:r>
      <w:r w:rsidR="00F42F11">
        <w:t xml:space="preserve"> </w:t>
      </w:r>
      <w:r>
        <w:t xml:space="preserve"> The IWP outlines the ticket holder’s employment goals and the services the EN agrees to provide to help meet the goals and other information as described in </w:t>
      </w:r>
      <w:r w:rsidRPr="00F42F11">
        <w:rPr>
          <w:i/>
        </w:rPr>
        <w:t>20 CFR 411.465</w:t>
      </w:r>
      <w:r>
        <w:t>.</w:t>
      </w:r>
      <w:r w:rsidR="00F44231">
        <w:t xml:space="preserve"> </w:t>
      </w:r>
      <w:r w:rsidR="00F42F11">
        <w:t xml:space="preserve"> </w:t>
      </w:r>
      <w:r w:rsidR="000D2477">
        <w:t>In addition, an</w:t>
      </w:r>
      <w:r w:rsidR="00F44231">
        <w:t xml:space="preserve"> EN may use the Portal to </w:t>
      </w:r>
      <w:r w:rsidR="00BA2858">
        <w:t>select</w:t>
      </w:r>
      <w:r w:rsidR="00F44231">
        <w:t xml:space="preserve"> and transmit the IWP information, instead of using the fillable form. </w:t>
      </w:r>
    </w:p>
    <w:p w:rsidR="00533C7A" w:rsidRDefault="00533C7A" w:rsidP="00770FE5">
      <w:pPr>
        <w:pStyle w:val="BodyTextIndent"/>
        <w:ind w:left="1440"/>
      </w:pPr>
    </w:p>
    <w:p w:rsidR="00415A8C" w:rsidRDefault="00533C7A" w:rsidP="00770FE5">
      <w:pPr>
        <w:pStyle w:val="BodyTextIndent"/>
        <w:ind w:left="960"/>
      </w:pPr>
      <w:r>
        <w:t xml:space="preserve">Form SSA-1365, </w:t>
      </w:r>
      <w:r w:rsidR="00B15687">
        <w:t>State</w:t>
      </w:r>
      <w:r>
        <w:t xml:space="preserve"> Agency Ticket Assignment Form – Sections </w:t>
      </w:r>
      <w:r w:rsidR="00F42F11" w:rsidRPr="00F42F11">
        <w:rPr>
          <w:i/>
        </w:rPr>
        <w:t xml:space="preserve">20 CFR </w:t>
      </w:r>
      <w:r w:rsidRPr="00F42F11">
        <w:rPr>
          <w:i/>
        </w:rPr>
        <w:t>411.140(d)(3), 411.150(b)(3)</w:t>
      </w:r>
      <w:r>
        <w:t xml:space="preserve"> and </w:t>
      </w:r>
      <w:r w:rsidRPr="00F42F11">
        <w:rPr>
          <w:i/>
        </w:rPr>
        <w:t>411.325(a)</w:t>
      </w:r>
      <w:r>
        <w:t xml:space="preserve"> require the </w:t>
      </w:r>
      <w:r w:rsidR="00B15687">
        <w:t>State</w:t>
      </w:r>
      <w:r>
        <w:t xml:space="preserve"> VR agency to submit information establishing the ticket assignment using the form we prescribe. </w:t>
      </w:r>
      <w:r w:rsidR="000D2477">
        <w:t xml:space="preserve"> </w:t>
      </w:r>
      <w:r>
        <w:t xml:space="preserve">This brief form is essentially a signed </w:t>
      </w:r>
      <w:r w:rsidR="00B15687">
        <w:t>state</w:t>
      </w:r>
      <w:r>
        <w:t>me</w:t>
      </w:r>
      <w:r w:rsidR="00F42F11">
        <w:t xml:space="preserve">nt that the </w:t>
      </w:r>
      <w:r w:rsidR="00B15687">
        <w:t>State</w:t>
      </w:r>
      <w:r w:rsidR="00F42F11">
        <w:t xml:space="preserve"> VR agency </w:t>
      </w:r>
      <w:r>
        <w:t xml:space="preserve">developed an individualized plan for employment toward which the ticket holder and the agency </w:t>
      </w:r>
      <w:r>
        <w:lastRenderedPageBreak/>
        <w:t>agree to work</w:t>
      </w:r>
      <w:r w:rsidR="00415A8C">
        <w:t xml:space="preserve">. </w:t>
      </w:r>
      <w:r w:rsidR="000D2477">
        <w:t xml:space="preserve"> In addition</w:t>
      </w:r>
      <w:r w:rsidR="00415A8C">
        <w:t xml:space="preserve">, an EN may use the Portal to select and transmit the IWP information, instead of using the fillable form. </w:t>
      </w:r>
    </w:p>
    <w:p w:rsidR="00533C7A" w:rsidRDefault="00533C7A" w:rsidP="00770FE5">
      <w:pPr>
        <w:pStyle w:val="BodyTextIndent"/>
        <w:tabs>
          <w:tab w:val="left" w:pos="1980"/>
        </w:tabs>
        <w:ind w:left="1440"/>
      </w:pPr>
    </w:p>
    <w:p w:rsidR="00533C7A" w:rsidRPr="00533C7A" w:rsidRDefault="00533C7A" w:rsidP="00770FE5">
      <w:pPr>
        <w:ind w:left="960"/>
        <w:rPr>
          <w:sz w:val="24"/>
          <w:szCs w:val="24"/>
          <w:u w:val="single"/>
        </w:rPr>
      </w:pPr>
      <w:r w:rsidRPr="00533C7A">
        <w:rPr>
          <w:sz w:val="24"/>
          <w:szCs w:val="24"/>
        </w:rPr>
        <w:t xml:space="preserve">Electronic Data Sharing – Amendments to the Ticket to Work and Self-Sufficiency Program in </w:t>
      </w:r>
      <w:r w:rsidRPr="00F42F11">
        <w:rPr>
          <w:i/>
          <w:sz w:val="24"/>
          <w:szCs w:val="24"/>
        </w:rPr>
        <w:t>20 CFR 411.166</w:t>
      </w:r>
      <w:r w:rsidRPr="00533C7A">
        <w:rPr>
          <w:sz w:val="24"/>
          <w:szCs w:val="24"/>
        </w:rPr>
        <w:t xml:space="preserve"> and </w:t>
      </w:r>
      <w:r w:rsidRPr="00F42F11">
        <w:rPr>
          <w:i/>
          <w:sz w:val="24"/>
          <w:szCs w:val="24"/>
        </w:rPr>
        <w:t>411.170(b)</w:t>
      </w:r>
      <w:r w:rsidRPr="00533C7A">
        <w:rPr>
          <w:sz w:val="24"/>
          <w:szCs w:val="24"/>
        </w:rPr>
        <w:t xml:space="preserve"> created a new ticket status called the “Cost Reimbursement Option” for when the ticket holde</w:t>
      </w:r>
      <w:r w:rsidR="00F42F11">
        <w:rPr>
          <w:sz w:val="24"/>
          <w:szCs w:val="24"/>
        </w:rPr>
        <w:t xml:space="preserve">r is using the ticket with the </w:t>
      </w:r>
      <w:r w:rsidR="00B15687">
        <w:rPr>
          <w:sz w:val="24"/>
          <w:szCs w:val="24"/>
        </w:rPr>
        <w:t>state</w:t>
      </w:r>
      <w:r w:rsidRPr="00533C7A">
        <w:rPr>
          <w:sz w:val="24"/>
          <w:szCs w:val="24"/>
        </w:rPr>
        <w:t xml:space="preserve"> VR agency under the traditional cost reimburs</w:t>
      </w:r>
      <w:r w:rsidR="00F42F11">
        <w:rPr>
          <w:sz w:val="24"/>
          <w:szCs w:val="24"/>
        </w:rPr>
        <w:t xml:space="preserve">ement payment method (i.e. the </w:t>
      </w:r>
      <w:r w:rsidR="00B15687">
        <w:rPr>
          <w:sz w:val="24"/>
          <w:szCs w:val="24"/>
        </w:rPr>
        <w:t>state</w:t>
      </w:r>
      <w:r w:rsidRPr="00533C7A">
        <w:rPr>
          <w:sz w:val="24"/>
          <w:szCs w:val="24"/>
        </w:rPr>
        <w:t xml:space="preserve"> VR agency is not acting as an EN).  We cannot assign tickets in </w:t>
      </w:r>
      <w:r w:rsidR="00F42F11">
        <w:rPr>
          <w:sz w:val="24"/>
          <w:szCs w:val="24"/>
        </w:rPr>
        <w:t xml:space="preserve">this status to an EN while the </w:t>
      </w:r>
      <w:r w:rsidR="00B15687">
        <w:rPr>
          <w:sz w:val="24"/>
          <w:szCs w:val="24"/>
        </w:rPr>
        <w:t>state</w:t>
      </w:r>
      <w:r w:rsidRPr="00533C7A">
        <w:rPr>
          <w:sz w:val="24"/>
          <w:szCs w:val="24"/>
        </w:rPr>
        <w:t xml:space="preserve"> VR agency has the case open.  In support</w:t>
      </w:r>
      <w:r w:rsidR="00F42F11">
        <w:rPr>
          <w:sz w:val="24"/>
          <w:szCs w:val="24"/>
        </w:rPr>
        <w:t xml:space="preserve"> of this policy, we ask </w:t>
      </w:r>
      <w:r w:rsidR="00B15687">
        <w:rPr>
          <w:sz w:val="24"/>
          <w:szCs w:val="24"/>
        </w:rPr>
        <w:t>state</w:t>
      </w:r>
      <w:r w:rsidRPr="00533C7A">
        <w:rPr>
          <w:sz w:val="24"/>
          <w:szCs w:val="24"/>
        </w:rPr>
        <w:t xml:space="preserve"> VR agencies to inform us when ticket holders work with them under this option. </w:t>
      </w:r>
      <w:r w:rsidR="00F42F11">
        <w:rPr>
          <w:sz w:val="24"/>
          <w:szCs w:val="24"/>
        </w:rPr>
        <w:t xml:space="preserve"> </w:t>
      </w:r>
      <w:r w:rsidRPr="00533C7A">
        <w:rPr>
          <w:sz w:val="24"/>
          <w:szCs w:val="24"/>
        </w:rPr>
        <w:t>Instead of an individual paper form, they report to the PM monthly by emailing an electronic file (common delimited file).  This file contains the names and Social Security numbers of all the ticket holders with whom they have begun working under this option during the reporting period and the effective date of the individualized plan for employment, which signifies the date the ticket</w:t>
      </w:r>
      <w:r w:rsidR="00F42F11">
        <w:rPr>
          <w:sz w:val="24"/>
          <w:szCs w:val="24"/>
        </w:rPr>
        <w:t xml:space="preserve"> is officially in-use with the </w:t>
      </w:r>
      <w:r w:rsidR="00B15687">
        <w:rPr>
          <w:sz w:val="24"/>
          <w:szCs w:val="24"/>
        </w:rPr>
        <w:t>state</w:t>
      </w:r>
      <w:r w:rsidRPr="00533C7A">
        <w:rPr>
          <w:sz w:val="24"/>
          <w:szCs w:val="24"/>
        </w:rPr>
        <w:t xml:space="preserve"> VR agency.</w:t>
      </w:r>
    </w:p>
    <w:p w:rsidR="00533C7A" w:rsidRPr="00292764" w:rsidRDefault="00533C7A" w:rsidP="00770FE5">
      <w:pPr>
        <w:ind w:left="960"/>
        <w:rPr>
          <w:sz w:val="24"/>
          <w:szCs w:val="24"/>
        </w:rPr>
      </w:pPr>
    </w:p>
    <w:p w:rsidR="00533C7A" w:rsidRPr="00592F5C" w:rsidRDefault="00533C7A" w:rsidP="00770FE5">
      <w:pPr>
        <w:numPr>
          <w:ilvl w:val="0"/>
          <w:numId w:val="15"/>
        </w:numPr>
        <w:rPr>
          <w:sz w:val="24"/>
          <w:szCs w:val="24"/>
        </w:rPr>
      </w:pPr>
      <w:r>
        <w:rPr>
          <w:sz w:val="24"/>
          <w:szCs w:val="24"/>
          <w:u w:val="single"/>
        </w:rPr>
        <w:t>Requesting Ticket Unassignments and Notifying of VR Case Closures</w:t>
      </w:r>
    </w:p>
    <w:p w:rsidR="00533C7A" w:rsidRDefault="00533C7A" w:rsidP="00770FE5">
      <w:pPr>
        <w:ind w:left="960"/>
        <w:rPr>
          <w:sz w:val="24"/>
          <w:szCs w:val="24"/>
          <w:u w:val="single"/>
        </w:rPr>
      </w:pPr>
      <w:r>
        <w:rPr>
          <w:sz w:val="24"/>
          <w:szCs w:val="24"/>
        </w:rPr>
        <w:t xml:space="preserve">Sections </w:t>
      </w:r>
      <w:r w:rsidRPr="00F42F11">
        <w:rPr>
          <w:i/>
          <w:sz w:val="24"/>
          <w:szCs w:val="24"/>
        </w:rPr>
        <w:t>20 CFR 411.145</w:t>
      </w:r>
      <w:r>
        <w:rPr>
          <w:sz w:val="24"/>
          <w:szCs w:val="24"/>
        </w:rPr>
        <w:t xml:space="preserve"> and </w:t>
      </w:r>
      <w:r w:rsidRPr="00F42F11">
        <w:rPr>
          <w:i/>
          <w:sz w:val="24"/>
          <w:szCs w:val="24"/>
        </w:rPr>
        <w:t>411.325</w:t>
      </w:r>
      <w:r>
        <w:rPr>
          <w:sz w:val="24"/>
          <w:szCs w:val="24"/>
        </w:rPr>
        <w:t xml:space="preserve"> require the beneficiary or the service provider who wants to take a ticket out of assignment to notify the PM. </w:t>
      </w:r>
      <w:r w:rsidR="00F42F11">
        <w:rPr>
          <w:sz w:val="24"/>
          <w:szCs w:val="24"/>
        </w:rPr>
        <w:t xml:space="preserve"> </w:t>
      </w:r>
      <w:r>
        <w:rPr>
          <w:sz w:val="24"/>
          <w:szCs w:val="24"/>
        </w:rPr>
        <w:t xml:space="preserve">Likewise, in connection with the regulatory amendment mentioned in a. above, to support </w:t>
      </w:r>
      <w:r w:rsidR="00F42F11">
        <w:rPr>
          <w:i/>
          <w:sz w:val="24"/>
          <w:szCs w:val="24"/>
        </w:rPr>
        <w:t xml:space="preserve">20 CFR </w:t>
      </w:r>
      <w:r w:rsidRPr="00F42F11">
        <w:rPr>
          <w:i/>
          <w:sz w:val="24"/>
          <w:szCs w:val="24"/>
        </w:rPr>
        <w:t>411.535(a)(1)(iii)</w:t>
      </w:r>
      <w:r w:rsidR="00F42F11">
        <w:rPr>
          <w:i/>
          <w:sz w:val="24"/>
          <w:szCs w:val="24"/>
        </w:rPr>
        <w:t xml:space="preserve">, </w:t>
      </w:r>
      <w:r w:rsidR="00F42F11">
        <w:rPr>
          <w:sz w:val="24"/>
          <w:szCs w:val="24"/>
        </w:rPr>
        <w:t xml:space="preserve">the </w:t>
      </w:r>
      <w:r w:rsidR="00B15687">
        <w:rPr>
          <w:sz w:val="24"/>
          <w:szCs w:val="24"/>
        </w:rPr>
        <w:t>state</w:t>
      </w:r>
      <w:r>
        <w:rPr>
          <w:sz w:val="24"/>
          <w:szCs w:val="24"/>
        </w:rPr>
        <w:t xml:space="preserve"> VR agency should inform the PM when it closes the ca</w:t>
      </w:r>
      <w:r w:rsidR="00F42F11">
        <w:rPr>
          <w:sz w:val="24"/>
          <w:szCs w:val="24"/>
        </w:rPr>
        <w:t xml:space="preserve">se of a ticket holder that the </w:t>
      </w:r>
      <w:r w:rsidR="00B15687">
        <w:rPr>
          <w:sz w:val="24"/>
          <w:szCs w:val="24"/>
        </w:rPr>
        <w:t>state</w:t>
      </w:r>
      <w:r>
        <w:rPr>
          <w:sz w:val="24"/>
          <w:szCs w:val="24"/>
        </w:rPr>
        <w:t xml:space="preserve"> VR agency was serving under the cost reimbursement option. </w:t>
      </w:r>
      <w:r w:rsidR="00D37F83">
        <w:rPr>
          <w:sz w:val="24"/>
          <w:szCs w:val="24"/>
        </w:rPr>
        <w:t xml:space="preserve"> </w:t>
      </w:r>
      <w:r>
        <w:rPr>
          <w:sz w:val="24"/>
          <w:szCs w:val="24"/>
        </w:rPr>
        <w:t>These notifications are important to monitor participation in the program and accurately reflect the ticket status of beneficiaries who are eligible to participate in the Ticket to Work Program and the periods</w:t>
      </w:r>
      <w:r w:rsidR="00B15687">
        <w:rPr>
          <w:sz w:val="24"/>
          <w:szCs w:val="24"/>
        </w:rPr>
        <w:t xml:space="preserve"> of service for which an EN or state</w:t>
      </w:r>
      <w:r>
        <w:rPr>
          <w:sz w:val="24"/>
          <w:szCs w:val="24"/>
        </w:rPr>
        <w:t xml:space="preserve"> VR agency may be credited.</w:t>
      </w:r>
    </w:p>
    <w:p w:rsidR="00B15687" w:rsidRDefault="00B15687" w:rsidP="00770FE5">
      <w:pPr>
        <w:rPr>
          <w:sz w:val="24"/>
          <w:szCs w:val="24"/>
        </w:rPr>
      </w:pPr>
    </w:p>
    <w:p w:rsidR="00533C7A" w:rsidRPr="00592F5C" w:rsidRDefault="00533C7A" w:rsidP="00770FE5">
      <w:pPr>
        <w:numPr>
          <w:ilvl w:val="0"/>
          <w:numId w:val="15"/>
        </w:numPr>
        <w:rPr>
          <w:sz w:val="24"/>
          <w:szCs w:val="24"/>
        </w:rPr>
      </w:pPr>
      <w:r>
        <w:rPr>
          <w:sz w:val="24"/>
          <w:szCs w:val="24"/>
          <w:u w:val="single"/>
        </w:rPr>
        <w:t>Tracking Progress</w:t>
      </w:r>
    </w:p>
    <w:p w:rsidR="00533C7A" w:rsidRDefault="00533C7A" w:rsidP="00770FE5">
      <w:pPr>
        <w:pStyle w:val="BodyTextIndent"/>
        <w:ind w:left="960"/>
      </w:pPr>
      <w:r>
        <w:t xml:space="preserve">SSA may not initiate a medical Continuing Disability Review (CDR) while a beneficiary is using a </w:t>
      </w:r>
      <w:r w:rsidR="00B15687">
        <w:t xml:space="preserve">ticket.  If a ticket holder </w:t>
      </w:r>
      <w:r>
        <w:t xml:space="preserve">assigned the ticket or is using the ticket with the </w:t>
      </w:r>
      <w:r w:rsidR="00B15687">
        <w:t>state</w:t>
      </w:r>
      <w:r>
        <w:t xml:space="preserve"> VR agency under the cost reimbursement option, at the conclusion of each 12 month period of ticket use, we will request the beneficiary or the service provider to certify whether the ticket holder is making the expected progress. </w:t>
      </w:r>
      <w:r w:rsidR="00D37F83">
        <w:t xml:space="preserve"> </w:t>
      </w:r>
      <w:r>
        <w:t>Months in which the ticket is in inactive status do not count towards the 12-month periods of ticket use for timely progress.</w:t>
      </w:r>
      <w:r w:rsidR="00D37F83">
        <w:t xml:space="preserve"> </w:t>
      </w:r>
      <w:r>
        <w:t xml:space="preserve"> There are three information collections associated with this provision.</w:t>
      </w:r>
    </w:p>
    <w:p w:rsidR="00533C7A" w:rsidRDefault="00533C7A" w:rsidP="00770FE5">
      <w:pPr>
        <w:pStyle w:val="BodyTextIndent"/>
        <w:ind w:left="1440"/>
      </w:pPr>
    </w:p>
    <w:p w:rsidR="00533C7A" w:rsidRDefault="00533C7A" w:rsidP="00770FE5">
      <w:pPr>
        <w:pStyle w:val="BodyTextIndent"/>
        <w:ind w:left="960"/>
      </w:pPr>
      <w:r>
        <w:t xml:space="preserve">Request to Place Ticket in Inactive Status – Section </w:t>
      </w:r>
      <w:r w:rsidRPr="00B15687">
        <w:rPr>
          <w:i/>
        </w:rPr>
        <w:t>20 CFR 411.192(b)</w:t>
      </w:r>
      <w:r>
        <w:t xml:space="preserve"> and </w:t>
      </w:r>
      <w:r w:rsidRPr="00B15687">
        <w:rPr>
          <w:i/>
        </w:rPr>
        <w:t>(c)</w:t>
      </w:r>
      <w:r>
        <w:t xml:space="preserve"> permits a ticket holder to request in writing that SSA deactivate and reactivate the ticket during a period in which the ticket holder becomes temporarily unable to make timely progress toward self-supporting employment. </w:t>
      </w:r>
      <w:r w:rsidR="00D37F83">
        <w:t xml:space="preserve"> </w:t>
      </w:r>
      <w:r>
        <w:t>Upon receiv</w:t>
      </w:r>
      <w:r w:rsidR="00B15687">
        <w:t xml:space="preserve">ing such a request, the PM </w:t>
      </w:r>
      <w:r>
        <w:t>transmit</w:t>
      </w:r>
      <w:r w:rsidR="00B15687">
        <w:t>s</w:t>
      </w:r>
      <w:r>
        <w:t xml:space="preserve"> upd</w:t>
      </w:r>
      <w:r w:rsidR="00B15687">
        <w:t xml:space="preserve">ated information to SSA so </w:t>
      </w:r>
      <w:r>
        <w:t>the inactive or reactivated ticket status will take effect.  This i</w:t>
      </w:r>
      <w:r w:rsidR="00B15687">
        <w:t xml:space="preserve">nformation is important so </w:t>
      </w:r>
      <w:r>
        <w:t>the be</w:t>
      </w:r>
      <w:r w:rsidR="00B15687">
        <w:t>neficiaries do</w:t>
      </w:r>
      <w:r>
        <w:t xml:space="preserve"> not continue to be exempt from receiving a medical CDR while the ticket is inactive and so </w:t>
      </w:r>
      <w:r w:rsidR="00B15687">
        <w:t>they regain</w:t>
      </w:r>
      <w:r>
        <w:t xml:space="preserve"> exempt status when we reactivate the ticket.</w:t>
      </w:r>
    </w:p>
    <w:p w:rsidR="00533C7A" w:rsidRDefault="00533C7A" w:rsidP="00770FE5">
      <w:pPr>
        <w:pStyle w:val="BodyTextIndent"/>
        <w:ind w:left="1440"/>
      </w:pPr>
    </w:p>
    <w:p w:rsidR="00F44231" w:rsidRDefault="00533C7A" w:rsidP="00770FE5">
      <w:pPr>
        <w:pStyle w:val="BodyTextIndent"/>
        <w:ind w:left="960"/>
      </w:pPr>
      <w:r>
        <w:t>Form SSA-1375</w:t>
      </w:r>
      <w:r w:rsidR="00887E66">
        <w:t>,</w:t>
      </w:r>
      <w:r>
        <w:t xml:space="preserve"> Requests for Certification of Work and Educational Progress – Section </w:t>
      </w:r>
      <w:r w:rsidRPr="00B15687">
        <w:rPr>
          <w:i/>
        </w:rPr>
        <w:t>20 CFR 411.200(b)</w:t>
      </w:r>
      <w:r>
        <w:t xml:space="preserve"> indicate</w:t>
      </w:r>
      <w:r w:rsidR="00024455">
        <w:t>s</w:t>
      </w:r>
      <w:r>
        <w:t xml:space="preserve"> that if SS</w:t>
      </w:r>
      <w:r w:rsidR="00B15687">
        <w:t>A’s administrative records do not show the ticket holder</w:t>
      </w:r>
      <w:r w:rsidR="00516C89">
        <w:t>s</w:t>
      </w:r>
      <w:r w:rsidR="00B15687">
        <w:t xml:space="preserve"> </w:t>
      </w:r>
      <w:r>
        <w:t xml:space="preserve">met the work or educational requirement for the timely progress period, the PM will </w:t>
      </w:r>
      <w:r w:rsidR="00F44231">
        <w:t xml:space="preserve">request </w:t>
      </w:r>
      <w:r>
        <w:t>the ticket holder</w:t>
      </w:r>
      <w:r w:rsidR="00B15687">
        <w:t>s</w:t>
      </w:r>
      <w:r>
        <w:t xml:space="preserve"> </w:t>
      </w:r>
      <w:r w:rsidR="00F44231">
        <w:t>complete</w:t>
      </w:r>
      <w:r>
        <w:t xml:space="preserve"> Form SSA-1375 </w:t>
      </w:r>
      <w:r w:rsidR="005A510B">
        <w:t>to</w:t>
      </w:r>
      <w:r>
        <w:t xml:space="preserve"> let us know whether </w:t>
      </w:r>
      <w:r w:rsidR="00B15687">
        <w:t>they</w:t>
      </w:r>
      <w:r>
        <w:t xml:space="preserve"> met the progress requirements for the period. </w:t>
      </w:r>
      <w:r w:rsidR="00B15687">
        <w:t xml:space="preserve"> </w:t>
      </w:r>
      <w:r>
        <w:t>If the ticket holder</w:t>
      </w:r>
      <w:r w:rsidR="00B15687">
        <w:t xml:space="preserve">s do </w:t>
      </w:r>
      <w:r>
        <w:t xml:space="preserve">not respond, the PM will seek certification from the EN or </w:t>
      </w:r>
      <w:r w:rsidR="00516C89">
        <w:t>s</w:t>
      </w:r>
      <w:r w:rsidR="00B15687">
        <w:t>tate</w:t>
      </w:r>
      <w:r>
        <w:t xml:space="preserve"> VR agency via the </w:t>
      </w:r>
      <w:r w:rsidR="00516C89">
        <w:t>Portal</w:t>
      </w:r>
      <w:r>
        <w:t xml:space="preserve">. </w:t>
      </w:r>
      <w:r w:rsidR="00B15687">
        <w:t xml:space="preserve"> </w:t>
      </w:r>
      <w:r w:rsidR="005A510B">
        <w:t xml:space="preserve">We </w:t>
      </w:r>
      <w:r w:rsidR="00B15687">
        <w:t>gave</w:t>
      </w:r>
      <w:r w:rsidR="005A510B">
        <w:t xml:space="preserve"> </w:t>
      </w:r>
      <w:r w:rsidR="00B15687">
        <w:t>state</w:t>
      </w:r>
      <w:r w:rsidR="005A510B">
        <w:t xml:space="preserve"> VR ag</w:t>
      </w:r>
      <w:r w:rsidR="00B15687">
        <w:t xml:space="preserve">encies the option of whether </w:t>
      </w:r>
      <w:r w:rsidR="005A510B">
        <w:t>they want to provide information on b</w:t>
      </w:r>
      <w:r w:rsidR="00516C89">
        <w:t>ehalf of t</w:t>
      </w:r>
      <w:r w:rsidR="00B15687">
        <w:t>icket holders who do no</w:t>
      </w:r>
      <w:r w:rsidR="005A510B">
        <w:t xml:space="preserve">t respond to our request. </w:t>
      </w:r>
      <w:r w:rsidR="00B15687">
        <w:t xml:space="preserve"> </w:t>
      </w:r>
      <w:r w:rsidR="005A510B">
        <w:t xml:space="preserve">Only </w:t>
      </w:r>
      <w:r w:rsidR="00887DFD" w:rsidRPr="00A83888">
        <w:t>3</w:t>
      </w:r>
      <w:r w:rsidR="005A510B" w:rsidRPr="00A83888">
        <w:t>6 of the 7</w:t>
      </w:r>
      <w:r w:rsidR="00887DFD">
        <w:t>2</w:t>
      </w:r>
      <w:r w:rsidR="005A510B">
        <w:t xml:space="preserve"> agencies chose to continue </w:t>
      </w:r>
      <w:r w:rsidR="00E9766B">
        <w:t xml:space="preserve">receiving </w:t>
      </w:r>
      <w:r w:rsidR="005A510B">
        <w:t xml:space="preserve">these requests. </w:t>
      </w:r>
    </w:p>
    <w:p w:rsidR="00533C7A" w:rsidRDefault="00533C7A" w:rsidP="00770FE5">
      <w:pPr>
        <w:pStyle w:val="BodyTextIndent"/>
        <w:ind w:left="960"/>
      </w:pPr>
    </w:p>
    <w:p w:rsidR="00533C7A" w:rsidRDefault="00533C7A" w:rsidP="00770FE5">
      <w:pPr>
        <w:pStyle w:val="BodyTextIndent"/>
        <w:ind w:left="960"/>
      </w:pPr>
      <w:r>
        <w:t xml:space="preserve">Note:  We </w:t>
      </w:r>
      <w:r w:rsidR="003E4CCF">
        <w:t>re</w:t>
      </w:r>
      <w:r>
        <w:t xml:space="preserve">send Form SSA-1375 </w:t>
      </w:r>
      <w:r w:rsidR="003E4CCF">
        <w:t>if the ticket holder responds with insufficient information</w:t>
      </w:r>
      <w:r>
        <w:t>, allowing the beneficiary a final opportunity to certify progress with work and earnings before the adverse decision takes effect.</w:t>
      </w:r>
    </w:p>
    <w:p w:rsidR="00533C7A" w:rsidRDefault="00533C7A" w:rsidP="00770FE5">
      <w:pPr>
        <w:pStyle w:val="BodyTextIndent"/>
        <w:ind w:left="1440"/>
      </w:pPr>
    </w:p>
    <w:p w:rsidR="00533C7A" w:rsidRDefault="00533C7A" w:rsidP="00770FE5">
      <w:pPr>
        <w:ind w:left="960"/>
        <w:rPr>
          <w:sz w:val="24"/>
          <w:szCs w:val="24"/>
          <w:u w:val="single"/>
        </w:rPr>
      </w:pPr>
      <w:r>
        <w:rPr>
          <w:sz w:val="24"/>
          <w:szCs w:val="24"/>
        </w:rPr>
        <w:t xml:space="preserve">Request to reenter Ticket-Use Status after Not Making Timely Progress – Section </w:t>
      </w:r>
      <w:r w:rsidRPr="00B15687">
        <w:rPr>
          <w:i/>
          <w:sz w:val="24"/>
          <w:szCs w:val="24"/>
        </w:rPr>
        <w:t xml:space="preserve">20 CFR 411.210(b) </w:t>
      </w:r>
      <w:r>
        <w:rPr>
          <w:sz w:val="24"/>
          <w:szCs w:val="24"/>
        </w:rPr>
        <w:t>requires the ticket holder to send a written request for rein</w:t>
      </w:r>
      <w:r w:rsidR="00B15687">
        <w:rPr>
          <w:sz w:val="24"/>
          <w:szCs w:val="24"/>
        </w:rPr>
        <w:t>state</w:t>
      </w:r>
      <w:r>
        <w:rPr>
          <w:sz w:val="24"/>
          <w:szCs w:val="24"/>
        </w:rPr>
        <w:t>ment to in-use status after not meeting the timely progress criteria.  The PM will decide if the ticket holder met the applicable requirements.  If so, the PM will transmit the updated ticket status change and the beneficiary will once again be exempt from a medical CDR.</w:t>
      </w:r>
    </w:p>
    <w:p w:rsidR="0044781A" w:rsidRDefault="0044781A" w:rsidP="00770FE5">
      <w:pPr>
        <w:rPr>
          <w:sz w:val="24"/>
          <w:szCs w:val="24"/>
        </w:rPr>
      </w:pPr>
    </w:p>
    <w:p w:rsidR="00533C7A" w:rsidRPr="00592F5C" w:rsidRDefault="00533C7A" w:rsidP="00770FE5">
      <w:pPr>
        <w:numPr>
          <w:ilvl w:val="0"/>
          <w:numId w:val="15"/>
        </w:numPr>
        <w:rPr>
          <w:sz w:val="24"/>
          <w:szCs w:val="24"/>
        </w:rPr>
      </w:pPr>
      <w:r>
        <w:rPr>
          <w:sz w:val="24"/>
          <w:szCs w:val="24"/>
          <w:u w:val="single"/>
        </w:rPr>
        <w:t>Selecting a Payment System</w:t>
      </w:r>
    </w:p>
    <w:p w:rsidR="00533C7A" w:rsidRPr="00533C7A" w:rsidRDefault="00533C7A" w:rsidP="00770FE5">
      <w:pPr>
        <w:ind w:left="960"/>
        <w:rPr>
          <w:sz w:val="24"/>
          <w:szCs w:val="24"/>
          <w:u w:val="single"/>
        </w:rPr>
      </w:pPr>
      <w:r w:rsidRPr="00533C7A">
        <w:rPr>
          <w:sz w:val="24"/>
          <w:szCs w:val="24"/>
        </w:rPr>
        <w:t xml:space="preserve">Section </w:t>
      </w:r>
      <w:r w:rsidR="00B15687" w:rsidRPr="00B15687">
        <w:rPr>
          <w:i/>
          <w:sz w:val="24"/>
          <w:szCs w:val="24"/>
        </w:rPr>
        <w:t xml:space="preserve">20 CFR </w:t>
      </w:r>
      <w:r w:rsidRPr="00B15687">
        <w:rPr>
          <w:i/>
          <w:sz w:val="24"/>
          <w:szCs w:val="24"/>
        </w:rPr>
        <w:t>411.505</w:t>
      </w:r>
      <w:r w:rsidRPr="00533C7A">
        <w:rPr>
          <w:sz w:val="24"/>
          <w:szCs w:val="24"/>
        </w:rPr>
        <w:t xml:space="preserve"> requires ENs to make their selection of a payment system at the time they enter into contract with SSA. </w:t>
      </w:r>
      <w:r w:rsidR="00B15687">
        <w:rPr>
          <w:sz w:val="24"/>
          <w:szCs w:val="24"/>
        </w:rPr>
        <w:t xml:space="preserve"> </w:t>
      </w:r>
      <w:r w:rsidRPr="00533C7A">
        <w:rPr>
          <w:sz w:val="24"/>
          <w:szCs w:val="24"/>
        </w:rPr>
        <w:t xml:space="preserve">Section </w:t>
      </w:r>
      <w:r w:rsidR="00B15687" w:rsidRPr="00B15687">
        <w:rPr>
          <w:i/>
          <w:sz w:val="24"/>
          <w:szCs w:val="24"/>
        </w:rPr>
        <w:t xml:space="preserve">20 CFR </w:t>
      </w:r>
      <w:r w:rsidRPr="00B15687">
        <w:rPr>
          <w:i/>
          <w:sz w:val="24"/>
          <w:szCs w:val="24"/>
        </w:rPr>
        <w:t>411.365</w:t>
      </w:r>
      <w:r w:rsidRPr="00533C7A">
        <w:rPr>
          <w:sz w:val="24"/>
          <w:szCs w:val="24"/>
        </w:rPr>
        <w:t xml:space="preserve"> requires </w:t>
      </w:r>
      <w:r w:rsidR="00B15687">
        <w:rPr>
          <w:sz w:val="24"/>
          <w:szCs w:val="24"/>
        </w:rPr>
        <w:t>state</w:t>
      </w:r>
      <w:r w:rsidRPr="00533C7A">
        <w:rPr>
          <w:sz w:val="24"/>
          <w:szCs w:val="24"/>
        </w:rPr>
        <w:t xml:space="preserve"> VR agencies to send the PM a letter telling us which EN payment system </w:t>
      </w:r>
      <w:r w:rsidR="00B15687">
        <w:rPr>
          <w:sz w:val="24"/>
          <w:szCs w:val="24"/>
        </w:rPr>
        <w:t>they choose when functioning</w:t>
      </w:r>
      <w:r w:rsidRPr="00533C7A">
        <w:rPr>
          <w:sz w:val="24"/>
          <w:szCs w:val="24"/>
        </w:rPr>
        <w:t xml:space="preserve"> as an EN. Amendments to the Ticket to Work and Self-Sufficiency Program in </w:t>
      </w:r>
      <w:r w:rsidR="00B15687" w:rsidRPr="00B15687">
        <w:rPr>
          <w:i/>
          <w:sz w:val="24"/>
          <w:szCs w:val="24"/>
        </w:rPr>
        <w:t xml:space="preserve">20 CFR </w:t>
      </w:r>
      <w:r w:rsidRPr="00B15687">
        <w:rPr>
          <w:i/>
          <w:sz w:val="24"/>
          <w:szCs w:val="24"/>
        </w:rPr>
        <w:t>411.515</w:t>
      </w:r>
      <w:r w:rsidRPr="00533C7A">
        <w:rPr>
          <w:sz w:val="24"/>
          <w:szCs w:val="24"/>
        </w:rPr>
        <w:t xml:space="preserve"> allow ENs and </w:t>
      </w:r>
      <w:r w:rsidR="00B15687">
        <w:rPr>
          <w:sz w:val="24"/>
          <w:szCs w:val="24"/>
        </w:rPr>
        <w:t>state</w:t>
      </w:r>
      <w:r w:rsidRPr="00533C7A">
        <w:rPr>
          <w:sz w:val="24"/>
          <w:szCs w:val="24"/>
        </w:rPr>
        <w:t xml:space="preserve"> VR agencies acting as ENs to change their EN payment system election once in each calendar year.</w:t>
      </w:r>
      <w:r w:rsidRPr="00533C7A">
        <w:rPr>
          <w:i/>
          <w:sz w:val="24"/>
          <w:szCs w:val="24"/>
        </w:rPr>
        <w:t xml:space="preserve"> </w:t>
      </w:r>
      <w:r w:rsidRPr="00533C7A">
        <w:rPr>
          <w:sz w:val="24"/>
          <w:szCs w:val="24"/>
        </w:rPr>
        <w:t xml:space="preserve">  We will use the elections and time periods they cover to identify the method of payment appropriate for compensating an EN or </w:t>
      </w:r>
      <w:r w:rsidR="00B15687">
        <w:rPr>
          <w:sz w:val="24"/>
          <w:szCs w:val="24"/>
        </w:rPr>
        <w:t>state</w:t>
      </w:r>
      <w:r w:rsidRPr="00533C7A">
        <w:rPr>
          <w:sz w:val="24"/>
          <w:szCs w:val="24"/>
        </w:rPr>
        <w:t xml:space="preserve"> VR agency when they file a request for payment under an EN payment system.</w:t>
      </w:r>
    </w:p>
    <w:p w:rsidR="00592F5C" w:rsidRDefault="00592F5C" w:rsidP="00770FE5">
      <w:pPr>
        <w:ind w:left="960"/>
        <w:rPr>
          <w:sz w:val="24"/>
          <w:szCs w:val="24"/>
        </w:rPr>
      </w:pPr>
    </w:p>
    <w:p w:rsidR="00533C7A" w:rsidRPr="00592F5C" w:rsidRDefault="00533C7A" w:rsidP="00770FE5">
      <w:pPr>
        <w:numPr>
          <w:ilvl w:val="0"/>
          <w:numId w:val="15"/>
        </w:numPr>
        <w:rPr>
          <w:sz w:val="24"/>
          <w:szCs w:val="24"/>
        </w:rPr>
      </w:pPr>
      <w:r>
        <w:rPr>
          <w:sz w:val="24"/>
          <w:szCs w:val="24"/>
          <w:u w:val="single"/>
        </w:rPr>
        <w:t>Reporting Referral Agreement Activity</w:t>
      </w:r>
    </w:p>
    <w:p w:rsidR="00533C7A" w:rsidRPr="00533C7A" w:rsidRDefault="00533C7A" w:rsidP="00770FE5">
      <w:pPr>
        <w:ind w:left="960"/>
        <w:rPr>
          <w:sz w:val="24"/>
          <w:szCs w:val="24"/>
          <w:u w:val="single"/>
        </w:rPr>
      </w:pPr>
      <w:r w:rsidRPr="00533C7A">
        <w:rPr>
          <w:sz w:val="24"/>
          <w:szCs w:val="24"/>
        </w:rPr>
        <w:t xml:space="preserve">Sections </w:t>
      </w:r>
      <w:r w:rsidR="00B15687" w:rsidRPr="00B15687">
        <w:rPr>
          <w:i/>
          <w:sz w:val="24"/>
          <w:szCs w:val="24"/>
        </w:rPr>
        <w:t xml:space="preserve">20 CFR </w:t>
      </w:r>
      <w:r w:rsidRPr="00B15687">
        <w:rPr>
          <w:i/>
          <w:sz w:val="24"/>
          <w:szCs w:val="24"/>
        </w:rPr>
        <w:t>411.400 – 411.420</w:t>
      </w:r>
      <w:r w:rsidR="00B15687">
        <w:rPr>
          <w:sz w:val="24"/>
          <w:szCs w:val="24"/>
        </w:rPr>
        <w:t xml:space="preserve"> explain</w:t>
      </w:r>
      <w:r w:rsidRPr="00533C7A">
        <w:rPr>
          <w:sz w:val="24"/>
          <w:szCs w:val="24"/>
        </w:rPr>
        <w:t xml:space="preserve"> that ENs and </w:t>
      </w:r>
      <w:r w:rsidR="00B15687">
        <w:rPr>
          <w:sz w:val="24"/>
          <w:szCs w:val="24"/>
        </w:rPr>
        <w:t>state</w:t>
      </w:r>
      <w:r w:rsidRPr="00533C7A">
        <w:rPr>
          <w:sz w:val="24"/>
          <w:szCs w:val="24"/>
        </w:rPr>
        <w:t xml:space="preserve"> VR agencies may have individual and broad-based agreements covering ENs’ referral of beneficiaries, whose ticket assignments they hold, to </w:t>
      </w:r>
      <w:r w:rsidR="00B15687">
        <w:rPr>
          <w:sz w:val="24"/>
          <w:szCs w:val="24"/>
        </w:rPr>
        <w:t>state</w:t>
      </w:r>
      <w:r w:rsidRPr="00533C7A">
        <w:rPr>
          <w:sz w:val="24"/>
          <w:szCs w:val="24"/>
        </w:rPr>
        <w:t xml:space="preserve"> VR agencies for services.  Section </w:t>
      </w:r>
      <w:r w:rsidR="00B15687" w:rsidRPr="00B15687">
        <w:rPr>
          <w:i/>
          <w:sz w:val="24"/>
          <w:szCs w:val="24"/>
        </w:rPr>
        <w:t xml:space="preserve">20 CFR </w:t>
      </w:r>
      <w:r w:rsidRPr="00B15687">
        <w:rPr>
          <w:i/>
          <w:sz w:val="24"/>
          <w:szCs w:val="24"/>
        </w:rPr>
        <w:t>411.325(d)</w:t>
      </w:r>
      <w:r w:rsidRPr="00533C7A">
        <w:rPr>
          <w:sz w:val="24"/>
          <w:szCs w:val="24"/>
        </w:rPr>
        <w:t xml:space="preserve"> and </w:t>
      </w:r>
      <w:r w:rsidRPr="00B15687">
        <w:rPr>
          <w:i/>
          <w:sz w:val="24"/>
          <w:szCs w:val="24"/>
        </w:rPr>
        <w:t>411.415</w:t>
      </w:r>
      <w:r w:rsidR="00B15687">
        <w:rPr>
          <w:sz w:val="24"/>
          <w:szCs w:val="24"/>
        </w:rPr>
        <w:t xml:space="preserve"> require</w:t>
      </w:r>
      <w:r w:rsidRPr="00533C7A">
        <w:rPr>
          <w:sz w:val="24"/>
          <w:szCs w:val="24"/>
        </w:rPr>
        <w:t xml:space="preserve"> ENs </w:t>
      </w:r>
      <w:r w:rsidR="00B15687">
        <w:rPr>
          <w:sz w:val="24"/>
          <w:szCs w:val="24"/>
        </w:rPr>
        <w:t xml:space="preserve">to </w:t>
      </w:r>
      <w:r w:rsidRPr="00533C7A">
        <w:rPr>
          <w:sz w:val="24"/>
          <w:szCs w:val="24"/>
        </w:rPr>
        <w:t xml:space="preserve">submit the agreements to the PM for verification prior to referring beneficiaries to the </w:t>
      </w:r>
      <w:r w:rsidR="00B15687">
        <w:rPr>
          <w:sz w:val="24"/>
          <w:szCs w:val="24"/>
        </w:rPr>
        <w:t>state</w:t>
      </w:r>
      <w:r w:rsidRPr="00533C7A">
        <w:rPr>
          <w:sz w:val="24"/>
          <w:szCs w:val="24"/>
        </w:rPr>
        <w:t xml:space="preserve"> VR agencies.</w:t>
      </w:r>
    </w:p>
    <w:p w:rsidR="00533C7A" w:rsidRDefault="00533C7A" w:rsidP="00770FE5">
      <w:pPr>
        <w:ind w:left="960"/>
        <w:rPr>
          <w:sz w:val="24"/>
          <w:szCs w:val="24"/>
        </w:rPr>
      </w:pPr>
    </w:p>
    <w:p w:rsidR="00533C7A" w:rsidRPr="00592F5C" w:rsidRDefault="00533C7A" w:rsidP="00770FE5">
      <w:pPr>
        <w:numPr>
          <w:ilvl w:val="0"/>
          <w:numId w:val="15"/>
        </w:numPr>
        <w:rPr>
          <w:sz w:val="24"/>
          <w:szCs w:val="24"/>
        </w:rPr>
      </w:pPr>
      <w:r>
        <w:rPr>
          <w:sz w:val="24"/>
          <w:szCs w:val="24"/>
          <w:u w:val="single"/>
        </w:rPr>
        <w:t>Requesting EN Payments</w:t>
      </w:r>
    </w:p>
    <w:p w:rsidR="00533C7A" w:rsidRDefault="00533C7A" w:rsidP="00770FE5">
      <w:pPr>
        <w:pStyle w:val="BodyTextIndent"/>
        <w:ind w:left="960"/>
      </w:pPr>
      <w:r>
        <w:t xml:space="preserve">Section </w:t>
      </w:r>
      <w:r w:rsidR="00B15687" w:rsidRPr="00B15687">
        <w:rPr>
          <w:i/>
        </w:rPr>
        <w:t xml:space="preserve">20 CFR </w:t>
      </w:r>
      <w:r w:rsidRPr="00B15687">
        <w:rPr>
          <w:i/>
        </w:rPr>
        <w:t>411.575</w:t>
      </w:r>
      <w:r>
        <w:t xml:space="preserve"> requires ENs seeking milestone and outcome payments, including a </w:t>
      </w:r>
      <w:r w:rsidR="00B15687">
        <w:t>state</w:t>
      </w:r>
      <w:r>
        <w:t xml:space="preserve"> VR agency acting as an EN, to send a request for payment to the PM for each milestone or outcome payment attained.  The payment request must include evidence of the ticket holder’s work and earnings and or other documentation as required.</w:t>
      </w:r>
    </w:p>
    <w:p w:rsidR="00533C7A" w:rsidRDefault="00533C7A" w:rsidP="00770FE5">
      <w:pPr>
        <w:pStyle w:val="BodyTextIndent"/>
        <w:ind w:left="1440"/>
      </w:pPr>
    </w:p>
    <w:p w:rsidR="00BA2858" w:rsidRDefault="00533C7A" w:rsidP="00770FE5">
      <w:pPr>
        <w:pStyle w:val="BodyTextIndent"/>
        <w:ind w:left="960"/>
      </w:pPr>
      <w:r>
        <w:t xml:space="preserve">Form SSA-1391 is the Employment Network Payment Request Form. </w:t>
      </w:r>
      <w:r w:rsidR="00B15687">
        <w:t xml:space="preserve"> </w:t>
      </w:r>
      <w:r w:rsidR="0027168D">
        <w:t xml:space="preserve">An EN </w:t>
      </w:r>
      <w:r>
        <w:t xml:space="preserve">may </w:t>
      </w:r>
      <w:r w:rsidR="0027168D">
        <w:t>submit</w:t>
      </w:r>
      <w:r>
        <w:t xml:space="preserve"> it with the SSA-1389, SSA-1393, SSA-1398 or SSA-1399 as </w:t>
      </w:r>
      <w:r w:rsidR="0027168D">
        <w:t>necessary depending on the type of payment request</w:t>
      </w:r>
      <w:r>
        <w:t xml:space="preserve">.  In addition, for ENs unable to obtain proof of earnings for their working ticket holder clients, the SSA-1396 allows the EN to request SSA to check its records for an indication of beneficiary’s earnings. </w:t>
      </w:r>
      <w:r w:rsidR="00B15687">
        <w:t xml:space="preserve"> </w:t>
      </w:r>
      <w:r w:rsidR="00BA2858">
        <w:t xml:space="preserve">As an alternative, an EN may use the Portal to select and transmit the </w:t>
      </w:r>
      <w:r w:rsidR="0027168D">
        <w:t>Earnings Inquiry Request</w:t>
      </w:r>
      <w:r w:rsidR="00BA2858">
        <w:t xml:space="preserve"> </w:t>
      </w:r>
      <w:r w:rsidR="0027168D">
        <w:t>or the</w:t>
      </w:r>
      <w:r w:rsidR="00BA2858">
        <w:t xml:space="preserve"> payment request information, instead of using the fillable forms. </w:t>
      </w:r>
    </w:p>
    <w:p w:rsidR="00533C7A" w:rsidRDefault="00533C7A" w:rsidP="00770FE5">
      <w:pPr>
        <w:pStyle w:val="BodyTextIndent"/>
        <w:ind w:left="960"/>
      </w:pPr>
    </w:p>
    <w:p w:rsidR="00533C7A" w:rsidRPr="00533C7A" w:rsidRDefault="00533C7A" w:rsidP="00770FE5">
      <w:pPr>
        <w:ind w:left="960"/>
        <w:rPr>
          <w:sz w:val="24"/>
          <w:szCs w:val="24"/>
          <w:u w:val="single"/>
        </w:rPr>
      </w:pPr>
      <w:r w:rsidRPr="00533C7A">
        <w:rPr>
          <w:sz w:val="24"/>
          <w:szCs w:val="24"/>
        </w:rPr>
        <w:t xml:space="preserve">Split Payment Situations – in situations where more than one EN is eligible for a payment for the same period per </w:t>
      </w:r>
      <w:r w:rsidR="00B15687" w:rsidRPr="00B15687">
        <w:rPr>
          <w:i/>
          <w:sz w:val="24"/>
          <w:szCs w:val="24"/>
        </w:rPr>
        <w:t xml:space="preserve">20 CFR </w:t>
      </w:r>
      <w:r w:rsidRPr="00B15687">
        <w:rPr>
          <w:i/>
          <w:sz w:val="24"/>
          <w:szCs w:val="24"/>
        </w:rPr>
        <w:t>411.560</w:t>
      </w:r>
      <w:r w:rsidRPr="00533C7A">
        <w:rPr>
          <w:sz w:val="24"/>
          <w:szCs w:val="24"/>
        </w:rPr>
        <w:t xml:space="preserve"> and </w:t>
      </w:r>
      <w:r w:rsidRPr="00B15687">
        <w:rPr>
          <w:i/>
          <w:sz w:val="24"/>
          <w:szCs w:val="24"/>
        </w:rPr>
        <w:t>411.581</w:t>
      </w:r>
      <w:r w:rsidRPr="00533C7A">
        <w:rPr>
          <w:sz w:val="24"/>
          <w:szCs w:val="24"/>
        </w:rPr>
        <w:t>, the ENs may submit an SSA-1401 asking the PM to determine a split in payment or proposing a split in payment upon which the ENs have agreed.  The PM must approve the split payment percentages.</w:t>
      </w:r>
    </w:p>
    <w:p w:rsidR="00533C7A" w:rsidRDefault="00533C7A" w:rsidP="00770FE5">
      <w:pPr>
        <w:ind w:left="960"/>
        <w:rPr>
          <w:sz w:val="24"/>
          <w:szCs w:val="24"/>
        </w:rPr>
      </w:pPr>
    </w:p>
    <w:p w:rsidR="00533C7A" w:rsidRPr="00592F5C" w:rsidRDefault="00533C7A" w:rsidP="00770FE5">
      <w:pPr>
        <w:numPr>
          <w:ilvl w:val="0"/>
          <w:numId w:val="15"/>
        </w:numPr>
        <w:rPr>
          <w:sz w:val="24"/>
          <w:szCs w:val="24"/>
        </w:rPr>
      </w:pPr>
      <w:r>
        <w:rPr>
          <w:sz w:val="24"/>
          <w:szCs w:val="24"/>
          <w:u w:val="single"/>
        </w:rPr>
        <w:t>Reporting Periodic Outcomes</w:t>
      </w:r>
    </w:p>
    <w:p w:rsidR="00533C7A" w:rsidRDefault="00533C7A" w:rsidP="00770FE5">
      <w:pPr>
        <w:ind w:left="960"/>
        <w:rPr>
          <w:sz w:val="24"/>
          <w:szCs w:val="24"/>
          <w:u w:val="single"/>
        </w:rPr>
      </w:pPr>
      <w:r>
        <w:rPr>
          <w:sz w:val="24"/>
          <w:szCs w:val="24"/>
        </w:rPr>
        <w:t xml:space="preserve">Section </w:t>
      </w:r>
      <w:r w:rsidR="00B15687" w:rsidRPr="00B15687">
        <w:rPr>
          <w:i/>
          <w:sz w:val="24"/>
          <w:szCs w:val="24"/>
        </w:rPr>
        <w:t xml:space="preserve">20 CFR </w:t>
      </w:r>
      <w:r w:rsidRPr="00B15687">
        <w:rPr>
          <w:i/>
          <w:sz w:val="24"/>
          <w:szCs w:val="24"/>
        </w:rPr>
        <w:t>411.325(f)</w:t>
      </w:r>
      <w:r>
        <w:rPr>
          <w:sz w:val="24"/>
          <w:szCs w:val="24"/>
        </w:rPr>
        <w:t xml:space="preserve"> provides that ENs</w:t>
      </w:r>
      <w:r w:rsidR="00B15687">
        <w:rPr>
          <w:sz w:val="24"/>
          <w:szCs w:val="24"/>
        </w:rPr>
        <w:t xml:space="preserve"> must prepare periodic reports</w:t>
      </w:r>
      <w:r>
        <w:rPr>
          <w:sz w:val="24"/>
          <w:szCs w:val="24"/>
        </w:rPr>
        <w:t xml:space="preserve"> </w:t>
      </w:r>
      <w:r w:rsidR="00A02732">
        <w:rPr>
          <w:sz w:val="24"/>
          <w:szCs w:val="24"/>
        </w:rPr>
        <w:t>about their organization</w:t>
      </w:r>
      <w:r w:rsidR="004C6C8F">
        <w:rPr>
          <w:sz w:val="24"/>
          <w:szCs w:val="24"/>
        </w:rPr>
        <w:t xml:space="preserve">s. These </w:t>
      </w:r>
      <w:r w:rsidR="00A32DB5">
        <w:rPr>
          <w:sz w:val="24"/>
          <w:szCs w:val="24"/>
        </w:rPr>
        <w:t xml:space="preserve">annual </w:t>
      </w:r>
      <w:r w:rsidR="004C6C8F">
        <w:rPr>
          <w:sz w:val="24"/>
          <w:szCs w:val="24"/>
        </w:rPr>
        <w:t>reports contain information such as staffing size and experience</w:t>
      </w:r>
      <w:r w:rsidR="00594C74">
        <w:rPr>
          <w:sz w:val="24"/>
          <w:szCs w:val="24"/>
        </w:rPr>
        <w:t>,</w:t>
      </w:r>
      <w:r w:rsidR="00A02732">
        <w:rPr>
          <w:sz w:val="24"/>
          <w:szCs w:val="24"/>
        </w:rPr>
        <w:t xml:space="preserve"> </w:t>
      </w:r>
      <w:r w:rsidR="00B5109C">
        <w:rPr>
          <w:sz w:val="24"/>
          <w:szCs w:val="24"/>
        </w:rPr>
        <w:t xml:space="preserve">and </w:t>
      </w:r>
      <w:r>
        <w:rPr>
          <w:sz w:val="24"/>
          <w:szCs w:val="24"/>
        </w:rPr>
        <w:t xml:space="preserve">the services the EN </w:t>
      </w:r>
      <w:r w:rsidR="004C6C8F">
        <w:rPr>
          <w:sz w:val="24"/>
          <w:szCs w:val="24"/>
        </w:rPr>
        <w:t xml:space="preserve">provides </w:t>
      </w:r>
      <w:r>
        <w:rPr>
          <w:sz w:val="24"/>
          <w:szCs w:val="24"/>
        </w:rPr>
        <w:t>ticket holders</w:t>
      </w:r>
      <w:r w:rsidR="004C6C8F">
        <w:rPr>
          <w:sz w:val="24"/>
          <w:szCs w:val="24"/>
        </w:rPr>
        <w:t>.</w:t>
      </w:r>
      <w:r w:rsidR="00B15687">
        <w:rPr>
          <w:sz w:val="24"/>
          <w:szCs w:val="24"/>
        </w:rPr>
        <w:t xml:space="preserve"> </w:t>
      </w:r>
      <w:r w:rsidR="00B5109C">
        <w:rPr>
          <w:sz w:val="24"/>
          <w:szCs w:val="24"/>
        </w:rPr>
        <w:t xml:space="preserve"> Informatio</w:t>
      </w:r>
      <w:r w:rsidR="00594C74">
        <w:rPr>
          <w:sz w:val="24"/>
          <w:szCs w:val="24"/>
        </w:rPr>
        <w:t xml:space="preserve">n </w:t>
      </w:r>
      <w:r w:rsidR="00B5109C">
        <w:rPr>
          <w:sz w:val="24"/>
          <w:szCs w:val="24"/>
        </w:rPr>
        <w:t>we previously obtained from ENs</w:t>
      </w:r>
      <w:r w:rsidR="00B5109C" w:rsidRPr="00B5109C">
        <w:rPr>
          <w:sz w:val="24"/>
          <w:szCs w:val="24"/>
        </w:rPr>
        <w:t xml:space="preserve"> </w:t>
      </w:r>
      <w:r w:rsidR="00594C74">
        <w:rPr>
          <w:sz w:val="24"/>
          <w:szCs w:val="24"/>
        </w:rPr>
        <w:t>about outcomes, we now capture through</w:t>
      </w:r>
      <w:r w:rsidR="00B5109C">
        <w:rPr>
          <w:sz w:val="24"/>
          <w:szCs w:val="24"/>
        </w:rPr>
        <w:t xml:space="preserve"> our administrative </w:t>
      </w:r>
      <w:r w:rsidR="006B1612">
        <w:rPr>
          <w:sz w:val="24"/>
          <w:szCs w:val="24"/>
        </w:rPr>
        <w:t>records and via the P</w:t>
      </w:r>
      <w:r w:rsidR="00A32DB5">
        <w:rPr>
          <w:sz w:val="24"/>
          <w:szCs w:val="24"/>
        </w:rPr>
        <w:t>ortal.</w:t>
      </w:r>
    </w:p>
    <w:p w:rsidR="00533C7A" w:rsidRDefault="00533C7A" w:rsidP="00770FE5">
      <w:pPr>
        <w:ind w:left="960"/>
        <w:rPr>
          <w:sz w:val="24"/>
          <w:szCs w:val="24"/>
        </w:rPr>
      </w:pPr>
    </w:p>
    <w:p w:rsidR="00533C7A" w:rsidRPr="00592F5C" w:rsidRDefault="00533C7A" w:rsidP="00770FE5">
      <w:pPr>
        <w:numPr>
          <w:ilvl w:val="0"/>
          <w:numId w:val="15"/>
        </w:numPr>
        <w:rPr>
          <w:sz w:val="24"/>
          <w:szCs w:val="24"/>
        </w:rPr>
      </w:pPr>
      <w:r>
        <w:rPr>
          <w:sz w:val="24"/>
          <w:szCs w:val="24"/>
          <w:u w:val="single"/>
        </w:rPr>
        <w:t>Dispute Resolution</w:t>
      </w:r>
    </w:p>
    <w:p w:rsidR="00533C7A" w:rsidRDefault="006B1612" w:rsidP="00770FE5">
      <w:pPr>
        <w:ind w:left="960"/>
        <w:rPr>
          <w:sz w:val="24"/>
          <w:szCs w:val="24"/>
          <w:u w:val="single"/>
        </w:rPr>
      </w:pPr>
      <w:r>
        <w:rPr>
          <w:sz w:val="24"/>
          <w:szCs w:val="24"/>
        </w:rPr>
        <w:t xml:space="preserve">The Ticket </w:t>
      </w:r>
      <w:r w:rsidR="00533C7A">
        <w:rPr>
          <w:sz w:val="24"/>
          <w:szCs w:val="24"/>
        </w:rPr>
        <w:t xml:space="preserve">Program provides a mechanism for dispute resolution when disputes involve </w:t>
      </w:r>
      <w:r w:rsidR="00594C74">
        <w:rPr>
          <w:sz w:val="24"/>
          <w:szCs w:val="24"/>
        </w:rPr>
        <w:t xml:space="preserve">beneficiaries, the PM, ENs, </w:t>
      </w:r>
      <w:r w:rsidR="00533C7A">
        <w:rPr>
          <w:sz w:val="24"/>
          <w:szCs w:val="24"/>
        </w:rPr>
        <w:t xml:space="preserve">or </w:t>
      </w:r>
      <w:r w:rsidR="00594C74">
        <w:rPr>
          <w:sz w:val="24"/>
          <w:szCs w:val="24"/>
        </w:rPr>
        <w:t>s</w:t>
      </w:r>
      <w:r w:rsidR="00B15687">
        <w:rPr>
          <w:sz w:val="24"/>
          <w:szCs w:val="24"/>
        </w:rPr>
        <w:t>tate</w:t>
      </w:r>
      <w:r w:rsidR="00533C7A">
        <w:rPr>
          <w:sz w:val="24"/>
          <w:szCs w:val="24"/>
        </w:rPr>
        <w:t xml:space="preserve"> VR agencies.  Section </w:t>
      </w:r>
      <w:r w:rsidR="00594C74" w:rsidRPr="00594C74">
        <w:rPr>
          <w:i/>
          <w:sz w:val="24"/>
          <w:szCs w:val="24"/>
        </w:rPr>
        <w:t xml:space="preserve">20 CFR </w:t>
      </w:r>
      <w:r w:rsidR="00533C7A" w:rsidRPr="00594C74">
        <w:rPr>
          <w:i/>
          <w:sz w:val="24"/>
          <w:szCs w:val="24"/>
        </w:rPr>
        <w:t>411.435</w:t>
      </w:r>
      <w:r w:rsidR="00533C7A">
        <w:rPr>
          <w:sz w:val="24"/>
          <w:szCs w:val="24"/>
        </w:rPr>
        <w:t xml:space="preserve"> provides that under certain circumstances ENs and </w:t>
      </w:r>
      <w:r w:rsidR="00594C74">
        <w:rPr>
          <w:sz w:val="24"/>
          <w:szCs w:val="24"/>
        </w:rPr>
        <w:t>s</w:t>
      </w:r>
      <w:r w:rsidR="00B15687">
        <w:rPr>
          <w:sz w:val="24"/>
          <w:szCs w:val="24"/>
        </w:rPr>
        <w:t>tate</w:t>
      </w:r>
      <w:r w:rsidR="00533C7A">
        <w:rPr>
          <w:sz w:val="24"/>
          <w:szCs w:val="24"/>
        </w:rPr>
        <w:t xml:space="preserve"> VR agencies that have a dispute related to an agreement between the two agencies may request the PM to recommend a dispute resolution.  Sections </w:t>
      </w:r>
      <w:r w:rsidR="00594C74" w:rsidRPr="00594C74">
        <w:rPr>
          <w:i/>
          <w:sz w:val="24"/>
          <w:szCs w:val="24"/>
        </w:rPr>
        <w:t xml:space="preserve">20 CFR </w:t>
      </w:r>
      <w:r w:rsidR="00533C7A" w:rsidRPr="00594C74">
        <w:rPr>
          <w:i/>
          <w:sz w:val="24"/>
          <w:szCs w:val="24"/>
        </w:rPr>
        <w:t>411.615</w:t>
      </w:r>
      <w:r w:rsidR="00533C7A">
        <w:rPr>
          <w:sz w:val="24"/>
          <w:szCs w:val="24"/>
        </w:rPr>
        <w:t xml:space="preserve"> and </w:t>
      </w:r>
      <w:r w:rsidR="00533C7A" w:rsidRPr="00594C74">
        <w:rPr>
          <w:i/>
          <w:sz w:val="24"/>
          <w:szCs w:val="24"/>
        </w:rPr>
        <w:t>411.625</w:t>
      </w:r>
      <w:r w:rsidR="00533C7A">
        <w:rPr>
          <w:sz w:val="24"/>
          <w:szCs w:val="24"/>
        </w:rPr>
        <w:t xml:space="preserve"> provide that a beneficiary or EN may advance a dispute resolution request to the PM and then to SSA.</w:t>
      </w:r>
    </w:p>
    <w:p w:rsidR="00533C7A" w:rsidRDefault="00533C7A" w:rsidP="00770FE5">
      <w:pPr>
        <w:ind w:left="960"/>
        <w:rPr>
          <w:sz w:val="24"/>
          <w:szCs w:val="24"/>
        </w:rPr>
      </w:pPr>
    </w:p>
    <w:p w:rsidR="00432795" w:rsidRPr="00592F5C" w:rsidRDefault="00533C7A" w:rsidP="00770FE5">
      <w:pPr>
        <w:numPr>
          <w:ilvl w:val="0"/>
          <w:numId w:val="15"/>
        </w:numPr>
        <w:rPr>
          <w:sz w:val="24"/>
          <w:szCs w:val="24"/>
        </w:rPr>
      </w:pPr>
      <w:r>
        <w:rPr>
          <w:sz w:val="24"/>
          <w:szCs w:val="24"/>
          <w:u w:val="single"/>
        </w:rPr>
        <w:t>EN Contract Changes</w:t>
      </w:r>
    </w:p>
    <w:p w:rsidR="00432795" w:rsidRDefault="00432795" w:rsidP="00770FE5">
      <w:pPr>
        <w:pStyle w:val="BodyTextIndent"/>
        <w:tabs>
          <w:tab w:val="left" w:pos="1080"/>
          <w:tab w:val="left" w:pos="1440"/>
        </w:tabs>
        <w:ind w:left="960"/>
      </w:pPr>
      <w:r>
        <w:t xml:space="preserve">ENs must enter into an agreement with SSA per Section </w:t>
      </w:r>
      <w:r w:rsidR="00594C74" w:rsidRPr="00594C74">
        <w:rPr>
          <w:i/>
        </w:rPr>
        <w:t xml:space="preserve">20 CFR </w:t>
      </w:r>
      <w:r w:rsidRPr="00594C74">
        <w:rPr>
          <w:i/>
        </w:rPr>
        <w:t>411.320</w:t>
      </w:r>
      <w:r>
        <w:t xml:space="preserve">. </w:t>
      </w:r>
      <w:r w:rsidR="00594C74">
        <w:t xml:space="preserve"> </w:t>
      </w:r>
      <w:r>
        <w:t xml:space="preserve">After becoming an EN, if an organization wishes to make changes to certain information it provided, it should make the change using the </w:t>
      </w:r>
      <w:r w:rsidR="006B1612">
        <w:t>Portal</w:t>
      </w:r>
      <w:r>
        <w:t>.</w:t>
      </w:r>
    </w:p>
    <w:p w:rsidR="00432795" w:rsidRDefault="00432795" w:rsidP="00770FE5">
      <w:pPr>
        <w:pStyle w:val="BodyTextIndent"/>
        <w:tabs>
          <w:tab w:val="left" w:pos="1080"/>
          <w:tab w:val="left" w:pos="1440"/>
        </w:tabs>
        <w:ind w:left="1320"/>
        <w:rPr>
          <w:u w:val="single"/>
        </w:rPr>
      </w:pPr>
    </w:p>
    <w:p w:rsidR="00432795" w:rsidRDefault="00432795" w:rsidP="00770FE5">
      <w:pPr>
        <w:pStyle w:val="BodyTextIndent"/>
        <w:numPr>
          <w:ilvl w:val="0"/>
          <w:numId w:val="13"/>
        </w:numPr>
        <w:tabs>
          <w:tab w:val="clear" w:pos="720"/>
          <w:tab w:val="left" w:pos="600"/>
        </w:tabs>
        <w:rPr>
          <w:b/>
        </w:rPr>
      </w:pPr>
      <w:r>
        <w:rPr>
          <w:b/>
        </w:rPr>
        <w:t>Use of Information Technology to Collect the Information</w:t>
      </w:r>
    </w:p>
    <w:p w:rsidR="00432795" w:rsidRDefault="00594C74" w:rsidP="00770FE5">
      <w:pPr>
        <w:pStyle w:val="BodyTextIndent"/>
        <w:tabs>
          <w:tab w:val="left" w:pos="1440"/>
        </w:tabs>
        <w:ind w:left="600"/>
      </w:pPr>
      <w:r>
        <w:t xml:space="preserve">We </w:t>
      </w:r>
      <w:r w:rsidR="00432795">
        <w:t>us</w:t>
      </w:r>
      <w:r>
        <w:t>e</w:t>
      </w:r>
      <w:r w:rsidR="00432795">
        <w:t xml:space="preserve"> applicable automation when possible</w:t>
      </w:r>
      <w:r w:rsidR="006B1612">
        <w:t>, and are working towards automating even more of the collection (e.g., we are automating the EN payments by the end of the calendar year 2012)</w:t>
      </w:r>
      <w:r w:rsidR="00432795">
        <w:t xml:space="preserve">.  To the extent possible, the PM will accept information from sources using electronic information technology.  We </w:t>
      </w:r>
      <w:r w:rsidR="00B915B6">
        <w:t>have</w:t>
      </w:r>
      <w:r w:rsidR="00432795">
        <w:t xml:space="preserve"> electronic data sharing for the two largest of the information collections described in this request.</w:t>
      </w:r>
      <w:r>
        <w:t xml:space="preserve"> We </w:t>
      </w:r>
      <w:r w:rsidR="00B915B6">
        <w:t xml:space="preserve">also made the forms fillable and are giving service providers the option of transmitting information to us </w:t>
      </w:r>
      <w:r w:rsidR="006B1612">
        <w:t>via email.  Finally, we are piloting</w:t>
      </w:r>
      <w:r>
        <w:t xml:space="preserve"> the new fully electronic</w:t>
      </w:r>
      <w:r w:rsidR="00B915B6">
        <w:t xml:space="preserve"> </w:t>
      </w:r>
      <w:r w:rsidR="009824E2">
        <w:t>Secure Provider</w:t>
      </w:r>
      <w:r w:rsidR="006B1612">
        <w:t>Portal, and, if successful, the Portal will replace many of the current information collections described in #2 above</w:t>
      </w:r>
      <w:r w:rsidR="00B915B6">
        <w:t>.</w:t>
      </w:r>
    </w:p>
    <w:p w:rsidR="00432795" w:rsidRDefault="00432795" w:rsidP="00770FE5">
      <w:pPr>
        <w:pStyle w:val="BodyTextIndent"/>
        <w:ind w:left="0"/>
      </w:pPr>
    </w:p>
    <w:p w:rsidR="00770FE5" w:rsidRDefault="00770FE5" w:rsidP="00770FE5">
      <w:pPr>
        <w:pStyle w:val="BodyTextIndent"/>
        <w:ind w:left="0"/>
      </w:pPr>
    </w:p>
    <w:p w:rsidR="00770FE5" w:rsidRDefault="00770FE5" w:rsidP="00770FE5">
      <w:pPr>
        <w:pStyle w:val="BodyTextIndent"/>
        <w:ind w:left="0"/>
      </w:pPr>
    </w:p>
    <w:p w:rsidR="00770FE5" w:rsidRDefault="00770FE5" w:rsidP="00770FE5">
      <w:pPr>
        <w:pStyle w:val="BodyTextIndent"/>
        <w:ind w:left="0"/>
      </w:pPr>
    </w:p>
    <w:p w:rsidR="00432795" w:rsidRPr="00A408BD" w:rsidRDefault="00432795" w:rsidP="00770FE5">
      <w:pPr>
        <w:pStyle w:val="BodyTextIndent"/>
        <w:numPr>
          <w:ilvl w:val="0"/>
          <w:numId w:val="4"/>
        </w:numPr>
        <w:tabs>
          <w:tab w:val="clear" w:pos="720"/>
          <w:tab w:val="left" w:pos="600"/>
        </w:tabs>
        <w:ind w:left="600"/>
        <w:rPr>
          <w:b/>
        </w:rPr>
      </w:pPr>
      <w:r w:rsidRPr="00A408BD">
        <w:rPr>
          <w:b/>
        </w:rPr>
        <w:t>Why We Cannot Use Duplicate Information</w:t>
      </w:r>
    </w:p>
    <w:p w:rsidR="00432795" w:rsidRDefault="00432795" w:rsidP="00770FE5">
      <w:pPr>
        <w:pStyle w:val="BodyTextIndent"/>
        <w:tabs>
          <w:tab w:val="left" w:pos="1440"/>
        </w:tabs>
        <w:ind w:left="600"/>
      </w:pPr>
      <w:r>
        <w:t>The nature of the information collected and the manner in which it is collected preclude duplication.  There is no other collection instrument used by SSA that collects data similar to that collected here.</w:t>
      </w:r>
    </w:p>
    <w:p w:rsidR="00432795" w:rsidRDefault="00432795" w:rsidP="00770FE5">
      <w:pPr>
        <w:pStyle w:val="BodyTextIndent"/>
        <w:ind w:left="0"/>
      </w:pPr>
    </w:p>
    <w:p w:rsidR="00432795" w:rsidRDefault="00432795" w:rsidP="00770FE5">
      <w:pPr>
        <w:pStyle w:val="BodyTextIndent"/>
        <w:ind w:left="600" w:hanging="720"/>
        <w:rPr>
          <w:b/>
        </w:rPr>
      </w:pPr>
      <w:r>
        <w:rPr>
          <w:b/>
        </w:rPr>
        <w:t>5</w:t>
      </w:r>
      <w:r>
        <w:t>.</w:t>
      </w:r>
      <w:r>
        <w:tab/>
      </w:r>
      <w:r>
        <w:rPr>
          <w:b/>
        </w:rPr>
        <w:t xml:space="preserve">Minimizing Burden on Small Respondents </w:t>
      </w:r>
    </w:p>
    <w:p w:rsidR="00432795" w:rsidRDefault="00432795" w:rsidP="00770FE5">
      <w:pPr>
        <w:pStyle w:val="BodyTextIndent"/>
        <w:ind w:left="600" w:hanging="720"/>
      </w:pPr>
      <w:r>
        <w:rPr>
          <w:b/>
        </w:rPr>
        <w:tab/>
      </w:r>
      <w:r>
        <w:t xml:space="preserve">The information collections in this request will not significantly </w:t>
      </w:r>
      <w:r w:rsidR="0056186C">
        <w:t>affect</w:t>
      </w:r>
      <w:r>
        <w:t xml:space="preserve"> a substantial number of small businesses. </w:t>
      </w:r>
      <w:r w:rsidR="00A83888">
        <w:t xml:space="preserve">As of </w:t>
      </w:r>
      <w:r w:rsidR="0062503A">
        <w:t>July</w:t>
      </w:r>
      <w:r w:rsidR="00A83888">
        <w:t xml:space="preserve"> 1, 2012 there are </w:t>
      </w:r>
      <w:r w:rsidR="00B915B6">
        <w:t>1</w:t>
      </w:r>
      <w:r w:rsidR="00A408BD">
        <w:t>,</w:t>
      </w:r>
      <w:r w:rsidR="0062503A">
        <w:t>059</w:t>
      </w:r>
      <w:r w:rsidR="00B915B6">
        <w:t xml:space="preserve"> </w:t>
      </w:r>
      <w:r>
        <w:t xml:space="preserve">ENs under contract with SSA, most of which are small businesses.  About a third of them are active partners </w:t>
      </w:r>
      <w:r w:rsidR="00A408BD">
        <w:t>affected by</w:t>
      </w:r>
      <w:r>
        <w:t xml:space="preserve"> most of the information collections in this request.  </w:t>
      </w:r>
    </w:p>
    <w:p w:rsidR="00432795" w:rsidRDefault="00432795" w:rsidP="00770FE5">
      <w:pPr>
        <w:pStyle w:val="BodyTextIndent"/>
        <w:ind w:left="0"/>
      </w:pPr>
    </w:p>
    <w:p w:rsidR="00432795" w:rsidRDefault="00432795" w:rsidP="00770FE5">
      <w:pPr>
        <w:pStyle w:val="BodyTextIndent"/>
        <w:numPr>
          <w:ilvl w:val="0"/>
          <w:numId w:val="6"/>
        </w:numPr>
        <w:tabs>
          <w:tab w:val="clear" w:pos="720"/>
          <w:tab w:val="left" w:pos="600"/>
        </w:tabs>
        <w:ind w:left="600"/>
        <w:rPr>
          <w:b/>
        </w:rPr>
      </w:pPr>
      <w:r>
        <w:rPr>
          <w:b/>
        </w:rPr>
        <w:t>Consequence of Not Collecting Information or Collecting it Less Frequently</w:t>
      </w:r>
    </w:p>
    <w:p w:rsidR="00432795" w:rsidRDefault="00432795" w:rsidP="00770FE5">
      <w:pPr>
        <w:pStyle w:val="BodyTextIndent"/>
        <w:tabs>
          <w:tab w:val="left" w:pos="1380"/>
        </w:tabs>
        <w:ind w:left="600"/>
      </w:pPr>
      <w:r>
        <w:t xml:space="preserve">If SSA </w:t>
      </w:r>
      <w:r w:rsidR="00B915B6">
        <w:t>does not collect this information</w:t>
      </w:r>
      <w:r>
        <w:t xml:space="preserve">, we would not </w:t>
      </w:r>
      <w:r w:rsidR="0056186C">
        <w:t>comply</w:t>
      </w:r>
      <w:r>
        <w:t xml:space="preserve"> with</w:t>
      </w:r>
      <w:r w:rsidR="00A408BD">
        <w:t xml:space="preserve"> some aspects of</w:t>
      </w:r>
      <w:r>
        <w:t xml:space="preserve"> the Ticket to W</w:t>
      </w:r>
      <w:r w:rsidR="00A408BD">
        <w:t>ork legislation</w:t>
      </w:r>
      <w:r>
        <w:t xml:space="preserve">, </w:t>
      </w:r>
      <w:r w:rsidR="00A408BD">
        <w:t xml:space="preserve">which may adversely affect </w:t>
      </w:r>
      <w:r>
        <w:t>the cost of operating the program</w:t>
      </w:r>
      <w:r w:rsidR="00A408BD">
        <w:t>.  In addition, if SSA collected this information less frequently, we would not be able to adequately monitor</w:t>
      </w:r>
      <w:r>
        <w:t xml:space="preserve"> activities affecting beneficiaries </w:t>
      </w:r>
      <w:r w:rsidR="00A408BD">
        <w:t>within the program.  These i</w:t>
      </w:r>
      <w:r>
        <w:t>nformation gaps could lead to less than adequate oversight of program compliance.</w:t>
      </w:r>
      <w:r w:rsidR="00A408BD">
        <w:t xml:space="preserve">  </w:t>
      </w:r>
    </w:p>
    <w:p w:rsidR="00432795" w:rsidRDefault="00432795" w:rsidP="00770FE5">
      <w:pPr>
        <w:pStyle w:val="BodyTextIndent"/>
        <w:ind w:left="0"/>
      </w:pPr>
    </w:p>
    <w:p w:rsidR="00432795" w:rsidRDefault="00432795" w:rsidP="00770FE5">
      <w:pPr>
        <w:pStyle w:val="BodyTextIndent"/>
        <w:numPr>
          <w:ilvl w:val="0"/>
          <w:numId w:val="6"/>
        </w:numPr>
        <w:tabs>
          <w:tab w:val="left" w:pos="600"/>
        </w:tabs>
        <w:ind w:left="660"/>
        <w:rPr>
          <w:b/>
        </w:rPr>
      </w:pPr>
      <w:r>
        <w:rPr>
          <w:b/>
        </w:rPr>
        <w:t>Special Circumstances</w:t>
      </w:r>
    </w:p>
    <w:p w:rsidR="00432795" w:rsidRDefault="00432795" w:rsidP="00770FE5">
      <w:pPr>
        <w:pStyle w:val="BodyTextIndent"/>
        <w:tabs>
          <w:tab w:val="left" w:pos="1380"/>
        </w:tabs>
        <w:ind w:left="600"/>
      </w:pPr>
      <w:r>
        <w:t>To manage the Ticket to Work Program, SSA must have up-to-date informatio</w:t>
      </w:r>
      <w:r w:rsidR="00A408BD">
        <w:t xml:space="preserve">n concerning ticket assignments and </w:t>
      </w:r>
      <w:r>
        <w:t>unassignments</w:t>
      </w:r>
      <w:r w:rsidR="00A408BD">
        <w:t>,</w:t>
      </w:r>
      <w:r>
        <w:t xml:space="preserve"> and the status of tickets under the cost reimbursement status with </w:t>
      </w:r>
      <w:r w:rsidR="00B15687">
        <w:t>State</w:t>
      </w:r>
      <w:r>
        <w:t xml:space="preserve"> VR agencies.  Therefore</w:t>
      </w:r>
      <w:r w:rsidR="00A408BD">
        <w:t>,</w:t>
      </w:r>
      <w:r w:rsidR="003103CD" w:rsidRPr="003103CD">
        <w:t xml:space="preserve"> </w:t>
      </w:r>
      <w:r w:rsidR="003103CD">
        <w:t>service providers</w:t>
      </w:r>
      <w:r>
        <w:t xml:space="preserve"> </w:t>
      </w:r>
      <w:r w:rsidR="00A408BD">
        <w:t>must</w:t>
      </w:r>
      <w:r>
        <w:t xml:space="preserve"> report this information to us close to the date of the action.  Quarterly reporting would be insufficient. Otherwise, there are no special circumstances that would cause SSA to conduct this information collection in a manner inconsistent with </w:t>
      </w:r>
      <w:r w:rsidRPr="00A408BD">
        <w:rPr>
          <w:i/>
        </w:rPr>
        <w:t>5 CFR 1320</w:t>
      </w:r>
      <w:r>
        <w:t>.</w:t>
      </w:r>
    </w:p>
    <w:p w:rsidR="0044781A" w:rsidRDefault="0044781A" w:rsidP="00770FE5">
      <w:pPr>
        <w:pStyle w:val="BodyTextIndent"/>
        <w:ind w:left="0"/>
      </w:pPr>
    </w:p>
    <w:p w:rsidR="00432795" w:rsidRDefault="00432795" w:rsidP="00770FE5">
      <w:pPr>
        <w:pStyle w:val="BodyTextIndent"/>
        <w:numPr>
          <w:ilvl w:val="0"/>
          <w:numId w:val="6"/>
        </w:numPr>
        <w:tabs>
          <w:tab w:val="left" w:pos="600"/>
        </w:tabs>
        <w:ind w:left="660"/>
        <w:rPr>
          <w:b/>
        </w:rPr>
      </w:pPr>
      <w:r>
        <w:rPr>
          <w:b/>
        </w:rPr>
        <w:t>Solicitation of Public Comment and Other Consultations with the Public</w:t>
      </w:r>
    </w:p>
    <w:p w:rsidR="00F92BD7" w:rsidRPr="00F92BD7" w:rsidRDefault="006B1612" w:rsidP="00770FE5">
      <w:pPr>
        <w:pStyle w:val="BodyTextIndent"/>
        <w:ind w:left="600"/>
        <w:rPr>
          <w:i/>
          <w:color w:val="FF0000"/>
        </w:rPr>
      </w:pPr>
      <w:r w:rsidRPr="00E06F1A">
        <w:t xml:space="preserve">The 60-day advance Federal Register Notice published on </w:t>
      </w:r>
      <w:r w:rsidR="00B241BC">
        <w:t>August 10</w:t>
      </w:r>
      <w:r>
        <w:t>,</w:t>
      </w:r>
      <w:r w:rsidR="000E28AB">
        <w:t xml:space="preserve"> 2012</w:t>
      </w:r>
      <w:r>
        <w:t xml:space="preserve"> at 77</w:t>
      </w:r>
      <w:r w:rsidRPr="00E06F1A">
        <w:t xml:space="preserve"> FR </w:t>
      </w:r>
      <w:r w:rsidR="00B241BC">
        <w:t>47908</w:t>
      </w:r>
      <w:r w:rsidRPr="00E06F1A">
        <w:t xml:space="preserve">, and we received no public comments.  SSA published the second Notice on </w:t>
      </w:r>
      <w:r w:rsidR="001475A7">
        <w:t>October 24, 2012</w:t>
      </w:r>
      <w:r w:rsidRPr="00E06F1A">
        <w:t xml:space="preserve">, at 77 FR </w:t>
      </w:r>
      <w:r w:rsidR="001475A7">
        <w:t>65044</w:t>
      </w:r>
      <w:bookmarkStart w:id="0" w:name="_GoBack"/>
      <w:bookmarkEnd w:id="0"/>
      <w:r w:rsidRPr="00E06F1A">
        <w:t>.  If we receive comments in response to the 30-day Notice, we will forward them to OMB</w:t>
      </w:r>
      <w:r w:rsidR="00F92BD7">
        <w:rPr>
          <w:i/>
          <w:spacing w:val="-2"/>
        </w:rPr>
        <w:t>.</w:t>
      </w:r>
    </w:p>
    <w:p w:rsidR="00A408BD" w:rsidRPr="00A408BD" w:rsidRDefault="00A408BD" w:rsidP="00770FE5">
      <w:pPr>
        <w:pStyle w:val="BodyTextIndent"/>
        <w:tabs>
          <w:tab w:val="left" w:pos="600"/>
        </w:tabs>
        <w:ind w:left="600"/>
        <w:rPr>
          <w:b/>
        </w:rPr>
      </w:pPr>
    </w:p>
    <w:p w:rsidR="00432795" w:rsidRDefault="00432795" w:rsidP="00770FE5">
      <w:pPr>
        <w:pStyle w:val="BodyTextIndent"/>
        <w:numPr>
          <w:ilvl w:val="0"/>
          <w:numId w:val="7"/>
        </w:numPr>
        <w:tabs>
          <w:tab w:val="left" w:pos="600"/>
        </w:tabs>
        <w:ind w:left="600"/>
        <w:rPr>
          <w:b/>
        </w:rPr>
      </w:pPr>
      <w:r>
        <w:rPr>
          <w:b/>
        </w:rPr>
        <w:t>Payment or Gifts to Respondents</w:t>
      </w:r>
    </w:p>
    <w:p w:rsidR="009824E2" w:rsidRDefault="00432795" w:rsidP="00770FE5">
      <w:pPr>
        <w:pStyle w:val="BodyTextIndent"/>
        <w:tabs>
          <w:tab w:val="left" w:pos="1320"/>
        </w:tabs>
        <w:ind w:left="600"/>
      </w:pPr>
      <w:r>
        <w:t>SSA provides no payment or gifts to the respondents.</w:t>
      </w:r>
    </w:p>
    <w:p w:rsidR="009824E2" w:rsidRDefault="009824E2" w:rsidP="00770FE5">
      <w:pPr>
        <w:pStyle w:val="BodyTextIndent"/>
        <w:ind w:left="0"/>
      </w:pPr>
    </w:p>
    <w:p w:rsidR="00432795" w:rsidRDefault="00432795" w:rsidP="00770FE5">
      <w:pPr>
        <w:pStyle w:val="BodyTextIndent"/>
        <w:numPr>
          <w:ilvl w:val="0"/>
          <w:numId w:val="7"/>
        </w:numPr>
        <w:tabs>
          <w:tab w:val="left" w:pos="600"/>
        </w:tabs>
        <w:ind w:left="600"/>
        <w:rPr>
          <w:b/>
        </w:rPr>
      </w:pPr>
      <w:r>
        <w:rPr>
          <w:b/>
        </w:rPr>
        <w:t>Assurances of Confidentiality</w:t>
      </w:r>
    </w:p>
    <w:p w:rsidR="00432795" w:rsidRDefault="00432795" w:rsidP="00770FE5">
      <w:pPr>
        <w:pStyle w:val="BodyTextIndent"/>
        <w:tabs>
          <w:tab w:val="left" w:pos="1320"/>
        </w:tabs>
        <w:ind w:left="600"/>
      </w:pPr>
      <w:r>
        <w:t xml:space="preserve">The information provided is protected and held confidential in accordance with </w:t>
      </w:r>
      <w:r w:rsidRPr="00A408BD">
        <w:rPr>
          <w:i/>
        </w:rPr>
        <w:t>42 U.S.C. 1306, 20 CFR 401</w:t>
      </w:r>
      <w:r>
        <w:t xml:space="preserve"> and </w:t>
      </w:r>
      <w:r w:rsidRPr="00A408BD">
        <w:rPr>
          <w:i/>
        </w:rPr>
        <w:t>402, 5 U.S.C. 552</w:t>
      </w:r>
      <w:r>
        <w:t xml:space="preserve"> (Freedom of Information Act), </w:t>
      </w:r>
      <w:r w:rsidRPr="00A408BD">
        <w:rPr>
          <w:i/>
        </w:rPr>
        <w:t>5 U.S.C. 552a</w:t>
      </w:r>
      <w:r>
        <w:t xml:space="preserve"> (Privacy Act of 1974) and OMB Circular No. A-130.</w:t>
      </w:r>
    </w:p>
    <w:p w:rsidR="0050781C" w:rsidRDefault="0050781C" w:rsidP="00770FE5">
      <w:pPr>
        <w:pStyle w:val="BodyTextIndent"/>
        <w:tabs>
          <w:tab w:val="left" w:pos="1320"/>
        </w:tabs>
        <w:ind w:left="600"/>
      </w:pPr>
    </w:p>
    <w:p w:rsidR="00432795" w:rsidRDefault="00432795" w:rsidP="00770FE5">
      <w:pPr>
        <w:pStyle w:val="BodyTextIndent"/>
        <w:numPr>
          <w:ilvl w:val="0"/>
          <w:numId w:val="10"/>
        </w:numPr>
        <w:tabs>
          <w:tab w:val="left" w:pos="648"/>
        </w:tabs>
        <w:ind w:left="648"/>
        <w:rPr>
          <w:b/>
        </w:rPr>
      </w:pPr>
      <w:r>
        <w:rPr>
          <w:b/>
        </w:rPr>
        <w:t>Justification for Sensitive Questions</w:t>
      </w:r>
    </w:p>
    <w:p w:rsidR="00432795" w:rsidRDefault="00432795" w:rsidP="00770FE5">
      <w:pPr>
        <w:pStyle w:val="BodyTextIndent"/>
        <w:tabs>
          <w:tab w:val="left" w:pos="1368"/>
        </w:tabs>
        <w:ind w:left="648"/>
      </w:pPr>
      <w:r>
        <w:t>The information collections in this request do not contain any questions of a sensitive nature.</w:t>
      </w:r>
    </w:p>
    <w:p w:rsidR="00432795" w:rsidRDefault="00432795" w:rsidP="00770FE5">
      <w:pPr>
        <w:pStyle w:val="BodyTextIndent"/>
        <w:ind w:left="0"/>
      </w:pPr>
    </w:p>
    <w:p w:rsidR="00432795" w:rsidRDefault="00432795" w:rsidP="00770FE5">
      <w:pPr>
        <w:pStyle w:val="BodyTextIndent"/>
        <w:numPr>
          <w:ilvl w:val="0"/>
          <w:numId w:val="10"/>
        </w:numPr>
        <w:tabs>
          <w:tab w:val="left" w:pos="648"/>
        </w:tabs>
        <w:ind w:left="648"/>
        <w:rPr>
          <w:b/>
        </w:rPr>
      </w:pPr>
      <w:r>
        <w:rPr>
          <w:b/>
        </w:rPr>
        <w:t>Estimates of Public Reporting Burden</w:t>
      </w:r>
    </w:p>
    <w:p w:rsidR="005D4754" w:rsidRDefault="00432795" w:rsidP="00770FE5">
      <w:pPr>
        <w:pStyle w:val="BodyTextIndent"/>
        <w:tabs>
          <w:tab w:val="left" w:pos="1368"/>
        </w:tabs>
        <w:ind w:left="648"/>
      </w:pPr>
      <w:r>
        <w:t>Listed below are the burden hours for each of the IC instruments included in this request.  The total burden reflects as burden hours, and SSA calculated no separate cost burden.  All of the instruments are under the same OMB number.</w:t>
      </w:r>
    </w:p>
    <w:p w:rsidR="005D4754" w:rsidRDefault="005D4754" w:rsidP="00770FE5">
      <w:pPr>
        <w:pStyle w:val="BodyTextIndent"/>
        <w:tabs>
          <w:tab w:val="left" w:pos="1368"/>
        </w:tabs>
        <w:ind w:left="648"/>
      </w:pPr>
    </w:p>
    <w:p w:rsidR="00322F88" w:rsidRDefault="005D4754" w:rsidP="00770FE5">
      <w:pPr>
        <w:pStyle w:val="BodyTextIndent"/>
        <w:numPr>
          <w:ilvl w:val="0"/>
          <w:numId w:val="17"/>
        </w:numPr>
        <w:tabs>
          <w:tab w:val="left" w:pos="1368"/>
        </w:tabs>
      </w:pPr>
      <w:r>
        <w:rPr>
          <w:u w:val="single"/>
        </w:rPr>
        <w:t>Establishing Ticket Assignments and Ticket Use</w:t>
      </w:r>
    </w:p>
    <w:p w:rsidR="00CC7205" w:rsidRDefault="00CC7205" w:rsidP="00770FE5">
      <w:pPr>
        <w:pStyle w:val="BodyTextIndent"/>
        <w:tabs>
          <w:tab w:val="left" w:pos="1368"/>
        </w:tabs>
        <w:ind w:left="1080"/>
      </w:pPr>
      <w:r>
        <w:t xml:space="preserve">Ticket </w:t>
      </w:r>
      <w:r w:rsidR="00286788">
        <w:t>Assignability</w:t>
      </w:r>
      <w:r>
        <w:t>.</w:t>
      </w:r>
    </w:p>
    <w:tbl>
      <w:tblPr>
        <w:tblW w:w="0" w:type="auto"/>
        <w:tblInd w:w="1188" w:type="dxa"/>
        <w:tblLayout w:type="fixed"/>
        <w:tblLook w:val="0000" w:firstRow="0" w:lastRow="0" w:firstColumn="0" w:lastColumn="0" w:noHBand="0" w:noVBand="0"/>
      </w:tblPr>
      <w:tblGrid>
        <w:gridCol w:w="2340"/>
        <w:gridCol w:w="1440"/>
        <w:gridCol w:w="1350"/>
        <w:gridCol w:w="1800"/>
        <w:gridCol w:w="1800"/>
      </w:tblGrid>
      <w:tr w:rsidR="00322F88" w:rsidRPr="003B4B1F" w:rsidTr="00322F88">
        <w:tc>
          <w:tcPr>
            <w:tcW w:w="2340" w:type="dxa"/>
            <w:tcBorders>
              <w:top w:val="single" w:sz="4" w:space="0" w:color="000000"/>
              <w:left w:val="single" w:sz="4" w:space="0" w:color="000000"/>
              <w:bottom w:val="single" w:sz="4" w:space="0" w:color="000000"/>
            </w:tcBorders>
          </w:tcPr>
          <w:p w:rsidR="00CC7205" w:rsidRPr="00322F88" w:rsidRDefault="00CC7205" w:rsidP="00770FE5">
            <w:pPr>
              <w:pStyle w:val="BodyTextIndent"/>
              <w:snapToGrid w:val="0"/>
              <w:ind w:left="0"/>
              <w:rPr>
                <w:b/>
                <w:sz w:val="22"/>
                <w:szCs w:val="22"/>
              </w:rPr>
            </w:pPr>
            <w:r w:rsidRPr="00322F88">
              <w:rPr>
                <w:b/>
                <w:sz w:val="22"/>
                <w:szCs w:val="22"/>
              </w:rPr>
              <w:t>Modality of Completion</w:t>
            </w:r>
          </w:p>
        </w:tc>
        <w:tc>
          <w:tcPr>
            <w:tcW w:w="1440" w:type="dxa"/>
            <w:tcBorders>
              <w:top w:val="single" w:sz="4" w:space="0" w:color="000000"/>
              <w:left w:val="single" w:sz="4" w:space="0" w:color="000000"/>
              <w:bottom w:val="single" w:sz="4" w:space="0" w:color="000000"/>
            </w:tcBorders>
          </w:tcPr>
          <w:p w:rsidR="00CC7205" w:rsidRPr="00322F88" w:rsidRDefault="00CC7205" w:rsidP="00770FE5">
            <w:pPr>
              <w:pStyle w:val="BodyTextIndent"/>
              <w:snapToGrid w:val="0"/>
              <w:ind w:left="0"/>
              <w:rPr>
                <w:b/>
                <w:sz w:val="22"/>
                <w:szCs w:val="22"/>
              </w:rPr>
            </w:pPr>
            <w:r w:rsidRPr="00322F88">
              <w:rPr>
                <w:b/>
                <w:sz w:val="22"/>
                <w:szCs w:val="22"/>
              </w:rPr>
              <w:t>Number of Respondents</w:t>
            </w:r>
          </w:p>
        </w:tc>
        <w:tc>
          <w:tcPr>
            <w:tcW w:w="1350" w:type="dxa"/>
            <w:tcBorders>
              <w:top w:val="single" w:sz="4" w:space="0" w:color="000000"/>
              <w:left w:val="single" w:sz="4" w:space="0" w:color="000000"/>
              <w:bottom w:val="single" w:sz="4" w:space="0" w:color="000000"/>
              <w:right w:val="single" w:sz="4" w:space="0" w:color="000000"/>
            </w:tcBorders>
          </w:tcPr>
          <w:p w:rsidR="00CC7205" w:rsidRPr="00322F88" w:rsidRDefault="00CC7205" w:rsidP="00770FE5">
            <w:pPr>
              <w:pStyle w:val="BodyTextIndent"/>
              <w:snapToGrid w:val="0"/>
              <w:ind w:left="0"/>
              <w:rPr>
                <w:b/>
                <w:sz w:val="22"/>
                <w:szCs w:val="22"/>
              </w:rPr>
            </w:pPr>
            <w:r w:rsidRPr="00322F88">
              <w:rPr>
                <w:b/>
                <w:sz w:val="22"/>
                <w:szCs w:val="22"/>
              </w:rPr>
              <w:t>Frequency of Response</w:t>
            </w:r>
          </w:p>
        </w:tc>
        <w:tc>
          <w:tcPr>
            <w:tcW w:w="1800" w:type="dxa"/>
            <w:tcBorders>
              <w:top w:val="single" w:sz="4" w:space="0" w:color="000000"/>
              <w:left w:val="single" w:sz="4" w:space="0" w:color="000000"/>
              <w:bottom w:val="single" w:sz="4" w:space="0" w:color="000000"/>
            </w:tcBorders>
          </w:tcPr>
          <w:p w:rsidR="00CC7205" w:rsidRPr="00322F88" w:rsidRDefault="00CC7205" w:rsidP="00770FE5">
            <w:pPr>
              <w:pStyle w:val="BodyTextIndent"/>
              <w:snapToGrid w:val="0"/>
              <w:ind w:left="0"/>
              <w:rPr>
                <w:b/>
                <w:sz w:val="22"/>
                <w:szCs w:val="22"/>
              </w:rPr>
            </w:pPr>
            <w:r w:rsidRPr="00322F88">
              <w:rPr>
                <w:b/>
                <w:sz w:val="22"/>
                <w:szCs w:val="22"/>
              </w:rPr>
              <w:t>Average Burden Per Response (minutes)</w:t>
            </w:r>
          </w:p>
        </w:tc>
        <w:tc>
          <w:tcPr>
            <w:tcW w:w="1800" w:type="dxa"/>
            <w:tcBorders>
              <w:top w:val="single" w:sz="4" w:space="0" w:color="000000"/>
              <w:left w:val="single" w:sz="4" w:space="0" w:color="000000"/>
              <w:bottom w:val="single" w:sz="4" w:space="0" w:color="000000"/>
              <w:right w:val="single" w:sz="4" w:space="0" w:color="000000"/>
            </w:tcBorders>
          </w:tcPr>
          <w:p w:rsidR="00CC7205" w:rsidRPr="00322F88" w:rsidRDefault="00CC7205" w:rsidP="00770FE5">
            <w:pPr>
              <w:pStyle w:val="BodyTextIndent"/>
              <w:snapToGrid w:val="0"/>
              <w:ind w:left="0"/>
              <w:rPr>
                <w:b/>
                <w:sz w:val="22"/>
                <w:szCs w:val="22"/>
              </w:rPr>
            </w:pPr>
            <w:r w:rsidRPr="00322F88">
              <w:rPr>
                <w:b/>
                <w:sz w:val="22"/>
                <w:szCs w:val="22"/>
              </w:rPr>
              <w:t>Estimated Total Annual Burden (hours)</w:t>
            </w:r>
          </w:p>
        </w:tc>
      </w:tr>
      <w:tr w:rsidR="00322F88" w:rsidRPr="003B4B1F" w:rsidTr="00322F88">
        <w:tc>
          <w:tcPr>
            <w:tcW w:w="2340" w:type="dxa"/>
            <w:tcBorders>
              <w:top w:val="single" w:sz="4" w:space="0" w:color="000000"/>
              <w:left w:val="single" w:sz="4" w:space="0" w:color="000000"/>
              <w:bottom w:val="single" w:sz="4" w:space="0" w:color="000000"/>
            </w:tcBorders>
          </w:tcPr>
          <w:p w:rsidR="00CC7205" w:rsidRPr="00322F88" w:rsidRDefault="00CC7205" w:rsidP="00770FE5">
            <w:pPr>
              <w:pStyle w:val="BodyTextIndent"/>
              <w:snapToGrid w:val="0"/>
              <w:ind w:left="0"/>
              <w:rPr>
                <w:sz w:val="22"/>
                <w:szCs w:val="22"/>
              </w:rPr>
            </w:pPr>
            <w:r w:rsidRPr="00322F88">
              <w:rPr>
                <w:sz w:val="22"/>
                <w:szCs w:val="22"/>
              </w:rPr>
              <w:t>20 CFR 411.140(d)(2)</w:t>
            </w:r>
          </w:p>
          <w:p w:rsidR="00CC7205" w:rsidRPr="00322F88" w:rsidRDefault="00CC7205" w:rsidP="00770FE5">
            <w:pPr>
              <w:pStyle w:val="BodyTextIndent"/>
              <w:snapToGrid w:val="0"/>
              <w:ind w:left="0"/>
              <w:rPr>
                <w:sz w:val="22"/>
                <w:szCs w:val="22"/>
              </w:rPr>
            </w:pPr>
            <w:r w:rsidRPr="00322F88">
              <w:rPr>
                <w:sz w:val="22"/>
                <w:szCs w:val="22"/>
              </w:rPr>
              <w:t>Interactive Voice Recognition Telephone</w:t>
            </w:r>
          </w:p>
        </w:tc>
        <w:tc>
          <w:tcPr>
            <w:tcW w:w="1440" w:type="dxa"/>
            <w:tcBorders>
              <w:top w:val="single" w:sz="4" w:space="0" w:color="000000"/>
              <w:left w:val="single" w:sz="4" w:space="0" w:color="000000"/>
              <w:bottom w:val="single" w:sz="4" w:space="0" w:color="000000"/>
            </w:tcBorders>
          </w:tcPr>
          <w:p w:rsidR="00CC7205" w:rsidRPr="00322F88" w:rsidRDefault="00424FCF" w:rsidP="00770FE5">
            <w:pPr>
              <w:pStyle w:val="BodyTextIndent"/>
              <w:snapToGrid w:val="0"/>
              <w:ind w:left="0"/>
              <w:jc w:val="right"/>
              <w:rPr>
                <w:sz w:val="22"/>
                <w:szCs w:val="22"/>
              </w:rPr>
            </w:pPr>
            <w:r>
              <w:rPr>
                <w:sz w:val="22"/>
                <w:szCs w:val="22"/>
              </w:rPr>
              <w:t>6,428</w:t>
            </w:r>
          </w:p>
        </w:tc>
        <w:tc>
          <w:tcPr>
            <w:tcW w:w="1350" w:type="dxa"/>
            <w:tcBorders>
              <w:top w:val="single" w:sz="4" w:space="0" w:color="000000"/>
              <w:left w:val="single" w:sz="4" w:space="0" w:color="000000"/>
              <w:bottom w:val="single" w:sz="4" w:space="0" w:color="000000"/>
              <w:right w:val="single" w:sz="4" w:space="0" w:color="000000"/>
            </w:tcBorders>
          </w:tcPr>
          <w:p w:rsidR="00CC7205" w:rsidRPr="00322F88" w:rsidRDefault="00CC7205" w:rsidP="00770FE5">
            <w:pPr>
              <w:pStyle w:val="BodyTextIndent"/>
              <w:snapToGrid w:val="0"/>
              <w:ind w:left="0"/>
              <w:jc w:val="right"/>
              <w:rPr>
                <w:sz w:val="22"/>
                <w:szCs w:val="22"/>
              </w:rPr>
            </w:pPr>
            <w:r w:rsidRPr="00322F88">
              <w:rPr>
                <w:sz w:val="22"/>
                <w:szCs w:val="22"/>
              </w:rPr>
              <w:t>1</w:t>
            </w:r>
          </w:p>
        </w:tc>
        <w:tc>
          <w:tcPr>
            <w:tcW w:w="1800" w:type="dxa"/>
            <w:tcBorders>
              <w:top w:val="single" w:sz="4" w:space="0" w:color="000000"/>
              <w:left w:val="single" w:sz="4" w:space="0" w:color="000000"/>
              <w:bottom w:val="single" w:sz="4" w:space="0" w:color="000000"/>
            </w:tcBorders>
          </w:tcPr>
          <w:p w:rsidR="00CC7205" w:rsidRPr="00322F88" w:rsidRDefault="00CC7205" w:rsidP="00770FE5">
            <w:pPr>
              <w:pStyle w:val="BodyTextIndent"/>
              <w:snapToGrid w:val="0"/>
              <w:ind w:left="0"/>
              <w:jc w:val="right"/>
              <w:rPr>
                <w:sz w:val="22"/>
                <w:szCs w:val="22"/>
              </w:rPr>
            </w:pPr>
            <w:r w:rsidRPr="00322F88">
              <w:rPr>
                <w:sz w:val="22"/>
                <w:szCs w:val="22"/>
              </w:rPr>
              <w:t>2.5</w:t>
            </w:r>
          </w:p>
        </w:tc>
        <w:tc>
          <w:tcPr>
            <w:tcW w:w="1800" w:type="dxa"/>
            <w:tcBorders>
              <w:top w:val="single" w:sz="4" w:space="0" w:color="000000"/>
              <w:left w:val="single" w:sz="4" w:space="0" w:color="000000"/>
              <w:bottom w:val="single" w:sz="4" w:space="0" w:color="000000"/>
              <w:right w:val="single" w:sz="4" w:space="0" w:color="000000"/>
            </w:tcBorders>
          </w:tcPr>
          <w:p w:rsidR="00CC7205" w:rsidRPr="00322F88" w:rsidRDefault="00424FCF" w:rsidP="00770FE5">
            <w:pPr>
              <w:pStyle w:val="BodyTextIndent"/>
              <w:snapToGrid w:val="0"/>
              <w:ind w:left="0"/>
              <w:jc w:val="right"/>
              <w:rPr>
                <w:sz w:val="22"/>
                <w:szCs w:val="22"/>
              </w:rPr>
            </w:pPr>
            <w:r>
              <w:rPr>
                <w:sz w:val="22"/>
                <w:szCs w:val="22"/>
              </w:rPr>
              <w:t>268</w:t>
            </w:r>
          </w:p>
        </w:tc>
      </w:tr>
      <w:tr w:rsidR="00CC7205" w:rsidRPr="003B4B1F" w:rsidTr="00322F88">
        <w:tc>
          <w:tcPr>
            <w:tcW w:w="2340" w:type="dxa"/>
            <w:tcBorders>
              <w:top w:val="single" w:sz="4" w:space="0" w:color="000000"/>
              <w:left w:val="single" w:sz="4" w:space="0" w:color="000000"/>
              <w:bottom w:val="single" w:sz="4" w:space="0" w:color="000000"/>
            </w:tcBorders>
          </w:tcPr>
          <w:p w:rsidR="00CC7205" w:rsidRPr="00322F88" w:rsidRDefault="00CC7205" w:rsidP="00770FE5">
            <w:pPr>
              <w:pStyle w:val="BodyTextIndent"/>
              <w:snapToGrid w:val="0"/>
              <w:ind w:left="0"/>
              <w:rPr>
                <w:sz w:val="22"/>
                <w:szCs w:val="22"/>
              </w:rPr>
            </w:pPr>
            <w:r w:rsidRPr="00322F88">
              <w:rPr>
                <w:sz w:val="22"/>
                <w:szCs w:val="22"/>
              </w:rPr>
              <w:t>20 CFR 411.140(d)(2)</w:t>
            </w:r>
          </w:p>
          <w:p w:rsidR="00CC7205" w:rsidRPr="00322F88" w:rsidRDefault="00CC7205" w:rsidP="00770FE5">
            <w:pPr>
              <w:pStyle w:val="BodyTextIndent"/>
              <w:snapToGrid w:val="0"/>
              <w:ind w:left="0"/>
              <w:rPr>
                <w:sz w:val="22"/>
                <w:szCs w:val="22"/>
              </w:rPr>
            </w:pPr>
            <w:r w:rsidRPr="00322F88">
              <w:rPr>
                <w:sz w:val="22"/>
                <w:szCs w:val="22"/>
              </w:rPr>
              <w:t>Portal</w:t>
            </w:r>
          </w:p>
        </w:tc>
        <w:tc>
          <w:tcPr>
            <w:tcW w:w="1440" w:type="dxa"/>
            <w:tcBorders>
              <w:top w:val="single" w:sz="4" w:space="0" w:color="000000"/>
              <w:left w:val="single" w:sz="4" w:space="0" w:color="000000"/>
              <w:bottom w:val="single" w:sz="4" w:space="0" w:color="000000"/>
            </w:tcBorders>
          </w:tcPr>
          <w:p w:rsidR="00CC7205" w:rsidRPr="00322F88" w:rsidRDefault="00424FCF" w:rsidP="00770FE5">
            <w:pPr>
              <w:pStyle w:val="BodyTextIndent"/>
              <w:snapToGrid w:val="0"/>
              <w:ind w:left="0"/>
              <w:jc w:val="right"/>
              <w:rPr>
                <w:sz w:val="22"/>
                <w:szCs w:val="22"/>
              </w:rPr>
            </w:pPr>
            <w:r>
              <w:rPr>
                <w:sz w:val="22"/>
                <w:szCs w:val="22"/>
              </w:rPr>
              <w:t>25,713</w:t>
            </w:r>
          </w:p>
        </w:tc>
        <w:tc>
          <w:tcPr>
            <w:tcW w:w="1350" w:type="dxa"/>
            <w:tcBorders>
              <w:top w:val="single" w:sz="4" w:space="0" w:color="000000"/>
              <w:left w:val="single" w:sz="4" w:space="0" w:color="000000"/>
              <w:bottom w:val="single" w:sz="4" w:space="0" w:color="000000"/>
              <w:right w:val="single" w:sz="4" w:space="0" w:color="000000"/>
            </w:tcBorders>
          </w:tcPr>
          <w:p w:rsidR="00CC7205" w:rsidRPr="00322F88" w:rsidRDefault="00CC7205" w:rsidP="00770FE5">
            <w:pPr>
              <w:pStyle w:val="BodyTextIndent"/>
              <w:snapToGrid w:val="0"/>
              <w:ind w:left="0"/>
              <w:jc w:val="right"/>
              <w:rPr>
                <w:sz w:val="22"/>
                <w:szCs w:val="22"/>
              </w:rPr>
            </w:pPr>
            <w:r w:rsidRPr="00322F88">
              <w:rPr>
                <w:sz w:val="22"/>
                <w:szCs w:val="22"/>
              </w:rPr>
              <w:t>1</w:t>
            </w:r>
          </w:p>
        </w:tc>
        <w:tc>
          <w:tcPr>
            <w:tcW w:w="1800" w:type="dxa"/>
            <w:tcBorders>
              <w:top w:val="single" w:sz="4" w:space="0" w:color="000000"/>
              <w:left w:val="single" w:sz="4" w:space="0" w:color="000000"/>
              <w:bottom w:val="single" w:sz="4" w:space="0" w:color="000000"/>
            </w:tcBorders>
          </w:tcPr>
          <w:p w:rsidR="00CC7205" w:rsidRPr="00322F88" w:rsidRDefault="00CC7205" w:rsidP="00770FE5">
            <w:pPr>
              <w:pStyle w:val="BodyTextIndent"/>
              <w:snapToGrid w:val="0"/>
              <w:ind w:left="0"/>
              <w:jc w:val="right"/>
              <w:rPr>
                <w:sz w:val="22"/>
                <w:szCs w:val="22"/>
              </w:rPr>
            </w:pPr>
            <w:r w:rsidRPr="00322F88">
              <w:rPr>
                <w:sz w:val="22"/>
                <w:szCs w:val="22"/>
              </w:rPr>
              <w:t>1.25</w:t>
            </w:r>
          </w:p>
        </w:tc>
        <w:tc>
          <w:tcPr>
            <w:tcW w:w="1800" w:type="dxa"/>
            <w:tcBorders>
              <w:top w:val="single" w:sz="4" w:space="0" w:color="000000"/>
              <w:left w:val="single" w:sz="4" w:space="0" w:color="000000"/>
              <w:bottom w:val="single" w:sz="4" w:space="0" w:color="000000"/>
              <w:right w:val="single" w:sz="4" w:space="0" w:color="000000"/>
            </w:tcBorders>
          </w:tcPr>
          <w:p w:rsidR="00CC7205" w:rsidRPr="00322F88" w:rsidRDefault="00424FCF" w:rsidP="00770FE5">
            <w:pPr>
              <w:pStyle w:val="BodyTextIndent"/>
              <w:snapToGrid w:val="0"/>
              <w:ind w:left="0"/>
              <w:jc w:val="right"/>
              <w:rPr>
                <w:sz w:val="22"/>
                <w:szCs w:val="22"/>
              </w:rPr>
            </w:pPr>
            <w:r>
              <w:rPr>
                <w:sz w:val="22"/>
                <w:szCs w:val="22"/>
              </w:rPr>
              <w:t>536</w:t>
            </w:r>
          </w:p>
        </w:tc>
      </w:tr>
    </w:tbl>
    <w:p w:rsidR="00424FCF" w:rsidRDefault="00424FCF" w:rsidP="00770FE5">
      <w:pPr>
        <w:pStyle w:val="BodyTextIndent"/>
        <w:tabs>
          <w:tab w:val="left" w:pos="1368"/>
        </w:tabs>
        <w:ind w:left="0"/>
      </w:pPr>
    </w:p>
    <w:p w:rsidR="005D4754" w:rsidRDefault="00B15687" w:rsidP="00770FE5">
      <w:pPr>
        <w:pStyle w:val="BodyTextIndent"/>
        <w:tabs>
          <w:tab w:val="left" w:pos="1368"/>
        </w:tabs>
        <w:ind w:left="1080"/>
      </w:pPr>
      <w:r>
        <w:t>State</w:t>
      </w:r>
      <w:r w:rsidR="005D4754">
        <w:t xml:space="preserve"> agencies use Form SSA-1365 </w:t>
      </w:r>
      <w:r w:rsidR="00535079">
        <w:t>or the Portal</w:t>
      </w:r>
      <w:r w:rsidR="005D4754">
        <w:t>.  This report is mandatory.</w:t>
      </w:r>
    </w:p>
    <w:tbl>
      <w:tblPr>
        <w:tblW w:w="0" w:type="auto"/>
        <w:tblInd w:w="1188" w:type="dxa"/>
        <w:tblLayout w:type="fixed"/>
        <w:tblLook w:val="0000" w:firstRow="0" w:lastRow="0" w:firstColumn="0" w:lastColumn="0" w:noHBand="0" w:noVBand="0"/>
      </w:tblPr>
      <w:tblGrid>
        <w:gridCol w:w="2340"/>
        <w:gridCol w:w="1440"/>
        <w:gridCol w:w="1350"/>
        <w:gridCol w:w="1800"/>
        <w:gridCol w:w="1800"/>
      </w:tblGrid>
      <w:tr w:rsidR="00A408BD" w:rsidTr="00322F88">
        <w:tc>
          <w:tcPr>
            <w:tcW w:w="2340" w:type="dxa"/>
            <w:tcBorders>
              <w:top w:val="single" w:sz="4" w:space="0" w:color="000000"/>
              <w:left w:val="single" w:sz="4" w:space="0" w:color="000000"/>
              <w:bottom w:val="single" w:sz="4" w:space="0" w:color="000000"/>
            </w:tcBorders>
          </w:tcPr>
          <w:p w:rsidR="00A408BD" w:rsidRPr="003B4B1F" w:rsidRDefault="00A408BD" w:rsidP="00770FE5">
            <w:pPr>
              <w:pStyle w:val="BodyTextIndent"/>
              <w:snapToGrid w:val="0"/>
              <w:ind w:left="0"/>
              <w:rPr>
                <w:b/>
                <w:sz w:val="22"/>
                <w:szCs w:val="22"/>
              </w:rPr>
            </w:pPr>
            <w:r w:rsidRPr="003B4B1F">
              <w:rPr>
                <w:b/>
                <w:sz w:val="22"/>
                <w:szCs w:val="22"/>
              </w:rPr>
              <w:t>Modality of Completion</w:t>
            </w:r>
          </w:p>
        </w:tc>
        <w:tc>
          <w:tcPr>
            <w:tcW w:w="1440" w:type="dxa"/>
            <w:tcBorders>
              <w:top w:val="single" w:sz="4" w:space="0" w:color="000000"/>
              <w:left w:val="single" w:sz="4" w:space="0" w:color="000000"/>
              <w:bottom w:val="single" w:sz="4" w:space="0" w:color="000000"/>
            </w:tcBorders>
          </w:tcPr>
          <w:p w:rsidR="00A408BD" w:rsidRPr="003B4B1F" w:rsidRDefault="00A408BD" w:rsidP="00770FE5">
            <w:pPr>
              <w:pStyle w:val="BodyTextIndent"/>
              <w:snapToGrid w:val="0"/>
              <w:ind w:left="0"/>
              <w:rPr>
                <w:b/>
                <w:sz w:val="22"/>
                <w:szCs w:val="22"/>
              </w:rPr>
            </w:pPr>
            <w:r w:rsidRPr="003B4B1F">
              <w:rPr>
                <w:b/>
                <w:sz w:val="22"/>
                <w:szCs w:val="22"/>
              </w:rPr>
              <w:t>Number of Respondents</w:t>
            </w:r>
          </w:p>
        </w:tc>
        <w:tc>
          <w:tcPr>
            <w:tcW w:w="1350" w:type="dxa"/>
            <w:tcBorders>
              <w:top w:val="single" w:sz="4" w:space="0" w:color="000000"/>
              <w:left w:val="single" w:sz="4" w:space="0" w:color="000000"/>
              <w:bottom w:val="single" w:sz="4" w:space="0" w:color="000000"/>
              <w:right w:val="single" w:sz="4" w:space="0" w:color="000000"/>
            </w:tcBorders>
          </w:tcPr>
          <w:p w:rsidR="00A408BD" w:rsidRPr="003B4B1F" w:rsidRDefault="00A408BD" w:rsidP="00770FE5">
            <w:pPr>
              <w:pStyle w:val="BodyTextIndent"/>
              <w:snapToGrid w:val="0"/>
              <w:ind w:left="0"/>
              <w:rPr>
                <w:b/>
                <w:sz w:val="22"/>
                <w:szCs w:val="22"/>
              </w:rPr>
            </w:pPr>
            <w:r w:rsidRPr="003B4B1F">
              <w:rPr>
                <w:b/>
                <w:sz w:val="22"/>
                <w:szCs w:val="22"/>
              </w:rPr>
              <w:t>Frequency of Response</w:t>
            </w:r>
          </w:p>
        </w:tc>
        <w:tc>
          <w:tcPr>
            <w:tcW w:w="1800" w:type="dxa"/>
            <w:tcBorders>
              <w:top w:val="single" w:sz="4" w:space="0" w:color="000000"/>
              <w:left w:val="single" w:sz="4" w:space="0" w:color="000000"/>
              <w:bottom w:val="single" w:sz="4" w:space="0" w:color="000000"/>
            </w:tcBorders>
          </w:tcPr>
          <w:p w:rsidR="00A408BD" w:rsidRPr="003B4B1F" w:rsidRDefault="003B4B1F" w:rsidP="00770FE5">
            <w:pPr>
              <w:pStyle w:val="BodyTextIndent"/>
              <w:snapToGrid w:val="0"/>
              <w:ind w:left="0"/>
              <w:rPr>
                <w:b/>
                <w:sz w:val="22"/>
                <w:szCs w:val="22"/>
              </w:rPr>
            </w:pPr>
            <w:r w:rsidRPr="003B4B1F">
              <w:rPr>
                <w:b/>
                <w:sz w:val="22"/>
                <w:szCs w:val="22"/>
              </w:rPr>
              <w:t>Average Burden Per Respons</w:t>
            </w:r>
            <w:r w:rsidR="00A408BD" w:rsidRPr="003B4B1F">
              <w:rPr>
                <w:b/>
                <w:sz w:val="22"/>
                <w:szCs w:val="22"/>
              </w:rPr>
              <w:t>e (minutes)</w:t>
            </w:r>
          </w:p>
        </w:tc>
        <w:tc>
          <w:tcPr>
            <w:tcW w:w="1800" w:type="dxa"/>
            <w:tcBorders>
              <w:top w:val="single" w:sz="4" w:space="0" w:color="000000"/>
              <w:left w:val="single" w:sz="4" w:space="0" w:color="000000"/>
              <w:bottom w:val="single" w:sz="4" w:space="0" w:color="000000"/>
              <w:right w:val="single" w:sz="4" w:space="0" w:color="000000"/>
            </w:tcBorders>
          </w:tcPr>
          <w:p w:rsidR="00A408BD" w:rsidRPr="003B4B1F" w:rsidRDefault="003B4B1F" w:rsidP="00770FE5">
            <w:pPr>
              <w:pStyle w:val="BodyTextIndent"/>
              <w:snapToGrid w:val="0"/>
              <w:ind w:left="0"/>
              <w:rPr>
                <w:b/>
                <w:sz w:val="22"/>
                <w:szCs w:val="22"/>
              </w:rPr>
            </w:pPr>
            <w:r w:rsidRPr="003B4B1F">
              <w:rPr>
                <w:b/>
                <w:sz w:val="22"/>
                <w:szCs w:val="22"/>
              </w:rPr>
              <w:t xml:space="preserve">Estimated Total Annual </w:t>
            </w:r>
            <w:r w:rsidR="00A408BD" w:rsidRPr="003B4B1F">
              <w:rPr>
                <w:b/>
                <w:sz w:val="22"/>
                <w:szCs w:val="22"/>
              </w:rPr>
              <w:t>Burden (hours)</w:t>
            </w:r>
          </w:p>
        </w:tc>
      </w:tr>
      <w:tr w:rsidR="00A408BD" w:rsidTr="00322F88">
        <w:tc>
          <w:tcPr>
            <w:tcW w:w="2340" w:type="dxa"/>
            <w:tcBorders>
              <w:top w:val="single" w:sz="4" w:space="0" w:color="000000"/>
              <w:left w:val="single" w:sz="4" w:space="0" w:color="000000"/>
              <w:bottom w:val="single" w:sz="4" w:space="0" w:color="000000"/>
            </w:tcBorders>
          </w:tcPr>
          <w:p w:rsidR="00A408BD" w:rsidRPr="003B4B1F" w:rsidRDefault="00A408BD" w:rsidP="00770FE5">
            <w:pPr>
              <w:pStyle w:val="BodyTextIndent"/>
              <w:snapToGrid w:val="0"/>
              <w:ind w:left="0"/>
              <w:rPr>
                <w:sz w:val="22"/>
                <w:szCs w:val="22"/>
              </w:rPr>
            </w:pPr>
            <w:r w:rsidRPr="003B4B1F">
              <w:rPr>
                <w:sz w:val="22"/>
                <w:szCs w:val="22"/>
              </w:rPr>
              <w:t>20 CFR 411.140(d)(3); 411.325(a); 411.150(b)(3); SSA-1365</w:t>
            </w:r>
          </w:p>
        </w:tc>
        <w:tc>
          <w:tcPr>
            <w:tcW w:w="1440" w:type="dxa"/>
            <w:tcBorders>
              <w:top w:val="single" w:sz="4" w:space="0" w:color="000000"/>
              <w:left w:val="single" w:sz="4" w:space="0" w:color="000000"/>
              <w:bottom w:val="single" w:sz="4" w:space="0" w:color="000000"/>
            </w:tcBorders>
          </w:tcPr>
          <w:p w:rsidR="00A408BD" w:rsidRPr="003B4B1F" w:rsidRDefault="00424FCF" w:rsidP="00770FE5">
            <w:pPr>
              <w:pStyle w:val="BodyTextIndent"/>
              <w:snapToGrid w:val="0"/>
              <w:ind w:left="0"/>
              <w:jc w:val="right"/>
              <w:rPr>
                <w:sz w:val="22"/>
                <w:szCs w:val="22"/>
              </w:rPr>
            </w:pPr>
            <w:r>
              <w:rPr>
                <w:sz w:val="22"/>
                <w:szCs w:val="22"/>
              </w:rPr>
              <w:t>948</w:t>
            </w:r>
          </w:p>
        </w:tc>
        <w:tc>
          <w:tcPr>
            <w:tcW w:w="1350" w:type="dxa"/>
            <w:tcBorders>
              <w:top w:val="single" w:sz="4" w:space="0" w:color="000000"/>
              <w:left w:val="single" w:sz="4" w:space="0" w:color="000000"/>
              <w:bottom w:val="single" w:sz="4" w:space="0" w:color="000000"/>
              <w:right w:val="single" w:sz="4" w:space="0" w:color="000000"/>
            </w:tcBorders>
          </w:tcPr>
          <w:p w:rsidR="00A408BD" w:rsidRPr="003B4B1F" w:rsidRDefault="003B4B1F" w:rsidP="00770FE5">
            <w:pPr>
              <w:pStyle w:val="BodyTextIndent"/>
              <w:snapToGrid w:val="0"/>
              <w:ind w:left="0"/>
              <w:jc w:val="right"/>
              <w:rPr>
                <w:sz w:val="22"/>
                <w:szCs w:val="22"/>
              </w:rPr>
            </w:pPr>
            <w:r w:rsidRPr="003B4B1F">
              <w:rPr>
                <w:sz w:val="22"/>
                <w:szCs w:val="22"/>
              </w:rPr>
              <w:t>1</w:t>
            </w:r>
          </w:p>
        </w:tc>
        <w:tc>
          <w:tcPr>
            <w:tcW w:w="1800" w:type="dxa"/>
            <w:tcBorders>
              <w:top w:val="single" w:sz="4" w:space="0" w:color="000000"/>
              <w:left w:val="single" w:sz="4" w:space="0" w:color="000000"/>
              <w:bottom w:val="single" w:sz="4" w:space="0" w:color="000000"/>
            </w:tcBorders>
          </w:tcPr>
          <w:p w:rsidR="00A408BD" w:rsidRPr="003B4B1F" w:rsidRDefault="00A408BD" w:rsidP="00770FE5">
            <w:pPr>
              <w:pStyle w:val="BodyTextIndent"/>
              <w:snapToGrid w:val="0"/>
              <w:ind w:left="0"/>
              <w:jc w:val="right"/>
              <w:rPr>
                <w:sz w:val="22"/>
                <w:szCs w:val="22"/>
              </w:rPr>
            </w:pPr>
            <w:r w:rsidRPr="003B4B1F">
              <w:rPr>
                <w:sz w:val="22"/>
                <w:szCs w:val="22"/>
              </w:rPr>
              <w:t>15</w:t>
            </w:r>
          </w:p>
        </w:tc>
        <w:tc>
          <w:tcPr>
            <w:tcW w:w="1800" w:type="dxa"/>
            <w:tcBorders>
              <w:top w:val="single" w:sz="4" w:space="0" w:color="000000"/>
              <w:left w:val="single" w:sz="4" w:space="0" w:color="000000"/>
              <w:bottom w:val="single" w:sz="4" w:space="0" w:color="000000"/>
              <w:right w:val="single" w:sz="4" w:space="0" w:color="000000"/>
            </w:tcBorders>
          </w:tcPr>
          <w:p w:rsidR="00A408BD" w:rsidRPr="003B4B1F" w:rsidRDefault="00424FCF" w:rsidP="00770FE5">
            <w:pPr>
              <w:pStyle w:val="BodyTextIndent"/>
              <w:snapToGrid w:val="0"/>
              <w:ind w:left="0"/>
              <w:jc w:val="right"/>
              <w:rPr>
                <w:sz w:val="22"/>
                <w:szCs w:val="22"/>
              </w:rPr>
            </w:pPr>
            <w:r>
              <w:rPr>
                <w:sz w:val="22"/>
                <w:szCs w:val="22"/>
              </w:rPr>
              <w:t>237</w:t>
            </w:r>
          </w:p>
        </w:tc>
      </w:tr>
      <w:tr w:rsidR="003B4B1F" w:rsidTr="00322F88">
        <w:tc>
          <w:tcPr>
            <w:tcW w:w="2340" w:type="dxa"/>
            <w:tcBorders>
              <w:top w:val="single" w:sz="4" w:space="0" w:color="000000"/>
              <w:left w:val="single" w:sz="4" w:space="0" w:color="000000"/>
              <w:bottom w:val="single" w:sz="4" w:space="0" w:color="000000"/>
            </w:tcBorders>
          </w:tcPr>
          <w:p w:rsidR="003B4B1F" w:rsidRPr="003B4B1F" w:rsidRDefault="003B4B1F" w:rsidP="00770FE5">
            <w:pPr>
              <w:pStyle w:val="BodyTextIndent"/>
              <w:snapToGrid w:val="0"/>
              <w:ind w:left="0"/>
              <w:rPr>
                <w:sz w:val="22"/>
                <w:szCs w:val="22"/>
              </w:rPr>
            </w:pPr>
            <w:r w:rsidRPr="003B4B1F">
              <w:rPr>
                <w:sz w:val="22"/>
                <w:szCs w:val="22"/>
              </w:rPr>
              <w:t>20 CFR 411.140(d)(3); 411.325(a); 411.150(b)(3); Portal</w:t>
            </w:r>
          </w:p>
        </w:tc>
        <w:tc>
          <w:tcPr>
            <w:tcW w:w="1440" w:type="dxa"/>
            <w:tcBorders>
              <w:top w:val="single" w:sz="4" w:space="0" w:color="000000"/>
              <w:left w:val="single" w:sz="4" w:space="0" w:color="000000"/>
              <w:bottom w:val="single" w:sz="4" w:space="0" w:color="000000"/>
            </w:tcBorders>
          </w:tcPr>
          <w:p w:rsidR="003B4B1F" w:rsidRPr="003B4B1F" w:rsidRDefault="00424FCF" w:rsidP="00770FE5">
            <w:pPr>
              <w:pStyle w:val="BodyTextIndent"/>
              <w:snapToGrid w:val="0"/>
              <w:ind w:left="0"/>
              <w:jc w:val="right"/>
              <w:rPr>
                <w:sz w:val="22"/>
                <w:szCs w:val="22"/>
              </w:rPr>
            </w:pPr>
            <w:r>
              <w:rPr>
                <w:sz w:val="22"/>
                <w:szCs w:val="22"/>
              </w:rPr>
              <w:t>3,792</w:t>
            </w:r>
          </w:p>
        </w:tc>
        <w:tc>
          <w:tcPr>
            <w:tcW w:w="1350" w:type="dxa"/>
            <w:tcBorders>
              <w:top w:val="single" w:sz="4" w:space="0" w:color="000000"/>
              <w:left w:val="single" w:sz="4" w:space="0" w:color="000000"/>
              <w:bottom w:val="single" w:sz="4" w:space="0" w:color="000000"/>
              <w:right w:val="single" w:sz="4" w:space="0" w:color="000000"/>
            </w:tcBorders>
          </w:tcPr>
          <w:p w:rsidR="003B4B1F" w:rsidRPr="003B4B1F" w:rsidRDefault="003B4B1F" w:rsidP="00770FE5">
            <w:pPr>
              <w:pStyle w:val="BodyTextIndent"/>
              <w:snapToGrid w:val="0"/>
              <w:ind w:left="0"/>
              <w:jc w:val="right"/>
              <w:rPr>
                <w:sz w:val="22"/>
                <w:szCs w:val="22"/>
              </w:rPr>
            </w:pPr>
            <w:r w:rsidRPr="003B4B1F">
              <w:rPr>
                <w:sz w:val="22"/>
                <w:szCs w:val="22"/>
              </w:rPr>
              <w:t>1</w:t>
            </w:r>
          </w:p>
        </w:tc>
        <w:tc>
          <w:tcPr>
            <w:tcW w:w="1800" w:type="dxa"/>
            <w:tcBorders>
              <w:top w:val="single" w:sz="4" w:space="0" w:color="000000"/>
              <w:left w:val="single" w:sz="4" w:space="0" w:color="000000"/>
              <w:bottom w:val="single" w:sz="4" w:space="0" w:color="000000"/>
            </w:tcBorders>
          </w:tcPr>
          <w:p w:rsidR="003B4B1F" w:rsidRPr="003B4B1F" w:rsidRDefault="003B4B1F" w:rsidP="00770FE5">
            <w:pPr>
              <w:pStyle w:val="BodyTextIndent"/>
              <w:snapToGrid w:val="0"/>
              <w:ind w:left="0"/>
              <w:jc w:val="right"/>
              <w:rPr>
                <w:sz w:val="22"/>
                <w:szCs w:val="22"/>
              </w:rPr>
            </w:pPr>
            <w:r w:rsidRPr="003B4B1F">
              <w:rPr>
                <w:sz w:val="22"/>
                <w:szCs w:val="22"/>
              </w:rPr>
              <w:t>11</w:t>
            </w:r>
          </w:p>
        </w:tc>
        <w:tc>
          <w:tcPr>
            <w:tcW w:w="1800" w:type="dxa"/>
            <w:tcBorders>
              <w:top w:val="single" w:sz="4" w:space="0" w:color="000000"/>
              <w:left w:val="single" w:sz="4" w:space="0" w:color="000000"/>
              <w:bottom w:val="single" w:sz="4" w:space="0" w:color="000000"/>
              <w:right w:val="single" w:sz="4" w:space="0" w:color="000000"/>
            </w:tcBorders>
          </w:tcPr>
          <w:p w:rsidR="003B4B1F" w:rsidRPr="003B4B1F" w:rsidRDefault="00424FCF" w:rsidP="00770FE5">
            <w:pPr>
              <w:pStyle w:val="BodyTextIndent"/>
              <w:snapToGrid w:val="0"/>
              <w:ind w:left="0"/>
              <w:jc w:val="right"/>
              <w:rPr>
                <w:sz w:val="22"/>
                <w:szCs w:val="22"/>
              </w:rPr>
            </w:pPr>
            <w:r>
              <w:rPr>
                <w:sz w:val="22"/>
                <w:szCs w:val="22"/>
              </w:rPr>
              <w:t>695</w:t>
            </w:r>
          </w:p>
        </w:tc>
      </w:tr>
    </w:tbl>
    <w:p w:rsidR="003B4B1F" w:rsidRDefault="00535079" w:rsidP="00770FE5">
      <w:pPr>
        <w:pStyle w:val="BodyTextIndent"/>
        <w:tabs>
          <w:tab w:val="left" w:pos="1368"/>
        </w:tabs>
      </w:pPr>
      <w:r>
        <w:tab/>
      </w:r>
    </w:p>
    <w:p w:rsidR="00A523DD" w:rsidRDefault="00535079" w:rsidP="00770FE5">
      <w:pPr>
        <w:pStyle w:val="BodyTextIndent"/>
        <w:tabs>
          <w:tab w:val="left" w:pos="1368"/>
        </w:tabs>
        <w:ind w:left="1080"/>
      </w:pPr>
      <w:r>
        <w:t>ENs in the private sector use the SSA-1370 or the Po</w:t>
      </w:r>
      <w:r w:rsidR="00592F5C">
        <w:t>rtal.  This report is mandatory</w:t>
      </w:r>
    </w:p>
    <w:tbl>
      <w:tblPr>
        <w:tblW w:w="0" w:type="auto"/>
        <w:tblInd w:w="1188" w:type="dxa"/>
        <w:tblLayout w:type="fixed"/>
        <w:tblLook w:val="0000" w:firstRow="0" w:lastRow="0" w:firstColumn="0" w:lastColumn="0" w:noHBand="0" w:noVBand="0"/>
      </w:tblPr>
      <w:tblGrid>
        <w:gridCol w:w="2340"/>
        <w:gridCol w:w="1440"/>
        <w:gridCol w:w="1350"/>
        <w:gridCol w:w="1800"/>
        <w:gridCol w:w="1800"/>
      </w:tblGrid>
      <w:tr w:rsidR="003B4B1F" w:rsidTr="00322F88">
        <w:tc>
          <w:tcPr>
            <w:tcW w:w="2340" w:type="dxa"/>
            <w:tcBorders>
              <w:top w:val="single" w:sz="4" w:space="0" w:color="000000"/>
              <w:left w:val="single" w:sz="4" w:space="0" w:color="000000"/>
              <w:bottom w:val="single" w:sz="4" w:space="0" w:color="000000"/>
            </w:tcBorders>
          </w:tcPr>
          <w:p w:rsidR="003B4B1F" w:rsidRPr="003B4B1F" w:rsidRDefault="003B4B1F" w:rsidP="00770FE5">
            <w:pPr>
              <w:pStyle w:val="BodyTextIndent"/>
              <w:snapToGrid w:val="0"/>
              <w:ind w:left="0"/>
              <w:rPr>
                <w:b/>
                <w:sz w:val="22"/>
                <w:szCs w:val="22"/>
              </w:rPr>
            </w:pPr>
            <w:r w:rsidRPr="003B4B1F">
              <w:rPr>
                <w:b/>
                <w:sz w:val="22"/>
                <w:szCs w:val="22"/>
              </w:rPr>
              <w:t>Modality of Completion</w:t>
            </w:r>
          </w:p>
        </w:tc>
        <w:tc>
          <w:tcPr>
            <w:tcW w:w="1440" w:type="dxa"/>
            <w:tcBorders>
              <w:top w:val="single" w:sz="4" w:space="0" w:color="000000"/>
              <w:left w:val="single" w:sz="4" w:space="0" w:color="000000"/>
              <w:bottom w:val="single" w:sz="4" w:space="0" w:color="000000"/>
            </w:tcBorders>
          </w:tcPr>
          <w:p w:rsidR="003B4B1F" w:rsidRPr="003B4B1F" w:rsidRDefault="003B4B1F" w:rsidP="00770FE5">
            <w:pPr>
              <w:pStyle w:val="BodyTextIndent"/>
              <w:snapToGrid w:val="0"/>
              <w:ind w:left="0"/>
              <w:rPr>
                <w:b/>
                <w:sz w:val="22"/>
                <w:szCs w:val="22"/>
              </w:rPr>
            </w:pPr>
            <w:r w:rsidRPr="003B4B1F">
              <w:rPr>
                <w:b/>
                <w:sz w:val="22"/>
                <w:szCs w:val="22"/>
              </w:rPr>
              <w:t>Number of Respondents</w:t>
            </w:r>
          </w:p>
        </w:tc>
        <w:tc>
          <w:tcPr>
            <w:tcW w:w="1350" w:type="dxa"/>
            <w:tcBorders>
              <w:top w:val="single" w:sz="4" w:space="0" w:color="000000"/>
              <w:left w:val="single" w:sz="4" w:space="0" w:color="000000"/>
              <w:bottom w:val="single" w:sz="4" w:space="0" w:color="000000"/>
              <w:right w:val="single" w:sz="4" w:space="0" w:color="000000"/>
            </w:tcBorders>
          </w:tcPr>
          <w:p w:rsidR="003B4B1F" w:rsidRPr="003B4B1F" w:rsidRDefault="003B4B1F" w:rsidP="00770FE5">
            <w:pPr>
              <w:pStyle w:val="BodyTextIndent"/>
              <w:snapToGrid w:val="0"/>
              <w:ind w:left="0"/>
              <w:rPr>
                <w:b/>
                <w:sz w:val="22"/>
                <w:szCs w:val="22"/>
              </w:rPr>
            </w:pPr>
            <w:r w:rsidRPr="003B4B1F">
              <w:rPr>
                <w:b/>
                <w:sz w:val="22"/>
                <w:szCs w:val="22"/>
              </w:rPr>
              <w:t>Frequency of Response</w:t>
            </w:r>
          </w:p>
        </w:tc>
        <w:tc>
          <w:tcPr>
            <w:tcW w:w="1800" w:type="dxa"/>
            <w:tcBorders>
              <w:top w:val="single" w:sz="4" w:space="0" w:color="000000"/>
              <w:left w:val="single" w:sz="4" w:space="0" w:color="000000"/>
              <w:bottom w:val="single" w:sz="4" w:space="0" w:color="000000"/>
            </w:tcBorders>
          </w:tcPr>
          <w:p w:rsidR="003B4B1F" w:rsidRPr="003B4B1F" w:rsidRDefault="003B4B1F" w:rsidP="00770FE5">
            <w:pPr>
              <w:pStyle w:val="BodyTextIndent"/>
              <w:snapToGrid w:val="0"/>
              <w:ind w:left="0"/>
              <w:rPr>
                <w:b/>
                <w:sz w:val="22"/>
                <w:szCs w:val="22"/>
              </w:rPr>
            </w:pPr>
            <w:r w:rsidRPr="003B4B1F">
              <w:rPr>
                <w:b/>
                <w:sz w:val="22"/>
                <w:szCs w:val="22"/>
              </w:rPr>
              <w:t>Average Burden Per Response (minutes)</w:t>
            </w:r>
          </w:p>
        </w:tc>
        <w:tc>
          <w:tcPr>
            <w:tcW w:w="1800" w:type="dxa"/>
            <w:tcBorders>
              <w:top w:val="single" w:sz="4" w:space="0" w:color="000000"/>
              <w:left w:val="single" w:sz="4" w:space="0" w:color="000000"/>
              <w:bottom w:val="single" w:sz="4" w:space="0" w:color="000000"/>
              <w:right w:val="single" w:sz="4" w:space="0" w:color="000000"/>
            </w:tcBorders>
          </w:tcPr>
          <w:p w:rsidR="003B4B1F" w:rsidRPr="003B4B1F" w:rsidRDefault="003B4B1F" w:rsidP="00770FE5">
            <w:pPr>
              <w:pStyle w:val="BodyTextIndent"/>
              <w:snapToGrid w:val="0"/>
              <w:ind w:left="0"/>
              <w:rPr>
                <w:b/>
                <w:sz w:val="22"/>
                <w:szCs w:val="22"/>
              </w:rPr>
            </w:pPr>
            <w:r w:rsidRPr="003B4B1F">
              <w:rPr>
                <w:b/>
                <w:sz w:val="22"/>
                <w:szCs w:val="22"/>
              </w:rPr>
              <w:t>Estimated Total Annual Burden (hours)</w:t>
            </w:r>
          </w:p>
        </w:tc>
      </w:tr>
      <w:tr w:rsidR="003B4B1F" w:rsidTr="00322F88">
        <w:tc>
          <w:tcPr>
            <w:tcW w:w="2340" w:type="dxa"/>
            <w:tcBorders>
              <w:top w:val="single" w:sz="4" w:space="0" w:color="000000"/>
              <w:left w:val="single" w:sz="4" w:space="0" w:color="000000"/>
              <w:bottom w:val="single" w:sz="4" w:space="0" w:color="000000"/>
            </w:tcBorders>
          </w:tcPr>
          <w:p w:rsidR="003B4B1F" w:rsidRPr="003B4B1F" w:rsidRDefault="003B4B1F" w:rsidP="00770FE5">
            <w:pPr>
              <w:pStyle w:val="BodyTextIndent"/>
              <w:snapToGrid w:val="0"/>
              <w:ind w:left="0"/>
              <w:rPr>
                <w:sz w:val="22"/>
                <w:szCs w:val="22"/>
              </w:rPr>
            </w:pPr>
            <w:r w:rsidRPr="003B4B1F">
              <w:rPr>
                <w:sz w:val="22"/>
                <w:szCs w:val="22"/>
              </w:rPr>
              <w:t>20 CFR 411.140(d)(3); 411.325(a); 411.150(b)(3); SSA-1370</w:t>
            </w:r>
          </w:p>
        </w:tc>
        <w:tc>
          <w:tcPr>
            <w:tcW w:w="1440" w:type="dxa"/>
            <w:tcBorders>
              <w:top w:val="single" w:sz="4" w:space="0" w:color="000000"/>
              <w:left w:val="single" w:sz="4" w:space="0" w:color="000000"/>
              <w:bottom w:val="single" w:sz="4" w:space="0" w:color="000000"/>
            </w:tcBorders>
          </w:tcPr>
          <w:p w:rsidR="003B4B1F" w:rsidRPr="003B4B1F" w:rsidRDefault="00424FCF" w:rsidP="00770FE5">
            <w:pPr>
              <w:pStyle w:val="BodyTextIndent"/>
              <w:snapToGrid w:val="0"/>
              <w:ind w:left="0"/>
              <w:jc w:val="right"/>
              <w:rPr>
                <w:sz w:val="22"/>
                <w:szCs w:val="22"/>
              </w:rPr>
            </w:pPr>
            <w:r>
              <w:rPr>
                <w:sz w:val="22"/>
                <w:szCs w:val="22"/>
              </w:rPr>
              <w:t>1,565</w:t>
            </w:r>
          </w:p>
        </w:tc>
        <w:tc>
          <w:tcPr>
            <w:tcW w:w="1350" w:type="dxa"/>
            <w:tcBorders>
              <w:top w:val="single" w:sz="4" w:space="0" w:color="000000"/>
              <w:left w:val="single" w:sz="4" w:space="0" w:color="000000"/>
              <w:bottom w:val="single" w:sz="4" w:space="0" w:color="000000"/>
              <w:right w:val="single" w:sz="4" w:space="0" w:color="000000"/>
            </w:tcBorders>
          </w:tcPr>
          <w:p w:rsidR="003B4B1F" w:rsidRPr="003B4B1F" w:rsidRDefault="003B4B1F" w:rsidP="00770FE5">
            <w:pPr>
              <w:pStyle w:val="BodyTextIndent"/>
              <w:snapToGrid w:val="0"/>
              <w:ind w:left="0"/>
              <w:jc w:val="right"/>
              <w:rPr>
                <w:sz w:val="22"/>
                <w:szCs w:val="22"/>
              </w:rPr>
            </w:pPr>
            <w:r w:rsidRPr="003B4B1F">
              <w:rPr>
                <w:sz w:val="22"/>
                <w:szCs w:val="22"/>
              </w:rPr>
              <w:t>1</w:t>
            </w:r>
          </w:p>
        </w:tc>
        <w:tc>
          <w:tcPr>
            <w:tcW w:w="1800" w:type="dxa"/>
            <w:tcBorders>
              <w:top w:val="single" w:sz="4" w:space="0" w:color="000000"/>
              <w:left w:val="single" w:sz="4" w:space="0" w:color="000000"/>
              <w:bottom w:val="single" w:sz="4" w:space="0" w:color="000000"/>
            </w:tcBorders>
          </w:tcPr>
          <w:p w:rsidR="003B4B1F" w:rsidRPr="003B4B1F" w:rsidRDefault="003B4B1F" w:rsidP="00770FE5">
            <w:pPr>
              <w:pStyle w:val="BodyTextIndent"/>
              <w:snapToGrid w:val="0"/>
              <w:ind w:left="0"/>
              <w:jc w:val="right"/>
              <w:rPr>
                <w:sz w:val="22"/>
                <w:szCs w:val="22"/>
              </w:rPr>
            </w:pPr>
            <w:r w:rsidRPr="003B4B1F">
              <w:rPr>
                <w:sz w:val="22"/>
                <w:szCs w:val="22"/>
              </w:rPr>
              <w:t>60</w:t>
            </w:r>
          </w:p>
        </w:tc>
        <w:tc>
          <w:tcPr>
            <w:tcW w:w="1800" w:type="dxa"/>
            <w:tcBorders>
              <w:top w:val="single" w:sz="4" w:space="0" w:color="000000"/>
              <w:left w:val="single" w:sz="4" w:space="0" w:color="000000"/>
              <w:bottom w:val="single" w:sz="4" w:space="0" w:color="000000"/>
              <w:right w:val="single" w:sz="4" w:space="0" w:color="000000"/>
            </w:tcBorders>
          </w:tcPr>
          <w:p w:rsidR="003B4B1F" w:rsidRPr="003B4B1F" w:rsidRDefault="00424FCF" w:rsidP="00770FE5">
            <w:pPr>
              <w:pStyle w:val="BodyTextIndent"/>
              <w:snapToGrid w:val="0"/>
              <w:ind w:left="0"/>
              <w:jc w:val="right"/>
              <w:rPr>
                <w:sz w:val="22"/>
                <w:szCs w:val="22"/>
              </w:rPr>
            </w:pPr>
            <w:r>
              <w:rPr>
                <w:sz w:val="22"/>
                <w:szCs w:val="22"/>
              </w:rPr>
              <w:t>1,565</w:t>
            </w:r>
          </w:p>
        </w:tc>
      </w:tr>
      <w:tr w:rsidR="003B4B1F" w:rsidTr="00322F88">
        <w:tc>
          <w:tcPr>
            <w:tcW w:w="2340" w:type="dxa"/>
            <w:tcBorders>
              <w:top w:val="single" w:sz="4" w:space="0" w:color="000000"/>
              <w:left w:val="single" w:sz="4" w:space="0" w:color="000000"/>
              <w:bottom w:val="single" w:sz="4" w:space="0" w:color="000000"/>
            </w:tcBorders>
          </w:tcPr>
          <w:p w:rsidR="003B4B1F" w:rsidRPr="003B4B1F" w:rsidRDefault="003B4B1F" w:rsidP="00770FE5">
            <w:pPr>
              <w:pStyle w:val="BodyTextIndent"/>
              <w:snapToGrid w:val="0"/>
              <w:ind w:left="0"/>
              <w:rPr>
                <w:sz w:val="22"/>
                <w:szCs w:val="22"/>
              </w:rPr>
            </w:pPr>
            <w:r w:rsidRPr="003B4B1F">
              <w:rPr>
                <w:sz w:val="22"/>
                <w:szCs w:val="22"/>
              </w:rPr>
              <w:t>20 CFR 411.140(d)(3); 411.325(a); 411.150(b)(3); Portal</w:t>
            </w:r>
          </w:p>
        </w:tc>
        <w:tc>
          <w:tcPr>
            <w:tcW w:w="1440" w:type="dxa"/>
            <w:tcBorders>
              <w:top w:val="single" w:sz="4" w:space="0" w:color="000000"/>
              <w:left w:val="single" w:sz="4" w:space="0" w:color="000000"/>
              <w:bottom w:val="single" w:sz="4" w:space="0" w:color="000000"/>
            </w:tcBorders>
          </w:tcPr>
          <w:p w:rsidR="003B4B1F" w:rsidRPr="003B4B1F" w:rsidRDefault="00424FCF" w:rsidP="00770FE5">
            <w:pPr>
              <w:pStyle w:val="BodyTextIndent"/>
              <w:snapToGrid w:val="0"/>
              <w:ind w:left="0"/>
              <w:jc w:val="right"/>
              <w:rPr>
                <w:sz w:val="22"/>
                <w:szCs w:val="22"/>
              </w:rPr>
            </w:pPr>
            <w:r>
              <w:rPr>
                <w:sz w:val="22"/>
                <w:szCs w:val="22"/>
              </w:rPr>
              <w:t>6,260</w:t>
            </w:r>
          </w:p>
        </w:tc>
        <w:tc>
          <w:tcPr>
            <w:tcW w:w="1350" w:type="dxa"/>
            <w:tcBorders>
              <w:top w:val="single" w:sz="4" w:space="0" w:color="000000"/>
              <w:left w:val="single" w:sz="4" w:space="0" w:color="000000"/>
              <w:bottom w:val="single" w:sz="4" w:space="0" w:color="000000"/>
              <w:right w:val="single" w:sz="4" w:space="0" w:color="000000"/>
            </w:tcBorders>
          </w:tcPr>
          <w:p w:rsidR="003B4B1F" w:rsidRPr="003B4B1F" w:rsidRDefault="003B4B1F" w:rsidP="00770FE5">
            <w:pPr>
              <w:pStyle w:val="BodyTextIndent"/>
              <w:snapToGrid w:val="0"/>
              <w:ind w:left="0"/>
              <w:jc w:val="right"/>
              <w:rPr>
                <w:sz w:val="22"/>
                <w:szCs w:val="22"/>
              </w:rPr>
            </w:pPr>
            <w:r w:rsidRPr="003B4B1F">
              <w:rPr>
                <w:sz w:val="22"/>
                <w:szCs w:val="22"/>
              </w:rPr>
              <w:t>1</w:t>
            </w:r>
          </w:p>
        </w:tc>
        <w:tc>
          <w:tcPr>
            <w:tcW w:w="1800" w:type="dxa"/>
            <w:tcBorders>
              <w:top w:val="single" w:sz="4" w:space="0" w:color="000000"/>
              <w:left w:val="single" w:sz="4" w:space="0" w:color="000000"/>
              <w:bottom w:val="single" w:sz="4" w:space="0" w:color="000000"/>
            </w:tcBorders>
          </w:tcPr>
          <w:p w:rsidR="003B4B1F" w:rsidRPr="003B4B1F" w:rsidRDefault="003B4B1F" w:rsidP="00770FE5">
            <w:pPr>
              <w:pStyle w:val="BodyTextIndent"/>
              <w:snapToGrid w:val="0"/>
              <w:ind w:left="0"/>
              <w:jc w:val="right"/>
              <w:rPr>
                <w:sz w:val="22"/>
                <w:szCs w:val="22"/>
              </w:rPr>
            </w:pPr>
            <w:r w:rsidRPr="003B4B1F">
              <w:rPr>
                <w:sz w:val="22"/>
                <w:szCs w:val="22"/>
              </w:rPr>
              <w:t>45</w:t>
            </w:r>
          </w:p>
        </w:tc>
        <w:tc>
          <w:tcPr>
            <w:tcW w:w="1800" w:type="dxa"/>
            <w:tcBorders>
              <w:top w:val="single" w:sz="4" w:space="0" w:color="000000"/>
              <w:left w:val="single" w:sz="4" w:space="0" w:color="000000"/>
              <w:bottom w:val="single" w:sz="4" w:space="0" w:color="000000"/>
              <w:right w:val="single" w:sz="4" w:space="0" w:color="000000"/>
            </w:tcBorders>
          </w:tcPr>
          <w:p w:rsidR="003B4B1F" w:rsidRPr="003B4B1F" w:rsidRDefault="00424FCF" w:rsidP="00770FE5">
            <w:pPr>
              <w:pStyle w:val="BodyTextIndent"/>
              <w:snapToGrid w:val="0"/>
              <w:ind w:left="0"/>
              <w:jc w:val="right"/>
              <w:rPr>
                <w:sz w:val="22"/>
                <w:szCs w:val="22"/>
              </w:rPr>
            </w:pPr>
            <w:r>
              <w:rPr>
                <w:sz w:val="22"/>
                <w:szCs w:val="22"/>
              </w:rPr>
              <w:t>4,69</w:t>
            </w:r>
            <w:r w:rsidR="00DC328D">
              <w:rPr>
                <w:sz w:val="22"/>
                <w:szCs w:val="22"/>
              </w:rPr>
              <w:t>5</w:t>
            </w:r>
          </w:p>
        </w:tc>
      </w:tr>
    </w:tbl>
    <w:p w:rsidR="009824E2" w:rsidRDefault="009824E2" w:rsidP="00770FE5">
      <w:pPr>
        <w:pStyle w:val="BodyTextIndent"/>
        <w:tabs>
          <w:tab w:val="left" w:pos="1368"/>
        </w:tabs>
        <w:ind w:left="0"/>
      </w:pPr>
    </w:p>
    <w:p w:rsidR="003B4B1F" w:rsidRDefault="003B4B1F" w:rsidP="00770FE5">
      <w:pPr>
        <w:pStyle w:val="BodyTextIndent"/>
        <w:tabs>
          <w:tab w:val="left" w:pos="1368"/>
        </w:tabs>
        <w:ind w:left="1080"/>
      </w:pPr>
      <w:r>
        <w:t>Electronic</w:t>
      </w:r>
      <w:r w:rsidRPr="003B4B1F">
        <w:t xml:space="preserve"> </w:t>
      </w:r>
      <w:r>
        <w:t>data sharing for</w:t>
      </w:r>
      <w:r w:rsidRPr="003B4B1F">
        <w:t xml:space="preserve"> </w:t>
      </w:r>
      <w:r>
        <w:t>State VR agency’s</w:t>
      </w:r>
      <w:r w:rsidRPr="003B4B1F">
        <w:t xml:space="preserve"> </w:t>
      </w:r>
      <w:r>
        <w:t>tickets under cost reimbursement:  (State/local/tribal Government – mandatory report, agencies may choose to submit electronically)</w:t>
      </w:r>
    </w:p>
    <w:tbl>
      <w:tblPr>
        <w:tblW w:w="0" w:type="auto"/>
        <w:tblInd w:w="1188" w:type="dxa"/>
        <w:tblLayout w:type="fixed"/>
        <w:tblLook w:val="0000" w:firstRow="0" w:lastRow="0" w:firstColumn="0" w:lastColumn="0" w:noHBand="0" w:noVBand="0"/>
      </w:tblPr>
      <w:tblGrid>
        <w:gridCol w:w="2340"/>
        <w:gridCol w:w="1440"/>
        <w:gridCol w:w="1350"/>
        <w:gridCol w:w="1800"/>
        <w:gridCol w:w="1800"/>
      </w:tblGrid>
      <w:tr w:rsidR="003B4B1F" w:rsidRPr="003B4B1F" w:rsidTr="00322F88">
        <w:tc>
          <w:tcPr>
            <w:tcW w:w="2340" w:type="dxa"/>
            <w:tcBorders>
              <w:top w:val="single" w:sz="4" w:space="0" w:color="000000"/>
              <w:left w:val="single" w:sz="4" w:space="0" w:color="000000"/>
              <w:bottom w:val="single" w:sz="4" w:space="0" w:color="000000"/>
            </w:tcBorders>
          </w:tcPr>
          <w:p w:rsidR="003B4B1F" w:rsidRPr="003B4B1F" w:rsidRDefault="003B4B1F" w:rsidP="00770FE5">
            <w:pPr>
              <w:pStyle w:val="BodyTextIndent"/>
              <w:snapToGrid w:val="0"/>
              <w:ind w:left="0"/>
              <w:rPr>
                <w:b/>
                <w:sz w:val="22"/>
                <w:szCs w:val="22"/>
              </w:rPr>
            </w:pPr>
            <w:r w:rsidRPr="003B4B1F">
              <w:rPr>
                <w:b/>
                <w:sz w:val="22"/>
                <w:szCs w:val="22"/>
              </w:rPr>
              <w:t>Modality of Completion</w:t>
            </w:r>
          </w:p>
        </w:tc>
        <w:tc>
          <w:tcPr>
            <w:tcW w:w="1440" w:type="dxa"/>
            <w:tcBorders>
              <w:top w:val="single" w:sz="4" w:space="0" w:color="000000"/>
              <w:left w:val="single" w:sz="4" w:space="0" w:color="000000"/>
              <w:bottom w:val="single" w:sz="4" w:space="0" w:color="000000"/>
            </w:tcBorders>
          </w:tcPr>
          <w:p w:rsidR="003B4B1F" w:rsidRPr="003B4B1F" w:rsidRDefault="003B4B1F" w:rsidP="00770FE5">
            <w:pPr>
              <w:pStyle w:val="BodyTextIndent"/>
              <w:snapToGrid w:val="0"/>
              <w:ind w:left="0"/>
              <w:rPr>
                <w:b/>
                <w:sz w:val="22"/>
                <w:szCs w:val="22"/>
              </w:rPr>
            </w:pPr>
            <w:r w:rsidRPr="003B4B1F">
              <w:rPr>
                <w:b/>
                <w:sz w:val="22"/>
                <w:szCs w:val="22"/>
              </w:rPr>
              <w:t>Number of Respondents</w:t>
            </w:r>
          </w:p>
        </w:tc>
        <w:tc>
          <w:tcPr>
            <w:tcW w:w="1350" w:type="dxa"/>
            <w:tcBorders>
              <w:top w:val="single" w:sz="4" w:space="0" w:color="000000"/>
              <w:left w:val="single" w:sz="4" w:space="0" w:color="000000"/>
              <w:bottom w:val="single" w:sz="4" w:space="0" w:color="000000"/>
              <w:right w:val="single" w:sz="4" w:space="0" w:color="000000"/>
            </w:tcBorders>
          </w:tcPr>
          <w:p w:rsidR="003B4B1F" w:rsidRPr="003B4B1F" w:rsidRDefault="003B4B1F" w:rsidP="00770FE5">
            <w:pPr>
              <w:pStyle w:val="BodyTextIndent"/>
              <w:snapToGrid w:val="0"/>
              <w:ind w:left="0"/>
              <w:rPr>
                <w:b/>
                <w:sz w:val="22"/>
                <w:szCs w:val="22"/>
              </w:rPr>
            </w:pPr>
            <w:r w:rsidRPr="003B4B1F">
              <w:rPr>
                <w:b/>
                <w:sz w:val="22"/>
                <w:szCs w:val="22"/>
              </w:rPr>
              <w:t>Frequency of Response</w:t>
            </w:r>
          </w:p>
        </w:tc>
        <w:tc>
          <w:tcPr>
            <w:tcW w:w="1800" w:type="dxa"/>
            <w:tcBorders>
              <w:top w:val="single" w:sz="4" w:space="0" w:color="000000"/>
              <w:left w:val="single" w:sz="4" w:space="0" w:color="000000"/>
              <w:bottom w:val="single" w:sz="4" w:space="0" w:color="000000"/>
            </w:tcBorders>
          </w:tcPr>
          <w:p w:rsidR="003B4B1F" w:rsidRPr="003B4B1F" w:rsidRDefault="003B4B1F" w:rsidP="00770FE5">
            <w:pPr>
              <w:pStyle w:val="BodyTextIndent"/>
              <w:snapToGrid w:val="0"/>
              <w:ind w:left="0"/>
              <w:rPr>
                <w:b/>
                <w:sz w:val="22"/>
                <w:szCs w:val="22"/>
              </w:rPr>
            </w:pPr>
            <w:r w:rsidRPr="003B4B1F">
              <w:rPr>
                <w:b/>
                <w:sz w:val="22"/>
                <w:szCs w:val="22"/>
              </w:rPr>
              <w:t>Average Burden Per Response (minutes)</w:t>
            </w:r>
          </w:p>
        </w:tc>
        <w:tc>
          <w:tcPr>
            <w:tcW w:w="1800" w:type="dxa"/>
            <w:tcBorders>
              <w:top w:val="single" w:sz="4" w:space="0" w:color="000000"/>
              <w:left w:val="single" w:sz="4" w:space="0" w:color="000000"/>
              <w:bottom w:val="single" w:sz="4" w:space="0" w:color="000000"/>
              <w:right w:val="single" w:sz="4" w:space="0" w:color="000000"/>
            </w:tcBorders>
          </w:tcPr>
          <w:p w:rsidR="003B4B1F" w:rsidRPr="003B4B1F" w:rsidRDefault="003B4B1F" w:rsidP="00770FE5">
            <w:pPr>
              <w:pStyle w:val="BodyTextIndent"/>
              <w:snapToGrid w:val="0"/>
              <w:ind w:left="0"/>
              <w:rPr>
                <w:b/>
                <w:sz w:val="22"/>
                <w:szCs w:val="22"/>
              </w:rPr>
            </w:pPr>
            <w:r w:rsidRPr="003B4B1F">
              <w:rPr>
                <w:b/>
                <w:sz w:val="22"/>
                <w:szCs w:val="22"/>
              </w:rPr>
              <w:t>Estimated Total Annual Burden (hours)</w:t>
            </w:r>
          </w:p>
        </w:tc>
      </w:tr>
      <w:tr w:rsidR="003B4B1F" w:rsidRPr="003B4B1F" w:rsidTr="00322F88">
        <w:tc>
          <w:tcPr>
            <w:tcW w:w="2340" w:type="dxa"/>
            <w:tcBorders>
              <w:top w:val="single" w:sz="4" w:space="0" w:color="000000"/>
              <w:left w:val="single" w:sz="4" w:space="0" w:color="000000"/>
              <w:bottom w:val="single" w:sz="4" w:space="0" w:color="000000"/>
            </w:tcBorders>
          </w:tcPr>
          <w:p w:rsidR="008A71F1" w:rsidRPr="00D553EE" w:rsidRDefault="008A71F1" w:rsidP="00770FE5">
            <w:pPr>
              <w:pStyle w:val="BodyTextIndent"/>
              <w:snapToGrid w:val="0"/>
              <w:ind w:left="0"/>
              <w:rPr>
                <w:sz w:val="22"/>
                <w:szCs w:val="22"/>
              </w:rPr>
            </w:pPr>
            <w:r w:rsidRPr="00D553EE">
              <w:rPr>
                <w:sz w:val="22"/>
                <w:szCs w:val="22"/>
              </w:rPr>
              <w:t xml:space="preserve">Electronic file submission – </w:t>
            </w:r>
          </w:p>
          <w:p w:rsidR="003B4B1F" w:rsidRPr="00D553EE" w:rsidRDefault="003B4B1F" w:rsidP="00770FE5">
            <w:pPr>
              <w:pStyle w:val="BodyTextIndent"/>
              <w:snapToGrid w:val="0"/>
              <w:ind w:left="0"/>
              <w:rPr>
                <w:sz w:val="22"/>
                <w:szCs w:val="22"/>
              </w:rPr>
            </w:pPr>
            <w:r w:rsidRPr="00D553EE">
              <w:rPr>
                <w:sz w:val="22"/>
                <w:szCs w:val="22"/>
              </w:rPr>
              <w:lastRenderedPageBreak/>
              <w:t>20 CFR 411.166 &amp; 411.170(b)</w:t>
            </w:r>
          </w:p>
        </w:tc>
        <w:tc>
          <w:tcPr>
            <w:tcW w:w="1440" w:type="dxa"/>
            <w:tcBorders>
              <w:top w:val="single" w:sz="4" w:space="0" w:color="000000"/>
              <w:left w:val="single" w:sz="4" w:space="0" w:color="000000"/>
              <w:bottom w:val="single" w:sz="4" w:space="0" w:color="000000"/>
            </w:tcBorders>
          </w:tcPr>
          <w:p w:rsidR="003B4B1F" w:rsidRPr="00D553EE" w:rsidRDefault="003B4B1F" w:rsidP="00770FE5">
            <w:pPr>
              <w:pStyle w:val="BodyTextIndent"/>
              <w:ind w:left="0"/>
              <w:jc w:val="right"/>
              <w:rPr>
                <w:sz w:val="22"/>
                <w:szCs w:val="22"/>
              </w:rPr>
            </w:pPr>
            <w:r w:rsidRPr="00D553EE">
              <w:rPr>
                <w:sz w:val="22"/>
                <w:szCs w:val="22"/>
              </w:rPr>
              <w:lastRenderedPageBreak/>
              <w:t>35,584</w:t>
            </w:r>
          </w:p>
        </w:tc>
        <w:tc>
          <w:tcPr>
            <w:tcW w:w="1350" w:type="dxa"/>
            <w:tcBorders>
              <w:top w:val="single" w:sz="4" w:space="0" w:color="000000"/>
              <w:left w:val="single" w:sz="4" w:space="0" w:color="000000"/>
              <w:bottom w:val="single" w:sz="4" w:space="0" w:color="000000"/>
              <w:right w:val="single" w:sz="4" w:space="0" w:color="000000"/>
            </w:tcBorders>
          </w:tcPr>
          <w:p w:rsidR="003B4B1F" w:rsidRPr="00D553EE" w:rsidRDefault="003B4B1F" w:rsidP="00770FE5">
            <w:pPr>
              <w:pStyle w:val="BodyTextIndent"/>
              <w:snapToGrid w:val="0"/>
              <w:ind w:left="0"/>
              <w:jc w:val="right"/>
              <w:rPr>
                <w:sz w:val="22"/>
                <w:szCs w:val="22"/>
              </w:rPr>
            </w:pPr>
            <w:r w:rsidRPr="00D553EE">
              <w:rPr>
                <w:sz w:val="22"/>
                <w:szCs w:val="22"/>
              </w:rPr>
              <w:t>1</w:t>
            </w:r>
          </w:p>
        </w:tc>
        <w:tc>
          <w:tcPr>
            <w:tcW w:w="1800" w:type="dxa"/>
            <w:tcBorders>
              <w:top w:val="single" w:sz="4" w:space="0" w:color="000000"/>
              <w:left w:val="single" w:sz="4" w:space="0" w:color="000000"/>
              <w:bottom w:val="single" w:sz="4" w:space="0" w:color="000000"/>
            </w:tcBorders>
          </w:tcPr>
          <w:p w:rsidR="003B4B1F" w:rsidRPr="00D553EE" w:rsidRDefault="003B4B1F" w:rsidP="00770FE5">
            <w:pPr>
              <w:pStyle w:val="BodyTextIndent"/>
              <w:ind w:left="0"/>
              <w:jc w:val="right"/>
              <w:rPr>
                <w:sz w:val="22"/>
                <w:szCs w:val="22"/>
              </w:rPr>
            </w:pPr>
            <w:r w:rsidRPr="00D553EE">
              <w:rPr>
                <w:sz w:val="22"/>
                <w:szCs w:val="22"/>
              </w:rPr>
              <w:t>5</w:t>
            </w:r>
          </w:p>
        </w:tc>
        <w:tc>
          <w:tcPr>
            <w:tcW w:w="1800" w:type="dxa"/>
            <w:tcBorders>
              <w:top w:val="single" w:sz="4" w:space="0" w:color="000000"/>
              <w:left w:val="single" w:sz="4" w:space="0" w:color="000000"/>
              <w:bottom w:val="single" w:sz="4" w:space="0" w:color="000000"/>
              <w:right w:val="single" w:sz="4" w:space="0" w:color="000000"/>
            </w:tcBorders>
          </w:tcPr>
          <w:p w:rsidR="003B4B1F" w:rsidRPr="00D553EE" w:rsidRDefault="003B4B1F" w:rsidP="00770FE5">
            <w:pPr>
              <w:pStyle w:val="BodyTextIndent"/>
              <w:ind w:left="0"/>
              <w:jc w:val="right"/>
              <w:rPr>
                <w:sz w:val="22"/>
                <w:szCs w:val="22"/>
              </w:rPr>
            </w:pPr>
            <w:r w:rsidRPr="00D553EE">
              <w:rPr>
                <w:sz w:val="22"/>
                <w:szCs w:val="22"/>
              </w:rPr>
              <w:t>2,965</w:t>
            </w:r>
          </w:p>
        </w:tc>
      </w:tr>
    </w:tbl>
    <w:p w:rsidR="005D4754" w:rsidRDefault="005D4754" w:rsidP="00770FE5">
      <w:pPr>
        <w:pStyle w:val="BodyTextIndent"/>
        <w:numPr>
          <w:ilvl w:val="0"/>
          <w:numId w:val="17"/>
        </w:numPr>
        <w:tabs>
          <w:tab w:val="left" w:pos="1368"/>
        </w:tabs>
      </w:pPr>
      <w:r w:rsidRPr="008A71F1">
        <w:rPr>
          <w:u w:val="single"/>
        </w:rPr>
        <w:lastRenderedPageBreak/>
        <w:t xml:space="preserve">Requesting Ticket </w:t>
      </w:r>
      <w:proofErr w:type="spellStart"/>
      <w:r w:rsidRPr="008A71F1">
        <w:rPr>
          <w:u w:val="single"/>
        </w:rPr>
        <w:t>Unassignments</w:t>
      </w:r>
      <w:proofErr w:type="spellEnd"/>
      <w:r w:rsidRPr="008A71F1">
        <w:rPr>
          <w:u w:val="single"/>
        </w:rPr>
        <w:t xml:space="preserve"> and Notifying of VR Case Closures</w:t>
      </w:r>
    </w:p>
    <w:p w:rsidR="005D4754" w:rsidRDefault="005D4754" w:rsidP="00770FE5">
      <w:pPr>
        <w:pStyle w:val="BodyTextIndent"/>
        <w:tabs>
          <w:tab w:val="left" w:pos="1368"/>
        </w:tabs>
        <w:ind w:left="1080"/>
      </w:pPr>
      <w:r>
        <w:t>Unassignments: (</w:t>
      </w:r>
      <w:r w:rsidR="00B15687">
        <w:t>State</w:t>
      </w:r>
      <w:r>
        <w:t>/local/tribal Government primarily, or Individua</w:t>
      </w:r>
      <w:r w:rsidR="006B1612">
        <w:t>ls or Private Sector – mandatory</w:t>
      </w:r>
      <w:r>
        <w:t xml:space="preserve"> to request unassignments)</w:t>
      </w:r>
    </w:p>
    <w:tbl>
      <w:tblPr>
        <w:tblW w:w="0" w:type="auto"/>
        <w:tblInd w:w="1188" w:type="dxa"/>
        <w:tblLayout w:type="fixed"/>
        <w:tblLook w:val="0000" w:firstRow="0" w:lastRow="0" w:firstColumn="0" w:lastColumn="0" w:noHBand="0" w:noVBand="0"/>
      </w:tblPr>
      <w:tblGrid>
        <w:gridCol w:w="2340"/>
        <w:gridCol w:w="1440"/>
        <w:gridCol w:w="1350"/>
        <w:gridCol w:w="1800"/>
        <w:gridCol w:w="1800"/>
      </w:tblGrid>
      <w:tr w:rsidR="008A71F1" w:rsidRPr="003B4B1F" w:rsidTr="00322F88">
        <w:tc>
          <w:tcPr>
            <w:tcW w:w="234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rPr>
                <w:b/>
                <w:sz w:val="22"/>
                <w:szCs w:val="22"/>
              </w:rPr>
            </w:pPr>
            <w:r w:rsidRPr="008A71F1">
              <w:rPr>
                <w:b/>
                <w:sz w:val="22"/>
                <w:szCs w:val="22"/>
              </w:rPr>
              <w:t>Modality of Completion</w:t>
            </w:r>
          </w:p>
        </w:tc>
        <w:tc>
          <w:tcPr>
            <w:tcW w:w="144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rPr>
                <w:b/>
                <w:sz w:val="22"/>
                <w:szCs w:val="22"/>
              </w:rPr>
            </w:pPr>
            <w:r w:rsidRPr="008A71F1">
              <w:rPr>
                <w:b/>
                <w:sz w:val="22"/>
                <w:szCs w:val="22"/>
              </w:rPr>
              <w:t>Number of Respondents</w:t>
            </w:r>
          </w:p>
        </w:tc>
        <w:tc>
          <w:tcPr>
            <w:tcW w:w="1350" w:type="dxa"/>
            <w:tcBorders>
              <w:top w:val="single" w:sz="4" w:space="0" w:color="000000"/>
              <w:left w:val="single" w:sz="4" w:space="0" w:color="000000"/>
              <w:bottom w:val="single" w:sz="4" w:space="0" w:color="000000"/>
              <w:right w:val="single" w:sz="4" w:space="0" w:color="000000"/>
            </w:tcBorders>
          </w:tcPr>
          <w:p w:rsidR="008A71F1" w:rsidRPr="008A71F1" w:rsidRDefault="008A71F1" w:rsidP="00770FE5">
            <w:pPr>
              <w:pStyle w:val="BodyTextIndent"/>
              <w:snapToGrid w:val="0"/>
              <w:ind w:left="0"/>
              <w:rPr>
                <w:b/>
                <w:sz w:val="22"/>
                <w:szCs w:val="22"/>
              </w:rPr>
            </w:pPr>
            <w:r w:rsidRPr="008A71F1">
              <w:rPr>
                <w:b/>
                <w:sz w:val="22"/>
                <w:szCs w:val="22"/>
              </w:rPr>
              <w:t>Frequency of Response</w:t>
            </w:r>
          </w:p>
        </w:tc>
        <w:tc>
          <w:tcPr>
            <w:tcW w:w="180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rPr>
                <w:b/>
                <w:sz w:val="22"/>
                <w:szCs w:val="22"/>
              </w:rPr>
            </w:pPr>
            <w:r w:rsidRPr="008A71F1">
              <w:rPr>
                <w:b/>
                <w:sz w:val="22"/>
                <w:szCs w:val="22"/>
              </w:rPr>
              <w:t>Average Burden Per Response (minutes)</w:t>
            </w:r>
          </w:p>
        </w:tc>
        <w:tc>
          <w:tcPr>
            <w:tcW w:w="1800" w:type="dxa"/>
            <w:tcBorders>
              <w:top w:val="single" w:sz="4" w:space="0" w:color="000000"/>
              <w:left w:val="single" w:sz="4" w:space="0" w:color="000000"/>
              <w:bottom w:val="single" w:sz="4" w:space="0" w:color="000000"/>
              <w:right w:val="single" w:sz="4" w:space="0" w:color="000000"/>
            </w:tcBorders>
          </w:tcPr>
          <w:p w:rsidR="008A71F1" w:rsidRPr="008A71F1" w:rsidRDefault="008A71F1" w:rsidP="00770FE5">
            <w:pPr>
              <w:pStyle w:val="BodyTextIndent"/>
              <w:snapToGrid w:val="0"/>
              <w:ind w:left="0"/>
              <w:rPr>
                <w:b/>
                <w:sz w:val="22"/>
                <w:szCs w:val="22"/>
              </w:rPr>
            </w:pPr>
            <w:r w:rsidRPr="008A71F1">
              <w:rPr>
                <w:b/>
                <w:sz w:val="22"/>
                <w:szCs w:val="22"/>
              </w:rPr>
              <w:t>Estimated Total Annual Burden (hours)</w:t>
            </w:r>
          </w:p>
        </w:tc>
      </w:tr>
      <w:tr w:rsidR="008A71F1" w:rsidRPr="003B4B1F" w:rsidTr="00322F88">
        <w:tc>
          <w:tcPr>
            <w:tcW w:w="234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rPr>
                <w:sz w:val="22"/>
                <w:szCs w:val="22"/>
              </w:rPr>
            </w:pPr>
            <w:r w:rsidRPr="008A71F1">
              <w:rPr>
                <w:sz w:val="22"/>
                <w:szCs w:val="22"/>
              </w:rPr>
              <w:t>20 CFR 411.145; 411.325</w:t>
            </w:r>
          </w:p>
        </w:tc>
        <w:tc>
          <w:tcPr>
            <w:tcW w:w="1440" w:type="dxa"/>
            <w:tcBorders>
              <w:top w:val="single" w:sz="4" w:space="0" w:color="000000"/>
              <w:left w:val="single" w:sz="4" w:space="0" w:color="000000"/>
              <w:bottom w:val="single" w:sz="4" w:space="0" w:color="000000"/>
            </w:tcBorders>
          </w:tcPr>
          <w:p w:rsidR="008A71F1" w:rsidRPr="008A71F1" w:rsidRDefault="00424FCF" w:rsidP="00770FE5">
            <w:pPr>
              <w:pStyle w:val="BodyTextIndent"/>
              <w:snapToGrid w:val="0"/>
              <w:ind w:left="0"/>
              <w:jc w:val="right"/>
              <w:rPr>
                <w:sz w:val="22"/>
                <w:szCs w:val="22"/>
              </w:rPr>
            </w:pPr>
            <w:r>
              <w:rPr>
                <w:sz w:val="22"/>
                <w:szCs w:val="22"/>
              </w:rPr>
              <w:t>1,995</w:t>
            </w:r>
          </w:p>
        </w:tc>
        <w:tc>
          <w:tcPr>
            <w:tcW w:w="1350" w:type="dxa"/>
            <w:tcBorders>
              <w:top w:val="single" w:sz="4" w:space="0" w:color="000000"/>
              <w:left w:val="single" w:sz="4" w:space="0" w:color="000000"/>
              <w:bottom w:val="single" w:sz="4" w:space="0" w:color="000000"/>
              <w:right w:val="single" w:sz="4" w:space="0" w:color="000000"/>
            </w:tcBorders>
          </w:tcPr>
          <w:p w:rsidR="008A71F1" w:rsidRPr="008A71F1" w:rsidRDefault="008A71F1" w:rsidP="00770FE5">
            <w:pPr>
              <w:pStyle w:val="BodyTextIndent"/>
              <w:snapToGrid w:val="0"/>
              <w:ind w:left="0"/>
              <w:jc w:val="right"/>
              <w:rPr>
                <w:sz w:val="22"/>
                <w:szCs w:val="22"/>
              </w:rPr>
            </w:pPr>
            <w:r w:rsidRPr="008A71F1">
              <w:rPr>
                <w:sz w:val="22"/>
                <w:szCs w:val="22"/>
              </w:rPr>
              <w:t>1</w:t>
            </w:r>
          </w:p>
        </w:tc>
        <w:tc>
          <w:tcPr>
            <w:tcW w:w="180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jc w:val="right"/>
              <w:rPr>
                <w:sz w:val="22"/>
                <w:szCs w:val="22"/>
              </w:rPr>
            </w:pPr>
            <w:r w:rsidRPr="008A71F1">
              <w:rPr>
                <w:sz w:val="22"/>
                <w:szCs w:val="22"/>
              </w:rPr>
              <w:t>15</w:t>
            </w:r>
          </w:p>
        </w:tc>
        <w:tc>
          <w:tcPr>
            <w:tcW w:w="1800" w:type="dxa"/>
            <w:tcBorders>
              <w:top w:val="single" w:sz="4" w:space="0" w:color="000000"/>
              <w:left w:val="single" w:sz="4" w:space="0" w:color="000000"/>
              <w:bottom w:val="single" w:sz="4" w:space="0" w:color="000000"/>
              <w:right w:val="single" w:sz="4" w:space="0" w:color="000000"/>
            </w:tcBorders>
          </w:tcPr>
          <w:p w:rsidR="008A71F1" w:rsidRPr="008A71F1" w:rsidRDefault="00424FCF" w:rsidP="00770FE5">
            <w:pPr>
              <w:pStyle w:val="BodyTextIndent"/>
              <w:snapToGrid w:val="0"/>
              <w:ind w:left="0"/>
              <w:jc w:val="right"/>
              <w:rPr>
                <w:sz w:val="22"/>
                <w:szCs w:val="22"/>
              </w:rPr>
            </w:pPr>
            <w:r>
              <w:rPr>
                <w:sz w:val="22"/>
                <w:szCs w:val="22"/>
              </w:rPr>
              <w:t>499</w:t>
            </w:r>
          </w:p>
        </w:tc>
      </w:tr>
      <w:tr w:rsidR="008A71F1" w:rsidRPr="003B4B1F" w:rsidTr="00322F88">
        <w:tc>
          <w:tcPr>
            <w:tcW w:w="234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rPr>
                <w:sz w:val="22"/>
                <w:szCs w:val="22"/>
              </w:rPr>
            </w:pPr>
            <w:r w:rsidRPr="008A71F1">
              <w:rPr>
                <w:sz w:val="22"/>
                <w:szCs w:val="22"/>
              </w:rPr>
              <w:t>20 CFR 411.145; 411.325</w:t>
            </w:r>
          </w:p>
          <w:p w:rsidR="008A71F1" w:rsidRPr="008A71F1" w:rsidRDefault="008A71F1" w:rsidP="00770FE5">
            <w:pPr>
              <w:pStyle w:val="BodyTextIndent"/>
              <w:snapToGrid w:val="0"/>
              <w:ind w:left="0"/>
              <w:rPr>
                <w:sz w:val="22"/>
                <w:szCs w:val="22"/>
              </w:rPr>
            </w:pPr>
            <w:r w:rsidRPr="008A71F1">
              <w:rPr>
                <w:sz w:val="22"/>
                <w:szCs w:val="22"/>
              </w:rPr>
              <w:t>Portal</w:t>
            </w:r>
          </w:p>
        </w:tc>
        <w:tc>
          <w:tcPr>
            <w:tcW w:w="1440" w:type="dxa"/>
            <w:tcBorders>
              <w:top w:val="single" w:sz="4" w:space="0" w:color="000000"/>
              <w:left w:val="single" w:sz="4" w:space="0" w:color="000000"/>
              <w:bottom w:val="single" w:sz="4" w:space="0" w:color="000000"/>
            </w:tcBorders>
          </w:tcPr>
          <w:p w:rsidR="008A71F1" w:rsidRPr="008A71F1" w:rsidRDefault="00424FCF" w:rsidP="00770FE5">
            <w:pPr>
              <w:pStyle w:val="BodyTextIndent"/>
              <w:snapToGrid w:val="0"/>
              <w:ind w:left="0"/>
              <w:jc w:val="right"/>
              <w:rPr>
                <w:sz w:val="22"/>
                <w:szCs w:val="22"/>
              </w:rPr>
            </w:pPr>
            <w:r>
              <w:rPr>
                <w:sz w:val="22"/>
                <w:szCs w:val="22"/>
              </w:rPr>
              <w:t>7,980</w:t>
            </w:r>
          </w:p>
        </w:tc>
        <w:tc>
          <w:tcPr>
            <w:tcW w:w="1350" w:type="dxa"/>
            <w:tcBorders>
              <w:top w:val="single" w:sz="4" w:space="0" w:color="000000"/>
              <w:left w:val="single" w:sz="4" w:space="0" w:color="000000"/>
              <w:bottom w:val="single" w:sz="4" w:space="0" w:color="000000"/>
              <w:right w:val="single" w:sz="4" w:space="0" w:color="000000"/>
            </w:tcBorders>
          </w:tcPr>
          <w:p w:rsidR="008A71F1" w:rsidRPr="008A71F1" w:rsidRDefault="008A71F1" w:rsidP="00770FE5">
            <w:pPr>
              <w:pStyle w:val="BodyTextIndent"/>
              <w:snapToGrid w:val="0"/>
              <w:ind w:left="0"/>
              <w:jc w:val="right"/>
              <w:rPr>
                <w:sz w:val="22"/>
                <w:szCs w:val="22"/>
              </w:rPr>
            </w:pPr>
            <w:r w:rsidRPr="008A71F1">
              <w:rPr>
                <w:sz w:val="22"/>
                <w:szCs w:val="22"/>
              </w:rPr>
              <w:t>1</w:t>
            </w:r>
          </w:p>
        </w:tc>
        <w:tc>
          <w:tcPr>
            <w:tcW w:w="180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jc w:val="right"/>
              <w:rPr>
                <w:sz w:val="22"/>
                <w:szCs w:val="22"/>
              </w:rPr>
            </w:pPr>
            <w:r w:rsidRPr="008A71F1">
              <w:rPr>
                <w:sz w:val="22"/>
                <w:szCs w:val="22"/>
              </w:rPr>
              <w:t>11</w:t>
            </w:r>
          </w:p>
        </w:tc>
        <w:tc>
          <w:tcPr>
            <w:tcW w:w="1800" w:type="dxa"/>
            <w:tcBorders>
              <w:top w:val="single" w:sz="4" w:space="0" w:color="000000"/>
              <w:left w:val="single" w:sz="4" w:space="0" w:color="000000"/>
              <w:bottom w:val="single" w:sz="4" w:space="0" w:color="000000"/>
              <w:right w:val="single" w:sz="4" w:space="0" w:color="000000"/>
            </w:tcBorders>
          </w:tcPr>
          <w:p w:rsidR="008A71F1" w:rsidRPr="008A71F1" w:rsidRDefault="00424FCF" w:rsidP="00770FE5">
            <w:pPr>
              <w:pStyle w:val="BodyTextIndent"/>
              <w:snapToGrid w:val="0"/>
              <w:ind w:left="0"/>
              <w:jc w:val="right"/>
              <w:rPr>
                <w:sz w:val="22"/>
                <w:szCs w:val="22"/>
              </w:rPr>
            </w:pPr>
            <w:r>
              <w:rPr>
                <w:sz w:val="22"/>
                <w:szCs w:val="22"/>
              </w:rPr>
              <w:t>1,463</w:t>
            </w:r>
          </w:p>
        </w:tc>
      </w:tr>
    </w:tbl>
    <w:p w:rsidR="006B1612" w:rsidRDefault="006B1612" w:rsidP="00770FE5">
      <w:pPr>
        <w:pStyle w:val="BodyTextIndent"/>
        <w:tabs>
          <w:tab w:val="left" w:pos="1368"/>
        </w:tabs>
        <w:ind w:left="0"/>
      </w:pPr>
    </w:p>
    <w:p w:rsidR="008A71F1" w:rsidRDefault="005D4754" w:rsidP="00770FE5">
      <w:pPr>
        <w:pStyle w:val="BodyTextIndent"/>
        <w:tabs>
          <w:tab w:val="left" w:pos="1368"/>
        </w:tabs>
        <w:ind w:left="1080"/>
      </w:pPr>
      <w:r>
        <w:t>VR Case Closures: (</w:t>
      </w:r>
      <w:r w:rsidR="00B15687">
        <w:t>State</w:t>
      </w:r>
      <w:r>
        <w:t>/lo</w:t>
      </w:r>
      <w:r w:rsidR="006B1612">
        <w:t>cal/tribal Government – mandator</w:t>
      </w:r>
      <w:r>
        <w:t>y for the VR agencies to close cases)</w:t>
      </w:r>
    </w:p>
    <w:tbl>
      <w:tblPr>
        <w:tblW w:w="0" w:type="auto"/>
        <w:tblInd w:w="1188" w:type="dxa"/>
        <w:tblLayout w:type="fixed"/>
        <w:tblLook w:val="0000" w:firstRow="0" w:lastRow="0" w:firstColumn="0" w:lastColumn="0" w:noHBand="0" w:noVBand="0"/>
      </w:tblPr>
      <w:tblGrid>
        <w:gridCol w:w="2340"/>
        <w:gridCol w:w="1440"/>
        <w:gridCol w:w="1350"/>
        <w:gridCol w:w="1800"/>
        <w:gridCol w:w="1800"/>
      </w:tblGrid>
      <w:tr w:rsidR="008A71F1" w:rsidRPr="003B4B1F" w:rsidTr="00322F88">
        <w:tc>
          <w:tcPr>
            <w:tcW w:w="234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rPr>
                <w:b/>
                <w:sz w:val="22"/>
                <w:szCs w:val="22"/>
              </w:rPr>
            </w:pPr>
            <w:r w:rsidRPr="008A71F1">
              <w:rPr>
                <w:b/>
                <w:sz w:val="22"/>
                <w:szCs w:val="22"/>
              </w:rPr>
              <w:t>Modality of Completion</w:t>
            </w:r>
          </w:p>
        </w:tc>
        <w:tc>
          <w:tcPr>
            <w:tcW w:w="144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rPr>
                <w:b/>
                <w:sz w:val="22"/>
                <w:szCs w:val="22"/>
              </w:rPr>
            </w:pPr>
            <w:r w:rsidRPr="008A71F1">
              <w:rPr>
                <w:b/>
                <w:sz w:val="22"/>
                <w:szCs w:val="22"/>
              </w:rPr>
              <w:t>Number of Respondents</w:t>
            </w:r>
          </w:p>
        </w:tc>
        <w:tc>
          <w:tcPr>
            <w:tcW w:w="1350" w:type="dxa"/>
            <w:tcBorders>
              <w:top w:val="single" w:sz="4" w:space="0" w:color="000000"/>
              <w:left w:val="single" w:sz="4" w:space="0" w:color="000000"/>
              <w:bottom w:val="single" w:sz="4" w:space="0" w:color="000000"/>
              <w:right w:val="single" w:sz="4" w:space="0" w:color="000000"/>
            </w:tcBorders>
          </w:tcPr>
          <w:p w:rsidR="008A71F1" w:rsidRPr="008A71F1" w:rsidRDefault="008A71F1" w:rsidP="00770FE5">
            <w:pPr>
              <w:pStyle w:val="BodyTextIndent"/>
              <w:snapToGrid w:val="0"/>
              <w:ind w:left="0"/>
              <w:rPr>
                <w:b/>
                <w:sz w:val="22"/>
                <w:szCs w:val="22"/>
              </w:rPr>
            </w:pPr>
            <w:r w:rsidRPr="008A71F1">
              <w:rPr>
                <w:b/>
                <w:sz w:val="22"/>
                <w:szCs w:val="22"/>
              </w:rPr>
              <w:t>Frequency of Response</w:t>
            </w:r>
          </w:p>
        </w:tc>
        <w:tc>
          <w:tcPr>
            <w:tcW w:w="180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rPr>
                <w:b/>
                <w:sz w:val="22"/>
                <w:szCs w:val="22"/>
              </w:rPr>
            </w:pPr>
            <w:r w:rsidRPr="008A71F1">
              <w:rPr>
                <w:b/>
                <w:sz w:val="22"/>
                <w:szCs w:val="22"/>
              </w:rPr>
              <w:t>Average Burden Per Response (minutes)</w:t>
            </w:r>
          </w:p>
        </w:tc>
        <w:tc>
          <w:tcPr>
            <w:tcW w:w="1800" w:type="dxa"/>
            <w:tcBorders>
              <w:top w:val="single" w:sz="4" w:space="0" w:color="000000"/>
              <w:left w:val="single" w:sz="4" w:space="0" w:color="000000"/>
              <w:bottom w:val="single" w:sz="4" w:space="0" w:color="000000"/>
              <w:right w:val="single" w:sz="4" w:space="0" w:color="000000"/>
            </w:tcBorders>
          </w:tcPr>
          <w:p w:rsidR="008A71F1" w:rsidRPr="008A71F1" w:rsidRDefault="008A71F1" w:rsidP="00770FE5">
            <w:pPr>
              <w:pStyle w:val="BodyTextIndent"/>
              <w:snapToGrid w:val="0"/>
              <w:ind w:left="0"/>
              <w:rPr>
                <w:b/>
                <w:sz w:val="22"/>
                <w:szCs w:val="22"/>
              </w:rPr>
            </w:pPr>
            <w:r w:rsidRPr="008A71F1">
              <w:rPr>
                <w:b/>
                <w:sz w:val="22"/>
                <w:szCs w:val="22"/>
              </w:rPr>
              <w:t>Estimated Total Annual Burden (hours)</w:t>
            </w:r>
          </w:p>
        </w:tc>
      </w:tr>
      <w:tr w:rsidR="008A71F1" w:rsidRPr="003B4B1F" w:rsidTr="00322F88">
        <w:tc>
          <w:tcPr>
            <w:tcW w:w="234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rPr>
                <w:sz w:val="22"/>
                <w:szCs w:val="22"/>
              </w:rPr>
            </w:pPr>
            <w:r w:rsidRPr="008A71F1">
              <w:rPr>
                <w:sz w:val="22"/>
                <w:szCs w:val="22"/>
              </w:rPr>
              <w:t>20 CFR 411.535(a)(1) (iii)</w:t>
            </w:r>
          </w:p>
          <w:p w:rsidR="008A71F1" w:rsidRPr="008A71F1" w:rsidRDefault="008A71F1" w:rsidP="00770FE5">
            <w:pPr>
              <w:pStyle w:val="BodyTextIndent"/>
              <w:snapToGrid w:val="0"/>
              <w:ind w:left="0"/>
              <w:rPr>
                <w:sz w:val="22"/>
                <w:szCs w:val="22"/>
              </w:rPr>
            </w:pPr>
            <w:r w:rsidRPr="008A71F1">
              <w:rPr>
                <w:sz w:val="22"/>
                <w:szCs w:val="22"/>
              </w:rPr>
              <w:t>Data Sharing/</w:t>
            </w:r>
          </w:p>
          <w:p w:rsidR="008A71F1" w:rsidRPr="008A71F1" w:rsidRDefault="008A71F1" w:rsidP="00770FE5">
            <w:pPr>
              <w:pStyle w:val="BodyTextIndent"/>
              <w:snapToGrid w:val="0"/>
              <w:ind w:left="0"/>
              <w:rPr>
                <w:sz w:val="22"/>
                <w:szCs w:val="22"/>
              </w:rPr>
            </w:pPr>
            <w:r w:rsidRPr="008A71F1">
              <w:rPr>
                <w:sz w:val="22"/>
                <w:szCs w:val="22"/>
              </w:rPr>
              <w:t>Portal</w:t>
            </w:r>
          </w:p>
        </w:tc>
        <w:tc>
          <w:tcPr>
            <w:tcW w:w="144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jc w:val="right"/>
              <w:rPr>
                <w:sz w:val="22"/>
                <w:szCs w:val="22"/>
              </w:rPr>
            </w:pPr>
            <w:r w:rsidRPr="008A71F1">
              <w:rPr>
                <w:sz w:val="22"/>
                <w:szCs w:val="22"/>
              </w:rPr>
              <w:t>8,505</w:t>
            </w:r>
          </w:p>
        </w:tc>
        <w:tc>
          <w:tcPr>
            <w:tcW w:w="1350" w:type="dxa"/>
            <w:tcBorders>
              <w:top w:val="single" w:sz="4" w:space="0" w:color="000000"/>
              <w:left w:val="single" w:sz="4" w:space="0" w:color="000000"/>
              <w:bottom w:val="single" w:sz="4" w:space="0" w:color="000000"/>
              <w:right w:val="single" w:sz="4" w:space="0" w:color="000000"/>
            </w:tcBorders>
          </w:tcPr>
          <w:p w:rsidR="008A71F1" w:rsidRPr="008A71F1" w:rsidRDefault="008A71F1" w:rsidP="00770FE5">
            <w:pPr>
              <w:pStyle w:val="BodyTextIndent"/>
              <w:snapToGrid w:val="0"/>
              <w:ind w:left="0"/>
              <w:jc w:val="right"/>
              <w:rPr>
                <w:sz w:val="22"/>
                <w:szCs w:val="22"/>
              </w:rPr>
            </w:pPr>
            <w:r w:rsidRPr="008A71F1">
              <w:rPr>
                <w:sz w:val="22"/>
                <w:szCs w:val="22"/>
              </w:rPr>
              <w:t>1</w:t>
            </w:r>
          </w:p>
        </w:tc>
        <w:tc>
          <w:tcPr>
            <w:tcW w:w="180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jc w:val="right"/>
              <w:rPr>
                <w:sz w:val="22"/>
                <w:szCs w:val="22"/>
              </w:rPr>
            </w:pPr>
            <w:r w:rsidRPr="008A71F1">
              <w:rPr>
                <w:sz w:val="22"/>
                <w:szCs w:val="22"/>
              </w:rPr>
              <w:t>5</w:t>
            </w:r>
          </w:p>
        </w:tc>
        <w:tc>
          <w:tcPr>
            <w:tcW w:w="1800" w:type="dxa"/>
            <w:tcBorders>
              <w:top w:val="single" w:sz="4" w:space="0" w:color="000000"/>
              <w:left w:val="single" w:sz="4" w:space="0" w:color="000000"/>
              <w:bottom w:val="single" w:sz="4" w:space="0" w:color="000000"/>
              <w:right w:val="single" w:sz="4" w:space="0" w:color="000000"/>
            </w:tcBorders>
          </w:tcPr>
          <w:p w:rsidR="008A71F1" w:rsidRPr="008A71F1" w:rsidRDefault="008A71F1" w:rsidP="00770FE5">
            <w:pPr>
              <w:pStyle w:val="BodyTextIndent"/>
              <w:snapToGrid w:val="0"/>
              <w:ind w:left="0"/>
              <w:jc w:val="right"/>
              <w:rPr>
                <w:sz w:val="22"/>
                <w:szCs w:val="22"/>
              </w:rPr>
            </w:pPr>
            <w:r w:rsidRPr="008A71F1">
              <w:rPr>
                <w:sz w:val="22"/>
                <w:szCs w:val="22"/>
              </w:rPr>
              <w:t>709</w:t>
            </w:r>
          </w:p>
        </w:tc>
      </w:tr>
    </w:tbl>
    <w:p w:rsidR="005D4754" w:rsidRDefault="005D4754" w:rsidP="00770FE5">
      <w:pPr>
        <w:pStyle w:val="BodyTextIndent"/>
        <w:tabs>
          <w:tab w:val="left" w:pos="1368"/>
        </w:tabs>
        <w:ind w:left="0"/>
      </w:pPr>
    </w:p>
    <w:p w:rsidR="005D4754" w:rsidRDefault="005D4754" w:rsidP="00770FE5">
      <w:pPr>
        <w:pStyle w:val="BodyTextIndent"/>
        <w:numPr>
          <w:ilvl w:val="0"/>
          <w:numId w:val="17"/>
        </w:numPr>
        <w:tabs>
          <w:tab w:val="left" w:pos="1368"/>
        </w:tabs>
      </w:pPr>
      <w:r>
        <w:rPr>
          <w:u w:val="single"/>
        </w:rPr>
        <w:t>Tracking Progress</w:t>
      </w:r>
    </w:p>
    <w:p w:rsidR="005D4754" w:rsidRDefault="005D4754" w:rsidP="00770FE5">
      <w:pPr>
        <w:pStyle w:val="BodyTextIndent"/>
        <w:tabs>
          <w:tab w:val="left" w:pos="1368"/>
        </w:tabs>
        <w:ind w:left="1080"/>
      </w:pPr>
      <w:r>
        <w:t>Request to Place Ticket in Inactive Status by submitting a written request to the PM per 411.192(b)&amp;(c): (Individuals) No established IC instrument, and this is voluntary for the claimants.</w:t>
      </w:r>
    </w:p>
    <w:tbl>
      <w:tblPr>
        <w:tblW w:w="0" w:type="auto"/>
        <w:tblInd w:w="1188" w:type="dxa"/>
        <w:tblLayout w:type="fixed"/>
        <w:tblLook w:val="0000" w:firstRow="0" w:lastRow="0" w:firstColumn="0" w:lastColumn="0" w:noHBand="0" w:noVBand="0"/>
      </w:tblPr>
      <w:tblGrid>
        <w:gridCol w:w="2340"/>
        <w:gridCol w:w="1440"/>
        <w:gridCol w:w="1350"/>
        <w:gridCol w:w="1800"/>
        <w:gridCol w:w="1800"/>
      </w:tblGrid>
      <w:tr w:rsidR="008A71F1" w:rsidRPr="008A71F1" w:rsidTr="00322F88">
        <w:tc>
          <w:tcPr>
            <w:tcW w:w="234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rPr>
                <w:b/>
                <w:sz w:val="22"/>
                <w:szCs w:val="22"/>
              </w:rPr>
            </w:pPr>
            <w:r w:rsidRPr="008A71F1">
              <w:rPr>
                <w:b/>
                <w:sz w:val="22"/>
                <w:szCs w:val="22"/>
              </w:rPr>
              <w:t>Modality of Completion</w:t>
            </w:r>
          </w:p>
        </w:tc>
        <w:tc>
          <w:tcPr>
            <w:tcW w:w="144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rPr>
                <w:b/>
                <w:sz w:val="22"/>
                <w:szCs w:val="22"/>
              </w:rPr>
            </w:pPr>
            <w:r w:rsidRPr="008A71F1">
              <w:rPr>
                <w:b/>
                <w:sz w:val="22"/>
                <w:szCs w:val="22"/>
              </w:rPr>
              <w:t>Number of Respondents</w:t>
            </w:r>
          </w:p>
        </w:tc>
        <w:tc>
          <w:tcPr>
            <w:tcW w:w="1350" w:type="dxa"/>
            <w:tcBorders>
              <w:top w:val="single" w:sz="4" w:space="0" w:color="000000"/>
              <w:left w:val="single" w:sz="4" w:space="0" w:color="000000"/>
              <w:bottom w:val="single" w:sz="4" w:space="0" w:color="000000"/>
              <w:right w:val="single" w:sz="4" w:space="0" w:color="000000"/>
            </w:tcBorders>
          </w:tcPr>
          <w:p w:rsidR="008A71F1" w:rsidRPr="008A71F1" w:rsidRDefault="008A71F1" w:rsidP="00770FE5">
            <w:pPr>
              <w:pStyle w:val="BodyTextIndent"/>
              <w:snapToGrid w:val="0"/>
              <w:ind w:left="0"/>
              <w:rPr>
                <w:b/>
                <w:sz w:val="22"/>
                <w:szCs w:val="22"/>
              </w:rPr>
            </w:pPr>
            <w:r w:rsidRPr="008A71F1">
              <w:rPr>
                <w:b/>
                <w:sz w:val="22"/>
                <w:szCs w:val="22"/>
              </w:rPr>
              <w:t>Frequency of Response</w:t>
            </w:r>
          </w:p>
        </w:tc>
        <w:tc>
          <w:tcPr>
            <w:tcW w:w="180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rPr>
                <w:b/>
                <w:sz w:val="22"/>
                <w:szCs w:val="22"/>
              </w:rPr>
            </w:pPr>
            <w:r w:rsidRPr="008A71F1">
              <w:rPr>
                <w:b/>
                <w:sz w:val="22"/>
                <w:szCs w:val="22"/>
              </w:rPr>
              <w:t>Average Burden Per Response (minutes)</w:t>
            </w:r>
          </w:p>
        </w:tc>
        <w:tc>
          <w:tcPr>
            <w:tcW w:w="1800" w:type="dxa"/>
            <w:tcBorders>
              <w:top w:val="single" w:sz="4" w:space="0" w:color="000000"/>
              <w:left w:val="single" w:sz="4" w:space="0" w:color="000000"/>
              <w:bottom w:val="single" w:sz="4" w:space="0" w:color="000000"/>
              <w:right w:val="single" w:sz="4" w:space="0" w:color="000000"/>
            </w:tcBorders>
          </w:tcPr>
          <w:p w:rsidR="008A71F1" w:rsidRPr="008A71F1" w:rsidRDefault="008A71F1" w:rsidP="00770FE5">
            <w:pPr>
              <w:pStyle w:val="BodyTextIndent"/>
              <w:snapToGrid w:val="0"/>
              <w:ind w:left="0"/>
              <w:rPr>
                <w:b/>
                <w:sz w:val="22"/>
                <w:szCs w:val="22"/>
              </w:rPr>
            </w:pPr>
            <w:r w:rsidRPr="008A71F1">
              <w:rPr>
                <w:b/>
                <w:sz w:val="22"/>
                <w:szCs w:val="22"/>
              </w:rPr>
              <w:t>Estimated Total Annual Burden (hours)</w:t>
            </w:r>
          </w:p>
        </w:tc>
      </w:tr>
      <w:tr w:rsidR="008A71F1" w:rsidRPr="008A71F1" w:rsidTr="00322F88">
        <w:tc>
          <w:tcPr>
            <w:tcW w:w="234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rPr>
                <w:sz w:val="22"/>
                <w:szCs w:val="22"/>
              </w:rPr>
            </w:pPr>
            <w:r w:rsidRPr="008A71F1">
              <w:rPr>
                <w:sz w:val="22"/>
                <w:szCs w:val="22"/>
              </w:rPr>
              <w:t>20 CFR 411.192(b) &amp; (c)</w:t>
            </w:r>
          </w:p>
        </w:tc>
        <w:tc>
          <w:tcPr>
            <w:tcW w:w="144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jc w:val="right"/>
              <w:rPr>
                <w:sz w:val="22"/>
                <w:szCs w:val="22"/>
              </w:rPr>
            </w:pPr>
            <w:r w:rsidRPr="008A71F1">
              <w:rPr>
                <w:sz w:val="22"/>
                <w:szCs w:val="22"/>
              </w:rPr>
              <w:t>6</w:t>
            </w:r>
          </w:p>
        </w:tc>
        <w:tc>
          <w:tcPr>
            <w:tcW w:w="1350" w:type="dxa"/>
            <w:tcBorders>
              <w:top w:val="single" w:sz="4" w:space="0" w:color="000000"/>
              <w:left w:val="single" w:sz="4" w:space="0" w:color="000000"/>
              <w:bottom w:val="single" w:sz="4" w:space="0" w:color="000000"/>
              <w:right w:val="single" w:sz="4" w:space="0" w:color="000000"/>
            </w:tcBorders>
          </w:tcPr>
          <w:p w:rsidR="008A71F1" w:rsidRPr="008A71F1" w:rsidRDefault="008A71F1" w:rsidP="00770FE5">
            <w:pPr>
              <w:pStyle w:val="BodyTextIndent"/>
              <w:snapToGrid w:val="0"/>
              <w:ind w:left="0"/>
              <w:jc w:val="right"/>
              <w:rPr>
                <w:sz w:val="22"/>
                <w:szCs w:val="22"/>
              </w:rPr>
            </w:pPr>
            <w:r w:rsidRPr="008A71F1">
              <w:rPr>
                <w:sz w:val="22"/>
                <w:szCs w:val="22"/>
              </w:rPr>
              <w:t>1</w:t>
            </w:r>
          </w:p>
        </w:tc>
        <w:tc>
          <w:tcPr>
            <w:tcW w:w="180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jc w:val="right"/>
              <w:rPr>
                <w:sz w:val="22"/>
                <w:szCs w:val="22"/>
              </w:rPr>
            </w:pPr>
            <w:r w:rsidRPr="008A71F1">
              <w:rPr>
                <w:sz w:val="22"/>
                <w:szCs w:val="22"/>
              </w:rPr>
              <w:t>30</w:t>
            </w:r>
          </w:p>
        </w:tc>
        <w:tc>
          <w:tcPr>
            <w:tcW w:w="1800" w:type="dxa"/>
            <w:tcBorders>
              <w:top w:val="single" w:sz="4" w:space="0" w:color="000000"/>
              <w:left w:val="single" w:sz="4" w:space="0" w:color="000000"/>
              <w:bottom w:val="single" w:sz="4" w:space="0" w:color="000000"/>
              <w:right w:val="single" w:sz="4" w:space="0" w:color="000000"/>
            </w:tcBorders>
          </w:tcPr>
          <w:p w:rsidR="008A71F1" w:rsidRPr="008A71F1" w:rsidRDefault="008A71F1" w:rsidP="00770FE5">
            <w:pPr>
              <w:pStyle w:val="BodyTextIndent"/>
              <w:snapToGrid w:val="0"/>
              <w:ind w:left="0"/>
              <w:jc w:val="right"/>
              <w:rPr>
                <w:sz w:val="22"/>
                <w:szCs w:val="22"/>
              </w:rPr>
            </w:pPr>
            <w:r w:rsidRPr="008A71F1">
              <w:rPr>
                <w:sz w:val="22"/>
                <w:szCs w:val="22"/>
              </w:rPr>
              <w:t>3</w:t>
            </w:r>
          </w:p>
        </w:tc>
      </w:tr>
    </w:tbl>
    <w:p w:rsidR="00592F5C" w:rsidRDefault="00592F5C" w:rsidP="00770FE5">
      <w:pPr>
        <w:pStyle w:val="BodyTextIndent"/>
        <w:tabs>
          <w:tab w:val="left" w:pos="1368"/>
        </w:tabs>
        <w:ind w:left="0"/>
      </w:pPr>
    </w:p>
    <w:p w:rsidR="008A71F1" w:rsidRDefault="005D4754" w:rsidP="00770FE5">
      <w:pPr>
        <w:pStyle w:val="BodyTextIndent"/>
        <w:tabs>
          <w:tab w:val="left" w:pos="1368"/>
        </w:tabs>
        <w:ind w:left="1080"/>
      </w:pPr>
      <w:r w:rsidRPr="00B87C43">
        <w:t>Request for Certification</w:t>
      </w:r>
      <w:r>
        <w:t xml:space="preserve"> of Work and Educational Progress: Individuals </w:t>
      </w:r>
      <w:r w:rsidR="00B61818">
        <w:t xml:space="preserve">– Respondents </w:t>
      </w:r>
      <w:r w:rsidR="00424FCF">
        <w:t xml:space="preserve">fill out </w:t>
      </w:r>
      <w:r>
        <w:t>the SSA-1375.)</w:t>
      </w:r>
    </w:p>
    <w:tbl>
      <w:tblPr>
        <w:tblW w:w="0" w:type="auto"/>
        <w:tblInd w:w="1188" w:type="dxa"/>
        <w:tblLayout w:type="fixed"/>
        <w:tblLook w:val="0000" w:firstRow="0" w:lastRow="0" w:firstColumn="0" w:lastColumn="0" w:noHBand="0" w:noVBand="0"/>
      </w:tblPr>
      <w:tblGrid>
        <w:gridCol w:w="2340"/>
        <w:gridCol w:w="1440"/>
        <w:gridCol w:w="1350"/>
        <w:gridCol w:w="1800"/>
        <w:gridCol w:w="1800"/>
      </w:tblGrid>
      <w:tr w:rsidR="008A71F1" w:rsidRPr="008A71F1" w:rsidTr="00322F88">
        <w:tc>
          <w:tcPr>
            <w:tcW w:w="234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rPr>
                <w:b/>
                <w:sz w:val="22"/>
                <w:szCs w:val="22"/>
              </w:rPr>
            </w:pPr>
            <w:r w:rsidRPr="008A71F1">
              <w:rPr>
                <w:b/>
                <w:sz w:val="22"/>
                <w:szCs w:val="22"/>
              </w:rPr>
              <w:t>Modality of Completion</w:t>
            </w:r>
          </w:p>
        </w:tc>
        <w:tc>
          <w:tcPr>
            <w:tcW w:w="144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rPr>
                <w:b/>
                <w:sz w:val="22"/>
                <w:szCs w:val="22"/>
              </w:rPr>
            </w:pPr>
            <w:r w:rsidRPr="008A71F1">
              <w:rPr>
                <w:b/>
                <w:sz w:val="22"/>
                <w:szCs w:val="22"/>
              </w:rPr>
              <w:t>Number of Respondents</w:t>
            </w:r>
          </w:p>
        </w:tc>
        <w:tc>
          <w:tcPr>
            <w:tcW w:w="1350" w:type="dxa"/>
            <w:tcBorders>
              <w:top w:val="single" w:sz="4" w:space="0" w:color="000000"/>
              <w:left w:val="single" w:sz="4" w:space="0" w:color="000000"/>
              <w:bottom w:val="single" w:sz="4" w:space="0" w:color="000000"/>
              <w:right w:val="single" w:sz="4" w:space="0" w:color="000000"/>
            </w:tcBorders>
          </w:tcPr>
          <w:p w:rsidR="008A71F1" w:rsidRPr="008A71F1" w:rsidRDefault="008A71F1" w:rsidP="00770FE5">
            <w:pPr>
              <w:pStyle w:val="BodyTextIndent"/>
              <w:snapToGrid w:val="0"/>
              <w:ind w:left="0"/>
              <w:rPr>
                <w:b/>
                <w:sz w:val="22"/>
                <w:szCs w:val="22"/>
              </w:rPr>
            </w:pPr>
            <w:r w:rsidRPr="008A71F1">
              <w:rPr>
                <w:b/>
                <w:sz w:val="22"/>
                <w:szCs w:val="22"/>
              </w:rPr>
              <w:t>Frequency of Response</w:t>
            </w:r>
          </w:p>
        </w:tc>
        <w:tc>
          <w:tcPr>
            <w:tcW w:w="180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rPr>
                <w:b/>
                <w:sz w:val="22"/>
                <w:szCs w:val="22"/>
              </w:rPr>
            </w:pPr>
            <w:r w:rsidRPr="008A71F1">
              <w:rPr>
                <w:b/>
                <w:sz w:val="22"/>
                <w:szCs w:val="22"/>
              </w:rPr>
              <w:t>Average Burden Per Response (minutes)</w:t>
            </w:r>
          </w:p>
        </w:tc>
        <w:tc>
          <w:tcPr>
            <w:tcW w:w="1800" w:type="dxa"/>
            <w:tcBorders>
              <w:top w:val="single" w:sz="4" w:space="0" w:color="000000"/>
              <w:left w:val="single" w:sz="4" w:space="0" w:color="000000"/>
              <w:bottom w:val="single" w:sz="4" w:space="0" w:color="000000"/>
              <w:right w:val="single" w:sz="4" w:space="0" w:color="000000"/>
            </w:tcBorders>
          </w:tcPr>
          <w:p w:rsidR="008A71F1" w:rsidRPr="008A71F1" w:rsidRDefault="008A71F1" w:rsidP="00770FE5">
            <w:pPr>
              <w:pStyle w:val="BodyTextIndent"/>
              <w:snapToGrid w:val="0"/>
              <w:ind w:left="0"/>
              <w:rPr>
                <w:b/>
                <w:sz w:val="22"/>
                <w:szCs w:val="22"/>
              </w:rPr>
            </w:pPr>
            <w:r w:rsidRPr="008A71F1">
              <w:rPr>
                <w:b/>
                <w:sz w:val="22"/>
                <w:szCs w:val="22"/>
              </w:rPr>
              <w:t>Estimated Total Annual Burden (hours)</w:t>
            </w:r>
          </w:p>
        </w:tc>
      </w:tr>
      <w:tr w:rsidR="008A71F1" w:rsidRPr="008A71F1" w:rsidTr="00322F88">
        <w:tc>
          <w:tcPr>
            <w:tcW w:w="2340" w:type="dxa"/>
            <w:tcBorders>
              <w:top w:val="single" w:sz="4" w:space="0" w:color="000000"/>
              <w:left w:val="single" w:sz="4" w:space="0" w:color="000000"/>
              <w:bottom w:val="single" w:sz="4" w:space="0" w:color="000000"/>
            </w:tcBorders>
          </w:tcPr>
          <w:p w:rsidR="008A71F1" w:rsidRDefault="008A71F1" w:rsidP="00770FE5">
            <w:pPr>
              <w:pStyle w:val="BodyTextIndent"/>
              <w:snapToGrid w:val="0"/>
              <w:ind w:left="0"/>
              <w:rPr>
                <w:sz w:val="22"/>
                <w:szCs w:val="22"/>
              </w:rPr>
            </w:pPr>
            <w:r w:rsidRPr="008A71F1">
              <w:rPr>
                <w:sz w:val="22"/>
                <w:szCs w:val="22"/>
              </w:rPr>
              <w:t xml:space="preserve">20 CFR 411.200(b); </w:t>
            </w:r>
          </w:p>
          <w:p w:rsidR="008A71F1" w:rsidRPr="008A71F1" w:rsidRDefault="008A71F1" w:rsidP="00770FE5">
            <w:pPr>
              <w:pStyle w:val="BodyTextIndent"/>
              <w:snapToGrid w:val="0"/>
              <w:ind w:left="0"/>
              <w:rPr>
                <w:sz w:val="22"/>
                <w:szCs w:val="22"/>
              </w:rPr>
            </w:pPr>
            <w:r w:rsidRPr="008A71F1">
              <w:rPr>
                <w:sz w:val="22"/>
                <w:szCs w:val="22"/>
              </w:rPr>
              <w:t xml:space="preserve">SSA-1375; </w:t>
            </w:r>
          </w:p>
        </w:tc>
        <w:tc>
          <w:tcPr>
            <w:tcW w:w="144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jc w:val="right"/>
              <w:rPr>
                <w:sz w:val="22"/>
                <w:szCs w:val="22"/>
              </w:rPr>
            </w:pPr>
            <w:r w:rsidRPr="008A71F1">
              <w:rPr>
                <w:sz w:val="22"/>
                <w:szCs w:val="22"/>
              </w:rPr>
              <w:t>112,362</w:t>
            </w:r>
          </w:p>
        </w:tc>
        <w:tc>
          <w:tcPr>
            <w:tcW w:w="1350" w:type="dxa"/>
            <w:tcBorders>
              <w:top w:val="single" w:sz="4" w:space="0" w:color="000000"/>
              <w:left w:val="single" w:sz="4" w:space="0" w:color="000000"/>
              <w:bottom w:val="single" w:sz="4" w:space="0" w:color="000000"/>
              <w:right w:val="single" w:sz="4" w:space="0" w:color="000000"/>
            </w:tcBorders>
          </w:tcPr>
          <w:p w:rsidR="008A71F1" w:rsidRPr="008A71F1" w:rsidRDefault="008A71F1" w:rsidP="00770FE5">
            <w:pPr>
              <w:pStyle w:val="BodyTextIndent"/>
              <w:snapToGrid w:val="0"/>
              <w:ind w:left="0"/>
              <w:jc w:val="right"/>
              <w:rPr>
                <w:sz w:val="22"/>
                <w:szCs w:val="22"/>
              </w:rPr>
            </w:pPr>
            <w:r w:rsidRPr="008A71F1">
              <w:rPr>
                <w:sz w:val="22"/>
                <w:szCs w:val="22"/>
              </w:rPr>
              <w:t>1</w:t>
            </w:r>
          </w:p>
        </w:tc>
        <w:tc>
          <w:tcPr>
            <w:tcW w:w="180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jc w:val="right"/>
              <w:rPr>
                <w:sz w:val="22"/>
                <w:szCs w:val="22"/>
              </w:rPr>
            </w:pPr>
            <w:r w:rsidRPr="008A71F1">
              <w:rPr>
                <w:sz w:val="22"/>
                <w:szCs w:val="22"/>
              </w:rPr>
              <w:t>15</w:t>
            </w:r>
          </w:p>
        </w:tc>
        <w:tc>
          <w:tcPr>
            <w:tcW w:w="1800" w:type="dxa"/>
            <w:tcBorders>
              <w:top w:val="single" w:sz="4" w:space="0" w:color="000000"/>
              <w:left w:val="single" w:sz="4" w:space="0" w:color="000000"/>
              <w:bottom w:val="single" w:sz="4" w:space="0" w:color="000000"/>
              <w:right w:val="single" w:sz="4" w:space="0" w:color="000000"/>
            </w:tcBorders>
          </w:tcPr>
          <w:p w:rsidR="008A71F1" w:rsidRPr="008A71F1" w:rsidRDefault="008A71F1" w:rsidP="00770FE5">
            <w:pPr>
              <w:pStyle w:val="BodyTextIndent"/>
              <w:snapToGrid w:val="0"/>
              <w:ind w:left="0"/>
              <w:jc w:val="right"/>
              <w:rPr>
                <w:sz w:val="22"/>
                <w:szCs w:val="22"/>
              </w:rPr>
            </w:pPr>
            <w:r w:rsidRPr="008A71F1">
              <w:rPr>
                <w:sz w:val="22"/>
                <w:szCs w:val="22"/>
              </w:rPr>
              <w:t>28,091</w:t>
            </w:r>
          </w:p>
        </w:tc>
      </w:tr>
    </w:tbl>
    <w:p w:rsidR="00CC7205" w:rsidRDefault="00CC7205" w:rsidP="00770FE5">
      <w:pPr>
        <w:pStyle w:val="BodyTextIndent"/>
        <w:tabs>
          <w:tab w:val="left" w:pos="1368"/>
        </w:tabs>
        <w:ind w:left="0"/>
      </w:pPr>
    </w:p>
    <w:p w:rsidR="00966EA8" w:rsidRDefault="001315C0" w:rsidP="00770FE5">
      <w:pPr>
        <w:pStyle w:val="BodyTextIndent"/>
        <w:tabs>
          <w:tab w:val="left" w:pos="1368"/>
        </w:tabs>
        <w:ind w:left="1080"/>
      </w:pPr>
      <w:r>
        <w:t xml:space="preserve">Request for Certification of Work and Educational Progress: (Private Sector or </w:t>
      </w:r>
      <w:r w:rsidR="00B15687">
        <w:t>State</w:t>
      </w:r>
      <w:r>
        <w:t>/local/tribal Government.)</w:t>
      </w:r>
    </w:p>
    <w:tbl>
      <w:tblPr>
        <w:tblW w:w="0" w:type="auto"/>
        <w:tblInd w:w="1188" w:type="dxa"/>
        <w:tblLayout w:type="fixed"/>
        <w:tblLook w:val="0000" w:firstRow="0" w:lastRow="0" w:firstColumn="0" w:lastColumn="0" w:noHBand="0" w:noVBand="0"/>
      </w:tblPr>
      <w:tblGrid>
        <w:gridCol w:w="2340"/>
        <w:gridCol w:w="1440"/>
        <w:gridCol w:w="1350"/>
        <w:gridCol w:w="1800"/>
        <w:gridCol w:w="1800"/>
      </w:tblGrid>
      <w:tr w:rsidR="008A71F1" w:rsidRPr="008A71F1" w:rsidTr="00322F88">
        <w:tc>
          <w:tcPr>
            <w:tcW w:w="234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rPr>
                <w:b/>
                <w:sz w:val="22"/>
                <w:szCs w:val="22"/>
              </w:rPr>
            </w:pPr>
            <w:r w:rsidRPr="008A71F1">
              <w:rPr>
                <w:b/>
                <w:sz w:val="22"/>
                <w:szCs w:val="22"/>
              </w:rPr>
              <w:t>Modality of Completion</w:t>
            </w:r>
          </w:p>
        </w:tc>
        <w:tc>
          <w:tcPr>
            <w:tcW w:w="144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rPr>
                <w:b/>
                <w:sz w:val="22"/>
                <w:szCs w:val="22"/>
              </w:rPr>
            </w:pPr>
            <w:r w:rsidRPr="008A71F1">
              <w:rPr>
                <w:b/>
                <w:sz w:val="22"/>
                <w:szCs w:val="22"/>
              </w:rPr>
              <w:t>Number of Respondents</w:t>
            </w:r>
          </w:p>
        </w:tc>
        <w:tc>
          <w:tcPr>
            <w:tcW w:w="1350" w:type="dxa"/>
            <w:tcBorders>
              <w:top w:val="single" w:sz="4" w:space="0" w:color="000000"/>
              <w:left w:val="single" w:sz="4" w:space="0" w:color="000000"/>
              <w:bottom w:val="single" w:sz="4" w:space="0" w:color="000000"/>
              <w:right w:val="single" w:sz="4" w:space="0" w:color="000000"/>
            </w:tcBorders>
          </w:tcPr>
          <w:p w:rsidR="008A71F1" w:rsidRPr="008A71F1" w:rsidRDefault="008A71F1" w:rsidP="00770FE5">
            <w:pPr>
              <w:pStyle w:val="BodyTextIndent"/>
              <w:snapToGrid w:val="0"/>
              <w:ind w:left="0"/>
              <w:rPr>
                <w:b/>
                <w:sz w:val="22"/>
                <w:szCs w:val="22"/>
              </w:rPr>
            </w:pPr>
            <w:r w:rsidRPr="008A71F1">
              <w:rPr>
                <w:b/>
                <w:sz w:val="22"/>
                <w:szCs w:val="22"/>
              </w:rPr>
              <w:t>Frequency of Response</w:t>
            </w:r>
          </w:p>
        </w:tc>
        <w:tc>
          <w:tcPr>
            <w:tcW w:w="180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rPr>
                <w:b/>
                <w:sz w:val="22"/>
                <w:szCs w:val="22"/>
              </w:rPr>
            </w:pPr>
            <w:r w:rsidRPr="008A71F1">
              <w:rPr>
                <w:b/>
                <w:sz w:val="22"/>
                <w:szCs w:val="22"/>
              </w:rPr>
              <w:t>Average Burden Per Response (minutes)</w:t>
            </w:r>
          </w:p>
        </w:tc>
        <w:tc>
          <w:tcPr>
            <w:tcW w:w="1800" w:type="dxa"/>
            <w:tcBorders>
              <w:top w:val="single" w:sz="4" w:space="0" w:color="000000"/>
              <w:left w:val="single" w:sz="4" w:space="0" w:color="000000"/>
              <w:bottom w:val="single" w:sz="4" w:space="0" w:color="000000"/>
              <w:right w:val="single" w:sz="4" w:space="0" w:color="000000"/>
            </w:tcBorders>
          </w:tcPr>
          <w:p w:rsidR="008A71F1" w:rsidRPr="008A71F1" w:rsidRDefault="008A71F1" w:rsidP="00770FE5">
            <w:pPr>
              <w:pStyle w:val="BodyTextIndent"/>
              <w:snapToGrid w:val="0"/>
              <w:ind w:left="0"/>
              <w:rPr>
                <w:b/>
                <w:sz w:val="22"/>
                <w:szCs w:val="22"/>
              </w:rPr>
            </w:pPr>
            <w:r w:rsidRPr="008A71F1">
              <w:rPr>
                <w:b/>
                <w:sz w:val="22"/>
                <w:szCs w:val="22"/>
              </w:rPr>
              <w:t>Estimated Total Annual Burden (hours)</w:t>
            </w:r>
          </w:p>
        </w:tc>
      </w:tr>
      <w:tr w:rsidR="008A71F1" w:rsidRPr="008A71F1" w:rsidTr="00322F88">
        <w:tc>
          <w:tcPr>
            <w:tcW w:w="2340" w:type="dxa"/>
            <w:tcBorders>
              <w:top w:val="single" w:sz="4" w:space="0" w:color="000000"/>
              <w:left w:val="single" w:sz="4" w:space="0" w:color="000000"/>
              <w:bottom w:val="single" w:sz="4" w:space="0" w:color="000000"/>
            </w:tcBorders>
          </w:tcPr>
          <w:p w:rsidR="008A71F1" w:rsidRDefault="008A71F1" w:rsidP="00770FE5">
            <w:pPr>
              <w:pStyle w:val="BodyTextIndent"/>
              <w:snapToGrid w:val="0"/>
              <w:ind w:left="0"/>
              <w:rPr>
                <w:sz w:val="22"/>
                <w:szCs w:val="22"/>
              </w:rPr>
            </w:pPr>
            <w:r w:rsidRPr="008A71F1">
              <w:rPr>
                <w:sz w:val="22"/>
                <w:szCs w:val="22"/>
              </w:rPr>
              <w:t xml:space="preserve">20 CFR 411.200(b); </w:t>
            </w:r>
          </w:p>
          <w:p w:rsidR="008A71F1" w:rsidRPr="008A71F1" w:rsidRDefault="008A71F1" w:rsidP="00770FE5">
            <w:pPr>
              <w:pStyle w:val="BodyTextIndent"/>
              <w:snapToGrid w:val="0"/>
              <w:ind w:left="0"/>
              <w:rPr>
                <w:sz w:val="22"/>
                <w:szCs w:val="22"/>
              </w:rPr>
            </w:pPr>
            <w:r w:rsidRPr="008A71F1">
              <w:rPr>
                <w:sz w:val="22"/>
                <w:szCs w:val="22"/>
              </w:rPr>
              <w:lastRenderedPageBreak/>
              <w:t>Portal</w:t>
            </w:r>
          </w:p>
        </w:tc>
        <w:tc>
          <w:tcPr>
            <w:tcW w:w="1440" w:type="dxa"/>
            <w:tcBorders>
              <w:top w:val="single" w:sz="4" w:space="0" w:color="000000"/>
              <w:left w:val="single" w:sz="4" w:space="0" w:color="000000"/>
              <w:bottom w:val="single" w:sz="4" w:space="0" w:color="000000"/>
            </w:tcBorders>
          </w:tcPr>
          <w:p w:rsidR="008A71F1" w:rsidRPr="008A71F1" w:rsidRDefault="006B1612" w:rsidP="00770FE5">
            <w:pPr>
              <w:pStyle w:val="BodyTextIndent"/>
              <w:snapToGrid w:val="0"/>
              <w:ind w:left="0"/>
              <w:jc w:val="right"/>
              <w:rPr>
                <w:sz w:val="22"/>
                <w:szCs w:val="22"/>
              </w:rPr>
            </w:pPr>
            <w:r>
              <w:rPr>
                <w:sz w:val="22"/>
                <w:szCs w:val="22"/>
              </w:rPr>
              <w:lastRenderedPageBreak/>
              <w:t>64,824</w:t>
            </w:r>
          </w:p>
        </w:tc>
        <w:tc>
          <w:tcPr>
            <w:tcW w:w="1350" w:type="dxa"/>
            <w:tcBorders>
              <w:top w:val="single" w:sz="4" w:space="0" w:color="000000"/>
              <w:left w:val="single" w:sz="4" w:space="0" w:color="000000"/>
              <w:bottom w:val="single" w:sz="4" w:space="0" w:color="000000"/>
              <w:right w:val="single" w:sz="4" w:space="0" w:color="000000"/>
            </w:tcBorders>
          </w:tcPr>
          <w:p w:rsidR="008A71F1" w:rsidRPr="008A71F1" w:rsidRDefault="008A71F1" w:rsidP="00770FE5">
            <w:pPr>
              <w:pStyle w:val="BodyTextIndent"/>
              <w:snapToGrid w:val="0"/>
              <w:ind w:left="0"/>
              <w:jc w:val="right"/>
              <w:rPr>
                <w:sz w:val="22"/>
                <w:szCs w:val="22"/>
              </w:rPr>
            </w:pPr>
            <w:r w:rsidRPr="008A71F1">
              <w:rPr>
                <w:sz w:val="22"/>
                <w:szCs w:val="22"/>
              </w:rPr>
              <w:t>1</w:t>
            </w:r>
          </w:p>
        </w:tc>
        <w:tc>
          <w:tcPr>
            <w:tcW w:w="1800" w:type="dxa"/>
            <w:tcBorders>
              <w:top w:val="single" w:sz="4" w:space="0" w:color="000000"/>
              <w:left w:val="single" w:sz="4" w:space="0" w:color="000000"/>
              <w:bottom w:val="single" w:sz="4" w:space="0" w:color="000000"/>
            </w:tcBorders>
          </w:tcPr>
          <w:p w:rsidR="008A71F1" w:rsidRPr="008A71F1" w:rsidRDefault="006B1612" w:rsidP="00770FE5">
            <w:pPr>
              <w:pStyle w:val="BodyTextIndent"/>
              <w:snapToGrid w:val="0"/>
              <w:ind w:left="0"/>
              <w:jc w:val="right"/>
              <w:rPr>
                <w:sz w:val="22"/>
                <w:szCs w:val="22"/>
              </w:rPr>
            </w:pPr>
            <w:r>
              <w:rPr>
                <w:sz w:val="22"/>
                <w:szCs w:val="22"/>
              </w:rPr>
              <w:t>10</w:t>
            </w:r>
          </w:p>
        </w:tc>
        <w:tc>
          <w:tcPr>
            <w:tcW w:w="1800" w:type="dxa"/>
            <w:tcBorders>
              <w:top w:val="single" w:sz="4" w:space="0" w:color="000000"/>
              <w:left w:val="single" w:sz="4" w:space="0" w:color="000000"/>
              <w:bottom w:val="single" w:sz="4" w:space="0" w:color="000000"/>
              <w:right w:val="single" w:sz="4" w:space="0" w:color="000000"/>
            </w:tcBorders>
          </w:tcPr>
          <w:p w:rsidR="008A71F1" w:rsidRPr="008A71F1" w:rsidRDefault="006B1612" w:rsidP="00770FE5">
            <w:pPr>
              <w:pStyle w:val="BodyTextIndent"/>
              <w:snapToGrid w:val="0"/>
              <w:ind w:left="0"/>
              <w:jc w:val="right"/>
              <w:rPr>
                <w:sz w:val="22"/>
                <w:szCs w:val="22"/>
              </w:rPr>
            </w:pPr>
            <w:r>
              <w:rPr>
                <w:sz w:val="22"/>
                <w:szCs w:val="22"/>
              </w:rPr>
              <w:t>10,804</w:t>
            </w:r>
          </w:p>
        </w:tc>
      </w:tr>
    </w:tbl>
    <w:p w:rsidR="008A71F1" w:rsidRDefault="008A71F1" w:rsidP="00770FE5">
      <w:pPr>
        <w:pStyle w:val="BodyTextIndent"/>
        <w:tabs>
          <w:tab w:val="left" w:pos="1368"/>
        </w:tabs>
        <w:ind w:left="1080"/>
      </w:pPr>
    </w:p>
    <w:p w:rsidR="005D4754" w:rsidRDefault="005D4754" w:rsidP="00770FE5">
      <w:pPr>
        <w:pStyle w:val="BodyTextIndent"/>
        <w:tabs>
          <w:tab w:val="left" w:pos="1368"/>
        </w:tabs>
        <w:ind w:left="1080"/>
      </w:pPr>
      <w:r>
        <w:t>Request to reenter Ticket-Use Status after Not Making Timely Progress by submitting a written request to the PM per 411.210(b): (Individuals) No established IC instrument. – voluntary request for the claimants.</w:t>
      </w:r>
    </w:p>
    <w:tbl>
      <w:tblPr>
        <w:tblW w:w="0" w:type="auto"/>
        <w:tblInd w:w="1188" w:type="dxa"/>
        <w:tblLayout w:type="fixed"/>
        <w:tblLook w:val="0000" w:firstRow="0" w:lastRow="0" w:firstColumn="0" w:lastColumn="0" w:noHBand="0" w:noVBand="0"/>
      </w:tblPr>
      <w:tblGrid>
        <w:gridCol w:w="2340"/>
        <w:gridCol w:w="1440"/>
        <w:gridCol w:w="1350"/>
        <w:gridCol w:w="1800"/>
        <w:gridCol w:w="1800"/>
      </w:tblGrid>
      <w:tr w:rsidR="008A71F1" w:rsidRPr="008A71F1" w:rsidTr="00322F88">
        <w:tc>
          <w:tcPr>
            <w:tcW w:w="234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rPr>
                <w:b/>
                <w:sz w:val="22"/>
                <w:szCs w:val="22"/>
              </w:rPr>
            </w:pPr>
            <w:r w:rsidRPr="008A71F1">
              <w:rPr>
                <w:b/>
                <w:sz w:val="22"/>
                <w:szCs w:val="22"/>
              </w:rPr>
              <w:t>Modality of Completion</w:t>
            </w:r>
          </w:p>
        </w:tc>
        <w:tc>
          <w:tcPr>
            <w:tcW w:w="144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rPr>
                <w:b/>
                <w:sz w:val="22"/>
                <w:szCs w:val="22"/>
              </w:rPr>
            </w:pPr>
            <w:r w:rsidRPr="008A71F1">
              <w:rPr>
                <w:b/>
                <w:sz w:val="22"/>
                <w:szCs w:val="22"/>
              </w:rPr>
              <w:t>Number of Respondents</w:t>
            </w:r>
          </w:p>
        </w:tc>
        <w:tc>
          <w:tcPr>
            <w:tcW w:w="1350" w:type="dxa"/>
            <w:tcBorders>
              <w:top w:val="single" w:sz="4" w:space="0" w:color="000000"/>
              <w:left w:val="single" w:sz="4" w:space="0" w:color="000000"/>
              <w:bottom w:val="single" w:sz="4" w:space="0" w:color="000000"/>
              <w:right w:val="single" w:sz="4" w:space="0" w:color="000000"/>
            </w:tcBorders>
          </w:tcPr>
          <w:p w:rsidR="008A71F1" w:rsidRPr="008A71F1" w:rsidRDefault="008A71F1" w:rsidP="00770FE5">
            <w:pPr>
              <w:pStyle w:val="BodyTextIndent"/>
              <w:snapToGrid w:val="0"/>
              <w:ind w:left="0"/>
              <w:rPr>
                <w:b/>
                <w:sz w:val="22"/>
                <w:szCs w:val="22"/>
              </w:rPr>
            </w:pPr>
            <w:r w:rsidRPr="008A71F1">
              <w:rPr>
                <w:b/>
                <w:sz w:val="22"/>
                <w:szCs w:val="22"/>
              </w:rPr>
              <w:t>Frequency of Response</w:t>
            </w:r>
          </w:p>
        </w:tc>
        <w:tc>
          <w:tcPr>
            <w:tcW w:w="180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rPr>
                <w:b/>
                <w:sz w:val="22"/>
                <w:szCs w:val="22"/>
              </w:rPr>
            </w:pPr>
            <w:r w:rsidRPr="008A71F1">
              <w:rPr>
                <w:b/>
                <w:sz w:val="22"/>
                <w:szCs w:val="22"/>
              </w:rPr>
              <w:t>Average Burden Per Response (minutes)</w:t>
            </w:r>
          </w:p>
        </w:tc>
        <w:tc>
          <w:tcPr>
            <w:tcW w:w="1800" w:type="dxa"/>
            <w:tcBorders>
              <w:top w:val="single" w:sz="4" w:space="0" w:color="000000"/>
              <w:left w:val="single" w:sz="4" w:space="0" w:color="000000"/>
              <w:bottom w:val="single" w:sz="4" w:space="0" w:color="000000"/>
              <w:right w:val="single" w:sz="4" w:space="0" w:color="000000"/>
            </w:tcBorders>
          </w:tcPr>
          <w:p w:rsidR="008A71F1" w:rsidRPr="008A71F1" w:rsidRDefault="008A71F1" w:rsidP="00770FE5">
            <w:pPr>
              <w:pStyle w:val="BodyTextIndent"/>
              <w:snapToGrid w:val="0"/>
              <w:ind w:left="0"/>
              <w:rPr>
                <w:b/>
                <w:sz w:val="22"/>
                <w:szCs w:val="22"/>
              </w:rPr>
            </w:pPr>
            <w:r w:rsidRPr="008A71F1">
              <w:rPr>
                <w:b/>
                <w:sz w:val="22"/>
                <w:szCs w:val="22"/>
              </w:rPr>
              <w:t>Estimated Total Annual Burden (hours)</w:t>
            </w:r>
          </w:p>
        </w:tc>
      </w:tr>
      <w:tr w:rsidR="008A71F1" w:rsidRPr="008A71F1" w:rsidTr="00322F88">
        <w:tc>
          <w:tcPr>
            <w:tcW w:w="234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rPr>
                <w:sz w:val="22"/>
                <w:szCs w:val="22"/>
              </w:rPr>
            </w:pPr>
            <w:r w:rsidRPr="008A71F1">
              <w:rPr>
                <w:sz w:val="22"/>
                <w:szCs w:val="22"/>
              </w:rPr>
              <w:t>20 CFR 411.210(b)</w:t>
            </w:r>
          </w:p>
        </w:tc>
        <w:tc>
          <w:tcPr>
            <w:tcW w:w="144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jc w:val="right"/>
              <w:rPr>
                <w:sz w:val="22"/>
                <w:szCs w:val="22"/>
              </w:rPr>
            </w:pPr>
            <w:r w:rsidRPr="008A71F1">
              <w:rPr>
                <w:sz w:val="22"/>
                <w:szCs w:val="22"/>
              </w:rPr>
              <w:t>41</w:t>
            </w:r>
          </w:p>
        </w:tc>
        <w:tc>
          <w:tcPr>
            <w:tcW w:w="1350" w:type="dxa"/>
            <w:tcBorders>
              <w:top w:val="single" w:sz="4" w:space="0" w:color="000000"/>
              <w:left w:val="single" w:sz="4" w:space="0" w:color="000000"/>
              <w:bottom w:val="single" w:sz="4" w:space="0" w:color="000000"/>
              <w:right w:val="single" w:sz="4" w:space="0" w:color="000000"/>
            </w:tcBorders>
          </w:tcPr>
          <w:p w:rsidR="008A71F1" w:rsidRPr="008A71F1" w:rsidRDefault="008A71F1" w:rsidP="00770FE5">
            <w:pPr>
              <w:pStyle w:val="BodyTextIndent"/>
              <w:snapToGrid w:val="0"/>
              <w:ind w:left="0"/>
              <w:jc w:val="right"/>
              <w:rPr>
                <w:sz w:val="22"/>
                <w:szCs w:val="22"/>
              </w:rPr>
            </w:pPr>
            <w:r w:rsidRPr="008A71F1">
              <w:rPr>
                <w:sz w:val="22"/>
                <w:szCs w:val="22"/>
              </w:rPr>
              <w:t>1</w:t>
            </w:r>
          </w:p>
        </w:tc>
        <w:tc>
          <w:tcPr>
            <w:tcW w:w="180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jc w:val="right"/>
              <w:rPr>
                <w:sz w:val="22"/>
                <w:szCs w:val="22"/>
              </w:rPr>
            </w:pPr>
            <w:r w:rsidRPr="008A71F1">
              <w:rPr>
                <w:sz w:val="22"/>
                <w:szCs w:val="22"/>
              </w:rPr>
              <w:t>30</w:t>
            </w:r>
          </w:p>
        </w:tc>
        <w:tc>
          <w:tcPr>
            <w:tcW w:w="1800" w:type="dxa"/>
            <w:tcBorders>
              <w:top w:val="single" w:sz="4" w:space="0" w:color="000000"/>
              <w:left w:val="single" w:sz="4" w:space="0" w:color="000000"/>
              <w:bottom w:val="single" w:sz="4" w:space="0" w:color="000000"/>
              <w:right w:val="single" w:sz="4" w:space="0" w:color="000000"/>
            </w:tcBorders>
          </w:tcPr>
          <w:p w:rsidR="008A71F1" w:rsidRPr="008A71F1" w:rsidRDefault="008A71F1" w:rsidP="00770FE5">
            <w:pPr>
              <w:pStyle w:val="BodyTextIndent"/>
              <w:snapToGrid w:val="0"/>
              <w:ind w:left="0"/>
              <w:jc w:val="right"/>
              <w:rPr>
                <w:sz w:val="22"/>
                <w:szCs w:val="22"/>
              </w:rPr>
            </w:pPr>
            <w:r w:rsidRPr="008A71F1">
              <w:rPr>
                <w:sz w:val="22"/>
                <w:szCs w:val="22"/>
              </w:rPr>
              <w:t>21</w:t>
            </w:r>
          </w:p>
        </w:tc>
      </w:tr>
    </w:tbl>
    <w:p w:rsidR="006B1612" w:rsidRDefault="006B1612" w:rsidP="00770FE5">
      <w:pPr>
        <w:pStyle w:val="BodyTextIndent"/>
        <w:tabs>
          <w:tab w:val="left" w:pos="1368"/>
        </w:tabs>
        <w:ind w:left="0"/>
      </w:pPr>
    </w:p>
    <w:p w:rsidR="005D4754" w:rsidRDefault="00625476" w:rsidP="00770FE5">
      <w:pPr>
        <w:pStyle w:val="BodyTextIndent"/>
        <w:numPr>
          <w:ilvl w:val="0"/>
          <w:numId w:val="17"/>
        </w:numPr>
        <w:tabs>
          <w:tab w:val="left" w:pos="1368"/>
        </w:tabs>
      </w:pPr>
      <w:r>
        <w:rPr>
          <w:u w:val="single"/>
        </w:rPr>
        <w:t>Selecting a Payment System</w:t>
      </w:r>
    </w:p>
    <w:p w:rsidR="00625476" w:rsidRDefault="00625476" w:rsidP="00770FE5">
      <w:pPr>
        <w:pStyle w:val="BodyTextIndent"/>
        <w:tabs>
          <w:tab w:val="left" w:pos="1368"/>
        </w:tabs>
        <w:ind w:left="1080"/>
      </w:pPr>
      <w:r>
        <w:t>(</w:t>
      </w:r>
      <w:r w:rsidR="00B15687">
        <w:t>State</w:t>
      </w:r>
      <w:r>
        <w:t>/local/tribal Government primarily or Private Sector – mandatory selection)</w:t>
      </w:r>
    </w:p>
    <w:tbl>
      <w:tblPr>
        <w:tblW w:w="0" w:type="auto"/>
        <w:tblInd w:w="1188" w:type="dxa"/>
        <w:tblLayout w:type="fixed"/>
        <w:tblLook w:val="0000" w:firstRow="0" w:lastRow="0" w:firstColumn="0" w:lastColumn="0" w:noHBand="0" w:noVBand="0"/>
      </w:tblPr>
      <w:tblGrid>
        <w:gridCol w:w="2340"/>
        <w:gridCol w:w="1440"/>
        <w:gridCol w:w="1350"/>
        <w:gridCol w:w="1800"/>
        <w:gridCol w:w="1800"/>
      </w:tblGrid>
      <w:tr w:rsidR="008A71F1" w:rsidRPr="008A71F1" w:rsidTr="00322F88">
        <w:tc>
          <w:tcPr>
            <w:tcW w:w="234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rPr>
                <w:b/>
                <w:sz w:val="22"/>
                <w:szCs w:val="22"/>
              </w:rPr>
            </w:pPr>
            <w:r w:rsidRPr="008A71F1">
              <w:rPr>
                <w:b/>
                <w:sz w:val="22"/>
                <w:szCs w:val="22"/>
              </w:rPr>
              <w:t>Modality of Completion</w:t>
            </w:r>
          </w:p>
        </w:tc>
        <w:tc>
          <w:tcPr>
            <w:tcW w:w="144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rPr>
                <w:b/>
                <w:sz w:val="22"/>
                <w:szCs w:val="22"/>
              </w:rPr>
            </w:pPr>
            <w:r w:rsidRPr="008A71F1">
              <w:rPr>
                <w:b/>
                <w:sz w:val="22"/>
                <w:szCs w:val="22"/>
              </w:rPr>
              <w:t>Number of Respondents</w:t>
            </w:r>
          </w:p>
        </w:tc>
        <w:tc>
          <w:tcPr>
            <w:tcW w:w="1350" w:type="dxa"/>
            <w:tcBorders>
              <w:top w:val="single" w:sz="4" w:space="0" w:color="000000"/>
              <w:left w:val="single" w:sz="4" w:space="0" w:color="000000"/>
              <w:bottom w:val="single" w:sz="4" w:space="0" w:color="000000"/>
              <w:right w:val="single" w:sz="4" w:space="0" w:color="000000"/>
            </w:tcBorders>
          </w:tcPr>
          <w:p w:rsidR="008A71F1" w:rsidRPr="008A71F1" w:rsidRDefault="008A71F1" w:rsidP="00770FE5">
            <w:pPr>
              <w:pStyle w:val="BodyTextIndent"/>
              <w:snapToGrid w:val="0"/>
              <w:ind w:left="0"/>
              <w:rPr>
                <w:b/>
                <w:sz w:val="22"/>
                <w:szCs w:val="22"/>
              </w:rPr>
            </w:pPr>
            <w:r w:rsidRPr="008A71F1">
              <w:rPr>
                <w:b/>
                <w:sz w:val="22"/>
                <w:szCs w:val="22"/>
              </w:rPr>
              <w:t>Frequency of Response</w:t>
            </w:r>
          </w:p>
        </w:tc>
        <w:tc>
          <w:tcPr>
            <w:tcW w:w="180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rPr>
                <w:b/>
                <w:sz w:val="22"/>
                <w:szCs w:val="22"/>
              </w:rPr>
            </w:pPr>
            <w:r w:rsidRPr="008A71F1">
              <w:rPr>
                <w:b/>
                <w:sz w:val="22"/>
                <w:szCs w:val="22"/>
              </w:rPr>
              <w:t>Average Burden Per Response (minutes)</w:t>
            </w:r>
          </w:p>
        </w:tc>
        <w:tc>
          <w:tcPr>
            <w:tcW w:w="1800" w:type="dxa"/>
            <w:tcBorders>
              <w:top w:val="single" w:sz="4" w:space="0" w:color="000000"/>
              <w:left w:val="single" w:sz="4" w:space="0" w:color="000000"/>
              <w:bottom w:val="single" w:sz="4" w:space="0" w:color="000000"/>
              <w:right w:val="single" w:sz="4" w:space="0" w:color="000000"/>
            </w:tcBorders>
          </w:tcPr>
          <w:p w:rsidR="008A71F1" w:rsidRPr="008A71F1" w:rsidRDefault="008A71F1" w:rsidP="00770FE5">
            <w:pPr>
              <w:pStyle w:val="BodyTextIndent"/>
              <w:snapToGrid w:val="0"/>
              <w:ind w:left="0"/>
              <w:rPr>
                <w:b/>
                <w:sz w:val="22"/>
                <w:szCs w:val="22"/>
              </w:rPr>
            </w:pPr>
            <w:r w:rsidRPr="008A71F1">
              <w:rPr>
                <w:b/>
                <w:sz w:val="22"/>
                <w:szCs w:val="22"/>
              </w:rPr>
              <w:t>Estimated Total Annual Burden (hours)</w:t>
            </w:r>
          </w:p>
        </w:tc>
      </w:tr>
      <w:tr w:rsidR="008A71F1" w:rsidRPr="008A71F1" w:rsidTr="00322F88">
        <w:tc>
          <w:tcPr>
            <w:tcW w:w="234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rPr>
                <w:sz w:val="22"/>
                <w:szCs w:val="22"/>
              </w:rPr>
            </w:pPr>
            <w:r w:rsidRPr="008A71F1">
              <w:rPr>
                <w:sz w:val="22"/>
                <w:szCs w:val="22"/>
              </w:rPr>
              <w:t>20 CFR 411.365; 411.505;411.515</w:t>
            </w:r>
          </w:p>
        </w:tc>
        <w:tc>
          <w:tcPr>
            <w:tcW w:w="144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jc w:val="right"/>
              <w:rPr>
                <w:sz w:val="22"/>
                <w:szCs w:val="22"/>
              </w:rPr>
            </w:pPr>
            <w:r w:rsidRPr="008A71F1">
              <w:rPr>
                <w:sz w:val="22"/>
                <w:szCs w:val="22"/>
              </w:rPr>
              <w:t>5</w:t>
            </w:r>
          </w:p>
        </w:tc>
        <w:tc>
          <w:tcPr>
            <w:tcW w:w="1350" w:type="dxa"/>
            <w:tcBorders>
              <w:top w:val="single" w:sz="4" w:space="0" w:color="000000"/>
              <w:left w:val="single" w:sz="4" w:space="0" w:color="000000"/>
              <w:bottom w:val="single" w:sz="4" w:space="0" w:color="000000"/>
              <w:right w:val="single" w:sz="4" w:space="0" w:color="000000"/>
            </w:tcBorders>
          </w:tcPr>
          <w:p w:rsidR="008A71F1" w:rsidRPr="008A71F1" w:rsidRDefault="008A71F1" w:rsidP="00770FE5">
            <w:pPr>
              <w:pStyle w:val="BodyTextIndent"/>
              <w:snapToGrid w:val="0"/>
              <w:ind w:left="0"/>
              <w:jc w:val="right"/>
              <w:rPr>
                <w:sz w:val="22"/>
                <w:szCs w:val="22"/>
              </w:rPr>
            </w:pPr>
            <w:r w:rsidRPr="008A71F1">
              <w:rPr>
                <w:sz w:val="22"/>
                <w:szCs w:val="22"/>
              </w:rPr>
              <w:t>1</w:t>
            </w:r>
          </w:p>
        </w:tc>
        <w:tc>
          <w:tcPr>
            <w:tcW w:w="180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jc w:val="right"/>
              <w:rPr>
                <w:sz w:val="22"/>
                <w:szCs w:val="22"/>
              </w:rPr>
            </w:pPr>
            <w:r w:rsidRPr="008A71F1">
              <w:rPr>
                <w:sz w:val="22"/>
                <w:szCs w:val="22"/>
              </w:rPr>
              <w:t>10</w:t>
            </w:r>
          </w:p>
        </w:tc>
        <w:tc>
          <w:tcPr>
            <w:tcW w:w="1800" w:type="dxa"/>
            <w:tcBorders>
              <w:top w:val="single" w:sz="4" w:space="0" w:color="000000"/>
              <w:left w:val="single" w:sz="4" w:space="0" w:color="000000"/>
              <w:bottom w:val="single" w:sz="4" w:space="0" w:color="000000"/>
              <w:right w:val="single" w:sz="4" w:space="0" w:color="000000"/>
            </w:tcBorders>
          </w:tcPr>
          <w:p w:rsidR="008A71F1" w:rsidRPr="008A71F1" w:rsidRDefault="00424FCF" w:rsidP="00770FE5">
            <w:pPr>
              <w:pStyle w:val="BodyTextIndent"/>
              <w:snapToGrid w:val="0"/>
              <w:ind w:left="0"/>
              <w:jc w:val="right"/>
              <w:rPr>
                <w:sz w:val="22"/>
                <w:szCs w:val="22"/>
              </w:rPr>
            </w:pPr>
            <w:r>
              <w:rPr>
                <w:sz w:val="22"/>
                <w:szCs w:val="22"/>
              </w:rPr>
              <w:t>1</w:t>
            </w:r>
          </w:p>
        </w:tc>
      </w:tr>
    </w:tbl>
    <w:p w:rsidR="009824E2" w:rsidRDefault="009824E2" w:rsidP="00770FE5">
      <w:pPr>
        <w:pStyle w:val="BodyTextIndent"/>
        <w:tabs>
          <w:tab w:val="left" w:pos="1368"/>
        </w:tabs>
        <w:ind w:left="0"/>
      </w:pPr>
    </w:p>
    <w:p w:rsidR="00625476" w:rsidRDefault="00625476" w:rsidP="00770FE5">
      <w:pPr>
        <w:pStyle w:val="BodyTextIndent"/>
        <w:numPr>
          <w:ilvl w:val="0"/>
          <w:numId w:val="17"/>
        </w:numPr>
        <w:tabs>
          <w:tab w:val="left" w:pos="1368"/>
        </w:tabs>
      </w:pPr>
      <w:r>
        <w:rPr>
          <w:u w:val="single"/>
        </w:rPr>
        <w:t>Reporting Referral Agreement Activity</w:t>
      </w:r>
    </w:p>
    <w:p w:rsidR="00625476" w:rsidRDefault="00625476" w:rsidP="00770FE5">
      <w:pPr>
        <w:pStyle w:val="BodyTextIndent"/>
        <w:tabs>
          <w:tab w:val="left" w:pos="1368"/>
        </w:tabs>
        <w:ind w:left="1080"/>
      </w:pPr>
      <w:r>
        <w:t xml:space="preserve">(Private Sector – mandatory </w:t>
      </w:r>
      <w:r w:rsidR="000C69DC">
        <w:t xml:space="preserve">to </w:t>
      </w:r>
      <w:r>
        <w:t>report</w:t>
      </w:r>
      <w:r w:rsidR="000C69DC">
        <w:t xml:space="preserve"> to SSA when an EN has an agreement with the </w:t>
      </w:r>
      <w:r w:rsidR="00B15687">
        <w:t>state</w:t>
      </w:r>
      <w:r w:rsidR="000C69DC">
        <w:t xml:space="preserve"> VR agency</w:t>
      </w:r>
      <w:r>
        <w:t>)</w:t>
      </w:r>
    </w:p>
    <w:p w:rsidR="00625476" w:rsidRDefault="00625476" w:rsidP="00770FE5">
      <w:pPr>
        <w:pStyle w:val="BodyTextIndent"/>
        <w:tabs>
          <w:tab w:val="left" w:pos="1368"/>
        </w:tabs>
        <w:ind w:left="1080"/>
      </w:pPr>
    </w:p>
    <w:p w:rsidR="00625476" w:rsidRDefault="00625476" w:rsidP="00770FE5">
      <w:pPr>
        <w:pStyle w:val="BodyTextIndent"/>
        <w:tabs>
          <w:tab w:val="left" w:pos="1368"/>
        </w:tabs>
        <w:ind w:left="1080"/>
      </w:pPr>
      <w:r>
        <w:t>Report a new referral agreement to the PM per 411.325(d), and submit a copy of it to the PM per 411.415.  No established IC instrument.</w:t>
      </w:r>
    </w:p>
    <w:tbl>
      <w:tblPr>
        <w:tblW w:w="0" w:type="auto"/>
        <w:tblInd w:w="1188" w:type="dxa"/>
        <w:tblLayout w:type="fixed"/>
        <w:tblLook w:val="0000" w:firstRow="0" w:lastRow="0" w:firstColumn="0" w:lastColumn="0" w:noHBand="0" w:noVBand="0"/>
      </w:tblPr>
      <w:tblGrid>
        <w:gridCol w:w="2340"/>
        <w:gridCol w:w="1440"/>
        <w:gridCol w:w="1350"/>
        <w:gridCol w:w="1800"/>
        <w:gridCol w:w="1800"/>
      </w:tblGrid>
      <w:tr w:rsidR="008A71F1" w:rsidRPr="008A71F1" w:rsidTr="00322F88">
        <w:tc>
          <w:tcPr>
            <w:tcW w:w="234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rPr>
                <w:b/>
                <w:sz w:val="22"/>
                <w:szCs w:val="22"/>
              </w:rPr>
            </w:pPr>
            <w:r w:rsidRPr="008A71F1">
              <w:rPr>
                <w:b/>
                <w:sz w:val="22"/>
                <w:szCs w:val="22"/>
              </w:rPr>
              <w:t>Modality of Completion</w:t>
            </w:r>
          </w:p>
        </w:tc>
        <w:tc>
          <w:tcPr>
            <w:tcW w:w="144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rPr>
                <w:b/>
                <w:sz w:val="22"/>
                <w:szCs w:val="22"/>
              </w:rPr>
            </w:pPr>
            <w:r w:rsidRPr="008A71F1">
              <w:rPr>
                <w:b/>
                <w:sz w:val="22"/>
                <w:szCs w:val="22"/>
              </w:rPr>
              <w:t>Number of Respondents</w:t>
            </w:r>
          </w:p>
        </w:tc>
        <w:tc>
          <w:tcPr>
            <w:tcW w:w="1350" w:type="dxa"/>
            <w:tcBorders>
              <w:top w:val="single" w:sz="4" w:space="0" w:color="000000"/>
              <w:left w:val="single" w:sz="4" w:space="0" w:color="000000"/>
              <w:bottom w:val="single" w:sz="4" w:space="0" w:color="000000"/>
              <w:right w:val="single" w:sz="4" w:space="0" w:color="000000"/>
            </w:tcBorders>
          </w:tcPr>
          <w:p w:rsidR="008A71F1" w:rsidRPr="008A71F1" w:rsidRDefault="008A71F1" w:rsidP="00770FE5">
            <w:pPr>
              <w:pStyle w:val="BodyTextIndent"/>
              <w:snapToGrid w:val="0"/>
              <w:ind w:left="0"/>
              <w:rPr>
                <w:b/>
                <w:sz w:val="22"/>
                <w:szCs w:val="22"/>
              </w:rPr>
            </w:pPr>
            <w:r w:rsidRPr="008A71F1">
              <w:rPr>
                <w:b/>
                <w:sz w:val="22"/>
                <w:szCs w:val="22"/>
              </w:rPr>
              <w:t>Frequency of Response</w:t>
            </w:r>
          </w:p>
        </w:tc>
        <w:tc>
          <w:tcPr>
            <w:tcW w:w="180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rPr>
                <w:b/>
                <w:sz w:val="22"/>
                <w:szCs w:val="22"/>
              </w:rPr>
            </w:pPr>
            <w:r w:rsidRPr="008A71F1">
              <w:rPr>
                <w:b/>
                <w:sz w:val="22"/>
                <w:szCs w:val="22"/>
              </w:rPr>
              <w:t>Average Burden Per Response (minutes)</w:t>
            </w:r>
          </w:p>
        </w:tc>
        <w:tc>
          <w:tcPr>
            <w:tcW w:w="1800" w:type="dxa"/>
            <w:tcBorders>
              <w:top w:val="single" w:sz="4" w:space="0" w:color="000000"/>
              <w:left w:val="single" w:sz="4" w:space="0" w:color="000000"/>
              <w:bottom w:val="single" w:sz="4" w:space="0" w:color="000000"/>
              <w:right w:val="single" w:sz="4" w:space="0" w:color="000000"/>
            </w:tcBorders>
          </w:tcPr>
          <w:p w:rsidR="008A71F1" w:rsidRPr="008A71F1" w:rsidRDefault="008A71F1" w:rsidP="00770FE5">
            <w:pPr>
              <w:pStyle w:val="BodyTextIndent"/>
              <w:snapToGrid w:val="0"/>
              <w:ind w:left="0"/>
              <w:rPr>
                <w:b/>
                <w:sz w:val="22"/>
                <w:szCs w:val="22"/>
              </w:rPr>
            </w:pPr>
            <w:r w:rsidRPr="008A71F1">
              <w:rPr>
                <w:b/>
                <w:sz w:val="22"/>
                <w:szCs w:val="22"/>
              </w:rPr>
              <w:t>Estimated Total Annual Burden (hours)</w:t>
            </w:r>
          </w:p>
        </w:tc>
      </w:tr>
      <w:tr w:rsidR="008A71F1" w:rsidRPr="008A71F1" w:rsidTr="00322F88">
        <w:tc>
          <w:tcPr>
            <w:tcW w:w="234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rPr>
                <w:sz w:val="22"/>
                <w:szCs w:val="22"/>
              </w:rPr>
            </w:pPr>
            <w:r w:rsidRPr="008A71F1">
              <w:rPr>
                <w:sz w:val="22"/>
                <w:szCs w:val="22"/>
              </w:rPr>
              <w:t>20 CFR 411.325(d); 411.415</w:t>
            </w:r>
          </w:p>
        </w:tc>
        <w:tc>
          <w:tcPr>
            <w:tcW w:w="1440" w:type="dxa"/>
            <w:tcBorders>
              <w:top w:val="single" w:sz="4" w:space="0" w:color="000000"/>
              <w:left w:val="single" w:sz="4" w:space="0" w:color="000000"/>
              <w:bottom w:val="single" w:sz="4" w:space="0" w:color="000000"/>
            </w:tcBorders>
          </w:tcPr>
          <w:p w:rsidR="008A71F1" w:rsidRPr="008A71F1" w:rsidRDefault="00CF18AC" w:rsidP="00770FE5">
            <w:pPr>
              <w:pStyle w:val="BodyTextIndent"/>
              <w:snapToGrid w:val="0"/>
              <w:ind w:left="0"/>
              <w:jc w:val="right"/>
              <w:rPr>
                <w:sz w:val="22"/>
                <w:szCs w:val="22"/>
              </w:rPr>
            </w:pPr>
            <w:r>
              <w:rPr>
                <w:sz w:val="22"/>
                <w:szCs w:val="22"/>
              </w:rPr>
              <w:t>1</w:t>
            </w:r>
            <w:r w:rsidR="008A71F1">
              <w:rPr>
                <w:sz w:val="22"/>
                <w:szCs w:val="22"/>
              </w:rPr>
              <w:t>*</w:t>
            </w:r>
            <w:r w:rsidR="008A71F1" w:rsidRPr="008A71F1">
              <w:rPr>
                <w:sz w:val="22"/>
                <w:szCs w:val="22"/>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8A71F1" w:rsidRPr="008A71F1" w:rsidRDefault="008A71F1" w:rsidP="00770FE5">
            <w:pPr>
              <w:pStyle w:val="BodyTextIndent"/>
              <w:snapToGrid w:val="0"/>
              <w:ind w:left="0"/>
              <w:jc w:val="right"/>
              <w:rPr>
                <w:sz w:val="22"/>
                <w:szCs w:val="22"/>
              </w:rPr>
            </w:pPr>
            <w:r w:rsidRPr="008A71F1">
              <w:rPr>
                <w:sz w:val="22"/>
                <w:szCs w:val="22"/>
              </w:rPr>
              <w:t>1</w:t>
            </w:r>
          </w:p>
        </w:tc>
        <w:tc>
          <w:tcPr>
            <w:tcW w:w="180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jc w:val="right"/>
              <w:rPr>
                <w:sz w:val="22"/>
                <w:szCs w:val="22"/>
              </w:rPr>
            </w:pPr>
            <w:r w:rsidRPr="008A71F1">
              <w:rPr>
                <w:sz w:val="22"/>
                <w:szCs w:val="22"/>
              </w:rPr>
              <w:t>480</w:t>
            </w:r>
          </w:p>
        </w:tc>
        <w:tc>
          <w:tcPr>
            <w:tcW w:w="1800" w:type="dxa"/>
            <w:tcBorders>
              <w:top w:val="single" w:sz="4" w:space="0" w:color="000000"/>
              <w:left w:val="single" w:sz="4" w:space="0" w:color="000000"/>
              <w:bottom w:val="single" w:sz="4" w:space="0" w:color="000000"/>
              <w:right w:val="single" w:sz="4" w:space="0" w:color="000000"/>
            </w:tcBorders>
          </w:tcPr>
          <w:p w:rsidR="008A71F1" w:rsidRPr="008A71F1" w:rsidRDefault="00CF18AC" w:rsidP="00770FE5">
            <w:pPr>
              <w:pStyle w:val="BodyTextIndent"/>
              <w:snapToGrid w:val="0"/>
              <w:ind w:left="0"/>
              <w:jc w:val="right"/>
              <w:rPr>
                <w:sz w:val="22"/>
                <w:szCs w:val="22"/>
              </w:rPr>
            </w:pPr>
            <w:r>
              <w:rPr>
                <w:sz w:val="22"/>
                <w:szCs w:val="22"/>
              </w:rPr>
              <w:t>8</w:t>
            </w:r>
          </w:p>
        </w:tc>
      </w:tr>
    </w:tbl>
    <w:p w:rsidR="00CC7205" w:rsidRDefault="008A71F1" w:rsidP="00770FE5">
      <w:pPr>
        <w:pStyle w:val="BodyTextIndent"/>
        <w:tabs>
          <w:tab w:val="left" w:pos="1368"/>
        </w:tabs>
        <w:ind w:left="1080"/>
      </w:pPr>
      <w:r w:rsidRPr="008A71F1">
        <w:t>*(None received in 2010 or 2011)</w:t>
      </w:r>
    </w:p>
    <w:p w:rsidR="00CC7205" w:rsidRDefault="00CC7205" w:rsidP="00770FE5">
      <w:pPr>
        <w:pStyle w:val="BodyTextIndent"/>
        <w:tabs>
          <w:tab w:val="left" w:pos="1368"/>
        </w:tabs>
        <w:ind w:left="0"/>
      </w:pPr>
    </w:p>
    <w:p w:rsidR="00625476" w:rsidRDefault="00625476" w:rsidP="00770FE5">
      <w:pPr>
        <w:pStyle w:val="BodyTextIndent"/>
        <w:numPr>
          <w:ilvl w:val="0"/>
          <w:numId w:val="17"/>
        </w:numPr>
        <w:tabs>
          <w:tab w:val="left" w:pos="1368"/>
        </w:tabs>
      </w:pPr>
      <w:r>
        <w:rPr>
          <w:u w:val="single"/>
        </w:rPr>
        <w:t>Requesting EN Payments</w:t>
      </w:r>
    </w:p>
    <w:p w:rsidR="00322F88" w:rsidRDefault="00625476" w:rsidP="00770FE5">
      <w:pPr>
        <w:pStyle w:val="BodyTextIndent"/>
        <w:tabs>
          <w:tab w:val="left" w:pos="1368"/>
        </w:tabs>
        <w:ind w:left="1080"/>
      </w:pPr>
      <w:r>
        <w:t>(</w:t>
      </w:r>
      <w:r w:rsidR="00B15687">
        <w:t>State</w:t>
      </w:r>
      <w:r>
        <w:t xml:space="preserve">/local/tribal Government primarily or Private Sector – the response time shows a total of all forms filled out for this </w:t>
      </w:r>
      <w:r w:rsidR="00126C6C">
        <w:t>section.</w:t>
      </w:r>
      <w:r>
        <w:t xml:space="preserve"> </w:t>
      </w:r>
      <w:r w:rsidR="00126C6C">
        <w:t>Only the SSA-1391</w:t>
      </w:r>
      <w:r>
        <w:t xml:space="preserve"> </w:t>
      </w:r>
      <w:r w:rsidR="00126C6C">
        <w:t xml:space="preserve">is required for all </w:t>
      </w:r>
      <w:r>
        <w:t>EN payment</w:t>
      </w:r>
      <w:r w:rsidR="00126C6C">
        <w:t xml:space="preserve"> requests</w:t>
      </w:r>
      <w:r>
        <w:t>.</w:t>
      </w:r>
      <w:r w:rsidR="00126C6C">
        <w:t xml:space="preserve"> The only forms are required on certain types of payment claims.</w:t>
      </w:r>
      <w:r>
        <w:t>)</w:t>
      </w:r>
    </w:p>
    <w:tbl>
      <w:tblPr>
        <w:tblW w:w="0" w:type="auto"/>
        <w:tblInd w:w="1188" w:type="dxa"/>
        <w:tblLayout w:type="fixed"/>
        <w:tblLook w:val="0000" w:firstRow="0" w:lastRow="0" w:firstColumn="0" w:lastColumn="0" w:noHBand="0" w:noVBand="0"/>
      </w:tblPr>
      <w:tblGrid>
        <w:gridCol w:w="2340"/>
        <w:gridCol w:w="1440"/>
        <w:gridCol w:w="1350"/>
        <w:gridCol w:w="1800"/>
        <w:gridCol w:w="1800"/>
      </w:tblGrid>
      <w:tr w:rsidR="008A71F1" w:rsidRPr="008A71F1" w:rsidTr="00322F88">
        <w:tc>
          <w:tcPr>
            <w:tcW w:w="234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rPr>
                <w:b/>
                <w:sz w:val="22"/>
                <w:szCs w:val="22"/>
              </w:rPr>
            </w:pPr>
            <w:r w:rsidRPr="008A71F1">
              <w:rPr>
                <w:b/>
                <w:sz w:val="22"/>
                <w:szCs w:val="22"/>
              </w:rPr>
              <w:t>Modality of Completion</w:t>
            </w:r>
          </w:p>
        </w:tc>
        <w:tc>
          <w:tcPr>
            <w:tcW w:w="144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rPr>
                <w:b/>
                <w:sz w:val="22"/>
                <w:szCs w:val="22"/>
              </w:rPr>
            </w:pPr>
            <w:r w:rsidRPr="008A71F1">
              <w:rPr>
                <w:b/>
                <w:sz w:val="22"/>
                <w:szCs w:val="22"/>
              </w:rPr>
              <w:t>Number of Respondents</w:t>
            </w:r>
          </w:p>
        </w:tc>
        <w:tc>
          <w:tcPr>
            <w:tcW w:w="1350" w:type="dxa"/>
            <w:tcBorders>
              <w:top w:val="single" w:sz="4" w:space="0" w:color="000000"/>
              <w:left w:val="single" w:sz="4" w:space="0" w:color="000000"/>
              <w:bottom w:val="single" w:sz="4" w:space="0" w:color="000000"/>
              <w:right w:val="single" w:sz="4" w:space="0" w:color="000000"/>
            </w:tcBorders>
          </w:tcPr>
          <w:p w:rsidR="008A71F1" w:rsidRPr="008A71F1" w:rsidRDefault="008A71F1" w:rsidP="00770FE5">
            <w:pPr>
              <w:pStyle w:val="BodyTextIndent"/>
              <w:snapToGrid w:val="0"/>
              <w:ind w:left="0"/>
              <w:rPr>
                <w:b/>
                <w:sz w:val="22"/>
                <w:szCs w:val="22"/>
              </w:rPr>
            </w:pPr>
            <w:r w:rsidRPr="008A71F1">
              <w:rPr>
                <w:b/>
                <w:sz w:val="22"/>
                <w:szCs w:val="22"/>
              </w:rPr>
              <w:t>Frequency of Response</w:t>
            </w:r>
          </w:p>
        </w:tc>
        <w:tc>
          <w:tcPr>
            <w:tcW w:w="180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rPr>
                <w:b/>
                <w:sz w:val="22"/>
                <w:szCs w:val="22"/>
              </w:rPr>
            </w:pPr>
            <w:r w:rsidRPr="008A71F1">
              <w:rPr>
                <w:b/>
                <w:sz w:val="22"/>
                <w:szCs w:val="22"/>
              </w:rPr>
              <w:t>Average Burden Per Response (minutes)</w:t>
            </w:r>
          </w:p>
        </w:tc>
        <w:tc>
          <w:tcPr>
            <w:tcW w:w="1800" w:type="dxa"/>
            <w:tcBorders>
              <w:top w:val="single" w:sz="4" w:space="0" w:color="000000"/>
              <w:left w:val="single" w:sz="4" w:space="0" w:color="000000"/>
              <w:bottom w:val="single" w:sz="4" w:space="0" w:color="000000"/>
              <w:right w:val="single" w:sz="4" w:space="0" w:color="000000"/>
            </w:tcBorders>
          </w:tcPr>
          <w:p w:rsidR="008A71F1" w:rsidRPr="008A71F1" w:rsidRDefault="008A71F1" w:rsidP="00770FE5">
            <w:pPr>
              <w:pStyle w:val="BodyTextIndent"/>
              <w:snapToGrid w:val="0"/>
              <w:ind w:left="0"/>
              <w:rPr>
                <w:b/>
                <w:sz w:val="22"/>
                <w:szCs w:val="22"/>
              </w:rPr>
            </w:pPr>
            <w:r w:rsidRPr="008A71F1">
              <w:rPr>
                <w:b/>
                <w:sz w:val="22"/>
                <w:szCs w:val="22"/>
              </w:rPr>
              <w:t>Estimated Total Annual Burden (hours)</w:t>
            </w:r>
          </w:p>
        </w:tc>
      </w:tr>
      <w:tr w:rsidR="008A71F1" w:rsidRPr="008A71F1" w:rsidTr="00322F88">
        <w:tc>
          <w:tcPr>
            <w:tcW w:w="234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rPr>
                <w:sz w:val="22"/>
                <w:szCs w:val="22"/>
              </w:rPr>
            </w:pPr>
            <w:r w:rsidRPr="008A71F1">
              <w:rPr>
                <w:sz w:val="22"/>
                <w:szCs w:val="22"/>
              </w:rPr>
              <w:t xml:space="preserve">20 CFR 411.575; </w:t>
            </w:r>
          </w:p>
          <w:p w:rsidR="00592F5C" w:rsidRDefault="008A71F1" w:rsidP="00770FE5">
            <w:pPr>
              <w:pStyle w:val="BodyTextIndent"/>
              <w:ind w:left="0"/>
              <w:rPr>
                <w:sz w:val="22"/>
                <w:szCs w:val="22"/>
              </w:rPr>
            </w:pPr>
            <w:r w:rsidRPr="008A71F1">
              <w:rPr>
                <w:sz w:val="22"/>
                <w:szCs w:val="22"/>
              </w:rPr>
              <w:t>SSA-1389,</w:t>
            </w:r>
          </w:p>
          <w:p w:rsidR="00592F5C" w:rsidRDefault="008A71F1" w:rsidP="00770FE5">
            <w:pPr>
              <w:pStyle w:val="BodyTextIndent"/>
              <w:ind w:left="0"/>
              <w:rPr>
                <w:sz w:val="22"/>
                <w:szCs w:val="22"/>
              </w:rPr>
            </w:pPr>
            <w:r w:rsidRPr="008A71F1">
              <w:rPr>
                <w:sz w:val="22"/>
                <w:szCs w:val="22"/>
              </w:rPr>
              <w:t xml:space="preserve">SSA-1391, </w:t>
            </w:r>
          </w:p>
          <w:p w:rsidR="00592F5C" w:rsidRDefault="008A71F1" w:rsidP="00770FE5">
            <w:pPr>
              <w:pStyle w:val="BodyTextIndent"/>
              <w:ind w:left="0"/>
              <w:rPr>
                <w:sz w:val="22"/>
                <w:szCs w:val="22"/>
              </w:rPr>
            </w:pPr>
            <w:r w:rsidRPr="008A71F1">
              <w:rPr>
                <w:sz w:val="22"/>
                <w:szCs w:val="22"/>
              </w:rPr>
              <w:t xml:space="preserve">SSA-1393, </w:t>
            </w:r>
          </w:p>
          <w:p w:rsidR="008A71F1" w:rsidRPr="008A71F1" w:rsidRDefault="008A71F1" w:rsidP="00770FE5">
            <w:pPr>
              <w:pStyle w:val="BodyTextIndent"/>
              <w:ind w:left="0"/>
              <w:rPr>
                <w:sz w:val="22"/>
                <w:szCs w:val="22"/>
              </w:rPr>
            </w:pPr>
            <w:r w:rsidRPr="008A71F1">
              <w:rPr>
                <w:sz w:val="22"/>
                <w:szCs w:val="22"/>
              </w:rPr>
              <w:t>SSA-139</w:t>
            </w:r>
            <w:r w:rsidR="00E817BF">
              <w:rPr>
                <w:sz w:val="22"/>
                <w:szCs w:val="22"/>
              </w:rPr>
              <w:t>6</w:t>
            </w:r>
            <w:r w:rsidRPr="008A71F1">
              <w:rPr>
                <w:sz w:val="22"/>
                <w:szCs w:val="22"/>
              </w:rPr>
              <w:t>,</w:t>
            </w:r>
          </w:p>
          <w:p w:rsidR="00592F5C" w:rsidRDefault="008A71F1" w:rsidP="00770FE5">
            <w:pPr>
              <w:pStyle w:val="BodyTextIndent"/>
              <w:ind w:left="0"/>
              <w:rPr>
                <w:sz w:val="22"/>
                <w:szCs w:val="22"/>
              </w:rPr>
            </w:pPr>
            <w:r w:rsidRPr="008A71F1">
              <w:rPr>
                <w:sz w:val="22"/>
                <w:szCs w:val="22"/>
              </w:rPr>
              <w:t>SSA-139</w:t>
            </w:r>
            <w:r w:rsidR="00E817BF">
              <w:rPr>
                <w:sz w:val="22"/>
                <w:szCs w:val="22"/>
              </w:rPr>
              <w:t>8</w:t>
            </w:r>
            <w:r w:rsidR="00592F5C">
              <w:rPr>
                <w:sz w:val="22"/>
                <w:szCs w:val="22"/>
              </w:rPr>
              <w:t xml:space="preserve">, </w:t>
            </w:r>
          </w:p>
          <w:p w:rsidR="008A71F1" w:rsidRPr="008A71F1" w:rsidRDefault="008A71F1" w:rsidP="00770FE5">
            <w:pPr>
              <w:pStyle w:val="BodyTextIndent"/>
              <w:ind w:left="0"/>
              <w:rPr>
                <w:sz w:val="22"/>
                <w:szCs w:val="22"/>
              </w:rPr>
            </w:pPr>
            <w:r w:rsidRPr="008A71F1">
              <w:rPr>
                <w:sz w:val="22"/>
                <w:szCs w:val="22"/>
              </w:rPr>
              <w:t>SSA-139</w:t>
            </w:r>
            <w:r w:rsidR="00E817BF">
              <w:rPr>
                <w:sz w:val="22"/>
                <w:szCs w:val="22"/>
              </w:rPr>
              <w:t>9</w:t>
            </w:r>
            <w:r w:rsidRPr="008A71F1">
              <w:rPr>
                <w:sz w:val="22"/>
                <w:szCs w:val="22"/>
              </w:rPr>
              <w:t xml:space="preserve">                                                </w:t>
            </w:r>
          </w:p>
        </w:tc>
        <w:tc>
          <w:tcPr>
            <w:tcW w:w="1440" w:type="dxa"/>
            <w:tcBorders>
              <w:top w:val="single" w:sz="4" w:space="0" w:color="000000"/>
              <w:left w:val="single" w:sz="4" w:space="0" w:color="000000"/>
              <w:bottom w:val="single" w:sz="4" w:space="0" w:color="000000"/>
            </w:tcBorders>
          </w:tcPr>
          <w:p w:rsidR="008A71F1" w:rsidRPr="008A71F1" w:rsidRDefault="00424FCF" w:rsidP="00770FE5">
            <w:pPr>
              <w:pStyle w:val="BodyTextIndent"/>
              <w:snapToGrid w:val="0"/>
              <w:ind w:left="0"/>
              <w:jc w:val="right"/>
              <w:rPr>
                <w:sz w:val="22"/>
                <w:szCs w:val="22"/>
              </w:rPr>
            </w:pPr>
            <w:r>
              <w:rPr>
                <w:sz w:val="22"/>
                <w:szCs w:val="22"/>
              </w:rPr>
              <w:t>5,610</w:t>
            </w:r>
          </w:p>
        </w:tc>
        <w:tc>
          <w:tcPr>
            <w:tcW w:w="1350" w:type="dxa"/>
            <w:tcBorders>
              <w:top w:val="single" w:sz="4" w:space="0" w:color="000000"/>
              <w:left w:val="single" w:sz="4" w:space="0" w:color="000000"/>
              <w:bottom w:val="single" w:sz="4" w:space="0" w:color="000000"/>
              <w:right w:val="single" w:sz="4" w:space="0" w:color="000000"/>
            </w:tcBorders>
          </w:tcPr>
          <w:p w:rsidR="008A71F1" w:rsidRPr="008A71F1" w:rsidRDefault="008A71F1" w:rsidP="00770FE5">
            <w:pPr>
              <w:pStyle w:val="BodyTextIndent"/>
              <w:snapToGrid w:val="0"/>
              <w:ind w:left="0"/>
              <w:jc w:val="right"/>
              <w:rPr>
                <w:sz w:val="22"/>
                <w:szCs w:val="22"/>
              </w:rPr>
            </w:pPr>
            <w:r w:rsidRPr="008A71F1">
              <w:rPr>
                <w:sz w:val="22"/>
                <w:szCs w:val="22"/>
              </w:rPr>
              <w:t>1</w:t>
            </w:r>
          </w:p>
        </w:tc>
        <w:tc>
          <w:tcPr>
            <w:tcW w:w="180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jc w:val="right"/>
              <w:rPr>
                <w:sz w:val="22"/>
                <w:szCs w:val="22"/>
              </w:rPr>
            </w:pPr>
            <w:r w:rsidRPr="008A71F1">
              <w:rPr>
                <w:sz w:val="22"/>
                <w:szCs w:val="22"/>
              </w:rPr>
              <w:t>40</w:t>
            </w:r>
          </w:p>
        </w:tc>
        <w:tc>
          <w:tcPr>
            <w:tcW w:w="1800" w:type="dxa"/>
            <w:tcBorders>
              <w:top w:val="single" w:sz="4" w:space="0" w:color="000000"/>
              <w:left w:val="single" w:sz="4" w:space="0" w:color="000000"/>
              <w:bottom w:val="single" w:sz="4" w:space="0" w:color="000000"/>
              <w:right w:val="single" w:sz="4" w:space="0" w:color="000000"/>
            </w:tcBorders>
          </w:tcPr>
          <w:p w:rsidR="008A71F1" w:rsidRPr="008A71F1" w:rsidRDefault="00424FCF" w:rsidP="00770FE5">
            <w:pPr>
              <w:pStyle w:val="BodyTextIndent"/>
              <w:snapToGrid w:val="0"/>
              <w:ind w:left="0"/>
              <w:jc w:val="right"/>
              <w:rPr>
                <w:sz w:val="22"/>
                <w:szCs w:val="22"/>
              </w:rPr>
            </w:pPr>
            <w:r>
              <w:rPr>
                <w:sz w:val="22"/>
                <w:szCs w:val="22"/>
              </w:rPr>
              <w:t>3,740</w:t>
            </w:r>
          </w:p>
        </w:tc>
      </w:tr>
      <w:tr w:rsidR="008A71F1" w:rsidRPr="008A71F1" w:rsidTr="00322F88">
        <w:tc>
          <w:tcPr>
            <w:tcW w:w="234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rPr>
                <w:sz w:val="22"/>
                <w:szCs w:val="22"/>
              </w:rPr>
            </w:pPr>
            <w:r w:rsidRPr="008A71F1">
              <w:rPr>
                <w:sz w:val="22"/>
                <w:szCs w:val="22"/>
              </w:rPr>
              <w:t xml:space="preserve">20 CFR 411.575; </w:t>
            </w:r>
          </w:p>
          <w:p w:rsidR="008A71F1" w:rsidRPr="008A71F1" w:rsidRDefault="008A71F1" w:rsidP="00770FE5">
            <w:pPr>
              <w:pStyle w:val="BodyTextIndent"/>
              <w:ind w:left="0"/>
              <w:rPr>
                <w:sz w:val="22"/>
                <w:szCs w:val="22"/>
              </w:rPr>
            </w:pPr>
            <w:r w:rsidRPr="008A71F1">
              <w:rPr>
                <w:sz w:val="22"/>
                <w:szCs w:val="22"/>
              </w:rPr>
              <w:t xml:space="preserve">Portal                                                </w:t>
            </w:r>
          </w:p>
        </w:tc>
        <w:tc>
          <w:tcPr>
            <w:tcW w:w="1440" w:type="dxa"/>
            <w:tcBorders>
              <w:top w:val="single" w:sz="4" w:space="0" w:color="000000"/>
              <w:left w:val="single" w:sz="4" w:space="0" w:color="000000"/>
              <w:bottom w:val="single" w:sz="4" w:space="0" w:color="000000"/>
            </w:tcBorders>
          </w:tcPr>
          <w:p w:rsidR="008A71F1" w:rsidRPr="008A71F1" w:rsidRDefault="00424FCF" w:rsidP="00770FE5">
            <w:pPr>
              <w:pStyle w:val="BodyTextIndent"/>
              <w:snapToGrid w:val="0"/>
              <w:ind w:left="0"/>
              <w:jc w:val="right"/>
              <w:rPr>
                <w:sz w:val="22"/>
                <w:szCs w:val="22"/>
              </w:rPr>
            </w:pPr>
            <w:r>
              <w:rPr>
                <w:sz w:val="22"/>
                <w:szCs w:val="22"/>
              </w:rPr>
              <w:t>22,440</w:t>
            </w:r>
          </w:p>
        </w:tc>
        <w:tc>
          <w:tcPr>
            <w:tcW w:w="1350" w:type="dxa"/>
            <w:tcBorders>
              <w:top w:val="single" w:sz="4" w:space="0" w:color="000000"/>
              <w:left w:val="single" w:sz="4" w:space="0" w:color="000000"/>
              <w:bottom w:val="single" w:sz="4" w:space="0" w:color="000000"/>
              <w:right w:val="single" w:sz="4" w:space="0" w:color="000000"/>
            </w:tcBorders>
          </w:tcPr>
          <w:p w:rsidR="008A71F1" w:rsidRPr="008A71F1" w:rsidRDefault="008A71F1" w:rsidP="00770FE5">
            <w:pPr>
              <w:pStyle w:val="BodyTextIndent"/>
              <w:snapToGrid w:val="0"/>
              <w:ind w:left="0"/>
              <w:jc w:val="right"/>
              <w:rPr>
                <w:sz w:val="22"/>
                <w:szCs w:val="22"/>
              </w:rPr>
            </w:pPr>
            <w:r w:rsidRPr="008A71F1">
              <w:rPr>
                <w:sz w:val="22"/>
                <w:szCs w:val="22"/>
              </w:rPr>
              <w:t>1</w:t>
            </w:r>
          </w:p>
        </w:tc>
        <w:tc>
          <w:tcPr>
            <w:tcW w:w="180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jc w:val="right"/>
              <w:rPr>
                <w:sz w:val="22"/>
                <w:szCs w:val="22"/>
              </w:rPr>
            </w:pPr>
            <w:r w:rsidRPr="008A71F1">
              <w:rPr>
                <w:sz w:val="22"/>
                <w:szCs w:val="22"/>
              </w:rPr>
              <w:t>22</w:t>
            </w:r>
          </w:p>
        </w:tc>
        <w:tc>
          <w:tcPr>
            <w:tcW w:w="1800" w:type="dxa"/>
            <w:tcBorders>
              <w:top w:val="single" w:sz="4" w:space="0" w:color="000000"/>
              <w:left w:val="single" w:sz="4" w:space="0" w:color="000000"/>
              <w:bottom w:val="single" w:sz="4" w:space="0" w:color="000000"/>
              <w:right w:val="single" w:sz="4" w:space="0" w:color="000000"/>
            </w:tcBorders>
          </w:tcPr>
          <w:p w:rsidR="008A71F1" w:rsidRPr="008A71F1" w:rsidRDefault="00424FCF" w:rsidP="00770FE5">
            <w:pPr>
              <w:pStyle w:val="BodyTextIndent"/>
              <w:snapToGrid w:val="0"/>
              <w:ind w:left="0"/>
              <w:jc w:val="right"/>
              <w:rPr>
                <w:sz w:val="22"/>
                <w:szCs w:val="22"/>
              </w:rPr>
            </w:pPr>
            <w:r>
              <w:rPr>
                <w:sz w:val="22"/>
                <w:szCs w:val="22"/>
              </w:rPr>
              <w:t>8,228</w:t>
            </w:r>
          </w:p>
        </w:tc>
      </w:tr>
      <w:tr w:rsidR="008A71F1" w:rsidRPr="008A71F1" w:rsidTr="00322F88">
        <w:tc>
          <w:tcPr>
            <w:tcW w:w="234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rPr>
                <w:sz w:val="22"/>
                <w:szCs w:val="22"/>
              </w:rPr>
            </w:pPr>
            <w:r w:rsidRPr="008A71F1">
              <w:rPr>
                <w:sz w:val="22"/>
                <w:szCs w:val="22"/>
              </w:rPr>
              <w:lastRenderedPageBreak/>
              <w:t xml:space="preserve">20 CFR 411.575; </w:t>
            </w:r>
          </w:p>
          <w:p w:rsidR="008A71F1" w:rsidRPr="008A71F1" w:rsidRDefault="008A71F1" w:rsidP="00770FE5">
            <w:pPr>
              <w:pStyle w:val="BodyTextIndent"/>
              <w:ind w:left="0"/>
              <w:rPr>
                <w:sz w:val="22"/>
                <w:szCs w:val="22"/>
              </w:rPr>
            </w:pPr>
            <w:r w:rsidRPr="008A71F1">
              <w:rPr>
                <w:sz w:val="22"/>
                <w:szCs w:val="22"/>
              </w:rPr>
              <w:t xml:space="preserve">Automatic Payments </w:t>
            </w:r>
          </w:p>
        </w:tc>
        <w:tc>
          <w:tcPr>
            <w:tcW w:w="144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jc w:val="right"/>
              <w:rPr>
                <w:sz w:val="22"/>
                <w:szCs w:val="22"/>
              </w:rPr>
            </w:pPr>
            <w:r w:rsidRPr="008A71F1">
              <w:rPr>
                <w:sz w:val="22"/>
                <w:szCs w:val="22"/>
              </w:rPr>
              <w:t>28,050</w:t>
            </w:r>
          </w:p>
        </w:tc>
        <w:tc>
          <w:tcPr>
            <w:tcW w:w="1350" w:type="dxa"/>
            <w:tcBorders>
              <w:top w:val="single" w:sz="4" w:space="0" w:color="000000"/>
              <w:left w:val="single" w:sz="4" w:space="0" w:color="000000"/>
              <w:bottom w:val="single" w:sz="4" w:space="0" w:color="000000"/>
              <w:right w:val="single" w:sz="4" w:space="0" w:color="000000"/>
            </w:tcBorders>
          </w:tcPr>
          <w:p w:rsidR="008A71F1" w:rsidRPr="008A71F1" w:rsidRDefault="008A71F1" w:rsidP="00770FE5">
            <w:pPr>
              <w:pStyle w:val="BodyTextIndent"/>
              <w:snapToGrid w:val="0"/>
              <w:ind w:left="0"/>
              <w:jc w:val="right"/>
              <w:rPr>
                <w:sz w:val="22"/>
                <w:szCs w:val="22"/>
              </w:rPr>
            </w:pPr>
            <w:r w:rsidRPr="008A71F1">
              <w:rPr>
                <w:sz w:val="22"/>
                <w:szCs w:val="22"/>
              </w:rPr>
              <w:t>1</w:t>
            </w:r>
          </w:p>
        </w:tc>
        <w:tc>
          <w:tcPr>
            <w:tcW w:w="1800" w:type="dxa"/>
            <w:tcBorders>
              <w:top w:val="single" w:sz="4" w:space="0" w:color="000000"/>
              <w:left w:val="single" w:sz="4" w:space="0" w:color="000000"/>
              <w:bottom w:val="single" w:sz="4" w:space="0" w:color="000000"/>
            </w:tcBorders>
          </w:tcPr>
          <w:p w:rsidR="008A71F1" w:rsidRPr="008A71F1" w:rsidRDefault="008A71F1" w:rsidP="00770FE5">
            <w:pPr>
              <w:pStyle w:val="BodyTextIndent"/>
              <w:snapToGrid w:val="0"/>
              <w:ind w:left="0"/>
              <w:jc w:val="right"/>
              <w:rPr>
                <w:sz w:val="22"/>
                <w:szCs w:val="22"/>
              </w:rPr>
            </w:pPr>
            <w:r w:rsidRPr="008A71F1">
              <w:rPr>
                <w:sz w:val="22"/>
                <w:szCs w:val="22"/>
              </w:rPr>
              <w:t>0</w:t>
            </w:r>
          </w:p>
        </w:tc>
        <w:tc>
          <w:tcPr>
            <w:tcW w:w="1800" w:type="dxa"/>
            <w:tcBorders>
              <w:top w:val="single" w:sz="4" w:space="0" w:color="000000"/>
              <w:left w:val="single" w:sz="4" w:space="0" w:color="000000"/>
              <w:bottom w:val="single" w:sz="4" w:space="0" w:color="000000"/>
              <w:right w:val="single" w:sz="4" w:space="0" w:color="000000"/>
            </w:tcBorders>
          </w:tcPr>
          <w:p w:rsidR="008A71F1" w:rsidRPr="008A71F1" w:rsidRDefault="008A71F1" w:rsidP="00770FE5">
            <w:pPr>
              <w:pStyle w:val="BodyTextIndent"/>
              <w:snapToGrid w:val="0"/>
              <w:ind w:left="0"/>
              <w:jc w:val="right"/>
              <w:rPr>
                <w:sz w:val="22"/>
                <w:szCs w:val="22"/>
              </w:rPr>
            </w:pPr>
            <w:r w:rsidRPr="008A71F1">
              <w:rPr>
                <w:sz w:val="22"/>
                <w:szCs w:val="22"/>
              </w:rPr>
              <w:t>0</w:t>
            </w:r>
          </w:p>
        </w:tc>
      </w:tr>
    </w:tbl>
    <w:p w:rsidR="00625476" w:rsidRDefault="00625476" w:rsidP="00770FE5">
      <w:pPr>
        <w:pStyle w:val="BodyTextIndent"/>
        <w:tabs>
          <w:tab w:val="left" w:pos="1368"/>
        </w:tabs>
        <w:ind w:left="1080"/>
        <w:rPr>
          <w:u w:val="single"/>
        </w:rPr>
      </w:pPr>
      <w:r>
        <w:rPr>
          <w:u w:val="single"/>
        </w:rPr>
        <w:t>Split Payment Situations</w:t>
      </w:r>
    </w:p>
    <w:p w:rsidR="00592F5C" w:rsidRDefault="00625476" w:rsidP="00770FE5">
      <w:pPr>
        <w:pStyle w:val="BodyTextIndent"/>
        <w:tabs>
          <w:tab w:val="left" w:pos="1368"/>
        </w:tabs>
        <w:ind w:left="1080"/>
      </w:pPr>
      <w:r>
        <w:t>(</w:t>
      </w:r>
      <w:r w:rsidR="00B15687">
        <w:t>State</w:t>
      </w:r>
      <w:r>
        <w:t>/local/tribal Government primarily or Private Sector – mandatory</w:t>
      </w:r>
      <w:r w:rsidR="000C69DC">
        <w:t xml:space="preserve"> to obtain partial payment)</w:t>
      </w:r>
    </w:p>
    <w:tbl>
      <w:tblPr>
        <w:tblW w:w="0" w:type="auto"/>
        <w:tblInd w:w="1188" w:type="dxa"/>
        <w:tblLayout w:type="fixed"/>
        <w:tblLook w:val="0000" w:firstRow="0" w:lastRow="0" w:firstColumn="0" w:lastColumn="0" w:noHBand="0" w:noVBand="0"/>
      </w:tblPr>
      <w:tblGrid>
        <w:gridCol w:w="2340"/>
        <w:gridCol w:w="1440"/>
        <w:gridCol w:w="1350"/>
        <w:gridCol w:w="1800"/>
        <w:gridCol w:w="1800"/>
      </w:tblGrid>
      <w:tr w:rsidR="00592F5C" w:rsidRPr="008A71F1" w:rsidTr="00322F88">
        <w:tc>
          <w:tcPr>
            <w:tcW w:w="2340" w:type="dxa"/>
            <w:tcBorders>
              <w:top w:val="single" w:sz="4" w:space="0" w:color="000000"/>
              <w:left w:val="single" w:sz="4" w:space="0" w:color="000000"/>
              <w:bottom w:val="single" w:sz="4" w:space="0" w:color="000000"/>
            </w:tcBorders>
          </w:tcPr>
          <w:p w:rsidR="00592F5C" w:rsidRPr="00592F5C" w:rsidRDefault="00592F5C" w:rsidP="00770FE5">
            <w:pPr>
              <w:pStyle w:val="BodyTextIndent"/>
              <w:snapToGrid w:val="0"/>
              <w:ind w:left="0"/>
              <w:rPr>
                <w:b/>
                <w:sz w:val="22"/>
                <w:szCs w:val="22"/>
              </w:rPr>
            </w:pPr>
            <w:r w:rsidRPr="00592F5C">
              <w:rPr>
                <w:b/>
                <w:sz w:val="22"/>
                <w:szCs w:val="22"/>
              </w:rPr>
              <w:t>Modality of Completion</w:t>
            </w:r>
          </w:p>
        </w:tc>
        <w:tc>
          <w:tcPr>
            <w:tcW w:w="1440" w:type="dxa"/>
            <w:tcBorders>
              <w:top w:val="single" w:sz="4" w:space="0" w:color="000000"/>
              <w:left w:val="single" w:sz="4" w:space="0" w:color="000000"/>
              <w:bottom w:val="single" w:sz="4" w:space="0" w:color="000000"/>
            </w:tcBorders>
          </w:tcPr>
          <w:p w:rsidR="00592F5C" w:rsidRPr="00592F5C" w:rsidRDefault="00592F5C" w:rsidP="00770FE5">
            <w:pPr>
              <w:pStyle w:val="BodyTextIndent"/>
              <w:snapToGrid w:val="0"/>
              <w:ind w:left="0"/>
              <w:rPr>
                <w:b/>
                <w:sz w:val="22"/>
                <w:szCs w:val="22"/>
              </w:rPr>
            </w:pPr>
            <w:r w:rsidRPr="00592F5C">
              <w:rPr>
                <w:b/>
                <w:sz w:val="22"/>
                <w:szCs w:val="22"/>
              </w:rPr>
              <w:t>Number of Respondents</w:t>
            </w:r>
          </w:p>
        </w:tc>
        <w:tc>
          <w:tcPr>
            <w:tcW w:w="1350" w:type="dxa"/>
            <w:tcBorders>
              <w:top w:val="single" w:sz="4" w:space="0" w:color="000000"/>
              <w:left w:val="single" w:sz="4" w:space="0" w:color="000000"/>
              <w:bottom w:val="single" w:sz="4" w:space="0" w:color="000000"/>
              <w:right w:val="single" w:sz="4" w:space="0" w:color="000000"/>
            </w:tcBorders>
          </w:tcPr>
          <w:p w:rsidR="00592F5C" w:rsidRPr="00592F5C" w:rsidRDefault="00592F5C" w:rsidP="00770FE5">
            <w:pPr>
              <w:pStyle w:val="BodyTextIndent"/>
              <w:snapToGrid w:val="0"/>
              <w:ind w:left="0"/>
              <w:rPr>
                <w:b/>
                <w:sz w:val="22"/>
                <w:szCs w:val="22"/>
              </w:rPr>
            </w:pPr>
            <w:r w:rsidRPr="00592F5C">
              <w:rPr>
                <w:b/>
                <w:sz w:val="22"/>
                <w:szCs w:val="22"/>
              </w:rPr>
              <w:t>Frequency of Response</w:t>
            </w:r>
          </w:p>
        </w:tc>
        <w:tc>
          <w:tcPr>
            <w:tcW w:w="1800" w:type="dxa"/>
            <w:tcBorders>
              <w:top w:val="single" w:sz="4" w:space="0" w:color="000000"/>
              <w:left w:val="single" w:sz="4" w:space="0" w:color="000000"/>
              <w:bottom w:val="single" w:sz="4" w:space="0" w:color="000000"/>
            </w:tcBorders>
          </w:tcPr>
          <w:p w:rsidR="00592F5C" w:rsidRPr="00592F5C" w:rsidRDefault="00592F5C" w:rsidP="00770FE5">
            <w:pPr>
              <w:pStyle w:val="BodyTextIndent"/>
              <w:snapToGrid w:val="0"/>
              <w:ind w:left="0"/>
              <w:rPr>
                <w:b/>
                <w:sz w:val="22"/>
                <w:szCs w:val="22"/>
              </w:rPr>
            </w:pPr>
            <w:r w:rsidRPr="00592F5C">
              <w:rPr>
                <w:b/>
                <w:sz w:val="22"/>
                <w:szCs w:val="22"/>
              </w:rPr>
              <w:t>Average Burden Per Response (minutes)</w:t>
            </w:r>
          </w:p>
        </w:tc>
        <w:tc>
          <w:tcPr>
            <w:tcW w:w="1800" w:type="dxa"/>
            <w:tcBorders>
              <w:top w:val="single" w:sz="4" w:space="0" w:color="000000"/>
              <w:left w:val="single" w:sz="4" w:space="0" w:color="000000"/>
              <w:bottom w:val="single" w:sz="4" w:space="0" w:color="000000"/>
              <w:right w:val="single" w:sz="4" w:space="0" w:color="000000"/>
            </w:tcBorders>
          </w:tcPr>
          <w:p w:rsidR="00592F5C" w:rsidRPr="00592F5C" w:rsidRDefault="00592F5C" w:rsidP="00770FE5">
            <w:pPr>
              <w:pStyle w:val="BodyTextIndent"/>
              <w:snapToGrid w:val="0"/>
              <w:ind w:left="0"/>
              <w:rPr>
                <w:b/>
                <w:sz w:val="22"/>
                <w:szCs w:val="22"/>
              </w:rPr>
            </w:pPr>
            <w:r w:rsidRPr="00592F5C">
              <w:rPr>
                <w:b/>
                <w:sz w:val="22"/>
                <w:szCs w:val="22"/>
              </w:rPr>
              <w:t>Estimated Total Annual Burden (hours)</w:t>
            </w:r>
          </w:p>
        </w:tc>
      </w:tr>
      <w:tr w:rsidR="00592F5C" w:rsidRPr="008A71F1" w:rsidTr="00322F88">
        <w:tc>
          <w:tcPr>
            <w:tcW w:w="2340" w:type="dxa"/>
            <w:tcBorders>
              <w:top w:val="single" w:sz="4" w:space="0" w:color="000000"/>
              <w:left w:val="single" w:sz="4" w:space="0" w:color="000000"/>
              <w:bottom w:val="single" w:sz="4" w:space="0" w:color="000000"/>
            </w:tcBorders>
          </w:tcPr>
          <w:p w:rsidR="00592F5C" w:rsidRPr="00592F5C" w:rsidRDefault="00592F5C" w:rsidP="00770FE5">
            <w:pPr>
              <w:pStyle w:val="BodyTextIndent"/>
              <w:snapToGrid w:val="0"/>
              <w:ind w:left="0"/>
              <w:rPr>
                <w:sz w:val="22"/>
                <w:szCs w:val="22"/>
              </w:rPr>
            </w:pPr>
            <w:r w:rsidRPr="00592F5C">
              <w:rPr>
                <w:sz w:val="22"/>
                <w:szCs w:val="22"/>
              </w:rPr>
              <w:t xml:space="preserve">20 CFR 411.560; SSA-1401                                                </w:t>
            </w:r>
          </w:p>
        </w:tc>
        <w:tc>
          <w:tcPr>
            <w:tcW w:w="1440" w:type="dxa"/>
            <w:tcBorders>
              <w:top w:val="single" w:sz="4" w:space="0" w:color="000000"/>
              <w:left w:val="single" w:sz="4" w:space="0" w:color="000000"/>
              <w:bottom w:val="single" w:sz="4" w:space="0" w:color="000000"/>
            </w:tcBorders>
          </w:tcPr>
          <w:p w:rsidR="00592F5C" w:rsidRPr="00592F5C" w:rsidRDefault="00592F5C" w:rsidP="00770FE5">
            <w:pPr>
              <w:pStyle w:val="BodyTextIndent"/>
              <w:snapToGrid w:val="0"/>
              <w:ind w:left="0"/>
              <w:jc w:val="right"/>
              <w:rPr>
                <w:sz w:val="22"/>
                <w:szCs w:val="22"/>
              </w:rPr>
            </w:pPr>
            <w:r w:rsidRPr="00592F5C">
              <w:rPr>
                <w:sz w:val="22"/>
                <w:szCs w:val="22"/>
              </w:rPr>
              <w:t>100</w:t>
            </w:r>
          </w:p>
        </w:tc>
        <w:tc>
          <w:tcPr>
            <w:tcW w:w="1350" w:type="dxa"/>
            <w:tcBorders>
              <w:top w:val="single" w:sz="4" w:space="0" w:color="000000"/>
              <w:left w:val="single" w:sz="4" w:space="0" w:color="000000"/>
              <w:bottom w:val="single" w:sz="4" w:space="0" w:color="000000"/>
              <w:right w:val="single" w:sz="4" w:space="0" w:color="000000"/>
            </w:tcBorders>
          </w:tcPr>
          <w:p w:rsidR="00592F5C" w:rsidRPr="00592F5C" w:rsidRDefault="00592F5C" w:rsidP="00770FE5">
            <w:pPr>
              <w:pStyle w:val="BodyTextIndent"/>
              <w:snapToGrid w:val="0"/>
              <w:ind w:left="0"/>
              <w:jc w:val="right"/>
              <w:rPr>
                <w:sz w:val="22"/>
                <w:szCs w:val="22"/>
              </w:rPr>
            </w:pPr>
            <w:r w:rsidRPr="00592F5C">
              <w:rPr>
                <w:sz w:val="22"/>
                <w:szCs w:val="22"/>
              </w:rPr>
              <w:t>1</w:t>
            </w:r>
          </w:p>
        </w:tc>
        <w:tc>
          <w:tcPr>
            <w:tcW w:w="1800" w:type="dxa"/>
            <w:tcBorders>
              <w:top w:val="single" w:sz="4" w:space="0" w:color="000000"/>
              <w:left w:val="single" w:sz="4" w:space="0" w:color="000000"/>
              <w:bottom w:val="single" w:sz="4" w:space="0" w:color="000000"/>
            </w:tcBorders>
          </w:tcPr>
          <w:p w:rsidR="00592F5C" w:rsidRPr="00592F5C" w:rsidRDefault="00592F5C" w:rsidP="00770FE5">
            <w:pPr>
              <w:pStyle w:val="BodyTextIndent"/>
              <w:snapToGrid w:val="0"/>
              <w:ind w:left="0"/>
              <w:jc w:val="right"/>
              <w:rPr>
                <w:sz w:val="22"/>
                <w:szCs w:val="22"/>
              </w:rPr>
            </w:pPr>
            <w:r w:rsidRPr="00592F5C">
              <w:rPr>
                <w:sz w:val="22"/>
                <w:szCs w:val="22"/>
              </w:rPr>
              <w:t>20</w:t>
            </w:r>
          </w:p>
        </w:tc>
        <w:tc>
          <w:tcPr>
            <w:tcW w:w="1800" w:type="dxa"/>
            <w:tcBorders>
              <w:top w:val="single" w:sz="4" w:space="0" w:color="000000"/>
              <w:left w:val="single" w:sz="4" w:space="0" w:color="000000"/>
              <w:bottom w:val="single" w:sz="4" w:space="0" w:color="000000"/>
              <w:right w:val="single" w:sz="4" w:space="0" w:color="000000"/>
            </w:tcBorders>
          </w:tcPr>
          <w:p w:rsidR="00592F5C" w:rsidRPr="00592F5C" w:rsidRDefault="00592F5C" w:rsidP="00770FE5">
            <w:pPr>
              <w:pStyle w:val="BodyTextIndent"/>
              <w:snapToGrid w:val="0"/>
              <w:ind w:left="0"/>
              <w:jc w:val="right"/>
              <w:rPr>
                <w:sz w:val="22"/>
                <w:szCs w:val="22"/>
              </w:rPr>
            </w:pPr>
            <w:r w:rsidRPr="00592F5C">
              <w:rPr>
                <w:sz w:val="22"/>
                <w:szCs w:val="22"/>
              </w:rPr>
              <w:t>33</w:t>
            </w:r>
          </w:p>
        </w:tc>
      </w:tr>
    </w:tbl>
    <w:p w:rsidR="00770FE5" w:rsidRPr="00770FE5" w:rsidRDefault="00770FE5" w:rsidP="00770FE5">
      <w:pPr>
        <w:pStyle w:val="BodyTextIndent"/>
        <w:tabs>
          <w:tab w:val="left" w:pos="1368"/>
        </w:tabs>
        <w:ind w:left="1080"/>
      </w:pPr>
    </w:p>
    <w:p w:rsidR="00625476" w:rsidRPr="00E30AA0" w:rsidRDefault="00625476" w:rsidP="00770FE5">
      <w:pPr>
        <w:pStyle w:val="BodyTextIndent"/>
        <w:numPr>
          <w:ilvl w:val="0"/>
          <w:numId w:val="17"/>
        </w:numPr>
        <w:tabs>
          <w:tab w:val="left" w:pos="1368"/>
        </w:tabs>
      </w:pPr>
      <w:r w:rsidRPr="00E30AA0">
        <w:rPr>
          <w:u w:val="single"/>
        </w:rPr>
        <w:t>Periodic Outcomes Reporting</w:t>
      </w:r>
    </w:p>
    <w:p w:rsidR="00625476" w:rsidRDefault="00625476" w:rsidP="00770FE5">
      <w:pPr>
        <w:pStyle w:val="BodyTextIndent"/>
        <w:tabs>
          <w:tab w:val="left" w:pos="1368"/>
        </w:tabs>
        <w:ind w:left="1080"/>
      </w:pPr>
      <w:r>
        <w:t>(</w:t>
      </w:r>
      <w:r w:rsidR="00B15687">
        <w:t>State</w:t>
      </w:r>
      <w:r>
        <w:t>/local/tribal Government primarily or Private Sector – mandatory report)</w:t>
      </w:r>
    </w:p>
    <w:tbl>
      <w:tblPr>
        <w:tblW w:w="0" w:type="auto"/>
        <w:tblInd w:w="1188" w:type="dxa"/>
        <w:tblLayout w:type="fixed"/>
        <w:tblLook w:val="0000" w:firstRow="0" w:lastRow="0" w:firstColumn="0" w:lastColumn="0" w:noHBand="0" w:noVBand="0"/>
      </w:tblPr>
      <w:tblGrid>
        <w:gridCol w:w="2340"/>
        <w:gridCol w:w="1440"/>
        <w:gridCol w:w="1350"/>
        <w:gridCol w:w="1800"/>
        <w:gridCol w:w="1800"/>
      </w:tblGrid>
      <w:tr w:rsidR="00592F5C" w:rsidRPr="008A71F1" w:rsidTr="00322F88">
        <w:tc>
          <w:tcPr>
            <w:tcW w:w="2340" w:type="dxa"/>
            <w:tcBorders>
              <w:top w:val="single" w:sz="4" w:space="0" w:color="000000"/>
              <w:left w:val="single" w:sz="4" w:space="0" w:color="000000"/>
              <w:bottom w:val="single" w:sz="4" w:space="0" w:color="000000"/>
            </w:tcBorders>
          </w:tcPr>
          <w:p w:rsidR="00592F5C" w:rsidRPr="00592F5C" w:rsidRDefault="00592F5C" w:rsidP="00770FE5">
            <w:pPr>
              <w:pStyle w:val="BodyTextIndent"/>
              <w:snapToGrid w:val="0"/>
              <w:ind w:left="0"/>
              <w:rPr>
                <w:b/>
                <w:sz w:val="22"/>
                <w:szCs w:val="22"/>
              </w:rPr>
            </w:pPr>
            <w:r w:rsidRPr="00592F5C">
              <w:rPr>
                <w:b/>
                <w:sz w:val="22"/>
                <w:szCs w:val="22"/>
              </w:rPr>
              <w:t>Modality of Completion</w:t>
            </w:r>
          </w:p>
        </w:tc>
        <w:tc>
          <w:tcPr>
            <w:tcW w:w="1440" w:type="dxa"/>
            <w:tcBorders>
              <w:top w:val="single" w:sz="4" w:space="0" w:color="000000"/>
              <w:left w:val="single" w:sz="4" w:space="0" w:color="000000"/>
              <w:bottom w:val="single" w:sz="4" w:space="0" w:color="000000"/>
            </w:tcBorders>
          </w:tcPr>
          <w:p w:rsidR="00592F5C" w:rsidRPr="00592F5C" w:rsidRDefault="00592F5C" w:rsidP="00770FE5">
            <w:pPr>
              <w:pStyle w:val="BodyTextIndent"/>
              <w:snapToGrid w:val="0"/>
              <w:ind w:left="0"/>
              <w:rPr>
                <w:b/>
                <w:sz w:val="22"/>
                <w:szCs w:val="22"/>
              </w:rPr>
            </w:pPr>
            <w:r w:rsidRPr="00592F5C">
              <w:rPr>
                <w:b/>
                <w:sz w:val="22"/>
                <w:szCs w:val="22"/>
              </w:rPr>
              <w:t>Number of Respondents</w:t>
            </w:r>
          </w:p>
        </w:tc>
        <w:tc>
          <w:tcPr>
            <w:tcW w:w="1350" w:type="dxa"/>
            <w:tcBorders>
              <w:top w:val="single" w:sz="4" w:space="0" w:color="000000"/>
              <w:left w:val="single" w:sz="4" w:space="0" w:color="000000"/>
              <w:bottom w:val="single" w:sz="4" w:space="0" w:color="000000"/>
              <w:right w:val="single" w:sz="4" w:space="0" w:color="000000"/>
            </w:tcBorders>
          </w:tcPr>
          <w:p w:rsidR="00592F5C" w:rsidRPr="00592F5C" w:rsidRDefault="00592F5C" w:rsidP="00770FE5">
            <w:pPr>
              <w:pStyle w:val="BodyTextIndent"/>
              <w:snapToGrid w:val="0"/>
              <w:ind w:left="0"/>
              <w:rPr>
                <w:b/>
                <w:sz w:val="22"/>
                <w:szCs w:val="22"/>
              </w:rPr>
            </w:pPr>
            <w:r w:rsidRPr="00592F5C">
              <w:rPr>
                <w:b/>
                <w:sz w:val="22"/>
                <w:szCs w:val="22"/>
              </w:rPr>
              <w:t>Frequency of Response</w:t>
            </w:r>
          </w:p>
        </w:tc>
        <w:tc>
          <w:tcPr>
            <w:tcW w:w="1800" w:type="dxa"/>
            <w:tcBorders>
              <w:top w:val="single" w:sz="4" w:space="0" w:color="000000"/>
              <w:left w:val="single" w:sz="4" w:space="0" w:color="000000"/>
              <w:bottom w:val="single" w:sz="4" w:space="0" w:color="000000"/>
            </w:tcBorders>
          </w:tcPr>
          <w:p w:rsidR="00592F5C" w:rsidRPr="00592F5C" w:rsidRDefault="00592F5C" w:rsidP="00770FE5">
            <w:pPr>
              <w:pStyle w:val="BodyTextIndent"/>
              <w:snapToGrid w:val="0"/>
              <w:ind w:left="0"/>
              <w:rPr>
                <w:b/>
                <w:sz w:val="22"/>
                <w:szCs w:val="22"/>
              </w:rPr>
            </w:pPr>
            <w:r w:rsidRPr="00592F5C">
              <w:rPr>
                <w:b/>
                <w:sz w:val="22"/>
                <w:szCs w:val="22"/>
              </w:rPr>
              <w:t>Average Burden Per Response (minutes)</w:t>
            </w:r>
          </w:p>
        </w:tc>
        <w:tc>
          <w:tcPr>
            <w:tcW w:w="1800" w:type="dxa"/>
            <w:tcBorders>
              <w:top w:val="single" w:sz="4" w:space="0" w:color="000000"/>
              <w:left w:val="single" w:sz="4" w:space="0" w:color="000000"/>
              <w:bottom w:val="single" w:sz="4" w:space="0" w:color="000000"/>
              <w:right w:val="single" w:sz="4" w:space="0" w:color="000000"/>
            </w:tcBorders>
          </w:tcPr>
          <w:p w:rsidR="00592F5C" w:rsidRPr="00592F5C" w:rsidRDefault="00592F5C" w:rsidP="00770FE5">
            <w:pPr>
              <w:pStyle w:val="BodyTextIndent"/>
              <w:snapToGrid w:val="0"/>
              <w:ind w:left="0"/>
              <w:rPr>
                <w:b/>
                <w:sz w:val="22"/>
                <w:szCs w:val="22"/>
              </w:rPr>
            </w:pPr>
            <w:r w:rsidRPr="00592F5C">
              <w:rPr>
                <w:b/>
                <w:sz w:val="22"/>
                <w:szCs w:val="22"/>
              </w:rPr>
              <w:t>Estimated Total Annual Burden (hours)</w:t>
            </w:r>
          </w:p>
        </w:tc>
      </w:tr>
      <w:tr w:rsidR="00592F5C" w:rsidRPr="008A71F1" w:rsidTr="00322F88">
        <w:tc>
          <w:tcPr>
            <w:tcW w:w="2340" w:type="dxa"/>
            <w:tcBorders>
              <w:top w:val="single" w:sz="4" w:space="0" w:color="000000"/>
              <w:left w:val="single" w:sz="4" w:space="0" w:color="000000"/>
              <w:bottom w:val="single" w:sz="4" w:space="0" w:color="000000"/>
            </w:tcBorders>
          </w:tcPr>
          <w:p w:rsidR="00592F5C" w:rsidRPr="00592F5C" w:rsidRDefault="00592F5C" w:rsidP="00770FE5">
            <w:pPr>
              <w:pStyle w:val="BodyTextIndent"/>
              <w:snapToGrid w:val="0"/>
              <w:ind w:left="0"/>
              <w:rPr>
                <w:sz w:val="22"/>
                <w:szCs w:val="22"/>
              </w:rPr>
            </w:pPr>
            <w:r w:rsidRPr="00592F5C">
              <w:rPr>
                <w:sz w:val="22"/>
                <w:szCs w:val="22"/>
              </w:rPr>
              <w:t>20 CFR 411.325(f)</w:t>
            </w:r>
          </w:p>
        </w:tc>
        <w:tc>
          <w:tcPr>
            <w:tcW w:w="1440" w:type="dxa"/>
            <w:tcBorders>
              <w:top w:val="single" w:sz="4" w:space="0" w:color="000000"/>
              <w:left w:val="single" w:sz="4" w:space="0" w:color="000000"/>
              <w:bottom w:val="single" w:sz="4" w:space="0" w:color="000000"/>
            </w:tcBorders>
          </w:tcPr>
          <w:p w:rsidR="00592F5C" w:rsidRPr="00592F5C" w:rsidRDefault="00592F5C" w:rsidP="00770FE5">
            <w:pPr>
              <w:pStyle w:val="BodyTextIndent"/>
              <w:snapToGrid w:val="0"/>
              <w:ind w:left="0"/>
              <w:jc w:val="right"/>
              <w:rPr>
                <w:sz w:val="22"/>
                <w:szCs w:val="22"/>
              </w:rPr>
            </w:pPr>
            <w:r w:rsidRPr="00592F5C">
              <w:rPr>
                <w:sz w:val="22"/>
                <w:szCs w:val="22"/>
              </w:rPr>
              <w:t>1371</w:t>
            </w:r>
          </w:p>
        </w:tc>
        <w:tc>
          <w:tcPr>
            <w:tcW w:w="1350" w:type="dxa"/>
            <w:tcBorders>
              <w:top w:val="single" w:sz="4" w:space="0" w:color="000000"/>
              <w:left w:val="single" w:sz="4" w:space="0" w:color="000000"/>
              <w:bottom w:val="single" w:sz="4" w:space="0" w:color="000000"/>
              <w:right w:val="single" w:sz="4" w:space="0" w:color="000000"/>
            </w:tcBorders>
          </w:tcPr>
          <w:p w:rsidR="00592F5C" w:rsidRPr="00592F5C" w:rsidRDefault="00592F5C" w:rsidP="00770FE5">
            <w:pPr>
              <w:pStyle w:val="BodyTextIndent"/>
              <w:snapToGrid w:val="0"/>
              <w:ind w:left="0"/>
              <w:jc w:val="right"/>
              <w:rPr>
                <w:sz w:val="22"/>
                <w:szCs w:val="22"/>
              </w:rPr>
            </w:pPr>
            <w:r w:rsidRPr="00592F5C">
              <w:rPr>
                <w:sz w:val="22"/>
                <w:szCs w:val="22"/>
              </w:rPr>
              <w:t>1</w:t>
            </w:r>
          </w:p>
        </w:tc>
        <w:tc>
          <w:tcPr>
            <w:tcW w:w="1800" w:type="dxa"/>
            <w:tcBorders>
              <w:top w:val="single" w:sz="4" w:space="0" w:color="000000"/>
              <w:left w:val="single" w:sz="4" w:space="0" w:color="000000"/>
              <w:bottom w:val="single" w:sz="4" w:space="0" w:color="000000"/>
            </w:tcBorders>
          </w:tcPr>
          <w:p w:rsidR="00592F5C" w:rsidRPr="00592F5C" w:rsidRDefault="006B1612" w:rsidP="00770FE5">
            <w:pPr>
              <w:pStyle w:val="BodyTextIndent"/>
              <w:snapToGrid w:val="0"/>
              <w:ind w:left="0"/>
              <w:jc w:val="right"/>
              <w:rPr>
                <w:sz w:val="22"/>
                <w:szCs w:val="22"/>
              </w:rPr>
            </w:pPr>
            <w:r>
              <w:rPr>
                <w:sz w:val="22"/>
                <w:szCs w:val="22"/>
              </w:rPr>
              <w:t>45</w:t>
            </w:r>
          </w:p>
        </w:tc>
        <w:tc>
          <w:tcPr>
            <w:tcW w:w="1800" w:type="dxa"/>
            <w:tcBorders>
              <w:top w:val="single" w:sz="4" w:space="0" w:color="000000"/>
              <w:left w:val="single" w:sz="4" w:space="0" w:color="000000"/>
              <w:bottom w:val="single" w:sz="4" w:space="0" w:color="000000"/>
              <w:right w:val="single" w:sz="4" w:space="0" w:color="000000"/>
            </w:tcBorders>
          </w:tcPr>
          <w:p w:rsidR="00592F5C" w:rsidRPr="00592F5C" w:rsidRDefault="006B1612" w:rsidP="00770FE5">
            <w:pPr>
              <w:pStyle w:val="BodyTextIndent"/>
              <w:snapToGrid w:val="0"/>
              <w:ind w:left="0"/>
              <w:jc w:val="right"/>
              <w:rPr>
                <w:sz w:val="22"/>
                <w:szCs w:val="22"/>
              </w:rPr>
            </w:pPr>
            <w:r>
              <w:rPr>
                <w:sz w:val="22"/>
                <w:szCs w:val="22"/>
              </w:rPr>
              <w:t>1028</w:t>
            </w:r>
          </w:p>
        </w:tc>
      </w:tr>
    </w:tbl>
    <w:p w:rsidR="00625476" w:rsidRDefault="00625476" w:rsidP="00770FE5">
      <w:pPr>
        <w:pStyle w:val="BodyTextIndent"/>
        <w:tabs>
          <w:tab w:val="left" w:pos="1368"/>
        </w:tabs>
        <w:ind w:left="0"/>
      </w:pPr>
    </w:p>
    <w:p w:rsidR="00625476" w:rsidRDefault="00625476" w:rsidP="00770FE5">
      <w:pPr>
        <w:pStyle w:val="BodyTextIndent"/>
        <w:numPr>
          <w:ilvl w:val="0"/>
          <w:numId w:val="17"/>
        </w:numPr>
        <w:tabs>
          <w:tab w:val="left" w:pos="1368"/>
        </w:tabs>
      </w:pPr>
      <w:r>
        <w:rPr>
          <w:u w:val="single"/>
        </w:rPr>
        <w:t>Dispute Resolutions</w:t>
      </w:r>
    </w:p>
    <w:p w:rsidR="00592F5C" w:rsidRDefault="00625476" w:rsidP="00770FE5">
      <w:pPr>
        <w:pStyle w:val="BodyTextIndent"/>
        <w:tabs>
          <w:tab w:val="left" w:pos="1368"/>
        </w:tabs>
        <w:ind w:left="1080"/>
      </w:pPr>
      <w:r>
        <w:t>(</w:t>
      </w:r>
      <w:r w:rsidR="00B15687">
        <w:t>State</w:t>
      </w:r>
      <w:r>
        <w:t>/local/tribal Government primarily, or Individuals/Private Sector – voluntary)</w:t>
      </w:r>
    </w:p>
    <w:tbl>
      <w:tblPr>
        <w:tblW w:w="0" w:type="auto"/>
        <w:tblInd w:w="1188" w:type="dxa"/>
        <w:tblLayout w:type="fixed"/>
        <w:tblLook w:val="0000" w:firstRow="0" w:lastRow="0" w:firstColumn="0" w:lastColumn="0" w:noHBand="0" w:noVBand="0"/>
      </w:tblPr>
      <w:tblGrid>
        <w:gridCol w:w="2340"/>
        <w:gridCol w:w="1440"/>
        <w:gridCol w:w="1350"/>
        <w:gridCol w:w="1800"/>
        <w:gridCol w:w="1800"/>
      </w:tblGrid>
      <w:tr w:rsidR="00592F5C" w:rsidRPr="009858A9" w:rsidTr="00322F88">
        <w:tc>
          <w:tcPr>
            <w:tcW w:w="2340" w:type="dxa"/>
            <w:tcBorders>
              <w:top w:val="single" w:sz="4" w:space="0" w:color="000000"/>
              <w:left w:val="single" w:sz="4" w:space="0" w:color="000000"/>
              <w:bottom w:val="single" w:sz="4" w:space="0" w:color="000000"/>
            </w:tcBorders>
          </w:tcPr>
          <w:p w:rsidR="00592F5C" w:rsidRPr="009858A9" w:rsidRDefault="00592F5C" w:rsidP="00770FE5">
            <w:pPr>
              <w:pStyle w:val="BodyTextIndent"/>
              <w:snapToGrid w:val="0"/>
              <w:ind w:left="0"/>
              <w:rPr>
                <w:b/>
                <w:sz w:val="22"/>
                <w:szCs w:val="22"/>
              </w:rPr>
            </w:pPr>
            <w:r w:rsidRPr="009858A9">
              <w:rPr>
                <w:b/>
                <w:sz w:val="22"/>
                <w:szCs w:val="22"/>
              </w:rPr>
              <w:t>Modality of Completion</w:t>
            </w:r>
          </w:p>
        </w:tc>
        <w:tc>
          <w:tcPr>
            <w:tcW w:w="1440" w:type="dxa"/>
            <w:tcBorders>
              <w:top w:val="single" w:sz="4" w:space="0" w:color="000000"/>
              <w:left w:val="single" w:sz="4" w:space="0" w:color="000000"/>
              <w:bottom w:val="single" w:sz="4" w:space="0" w:color="000000"/>
            </w:tcBorders>
          </w:tcPr>
          <w:p w:rsidR="00592F5C" w:rsidRPr="009858A9" w:rsidRDefault="00592F5C" w:rsidP="00770FE5">
            <w:pPr>
              <w:pStyle w:val="BodyTextIndent"/>
              <w:snapToGrid w:val="0"/>
              <w:ind w:left="0"/>
              <w:rPr>
                <w:b/>
                <w:sz w:val="22"/>
                <w:szCs w:val="22"/>
              </w:rPr>
            </w:pPr>
            <w:r w:rsidRPr="009858A9">
              <w:rPr>
                <w:b/>
                <w:sz w:val="22"/>
                <w:szCs w:val="22"/>
              </w:rPr>
              <w:t>Number of Respondents</w:t>
            </w:r>
          </w:p>
        </w:tc>
        <w:tc>
          <w:tcPr>
            <w:tcW w:w="1350" w:type="dxa"/>
            <w:tcBorders>
              <w:top w:val="single" w:sz="4" w:space="0" w:color="000000"/>
              <w:left w:val="single" w:sz="4" w:space="0" w:color="000000"/>
              <w:bottom w:val="single" w:sz="4" w:space="0" w:color="000000"/>
              <w:right w:val="single" w:sz="4" w:space="0" w:color="000000"/>
            </w:tcBorders>
          </w:tcPr>
          <w:p w:rsidR="00592F5C" w:rsidRPr="009858A9" w:rsidRDefault="00592F5C" w:rsidP="00770FE5">
            <w:pPr>
              <w:pStyle w:val="BodyTextIndent"/>
              <w:snapToGrid w:val="0"/>
              <w:ind w:left="0"/>
              <w:rPr>
                <w:b/>
                <w:sz w:val="22"/>
                <w:szCs w:val="22"/>
              </w:rPr>
            </w:pPr>
            <w:r w:rsidRPr="009858A9">
              <w:rPr>
                <w:b/>
                <w:sz w:val="22"/>
                <w:szCs w:val="22"/>
              </w:rPr>
              <w:t>Frequency of Response</w:t>
            </w:r>
          </w:p>
        </w:tc>
        <w:tc>
          <w:tcPr>
            <w:tcW w:w="1800" w:type="dxa"/>
            <w:tcBorders>
              <w:top w:val="single" w:sz="4" w:space="0" w:color="000000"/>
              <w:left w:val="single" w:sz="4" w:space="0" w:color="000000"/>
              <w:bottom w:val="single" w:sz="4" w:space="0" w:color="000000"/>
            </w:tcBorders>
          </w:tcPr>
          <w:p w:rsidR="00592F5C" w:rsidRPr="009858A9" w:rsidRDefault="00592F5C" w:rsidP="00770FE5">
            <w:pPr>
              <w:pStyle w:val="BodyTextIndent"/>
              <w:snapToGrid w:val="0"/>
              <w:ind w:left="0"/>
              <w:rPr>
                <w:b/>
                <w:sz w:val="22"/>
                <w:szCs w:val="22"/>
              </w:rPr>
            </w:pPr>
            <w:r w:rsidRPr="009858A9">
              <w:rPr>
                <w:b/>
                <w:sz w:val="22"/>
                <w:szCs w:val="22"/>
              </w:rPr>
              <w:t>Average Burden Per Response (minutes)</w:t>
            </w:r>
          </w:p>
        </w:tc>
        <w:tc>
          <w:tcPr>
            <w:tcW w:w="1800" w:type="dxa"/>
            <w:tcBorders>
              <w:top w:val="single" w:sz="4" w:space="0" w:color="000000"/>
              <w:left w:val="single" w:sz="4" w:space="0" w:color="000000"/>
              <w:bottom w:val="single" w:sz="4" w:space="0" w:color="000000"/>
              <w:right w:val="single" w:sz="4" w:space="0" w:color="000000"/>
            </w:tcBorders>
          </w:tcPr>
          <w:p w:rsidR="00592F5C" w:rsidRPr="009858A9" w:rsidRDefault="00592F5C" w:rsidP="00770FE5">
            <w:pPr>
              <w:pStyle w:val="BodyTextIndent"/>
              <w:snapToGrid w:val="0"/>
              <w:ind w:left="0"/>
              <w:rPr>
                <w:b/>
                <w:sz w:val="22"/>
                <w:szCs w:val="22"/>
              </w:rPr>
            </w:pPr>
            <w:r w:rsidRPr="009858A9">
              <w:rPr>
                <w:b/>
                <w:sz w:val="22"/>
                <w:szCs w:val="22"/>
              </w:rPr>
              <w:t>Estimated Total Annual Burden (hours)</w:t>
            </w:r>
          </w:p>
        </w:tc>
      </w:tr>
      <w:tr w:rsidR="009858A9" w:rsidRPr="009858A9" w:rsidTr="00322F88">
        <w:tc>
          <w:tcPr>
            <w:tcW w:w="2340" w:type="dxa"/>
            <w:tcBorders>
              <w:top w:val="single" w:sz="4" w:space="0" w:color="000000"/>
              <w:left w:val="single" w:sz="4" w:space="0" w:color="000000"/>
              <w:bottom w:val="single" w:sz="4" w:space="0" w:color="000000"/>
            </w:tcBorders>
          </w:tcPr>
          <w:p w:rsidR="009858A9" w:rsidRPr="009858A9" w:rsidRDefault="009858A9" w:rsidP="00770FE5">
            <w:pPr>
              <w:pStyle w:val="BodyTextIndent"/>
              <w:snapToGrid w:val="0"/>
              <w:ind w:left="0"/>
              <w:rPr>
                <w:sz w:val="22"/>
                <w:szCs w:val="22"/>
              </w:rPr>
            </w:pPr>
            <w:r w:rsidRPr="009858A9">
              <w:rPr>
                <w:sz w:val="22"/>
                <w:szCs w:val="22"/>
              </w:rPr>
              <w:t>20 CFR 411.435; 411.615; 411.625</w:t>
            </w:r>
          </w:p>
        </w:tc>
        <w:tc>
          <w:tcPr>
            <w:tcW w:w="1440" w:type="dxa"/>
            <w:tcBorders>
              <w:top w:val="single" w:sz="4" w:space="0" w:color="000000"/>
              <w:left w:val="single" w:sz="4" w:space="0" w:color="000000"/>
              <w:bottom w:val="single" w:sz="4" w:space="0" w:color="000000"/>
            </w:tcBorders>
          </w:tcPr>
          <w:p w:rsidR="009858A9" w:rsidRPr="009858A9" w:rsidRDefault="009858A9" w:rsidP="00770FE5">
            <w:pPr>
              <w:pStyle w:val="BodyTextIndent"/>
              <w:ind w:left="0"/>
              <w:jc w:val="right"/>
              <w:rPr>
                <w:sz w:val="22"/>
                <w:szCs w:val="22"/>
              </w:rPr>
            </w:pPr>
            <w:r w:rsidRPr="009858A9">
              <w:rPr>
                <w:sz w:val="22"/>
                <w:szCs w:val="22"/>
              </w:rPr>
              <w:t>2</w:t>
            </w:r>
          </w:p>
        </w:tc>
        <w:tc>
          <w:tcPr>
            <w:tcW w:w="1350" w:type="dxa"/>
            <w:tcBorders>
              <w:top w:val="single" w:sz="4" w:space="0" w:color="000000"/>
              <w:left w:val="single" w:sz="4" w:space="0" w:color="000000"/>
              <w:bottom w:val="single" w:sz="4" w:space="0" w:color="000000"/>
              <w:right w:val="single" w:sz="4" w:space="0" w:color="000000"/>
            </w:tcBorders>
          </w:tcPr>
          <w:p w:rsidR="009858A9" w:rsidRPr="009858A9" w:rsidRDefault="009858A9" w:rsidP="00770FE5">
            <w:pPr>
              <w:pStyle w:val="BodyTextIndent"/>
              <w:snapToGrid w:val="0"/>
              <w:ind w:left="0"/>
              <w:jc w:val="right"/>
              <w:rPr>
                <w:sz w:val="22"/>
                <w:szCs w:val="22"/>
              </w:rPr>
            </w:pPr>
            <w:r w:rsidRPr="009858A9">
              <w:rPr>
                <w:sz w:val="22"/>
                <w:szCs w:val="22"/>
              </w:rPr>
              <w:t>1</w:t>
            </w:r>
          </w:p>
        </w:tc>
        <w:tc>
          <w:tcPr>
            <w:tcW w:w="1800" w:type="dxa"/>
            <w:tcBorders>
              <w:top w:val="single" w:sz="4" w:space="0" w:color="000000"/>
              <w:left w:val="single" w:sz="4" w:space="0" w:color="000000"/>
              <w:bottom w:val="single" w:sz="4" w:space="0" w:color="000000"/>
            </w:tcBorders>
          </w:tcPr>
          <w:p w:rsidR="009858A9" w:rsidRPr="009858A9" w:rsidRDefault="009858A9" w:rsidP="00770FE5">
            <w:pPr>
              <w:pStyle w:val="BodyTextIndent"/>
              <w:ind w:left="0"/>
              <w:jc w:val="right"/>
              <w:rPr>
                <w:sz w:val="22"/>
                <w:szCs w:val="22"/>
              </w:rPr>
            </w:pPr>
            <w:r w:rsidRPr="009858A9">
              <w:rPr>
                <w:sz w:val="22"/>
                <w:szCs w:val="22"/>
              </w:rPr>
              <w:t>120</w:t>
            </w:r>
          </w:p>
        </w:tc>
        <w:tc>
          <w:tcPr>
            <w:tcW w:w="1800" w:type="dxa"/>
            <w:tcBorders>
              <w:top w:val="single" w:sz="4" w:space="0" w:color="000000"/>
              <w:left w:val="single" w:sz="4" w:space="0" w:color="000000"/>
              <w:bottom w:val="single" w:sz="4" w:space="0" w:color="000000"/>
              <w:right w:val="single" w:sz="4" w:space="0" w:color="000000"/>
            </w:tcBorders>
          </w:tcPr>
          <w:p w:rsidR="009858A9" w:rsidRPr="009858A9" w:rsidRDefault="009858A9" w:rsidP="00770FE5">
            <w:pPr>
              <w:pStyle w:val="BodyTextIndent"/>
              <w:ind w:left="0"/>
              <w:jc w:val="right"/>
              <w:rPr>
                <w:sz w:val="22"/>
                <w:szCs w:val="22"/>
              </w:rPr>
            </w:pPr>
            <w:r w:rsidRPr="009858A9">
              <w:rPr>
                <w:sz w:val="22"/>
                <w:szCs w:val="22"/>
              </w:rPr>
              <w:t>4</w:t>
            </w:r>
          </w:p>
        </w:tc>
      </w:tr>
    </w:tbl>
    <w:p w:rsidR="00CC7205" w:rsidRDefault="00CC7205" w:rsidP="00770FE5">
      <w:pPr>
        <w:pStyle w:val="BodyTextIndent"/>
        <w:tabs>
          <w:tab w:val="left" w:pos="1368"/>
        </w:tabs>
        <w:ind w:left="0"/>
      </w:pPr>
    </w:p>
    <w:p w:rsidR="00625476" w:rsidRDefault="00625476" w:rsidP="00770FE5">
      <w:pPr>
        <w:pStyle w:val="BodyTextIndent"/>
        <w:numPr>
          <w:ilvl w:val="0"/>
          <w:numId w:val="17"/>
        </w:numPr>
        <w:tabs>
          <w:tab w:val="left" w:pos="1368"/>
        </w:tabs>
      </w:pPr>
      <w:r>
        <w:rPr>
          <w:u w:val="single"/>
        </w:rPr>
        <w:t>EN Contract Changes</w:t>
      </w:r>
    </w:p>
    <w:p w:rsidR="00625476" w:rsidRDefault="00625476" w:rsidP="00770FE5">
      <w:pPr>
        <w:pStyle w:val="BodyTextIndent"/>
        <w:tabs>
          <w:tab w:val="left" w:pos="1368"/>
        </w:tabs>
        <w:ind w:left="1080"/>
      </w:pPr>
      <w:r>
        <w:t>(Private Sector – mandatory for all contract changes)</w:t>
      </w:r>
    </w:p>
    <w:tbl>
      <w:tblPr>
        <w:tblW w:w="0" w:type="auto"/>
        <w:tblInd w:w="1188" w:type="dxa"/>
        <w:tblLayout w:type="fixed"/>
        <w:tblLook w:val="0000" w:firstRow="0" w:lastRow="0" w:firstColumn="0" w:lastColumn="0" w:noHBand="0" w:noVBand="0"/>
      </w:tblPr>
      <w:tblGrid>
        <w:gridCol w:w="2340"/>
        <w:gridCol w:w="1440"/>
        <w:gridCol w:w="1350"/>
        <w:gridCol w:w="1800"/>
        <w:gridCol w:w="1800"/>
      </w:tblGrid>
      <w:tr w:rsidR="009858A9" w:rsidRPr="009858A9" w:rsidTr="00FC11B4">
        <w:tc>
          <w:tcPr>
            <w:tcW w:w="2340" w:type="dxa"/>
            <w:tcBorders>
              <w:top w:val="single" w:sz="4" w:space="0" w:color="000000"/>
              <w:left w:val="single" w:sz="4" w:space="0" w:color="000000"/>
              <w:bottom w:val="single" w:sz="4" w:space="0" w:color="000000"/>
            </w:tcBorders>
          </w:tcPr>
          <w:p w:rsidR="009858A9" w:rsidRPr="009858A9" w:rsidRDefault="009858A9" w:rsidP="00770FE5">
            <w:pPr>
              <w:pStyle w:val="BodyTextIndent"/>
              <w:snapToGrid w:val="0"/>
              <w:ind w:left="0"/>
              <w:rPr>
                <w:b/>
                <w:sz w:val="22"/>
                <w:szCs w:val="22"/>
              </w:rPr>
            </w:pPr>
            <w:r w:rsidRPr="009858A9">
              <w:rPr>
                <w:b/>
                <w:sz w:val="22"/>
                <w:szCs w:val="22"/>
              </w:rPr>
              <w:t>Modality of Completion</w:t>
            </w:r>
          </w:p>
        </w:tc>
        <w:tc>
          <w:tcPr>
            <w:tcW w:w="1440" w:type="dxa"/>
            <w:tcBorders>
              <w:top w:val="single" w:sz="4" w:space="0" w:color="000000"/>
              <w:left w:val="single" w:sz="4" w:space="0" w:color="000000"/>
              <w:bottom w:val="single" w:sz="4" w:space="0" w:color="000000"/>
            </w:tcBorders>
          </w:tcPr>
          <w:p w:rsidR="009858A9" w:rsidRPr="009858A9" w:rsidRDefault="009858A9" w:rsidP="00770FE5">
            <w:pPr>
              <w:pStyle w:val="BodyTextIndent"/>
              <w:snapToGrid w:val="0"/>
              <w:ind w:left="0"/>
              <w:rPr>
                <w:b/>
                <w:sz w:val="22"/>
                <w:szCs w:val="22"/>
              </w:rPr>
            </w:pPr>
            <w:r w:rsidRPr="009858A9">
              <w:rPr>
                <w:b/>
                <w:sz w:val="22"/>
                <w:szCs w:val="22"/>
              </w:rPr>
              <w:t>Number of Respondents</w:t>
            </w:r>
          </w:p>
        </w:tc>
        <w:tc>
          <w:tcPr>
            <w:tcW w:w="1350" w:type="dxa"/>
            <w:tcBorders>
              <w:top w:val="single" w:sz="4" w:space="0" w:color="000000"/>
              <w:left w:val="single" w:sz="4" w:space="0" w:color="000000"/>
              <w:bottom w:val="single" w:sz="4" w:space="0" w:color="000000"/>
              <w:right w:val="single" w:sz="4" w:space="0" w:color="000000"/>
            </w:tcBorders>
          </w:tcPr>
          <w:p w:rsidR="009858A9" w:rsidRPr="009858A9" w:rsidRDefault="009858A9" w:rsidP="00770FE5">
            <w:pPr>
              <w:pStyle w:val="BodyTextIndent"/>
              <w:snapToGrid w:val="0"/>
              <w:ind w:left="0"/>
              <w:rPr>
                <w:b/>
                <w:sz w:val="22"/>
                <w:szCs w:val="22"/>
              </w:rPr>
            </w:pPr>
            <w:r w:rsidRPr="009858A9">
              <w:rPr>
                <w:b/>
                <w:sz w:val="22"/>
                <w:szCs w:val="22"/>
              </w:rPr>
              <w:t>Frequency of Response</w:t>
            </w:r>
          </w:p>
        </w:tc>
        <w:tc>
          <w:tcPr>
            <w:tcW w:w="1800" w:type="dxa"/>
            <w:tcBorders>
              <w:top w:val="single" w:sz="4" w:space="0" w:color="000000"/>
              <w:left w:val="single" w:sz="4" w:space="0" w:color="000000"/>
              <w:bottom w:val="single" w:sz="4" w:space="0" w:color="000000"/>
            </w:tcBorders>
          </w:tcPr>
          <w:p w:rsidR="009858A9" w:rsidRPr="009858A9" w:rsidRDefault="009858A9" w:rsidP="00770FE5">
            <w:pPr>
              <w:pStyle w:val="BodyTextIndent"/>
              <w:snapToGrid w:val="0"/>
              <w:ind w:left="0"/>
              <w:rPr>
                <w:b/>
                <w:sz w:val="22"/>
                <w:szCs w:val="22"/>
              </w:rPr>
            </w:pPr>
            <w:r w:rsidRPr="009858A9">
              <w:rPr>
                <w:b/>
                <w:sz w:val="22"/>
                <w:szCs w:val="22"/>
              </w:rPr>
              <w:t>Average Burden Per Response (minutes)</w:t>
            </w:r>
          </w:p>
        </w:tc>
        <w:tc>
          <w:tcPr>
            <w:tcW w:w="1800" w:type="dxa"/>
            <w:tcBorders>
              <w:top w:val="single" w:sz="4" w:space="0" w:color="000000"/>
              <w:left w:val="single" w:sz="4" w:space="0" w:color="000000"/>
              <w:bottom w:val="single" w:sz="4" w:space="0" w:color="000000"/>
              <w:right w:val="single" w:sz="4" w:space="0" w:color="000000"/>
            </w:tcBorders>
          </w:tcPr>
          <w:p w:rsidR="009858A9" w:rsidRPr="009858A9" w:rsidRDefault="009858A9" w:rsidP="00770FE5">
            <w:pPr>
              <w:pStyle w:val="BodyTextIndent"/>
              <w:snapToGrid w:val="0"/>
              <w:ind w:left="0"/>
              <w:rPr>
                <w:b/>
                <w:sz w:val="22"/>
                <w:szCs w:val="22"/>
              </w:rPr>
            </w:pPr>
            <w:r w:rsidRPr="009858A9">
              <w:rPr>
                <w:b/>
                <w:sz w:val="22"/>
                <w:szCs w:val="22"/>
              </w:rPr>
              <w:t>Estimated Total Annual Burden (hours)</w:t>
            </w:r>
          </w:p>
        </w:tc>
      </w:tr>
      <w:tr w:rsidR="009858A9" w:rsidRPr="009858A9" w:rsidTr="00FC11B4">
        <w:tc>
          <w:tcPr>
            <w:tcW w:w="2340" w:type="dxa"/>
            <w:tcBorders>
              <w:top w:val="single" w:sz="4" w:space="0" w:color="000000"/>
              <w:left w:val="single" w:sz="4" w:space="0" w:color="000000"/>
              <w:bottom w:val="single" w:sz="4" w:space="0" w:color="000000"/>
            </w:tcBorders>
          </w:tcPr>
          <w:p w:rsidR="009858A9" w:rsidRPr="009858A9" w:rsidRDefault="009858A9" w:rsidP="00770FE5">
            <w:pPr>
              <w:pStyle w:val="BodyTextIndent"/>
              <w:snapToGrid w:val="0"/>
              <w:ind w:left="0"/>
              <w:rPr>
                <w:sz w:val="22"/>
                <w:szCs w:val="22"/>
              </w:rPr>
            </w:pPr>
            <w:r w:rsidRPr="009858A9">
              <w:rPr>
                <w:sz w:val="22"/>
                <w:szCs w:val="22"/>
              </w:rPr>
              <w:t xml:space="preserve">20 CFR 411.320; </w:t>
            </w:r>
          </w:p>
          <w:p w:rsidR="009858A9" w:rsidRPr="009858A9" w:rsidRDefault="009858A9" w:rsidP="00770FE5">
            <w:pPr>
              <w:pStyle w:val="BodyTextIndent"/>
              <w:ind w:left="0"/>
              <w:rPr>
                <w:sz w:val="22"/>
                <w:szCs w:val="22"/>
              </w:rPr>
            </w:pPr>
            <w:r w:rsidRPr="009858A9">
              <w:rPr>
                <w:sz w:val="22"/>
                <w:szCs w:val="22"/>
              </w:rPr>
              <w:t>SSA-1394</w:t>
            </w:r>
          </w:p>
        </w:tc>
        <w:tc>
          <w:tcPr>
            <w:tcW w:w="1440" w:type="dxa"/>
            <w:tcBorders>
              <w:top w:val="single" w:sz="4" w:space="0" w:color="000000"/>
              <w:left w:val="single" w:sz="4" w:space="0" w:color="000000"/>
              <w:bottom w:val="single" w:sz="4" w:space="0" w:color="000000"/>
            </w:tcBorders>
          </w:tcPr>
          <w:p w:rsidR="009858A9" w:rsidRPr="009858A9" w:rsidRDefault="00424FCF" w:rsidP="00770FE5">
            <w:pPr>
              <w:pStyle w:val="BodyTextIndent"/>
              <w:snapToGrid w:val="0"/>
              <w:ind w:left="0"/>
              <w:jc w:val="right"/>
              <w:rPr>
                <w:sz w:val="22"/>
                <w:szCs w:val="22"/>
              </w:rPr>
            </w:pPr>
            <w:r>
              <w:rPr>
                <w:sz w:val="22"/>
                <w:szCs w:val="22"/>
              </w:rPr>
              <w:t>42</w:t>
            </w:r>
          </w:p>
        </w:tc>
        <w:tc>
          <w:tcPr>
            <w:tcW w:w="1350" w:type="dxa"/>
            <w:tcBorders>
              <w:top w:val="single" w:sz="4" w:space="0" w:color="000000"/>
              <w:left w:val="single" w:sz="4" w:space="0" w:color="000000"/>
              <w:bottom w:val="single" w:sz="4" w:space="0" w:color="000000"/>
              <w:right w:val="single" w:sz="4" w:space="0" w:color="000000"/>
            </w:tcBorders>
          </w:tcPr>
          <w:p w:rsidR="009858A9" w:rsidRPr="009858A9" w:rsidRDefault="009858A9" w:rsidP="00770FE5">
            <w:pPr>
              <w:pStyle w:val="BodyTextIndent"/>
              <w:snapToGrid w:val="0"/>
              <w:ind w:left="0"/>
              <w:jc w:val="right"/>
              <w:rPr>
                <w:sz w:val="22"/>
                <w:szCs w:val="22"/>
              </w:rPr>
            </w:pPr>
            <w:r w:rsidRPr="009858A9">
              <w:rPr>
                <w:sz w:val="22"/>
                <w:szCs w:val="22"/>
              </w:rPr>
              <w:t>1</w:t>
            </w:r>
          </w:p>
        </w:tc>
        <w:tc>
          <w:tcPr>
            <w:tcW w:w="1800" w:type="dxa"/>
            <w:tcBorders>
              <w:top w:val="single" w:sz="4" w:space="0" w:color="000000"/>
              <w:left w:val="single" w:sz="4" w:space="0" w:color="000000"/>
              <w:bottom w:val="single" w:sz="4" w:space="0" w:color="000000"/>
            </w:tcBorders>
          </w:tcPr>
          <w:p w:rsidR="009858A9" w:rsidRPr="009858A9" w:rsidRDefault="0062503A" w:rsidP="00770FE5">
            <w:pPr>
              <w:pStyle w:val="BodyTextIndent"/>
              <w:snapToGrid w:val="0"/>
              <w:ind w:left="0"/>
              <w:jc w:val="right"/>
              <w:rPr>
                <w:sz w:val="22"/>
                <w:szCs w:val="22"/>
              </w:rPr>
            </w:pPr>
            <w:r>
              <w:rPr>
                <w:sz w:val="22"/>
                <w:szCs w:val="22"/>
              </w:rPr>
              <w:t>10</w:t>
            </w:r>
          </w:p>
        </w:tc>
        <w:tc>
          <w:tcPr>
            <w:tcW w:w="1800" w:type="dxa"/>
            <w:tcBorders>
              <w:top w:val="single" w:sz="4" w:space="0" w:color="000000"/>
              <w:left w:val="single" w:sz="4" w:space="0" w:color="000000"/>
              <w:bottom w:val="single" w:sz="4" w:space="0" w:color="000000"/>
              <w:right w:val="single" w:sz="4" w:space="0" w:color="000000"/>
            </w:tcBorders>
          </w:tcPr>
          <w:p w:rsidR="009858A9" w:rsidRPr="009858A9" w:rsidRDefault="00424FCF" w:rsidP="00770FE5">
            <w:pPr>
              <w:pStyle w:val="BodyTextIndent"/>
              <w:snapToGrid w:val="0"/>
              <w:ind w:left="0"/>
              <w:jc w:val="right"/>
              <w:rPr>
                <w:sz w:val="22"/>
                <w:szCs w:val="22"/>
              </w:rPr>
            </w:pPr>
            <w:r>
              <w:rPr>
                <w:sz w:val="22"/>
                <w:szCs w:val="22"/>
              </w:rPr>
              <w:t>7</w:t>
            </w:r>
          </w:p>
        </w:tc>
      </w:tr>
      <w:tr w:rsidR="006B1612" w:rsidRPr="009858A9" w:rsidTr="00FC11B4">
        <w:tc>
          <w:tcPr>
            <w:tcW w:w="2340" w:type="dxa"/>
            <w:tcBorders>
              <w:top w:val="single" w:sz="4" w:space="0" w:color="000000"/>
              <w:left w:val="single" w:sz="4" w:space="0" w:color="000000"/>
              <w:bottom w:val="single" w:sz="4" w:space="0" w:color="000000"/>
            </w:tcBorders>
          </w:tcPr>
          <w:p w:rsidR="006B1612" w:rsidRPr="009858A9" w:rsidRDefault="006B1612" w:rsidP="00770FE5">
            <w:pPr>
              <w:pStyle w:val="BodyTextIndent"/>
              <w:snapToGrid w:val="0"/>
              <w:ind w:left="0"/>
              <w:rPr>
                <w:sz w:val="22"/>
                <w:szCs w:val="22"/>
              </w:rPr>
            </w:pPr>
            <w:r>
              <w:rPr>
                <w:sz w:val="22"/>
                <w:szCs w:val="22"/>
              </w:rPr>
              <w:t>20 CFR 411.320; Portal</w:t>
            </w:r>
          </w:p>
        </w:tc>
        <w:tc>
          <w:tcPr>
            <w:tcW w:w="1440" w:type="dxa"/>
            <w:tcBorders>
              <w:top w:val="single" w:sz="4" w:space="0" w:color="000000"/>
              <w:left w:val="single" w:sz="4" w:space="0" w:color="000000"/>
              <w:bottom w:val="single" w:sz="4" w:space="0" w:color="000000"/>
            </w:tcBorders>
          </w:tcPr>
          <w:p w:rsidR="006B1612" w:rsidRPr="009858A9" w:rsidRDefault="00424FCF" w:rsidP="00770FE5">
            <w:pPr>
              <w:pStyle w:val="BodyTextIndent"/>
              <w:snapToGrid w:val="0"/>
              <w:ind w:left="0"/>
              <w:jc w:val="right"/>
              <w:rPr>
                <w:sz w:val="22"/>
                <w:szCs w:val="22"/>
              </w:rPr>
            </w:pPr>
            <w:r>
              <w:rPr>
                <w:sz w:val="22"/>
                <w:szCs w:val="22"/>
              </w:rPr>
              <w:t>168</w:t>
            </w:r>
          </w:p>
        </w:tc>
        <w:tc>
          <w:tcPr>
            <w:tcW w:w="1350" w:type="dxa"/>
            <w:tcBorders>
              <w:top w:val="single" w:sz="4" w:space="0" w:color="000000"/>
              <w:left w:val="single" w:sz="4" w:space="0" w:color="000000"/>
              <w:bottom w:val="single" w:sz="4" w:space="0" w:color="000000"/>
              <w:right w:val="single" w:sz="4" w:space="0" w:color="000000"/>
            </w:tcBorders>
          </w:tcPr>
          <w:p w:rsidR="006B1612" w:rsidRPr="009858A9" w:rsidRDefault="006B1612" w:rsidP="00770FE5">
            <w:pPr>
              <w:pStyle w:val="BodyTextIndent"/>
              <w:snapToGrid w:val="0"/>
              <w:ind w:left="0"/>
              <w:jc w:val="right"/>
              <w:rPr>
                <w:sz w:val="22"/>
                <w:szCs w:val="22"/>
              </w:rPr>
            </w:pPr>
            <w:r>
              <w:rPr>
                <w:sz w:val="22"/>
                <w:szCs w:val="22"/>
              </w:rPr>
              <w:t>1</w:t>
            </w:r>
          </w:p>
        </w:tc>
        <w:tc>
          <w:tcPr>
            <w:tcW w:w="1800" w:type="dxa"/>
            <w:tcBorders>
              <w:top w:val="single" w:sz="4" w:space="0" w:color="000000"/>
              <w:left w:val="single" w:sz="4" w:space="0" w:color="000000"/>
              <w:bottom w:val="single" w:sz="4" w:space="0" w:color="000000"/>
            </w:tcBorders>
          </w:tcPr>
          <w:p w:rsidR="006B1612" w:rsidRPr="009858A9" w:rsidRDefault="006B1612" w:rsidP="00770FE5">
            <w:pPr>
              <w:pStyle w:val="BodyTextIndent"/>
              <w:snapToGrid w:val="0"/>
              <w:ind w:left="0"/>
              <w:jc w:val="right"/>
              <w:rPr>
                <w:sz w:val="22"/>
                <w:szCs w:val="22"/>
              </w:rPr>
            </w:pPr>
            <w:r>
              <w:rPr>
                <w:sz w:val="22"/>
                <w:szCs w:val="22"/>
              </w:rPr>
              <w:t>7.5</w:t>
            </w:r>
          </w:p>
        </w:tc>
        <w:tc>
          <w:tcPr>
            <w:tcW w:w="1800" w:type="dxa"/>
            <w:tcBorders>
              <w:top w:val="single" w:sz="4" w:space="0" w:color="000000"/>
              <w:left w:val="single" w:sz="4" w:space="0" w:color="000000"/>
              <w:bottom w:val="single" w:sz="4" w:space="0" w:color="000000"/>
              <w:right w:val="single" w:sz="4" w:space="0" w:color="000000"/>
            </w:tcBorders>
          </w:tcPr>
          <w:p w:rsidR="006B1612" w:rsidRPr="009858A9" w:rsidRDefault="00424FCF" w:rsidP="00770FE5">
            <w:pPr>
              <w:pStyle w:val="BodyTextIndent"/>
              <w:snapToGrid w:val="0"/>
              <w:ind w:left="0"/>
              <w:jc w:val="right"/>
              <w:rPr>
                <w:sz w:val="22"/>
                <w:szCs w:val="22"/>
              </w:rPr>
            </w:pPr>
            <w:r>
              <w:rPr>
                <w:sz w:val="22"/>
                <w:szCs w:val="22"/>
              </w:rPr>
              <w:t>21</w:t>
            </w:r>
          </w:p>
        </w:tc>
      </w:tr>
    </w:tbl>
    <w:p w:rsidR="00625476" w:rsidRDefault="00625476" w:rsidP="00770FE5">
      <w:pPr>
        <w:pStyle w:val="BodyTextIndent"/>
        <w:tabs>
          <w:tab w:val="left" w:pos="1368"/>
        </w:tabs>
        <w:ind w:left="0"/>
      </w:pPr>
    </w:p>
    <w:p w:rsidR="00625476" w:rsidRDefault="00625476" w:rsidP="00770FE5">
      <w:pPr>
        <w:pStyle w:val="BodyTextIndent"/>
        <w:tabs>
          <w:tab w:val="left" w:pos="1368"/>
        </w:tabs>
        <w:ind w:left="1080"/>
        <w:rPr>
          <w:u w:val="single"/>
        </w:rPr>
      </w:pPr>
      <w:r>
        <w:rPr>
          <w:u w:val="single"/>
        </w:rPr>
        <w:t>ICR Summary of Burden</w:t>
      </w:r>
    </w:p>
    <w:tbl>
      <w:tblPr>
        <w:tblW w:w="0" w:type="auto"/>
        <w:tblInd w:w="1188" w:type="dxa"/>
        <w:tblLayout w:type="fixed"/>
        <w:tblLook w:val="0000" w:firstRow="0" w:lastRow="0" w:firstColumn="0" w:lastColumn="0" w:noHBand="0" w:noVBand="0"/>
      </w:tblPr>
      <w:tblGrid>
        <w:gridCol w:w="2340"/>
        <w:gridCol w:w="1440"/>
        <w:gridCol w:w="1350"/>
        <w:gridCol w:w="1800"/>
        <w:gridCol w:w="1800"/>
      </w:tblGrid>
      <w:tr w:rsidR="009858A9" w:rsidRPr="009858A9" w:rsidTr="00FC11B4">
        <w:tc>
          <w:tcPr>
            <w:tcW w:w="2340" w:type="dxa"/>
            <w:tcBorders>
              <w:top w:val="single" w:sz="4" w:space="0" w:color="000000"/>
              <w:left w:val="single" w:sz="4" w:space="0" w:color="000000"/>
              <w:bottom w:val="single" w:sz="4" w:space="0" w:color="000000"/>
            </w:tcBorders>
          </w:tcPr>
          <w:p w:rsidR="009858A9" w:rsidRPr="009858A9" w:rsidRDefault="009858A9" w:rsidP="00770FE5">
            <w:pPr>
              <w:pStyle w:val="BodyTextIndent"/>
              <w:snapToGrid w:val="0"/>
              <w:ind w:left="0"/>
              <w:rPr>
                <w:b/>
                <w:sz w:val="22"/>
                <w:szCs w:val="22"/>
              </w:rPr>
            </w:pPr>
          </w:p>
        </w:tc>
        <w:tc>
          <w:tcPr>
            <w:tcW w:w="1440" w:type="dxa"/>
            <w:tcBorders>
              <w:top w:val="single" w:sz="4" w:space="0" w:color="000000"/>
              <w:left w:val="single" w:sz="4" w:space="0" w:color="000000"/>
              <w:bottom w:val="single" w:sz="4" w:space="0" w:color="000000"/>
            </w:tcBorders>
          </w:tcPr>
          <w:p w:rsidR="009858A9" w:rsidRPr="009858A9" w:rsidRDefault="009858A9" w:rsidP="00770FE5">
            <w:pPr>
              <w:pStyle w:val="BodyTextIndent"/>
              <w:snapToGrid w:val="0"/>
              <w:ind w:left="0"/>
              <w:rPr>
                <w:b/>
                <w:sz w:val="22"/>
                <w:szCs w:val="22"/>
              </w:rPr>
            </w:pPr>
            <w:r w:rsidRPr="009858A9">
              <w:rPr>
                <w:b/>
                <w:sz w:val="22"/>
                <w:szCs w:val="22"/>
              </w:rPr>
              <w:t>Number of Respondents</w:t>
            </w:r>
          </w:p>
        </w:tc>
        <w:tc>
          <w:tcPr>
            <w:tcW w:w="1350" w:type="dxa"/>
            <w:tcBorders>
              <w:top w:val="single" w:sz="4" w:space="0" w:color="000000"/>
              <w:left w:val="single" w:sz="4" w:space="0" w:color="000000"/>
              <w:bottom w:val="single" w:sz="4" w:space="0" w:color="000000"/>
              <w:right w:val="single" w:sz="4" w:space="0" w:color="000000"/>
            </w:tcBorders>
          </w:tcPr>
          <w:p w:rsidR="009858A9" w:rsidRPr="009858A9" w:rsidRDefault="009858A9" w:rsidP="00770FE5">
            <w:pPr>
              <w:pStyle w:val="BodyTextIndent"/>
              <w:snapToGrid w:val="0"/>
              <w:ind w:left="0"/>
              <w:rPr>
                <w:b/>
                <w:sz w:val="22"/>
                <w:szCs w:val="22"/>
              </w:rPr>
            </w:pPr>
            <w:r w:rsidRPr="009858A9">
              <w:rPr>
                <w:b/>
                <w:sz w:val="22"/>
                <w:szCs w:val="22"/>
              </w:rPr>
              <w:t>Frequency of Response</w:t>
            </w:r>
          </w:p>
        </w:tc>
        <w:tc>
          <w:tcPr>
            <w:tcW w:w="1800" w:type="dxa"/>
            <w:tcBorders>
              <w:top w:val="single" w:sz="4" w:space="0" w:color="000000"/>
              <w:left w:val="single" w:sz="4" w:space="0" w:color="000000"/>
              <w:bottom w:val="single" w:sz="4" w:space="0" w:color="000000"/>
            </w:tcBorders>
          </w:tcPr>
          <w:p w:rsidR="009858A9" w:rsidRPr="009858A9" w:rsidRDefault="009858A9" w:rsidP="00770FE5">
            <w:pPr>
              <w:pStyle w:val="BodyTextIndent"/>
              <w:snapToGrid w:val="0"/>
              <w:ind w:left="0"/>
              <w:rPr>
                <w:b/>
                <w:sz w:val="22"/>
                <w:szCs w:val="22"/>
              </w:rPr>
            </w:pPr>
            <w:r w:rsidRPr="009858A9">
              <w:rPr>
                <w:b/>
                <w:sz w:val="22"/>
                <w:szCs w:val="22"/>
              </w:rPr>
              <w:t>Average Burden Per Response (minutes)</w:t>
            </w:r>
          </w:p>
        </w:tc>
        <w:tc>
          <w:tcPr>
            <w:tcW w:w="1800" w:type="dxa"/>
            <w:tcBorders>
              <w:top w:val="single" w:sz="4" w:space="0" w:color="000000"/>
              <w:left w:val="single" w:sz="4" w:space="0" w:color="000000"/>
              <w:bottom w:val="single" w:sz="4" w:space="0" w:color="000000"/>
              <w:right w:val="single" w:sz="4" w:space="0" w:color="000000"/>
            </w:tcBorders>
          </w:tcPr>
          <w:p w:rsidR="009858A9" w:rsidRPr="009858A9" w:rsidRDefault="009858A9" w:rsidP="00770FE5">
            <w:pPr>
              <w:pStyle w:val="BodyTextIndent"/>
              <w:snapToGrid w:val="0"/>
              <w:ind w:left="0"/>
              <w:rPr>
                <w:b/>
                <w:sz w:val="22"/>
                <w:szCs w:val="22"/>
              </w:rPr>
            </w:pPr>
            <w:r w:rsidRPr="009858A9">
              <w:rPr>
                <w:b/>
                <w:sz w:val="22"/>
                <w:szCs w:val="22"/>
              </w:rPr>
              <w:t>Estimated Total Annual Burden (hours)</w:t>
            </w:r>
          </w:p>
        </w:tc>
      </w:tr>
      <w:tr w:rsidR="009858A9" w:rsidRPr="009858A9" w:rsidTr="00FC11B4">
        <w:tc>
          <w:tcPr>
            <w:tcW w:w="2340" w:type="dxa"/>
            <w:tcBorders>
              <w:top w:val="single" w:sz="4" w:space="0" w:color="000000"/>
              <w:left w:val="single" w:sz="4" w:space="0" w:color="000000"/>
              <w:bottom w:val="single" w:sz="4" w:space="0" w:color="000000"/>
            </w:tcBorders>
          </w:tcPr>
          <w:p w:rsidR="009858A9" w:rsidRPr="009858A9" w:rsidRDefault="009858A9" w:rsidP="00770FE5">
            <w:pPr>
              <w:pStyle w:val="BodyTextIndent"/>
              <w:snapToGrid w:val="0"/>
              <w:ind w:left="0"/>
              <w:rPr>
                <w:b/>
                <w:sz w:val="22"/>
                <w:szCs w:val="22"/>
              </w:rPr>
            </w:pPr>
            <w:r w:rsidRPr="009858A9">
              <w:rPr>
                <w:b/>
                <w:sz w:val="22"/>
                <w:szCs w:val="22"/>
              </w:rPr>
              <w:t>Totals</w:t>
            </w:r>
          </w:p>
        </w:tc>
        <w:tc>
          <w:tcPr>
            <w:tcW w:w="1440" w:type="dxa"/>
            <w:tcBorders>
              <w:top w:val="single" w:sz="4" w:space="0" w:color="000000"/>
              <w:left w:val="single" w:sz="4" w:space="0" w:color="000000"/>
              <w:bottom w:val="single" w:sz="4" w:space="0" w:color="000000"/>
            </w:tcBorders>
          </w:tcPr>
          <w:p w:rsidR="009858A9" w:rsidRPr="009858A9" w:rsidRDefault="009858A9" w:rsidP="00770FE5">
            <w:pPr>
              <w:pStyle w:val="BodyTextIndent"/>
              <w:snapToGrid w:val="0"/>
              <w:ind w:left="0"/>
              <w:jc w:val="right"/>
              <w:rPr>
                <w:b/>
                <w:sz w:val="22"/>
                <w:szCs w:val="22"/>
              </w:rPr>
            </w:pPr>
            <w:r w:rsidRPr="009858A9">
              <w:rPr>
                <w:b/>
                <w:sz w:val="22"/>
                <w:szCs w:val="22"/>
              </w:rPr>
              <w:t>3</w:t>
            </w:r>
            <w:r w:rsidR="002F139D">
              <w:rPr>
                <w:b/>
                <w:sz w:val="22"/>
                <w:szCs w:val="22"/>
              </w:rPr>
              <w:t>33</w:t>
            </w:r>
            <w:r w:rsidRPr="009858A9">
              <w:rPr>
                <w:b/>
                <w:sz w:val="22"/>
                <w:szCs w:val="22"/>
              </w:rPr>
              <w:t>,</w:t>
            </w:r>
            <w:r w:rsidR="002F139D">
              <w:rPr>
                <w:b/>
                <w:sz w:val="22"/>
                <w:szCs w:val="22"/>
              </w:rPr>
              <w:t>79</w:t>
            </w:r>
            <w:r w:rsidR="00424FCF">
              <w:rPr>
                <w:b/>
                <w:sz w:val="22"/>
                <w:szCs w:val="22"/>
              </w:rPr>
              <w:t>2</w:t>
            </w:r>
          </w:p>
        </w:tc>
        <w:tc>
          <w:tcPr>
            <w:tcW w:w="1350" w:type="dxa"/>
            <w:tcBorders>
              <w:top w:val="single" w:sz="4" w:space="0" w:color="000000"/>
              <w:left w:val="single" w:sz="4" w:space="0" w:color="000000"/>
              <w:bottom w:val="single" w:sz="4" w:space="0" w:color="000000"/>
              <w:right w:val="single" w:sz="4" w:space="0" w:color="000000"/>
            </w:tcBorders>
          </w:tcPr>
          <w:p w:rsidR="009858A9" w:rsidRPr="009858A9" w:rsidRDefault="009858A9" w:rsidP="00770FE5">
            <w:pPr>
              <w:pStyle w:val="BodyTextIndent"/>
              <w:snapToGrid w:val="0"/>
              <w:ind w:left="0"/>
              <w:jc w:val="right"/>
              <w:rPr>
                <w:sz w:val="22"/>
                <w:szCs w:val="22"/>
              </w:rPr>
            </w:pPr>
          </w:p>
        </w:tc>
        <w:tc>
          <w:tcPr>
            <w:tcW w:w="1800" w:type="dxa"/>
            <w:tcBorders>
              <w:top w:val="single" w:sz="4" w:space="0" w:color="000000"/>
              <w:left w:val="single" w:sz="4" w:space="0" w:color="000000"/>
              <w:bottom w:val="single" w:sz="4" w:space="0" w:color="000000"/>
            </w:tcBorders>
          </w:tcPr>
          <w:p w:rsidR="009858A9" w:rsidRPr="009858A9" w:rsidRDefault="009858A9" w:rsidP="00770FE5">
            <w:pPr>
              <w:pStyle w:val="BodyTextIndent"/>
              <w:snapToGrid w:val="0"/>
              <w:ind w:left="0"/>
              <w:jc w:val="right"/>
              <w:rPr>
                <w:sz w:val="22"/>
                <w:szCs w:val="22"/>
              </w:rPr>
            </w:pPr>
          </w:p>
        </w:tc>
        <w:tc>
          <w:tcPr>
            <w:tcW w:w="1800" w:type="dxa"/>
            <w:tcBorders>
              <w:top w:val="single" w:sz="4" w:space="0" w:color="000000"/>
              <w:left w:val="single" w:sz="4" w:space="0" w:color="000000"/>
              <w:bottom w:val="single" w:sz="4" w:space="0" w:color="000000"/>
              <w:right w:val="single" w:sz="4" w:space="0" w:color="000000"/>
            </w:tcBorders>
          </w:tcPr>
          <w:p w:rsidR="009858A9" w:rsidRPr="009858A9" w:rsidRDefault="00424FCF" w:rsidP="00770FE5">
            <w:pPr>
              <w:pStyle w:val="BodyTextIndent"/>
              <w:snapToGrid w:val="0"/>
              <w:ind w:left="0"/>
              <w:jc w:val="right"/>
              <w:rPr>
                <w:sz w:val="22"/>
                <w:szCs w:val="22"/>
              </w:rPr>
            </w:pPr>
            <w:r>
              <w:rPr>
                <w:b/>
                <w:sz w:val="22"/>
                <w:szCs w:val="22"/>
              </w:rPr>
              <w:t>65</w:t>
            </w:r>
            <w:r w:rsidR="006052A4">
              <w:rPr>
                <w:b/>
                <w:sz w:val="22"/>
                <w:szCs w:val="22"/>
              </w:rPr>
              <w:t>,</w:t>
            </w:r>
            <w:r w:rsidR="009858A9" w:rsidRPr="009858A9">
              <w:rPr>
                <w:b/>
                <w:sz w:val="22"/>
                <w:szCs w:val="22"/>
              </w:rPr>
              <w:t xml:space="preserve"> </w:t>
            </w:r>
            <w:r>
              <w:rPr>
                <w:b/>
                <w:sz w:val="22"/>
                <w:szCs w:val="22"/>
              </w:rPr>
              <w:t>62</w:t>
            </w:r>
            <w:r w:rsidR="00DC328D">
              <w:rPr>
                <w:b/>
                <w:sz w:val="22"/>
                <w:szCs w:val="22"/>
              </w:rPr>
              <w:t>1</w:t>
            </w:r>
          </w:p>
        </w:tc>
      </w:tr>
    </w:tbl>
    <w:p w:rsidR="00625476" w:rsidRDefault="00625476" w:rsidP="00770FE5">
      <w:pPr>
        <w:pStyle w:val="BodyTextIndent"/>
        <w:tabs>
          <w:tab w:val="left" w:pos="1368"/>
        </w:tabs>
        <w:ind w:left="1080"/>
        <w:rPr>
          <w:u w:val="single"/>
        </w:rPr>
      </w:pPr>
    </w:p>
    <w:p w:rsidR="00432795" w:rsidRDefault="00432795" w:rsidP="00770FE5">
      <w:pPr>
        <w:pStyle w:val="BodyTextIndent"/>
        <w:numPr>
          <w:ilvl w:val="0"/>
          <w:numId w:val="8"/>
        </w:numPr>
        <w:tabs>
          <w:tab w:val="clear" w:pos="720"/>
          <w:tab w:val="left" w:pos="600"/>
        </w:tabs>
        <w:rPr>
          <w:b/>
        </w:rPr>
      </w:pPr>
      <w:r>
        <w:rPr>
          <w:b/>
        </w:rPr>
        <w:t>Annual</w:t>
      </w:r>
      <w:r>
        <w:t xml:space="preserve"> </w:t>
      </w:r>
      <w:r>
        <w:rPr>
          <w:b/>
        </w:rPr>
        <w:t>Cost to the Respondents (Other)</w:t>
      </w:r>
    </w:p>
    <w:p w:rsidR="00432795" w:rsidRDefault="00432795" w:rsidP="00770FE5">
      <w:pPr>
        <w:pStyle w:val="BodyTextIndent"/>
        <w:tabs>
          <w:tab w:val="left" w:pos="1440"/>
        </w:tabs>
        <w:ind w:left="600"/>
      </w:pPr>
      <w:r>
        <w:t xml:space="preserve">There is no known cost burden to beneficiary respondents, and no known cost burden to business respondents above the customary cost of business recordkeeping equipment.  </w:t>
      </w:r>
    </w:p>
    <w:p w:rsidR="00432795" w:rsidRDefault="00432795" w:rsidP="00770FE5">
      <w:pPr>
        <w:pStyle w:val="BodyTextIndent"/>
        <w:ind w:left="0"/>
      </w:pPr>
    </w:p>
    <w:p w:rsidR="005A48FD" w:rsidRDefault="005A48FD" w:rsidP="00770FE5">
      <w:pPr>
        <w:pStyle w:val="BodyTextIndent"/>
        <w:ind w:left="0"/>
      </w:pPr>
    </w:p>
    <w:p w:rsidR="005A48FD" w:rsidRDefault="005A48FD" w:rsidP="00770FE5">
      <w:pPr>
        <w:pStyle w:val="BodyTextIndent"/>
        <w:ind w:left="0"/>
      </w:pPr>
    </w:p>
    <w:p w:rsidR="005A48FD" w:rsidRDefault="005A48FD" w:rsidP="00770FE5">
      <w:pPr>
        <w:pStyle w:val="BodyTextIndent"/>
        <w:ind w:left="0"/>
      </w:pPr>
    </w:p>
    <w:p w:rsidR="00432795" w:rsidRDefault="00432795" w:rsidP="00770FE5">
      <w:pPr>
        <w:pStyle w:val="BodyTextIndent"/>
        <w:numPr>
          <w:ilvl w:val="0"/>
          <w:numId w:val="8"/>
        </w:numPr>
        <w:tabs>
          <w:tab w:val="clear" w:pos="720"/>
          <w:tab w:val="left" w:pos="600"/>
        </w:tabs>
        <w:rPr>
          <w:b/>
        </w:rPr>
      </w:pPr>
      <w:r>
        <w:rPr>
          <w:b/>
        </w:rPr>
        <w:lastRenderedPageBreak/>
        <w:t>Annual Cost To Federal Government</w:t>
      </w:r>
    </w:p>
    <w:p w:rsidR="00432795" w:rsidRDefault="00432795" w:rsidP="00770FE5">
      <w:pPr>
        <w:pStyle w:val="BodyTextIndent"/>
        <w:tabs>
          <w:tab w:val="left" w:pos="1440"/>
        </w:tabs>
        <w:ind w:left="600"/>
        <w:rPr>
          <w:color w:val="000000"/>
        </w:rPr>
      </w:pPr>
      <w:r>
        <w:t xml:space="preserve">SSA carries out these information collections as part of the PM’s contract and embeds them in their various workload processes. We estimate the cost of the PM processing these workloads to be </w:t>
      </w:r>
      <w:r>
        <w:rPr>
          <w:color w:val="000000"/>
        </w:rPr>
        <w:t>$7 million.</w:t>
      </w:r>
    </w:p>
    <w:p w:rsidR="00432795" w:rsidRDefault="00432795" w:rsidP="00770FE5">
      <w:pPr>
        <w:pStyle w:val="BodyTextIndent"/>
        <w:ind w:left="0"/>
      </w:pPr>
    </w:p>
    <w:p w:rsidR="00432795" w:rsidRDefault="00432795" w:rsidP="00770FE5">
      <w:pPr>
        <w:pStyle w:val="BodyTextIndent"/>
        <w:numPr>
          <w:ilvl w:val="0"/>
          <w:numId w:val="8"/>
        </w:numPr>
        <w:tabs>
          <w:tab w:val="clear" w:pos="720"/>
          <w:tab w:val="left" w:pos="600"/>
        </w:tabs>
        <w:rPr>
          <w:b/>
        </w:rPr>
      </w:pPr>
      <w:r>
        <w:rPr>
          <w:b/>
        </w:rPr>
        <w:t>Program Changes or Adjustments to the Information Collection Request</w:t>
      </w:r>
    </w:p>
    <w:p w:rsidR="0012390C" w:rsidRDefault="00C13CF8" w:rsidP="00770FE5">
      <w:pPr>
        <w:pStyle w:val="BodyTextIndent"/>
        <w:tabs>
          <w:tab w:val="left" w:pos="1440"/>
        </w:tabs>
        <w:ind w:left="600"/>
      </w:pPr>
      <w:r>
        <w:t>W</w:t>
      </w:r>
      <w:r w:rsidR="00AB49A7">
        <w:t xml:space="preserve">e decreased the burden </w:t>
      </w:r>
      <w:r w:rsidR="006052A4">
        <w:t xml:space="preserve">estimate for </w:t>
      </w:r>
      <w:r w:rsidR="0046525F">
        <w:t>the Request for Certification of Work and Educational Progress through the Portal</w:t>
      </w:r>
      <w:r w:rsidR="002329E0">
        <w:t xml:space="preserve"> to correct a typographical error.  We also decreased the burden estimate for</w:t>
      </w:r>
      <w:r w:rsidR="0046525F">
        <w:t xml:space="preserve"> the Periodic Outcomes Reporting </w:t>
      </w:r>
      <w:r w:rsidR="002329E0">
        <w:t>as we no longer need to request as much information from the ENs (see Addendum for details)</w:t>
      </w:r>
      <w:r w:rsidR="00B6618B">
        <w:t>.</w:t>
      </w:r>
      <w:r w:rsidR="006052A4">
        <w:t xml:space="preserve">  In addition</w:t>
      </w:r>
      <w:r w:rsidR="0012390C">
        <w:t>, w</w:t>
      </w:r>
      <w:r w:rsidR="005B0590">
        <w:t>e</w:t>
      </w:r>
      <w:r w:rsidR="006052A4">
        <w:t xml:space="preserve"> added </w:t>
      </w:r>
      <w:r w:rsidR="0046525F">
        <w:t>one new function</w:t>
      </w:r>
      <w:r w:rsidR="006052A4">
        <w:t xml:space="preserve"> to</w:t>
      </w:r>
      <w:r w:rsidR="005B0590">
        <w:t xml:space="preserve"> the new Secure Provider Portal</w:t>
      </w:r>
      <w:r w:rsidR="0046525F">
        <w:t xml:space="preserve"> (EN Contract Changes), and we discontinued use of the SSA-L1377 for Requesting Certification of Work and Educational Progress as we expect all respondents will use the new Portal</w:t>
      </w:r>
      <w:r w:rsidR="005B0590">
        <w:t xml:space="preserve"> (see Addendum for more details).</w:t>
      </w:r>
      <w:r w:rsidR="00424FCF">
        <w:t xml:space="preserve">  Finally, we will request the ENs to use the Portal 80% of the time, therefore, we revised the burden accordingly (see Addendum for details).</w:t>
      </w:r>
    </w:p>
    <w:p w:rsidR="00432795" w:rsidRDefault="00432795" w:rsidP="00770FE5">
      <w:pPr>
        <w:pStyle w:val="BodyTextIndent"/>
        <w:tabs>
          <w:tab w:val="left" w:pos="1440"/>
        </w:tabs>
        <w:ind w:left="0"/>
      </w:pPr>
    </w:p>
    <w:p w:rsidR="00C13CF8" w:rsidRDefault="00C13CF8" w:rsidP="00770FE5">
      <w:pPr>
        <w:pStyle w:val="BodyTextIndent"/>
        <w:numPr>
          <w:ilvl w:val="0"/>
          <w:numId w:val="11"/>
        </w:numPr>
        <w:tabs>
          <w:tab w:val="clear" w:pos="720"/>
          <w:tab w:val="num" w:pos="630"/>
          <w:tab w:val="left" w:pos="1440"/>
        </w:tabs>
        <w:rPr>
          <w:b/>
        </w:rPr>
      </w:pPr>
      <w:r>
        <w:rPr>
          <w:b/>
        </w:rPr>
        <w:t>Plans for Publication Information Collection Results</w:t>
      </w:r>
    </w:p>
    <w:p w:rsidR="00C13CF8" w:rsidRPr="00C13CF8" w:rsidRDefault="00C13CF8" w:rsidP="00770FE5">
      <w:pPr>
        <w:pStyle w:val="BodyTextIndent"/>
        <w:tabs>
          <w:tab w:val="left" w:pos="1440"/>
        </w:tabs>
        <w:ind w:left="630"/>
        <w:rPr>
          <w:b/>
        </w:rPr>
      </w:pPr>
      <w:r>
        <w:t>SSA will not publish the results of these information collections.</w:t>
      </w:r>
    </w:p>
    <w:p w:rsidR="00C13CF8" w:rsidRDefault="00C13CF8" w:rsidP="00770FE5">
      <w:pPr>
        <w:pStyle w:val="BodyTextIndent"/>
        <w:tabs>
          <w:tab w:val="left" w:pos="600"/>
        </w:tabs>
        <w:ind w:left="660"/>
        <w:rPr>
          <w:b/>
          <w:color w:val="000000"/>
        </w:rPr>
      </w:pPr>
    </w:p>
    <w:p w:rsidR="00432795" w:rsidRDefault="00432795" w:rsidP="00770FE5">
      <w:pPr>
        <w:pStyle w:val="BodyTextIndent"/>
        <w:numPr>
          <w:ilvl w:val="0"/>
          <w:numId w:val="11"/>
        </w:numPr>
        <w:tabs>
          <w:tab w:val="left" w:pos="600"/>
        </w:tabs>
        <w:ind w:left="660"/>
        <w:rPr>
          <w:b/>
          <w:color w:val="000000"/>
        </w:rPr>
      </w:pPr>
      <w:r>
        <w:rPr>
          <w:b/>
          <w:color w:val="000000"/>
        </w:rPr>
        <w:t>Displaying the OMB Approval Expiration Date</w:t>
      </w:r>
    </w:p>
    <w:p w:rsidR="00432795" w:rsidRDefault="00432795" w:rsidP="00770FE5">
      <w:pPr>
        <w:pStyle w:val="BodyTextIndent"/>
        <w:tabs>
          <w:tab w:val="left" w:pos="1380"/>
        </w:tabs>
        <w:ind w:left="600"/>
        <w:rPr>
          <w:color w:val="000000"/>
        </w:rPr>
      </w:pPr>
      <w:r>
        <w:rPr>
          <w:color w:val="000000"/>
        </w:rPr>
        <w:t>SSA is not requesting an exemption from displaying the expiration date for OMB approval of these information collections.</w:t>
      </w:r>
    </w:p>
    <w:p w:rsidR="00432795" w:rsidRDefault="00432795" w:rsidP="00770FE5">
      <w:pPr>
        <w:pStyle w:val="BodyTextIndent"/>
        <w:ind w:left="0"/>
      </w:pPr>
    </w:p>
    <w:p w:rsidR="00432795" w:rsidRDefault="00432795" w:rsidP="00770FE5">
      <w:pPr>
        <w:pStyle w:val="BodyTextIndent"/>
        <w:numPr>
          <w:ilvl w:val="0"/>
          <w:numId w:val="11"/>
        </w:numPr>
        <w:tabs>
          <w:tab w:val="left" w:pos="600"/>
        </w:tabs>
        <w:ind w:left="660"/>
        <w:rPr>
          <w:b/>
        </w:rPr>
      </w:pPr>
      <w:r>
        <w:rPr>
          <w:b/>
        </w:rPr>
        <w:t xml:space="preserve">Exceptions to Certification </w:t>
      </w:r>
      <w:r w:rsidR="00B15687">
        <w:rPr>
          <w:b/>
        </w:rPr>
        <w:t>State</w:t>
      </w:r>
      <w:r>
        <w:rPr>
          <w:b/>
        </w:rPr>
        <w:t>ment</w:t>
      </w:r>
    </w:p>
    <w:p w:rsidR="00432795" w:rsidRDefault="00432795" w:rsidP="00770FE5">
      <w:pPr>
        <w:pStyle w:val="BodyTextIndent"/>
        <w:tabs>
          <w:tab w:val="left" w:pos="1380"/>
        </w:tabs>
        <w:ind w:left="600"/>
      </w:pPr>
      <w:r>
        <w:t xml:space="preserve">SSA is not requesting an exception to the certification requirements at </w:t>
      </w:r>
      <w:r w:rsidRPr="005B0590">
        <w:rPr>
          <w:i/>
        </w:rPr>
        <w:t>5 CFR 1320.9</w:t>
      </w:r>
      <w:r>
        <w:t xml:space="preserve"> and related provisions at </w:t>
      </w:r>
      <w:r w:rsidR="005A48FD">
        <w:rPr>
          <w:i/>
        </w:rPr>
        <w:t>5 CFR 1320.8(b</w:t>
      </w:r>
      <w:proofErr w:type="gramStart"/>
      <w:r w:rsidR="005A48FD">
        <w:rPr>
          <w:i/>
        </w:rPr>
        <w:t>)</w:t>
      </w:r>
      <w:r w:rsidRPr="005B0590">
        <w:rPr>
          <w:i/>
        </w:rPr>
        <w:t>(</w:t>
      </w:r>
      <w:proofErr w:type="gramEnd"/>
      <w:r w:rsidRPr="005B0590">
        <w:rPr>
          <w:i/>
        </w:rPr>
        <w:t>3)</w:t>
      </w:r>
      <w:r w:rsidRPr="005B0590">
        <w:t>.</w:t>
      </w:r>
    </w:p>
    <w:p w:rsidR="00432795" w:rsidRDefault="00432795" w:rsidP="00770FE5">
      <w:pPr>
        <w:pStyle w:val="Header"/>
        <w:tabs>
          <w:tab w:val="clear" w:pos="4320"/>
          <w:tab w:val="clear" w:pos="8640"/>
        </w:tabs>
        <w:rPr>
          <w:b/>
          <w:sz w:val="24"/>
          <w:szCs w:val="24"/>
        </w:rPr>
      </w:pPr>
    </w:p>
    <w:p w:rsidR="00432795" w:rsidRDefault="00432795" w:rsidP="00770FE5">
      <w:pPr>
        <w:pStyle w:val="Heading2"/>
        <w:numPr>
          <w:ilvl w:val="0"/>
          <w:numId w:val="2"/>
        </w:numPr>
        <w:tabs>
          <w:tab w:val="clear" w:pos="720"/>
          <w:tab w:val="left" w:pos="600"/>
        </w:tabs>
        <w:rPr>
          <w:b/>
          <w:u w:val="single"/>
        </w:rPr>
      </w:pPr>
      <w:r>
        <w:rPr>
          <w:b/>
          <w:u w:val="single"/>
        </w:rPr>
        <w:t>Collection of Information Employing Statistical Methods</w:t>
      </w:r>
    </w:p>
    <w:p w:rsidR="00432795" w:rsidRDefault="00432795" w:rsidP="00770FE5">
      <w:pPr>
        <w:rPr>
          <w:b/>
          <w:u w:val="single"/>
        </w:rPr>
      </w:pPr>
    </w:p>
    <w:p w:rsidR="00432795" w:rsidRDefault="00432795" w:rsidP="00770FE5">
      <w:pPr>
        <w:ind w:left="600"/>
        <w:rPr>
          <w:sz w:val="24"/>
        </w:rPr>
      </w:pPr>
      <w:r>
        <w:rPr>
          <w:sz w:val="24"/>
        </w:rPr>
        <w:t>SSA does not use statistical methods for these information collections.</w:t>
      </w:r>
    </w:p>
    <w:p w:rsidR="00432795" w:rsidRDefault="00432795" w:rsidP="00770FE5">
      <w:pPr>
        <w:pStyle w:val="BodyTextIndent"/>
      </w:pPr>
    </w:p>
    <w:sectPr w:rsidR="00432795" w:rsidSect="00770FE5">
      <w:footerReference w:type="default" r:id="rId9"/>
      <w:footnotePr>
        <w:pos w:val="beneathTex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142" w:rsidRDefault="007F5142">
      <w:r>
        <w:separator/>
      </w:r>
    </w:p>
  </w:endnote>
  <w:endnote w:type="continuationSeparator" w:id="0">
    <w:p w:rsidR="007F5142" w:rsidRDefault="007F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E66" w:rsidRDefault="00887E66">
    <w:pPr>
      <w:pStyle w:val="Footer"/>
      <w:jc w:val="right"/>
    </w:pPr>
  </w:p>
  <w:p w:rsidR="00887E66" w:rsidRDefault="00887E66">
    <w:pPr>
      <w:pStyle w:val="Footer"/>
      <w:jc w:val="right"/>
    </w:pPr>
  </w:p>
  <w:p w:rsidR="00887E66" w:rsidRDefault="00887E66">
    <w:pPr>
      <w:pStyle w:val="Footer"/>
      <w:jc w:val="center"/>
    </w:pPr>
    <w:r>
      <w:rPr>
        <w:rStyle w:val="PageNumber"/>
      </w:rPr>
      <w:fldChar w:fldCharType="begin"/>
    </w:r>
    <w:r>
      <w:rPr>
        <w:rStyle w:val="PageNumber"/>
      </w:rPr>
      <w:instrText xml:space="preserve"> PAGE </w:instrText>
    </w:r>
    <w:r>
      <w:rPr>
        <w:rStyle w:val="PageNumber"/>
      </w:rPr>
      <w:fldChar w:fldCharType="separate"/>
    </w:r>
    <w:r w:rsidR="001475A7">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142" w:rsidRDefault="007F5142">
      <w:r>
        <w:separator/>
      </w:r>
    </w:p>
  </w:footnote>
  <w:footnote w:type="continuationSeparator" w:id="0">
    <w:p w:rsidR="007F5142" w:rsidRDefault="007F51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upperLetter"/>
      <w:pStyle w:val="Heading1"/>
      <w:lvlText w:val="%1."/>
      <w:lvlJc w:val="left"/>
      <w:pPr>
        <w:tabs>
          <w:tab w:val="num" w:pos="720"/>
        </w:tabs>
        <w:ind w:left="720" w:hanging="720"/>
      </w:pPr>
      <w:rPr>
        <w:b/>
        <w:sz w:val="24"/>
        <w:szCs w:val="24"/>
      </w:rPr>
    </w:lvl>
  </w:abstractNum>
  <w:abstractNum w:abstractNumId="1">
    <w:nsid w:val="00000002"/>
    <w:multiLevelType w:val="singleLevel"/>
    <w:tmpl w:val="00000002"/>
    <w:name w:val="WW8Num2"/>
    <w:lvl w:ilvl="0">
      <w:start w:val="2"/>
      <w:numFmt w:val="upperLetter"/>
      <w:lvlText w:val="%1."/>
      <w:lvlJc w:val="left"/>
      <w:pPr>
        <w:tabs>
          <w:tab w:val="num" w:pos="720"/>
        </w:tabs>
        <w:ind w:left="720" w:hanging="720"/>
      </w:pPr>
      <w:rPr>
        <w:b/>
        <w:sz w:val="24"/>
        <w:szCs w:val="24"/>
      </w:rPr>
    </w:lvl>
  </w:abstractNum>
  <w:abstractNum w:abstractNumId="2">
    <w:nsid w:val="00000003"/>
    <w:multiLevelType w:val="singleLevel"/>
    <w:tmpl w:val="00000003"/>
    <w:name w:val="WW8Num4"/>
    <w:lvl w:ilvl="0">
      <w:start w:val="1"/>
      <w:numFmt w:val="lowerLetter"/>
      <w:lvlText w:val="%1."/>
      <w:lvlJc w:val="left"/>
      <w:pPr>
        <w:tabs>
          <w:tab w:val="num" w:pos="720"/>
        </w:tabs>
        <w:ind w:left="720" w:hanging="540"/>
      </w:pPr>
      <w:rPr>
        <w:u w:val="none"/>
      </w:rPr>
    </w:lvl>
  </w:abstractNum>
  <w:abstractNum w:abstractNumId="3">
    <w:nsid w:val="00000004"/>
    <w:multiLevelType w:val="singleLevel"/>
    <w:tmpl w:val="00000004"/>
    <w:name w:val="WW8Num5"/>
    <w:lvl w:ilvl="0">
      <w:start w:val="4"/>
      <w:numFmt w:val="decimal"/>
      <w:lvlText w:val="%1."/>
      <w:lvlJc w:val="left"/>
      <w:pPr>
        <w:tabs>
          <w:tab w:val="num" w:pos="720"/>
        </w:tabs>
        <w:ind w:left="720" w:hanging="720"/>
      </w:pPr>
    </w:lvl>
  </w:abstractNum>
  <w:abstractNum w:abstractNumId="4">
    <w:nsid w:val="00000005"/>
    <w:multiLevelType w:val="singleLevel"/>
    <w:tmpl w:val="00000005"/>
    <w:name w:val="WW8Num6"/>
    <w:lvl w:ilvl="0">
      <w:start w:val="1"/>
      <w:numFmt w:val="decimal"/>
      <w:lvlText w:val="%1."/>
      <w:lvlJc w:val="left"/>
      <w:pPr>
        <w:tabs>
          <w:tab w:val="num" w:pos="720"/>
        </w:tabs>
        <w:ind w:left="720" w:hanging="600"/>
      </w:pPr>
      <w:rPr>
        <w:u w:val="none"/>
      </w:rPr>
    </w:lvl>
  </w:abstractNum>
  <w:abstractNum w:abstractNumId="5">
    <w:nsid w:val="00000006"/>
    <w:multiLevelType w:val="singleLevel"/>
    <w:tmpl w:val="00000006"/>
    <w:name w:val="WW8Num7"/>
    <w:lvl w:ilvl="0">
      <w:start w:val="6"/>
      <w:numFmt w:val="decimal"/>
      <w:lvlText w:val="%1."/>
      <w:lvlJc w:val="left"/>
      <w:pPr>
        <w:tabs>
          <w:tab w:val="num" w:pos="720"/>
        </w:tabs>
        <w:ind w:left="720" w:hanging="660"/>
      </w:pPr>
    </w:lvl>
  </w:abstractNum>
  <w:abstractNum w:abstractNumId="6">
    <w:nsid w:val="00000007"/>
    <w:multiLevelType w:val="singleLevel"/>
    <w:tmpl w:val="00000007"/>
    <w:name w:val="WW8Num8"/>
    <w:lvl w:ilvl="0">
      <w:start w:val="9"/>
      <w:numFmt w:val="decimal"/>
      <w:lvlText w:val="%1."/>
      <w:lvlJc w:val="left"/>
      <w:pPr>
        <w:tabs>
          <w:tab w:val="num" w:pos="720"/>
        </w:tabs>
        <w:ind w:left="720" w:hanging="600"/>
      </w:pPr>
    </w:lvl>
  </w:abstractNum>
  <w:abstractNum w:abstractNumId="7">
    <w:nsid w:val="00000008"/>
    <w:multiLevelType w:val="singleLevel"/>
    <w:tmpl w:val="00000008"/>
    <w:name w:val="WW8Num9"/>
    <w:lvl w:ilvl="0">
      <w:start w:val="13"/>
      <w:numFmt w:val="decimal"/>
      <w:lvlText w:val="%1."/>
      <w:lvlJc w:val="left"/>
      <w:pPr>
        <w:tabs>
          <w:tab w:val="num" w:pos="720"/>
        </w:tabs>
        <w:ind w:left="720" w:hanging="720"/>
      </w:pPr>
    </w:lvl>
  </w:abstractNum>
  <w:abstractNum w:abstractNumId="8">
    <w:nsid w:val="00000009"/>
    <w:multiLevelType w:val="singleLevel"/>
    <w:tmpl w:val="00000009"/>
    <w:name w:val="WW8Num10"/>
    <w:lvl w:ilvl="0">
      <w:start w:val="1"/>
      <w:numFmt w:val="upperLetter"/>
      <w:pStyle w:val="Heading2"/>
      <w:lvlText w:val="%1."/>
      <w:lvlJc w:val="left"/>
      <w:pPr>
        <w:tabs>
          <w:tab w:val="num" w:pos="720"/>
        </w:tabs>
        <w:ind w:left="720" w:hanging="720"/>
      </w:pPr>
      <w:rPr>
        <w:b w:val="0"/>
        <w:sz w:val="28"/>
      </w:rPr>
    </w:lvl>
  </w:abstractNum>
  <w:abstractNum w:abstractNumId="9">
    <w:nsid w:val="0000000A"/>
    <w:multiLevelType w:val="singleLevel"/>
    <w:tmpl w:val="0000000A"/>
    <w:name w:val="WW8Num11"/>
    <w:lvl w:ilvl="0">
      <w:start w:val="11"/>
      <w:numFmt w:val="decimal"/>
      <w:lvlText w:val="%1."/>
      <w:lvlJc w:val="left"/>
      <w:pPr>
        <w:tabs>
          <w:tab w:val="num" w:pos="720"/>
        </w:tabs>
        <w:ind w:left="720" w:hanging="648"/>
      </w:pPr>
    </w:lvl>
  </w:abstractNum>
  <w:abstractNum w:abstractNumId="10">
    <w:nsid w:val="0000000B"/>
    <w:multiLevelType w:val="singleLevel"/>
    <w:tmpl w:val="0000000B"/>
    <w:name w:val="WW8Num12"/>
    <w:lvl w:ilvl="0">
      <w:start w:val="16"/>
      <w:numFmt w:val="decimal"/>
      <w:lvlText w:val="%1."/>
      <w:lvlJc w:val="left"/>
      <w:pPr>
        <w:tabs>
          <w:tab w:val="num" w:pos="720"/>
        </w:tabs>
        <w:ind w:left="720" w:hanging="660"/>
      </w:pPr>
    </w:lvl>
  </w:abstractNum>
  <w:abstractNum w:abstractNumId="11">
    <w:nsid w:val="0000000C"/>
    <w:multiLevelType w:val="singleLevel"/>
    <w:tmpl w:val="0000000C"/>
    <w:name w:val="WW8Num13"/>
    <w:lvl w:ilvl="0">
      <w:start w:val="8"/>
      <w:numFmt w:val="lowerLetter"/>
      <w:lvlText w:val="%1."/>
      <w:lvlJc w:val="left"/>
      <w:pPr>
        <w:tabs>
          <w:tab w:val="num" w:pos="1440"/>
        </w:tabs>
        <w:ind w:left="1440" w:hanging="720"/>
      </w:pPr>
    </w:lvl>
  </w:abstractNum>
  <w:abstractNum w:abstractNumId="12">
    <w:nsid w:val="0000000D"/>
    <w:multiLevelType w:val="singleLevel"/>
    <w:tmpl w:val="0000000D"/>
    <w:name w:val="WW8Num14"/>
    <w:lvl w:ilvl="0">
      <w:start w:val="3"/>
      <w:numFmt w:val="decimal"/>
      <w:lvlText w:val="%1."/>
      <w:lvlJc w:val="left"/>
      <w:pPr>
        <w:tabs>
          <w:tab w:val="num" w:pos="720"/>
        </w:tabs>
        <w:ind w:left="720" w:hanging="720"/>
      </w:pPr>
    </w:lvl>
  </w:abstractNum>
  <w:abstractNum w:abstractNumId="13">
    <w:nsid w:val="0000000E"/>
    <w:multiLevelType w:val="singleLevel"/>
    <w:tmpl w:val="0000000E"/>
    <w:name w:val="WW8Num16"/>
    <w:lvl w:ilvl="0">
      <w:start w:val="5"/>
      <w:numFmt w:val="lowerLetter"/>
      <w:lvlText w:val="%1)"/>
      <w:lvlJc w:val="left"/>
      <w:pPr>
        <w:tabs>
          <w:tab w:val="num" w:pos="1440"/>
        </w:tabs>
        <w:ind w:left="1440" w:hanging="720"/>
      </w:pPr>
    </w:lvl>
  </w:abstractNum>
  <w:abstractNum w:abstractNumId="14">
    <w:nsid w:val="3E516873"/>
    <w:multiLevelType w:val="hybridMultilevel"/>
    <w:tmpl w:val="A7BC7006"/>
    <w:lvl w:ilvl="0" w:tplc="F078D6E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5">
    <w:nsid w:val="429A4466"/>
    <w:multiLevelType w:val="hybridMultilevel"/>
    <w:tmpl w:val="1520DE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69304D8"/>
    <w:multiLevelType w:val="hybridMultilevel"/>
    <w:tmpl w:val="76F6322E"/>
    <w:lvl w:ilvl="0" w:tplc="F078D6EA">
      <w:start w:val="1"/>
      <w:numFmt w:val="lowerLetter"/>
      <w:lvlText w:val="%1."/>
      <w:lvlJc w:val="left"/>
      <w:pPr>
        <w:tabs>
          <w:tab w:val="num" w:pos="1008"/>
        </w:tabs>
        <w:ind w:left="1008" w:hanging="360"/>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17">
    <w:nsid w:val="5C481294"/>
    <w:multiLevelType w:val="hybridMultilevel"/>
    <w:tmpl w:val="46BA9C4C"/>
    <w:lvl w:ilvl="0" w:tplc="5A388BA6">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8">
    <w:nsid w:val="6EC67572"/>
    <w:multiLevelType w:val="hybridMultilevel"/>
    <w:tmpl w:val="A7BC7006"/>
    <w:lvl w:ilvl="0" w:tplc="F078D6E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7"/>
  </w:num>
  <w:num w:numId="16">
    <w:abstractNumId w:val="16"/>
  </w:num>
  <w:num w:numId="17">
    <w:abstractNumId w:val="14"/>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86C"/>
    <w:rsid w:val="00024455"/>
    <w:rsid w:val="00032AA8"/>
    <w:rsid w:val="0005756B"/>
    <w:rsid w:val="000C69DC"/>
    <w:rsid w:val="000D2477"/>
    <w:rsid w:val="000E28AB"/>
    <w:rsid w:val="0012390C"/>
    <w:rsid w:val="00126C6C"/>
    <w:rsid w:val="001315C0"/>
    <w:rsid w:val="001475A7"/>
    <w:rsid w:val="001E31E5"/>
    <w:rsid w:val="00204E42"/>
    <w:rsid w:val="002329E0"/>
    <w:rsid w:val="00241DAF"/>
    <w:rsid w:val="0024354C"/>
    <w:rsid w:val="002640FF"/>
    <w:rsid w:val="0027168D"/>
    <w:rsid w:val="00272078"/>
    <w:rsid w:val="0028582B"/>
    <w:rsid w:val="00286788"/>
    <w:rsid w:val="00292764"/>
    <w:rsid w:val="002A4442"/>
    <w:rsid w:val="002B716D"/>
    <w:rsid w:val="002C0D9A"/>
    <w:rsid w:val="002F139D"/>
    <w:rsid w:val="003103CD"/>
    <w:rsid w:val="00322F88"/>
    <w:rsid w:val="0033467E"/>
    <w:rsid w:val="00351CC3"/>
    <w:rsid w:val="00371143"/>
    <w:rsid w:val="003737E1"/>
    <w:rsid w:val="00374EF0"/>
    <w:rsid w:val="00375F29"/>
    <w:rsid w:val="003844DC"/>
    <w:rsid w:val="003B1F93"/>
    <w:rsid w:val="003B4B1F"/>
    <w:rsid w:val="003D6EB7"/>
    <w:rsid w:val="003E4CCF"/>
    <w:rsid w:val="00415A8C"/>
    <w:rsid w:val="00424FCF"/>
    <w:rsid w:val="00432795"/>
    <w:rsid w:val="0044781A"/>
    <w:rsid w:val="0045596C"/>
    <w:rsid w:val="0046525F"/>
    <w:rsid w:val="00482497"/>
    <w:rsid w:val="0049160D"/>
    <w:rsid w:val="004C0570"/>
    <w:rsid w:val="004C6C8F"/>
    <w:rsid w:val="004E5AE6"/>
    <w:rsid w:val="005016F6"/>
    <w:rsid w:val="0050781C"/>
    <w:rsid w:val="00516C89"/>
    <w:rsid w:val="0052189F"/>
    <w:rsid w:val="00533C7A"/>
    <w:rsid w:val="00535079"/>
    <w:rsid w:val="005466AA"/>
    <w:rsid w:val="00554682"/>
    <w:rsid w:val="0056186C"/>
    <w:rsid w:val="00592F5C"/>
    <w:rsid w:val="00594C74"/>
    <w:rsid w:val="005A48FD"/>
    <w:rsid w:val="005A510B"/>
    <w:rsid w:val="005B0590"/>
    <w:rsid w:val="005D4754"/>
    <w:rsid w:val="005E682F"/>
    <w:rsid w:val="005F6D72"/>
    <w:rsid w:val="00604AF9"/>
    <w:rsid w:val="006052A4"/>
    <w:rsid w:val="006147EA"/>
    <w:rsid w:val="0062503A"/>
    <w:rsid w:val="00625476"/>
    <w:rsid w:val="00640AD0"/>
    <w:rsid w:val="00672C7E"/>
    <w:rsid w:val="006B1612"/>
    <w:rsid w:val="006C33B2"/>
    <w:rsid w:val="006F5E62"/>
    <w:rsid w:val="00717BA9"/>
    <w:rsid w:val="00770FE5"/>
    <w:rsid w:val="00771E52"/>
    <w:rsid w:val="00783F6D"/>
    <w:rsid w:val="007B07EB"/>
    <w:rsid w:val="007D3692"/>
    <w:rsid w:val="007F2A24"/>
    <w:rsid w:val="007F5142"/>
    <w:rsid w:val="008228F7"/>
    <w:rsid w:val="00855E72"/>
    <w:rsid w:val="008617B8"/>
    <w:rsid w:val="00867BB1"/>
    <w:rsid w:val="00867D5F"/>
    <w:rsid w:val="00887DFD"/>
    <w:rsid w:val="00887E66"/>
    <w:rsid w:val="008A71F1"/>
    <w:rsid w:val="008E7577"/>
    <w:rsid w:val="00901C5F"/>
    <w:rsid w:val="00917A39"/>
    <w:rsid w:val="009259ED"/>
    <w:rsid w:val="00947A02"/>
    <w:rsid w:val="009538C0"/>
    <w:rsid w:val="00964AB3"/>
    <w:rsid w:val="00966EA8"/>
    <w:rsid w:val="009677D0"/>
    <w:rsid w:val="009824E2"/>
    <w:rsid w:val="009858A9"/>
    <w:rsid w:val="009913D2"/>
    <w:rsid w:val="009956F8"/>
    <w:rsid w:val="009C2709"/>
    <w:rsid w:val="009C28A9"/>
    <w:rsid w:val="009C577E"/>
    <w:rsid w:val="00A02732"/>
    <w:rsid w:val="00A32DB5"/>
    <w:rsid w:val="00A408BD"/>
    <w:rsid w:val="00A51D90"/>
    <w:rsid w:val="00A523DD"/>
    <w:rsid w:val="00A54242"/>
    <w:rsid w:val="00A83888"/>
    <w:rsid w:val="00AA3E88"/>
    <w:rsid w:val="00AB49A7"/>
    <w:rsid w:val="00AD557B"/>
    <w:rsid w:val="00AD77E7"/>
    <w:rsid w:val="00AE037E"/>
    <w:rsid w:val="00AF6C95"/>
    <w:rsid w:val="00B15687"/>
    <w:rsid w:val="00B21C68"/>
    <w:rsid w:val="00B241BC"/>
    <w:rsid w:val="00B41EB8"/>
    <w:rsid w:val="00B5109C"/>
    <w:rsid w:val="00B57577"/>
    <w:rsid w:val="00B61818"/>
    <w:rsid w:val="00B6618B"/>
    <w:rsid w:val="00B72DDB"/>
    <w:rsid w:val="00B87C43"/>
    <w:rsid w:val="00B90FA7"/>
    <w:rsid w:val="00B915B6"/>
    <w:rsid w:val="00BA2858"/>
    <w:rsid w:val="00BC6BCA"/>
    <w:rsid w:val="00BD4325"/>
    <w:rsid w:val="00BE21FB"/>
    <w:rsid w:val="00BF2A69"/>
    <w:rsid w:val="00C13CF8"/>
    <w:rsid w:val="00C36061"/>
    <w:rsid w:val="00C461F0"/>
    <w:rsid w:val="00C53D05"/>
    <w:rsid w:val="00C550E8"/>
    <w:rsid w:val="00C65CD1"/>
    <w:rsid w:val="00CC7205"/>
    <w:rsid w:val="00CE6CB4"/>
    <w:rsid w:val="00CF18AC"/>
    <w:rsid w:val="00D11D56"/>
    <w:rsid w:val="00D37F83"/>
    <w:rsid w:val="00D553EE"/>
    <w:rsid w:val="00D6535C"/>
    <w:rsid w:val="00DA7945"/>
    <w:rsid w:val="00DC328D"/>
    <w:rsid w:val="00E20C97"/>
    <w:rsid w:val="00E30AA0"/>
    <w:rsid w:val="00E578DF"/>
    <w:rsid w:val="00E64A1F"/>
    <w:rsid w:val="00E817BF"/>
    <w:rsid w:val="00E9766B"/>
    <w:rsid w:val="00EC154C"/>
    <w:rsid w:val="00F37068"/>
    <w:rsid w:val="00F42F11"/>
    <w:rsid w:val="00F44231"/>
    <w:rsid w:val="00F92BD7"/>
    <w:rsid w:val="00FA635B"/>
    <w:rsid w:val="00FC11B4"/>
    <w:rsid w:val="00FE5AF4"/>
    <w:rsid w:val="00FF1DD8"/>
    <w:rsid w:val="00FF3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2DDB"/>
    <w:pPr>
      <w:suppressAutoHyphens/>
    </w:pPr>
    <w:rPr>
      <w:lang w:eastAsia="ar-SA"/>
    </w:rPr>
  </w:style>
  <w:style w:type="paragraph" w:styleId="Heading1">
    <w:name w:val="heading 1"/>
    <w:basedOn w:val="Normal"/>
    <w:next w:val="Normal"/>
    <w:qFormat/>
    <w:rsid w:val="00B72DDB"/>
    <w:pPr>
      <w:keepNext/>
      <w:numPr>
        <w:numId w:val="1"/>
      </w:numPr>
      <w:outlineLvl w:val="0"/>
    </w:pPr>
    <w:rPr>
      <w:b/>
      <w:bCs/>
      <w:sz w:val="28"/>
      <w:szCs w:val="28"/>
      <w:u w:val="single"/>
    </w:rPr>
  </w:style>
  <w:style w:type="paragraph" w:styleId="Heading2">
    <w:name w:val="heading 2"/>
    <w:basedOn w:val="Normal"/>
    <w:next w:val="Normal"/>
    <w:qFormat/>
    <w:rsid w:val="00B72DDB"/>
    <w:pPr>
      <w:keepNext/>
      <w:numPr>
        <w:numId w:val="9"/>
      </w:numPr>
      <w:ind w:left="0" w:firstLine="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72DDB"/>
    <w:rPr>
      <w:b/>
      <w:sz w:val="24"/>
      <w:szCs w:val="24"/>
    </w:rPr>
  </w:style>
  <w:style w:type="character" w:customStyle="1" w:styleId="WW8Num2z0">
    <w:name w:val="WW8Num2z0"/>
    <w:rsid w:val="00B72DDB"/>
    <w:rPr>
      <w:b/>
      <w:sz w:val="24"/>
      <w:szCs w:val="24"/>
    </w:rPr>
  </w:style>
  <w:style w:type="character" w:customStyle="1" w:styleId="WW8Num3z0">
    <w:name w:val="WW8Num3z0"/>
    <w:rsid w:val="00B72DDB"/>
    <w:rPr>
      <w:u w:val="none"/>
    </w:rPr>
  </w:style>
  <w:style w:type="character" w:customStyle="1" w:styleId="WW8Num4z0">
    <w:name w:val="WW8Num4z0"/>
    <w:rsid w:val="00B72DDB"/>
    <w:rPr>
      <w:u w:val="none"/>
    </w:rPr>
  </w:style>
  <w:style w:type="character" w:customStyle="1" w:styleId="WW8Num6z0">
    <w:name w:val="WW8Num6z0"/>
    <w:rsid w:val="00B72DDB"/>
    <w:rPr>
      <w:u w:val="none"/>
    </w:rPr>
  </w:style>
  <w:style w:type="character" w:customStyle="1" w:styleId="WW8Num10z0">
    <w:name w:val="WW8Num10z0"/>
    <w:rsid w:val="00B72DDB"/>
    <w:rPr>
      <w:b w:val="0"/>
      <w:sz w:val="28"/>
    </w:rPr>
  </w:style>
  <w:style w:type="character" w:customStyle="1" w:styleId="WW8Num15z0">
    <w:name w:val="WW8Num15z0"/>
    <w:rsid w:val="00B72DDB"/>
    <w:rPr>
      <w:rFonts w:ascii="Wingdings" w:hAnsi="Wingdings"/>
    </w:rPr>
  </w:style>
  <w:style w:type="character" w:customStyle="1" w:styleId="WW8Num16z0">
    <w:name w:val="WW8Num16z0"/>
    <w:rsid w:val="00B72DDB"/>
    <w:rPr>
      <w:rFonts w:ascii="Wingdings" w:hAnsi="Wingdings"/>
    </w:rPr>
  </w:style>
  <w:style w:type="character" w:customStyle="1" w:styleId="Absatz-Standardschriftart">
    <w:name w:val="Absatz-Standardschriftart"/>
    <w:rsid w:val="00B72DDB"/>
  </w:style>
  <w:style w:type="character" w:customStyle="1" w:styleId="WW8Num11z0">
    <w:name w:val="WW8Num11z0"/>
    <w:rsid w:val="00B72DDB"/>
    <w:rPr>
      <w:b w:val="0"/>
      <w:sz w:val="28"/>
    </w:rPr>
  </w:style>
  <w:style w:type="character" w:customStyle="1" w:styleId="WW-DefaultParagraphFont">
    <w:name w:val="WW-Default Paragraph Font"/>
    <w:rsid w:val="00B72DDB"/>
  </w:style>
  <w:style w:type="character" w:customStyle="1" w:styleId="WW8Num8z0">
    <w:name w:val="WW8Num8z0"/>
    <w:rsid w:val="00B72DDB"/>
    <w:rPr>
      <w:rFonts w:ascii="Wingdings" w:hAnsi="Wingdings"/>
    </w:rPr>
  </w:style>
  <w:style w:type="character" w:customStyle="1" w:styleId="WW-Absatz-Standardschriftart">
    <w:name w:val="WW-Absatz-Standardschriftart"/>
    <w:rsid w:val="00B72DDB"/>
  </w:style>
  <w:style w:type="character" w:customStyle="1" w:styleId="WW-Absatz-Standardschriftart1">
    <w:name w:val="WW-Absatz-Standardschriftart1"/>
    <w:rsid w:val="00B72DDB"/>
  </w:style>
  <w:style w:type="character" w:customStyle="1" w:styleId="WW-DefaultParagraphFont1">
    <w:name w:val="WW-Default Paragraph Font1"/>
    <w:rsid w:val="00B72DDB"/>
  </w:style>
  <w:style w:type="character" w:customStyle="1" w:styleId="WW8Num5z0">
    <w:name w:val="WW8Num5z0"/>
    <w:rsid w:val="00B72DDB"/>
    <w:rPr>
      <w:rFonts w:ascii="Wingdings" w:hAnsi="Wingdings"/>
    </w:rPr>
  </w:style>
  <w:style w:type="character" w:customStyle="1" w:styleId="WW8Num9z0">
    <w:name w:val="WW8Num9z0"/>
    <w:rsid w:val="00B72DDB"/>
    <w:rPr>
      <w:sz w:val="24"/>
    </w:rPr>
  </w:style>
  <w:style w:type="character" w:customStyle="1" w:styleId="WW8Num12z0">
    <w:name w:val="WW8Num12z0"/>
    <w:rsid w:val="00B72DDB"/>
    <w:rPr>
      <w:rFonts w:ascii="Wingdings" w:hAnsi="Wingdings"/>
    </w:rPr>
  </w:style>
  <w:style w:type="character" w:customStyle="1" w:styleId="WW8Num14z0">
    <w:name w:val="WW8Num14z0"/>
    <w:rsid w:val="00B72DDB"/>
    <w:rPr>
      <w:rFonts w:ascii="Wingdings" w:hAnsi="Wingdings"/>
    </w:rPr>
  </w:style>
  <w:style w:type="character" w:customStyle="1" w:styleId="WW8Num18z0">
    <w:name w:val="WW8Num18z0"/>
    <w:rsid w:val="00B72DDB"/>
    <w:rPr>
      <w:rFonts w:ascii="Wingdings" w:hAnsi="Wingdings"/>
    </w:rPr>
  </w:style>
  <w:style w:type="character" w:customStyle="1" w:styleId="WW8Num19z0">
    <w:name w:val="WW8Num19z0"/>
    <w:rsid w:val="00B72DDB"/>
    <w:rPr>
      <w:u w:val="none"/>
    </w:rPr>
  </w:style>
  <w:style w:type="character" w:customStyle="1" w:styleId="WW8Num20z0">
    <w:name w:val="WW8Num20z0"/>
    <w:rsid w:val="00B72DDB"/>
    <w:rPr>
      <w:rFonts w:ascii="Wingdings" w:hAnsi="Wingdings"/>
    </w:rPr>
  </w:style>
  <w:style w:type="character" w:customStyle="1" w:styleId="WW8Num22z0">
    <w:name w:val="WW8Num22z0"/>
    <w:rsid w:val="00B72DDB"/>
    <w:rPr>
      <w:rFonts w:ascii="Wingdings" w:hAnsi="Wingdings"/>
    </w:rPr>
  </w:style>
  <w:style w:type="character" w:customStyle="1" w:styleId="WW8Num23z0">
    <w:name w:val="WW8Num23z0"/>
    <w:rsid w:val="00B72DDB"/>
    <w:rPr>
      <w:u w:val="none"/>
    </w:rPr>
  </w:style>
  <w:style w:type="character" w:customStyle="1" w:styleId="WW8Num26z0">
    <w:name w:val="WW8Num26z0"/>
    <w:rsid w:val="00B72DDB"/>
    <w:rPr>
      <w:b w:val="0"/>
      <w:sz w:val="28"/>
    </w:rPr>
  </w:style>
  <w:style w:type="character" w:customStyle="1" w:styleId="WW8Num27z0">
    <w:name w:val="WW8Num27z0"/>
    <w:rsid w:val="00B72DDB"/>
    <w:rPr>
      <w:rFonts w:ascii="Wingdings" w:hAnsi="Wingdings"/>
    </w:rPr>
  </w:style>
  <w:style w:type="character" w:customStyle="1" w:styleId="WW8Num30z0">
    <w:name w:val="WW8Num30z0"/>
    <w:rsid w:val="00B72DDB"/>
    <w:rPr>
      <w:rFonts w:ascii="Wingdings" w:hAnsi="Wingdings"/>
    </w:rPr>
  </w:style>
  <w:style w:type="character" w:customStyle="1" w:styleId="WW-DefaultParagraphFont11">
    <w:name w:val="WW-Default Paragraph Font11"/>
    <w:rsid w:val="00B72DDB"/>
  </w:style>
  <w:style w:type="character" w:styleId="PageNumber">
    <w:name w:val="page number"/>
    <w:basedOn w:val="WW-DefaultParagraphFont11"/>
    <w:rsid w:val="00B72DDB"/>
  </w:style>
  <w:style w:type="character" w:customStyle="1" w:styleId="FootnoteCharacters">
    <w:name w:val="Footnote Characters"/>
    <w:basedOn w:val="WW-DefaultParagraphFont11"/>
    <w:rsid w:val="00B72DDB"/>
    <w:rPr>
      <w:vertAlign w:val="superscript"/>
    </w:rPr>
  </w:style>
  <w:style w:type="character" w:customStyle="1" w:styleId="NumberingSymbols">
    <w:name w:val="Numbering Symbols"/>
    <w:rsid w:val="00B72DDB"/>
  </w:style>
  <w:style w:type="paragraph" w:customStyle="1" w:styleId="Heading">
    <w:name w:val="Heading"/>
    <w:basedOn w:val="Normal"/>
    <w:next w:val="BodyText"/>
    <w:rsid w:val="00B72DDB"/>
    <w:pPr>
      <w:keepNext/>
      <w:spacing w:before="240" w:after="120"/>
    </w:pPr>
    <w:rPr>
      <w:rFonts w:ascii="Arial" w:eastAsia="Lucida Sans Unicode" w:hAnsi="Arial" w:cs="Tahoma"/>
      <w:sz w:val="28"/>
      <w:szCs w:val="28"/>
    </w:rPr>
  </w:style>
  <w:style w:type="paragraph" w:styleId="BodyText">
    <w:name w:val="Body Text"/>
    <w:basedOn w:val="Normal"/>
    <w:rsid w:val="00B72DDB"/>
    <w:pPr>
      <w:spacing w:after="120"/>
    </w:pPr>
  </w:style>
  <w:style w:type="paragraph" w:styleId="List">
    <w:name w:val="List"/>
    <w:basedOn w:val="BodyText"/>
    <w:rsid w:val="00B72DDB"/>
    <w:rPr>
      <w:rFonts w:cs="Tahoma"/>
    </w:rPr>
  </w:style>
  <w:style w:type="paragraph" w:styleId="Caption">
    <w:name w:val="caption"/>
    <w:basedOn w:val="Normal"/>
    <w:qFormat/>
    <w:rsid w:val="00B72DDB"/>
    <w:pPr>
      <w:suppressLineNumbers/>
      <w:spacing w:before="120" w:after="120"/>
    </w:pPr>
    <w:rPr>
      <w:rFonts w:cs="Tahoma"/>
      <w:i/>
      <w:iCs/>
      <w:sz w:val="24"/>
      <w:szCs w:val="24"/>
    </w:rPr>
  </w:style>
  <w:style w:type="paragraph" w:customStyle="1" w:styleId="Index">
    <w:name w:val="Index"/>
    <w:basedOn w:val="Normal"/>
    <w:rsid w:val="00B72DDB"/>
    <w:pPr>
      <w:suppressLineNumbers/>
    </w:pPr>
    <w:rPr>
      <w:rFonts w:cs="Tahoma"/>
    </w:rPr>
  </w:style>
  <w:style w:type="paragraph" w:styleId="Title">
    <w:name w:val="Title"/>
    <w:basedOn w:val="Normal"/>
    <w:next w:val="Subtitle"/>
    <w:qFormat/>
    <w:rsid w:val="00B72DDB"/>
    <w:pPr>
      <w:jc w:val="center"/>
    </w:pPr>
    <w:rPr>
      <w:b/>
      <w:bCs/>
      <w:sz w:val="24"/>
      <w:szCs w:val="24"/>
    </w:rPr>
  </w:style>
  <w:style w:type="paragraph" w:styleId="Subtitle">
    <w:name w:val="Subtitle"/>
    <w:basedOn w:val="Heading"/>
    <w:next w:val="BodyText"/>
    <w:qFormat/>
    <w:rsid w:val="00B72DDB"/>
    <w:pPr>
      <w:jc w:val="center"/>
    </w:pPr>
    <w:rPr>
      <w:i/>
      <w:iCs/>
    </w:rPr>
  </w:style>
  <w:style w:type="paragraph" w:styleId="DocumentMap">
    <w:name w:val="Document Map"/>
    <w:basedOn w:val="Normal"/>
    <w:rsid w:val="00B72DDB"/>
    <w:pPr>
      <w:shd w:val="clear" w:color="auto" w:fill="000080"/>
    </w:pPr>
    <w:rPr>
      <w:rFonts w:ascii="Tahoma" w:hAnsi="Tahoma" w:cs="Tahoma"/>
    </w:rPr>
  </w:style>
  <w:style w:type="paragraph" w:styleId="BodyTextIndent">
    <w:name w:val="Body Text Indent"/>
    <w:basedOn w:val="Normal"/>
    <w:link w:val="BodyTextIndentChar"/>
    <w:rsid w:val="00B72DDB"/>
    <w:pPr>
      <w:ind w:left="720"/>
    </w:pPr>
    <w:rPr>
      <w:sz w:val="24"/>
      <w:szCs w:val="24"/>
    </w:rPr>
  </w:style>
  <w:style w:type="paragraph" w:styleId="BodyTextIndent2">
    <w:name w:val="Body Text Indent 2"/>
    <w:basedOn w:val="Normal"/>
    <w:rsid w:val="00B72DDB"/>
    <w:pPr>
      <w:ind w:left="720"/>
    </w:pPr>
  </w:style>
  <w:style w:type="paragraph" w:styleId="Header">
    <w:name w:val="header"/>
    <w:basedOn w:val="Normal"/>
    <w:rsid w:val="00B72DDB"/>
    <w:pPr>
      <w:tabs>
        <w:tab w:val="center" w:pos="4320"/>
        <w:tab w:val="right" w:pos="8640"/>
      </w:tabs>
    </w:pPr>
  </w:style>
  <w:style w:type="paragraph" w:styleId="Footer">
    <w:name w:val="footer"/>
    <w:basedOn w:val="Normal"/>
    <w:rsid w:val="00B72DDB"/>
    <w:pPr>
      <w:tabs>
        <w:tab w:val="center" w:pos="4320"/>
        <w:tab w:val="right" w:pos="8640"/>
      </w:tabs>
    </w:pPr>
  </w:style>
  <w:style w:type="paragraph" w:styleId="FootnoteText">
    <w:name w:val="footnote text"/>
    <w:basedOn w:val="Normal"/>
    <w:semiHidden/>
    <w:rsid w:val="00B72DDB"/>
  </w:style>
  <w:style w:type="paragraph" w:styleId="BalloonText">
    <w:name w:val="Balloon Text"/>
    <w:basedOn w:val="Normal"/>
    <w:rsid w:val="00B72DDB"/>
    <w:rPr>
      <w:rFonts w:ascii="Tahoma" w:hAnsi="Tahoma" w:cs="Tahoma"/>
      <w:sz w:val="16"/>
      <w:szCs w:val="16"/>
    </w:rPr>
  </w:style>
  <w:style w:type="paragraph" w:customStyle="1" w:styleId="TableContents">
    <w:name w:val="Table Contents"/>
    <w:basedOn w:val="Normal"/>
    <w:rsid w:val="00B72DDB"/>
    <w:pPr>
      <w:suppressLineNumbers/>
    </w:pPr>
  </w:style>
  <w:style w:type="paragraph" w:customStyle="1" w:styleId="TableHeading">
    <w:name w:val="Table Heading"/>
    <w:basedOn w:val="TableContents"/>
    <w:rsid w:val="00B72DDB"/>
    <w:pPr>
      <w:jc w:val="center"/>
    </w:pPr>
    <w:rPr>
      <w:b/>
      <w:bCs/>
    </w:rPr>
  </w:style>
  <w:style w:type="paragraph" w:styleId="ListParagraph">
    <w:name w:val="List Paragraph"/>
    <w:basedOn w:val="Normal"/>
    <w:qFormat/>
    <w:rsid w:val="00AA3E88"/>
    <w:pPr>
      <w:ind w:left="720"/>
      <w:contextualSpacing/>
    </w:pPr>
    <w:rPr>
      <w:rFonts w:eastAsia="SimSun"/>
      <w:sz w:val="24"/>
      <w:szCs w:val="24"/>
    </w:rPr>
  </w:style>
  <w:style w:type="character" w:customStyle="1" w:styleId="BodyTextIndentChar">
    <w:name w:val="Body Text Indent Char"/>
    <w:link w:val="BodyTextIndent"/>
    <w:rsid w:val="00CC7205"/>
    <w:rPr>
      <w:sz w:val="24"/>
      <w:szCs w:val="24"/>
      <w:lang w:eastAsia="ar-SA"/>
    </w:rPr>
  </w:style>
  <w:style w:type="character" w:styleId="CommentReference">
    <w:name w:val="annotation reference"/>
    <w:basedOn w:val="DefaultParagraphFont"/>
    <w:rsid w:val="006B1612"/>
    <w:rPr>
      <w:sz w:val="16"/>
      <w:szCs w:val="16"/>
    </w:rPr>
  </w:style>
  <w:style w:type="paragraph" w:styleId="CommentText">
    <w:name w:val="annotation text"/>
    <w:basedOn w:val="Normal"/>
    <w:link w:val="CommentTextChar"/>
    <w:rsid w:val="006B1612"/>
  </w:style>
  <w:style w:type="character" w:customStyle="1" w:styleId="CommentTextChar">
    <w:name w:val="Comment Text Char"/>
    <w:basedOn w:val="DefaultParagraphFont"/>
    <w:link w:val="CommentText"/>
    <w:rsid w:val="006B1612"/>
    <w:rPr>
      <w:lang w:eastAsia="ar-SA"/>
    </w:rPr>
  </w:style>
  <w:style w:type="paragraph" w:styleId="CommentSubject">
    <w:name w:val="annotation subject"/>
    <w:basedOn w:val="CommentText"/>
    <w:next w:val="CommentText"/>
    <w:link w:val="CommentSubjectChar"/>
    <w:rsid w:val="006B1612"/>
    <w:rPr>
      <w:b/>
      <w:bCs/>
    </w:rPr>
  </w:style>
  <w:style w:type="character" w:customStyle="1" w:styleId="CommentSubjectChar">
    <w:name w:val="Comment Subject Char"/>
    <w:basedOn w:val="CommentTextChar"/>
    <w:link w:val="CommentSubject"/>
    <w:rsid w:val="006B1612"/>
    <w:rPr>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2DDB"/>
    <w:pPr>
      <w:suppressAutoHyphens/>
    </w:pPr>
    <w:rPr>
      <w:lang w:eastAsia="ar-SA"/>
    </w:rPr>
  </w:style>
  <w:style w:type="paragraph" w:styleId="Heading1">
    <w:name w:val="heading 1"/>
    <w:basedOn w:val="Normal"/>
    <w:next w:val="Normal"/>
    <w:qFormat/>
    <w:rsid w:val="00B72DDB"/>
    <w:pPr>
      <w:keepNext/>
      <w:numPr>
        <w:numId w:val="1"/>
      </w:numPr>
      <w:outlineLvl w:val="0"/>
    </w:pPr>
    <w:rPr>
      <w:b/>
      <w:bCs/>
      <w:sz w:val="28"/>
      <w:szCs w:val="28"/>
      <w:u w:val="single"/>
    </w:rPr>
  </w:style>
  <w:style w:type="paragraph" w:styleId="Heading2">
    <w:name w:val="heading 2"/>
    <w:basedOn w:val="Normal"/>
    <w:next w:val="Normal"/>
    <w:qFormat/>
    <w:rsid w:val="00B72DDB"/>
    <w:pPr>
      <w:keepNext/>
      <w:numPr>
        <w:numId w:val="9"/>
      </w:numPr>
      <w:ind w:left="0" w:firstLine="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72DDB"/>
    <w:rPr>
      <w:b/>
      <w:sz w:val="24"/>
      <w:szCs w:val="24"/>
    </w:rPr>
  </w:style>
  <w:style w:type="character" w:customStyle="1" w:styleId="WW8Num2z0">
    <w:name w:val="WW8Num2z0"/>
    <w:rsid w:val="00B72DDB"/>
    <w:rPr>
      <w:b/>
      <w:sz w:val="24"/>
      <w:szCs w:val="24"/>
    </w:rPr>
  </w:style>
  <w:style w:type="character" w:customStyle="1" w:styleId="WW8Num3z0">
    <w:name w:val="WW8Num3z0"/>
    <w:rsid w:val="00B72DDB"/>
    <w:rPr>
      <w:u w:val="none"/>
    </w:rPr>
  </w:style>
  <w:style w:type="character" w:customStyle="1" w:styleId="WW8Num4z0">
    <w:name w:val="WW8Num4z0"/>
    <w:rsid w:val="00B72DDB"/>
    <w:rPr>
      <w:u w:val="none"/>
    </w:rPr>
  </w:style>
  <w:style w:type="character" w:customStyle="1" w:styleId="WW8Num6z0">
    <w:name w:val="WW8Num6z0"/>
    <w:rsid w:val="00B72DDB"/>
    <w:rPr>
      <w:u w:val="none"/>
    </w:rPr>
  </w:style>
  <w:style w:type="character" w:customStyle="1" w:styleId="WW8Num10z0">
    <w:name w:val="WW8Num10z0"/>
    <w:rsid w:val="00B72DDB"/>
    <w:rPr>
      <w:b w:val="0"/>
      <w:sz w:val="28"/>
    </w:rPr>
  </w:style>
  <w:style w:type="character" w:customStyle="1" w:styleId="WW8Num15z0">
    <w:name w:val="WW8Num15z0"/>
    <w:rsid w:val="00B72DDB"/>
    <w:rPr>
      <w:rFonts w:ascii="Wingdings" w:hAnsi="Wingdings"/>
    </w:rPr>
  </w:style>
  <w:style w:type="character" w:customStyle="1" w:styleId="WW8Num16z0">
    <w:name w:val="WW8Num16z0"/>
    <w:rsid w:val="00B72DDB"/>
    <w:rPr>
      <w:rFonts w:ascii="Wingdings" w:hAnsi="Wingdings"/>
    </w:rPr>
  </w:style>
  <w:style w:type="character" w:customStyle="1" w:styleId="Absatz-Standardschriftart">
    <w:name w:val="Absatz-Standardschriftart"/>
    <w:rsid w:val="00B72DDB"/>
  </w:style>
  <w:style w:type="character" w:customStyle="1" w:styleId="WW8Num11z0">
    <w:name w:val="WW8Num11z0"/>
    <w:rsid w:val="00B72DDB"/>
    <w:rPr>
      <w:b w:val="0"/>
      <w:sz w:val="28"/>
    </w:rPr>
  </w:style>
  <w:style w:type="character" w:customStyle="1" w:styleId="WW-DefaultParagraphFont">
    <w:name w:val="WW-Default Paragraph Font"/>
    <w:rsid w:val="00B72DDB"/>
  </w:style>
  <w:style w:type="character" w:customStyle="1" w:styleId="WW8Num8z0">
    <w:name w:val="WW8Num8z0"/>
    <w:rsid w:val="00B72DDB"/>
    <w:rPr>
      <w:rFonts w:ascii="Wingdings" w:hAnsi="Wingdings"/>
    </w:rPr>
  </w:style>
  <w:style w:type="character" w:customStyle="1" w:styleId="WW-Absatz-Standardschriftart">
    <w:name w:val="WW-Absatz-Standardschriftart"/>
    <w:rsid w:val="00B72DDB"/>
  </w:style>
  <w:style w:type="character" w:customStyle="1" w:styleId="WW-Absatz-Standardschriftart1">
    <w:name w:val="WW-Absatz-Standardschriftart1"/>
    <w:rsid w:val="00B72DDB"/>
  </w:style>
  <w:style w:type="character" w:customStyle="1" w:styleId="WW-DefaultParagraphFont1">
    <w:name w:val="WW-Default Paragraph Font1"/>
    <w:rsid w:val="00B72DDB"/>
  </w:style>
  <w:style w:type="character" w:customStyle="1" w:styleId="WW8Num5z0">
    <w:name w:val="WW8Num5z0"/>
    <w:rsid w:val="00B72DDB"/>
    <w:rPr>
      <w:rFonts w:ascii="Wingdings" w:hAnsi="Wingdings"/>
    </w:rPr>
  </w:style>
  <w:style w:type="character" w:customStyle="1" w:styleId="WW8Num9z0">
    <w:name w:val="WW8Num9z0"/>
    <w:rsid w:val="00B72DDB"/>
    <w:rPr>
      <w:sz w:val="24"/>
    </w:rPr>
  </w:style>
  <w:style w:type="character" w:customStyle="1" w:styleId="WW8Num12z0">
    <w:name w:val="WW8Num12z0"/>
    <w:rsid w:val="00B72DDB"/>
    <w:rPr>
      <w:rFonts w:ascii="Wingdings" w:hAnsi="Wingdings"/>
    </w:rPr>
  </w:style>
  <w:style w:type="character" w:customStyle="1" w:styleId="WW8Num14z0">
    <w:name w:val="WW8Num14z0"/>
    <w:rsid w:val="00B72DDB"/>
    <w:rPr>
      <w:rFonts w:ascii="Wingdings" w:hAnsi="Wingdings"/>
    </w:rPr>
  </w:style>
  <w:style w:type="character" w:customStyle="1" w:styleId="WW8Num18z0">
    <w:name w:val="WW8Num18z0"/>
    <w:rsid w:val="00B72DDB"/>
    <w:rPr>
      <w:rFonts w:ascii="Wingdings" w:hAnsi="Wingdings"/>
    </w:rPr>
  </w:style>
  <w:style w:type="character" w:customStyle="1" w:styleId="WW8Num19z0">
    <w:name w:val="WW8Num19z0"/>
    <w:rsid w:val="00B72DDB"/>
    <w:rPr>
      <w:u w:val="none"/>
    </w:rPr>
  </w:style>
  <w:style w:type="character" w:customStyle="1" w:styleId="WW8Num20z0">
    <w:name w:val="WW8Num20z0"/>
    <w:rsid w:val="00B72DDB"/>
    <w:rPr>
      <w:rFonts w:ascii="Wingdings" w:hAnsi="Wingdings"/>
    </w:rPr>
  </w:style>
  <w:style w:type="character" w:customStyle="1" w:styleId="WW8Num22z0">
    <w:name w:val="WW8Num22z0"/>
    <w:rsid w:val="00B72DDB"/>
    <w:rPr>
      <w:rFonts w:ascii="Wingdings" w:hAnsi="Wingdings"/>
    </w:rPr>
  </w:style>
  <w:style w:type="character" w:customStyle="1" w:styleId="WW8Num23z0">
    <w:name w:val="WW8Num23z0"/>
    <w:rsid w:val="00B72DDB"/>
    <w:rPr>
      <w:u w:val="none"/>
    </w:rPr>
  </w:style>
  <w:style w:type="character" w:customStyle="1" w:styleId="WW8Num26z0">
    <w:name w:val="WW8Num26z0"/>
    <w:rsid w:val="00B72DDB"/>
    <w:rPr>
      <w:b w:val="0"/>
      <w:sz w:val="28"/>
    </w:rPr>
  </w:style>
  <w:style w:type="character" w:customStyle="1" w:styleId="WW8Num27z0">
    <w:name w:val="WW8Num27z0"/>
    <w:rsid w:val="00B72DDB"/>
    <w:rPr>
      <w:rFonts w:ascii="Wingdings" w:hAnsi="Wingdings"/>
    </w:rPr>
  </w:style>
  <w:style w:type="character" w:customStyle="1" w:styleId="WW8Num30z0">
    <w:name w:val="WW8Num30z0"/>
    <w:rsid w:val="00B72DDB"/>
    <w:rPr>
      <w:rFonts w:ascii="Wingdings" w:hAnsi="Wingdings"/>
    </w:rPr>
  </w:style>
  <w:style w:type="character" w:customStyle="1" w:styleId="WW-DefaultParagraphFont11">
    <w:name w:val="WW-Default Paragraph Font11"/>
    <w:rsid w:val="00B72DDB"/>
  </w:style>
  <w:style w:type="character" w:styleId="PageNumber">
    <w:name w:val="page number"/>
    <w:basedOn w:val="WW-DefaultParagraphFont11"/>
    <w:rsid w:val="00B72DDB"/>
  </w:style>
  <w:style w:type="character" w:customStyle="1" w:styleId="FootnoteCharacters">
    <w:name w:val="Footnote Characters"/>
    <w:basedOn w:val="WW-DefaultParagraphFont11"/>
    <w:rsid w:val="00B72DDB"/>
    <w:rPr>
      <w:vertAlign w:val="superscript"/>
    </w:rPr>
  </w:style>
  <w:style w:type="character" w:customStyle="1" w:styleId="NumberingSymbols">
    <w:name w:val="Numbering Symbols"/>
    <w:rsid w:val="00B72DDB"/>
  </w:style>
  <w:style w:type="paragraph" w:customStyle="1" w:styleId="Heading">
    <w:name w:val="Heading"/>
    <w:basedOn w:val="Normal"/>
    <w:next w:val="BodyText"/>
    <w:rsid w:val="00B72DDB"/>
    <w:pPr>
      <w:keepNext/>
      <w:spacing w:before="240" w:after="120"/>
    </w:pPr>
    <w:rPr>
      <w:rFonts w:ascii="Arial" w:eastAsia="Lucida Sans Unicode" w:hAnsi="Arial" w:cs="Tahoma"/>
      <w:sz w:val="28"/>
      <w:szCs w:val="28"/>
    </w:rPr>
  </w:style>
  <w:style w:type="paragraph" w:styleId="BodyText">
    <w:name w:val="Body Text"/>
    <w:basedOn w:val="Normal"/>
    <w:rsid w:val="00B72DDB"/>
    <w:pPr>
      <w:spacing w:after="120"/>
    </w:pPr>
  </w:style>
  <w:style w:type="paragraph" w:styleId="List">
    <w:name w:val="List"/>
    <w:basedOn w:val="BodyText"/>
    <w:rsid w:val="00B72DDB"/>
    <w:rPr>
      <w:rFonts w:cs="Tahoma"/>
    </w:rPr>
  </w:style>
  <w:style w:type="paragraph" w:styleId="Caption">
    <w:name w:val="caption"/>
    <w:basedOn w:val="Normal"/>
    <w:qFormat/>
    <w:rsid w:val="00B72DDB"/>
    <w:pPr>
      <w:suppressLineNumbers/>
      <w:spacing w:before="120" w:after="120"/>
    </w:pPr>
    <w:rPr>
      <w:rFonts w:cs="Tahoma"/>
      <w:i/>
      <w:iCs/>
      <w:sz w:val="24"/>
      <w:szCs w:val="24"/>
    </w:rPr>
  </w:style>
  <w:style w:type="paragraph" w:customStyle="1" w:styleId="Index">
    <w:name w:val="Index"/>
    <w:basedOn w:val="Normal"/>
    <w:rsid w:val="00B72DDB"/>
    <w:pPr>
      <w:suppressLineNumbers/>
    </w:pPr>
    <w:rPr>
      <w:rFonts w:cs="Tahoma"/>
    </w:rPr>
  </w:style>
  <w:style w:type="paragraph" w:styleId="Title">
    <w:name w:val="Title"/>
    <w:basedOn w:val="Normal"/>
    <w:next w:val="Subtitle"/>
    <w:qFormat/>
    <w:rsid w:val="00B72DDB"/>
    <w:pPr>
      <w:jc w:val="center"/>
    </w:pPr>
    <w:rPr>
      <w:b/>
      <w:bCs/>
      <w:sz w:val="24"/>
      <w:szCs w:val="24"/>
    </w:rPr>
  </w:style>
  <w:style w:type="paragraph" w:styleId="Subtitle">
    <w:name w:val="Subtitle"/>
    <w:basedOn w:val="Heading"/>
    <w:next w:val="BodyText"/>
    <w:qFormat/>
    <w:rsid w:val="00B72DDB"/>
    <w:pPr>
      <w:jc w:val="center"/>
    </w:pPr>
    <w:rPr>
      <w:i/>
      <w:iCs/>
    </w:rPr>
  </w:style>
  <w:style w:type="paragraph" w:styleId="DocumentMap">
    <w:name w:val="Document Map"/>
    <w:basedOn w:val="Normal"/>
    <w:rsid w:val="00B72DDB"/>
    <w:pPr>
      <w:shd w:val="clear" w:color="auto" w:fill="000080"/>
    </w:pPr>
    <w:rPr>
      <w:rFonts w:ascii="Tahoma" w:hAnsi="Tahoma" w:cs="Tahoma"/>
    </w:rPr>
  </w:style>
  <w:style w:type="paragraph" w:styleId="BodyTextIndent">
    <w:name w:val="Body Text Indent"/>
    <w:basedOn w:val="Normal"/>
    <w:link w:val="BodyTextIndentChar"/>
    <w:rsid w:val="00B72DDB"/>
    <w:pPr>
      <w:ind w:left="720"/>
    </w:pPr>
    <w:rPr>
      <w:sz w:val="24"/>
      <w:szCs w:val="24"/>
    </w:rPr>
  </w:style>
  <w:style w:type="paragraph" w:styleId="BodyTextIndent2">
    <w:name w:val="Body Text Indent 2"/>
    <w:basedOn w:val="Normal"/>
    <w:rsid w:val="00B72DDB"/>
    <w:pPr>
      <w:ind w:left="720"/>
    </w:pPr>
  </w:style>
  <w:style w:type="paragraph" w:styleId="Header">
    <w:name w:val="header"/>
    <w:basedOn w:val="Normal"/>
    <w:rsid w:val="00B72DDB"/>
    <w:pPr>
      <w:tabs>
        <w:tab w:val="center" w:pos="4320"/>
        <w:tab w:val="right" w:pos="8640"/>
      </w:tabs>
    </w:pPr>
  </w:style>
  <w:style w:type="paragraph" w:styleId="Footer">
    <w:name w:val="footer"/>
    <w:basedOn w:val="Normal"/>
    <w:rsid w:val="00B72DDB"/>
    <w:pPr>
      <w:tabs>
        <w:tab w:val="center" w:pos="4320"/>
        <w:tab w:val="right" w:pos="8640"/>
      </w:tabs>
    </w:pPr>
  </w:style>
  <w:style w:type="paragraph" w:styleId="FootnoteText">
    <w:name w:val="footnote text"/>
    <w:basedOn w:val="Normal"/>
    <w:semiHidden/>
    <w:rsid w:val="00B72DDB"/>
  </w:style>
  <w:style w:type="paragraph" w:styleId="BalloonText">
    <w:name w:val="Balloon Text"/>
    <w:basedOn w:val="Normal"/>
    <w:rsid w:val="00B72DDB"/>
    <w:rPr>
      <w:rFonts w:ascii="Tahoma" w:hAnsi="Tahoma" w:cs="Tahoma"/>
      <w:sz w:val="16"/>
      <w:szCs w:val="16"/>
    </w:rPr>
  </w:style>
  <w:style w:type="paragraph" w:customStyle="1" w:styleId="TableContents">
    <w:name w:val="Table Contents"/>
    <w:basedOn w:val="Normal"/>
    <w:rsid w:val="00B72DDB"/>
    <w:pPr>
      <w:suppressLineNumbers/>
    </w:pPr>
  </w:style>
  <w:style w:type="paragraph" w:customStyle="1" w:styleId="TableHeading">
    <w:name w:val="Table Heading"/>
    <w:basedOn w:val="TableContents"/>
    <w:rsid w:val="00B72DDB"/>
    <w:pPr>
      <w:jc w:val="center"/>
    </w:pPr>
    <w:rPr>
      <w:b/>
      <w:bCs/>
    </w:rPr>
  </w:style>
  <w:style w:type="paragraph" w:styleId="ListParagraph">
    <w:name w:val="List Paragraph"/>
    <w:basedOn w:val="Normal"/>
    <w:qFormat/>
    <w:rsid w:val="00AA3E88"/>
    <w:pPr>
      <w:ind w:left="720"/>
      <w:contextualSpacing/>
    </w:pPr>
    <w:rPr>
      <w:rFonts w:eastAsia="SimSun"/>
      <w:sz w:val="24"/>
      <w:szCs w:val="24"/>
    </w:rPr>
  </w:style>
  <w:style w:type="character" w:customStyle="1" w:styleId="BodyTextIndentChar">
    <w:name w:val="Body Text Indent Char"/>
    <w:link w:val="BodyTextIndent"/>
    <w:rsid w:val="00CC7205"/>
    <w:rPr>
      <w:sz w:val="24"/>
      <w:szCs w:val="24"/>
      <w:lang w:eastAsia="ar-SA"/>
    </w:rPr>
  </w:style>
  <w:style w:type="character" w:styleId="CommentReference">
    <w:name w:val="annotation reference"/>
    <w:basedOn w:val="DefaultParagraphFont"/>
    <w:rsid w:val="006B1612"/>
    <w:rPr>
      <w:sz w:val="16"/>
      <w:szCs w:val="16"/>
    </w:rPr>
  </w:style>
  <w:style w:type="paragraph" w:styleId="CommentText">
    <w:name w:val="annotation text"/>
    <w:basedOn w:val="Normal"/>
    <w:link w:val="CommentTextChar"/>
    <w:rsid w:val="006B1612"/>
  </w:style>
  <w:style w:type="character" w:customStyle="1" w:styleId="CommentTextChar">
    <w:name w:val="Comment Text Char"/>
    <w:basedOn w:val="DefaultParagraphFont"/>
    <w:link w:val="CommentText"/>
    <w:rsid w:val="006B1612"/>
    <w:rPr>
      <w:lang w:eastAsia="ar-SA"/>
    </w:rPr>
  </w:style>
  <w:style w:type="paragraph" w:styleId="CommentSubject">
    <w:name w:val="annotation subject"/>
    <w:basedOn w:val="CommentText"/>
    <w:next w:val="CommentText"/>
    <w:link w:val="CommentSubjectChar"/>
    <w:rsid w:val="006B1612"/>
    <w:rPr>
      <w:b/>
      <w:bCs/>
    </w:rPr>
  </w:style>
  <w:style w:type="character" w:customStyle="1" w:styleId="CommentSubjectChar">
    <w:name w:val="Comment Subject Char"/>
    <w:basedOn w:val="CommentTextChar"/>
    <w:link w:val="CommentSubject"/>
    <w:rsid w:val="006B1612"/>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E19F8-44DB-4EBD-9E73-8BAF9711D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3924</Words>
  <Characters>22368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Supporting Statement for Notice of Proposed Rulemaking</vt:lpstr>
    </vt:vector>
  </TitlesOfParts>
  <Company>Social Security Administration</Company>
  <LinksUpToDate>false</LinksUpToDate>
  <CharactersWithSpaces>26240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Notice of Proposed Rulemaking</dc:title>
  <dc:creator>638320</dc:creator>
  <cp:lastModifiedBy>889123</cp:lastModifiedBy>
  <cp:revision>9</cp:revision>
  <cp:lastPrinted>2012-09-24T14:12:00Z</cp:lastPrinted>
  <dcterms:created xsi:type="dcterms:W3CDTF">2012-09-07T18:32:00Z</dcterms:created>
  <dcterms:modified xsi:type="dcterms:W3CDTF">2012-10-24T12:23:00Z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mailSubject">
    <vt:lpwstr>Ticket to Work (0960-0644) - Request for OMB Clearance </vt:lpwstr>
  </property>
  <property fmtid="{D5CDD505-2E9C-101B-9397-08002B2CF9AE}" pid="3" name="_AuthorEmail">
    <vt:lpwstr>Desiree.Fitzgerald@SSA.Gov</vt:lpwstr>
  </property>
  <property fmtid="{D5CDD505-2E9C-101B-9397-08002B2CF9AE}" pid="4" name="_AuthorEmailDisplayName">
    <vt:lpwstr>Fitzgerald, Desiree</vt:lpwstr>
  </property>
  <property fmtid="{D5CDD505-2E9C-101B-9397-08002B2CF9AE}" pid="5" name="_PreviousAdHocReviewCycleID">
    <vt:i4>-443243649</vt:i4>
  </property>
  <property fmtid="{D5CDD505-2E9C-101B-9397-08002B2CF9AE}" pid="6" name="_AdHocReviewCycleID">
    <vt:i4>-443243649</vt:i4>
  </property>
  <property fmtid="{D5CDD505-2E9C-101B-9397-08002B2CF9AE}" pid="7" name="_NewReviewCycle">
    <vt:lpwstr/>
  </property>
  <property fmtid="{D5CDD505-2E9C-101B-9397-08002B2CF9AE}" pid="8" name="_ReviewingToolsShownOnce">
    <vt:lpwstr/>
  </property>
</Properties>
</file>