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AE" w:rsidRDefault="004C38AE" w:rsidP="004C38AE">
      <w:pPr>
        <w:pStyle w:val="Heading3"/>
      </w:pPr>
      <w:r>
        <w:t>1205-0431 Supporting Statement, Part B:</w:t>
      </w:r>
    </w:p>
    <w:p w:rsidR="004C38AE" w:rsidRDefault="004C38AE" w:rsidP="004C38AE">
      <w:pPr>
        <w:pStyle w:val="Heading3"/>
      </w:pPr>
    </w:p>
    <w:p w:rsidR="004C38AE" w:rsidRPr="009D5CF3" w:rsidRDefault="004C38AE" w:rsidP="004C38AE">
      <w:pPr>
        <w:pStyle w:val="Heading3"/>
        <w:jc w:val="center"/>
      </w:pPr>
      <w:r w:rsidRPr="009D5CF3">
        <w:t>Collection of Information Employing Statistical Methods</w:t>
      </w:r>
    </w:p>
    <w:p w:rsidR="004C38AE" w:rsidRPr="009D5CF3" w:rsidRDefault="004C38AE" w:rsidP="004C38AE"/>
    <w:p w:rsidR="004C38AE" w:rsidRPr="009D5CF3" w:rsidRDefault="004C38AE" w:rsidP="004C38AE">
      <w:proofErr w:type="gramStart"/>
      <w:r w:rsidRPr="009D5CF3">
        <w:t>B-1.</w:t>
      </w:r>
      <w:proofErr w:type="gramEnd"/>
      <w:r w:rsidRPr="009D5CF3">
        <w:t xml:space="preserve">  </w:t>
      </w:r>
      <w:proofErr w:type="gramStart"/>
      <w:r w:rsidRPr="009D5CF3">
        <w:rPr>
          <w:b/>
          <w:bCs/>
          <w:i/>
        </w:rPr>
        <w:t>Description of universe and selection methods used.</w:t>
      </w:r>
      <w:proofErr w:type="gramEnd"/>
    </w:p>
    <w:p w:rsidR="004C38AE" w:rsidRPr="009D5CF3" w:rsidRDefault="004C38AE" w:rsidP="004C38AE"/>
    <w:p w:rsidR="004C38AE" w:rsidRDefault="004C38AE" w:rsidP="004C38AE">
      <w:r w:rsidRPr="009D5CF3">
        <w:t xml:space="preserve">The Unemployment Insurance Data Validation (UI DV) </w:t>
      </w:r>
      <w:r>
        <w:t>system assesses whether</w:t>
      </w:r>
      <w:r w:rsidRPr="009D5CF3">
        <w:t xml:space="preserve"> the aggregate counts that are reported to the Department</w:t>
      </w:r>
      <w:r>
        <w:t xml:space="preserve"> are valid by independently </w:t>
      </w:r>
      <w:r w:rsidRPr="009D5CF3">
        <w:t>reconstructi</w:t>
      </w:r>
      <w:r>
        <w:t xml:space="preserve">ng </w:t>
      </w:r>
      <w:r w:rsidRPr="009D5CF3">
        <w:t>the counts</w:t>
      </w:r>
      <w:r>
        <w:t xml:space="preserve"> and comparing the reported counts with the reconstructed counts.  The reconstructed counts are obtained from a file of individual transactions, in which each record contains all the variables needed to classify the transaction into the report cell or cells being validated.  These records are built according to exacting specifications</w:t>
      </w:r>
      <w:r w:rsidRPr="009D5CF3">
        <w:t xml:space="preserve"> from the underlying State database from which the reports were initially prepared</w:t>
      </w:r>
      <w:r>
        <w:t xml:space="preserve">, and tested to ensure that all data elements conform to Federal reporting instructions.  When the file passes the various tests, the counts from the file constitute the standard for correct reporting.  If the reported counts are within the specified tolerances of these “validation counts” they are considered valid.  The “report validation” performed using a tested extract file tests both </w:t>
      </w:r>
      <w:r w:rsidRPr="009D5CF3">
        <w:t>whether the State prepared its report</w:t>
      </w:r>
      <w:r>
        <w:t>s</w:t>
      </w:r>
      <w:r w:rsidRPr="009D5CF3">
        <w:t xml:space="preserve"> from the correct sources and whether its item-counting software works properly.  </w:t>
      </w:r>
    </w:p>
    <w:p w:rsidR="004C38AE" w:rsidRDefault="004C38AE" w:rsidP="004C38AE"/>
    <w:p w:rsidR="004C38AE" w:rsidRPr="009D5CF3" w:rsidRDefault="004C38AE" w:rsidP="004C38AE">
      <w:r>
        <w:t xml:space="preserve">The report validation process depends critically on having an accurate file.  It is tested in two steps.  In Step 1, the validator examines and resolves all records rejected by the software as errors, removing uncountable transactions (e.g., duplicates) and fixing and reinserting into the extract file countable records by correcting syntax errors and other errors that caused the software to reject them.  When that step is completed and the file is assumed to contain only countable records, in Step 2 the validator checks to see whether the records are built from data that conform to Federal reporting definitions.  </w:t>
      </w:r>
      <w:r w:rsidRPr="009D5CF3">
        <w:t>Th</w:t>
      </w:r>
      <w:r>
        <w:t xml:space="preserve">is </w:t>
      </w:r>
      <w:proofErr w:type="gramStart"/>
      <w:r>
        <w:t>is</w:t>
      </w:r>
      <w:proofErr w:type="gramEnd"/>
      <w:r>
        <w:t xml:space="preserve"> done by drawing samples </w:t>
      </w:r>
      <w:r w:rsidRPr="009D5CF3">
        <w:t>from certain classes of transactions</w:t>
      </w:r>
      <w:r>
        <w:t xml:space="preserve"> and checking key data elements in the </w:t>
      </w:r>
      <w:r w:rsidRPr="009D5CF3">
        <w:t xml:space="preserve">sampled </w:t>
      </w:r>
      <w:r>
        <w:t>records</w:t>
      </w:r>
      <w:r w:rsidRPr="009D5CF3">
        <w:t xml:space="preserve"> against original UI program documentation</w:t>
      </w:r>
      <w:r>
        <w:t xml:space="preserve"> using a master map that relates state data used for DV records to Federal definitions.  If this review shows that more than 5% of the underlying records in the extract file are built from data that do not meet Federal definitions, the file is not an accurate standard for judging reported counts and it must be rebuilt, often after steps have been taken to correct the underlying data in the state’s database.  Validation cannot move on to the report validation phase and fails at that point. </w:t>
      </w:r>
      <w:r w:rsidRPr="009D5CF3">
        <w:t xml:space="preserve"> </w:t>
      </w:r>
      <w:r>
        <w:t xml:space="preserve">Failure at this point implies that </w:t>
      </w:r>
      <w:r w:rsidRPr="009D5CF3">
        <w:t>both reported counts and reconstructed counts will be based on a</w:t>
      </w:r>
      <w:r>
        <w:t>n</w:t>
      </w:r>
      <w:r w:rsidRPr="009D5CF3">
        <w:t xml:space="preserve"> unknown proportion of individual transactions which do not conform t</w:t>
      </w:r>
      <w:r>
        <w:t>o Federal reporting definitions;</w:t>
      </w:r>
      <w:r w:rsidRPr="009D5CF3">
        <w:t xml:space="preserve"> thus both sets of counts </w:t>
      </w:r>
      <w:r>
        <w:t>could</w:t>
      </w:r>
      <w:r w:rsidRPr="009D5CF3">
        <w:t xml:space="preserve"> be wrong</w:t>
      </w:r>
      <w:r>
        <w:t xml:space="preserve">, and so no conclusion about validity can be drawn from a comparison of counts. </w:t>
      </w:r>
    </w:p>
    <w:p w:rsidR="004C38AE" w:rsidRPr="009D5CF3" w:rsidRDefault="004C38AE" w:rsidP="004C38AE"/>
    <w:p w:rsidR="004C38AE" w:rsidRPr="009D5CF3" w:rsidRDefault="004C38AE" w:rsidP="004C38AE">
      <w:r w:rsidRPr="009D5CF3">
        <w:t>UI DV relies on existing records from State UI databases and management information systems. As a result, traditional response rate issues do not arise in UI DV.  However, states may not complete UI DV or submit reports timely for any of several reasons.  See B-3, below.</w:t>
      </w:r>
    </w:p>
    <w:p w:rsidR="004C38AE" w:rsidRPr="009D5CF3" w:rsidRDefault="004C38AE" w:rsidP="004C38AE"/>
    <w:p w:rsidR="004C38AE" w:rsidRPr="009D5CF3" w:rsidRDefault="004C38AE" w:rsidP="004C38AE">
      <w:r w:rsidRPr="009D5CF3">
        <w:t xml:space="preserve">Because UI DV’s scope is very extensive, different sample designs are used for efficiency, to reduce the need for large samples required to estimate a specific proportion of incorrect transactions in the population.  The sample types and their logic are as follows.  Table B-1 gives the range of samples drawn for Benefits validation.  Tax validation relies on an elaborate series of logic tests in building the extract file, supplemented by sorts and two-case samples to ensure that the extract file is built properly.  </w:t>
      </w:r>
      <w:r>
        <w:t>For both benefits and tax,  all</w:t>
      </w:r>
      <w:r w:rsidRPr="009D5CF3">
        <w:t xml:space="preserve"> logic tests, sorts and samples for an extract file must be passed before the reconstructed count can be considered the valid standard for judging reported counts and thus that the reported counts can pass validation. </w:t>
      </w:r>
    </w:p>
    <w:p w:rsidR="004C38AE" w:rsidRPr="009D5CF3" w:rsidRDefault="004C38AE" w:rsidP="004C38AE"/>
    <w:p w:rsidR="004C38AE" w:rsidRPr="009D5CF3" w:rsidRDefault="004C38AE" w:rsidP="004C38AE">
      <w:pPr>
        <w:pStyle w:val="Level1"/>
        <w:numPr>
          <w:ilvl w:val="0"/>
          <w:numId w:val="15"/>
        </w:numPr>
        <w:tabs>
          <w:tab w:val="left" w:pos="-1440"/>
        </w:tabs>
        <w:ind w:right="0"/>
      </w:pPr>
      <w:r w:rsidRPr="009D5CF3">
        <w:rPr>
          <w:b/>
          <w:bCs/>
        </w:rPr>
        <w:t>Random Samples.</w:t>
      </w:r>
      <w:r w:rsidRPr="009D5CF3">
        <w:t xml:space="preserve">  In Benefits validation, the State draws </w:t>
      </w:r>
      <w:r w:rsidRPr="00454298">
        <w:t>1</w:t>
      </w:r>
      <w:r w:rsidR="00236426" w:rsidRPr="00454298">
        <w:t>8</w:t>
      </w:r>
      <w:r w:rsidRPr="009D5CF3">
        <w:t xml:space="preserve"> random samples for the most important types of reports data, e.g., those used to determine administrative funding or build key performance measures.  Although random samples of 100 or 200 elements are drawn, only 30 or 60 elements are evaluated initially as acceptance samples; only if the result of the initial acceptance sample is inconclusive is the entire sample evaluated to estimate the underlying error rate.</w:t>
      </w:r>
      <w:r>
        <w:t xml:space="preserve">  For benefits extract files</w:t>
      </w:r>
      <w:r w:rsidRPr="00240732">
        <w:t xml:space="preserve"> </w:t>
      </w:r>
      <w:r>
        <w:t>to pass—i.e., be considered reliable--all random samples must pass; passing supplemental samples is not a criterion for reliability.</w:t>
      </w:r>
    </w:p>
    <w:p w:rsidR="004C38AE" w:rsidRPr="007844E6" w:rsidRDefault="004C38AE" w:rsidP="004C38AE">
      <w:pPr>
        <w:pStyle w:val="Level1"/>
        <w:numPr>
          <w:ilvl w:val="0"/>
          <w:numId w:val="15"/>
        </w:numPr>
        <w:tabs>
          <w:tab w:val="left" w:pos="-1440"/>
        </w:tabs>
        <w:ind w:right="0"/>
      </w:pPr>
      <w:r w:rsidRPr="009D5CF3">
        <w:rPr>
          <w:b/>
          <w:bCs/>
        </w:rPr>
        <w:t>Supplemental Samples for Missing Subpopulations.</w:t>
      </w:r>
      <w:r w:rsidRPr="009D5CF3">
        <w:t xml:space="preserve">  These are samples of </w:t>
      </w:r>
      <w:r>
        <w:t>one</w:t>
      </w:r>
      <w:r w:rsidRPr="009D5CF3">
        <w:t xml:space="preserve"> transaction from any subpopulations not represented in the random samples of the broader populations which conceptually include them.  These are reviewed simply to check that validation files are programmed properly by determining that the only reason the examined sample did not include a representative from the missing subpopulation is sampling variability–probability that the relatively small random samples </w:t>
      </w:r>
      <w:r>
        <w:t xml:space="preserve">may not include </w:t>
      </w:r>
      <w:r w:rsidRPr="009D5CF3">
        <w:t xml:space="preserve">rare </w:t>
      </w:r>
      <w:r>
        <w:t xml:space="preserve">combinations of </w:t>
      </w:r>
      <w:r w:rsidRPr="009D5CF3">
        <w:t>elements in the population</w:t>
      </w:r>
    </w:p>
    <w:p w:rsidR="004C38AE" w:rsidRPr="009D5CF3" w:rsidRDefault="004C38AE" w:rsidP="004C38AE">
      <w:pPr>
        <w:pStyle w:val="Level1"/>
        <w:numPr>
          <w:ilvl w:val="0"/>
          <w:numId w:val="15"/>
        </w:numPr>
        <w:tabs>
          <w:tab w:val="left" w:pos="-1440"/>
        </w:tabs>
        <w:ind w:right="0"/>
      </w:pPr>
      <w:r w:rsidRPr="009D5CF3">
        <w:rPr>
          <w:b/>
          <w:bCs/>
        </w:rPr>
        <w:t>Supplemental Samples to Examine Data Outliers.</w:t>
      </w:r>
      <w:r w:rsidRPr="009D5CF3">
        <w:t xml:space="preserve">  The random and supplemental samples ensure that the population as a whole was defined properly but probably do not assess whether time-lapse measures or dollar transactions contain extreme values.  UI DV addresses this issue by sorting those populations and examining the five highest and five lowest values in each sorted population to ensure that there are no calculation and data errors.  Although </w:t>
      </w:r>
      <w:r>
        <w:t xml:space="preserve">DV refers to </w:t>
      </w:r>
      <w:r w:rsidRPr="009D5CF3">
        <w:t>these as “samples” they are technically the selection of specific elements.</w:t>
      </w:r>
    </w:p>
    <w:p w:rsidR="004C38AE" w:rsidRPr="009D5CF3" w:rsidRDefault="004C38AE" w:rsidP="004C38AE">
      <w:pPr>
        <w:pStyle w:val="Level1"/>
        <w:numPr>
          <w:ilvl w:val="0"/>
          <w:numId w:val="15"/>
        </w:numPr>
        <w:tabs>
          <w:tab w:val="left" w:pos="-1440"/>
        </w:tabs>
        <w:ind w:right="0"/>
      </w:pPr>
      <w:r w:rsidRPr="009D5CF3">
        <w:rPr>
          <w:b/>
          <w:bCs/>
        </w:rPr>
        <w:t>Supplemental Minimum Samples.</w:t>
      </w:r>
      <w:r w:rsidRPr="009D5CF3">
        <w:t xml:space="preserve">  UI DV draws no random samples for some transactions considered of lower priority.  UI DV simply ensures that the reporting software uses the correct field in the database to process and report the transactions.  This is done by </w:t>
      </w:r>
      <w:r>
        <w:t xml:space="preserve">randomly </w:t>
      </w:r>
      <w:r w:rsidRPr="009D5CF3">
        <w:t>selecting two cases per subpopulation.</w:t>
      </w:r>
      <w:r>
        <w:t xml:space="preserve">  All tax samples are two cases per subpopulation and for a tax extract file to be considered reliable all sample cases from it must pass.</w:t>
      </w:r>
    </w:p>
    <w:p w:rsidR="004C38AE" w:rsidRPr="009D5CF3" w:rsidRDefault="004C38AE" w:rsidP="004C38AE">
      <w:pPr>
        <w:ind w:right="-720"/>
        <w:rPr>
          <w:sz w:val="22"/>
          <w:szCs w:val="22"/>
        </w:rPr>
      </w:pPr>
    </w:p>
    <w:p w:rsidR="004C38AE" w:rsidRPr="009D5CF3" w:rsidRDefault="004C38AE" w:rsidP="004C38AE">
      <w:pPr>
        <w:ind w:left="-720" w:right="-720"/>
        <w:rPr>
          <w:sz w:val="22"/>
          <w:szCs w:val="22"/>
        </w:rPr>
      </w:pPr>
    </w:p>
    <w:p w:rsidR="004C38AE" w:rsidRPr="009D5CF3" w:rsidRDefault="004C38AE" w:rsidP="004C38AE">
      <w:pPr>
        <w:tabs>
          <w:tab w:val="center" w:pos="7200"/>
        </w:tabs>
        <w:jc w:val="center"/>
        <w:rPr>
          <w:sz w:val="22"/>
          <w:szCs w:val="22"/>
        </w:rPr>
      </w:pPr>
      <w:r w:rsidRPr="009D5CF3">
        <w:rPr>
          <w:sz w:val="22"/>
          <w:szCs w:val="22"/>
        </w:rPr>
        <w:t>TABLE B-1</w:t>
      </w:r>
    </w:p>
    <w:p w:rsidR="004C38AE" w:rsidRPr="009D5CF3" w:rsidRDefault="004C38AE" w:rsidP="004C38AE">
      <w:pPr>
        <w:jc w:val="center"/>
        <w:rPr>
          <w:sz w:val="22"/>
          <w:szCs w:val="22"/>
        </w:rPr>
      </w:pPr>
    </w:p>
    <w:tbl>
      <w:tblPr>
        <w:tblW w:w="10261" w:type="dxa"/>
        <w:tblInd w:w="96" w:type="dxa"/>
        <w:tblLook w:val="0000"/>
      </w:tblPr>
      <w:tblGrid>
        <w:gridCol w:w="821"/>
        <w:gridCol w:w="2230"/>
        <w:gridCol w:w="2801"/>
        <w:gridCol w:w="990"/>
        <w:gridCol w:w="1341"/>
        <w:gridCol w:w="1372"/>
        <w:gridCol w:w="706"/>
      </w:tblGrid>
      <w:tr w:rsidR="004C38AE" w:rsidRPr="009D5CF3" w:rsidTr="002C6D35">
        <w:trPr>
          <w:trHeight w:val="330"/>
        </w:trPr>
        <w:tc>
          <w:tcPr>
            <w:tcW w:w="10261" w:type="dxa"/>
            <w:gridSpan w:val="7"/>
            <w:tcBorders>
              <w:top w:val="single" w:sz="8" w:space="0" w:color="auto"/>
              <w:left w:val="single" w:sz="8" w:space="0" w:color="auto"/>
              <w:bottom w:val="single" w:sz="8" w:space="0" w:color="auto"/>
              <w:right w:val="single" w:sz="6" w:space="0" w:color="auto"/>
            </w:tcBorders>
            <w:noWrap/>
            <w:vAlign w:val="bottom"/>
          </w:tcPr>
          <w:p w:rsidR="004C38AE" w:rsidRPr="009D5CF3" w:rsidRDefault="004C38AE" w:rsidP="002C6D35">
            <w:pPr>
              <w:widowControl/>
              <w:autoSpaceDE/>
              <w:autoSpaceDN/>
              <w:adjustRightInd/>
              <w:jc w:val="center"/>
              <w:rPr>
                <w:rFonts w:ascii="Arial" w:hAnsi="Arial" w:cs="Arial"/>
                <w:b/>
                <w:bCs/>
              </w:rPr>
            </w:pPr>
            <w:r w:rsidRPr="009D5CF3">
              <w:rPr>
                <w:rFonts w:ascii="Arial" w:hAnsi="Arial" w:cs="Arial"/>
                <w:b/>
                <w:bCs/>
              </w:rPr>
              <w:t>Benefits Samples by Population, Type, and Size</w:t>
            </w:r>
          </w:p>
        </w:tc>
      </w:tr>
      <w:tr w:rsidR="004C38AE" w:rsidRPr="009D5CF3" w:rsidTr="00236426">
        <w:trPr>
          <w:trHeight w:val="450"/>
        </w:trPr>
        <w:tc>
          <w:tcPr>
            <w:tcW w:w="3051" w:type="dxa"/>
            <w:gridSpan w:val="2"/>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Benefits Population</w:t>
            </w: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b/>
                <w:bCs/>
                <w:sz w:val="16"/>
                <w:szCs w:val="16"/>
              </w:rPr>
            </w:pPr>
            <w:r w:rsidRPr="009D5CF3">
              <w:rPr>
                <w:rFonts w:ascii="Arial" w:hAnsi="Arial" w:cs="Arial"/>
                <w:b/>
                <w:bCs/>
                <w:sz w:val="16"/>
                <w:szCs w:val="16"/>
              </w:rPr>
              <w:t>Sample Name</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b/>
                <w:bCs/>
                <w:sz w:val="16"/>
                <w:szCs w:val="16"/>
              </w:rPr>
            </w:pPr>
            <w:r w:rsidRPr="009D5CF3">
              <w:rPr>
                <w:rFonts w:ascii="Arial" w:hAnsi="Arial" w:cs="Arial"/>
                <w:b/>
                <w:bCs/>
                <w:sz w:val="16"/>
                <w:szCs w:val="16"/>
              </w:rPr>
              <w:t>Universe (subpops)</w:t>
            </w:r>
          </w:p>
        </w:tc>
        <w:tc>
          <w:tcPr>
            <w:tcW w:w="134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b/>
                <w:bCs/>
                <w:sz w:val="16"/>
                <w:szCs w:val="16"/>
              </w:rPr>
            </w:pPr>
            <w:r w:rsidRPr="009D5CF3">
              <w:rPr>
                <w:rFonts w:ascii="Arial" w:hAnsi="Arial" w:cs="Arial"/>
                <w:b/>
                <w:bCs/>
                <w:sz w:val="16"/>
                <w:szCs w:val="16"/>
              </w:rPr>
              <w:t>Sample Type</w:t>
            </w:r>
          </w:p>
        </w:tc>
        <w:tc>
          <w:tcPr>
            <w:tcW w:w="2078" w:type="dxa"/>
            <w:gridSpan w:val="2"/>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Size</w:t>
            </w:r>
          </w:p>
        </w:tc>
      </w:tr>
      <w:tr w:rsidR="004C38AE" w:rsidRPr="009D5CF3" w:rsidTr="00236426">
        <w:trPr>
          <w:trHeight w:val="285"/>
        </w:trPr>
        <w:tc>
          <w:tcPr>
            <w:tcW w:w="821" w:type="dxa"/>
            <w:tcBorders>
              <w:top w:val="single" w:sz="8" w:space="0" w:color="auto"/>
              <w:left w:val="single" w:sz="8" w:space="0" w:color="auto"/>
              <w:bottom w:val="single" w:sz="8" w:space="0" w:color="auto"/>
              <w:right w:val="single" w:sz="8" w:space="0" w:color="auto"/>
            </w:tcBorders>
            <w:noWrap/>
            <w:vAlign w:val="bottom"/>
          </w:tcPr>
          <w:p w:rsidR="004C38AE" w:rsidRPr="009D5CF3" w:rsidRDefault="004C38AE" w:rsidP="002C6D35">
            <w:pPr>
              <w:widowControl/>
              <w:autoSpaceDE/>
              <w:autoSpaceDN/>
              <w:adjustRightInd/>
              <w:rPr>
                <w:rFonts w:ascii="Arial" w:hAnsi="Arial" w:cs="Arial"/>
                <w:b/>
                <w:bCs/>
                <w:sz w:val="16"/>
                <w:szCs w:val="16"/>
              </w:rPr>
            </w:pPr>
            <w:r w:rsidRPr="009D5CF3">
              <w:rPr>
                <w:rFonts w:ascii="Arial" w:hAnsi="Arial" w:cs="Arial"/>
                <w:b/>
                <w:bCs/>
                <w:sz w:val="16"/>
                <w:szCs w:val="16"/>
              </w:rPr>
              <w:t>Number</w:t>
            </w:r>
          </w:p>
        </w:tc>
        <w:tc>
          <w:tcPr>
            <w:tcW w:w="223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b/>
                <w:bCs/>
                <w:sz w:val="16"/>
                <w:szCs w:val="16"/>
              </w:rPr>
            </w:pPr>
            <w:r w:rsidRPr="009D5CF3">
              <w:rPr>
                <w:rFonts w:ascii="Arial" w:hAnsi="Arial" w:cs="Arial"/>
                <w:b/>
                <w:bCs/>
                <w:sz w:val="16"/>
                <w:szCs w:val="16"/>
              </w:rPr>
              <w:t>Type of Transaction</w:t>
            </w: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 </w:t>
            </w:r>
          </w:p>
        </w:tc>
        <w:tc>
          <w:tcPr>
            <w:tcW w:w="990"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 </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 </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How Selected</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Total</w:t>
            </w:r>
          </w:p>
        </w:tc>
      </w:tr>
      <w:tr w:rsidR="004C38AE" w:rsidRPr="009D5CF3" w:rsidTr="00236426">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1</w:t>
            </w:r>
          </w:p>
        </w:tc>
        <w:tc>
          <w:tcPr>
            <w:tcW w:w="2230" w:type="dxa"/>
            <w:vMerge w:val="restart"/>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sz w:val="16"/>
                <w:szCs w:val="16"/>
              </w:rPr>
            </w:pPr>
            <w:r w:rsidRPr="009D5CF3">
              <w:rPr>
                <w:rFonts w:ascii="Arial" w:hAnsi="Arial" w:cs="Arial"/>
                <w:b/>
                <w:sz w:val="16"/>
                <w:szCs w:val="16"/>
              </w:rPr>
              <w:t>Weeks Claimed</w:t>
            </w: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Intrastate Weeks Claimed</w:t>
            </w:r>
          </w:p>
        </w:tc>
        <w:tc>
          <w:tcPr>
            <w:tcW w:w="990"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1.1-1.3</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Interstate Liable Weeks Claimed</w:t>
            </w:r>
          </w:p>
        </w:tc>
        <w:tc>
          <w:tcPr>
            <w:tcW w:w="990"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1.4-1.6</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 xml:space="preserve">Inter Weeks Claimed filed </w:t>
            </w:r>
            <w:proofErr w:type="spellStart"/>
            <w:r w:rsidRPr="009D5CF3">
              <w:rPr>
                <w:rFonts w:ascii="Arial" w:hAnsi="Arial" w:cs="Arial"/>
                <w:sz w:val="16"/>
                <w:szCs w:val="16"/>
              </w:rPr>
              <w:t>fr</w:t>
            </w:r>
            <w:proofErr w:type="spellEnd"/>
            <w:r w:rsidRPr="009D5CF3">
              <w:rPr>
                <w:rFonts w:ascii="Arial" w:hAnsi="Arial" w:cs="Arial"/>
                <w:sz w:val="16"/>
                <w:szCs w:val="16"/>
              </w:rPr>
              <w:t xml:space="preserve"> Agent</w:t>
            </w:r>
          </w:p>
        </w:tc>
        <w:tc>
          <w:tcPr>
            <w:tcW w:w="990"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1.7-1.9</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6</w:t>
            </w:r>
          </w:p>
        </w:tc>
      </w:tr>
      <w:tr w:rsidR="004C38AE" w:rsidRPr="009D5CF3" w:rsidTr="00236426">
        <w:trPr>
          <w:trHeight w:val="225"/>
        </w:trPr>
        <w:tc>
          <w:tcPr>
            <w:tcW w:w="821" w:type="dxa"/>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2</w:t>
            </w:r>
          </w:p>
        </w:tc>
        <w:tc>
          <w:tcPr>
            <w:tcW w:w="2230" w:type="dxa"/>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jc w:val="center"/>
              <w:rPr>
                <w:rFonts w:ascii="Arial" w:hAnsi="Arial" w:cs="Arial"/>
                <w:b/>
                <w:sz w:val="16"/>
                <w:szCs w:val="16"/>
              </w:rPr>
            </w:pPr>
            <w:r w:rsidRPr="009D5CF3">
              <w:rPr>
                <w:rFonts w:ascii="Arial" w:hAnsi="Arial" w:cs="Arial"/>
                <w:b/>
                <w:sz w:val="16"/>
                <w:szCs w:val="16"/>
              </w:rPr>
              <w:t>Final Payments</w:t>
            </w: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Final Payments</w:t>
            </w:r>
          </w:p>
        </w:tc>
        <w:tc>
          <w:tcPr>
            <w:tcW w:w="990"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2.1-2.4</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4C38AE" w:rsidRPr="009D5CF3" w:rsidTr="00236426">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3</w:t>
            </w:r>
          </w:p>
        </w:tc>
        <w:tc>
          <w:tcPr>
            <w:tcW w:w="2230" w:type="dxa"/>
            <w:vMerge w:val="restart"/>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sz w:val="16"/>
                <w:szCs w:val="16"/>
              </w:rPr>
            </w:pPr>
            <w:r w:rsidRPr="009D5CF3">
              <w:rPr>
                <w:rFonts w:ascii="Arial" w:hAnsi="Arial" w:cs="Arial"/>
                <w:b/>
                <w:sz w:val="16"/>
                <w:szCs w:val="16"/>
              </w:rPr>
              <w:t>Claims</w:t>
            </w: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New Intra &amp; Inter Liable Claims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3.1-3.18</w:t>
            </w:r>
          </w:p>
        </w:tc>
        <w:tc>
          <w:tcPr>
            <w:tcW w:w="134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New Intra &amp; Inter Liable Claims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3.1-3.18</w:t>
            </w:r>
          </w:p>
        </w:tc>
        <w:tc>
          <w:tcPr>
            <w:tcW w:w="134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≤17</w:t>
            </w:r>
          </w:p>
        </w:tc>
      </w:tr>
      <w:tr w:rsidR="004C38AE" w:rsidRPr="009D5CF3" w:rsidTr="00236426">
        <w:trPr>
          <w:cantSplit/>
          <w:trHeight w:val="458"/>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Interstate Filed from Agent</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3.19-3.21</w:t>
            </w:r>
          </w:p>
        </w:tc>
        <w:tc>
          <w:tcPr>
            <w:tcW w:w="134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6</w:t>
            </w:r>
          </w:p>
        </w:tc>
      </w:tr>
      <w:tr w:rsidR="004C38AE" w:rsidRPr="009D5CF3" w:rsidTr="00236426">
        <w:trPr>
          <w:cantSplit/>
          <w:trHeight w:val="457"/>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Interstate Taken as Agent</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3.22 -3.24</w:t>
            </w:r>
          </w:p>
        </w:tc>
        <w:tc>
          <w:tcPr>
            <w:tcW w:w="134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6</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Intra and Inter Transitional Claims</w:t>
            </w:r>
          </w:p>
        </w:tc>
        <w:tc>
          <w:tcPr>
            <w:tcW w:w="990"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3.25-3.33</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4C38AE" w:rsidRPr="009D5CF3" w:rsidTr="00236426">
        <w:trPr>
          <w:cantSplit/>
          <w:trHeight w:val="386"/>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CWC Claims</w:t>
            </w:r>
          </w:p>
        </w:tc>
        <w:tc>
          <w:tcPr>
            <w:tcW w:w="990"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3.34-3.39</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CWC Claims</w:t>
            </w:r>
          </w:p>
        </w:tc>
        <w:tc>
          <w:tcPr>
            <w:tcW w:w="990"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3.34-3.39</w:t>
            </w:r>
          </w:p>
        </w:tc>
        <w:tc>
          <w:tcPr>
            <w:tcW w:w="134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≤5</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Monetary Sent w/o New Claim</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3.40 3.45</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12</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 xml:space="preserve">Entering Self Employment </w:t>
            </w:r>
            <w:proofErr w:type="spellStart"/>
            <w:r w:rsidRPr="009D5CF3">
              <w:rPr>
                <w:rFonts w:ascii="Arial" w:hAnsi="Arial" w:cs="Arial"/>
                <w:sz w:val="16"/>
                <w:szCs w:val="16"/>
              </w:rPr>
              <w:t>Pgm</w:t>
            </w:r>
            <w:proofErr w:type="spellEnd"/>
          </w:p>
        </w:tc>
        <w:tc>
          <w:tcPr>
            <w:tcW w:w="990"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3.46</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2</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2</w:t>
            </w:r>
          </w:p>
        </w:tc>
      </w:tr>
      <w:tr w:rsidR="004C38AE" w:rsidRPr="009D5CF3" w:rsidTr="00236426">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 xml:space="preserve">    3a</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r w:rsidRPr="009D5CF3">
              <w:rPr>
                <w:rFonts w:ascii="Arial" w:hAnsi="Arial" w:cs="Arial"/>
                <w:b/>
                <w:sz w:val="16"/>
                <w:szCs w:val="16"/>
              </w:rPr>
              <w:t>Additional Claims</w:t>
            </w: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Intrastate Additional Claims</w:t>
            </w:r>
          </w:p>
        </w:tc>
        <w:tc>
          <w:tcPr>
            <w:tcW w:w="990"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3a.</w:t>
            </w:r>
            <w:r>
              <w:rPr>
                <w:rFonts w:ascii="Arial" w:hAnsi="Arial" w:cs="Arial"/>
                <w:sz w:val="16"/>
                <w:szCs w:val="16"/>
              </w:rPr>
              <w:t>1-</w:t>
            </w:r>
            <w:r w:rsidRPr="009D5CF3">
              <w:rPr>
                <w:rFonts w:ascii="Arial" w:hAnsi="Arial" w:cs="Arial"/>
                <w:sz w:val="16"/>
                <w:szCs w:val="16"/>
              </w:rPr>
              <w:t>3a.</w:t>
            </w:r>
            <w:r>
              <w:rPr>
                <w:rFonts w:ascii="Arial" w:hAnsi="Arial" w:cs="Arial"/>
                <w:sz w:val="16"/>
                <w:szCs w:val="16"/>
              </w:rPr>
              <w:t>3</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Interstate Liable Additional Claims</w:t>
            </w:r>
          </w:p>
        </w:tc>
        <w:tc>
          <w:tcPr>
            <w:tcW w:w="990"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3a.</w:t>
            </w:r>
            <w:r>
              <w:rPr>
                <w:rFonts w:ascii="Arial" w:hAnsi="Arial" w:cs="Arial"/>
                <w:sz w:val="16"/>
                <w:szCs w:val="16"/>
              </w:rPr>
              <w:t>4-3a.6</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6</w:t>
            </w:r>
          </w:p>
        </w:tc>
      </w:tr>
      <w:tr w:rsidR="004C38AE" w:rsidRPr="009D5CF3" w:rsidTr="00236426">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4</w:t>
            </w:r>
          </w:p>
        </w:tc>
        <w:tc>
          <w:tcPr>
            <w:tcW w:w="2230" w:type="dxa"/>
            <w:vMerge w:val="restart"/>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sz w:val="16"/>
                <w:szCs w:val="16"/>
              </w:rPr>
            </w:pPr>
            <w:r w:rsidRPr="009D5CF3">
              <w:rPr>
                <w:rFonts w:ascii="Arial" w:hAnsi="Arial" w:cs="Arial"/>
                <w:b/>
                <w:sz w:val="16"/>
                <w:szCs w:val="16"/>
              </w:rPr>
              <w:t>Payments</w:t>
            </w: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First Payments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4.1-4.16</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 </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First Payments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4.1-4.16</w:t>
            </w:r>
          </w:p>
        </w:tc>
        <w:tc>
          <w:tcPr>
            <w:tcW w:w="134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≤15</w:t>
            </w:r>
          </w:p>
        </w:tc>
      </w:tr>
      <w:tr w:rsidR="004C38AE" w:rsidRPr="009D5CF3" w:rsidTr="00236426">
        <w:trPr>
          <w:cantSplit/>
          <w:trHeight w:val="900"/>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First Payments:  Intrastate Outliers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4.1, 4.3, 4.5, 4.7, 4.9, 4.11, 4.13, 4.15</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Continued Weeks total Payments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4.17-4.24</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Continued Weeks Partial Payments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4.24-4.32</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Adjusted Payments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4.33-4.42</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Self-Employment Payments</w:t>
            </w:r>
          </w:p>
        </w:tc>
        <w:tc>
          <w:tcPr>
            <w:tcW w:w="990"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4.43</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2</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2</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CWC First Payments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4.44-4.45</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4C38AE" w:rsidRPr="009D5CF3" w:rsidTr="00236426">
        <w:trPr>
          <w:cantSplit/>
          <w:trHeight w:val="458"/>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CWC Continued Payments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4.46-4.47</w:t>
            </w:r>
          </w:p>
        </w:tc>
        <w:tc>
          <w:tcPr>
            <w:tcW w:w="134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004C38AE" w:rsidRPr="009D5CF3" w:rsidTr="00236426">
        <w:trPr>
          <w:cantSplit/>
          <w:trHeight w:val="21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CWC Adjusted Payments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4.48-4.49</w:t>
            </w:r>
          </w:p>
        </w:tc>
        <w:tc>
          <w:tcPr>
            <w:tcW w:w="134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CWC Prior Weeks Compensated</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4.50-4.51</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004C38AE" w:rsidRPr="009D5CF3" w:rsidTr="00236426">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pageBreakBefore/>
              <w:widowControl/>
              <w:autoSpaceDE/>
              <w:autoSpaceDN/>
              <w:adjustRightInd/>
              <w:jc w:val="center"/>
              <w:rPr>
                <w:rFonts w:ascii="Arial" w:hAnsi="Arial" w:cs="Arial"/>
                <w:b/>
                <w:bCs/>
                <w:sz w:val="16"/>
                <w:szCs w:val="16"/>
              </w:rPr>
            </w:pPr>
            <w:r w:rsidRPr="009D5CF3">
              <w:rPr>
                <w:rFonts w:ascii="Arial" w:hAnsi="Arial" w:cs="Arial"/>
                <w:b/>
                <w:bCs/>
                <w:sz w:val="16"/>
                <w:szCs w:val="16"/>
              </w:rPr>
              <w:lastRenderedPageBreak/>
              <w:t>5</w:t>
            </w:r>
          </w:p>
        </w:tc>
        <w:tc>
          <w:tcPr>
            <w:tcW w:w="2230" w:type="dxa"/>
            <w:vMerge w:val="restart"/>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sz w:val="16"/>
                <w:szCs w:val="16"/>
              </w:rPr>
            </w:pPr>
            <w:r w:rsidRPr="009D5CF3">
              <w:rPr>
                <w:rFonts w:ascii="Arial" w:hAnsi="Arial" w:cs="Arial"/>
                <w:b/>
                <w:sz w:val="16"/>
                <w:szCs w:val="16"/>
              </w:rPr>
              <w:t>Nonmonetary Determinations</w:t>
            </w: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 xml:space="preserve">Single Claimant </w:t>
            </w:r>
            <w:proofErr w:type="spellStart"/>
            <w:r w:rsidRPr="009D5CF3">
              <w:rPr>
                <w:rFonts w:ascii="Arial" w:hAnsi="Arial" w:cs="Arial"/>
                <w:sz w:val="16"/>
                <w:szCs w:val="16"/>
              </w:rPr>
              <w:t>Nonmon</w:t>
            </w:r>
            <w:proofErr w:type="spellEnd"/>
            <w:r w:rsidRPr="009D5CF3">
              <w:rPr>
                <w:rFonts w:ascii="Arial" w:hAnsi="Arial" w:cs="Arial"/>
                <w:sz w:val="16"/>
                <w:szCs w:val="16"/>
              </w:rPr>
              <w:t xml:space="preserve"> </w:t>
            </w:r>
            <w:proofErr w:type="spellStart"/>
            <w:r w:rsidRPr="009D5CF3">
              <w:rPr>
                <w:rFonts w:ascii="Arial" w:hAnsi="Arial" w:cs="Arial"/>
                <w:sz w:val="16"/>
                <w:szCs w:val="16"/>
              </w:rPr>
              <w:t>Dets</w:t>
            </w:r>
            <w:proofErr w:type="spellEnd"/>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5.1-5.60</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 30/100</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 xml:space="preserve">Single Claimant </w:t>
            </w:r>
            <w:proofErr w:type="spellStart"/>
            <w:r w:rsidRPr="009D5CF3">
              <w:rPr>
                <w:rFonts w:ascii="Arial" w:hAnsi="Arial" w:cs="Arial"/>
                <w:sz w:val="16"/>
                <w:szCs w:val="16"/>
              </w:rPr>
              <w:t>Nonmon</w:t>
            </w:r>
            <w:proofErr w:type="spellEnd"/>
            <w:r w:rsidRPr="009D5CF3">
              <w:rPr>
                <w:rFonts w:ascii="Arial" w:hAnsi="Arial" w:cs="Arial"/>
                <w:sz w:val="16"/>
                <w:szCs w:val="16"/>
              </w:rPr>
              <w:t xml:space="preserve"> </w:t>
            </w:r>
            <w:proofErr w:type="spellStart"/>
            <w:r w:rsidRPr="009D5CF3">
              <w:rPr>
                <w:rFonts w:ascii="Arial" w:hAnsi="Arial" w:cs="Arial"/>
                <w:sz w:val="16"/>
                <w:szCs w:val="16"/>
              </w:rPr>
              <w:t>Dets</w:t>
            </w:r>
            <w:proofErr w:type="spellEnd"/>
          </w:p>
        </w:tc>
        <w:tc>
          <w:tcPr>
            <w:tcW w:w="990" w:type="dxa"/>
            <w:tcBorders>
              <w:top w:val="single" w:sz="8" w:space="0" w:color="auto"/>
              <w:left w:val="single" w:sz="8" w:space="0" w:color="auto"/>
              <w:bottom w:val="single" w:sz="8" w:space="0" w:color="auto"/>
              <w:right w:val="single" w:sz="8" w:space="0" w:color="auto"/>
            </w:tcBorders>
            <w:noWrap/>
            <w:vAlign w:val="bottom"/>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5.1-5.60</w:t>
            </w:r>
          </w:p>
        </w:tc>
        <w:tc>
          <w:tcPr>
            <w:tcW w:w="134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≤59</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 xml:space="preserve">Single Claimant </w:t>
            </w:r>
            <w:proofErr w:type="spellStart"/>
            <w:r w:rsidRPr="009D5CF3">
              <w:rPr>
                <w:rFonts w:ascii="Arial" w:hAnsi="Arial" w:cs="Arial"/>
                <w:sz w:val="16"/>
                <w:szCs w:val="16"/>
              </w:rPr>
              <w:t>Nonmon</w:t>
            </w:r>
            <w:proofErr w:type="spellEnd"/>
            <w:r w:rsidRPr="009D5CF3">
              <w:rPr>
                <w:rFonts w:ascii="Arial" w:hAnsi="Arial" w:cs="Arial"/>
                <w:sz w:val="16"/>
                <w:szCs w:val="16"/>
              </w:rPr>
              <w:t xml:space="preserve"> </w:t>
            </w:r>
            <w:proofErr w:type="spellStart"/>
            <w:r w:rsidRPr="009D5CF3">
              <w:rPr>
                <w:rFonts w:ascii="Arial" w:hAnsi="Arial" w:cs="Arial"/>
                <w:sz w:val="16"/>
                <w:szCs w:val="16"/>
              </w:rPr>
              <w:t>Dets</w:t>
            </w:r>
            <w:proofErr w:type="spellEnd"/>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5.1-5.60</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UI Multi-Claimant Determinations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5.61-5.64</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8</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Single Claimant Redeterminations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5.65-5.70</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4C38AE" w:rsidRPr="009D5CF3" w:rsidTr="00236426">
        <w:trPr>
          <w:trHeight w:val="225"/>
        </w:trPr>
        <w:tc>
          <w:tcPr>
            <w:tcW w:w="821" w:type="dxa"/>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6</w:t>
            </w:r>
          </w:p>
        </w:tc>
        <w:tc>
          <w:tcPr>
            <w:tcW w:w="2230" w:type="dxa"/>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sz w:val="16"/>
                <w:szCs w:val="16"/>
              </w:rPr>
            </w:pPr>
            <w:r w:rsidRPr="009D5CF3">
              <w:rPr>
                <w:rFonts w:ascii="Arial" w:hAnsi="Arial" w:cs="Arial"/>
                <w:b/>
                <w:sz w:val="16"/>
                <w:szCs w:val="16"/>
              </w:rPr>
              <w:t>Appeals Filed, Lower Authority</w:t>
            </w: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Appeals Filed, Lower Authority</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6.1-6.2</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004C38AE" w:rsidRPr="009D5CF3" w:rsidTr="00236426">
        <w:trPr>
          <w:trHeight w:val="225"/>
        </w:trPr>
        <w:tc>
          <w:tcPr>
            <w:tcW w:w="821" w:type="dxa"/>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 </w:t>
            </w:r>
          </w:p>
        </w:tc>
        <w:tc>
          <w:tcPr>
            <w:tcW w:w="2230" w:type="dxa"/>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sz w:val="16"/>
                <w:szCs w:val="16"/>
              </w:rPr>
            </w:pPr>
            <w:r w:rsidRPr="009D5CF3">
              <w:rPr>
                <w:rFonts w:ascii="Arial" w:hAnsi="Arial" w:cs="Arial"/>
                <w:b/>
                <w:sz w:val="16"/>
                <w:szCs w:val="16"/>
              </w:rPr>
              <w:t>Appeals Filed, Higher Authority</w:t>
            </w: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Appeals Filed, Higher Authority</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7.1-7.2</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004C38AE" w:rsidRPr="009D5CF3" w:rsidTr="00236426">
        <w:trPr>
          <w:cantSplit/>
          <w:trHeight w:val="450"/>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8</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jc w:val="center"/>
              <w:rPr>
                <w:rFonts w:ascii="Arial" w:hAnsi="Arial" w:cs="Arial"/>
                <w:b/>
                <w:sz w:val="16"/>
                <w:szCs w:val="16"/>
              </w:rPr>
            </w:pPr>
            <w:r w:rsidRPr="009D5CF3">
              <w:rPr>
                <w:rFonts w:ascii="Arial" w:hAnsi="Arial" w:cs="Arial"/>
                <w:b/>
                <w:sz w:val="16"/>
                <w:szCs w:val="16"/>
              </w:rPr>
              <w:t>Lower Authority Appeals Decisions</w:t>
            </w: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Lower Authority Appeals Decisions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8.1-8.52; 8.54-8.55</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Lower Authority Appeals Decisions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8.33-8.52; 8.54-8.55</w:t>
            </w:r>
          </w:p>
        </w:tc>
        <w:tc>
          <w:tcPr>
            <w:tcW w:w="134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≤2</w:t>
            </w:r>
            <w:r>
              <w:rPr>
                <w:rFonts w:ascii="Arial" w:hAnsi="Arial" w:cs="Arial"/>
                <w:sz w:val="16"/>
                <w:szCs w:val="16"/>
              </w:rPr>
              <w:t>1</w:t>
            </w:r>
          </w:p>
        </w:tc>
      </w:tr>
      <w:tr w:rsidR="004C38AE" w:rsidRPr="009D5CF3" w:rsidTr="00236426">
        <w:trPr>
          <w:cantSplit/>
          <w:trHeight w:val="450"/>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Lower Authority Appeals Decisions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8.1-8.52; 8.54-8.55</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4C38AE" w:rsidRPr="009D5CF3" w:rsidTr="00236426">
        <w:trPr>
          <w:cantSplit/>
          <w:trHeight w:val="368"/>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9</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jc w:val="center"/>
              <w:rPr>
                <w:rFonts w:ascii="Arial" w:hAnsi="Arial" w:cs="Arial"/>
                <w:b/>
                <w:sz w:val="16"/>
                <w:szCs w:val="16"/>
              </w:rPr>
            </w:pPr>
            <w:r w:rsidRPr="009D5CF3">
              <w:rPr>
                <w:rFonts w:ascii="Arial" w:hAnsi="Arial" w:cs="Arial"/>
                <w:b/>
                <w:sz w:val="16"/>
                <w:szCs w:val="16"/>
              </w:rPr>
              <w:t>Higher Authority Appeals Decisions</w:t>
            </w:r>
          </w:p>
        </w:tc>
        <w:tc>
          <w:tcPr>
            <w:tcW w:w="2801" w:type="dxa"/>
            <w:vMerge w:val="restart"/>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Higher Authority Appeals Decisions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 xml:space="preserve">9.1-9.20; 9.22-9.23 </w:t>
            </w:r>
          </w:p>
        </w:tc>
        <w:tc>
          <w:tcPr>
            <w:tcW w:w="134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4C38AE" w:rsidRPr="009D5CF3" w:rsidTr="00236426">
        <w:trPr>
          <w:cantSplit/>
          <w:trHeight w:val="367"/>
        </w:trPr>
        <w:tc>
          <w:tcPr>
            <w:tcW w:w="821" w:type="dxa"/>
            <w:vMerge/>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jc w:val="center"/>
              <w:rPr>
                <w:rFonts w:ascii="Arial" w:hAnsi="Arial" w:cs="Arial"/>
                <w:b/>
                <w:sz w:val="16"/>
                <w:szCs w:val="16"/>
              </w:rPr>
            </w:pPr>
          </w:p>
        </w:tc>
        <w:tc>
          <w:tcPr>
            <w:tcW w:w="2801" w:type="dxa"/>
            <w:vMerge/>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9.13-9.20; 9.22-9.23</w:t>
            </w:r>
          </w:p>
        </w:tc>
        <w:tc>
          <w:tcPr>
            <w:tcW w:w="134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 9</w:t>
            </w:r>
          </w:p>
        </w:tc>
      </w:tr>
      <w:tr w:rsidR="004C38AE" w:rsidRPr="009D5CF3" w:rsidTr="00236426">
        <w:trPr>
          <w:cantSplit/>
          <w:trHeight w:val="367"/>
        </w:trPr>
        <w:tc>
          <w:tcPr>
            <w:tcW w:w="821" w:type="dxa"/>
            <w:vMerge/>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jc w:val="center"/>
              <w:rPr>
                <w:rFonts w:ascii="Arial" w:hAnsi="Arial" w:cs="Arial"/>
                <w:b/>
                <w:sz w:val="16"/>
                <w:szCs w:val="16"/>
              </w:rPr>
            </w:pPr>
          </w:p>
        </w:tc>
        <w:tc>
          <w:tcPr>
            <w:tcW w:w="2801" w:type="dxa"/>
            <w:vMerge/>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9.13-9.20; 9.22-9.23</w:t>
            </w:r>
          </w:p>
        </w:tc>
        <w:tc>
          <w:tcPr>
            <w:tcW w:w="134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4C38AE" w:rsidRPr="009D5CF3" w:rsidTr="00236426">
        <w:trPr>
          <w:trHeight w:val="450"/>
        </w:trPr>
        <w:tc>
          <w:tcPr>
            <w:tcW w:w="821" w:type="dxa"/>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10</w:t>
            </w:r>
          </w:p>
        </w:tc>
        <w:tc>
          <w:tcPr>
            <w:tcW w:w="2230" w:type="dxa"/>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jc w:val="center"/>
              <w:rPr>
                <w:rFonts w:ascii="Arial" w:hAnsi="Arial" w:cs="Arial"/>
                <w:b/>
                <w:sz w:val="16"/>
                <w:szCs w:val="16"/>
              </w:rPr>
            </w:pPr>
            <w:r w:rsidRPr="009D5CF3">
              <w:rPr>
                <w:rFonts w:ascii="Arial" w:hAnsi="Arial" w:cs="Arial"/>
                <w:b/>
                <w:sz w:val="16"/>
                <w:szCs w:val="16"/>
              </w:rPr>
              <w:t>Appeals Case Aging, Lower Authority</w:t>
            </w: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 xml:space="preserve">Appeals Case Aging, </w:t>
            </w:r>
            <w:smartTag w:uri="urn:schemas-microsoft-com:office:smarttags" w:element="place">
              <w:r w:rsidRPr="009D5CF3">
                <w:rPr>
                  <w:rFonts w:ascii="Arial" w:hAnsi="Arial" w:cs="Arial"/>
                  <w:sz w:val="16"/>
                  <w:szCs w:val="16"/>
                </w:rPr>
                <w:t>Lower Auth</w:t>
              </w:r>
            </w:smartTag>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10.1-10.7</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4C38AE" w:rsidRPr="009D5CF3" w:rsidTr="00236426">
        <w:trPr>
          <w:trHeight w:val="450"/>
        </w:trPr>
        <w:tc>
          <w:tcPr>
            <w:tcW w:w="821" w:type="dxa"/>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11</w:t>
            </w:r>
          </w:p>
        </w:tc>
        <w:tc>
          <w:tcPr>
            <w:tcW w:w="2230" w:type="dxa"/>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jc w:val="center"/>
              <w:rPr>
                <w:rFonts w:ascii="Arial" w:hAnsi="Arial" w:cs="Arial"/>
                <w:b/>
                <w:sz w:val="16"/>
                <w:szCs w:val="16"/>
              </w:rPr>
            </w:pPr>
            <w:r w:rsidRPr="009D5CF3">
              <w:rPr>
                <w:rFonts w:ascii="Arial" w:hAnsi="Arial" w:cs="Arial"/>
                <w:b/>
                <w:sz w:val="16"/>
                <w:szCs w:val="16"/>
              </w:rPr>
              <w:t>Appeals Case Aging, Higher Authority</w:t>
            </w: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Appeals Case Aging, Higher Auth</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11.1-11.6</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4C38AE" w:rsidRPr="009D5CF3" w:rsidTr="00236426">
        <w:trPr>
          <w:cantSplit/>
          <w:trHeight w:val="450"/>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12</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jc w:val="center"/>
              <w:rPr>
                <w:rFonts w:ascii="Arial" w:hAnsi="Arial" w:cs="Arial"/>
                <w:b/>
                <w:sz w:val="16"/>
                <w:szCs w:val="16"/>
              </w:rPr>
            </w:pPr>
            <w:r w:rsidRPr="009D5CF3">
              <w:rPr>
                <w:rFonts w:ascii="Arial" w:hAnsi="Arial" w:cs="Arial"/>
                <w:b/>
                <w:sz w:val="16"/>
                <w:szCs w:val="16"/>
              </w:rPr>
              <w:t>Overpayments Established</w:t>
            </w:r>
            <w:r w:rsidR="00546552">
              <w:rPr>
                <w:rFonts w:ascii="Arial" w:hAnsi="Arial" w:cs="Arial"/>
                <w:b/>
                <w:sz w:val="16"/>
                <w:szCs w:val="16"/>
              </w:rPr>
              <w:t xml:space="preserve"> by Cause</w:t>
            </w:r>
          </w:p>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Overpayment $ Established</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12.1-12.7; 12.9-12.15</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jc w:val="center"/>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Overpayment $ Established</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12.1-12.7; 12.9-12.15</w:t>
            </w:r>
          </w:p>
        </w:tc>
        <w:tc>
          <w:tcPr>
            <w:tcW w:w="134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≤1</w:t>
            </w:r>
            <w:r>
              <w:rPr>
                <w:rFonts w:ascii="Arial" w:hAnsi="Arial" w:cs="Arial"/>
                <w:sz w:val="16"/>
                <w:szCs w:val="16"/>
              </w:rPr>
              <w:t>3</w:t>
            </w:r>
          </w:p>
        </w:tc>
      </w:tr>
      <w:tr w:rsidR="004C38AE" w:rsidRPr="009D5CF3" w:rsidTr="00236426">
        <w:trPr>
          <w:cantSplit/>
          <w:trHeight w:val="450"/>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Overpayment $ Established</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12.1-12.7; 12.9-12.15</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4C38AE" w:rsidRPr="009D5CF3" w:rsidTr="00236426">
        <w:trPr>
          <w:cantSplit/>
          <w:trHeight w:val="503"/>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13</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jc w:val="center"/>
              <w:rPr>
                <w:rFonts w:ascii="Arial" w:hAnsi="Arial" w:cs="Arial"/>
                <w:b/>
                <w:sz w:val="16"/>
                <w:szCs w:val="16"/>
              </w:rPr>
            </w:pPr>
            <w:r w:rsidRPr="009D5CF3">
              <w:rPr>
                <w:rFonts w:ascii="Arial" w:hAnsi="Arial" w:cs="Arial"/>
                <w:b/>
                <w:sz w:val="16"/>
                <w:szCs w:val="16"/>
              </w:rPr>
              <w:t>Overpayment Reconciliation Activities</w:t>
            </w: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Overpayment Reconciliation Activities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13.1-13.34</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Overpayment Reconciliation Activities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13.1-13.34</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≤33</w:t>
            </w:r>
          </w:p>
        </w:tc>
      </w:tr>
      <w:tr w:rsidR="004C38AE" w:rsidRPr="009D5CF3" w:rsidTr="00236426">
        <w:trPr>
          <w:cantSplit/>
          <w:trHeight w:val="450"/>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Overpayment Reconciliation Activities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13.1-13.34</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4C38AE" w:rsidRPr="009D5CF3" w:rsidTr="00236426">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4C38AE" w:rsidRPr="009D5CF3" w:rsidRDefault="004C38AE"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14</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jc w:val="center"/>
              <w:rPr>
                <w:rFonts w:ascii="Arial" w:hAnsi="Arial" w:cs="Arial"/>
                <w:b/>
                <w:sz w:val="16"/>
                <w:szCs w:val="16"/>
              </w:rPr>
            </w:pPr>
            <w:r w:rsidRPr="009D5CF3">
              <w:rPr>
                <w:rFonts w:ascii="Arial" w:hAnsi="Arial" w:cs="Arial"/>
                <w:b/>
                <w:sz w:val="16"/>
                <w:szCs w:val="16"/>
              </w:rPr>
              <w:t>Aged Overpayments</w:t>
            </w: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Aged Overpayments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14.1-14.12</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 30/100</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4C38AE" w:rsidRPr="009D5CF3" w:rsidTr="00236426">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4C38AE" w:rsidRPr="009D5CF3" w:rsidRDefault="004C38AE" w:rsidP="002C6D35">
            <w:pPr>
              <w:widowControl/>
              <w:autoSpaceDE/>
              <w:autoSpaceDN/>
              <w:adjustRightInd/>
              <w:rPr>
                <w:rFonts w:ascii="Arial" w:hAnsi="Arial" w:cs="Arial"/>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Aged Overpayments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14.1-14.12</w:t>
            </w:r>
          </w:p>
        </w:tc>
        <w:tc>
          <w:tcPr>
            <w:tcW w:w="134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≤11</w:t>
            </w:r>
          </w:p>
        </w:tc>
      </w:tr>
      <w:tr w:rsidR="004C38AE" w:rsidRPr="009D5CF3" w:rsidTr="00236426">
        <w:trPr>
          <w:cantSplit/>
          <w:trHeight w:val="240"/>
        </w:trPr>
        <w:tc>
          <w:tcPr>
            <w:tcW w:w="821" w:type="dxa"/>
            <w:vMerge/>
            <w:tcBorders>
              <w:top w:val="single" w:sz="8" w:space="0" w:color="auto"/>
              <w:left w:val="single" w:sz="8" w:space="0" w:color="auto"/>
              <w:bottom w:val="single" w:sz="4" w:space="0" w:color="auto"/>
              <w:right w:val="single" w:sz="8" w:space="0" w:color="auto"/>
            </w:tcBorders>
            <w:vAlign w:val="center"/>
          </w:tcPr>
          <w:p w:rsidR="004C38AE" w:rsidRPr="009D5CF3" w:rsidRDefault="004C38AE"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4" w:space="0" w:color="auto"/>
              <w:right w:val="single" w:sz="8" w:space="0" w:color="auto"/>
            </w:tcBorders>
            <w:vAlign w:val="center"/>
          </w:tcPr>
          <w:p w:rsidR="004C38AE" w:rsidRPr="009D5CF3" w:rsidRDefault="004C38AE" w:rsidP="002C6D35">
            <w:pPr>
              <w:widowControl/>
              <w:autoSpaceDE/>
              <w:autoSpaceDN/>
              <w:adjustRightInd/>
              <w:rPr>
                <w:rFonts w:ascii="Arial" w:hAnsi="Arial" w:cs="Arial"/>
                <w:sz w:val="16"/>
                <w:szCs w:val="16"/>
              </w:rPr>
            </w:pPr>
          </w:p>
        </w:tc>
        <w:tc>
          <w:tcPr>
            <w:tcW w:w="2801"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Aged Overpayments</w:t>
            </w:r>
          </w:p>
        </w:tc>
        <w:tc>
          <w:tcPr>
            <w:tcW w:w="990" w:type="dxa"/>
            <w:tcBorders>
              <w:top w:val="single" w:sz="8" w:space="0" w:color="auto"/>
              <w:left w:val="single" w:sz="8" w:space="0" w:color="auto"/>
              <w:bottom w:val="single" w:sz="8" w:space="0" w:color="auto"/>
              <w:right w:val="single" w:sz="8" w:space="0" w:color="auto"/>
            </w:tcBorders>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14.1-14.12</w:t>
            </w:r>
          </w:p>
        </w:tc>
        <w:tc>
          <w:tcPr>
            <w:tcW w:w="1341"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4C38AE" w:rsidRPr="009D5CF3" w:rsidRDefault="004C38AE"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236426" w:rsidRPr="009D5CF3" w:rsidTr="00236426">
        <w:trPr>
          <w:cantSplit/>
          <w:trHeight w:val="240"/>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236426" w:rsidRPr="0062162A" w:rsidRDefault="00236426" w:rsidP="00546552">
            <w:pPr>
              <w:widowControl/>
              <w:autoSpaceDE/>
              <w:autoSpaceDN/>
              <w:adjustRightInd/>
              <w:jc w:val="center"/>
              <w:rPr>
                <w:rFonts w:ascii="Arial" w:hAnsi="Arial" w:cs="Arial"/>
                <w:b/>
                <w:bCs/>
                <w:sz w:val="16"/>
                <w:szCs w:val="16"/>
              </w:rPr>
            </w:pPr>
            <w:r w:rsidRPr="0062162A">
              <w:rPr>
                <w:rFonts w:ascii="Arial" w:hAnsi="Arial" w:cs="Arial"/>
                <w:b/>
                <w:bCs/>
                <w:sz w:val="16"/>
                <w:szCs w:val="16"/>
              </w:rPr>
              <w:t>15</w:t>
            </w:r>
          </w:p>
        </w:tc>
        <w:tc>
          <w:tcPr>
            <w:tcW w:w="2230" w:type="dxa"/>
            <w:vMerge w:val="restart"/>
            <w:tcBorders>
              <w:top w:val="single" w:sz="4" w:space="0" w:color="auto"/>
              <w:left w:val="single" w:sz="4" w:space="0" w:color="auto"/>
              <w:bottom w:val="single" w:sz="4" w:space="0" w:color="auto"/>
              <w:right w:val="single" w:sz="4" w:space="0" w:color="auto"/>
            </w:tcBorders>
            <w:vAlign w:val="center"/>
          </w:tcPr>
          <w:p w:rsidR="00236426" w:rsidRPr="0062162A" w:rsidRDefault="00236426" w:rsidP="002C6D35">
            <w:pPr>
              <w:widowControl/>
              <w:autoSpaceDE/>
              <w:autoSpaceDN/>
              <w:adjustRightInd/>
              <w:rPr>
                <w:rFonts w:ascii="Arial" w:hAnsi="Arial" w:cs="Arial"/>
                <w:sz w:val="16"/>
                <w:szCs w:val="16"/>
              </w:rPr>
            </w:pPr>
            <w:r w:rsidRPr="0062162A">
              <w:rPr>
                <w:rFonts w:ascii="Arial" w:hAnsi="Arial" w:cs="Arial"/>
                <w:b/>
                <w:sz w:val="16"/>
                <w:szCs w:val="16"/>
              </w:rPr>
              <w:t>Overpayments Established by Mode of Detection</w:t>
            </w:r>
          </w:p>
        </w:tc>
        <w:tc>
          <w:tcPr>
            <w:tcW w:w="2801" w:type="dxa"/>
            <w:tcBorders>
              <w:top w:val="single" w:sz="8" w:space="0" w:color="auto"/>
              <w:left w:val="single" w:sz="4" w:space="0" w:color="auto"/>
              <w:bottom w:val="single" w:sz="8" w:space="0" w:color="auto"/>
              <w:right w:val="single" w:sz="8" w:space="0" w:color="auto"/>
            </w:tcBorders>
          </w:tcPr>
          <w:p w:rsidR="00236426" w:rsidRPr="0062162A" w:rsidRDefault="00236426" w:rsidP="00236426">
            <w:pPr>
              <w:widowControl/>
              <w:autoSpaceDE/>
              <w:autoSpaceDN/>
              <w:adjustRightInd/>
              <w:rPr>
                <w:rFonts w:ascii="Arial" w:hAnsi="Arial" w:cs="Arial"/>
                <w:sz w:val="16"/>
                <w:szCs w:val="16"/>
              </w:rPr>
            </w:pPr>
            <w:r w:rsidRPr="0062162A">
              <w:rPr>
                <w:rFonts w:ascii="Arial" w:hAnsi="Arial" w:cs="Arial"/>
                <w:sz w:val="16"/>
                <w:szCs w:val="16"/>
              </w:rPr>
              <w:t>Overpayment $ Established</w:t>
            </w:r>
          </w:p>
        </w:tc>
        <w:tc>
          <w:tcPr>
            <w:tcW w:w="990" w:type="dxa"/>
            <w:tcBorders>
              <w:top w:val="single" w:sz="8" w:space="0" w:color="auto"/>
              <w:left w:val="single" w:sz="8" w:space="0" w:color="auto"/>
              <w:bottom w:val="single" w:sz="8" w:space="0" w:color="auto"/>
              <w:right w:val="single" w:sz="8" w:space="0" w:color="auto"/>
            </w:tcBorders>
            <w:vAlign w:val="center"/>
          </w:tcPr>
          <w:p w:rsidR="00236426" w:rsidRPr="0062162A" w:rsidRDefault="00236426" w:rsidP="00236426">
            <w:pPr>
              <w:widowControl/>
              <w:autoSpaceDE/>
              <w:autoSpaceDN/>
              <w:adjustRightInd/>
              <w:rPr>
                <w:rFonts w:ascii="Arial" w:hAnsi="Arial" w:cs="Arial"/>
                <w:sz w:val="16"/>
                <w:szCs w:val="16"/>
              </w:rPr>
            </w:pPr>
            <w:r w:rsidRPr="0062162A">
              <w:rPr>
                <w:rFonts w:ascii="Arial" w:hAnsi="Arial" w:cs="Arial"/>
                <w:sz w:val="16"/>
                <w:szCs w:val="16"/>
              </w:rPr>
              <w:t>15.07-15.21</w:t>
            </w:r>
          </w:p>
        </w:tc>
        <w:tc>
          <w:tcPr>
            <w:tcW w:w="1341" w:type="dxa"/>
            <w:tcBorders>
              <w:top w:val="single" w:sz="8" w:space="0" w:color="auto"/>
              <w:left w:val="single" w:sz="8" w:space="0" w:color="auto"/>
              <w:bottom w:val="single" w:sz="8" w:space="0" w:color="auto"/>
              <w:right w:val="single" w:sz="8" w:space="0" w:color="auto"/>
            </w:tcBorders>
            <w:noWrap/>
          </w:tcPr>
          <w:p w:rsidR="00236426" w:rsidRPr="0062162A" w:rsidRDefault="00236426" w:rsidP="00236426">
            <w:pPr>
              <w:widowControl/>
              <w:autoSpaceDE/>
              <w:autoSpaceDN/>
              <w:adjustRightInd/>
              <w:rPr>
                <w:rFonts w:ascii="Arial" w:hAnsi="Arial" w:cs="Arial"/>
                <w:sz w:val="16"/>
                <w:szCs w:val="16"/>
              </w:rPr>
            </w:pPr>
            <w:r w:rsidRPr="0062162A">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236426" w:rsidRPr="0062162A" w:rsidRDefault="00236426" w:rsidP="00236426">
            <w:pPr>
              <w:widowControl/>
              <w:autoSpaceDE/>
              <w:autoSpaceDN/>
              <w:adjustRightInd/>
              <w:jc w:val="center"/>
              <w:rPr>
                <w:rFonts w:ascii="Arial" w:hAnsi="Arial" w:cs="Arial"/>
                <w:sz w:val="16"/>
                <w:szCs w:val="16"/>
              </w:rPr>
            </w:pPr>
            <w:r w:rsidRPr="0062162A">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noWrap/>
          </w:tcPr>
          <w:p w:rsidR="00236426" w:rsidRPr="0062162A" w:rsidRDefault="00236426" w:rsidP="00236426">
            <w:pPr>
              <w:widowControl/>
              <w:autoSpaceDE/>
              <w:autoSpaceDN/>
              <w:adjustRightInd/>
              <w:jc w:val="center"/>
              <w:rPr>
                <w:rFonts w:ascii="Arial" w:hAnsi="Arial" w:cs="Arial"/>
                <w:sz w:val="16"/>
                <w:szCs w:val="16"/>
              </w:rPr>
            </w:pPr>
            <w:r w:rsidRPr="0062162A">
              <w:rPr>
                <w:rFonts w:ascii="Arial" w:hAnsi="Arial" w:cs="Arial"/>
                <w:sz w:val="16"/>
                <w:szCs w:val="16"/>
              </w:rPr>
              <w:t>60/200</w:t>
            </w:r>
          </w:p>
        </w:tc>
      </w:tr>
      <w:tr w:rsidR="00236426" w:rsidRPr="009D5CF3" w:rsidTr="00236426">
        <w:trPr>
          <w:cantSplit/>
          <w:trHeight w:val="240"/>
        </w:trPr>
        <w:tc>
          <w:tcPr>
            <w:tcW w:w="821" w:type="dxa"/>
            <w:vMerge/>
            <w:tcBorders>
              <w:top w:val="single" w:sz="4" w:space="0" w:color="auto"/>
              <w:left w:val="single" w:sz="4" w:space="0" w:color="auto"/>
              <w:bottom w:val="single" w:sz="4" w:space="0" w:color="auto"/>
              <w:right w:val="single" w:sz="4" w:space="0" w:color="auto"/>
            </w:tcBorders>
            <w:vAlign w:val="center"/>
          </w:tcPr>
          <w:p w:rsidR="00236426" w:rsidRPr="0062162A" w:rsidRDefault="00236426" w:rsidP="002C6D35">
            <w:pPr>
              <w:widowControl/>
              <w:autoSpaceDE/>
              <w:autoSpaceDN/>
              <w:adjustRightInd/>
              <w:rPr>
                <w:rFonts w:ascii="Arial" w:hAnsi="Arial" w:cs="Arial"/>
                <w:b/>
                <w:bCs/>
                <w:sz w:val="16"/>
                <w:szCs w:val="16"/>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236426" w:rsidRPr="0062162A" w:rsidRDefault="00236426" w:rsidP="002C6D35">
            <w:pPr>
              <w:widowControl/>
              <w:autoSpaceDE/>
              <w:autoSpaceDN/>
              <w:adjustRightInd/>
              <w:rPr>
                <w:rFonts w:ascii="Arial" w:hAnsi="Arial" w:cs="Arial"/>
                <w:sz w:val="16"/>
                <w:szCs w:val="16"/>
              </w:rPr>
            </w:pPr>
          </w:p>
        </w:tc>
        <w:tc>
          <w:tcPr>
            <w:tcW w:w="2801" w:type="dxa"/>
            <w:tcBorders>
              <w:top w:val="single" w:sz="8" w:space="0" w:color="auto"/>
              <w:left w:val="single" w:sz="4" w:space="0" w:color="auto"/>
              <w:bottom w:val="single" w:sz="8" w:space="0" w:color="auto"/>
              <w:right w:val="single" w:sz="8" w:space="0" w:color="auto"/>
            </w:tcBorders>
          </w:tcPr>
          <w:p w:rsidR="00236426" w:rsidRPr="0062162A" w:rsidRDefault="00236426" w:rsidP="00236426">
            <w:pPr>
              <w:widowControl/>
              <w:autoSpaceDE/>
              <w:autoSpaceDN/>
              <w:adjustRightInd/>
              <w:rPr>
                <w:rFonts w:ascii="Arial" w:hAnsi="Arial" w:cs="Arial"/>
                <w:sz w:val="16"/>
                <w:szCs w:val="16"/>
              </w:rPr>
            </w:pPr>
            <w:r w:rsidRPr="0062162A">
              <w:rPr>
                <w:rFonts w:ascii="Arial" w:hAnsi="Arial" w:cs="Arial"/>
                <w:sz w:val="16"/>
                <w:szCs w:val="16"/>
              </w:rPr>
              <w:t>Overpayment $ Established</w:t>
            </w:r>
          </w:p>
        </w:tc>
        <w:tc>
          <w:tcPr>
            <w:tcW w:w="990" w:type="dxa"/>
            <w:tcBorders>
              <w:top w:val="single" w:sz="8" w:space="0" w:color="auto"/>
              <w:left w:val="single" w:sz="8" w:space="0" w:color="auto"/>
              <w:bottom w:val="single" w:sz="8" w:space="0" w:color="auto"/>
              <w:right w:val="single" w:sz="8" w:space="0" w:color="auto"/>
            </w:tcBorders>
            <w:vAlign w:val="center"/>
          </w:tcPr>
          <w:p w:rsidR="00236426" w:rsidRPr="0062162A" w:rsidRDefault="00236426" w:rsidP="00236426">
            <w:pPr>
              <w:widowControl/>
              <w:autoSpaceDE/>
              <w:autoSpaceDN/>
              <w:adjustRightInd/>
              <w:rPr>
                <w:rFonts w:ascii="Arial" w:hAnsi="Arial" w:cs="Arial"/>
                <w:sz w:val="16"/>
                <w:szCs w:val="16"/>
              </w:rPr>
            </w:pPr>
            <w:r w:rsidRPr="0062162A">
              <w:rPr>
                <w:rFonts w:ascii="Arial" w:hAnsi="Arial" w:cs="Arial"/>
                <w:sz w:val="16"/>
                <w:szCs w:val="16"/>
              </w:rPr>
              <w:t>15.07-15.21</w:t>
            </w:r>
          </w:p>
        </w:tc>
        <w:tc>
          <w:tcPr>
            <w:tcW w:w="1341" w:type="dxa"/>
            <w:tcBorders>
              <w:top w:val="single" w:sz="8" w:space="0" w:color="auto"/>
              <w:left w:val="single" w:sz="8" w:space="0" w:color="auto"/>
              <w:bottom w:val="single" w:sz="8" w:space="0" w:color="auto"/>
              <w:right w:val="single" w:sz="8" w:space="0" w:color="auto"/>
            </w:tcBorders>
            <w:noWrap/>
          </w:tcPr>
          <w:p w:rsidR="00236426" w:rsidRPr="0062162A" w:rsidRDefault="00236426" w:rsidP="00236426">
            <w:pPr>
              <w:widowControl/>
              <w:autoSpaceDE/>
              <w:autoSpaceDN/>
              <w:adjustRightInd/>
              <w:rPr>
                <w:rFonts w:ascii="Arial" w:hAnsi="Arial" w:cs="Arial"/>
                <w:sz w:val="16"/>
                <w:szCs w:val="16"/>
              </w:rPr>
            </w:pPr>
            <w:r w:rsidRPr="0062162A">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236426" w:rsidRPr="0062162A" w:rsidRDefault="00236426" w:rsidP="00236426">
            <w:pPr>
              <w:widowControl/>
              <w:autoSpaceDE/>
              <w:autoSpaceDN/>
              <w:adjustRightInd/>
              <w:rPr>
                <w:rFonts w:ascii="Arial" w:hAnsi="Arial" w:cs="Arial"/>
                <w:sz w:val="16"/>
                <w:szCs w:val="16"/>
              </w:rPr>
            </w:pPr>
            <w:r w:rsidRPr="0062162A">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noWrap/>
          </w:tcPr>
          <w:p w:rsidR="00236426" w:rsidRPr="0062162A" w:rsidRDefault="00236426" w:rsidP="00236426">
            <w:pPr>
              <w:widowControl/>
              <w:autoSpaceDE/>
              <w:autoSpaceDN/>
              <w:adjustRightInd/>
              <w:jc w:val="center"/>
              <w:rPr>
                <w:rFonts w:ascii="Arial" w:hAnsi="Arial" w:cs="Arial"/>
                <w:sz w:val="16"/>
                <w:szCs w:val="16"/>
              </w:rPr>
            </w:pPr>
            <w:r w:rsidRPr="0062162A">
              <w:rPr>
                <w:rFonts w:ascii="Arial" w:hAnsi="Arial" w:cs="Arial"/>
                <w:sz w:val="16"/>
                <w:szCs w:val="16"/>
              </w:rPr>
              <w:t>≤14</w:t>
            </w:r>
          </w:p>
        </w:tc>
      </w:tr>
    </w:tbl>
    <w:p w:rsidR="004C38AE" w:rsidRPr="009D5CF3" w:rsidRDefault="004C38AE" w:rsidP="004C38AE">
      <w:pPr>
        <w:rPr>
          <w:sz w:val="22"/>
          <w:szCs w:val="22"/>
        </w:rPr>
      </w:pPr>
    </w:p>
    <w:p w:rsidR="004C38AE" w:rsidRPr="009D5CF3" w:rsidRDefault="004C38AE" w:rsidP="004C38AE">
      <w:pPr>
        <w:ind w:left="1440"/>
        <w:rPr>
          <w:sz w:val="16"/>
          <w:szCs w:val="16"/>
        </w:rPr>
      </w:pPr>
      <w:r w:rsidRPr="009D5CF3">
        <w:rPr>
          <w:smallCaps/>
          <w:sz w:val="16"/>
          <w:szCs w:val="16"/>
        </w:rPr>
        <w:t>Notes:</w:t>
      </w:r>
      <w:r w:rsidRPr="009D5CF3">
        <w:rPr>
          <w:sz w:val="16"/>
          <w:szCs w:val="16"/>
        </w:rPr>
        <w:tab/>
        <w:t xml:space="preserve">The software draws the larger </w:t>
      </w:r>
      <w:proofErr w:type="gramStart"/>
      <w:r w:rsidRPr="009D5CF3">
        <w:rPr>
          <w:sz w:val="16"/>
          <w:szCs w:val="16"/>
        </w:rPr>
        <w:t>number of Random samples; the first 30 or 60 are</w:t>
      </w:r>
      <w:proofErr w:type="gramEnd"/>
      <w:r w:rsidRPr="009D5CF3">
        <w:rPr>
          <w:sz w:val="16"/>
          <w:szCs w:val="16"/>
        </w:rPr>
        <w:t xml:space="preserve"> investigated as acceptance samples and the remaining 70/140 are only investigated if needed to produce an estimate after an ambiguous result.</w:t>
      </w:r>
    </w:p>
    <w:p w:rsidR="004C38AE" w:rsidRPr="009D5CF3" w:rsidRDefault="004C38AE" w:rsidP="004C38AE">
      <w:pPr>
        <w:ind w:left="1440"/>
        <w:rPr>
          <w:sz w:val="16"/>
          <w:szCs w:val="16"/>
        </w:rPr>
      </w:pPr>
    </w:p>
    <w:p w:rsidR="004C38AE" w:rsidRPr="009D5CF3" w:rsidRDefault="004C38AE" w:rsidP="004C38AE">
      <w:pPr>
        <w:ind w:left="1440"/>
        <w:rPr>
          <w:sz w:val="16"/>
          <w:szCs w:val="16"/>
        </w:rPr>
      </w:pPr>
      <w:r w:rsidRPr="009D5CF3">
        <w:rPr>
          <w:sz w:val="16"/>
          <w:szCs w:val="16"/>
        </w:rPr>
        <w:t xml:space="preserve">Software selects Missing Subpopulation samples on the basis of subpopulations represented in the full 100-case or 200-case draw.  Not all subpopulations may be investigated if only first 30 or 60 cases of random sample are reviewed. </w:t>
      </w:r>
    </w:p>
    <w:p w:rsidR="004C38AE" w:rsidRPr="009D5CF3" w:rsidRDefault="004C38AE" w:rsidP="004C38AE">
      <w:pPr>
        <w:ind w:left="1440"/>
        <w:rPr>
          <w:sz w:val="16"/>
          <w:szCs w:val="16"/>
        </w:rPr>
      </w:pPr>
    </w:p>
    <w:p w:rsidR="004C38AE" w:rsidRPr="009D5CF3" w:rsidRDefault="004C38AE" w:rsidP="004C38AE">
      <w:pPr>
        <w:ind w:left="1440"/>
        <w:rPr>
          <w:sz w:val="16"/>
          <w:szCs w:val="16"/>
        </w:rPr>
      </w:pPr>
      <w:r w:rsidRPr="009D5CF3">
        <w:rPr>
          <w:sz w:val="16"/>
          <w:szCs w:val="16"/>
        </w:rPr>
        <w:t>Outlier samples may be based on sorts by time lapse (TL), or dollar amount ($).</w:t>
      </w:r>
    </w:p>
    <w:p w:rsidR="004C38AE" w:rsidRPr="009D5CF3" w:rsidRDefault="004C38AE" w:rsidP="004C38AE">
      <w:pPr>
        <w:rPr>
          <w:sz w:val="16"/>
          <w:szCs w:val="16"/>
        </w:rPr>
      </w:pPr>
    </w:p>
    <w:p w:rsidR="004C38AE" w:rsidRPr="009D5CF3" w:rsidRDefault="004C38AE" w:rsidP="004C38AE">
      <w:pPr>
        <w:sectPr w:rsidR="004C38AE" w:rsidRPr="009D5CF3" w:rsidSect="002C6D35">
          <w:footerReference w:type="default" r:id="rId7"/>
          <w:footnotePr>
            <w:numRestart w:val="eachSect"/>
          </w:footnotePr>
          <w:pgSz w:w="12240" w:h="15840"/>
          <w:pgMar w:top="1440" w:right="720" w:bottom="576" w:left="1440" w:header="1440" w:footer="720" w:gutter="0"/>
          <w:pgBorders w:offsetFrom="page">
            <w:top w:val="single" w:sz="8" w:space="24" w:color="auto"/>
            <w:left w:val="single" w:sz="8" w:space="24" w:color="auto"/>
            <w:bottom w:val="single" w:sz="8" w:space="24" w:color="auto"/>
            <w:right w:val="single" w:sz="8" w:space="24" w:color="auto"/>
          </w:pgBorders>
          <w:cols w:space="720"/>
          <w:noEndnote/>
        </w:sectPr>
      </w:pPr>
    </w:p>
    <w:p w:rsidR="004C38AE" w:rsidRPr="009D5CF3" w:rsidRDefault="004C38AE" w:rsidP="004C38AE">
      <w:pPr>
        <w:ind w:right="720"/>
      </w:pPr>
      <w:proofErr w:type="gramStart"/>
      <w:r w:rsidRPr="009D5CF3">
        <w:lastRenderedPageBreak/>
        <w:t>B-2.</w:t>
      </w:r>
      <w:proofErr w:type="gramEnd"/>
      <w:r w:rsidRPr="009D5CF3">
        <w:t xml:space="preserve">  </w:t>
      </w:r>
      <w:proofErr w:type="gramStart"/>
      <w:r w:rsidRPr="009D5CF3">
        <w:rPr>
          <w:b/>
          <w:bCs/>
          <w:i/>
          <w:iCs/>
        </w:rPr>
        <w:t>Procedures for the collection of information in which sampling is involved</w:t>
      </w:r>
      <w:r w:rsidRPr="009D5CF3">
        <w:t>.</w:t>
      </w:r>
      <w:proofErr w:type="gramEnd"/>
    </w:p>
    <w:p w:rsidR="004C38AE" w:rsidRPr="009D5CF3" w:rsidRDefault="004C38AE" w:rsidP="004C38AE">
      <w:pPr>
        <w:ind w:right="720"/>
      </w:pPr>
    </w:p>
    <w:p w:rsidR="004C38AE" w:rsidRPr="009D5CF3" w:rsidRDefault="004C38AE" w:rsidP="004C38AE">
      <w:pPr>
        <w:pStyle w:val="Level1"/>
        <w:numPr>
          <w:ilvl w:val="0"/>
          <w:numId w:val="2"/>
        </w:numPr>
        <w:tabs>
          <w:tab w:val="left" w:pos="-1440"/>
        </w:tabs>
        <w:rPr>
          <w:i/>
        </w:rPr>
      </w:pPr>
      <w:r w:rsidRPr="009D5CF3">
        <w:rPr>
          <w:i/>
        </w:rPr>
        <w:t>Statistical methodology for stratification and sample selection</w:t>
      </w:r>
    </w:p>
    <w:p w:rsidR="004C38AE" w:rsidRPr="009D5CF3" w:rsidRDefault="004C38AE" w:rsidP="004C38AE">
      <w:pPr>
        <w:ind w:right="720"/>
      </w:pPr>
    </w:p>
    <w:p w:rsidR="004C38AE" w:rsidRPr="009D5CF3" w:rsidRDefault="004C38AE" w:rsidP="004C38AE">
      <w:pPr>
        <w:pStyle w:val="Level2"/>
        <w:numPr>
          <w:ilvl w:val="1"/>
          <w:numId w:val="2"/>
        </w:numPr>
        <w:tabs>
          <w:tab w:val="left" w:pos="-1440"/>
        </w:tabs>
      </w:pPr>
      <w:r w:rsidRPr="009D5CF3">
        <w:t xml:space="preserve">B-1 above indicates that </w:t>
      </w:r>
      <w:r w:rsidRPr="00454298">
        <w:t>1</w:t>
      </w:r>
      <w:r w:rsidR="00236426" w:rsidRPr="00454298">
        <w:t>8</w:t>
      </w:r>
      <w:r w:rsidRPr="009D5CF3">
        <w:t xml:space="preserve"> samples are </w:t>
      </w:r>
      <w:r>
        <w:t>“</w:t>
      </w:r>
      <w:r w:rsidRPr="009D5CF3">
        <w:t>random;</w:t>
      </w:r>
      <w:r>
        <w:t>”</w:t>
      </w:r>
      <w:r w:rsidRPr="009D5CF3">
        <w:t xml:space="preserve"> 11 are size 30/100, </w:t>
      </w:r>
      <w:r w:rsidR="00236426" w:rsidRPr="00454298">
        <w:t>seven</w:t>
      </w:r>
      <w:r w:rsidRPr="009D5CF3">
        <w:t xml:space="preserve"> 60/200.  The validation software draws samples of 100 or 200, as required; validators evaluate the first 30 of 100 (60 of 200) as acceptance samples.  This often results in a clear pass or fail.  If ambiguous findings result, the remaining 70 or 140 are evaluated to estimate underlying error rates.</w:t>
      </w:r>
    </w:p>
    <w:p w:rsidR="004C38AE" w:rsidRPr="009D5CF3" w:rsidRDefault="004C38AE" w:rsidP="004C38AE">
      <w:pPr>
        <w:pStyle w:val="Level2"/>
        <w:numPr>
          <w:ilvl w:val="1"/>
          <w:numId w:val="2"/>
        </w:numPr>
        <w:tabs>
          <w:tab w:val="left" w:pos="-1440"/>
        </w:tabs>
      </w:pPr>
      <w:r w:rsidRPr="009D5CF3">
        <w:t>Supplemental samples of size one or two are also drawn from all unrepresented sub-populations to check for the correctness of programming or to ensure that reporting software uses the correct fields in the database.</w:t>
      </w:r>
    </w:p>
    <w:p w:rsidR="004C38AE" w:rsidRPr="009D5CF3" w:rsidRDefault="004C38AE" w:rsidP="004C38AE">
      <w:pPr>
        <w:pStyle w:val="Level2"/>
        <w:numPr>
          <w:ilvl w:val="1"/>
          <w:numId w:val="2"/>
        </w:numPr>
        <w:tabs>
          <w:tab w:val="left" w:pos="-1440"/>
        </w:tabs>
      </w:pPr>
      <w:r w:rsidRPr="009D5CF3">
        <w:t>To check for extreme (outlying) values, the 5 highest and 5 lowest values in report elements classified by time lapse (e.g., 7 days and under, 8-14 days, over 70 days) or report fields containing dollars are evaluated.</w:t>
      </w:r>
    </w:p>
    <w:p w:rsidR="004C38AE" w:rsidRPr="009D5CF3" w:rsidRDefault="004C38AE" w:rsidP="004C38AE">
      <w:pPr>
        <w:ind w:right="720"/>
      </w:pPr>
    </w:p>
    <w:p w:rsidR="004C38AE" w:rsidRPr="009D5CF3" w:rsidRDefault="004C38AE" w:rsidP="004C38AE">
      <w:pPr>
        <w:pStyle w:val="Level1"/>
        <w:numPr>
          <w:ilvl w:val="0"/>
          <w:numId w:val="3"/>
        </w:numPr>
        <w:tabs>
          <w:tab w:val="left" w:pos="-1440"/>
        </w:tabs>
      </w:pPr>
      <w:r w:rsidRPr="009D5CF3">
        <w:rPr>
          <w:bCs/>
          <w:i/>
          <w:iCs/>
        </w:rPr>
        <w:t>Estimation Procedure</w:t>
      </w:r>
    </w:p>
    <w:p w:rsidR="004C38AE" w:rsidRPr="009D5CF3" w:rsidRDefault="004C38AE" w:rsidP="004C38AE">
      <w:pPr>
        <w:ind w:right="720"/>
      </w:pPr>
    </w:p>
    <w:p w:rsidR="004C38AE" w:rsidRPr="009D5CF3" w:rsidRDefault="004C38AE" w:rsidP="004C38AE">
      <w:pPr>
        <w:pStyle w:val="Level2"/>
        <w:numPr>
          <w:ilvl w:val="1"/>
          <w:numId w:val="3"/>
        </w:numPr>
        <w:tabs>
          <w:tab w:val="left" w:pos="-1440"/>
        </w:tabs>
      </w:pPr>
      <w:r w:rsidRPr="009D5CF3">
        <w:t xml:space="preserve">Validators must determine whether each underlying population error rate is </w:t>
      </w:r>
      <w:r w:rsidRPr="009D5CF3">
        <w:sym w:font="Symbol" w:char="F0A3"/>
      </w:r>
      <w:r w:rsidRPr="009D5CF3">
        <w:t>5%.</w:t>
      </w:r>
    </w:p>
    <w:p w:rsidR="004C38AE" w:rsidRPr="009D5CF3" w:rsidRDefault="004C38AE" w:rsidP="004C38AE">
      <w:pPr>
        <w:pStyle w:val="Level2"/>
        <w:numPr>
          <w:ilvl w:val="1"/>
          <w:numId w:val="3"/>
        </w:numPr>
        <w:tabs>
          <w:tab w:val="left" w:pos="-1440"/>
        </w:tabs>
      </w:pPr>
      <w:r w:rsidRPr="009D5CF3">
        <w:t>The DV procedure specifies selection of random samples of 100 or 200, depending on the importance of the underlying transactions.</w:t>
      </w:r>
    </w:p>
    <w:p w:rsidR="004C38AE" w:rsidRPr="009D5CF3" w:rsidRDefault="004C38AE" w:rsidP="004C38AE">
      <w:pPr>
        <w:pStyle w:val="Level2"/>
        <w:numPr>
          <w:ilvl w:val="1"/>
          <w:numId w:val="3"/>
        </w:numPr>
        <w:tabs>
          <w:tab w:val="left" w:pos="-1440"/>
        </w:tabs>
      </w:pPr>
      <w:r w:rsidRPr="009D5CF3">
        <w:t xml:space="preserve">The validator uses a sequential review procedure.  The first 30 of the full 100, </w:t>
      </w:r>
      <w:r>
        <w:t>(</w:t>
      </w:r>
      <w:r w:rsidRPr="009D5CF3">
        <w:t>or 60 of 200</w:t>
      </w:r>
      <w:r>
        <w:t>)</w:t>
      </w:r>
      <w:r w:rsidRPr="009D5CF3">
        <w:t xml:space="preserve">, sampled transactions are checked against agency documentation and the number of errors (i.e., those which fail to conform to Federal definitions) are noted.  </w:t>
      </w:r>
    </w:p>
    <w:p w:rsidR="004C38AE" w:rsidRPr="009D5CF3" w:rsidRDefault="004C38AE" w:rsidP="004C38AE">
      <w:pPr>
        <w:pStyle w:val="Level2"/>
        <w:numPr>
          <w:ilvl w:val="1"/>
          <w:numId w:val="3"/>
        </w:numPr>
        <w:tabs>
          <w:tab w:val="left" w:pos="-1440"/>
        </w:tabs>
      </w:pPr>
      <w:r w:rsidRPr="009D5CF3">
        <w:t xml:space="preserve">The first sequence treats the sampled transactions as acceptance samples of size 30 or 60 to determine whether a judgment can be made at that level or </w:t>
      </w:r>
      <w:r>
        <w:t xml:space="preserve">whether </w:t>
      </w:r>
      <w:r w:rsidRPr="009D5CF3">
        <w:t>review of the remaining cases in the sample is called for.  If the result is inconclusive, or the State wishes to estimate the probable underlying error in a population that has clearly failed in the first stage, the additional 60 or 140 sampled transactions are verified and a judgment is made from the 100- or 200-case estimation sample.</w:t>
      </w:r>
    </w:p>
    <w:p w:rsidR="004C38AE" w:rsidRPr="009D5CF3" w:rsidRDefault="004C38AE" w:rsidP="004C38AE">
      <w:pPr>
        <w:ind w:left="360" w:right="720"/>
      </w:pPr>
    </w:p>
    <w:p w:rsidR="004C38AE" w:rsidRPr="009D5CF3" w:rsidRDefault="004C38AE" w:rsidP="004C38AE">
      <w:pPr>
        <w:pStyle w:val="Level2"/>
        <w:numPr>
          <w:ilvl w:val="0"/>
          <w:numId w:val="3"/>
        </w:numPr>
        <w:tabs>
          <w:tab w:val="clear" w:pos="360"/>
          <w:tab w:val="left" w:pos="-1440"/>
          <w:tab w:val="num" w:pos="720"/>
        </w:tabs>
        <w:ind w:left="720"/>
      </w:pPr>
      <w:r w:rsidRPr="009D5CF3">
        <w:t>The first stage procedure uses the following decision rules:</w:t>
      </w:r>
    </w:p>
    <w:p w:rsidR="004C38AE" w:rsidRPr="009D5CF3" w:rsidRDefault="004C38AE" w:rsidP="004C38AE">
      <w:pPr>
        <w:ind w:right="720"/>
      </w:pPr>
    </w:p>
    <w:p w:rsidR="004C38AE" w:rsidRPr="009D5CF3" w:rsidRDefault="004C38AE" w:rsidP="004C38AE">
      <w:pPr>
        <w:tabs>
          <w:tab w:val="left" w:pos="-1440"/>
        </w:tabs>
        <w:ind w:left="4320" w:right="720" w:hanging="2160"/>
      </w:pPr>
      <w:r w:rsidRPr="009D5CF3">
        <w:rPr>
          <w:u w:val="single"/>
        </w:rPr>
        <w:t>Pass</w:t>
      </w:r>
      <w:r w:rsidRPr="009D5CF3">
        <w:tab/>
      </w:r>
      <w:r w:rsidRPr="009D5CF3">
        <w:tab/>
      </w:r>
      <w:r w:rsidRPr="009D5CF3">
        <w:rPr>
          <w:u w:val="single"/>
        </w:rPr>
        <w:t>Fail</w:t>
      </w:r>
      <w:r w:rsidRPr="009D5CF3">
        <w:tab/>
      </w:r>
      <w:r w:rsidRPr="009D5CF3">
        <w:rPr>
          <w:u w:val="single"/>
        </w:rPr>
        <w:t>Inconclusive</w:t>
      </w:r>
    </w:p>
    <w:p w:rsidR="004C38AE" w:rsidRPr="009D5CF3" w:rsidRDefault="004C38AE" w:rsidP="004C38AE">
      <w:pPr>
        <w:tabs>
          <w:tab w:val="left" w:pos="-1440"/>
        </w:tabs>
        <w:ind w:left="4320" w:right="720" w:hanging="3600"/>
      </w:pPr>
      <w:r w:rsidRPr="009D5CF3">
        <w:t>30 Cases</w:t>
      </w:r>
      <w:r w:rsidRPr="009D5CF3">
        <w:tab/>
        <w:t>0 errors</w:t>
      </w:r>
      <w:r w:rsidRPr="009D5CF3">
        <w:tab/>
      </w:r>
      <w:r w:rsidRPr="009D5CF3">
        <w:sym w:font="Symbol" w:char="F0B3"/>
      </w:r>
      <w:r w:rsidRPr="009D5CF3">
        <w:t>5</w:t>
      </w:r>
      <w:r w:rsidRPr="009D5CF3">
        <w:tab/>
        <w:t>1 - 4 errors (evaluate remaining 70 cases)</w:t>
      </w:r>
    </w:p>
    <w:p w:rsidR="004C38AE" w:rsidRPr="009D5CF3" w:rsidRDefault="004C38AE" w:rsidP="004C38AE">
      <w:pPr>
        <w:tabs>
          <w:tab w:val="left" w:pos="-1440"/>
        </w:tabs>
        <w:ind w:left="4320" w:right="720" w:hanging="3600"/>
      </w:pPr>
      <w:r w:rsidRPr="009D5CF3">
        <w:t>60 Cases</w:t>
      </w:r>
      <w:r w:rsidRPr="009D5CF3">
        <w:tab/>
        <w:t>0 errors</w:t>
      </w:r>
      <w:r w:rsidRPr="009D5CF3">
        <w:tab/>
      </w:r>
      <w:r w:rsidRPr="009D5CF3">
        <w:sym w:font="Symbol" w:char="F0B3"/>
      </w:r>
      <w:r w:rsidRPr="009D5CF3">
        <w:t>7</w:t>
      </w:r>
      <w:r w:rsidRPr="009D5CF3">
        <w:tab/>
        <w:t>1 - 6 errors (evaluate remaining 140 cases)</w:t>
      </w:r>
    </w:p>
    <w:p w:rsidR="004C38AE" w:rsidRPr="009D5CF3" w:rsidRDefault="004C38AE" w:rsidP="004C38AE">
      <w:pPr>
        <w:ind w:right="720"/>
      </w:pPr>
    </w:p>
    <w:p w:rsidR="009D071A" w:rsidRDefault="004C38AE" w:rsidP="009D071A">
      <w:pPr>
        <w:rPr>
          <w:color w:val="1F497D"/>
        </w:rPr>
      </w:pPr>
      <w:r w:rsidRPr="009D5CF3">
        <w:t xml:space="preserve">These decision rules (as well as those below for the full sample) assume that the samples of transactions are selected without replacement from a large population, and that each transaction </w:t>
      </w:r>
      <w:r w:rsidRPr="009D5CF3">
        <w:lastRenderedPageBreak/>
        <w:t>in a sampled population of transactions has an equal chance of being selected into the main sample of 100 or 200 and into the subsample of 30 or 60 that is used for the first stage.  Based on these assumptions, the probabilities of any process passing or failing are computed using the binomial formula.</w:t>
      </w:r>
      <w:r w:rsidRPr="009D5CF3">
        <w:rPr>
          <w:rStyle w:val="FootnoteReference"/>
          <w:rFonts w:ascii="Times" w:hAnsi="Times"/>
          <w:vertAlign w:val="superscript"/>
        </w:rPr>
        <w:footnoteReference w:id="1"/>
      </w:r>
      <w:r w:rsidR="009D071A">
        <w:t xml:space="preserve">  The tables below were prepared for the Department by statisticians of Mathematica Policy Research (MPR) in the late 1990s and updated at BLS request in 2004.  The Department does not have </w:t>
      </w:r>
      <w:r w:rsidR="009D071A">
        <w:rPr>
          <w:color w:val="1F497D"/>
        </w:rPr>
        <w:t>MPR’s program or the spreadsheet that generated th</w:t>
      </w:r>
      <w:r w:rsidR="00EE11B7">
        <w:rPr>
          <w:color w:val="1F497D"/>
        </w:rPr>
        <w:t>em. The 2004 m</w:t>
      </w:r>
      <w:r w:rsidR="009D071A">
        <w:rPr>
          <w:color w:val="1F497D"/>
        </w:rPr>
        <w:t xml:space="preserve">emo from MPR statistician John Hall and associates explaining their methodology is attached. </w:t>
      </w:r>
    </w:p>
    <w:p w:rsidR="004C38AE" w:rsidRPr="009D5CF3" w:rsidRDefault="004C38AE" w:rsidP="004C38AE">
      <w:pPr>
        <w:widowControl/>
      </w:pPr>
    </w:p>
    <w:p w:rsidR="004C38AE" w:rsidRPr="009D5CF3" w:rsidRDefault="004C38AE" w:rsidP="004C38AE">
      <w:pPr>
        <w:pStyle w:val="Level1"/>
        <w:numPr>
          <w:ilvl w:val="0"/>
          <w:numId w:val="4"/>
        </w:numPr>
        <w:tabs>
          <w:tab w:val="left" w:pos="-1440"/>
        </w:tabs>
        <w:rPr>
          <w:b/>
        </w:rPr>
      </w:pPr>
      <w:r w:rsidRPr="009D5CF3">
        <w:rPr>
          <w:bCs/>
          <w:i/>
          <w:iCs/>
        </w:rPr>
        <w:t>Degree of Accuracy Needed for Purpose Described in the Justification</w:t>
      </w:r>
      <w:r w:rsidRPr="009D5CF3">
        <w:rPr>
          <w:b/>
        </w:rPr>
        <w:t>.</w:t>
      </w:r>
    </w:p>
    <w:p w:rsidR="004C38AE" w:rsidRPr="009D5CF3" w:rsidRDefault="004C38AE" w:rsidP="004C38AE">
      <w:pPr>
        <w:ind w:right="720"/>
      </w:pPr>
    </w:p>
    <w:p w:rsidR="004C38AE" w:rsidRPr="009D5CF3" w:rsidRDefault="004C38AE" w:rsidP="004C38AE">
      <w:pPr>
        <w:pStyle w:val="Level2"/>
        <w:numPr>
          <w:ilvl w:val="1"/>
          <w:numId w:val="3"/>
        </w:numPr>
        <w:tabs>
          <w:tab w:val="left" w:pos="-1440"/>
        </w:tabs>
      </w:pPr>
      <w:r w:rsidRPr="00BD1254">
        <w:t xml:space="preserve">The basic standard is that an extract file is considered </w:t>
      </w:r>
      <w:r w:rsidR="0062162A" w:rsidRPr="00BD1254">
        <w:t>reliable if</w:t>
      </w:r>
      <w:r w:rsidRPr="00BD1254">
        <w:t xml:space="preserve"> no more than 5% of the underlying records are invalid, i.e., contain one more data elements that do not conform to Federal </w:t>
      </w:r>
      <w:proofErr w:type="gramStart"/>
      <w:r w:rsidRPr="00BD1254">
        <w:t xml:space="preserve">definitions </w:t>
      </w:r>
      <w:r>
        <w:t xml:space="preserve"> </w:t>
      </w:r>
      <w:r w:rsidRPr="00BD1254">
        <w:t>If</w:t>
      </w:r>
      <w:proofErr w:type="gramEnd"/>
      <w:r w:rsidRPr="00BD1254">
        <w:t xml:space="preserve"> the error rate is above 5%, the State’s reported counts are considered invalid even if the reported count equals the reconstructed count</w:t>
      </w:r>
      <w:r>
        <w:t xml:space="preserve"> because the reconstructed count cannot be assumed to be the standard for comparison.</w:t>
      </w:r>
      <w:r w:rsidRPr="00BD1254">
        <w:t>.  This means the State will have to take action to correct the</w:t>
      </w:r>
      <w:r w:rsidRPr="009D5CF3">
        <w:t xml:space="preserve"> </w:t>
      </w:r>
      <w:r>
        <w:t>extract file, either by selecting elements differently or correcting the data in the database</w:t>
      </w:r>
      <w:r w:rsidRPr="009D5CF3">
        <w:t xml:space="preserve">.  The sampling procedure must balance the costs of conducting the validation review against the risks of (a) taking an unwarranted and probably expensive action to correct a process whose true underlying error rate is less than 5% and (b) allowing reporting errors to continue by failing to detect underlying populations whose error rates exceed 5%.  The Department only </w:t>
      </w:r>
      <w:r w:rsidRPr="009D5CF3">
        <w:rPr>
          <w:i/>
        </w:rPr>
        <w:t>requires</w:t>
      </w:r>
      <w:r w:rsidRPr="009D5CF3">
        <w:t xml:space="preserve"> a state to take action on the basis of the evidence of a random sample; the non-random benefits samples described in B-1 above provide diagnostic information but the Department does not require states to act on the findings.</w:t>
      </w:r>
    </w:p>
    <w:p w:rsidR="004C38AE" w:rsidRPr="009D5CF3" w:rsidRDefault="004C38AE" w:rsidP="004C38AE">
      <w:pPr>
        <w:ind w:right="720"/>
      </w:pPr>
    </w:p>
    <w:p w:rsidR="004C38AE" w:rsidRPr="009D5CF3" w:rsidRDefault="004C38AE" w:rsidP="004C38AE">
      <w:pPr>
        <w:pStyle w:val="Level2"/>
        <w:numPr>
          <w:ilvl w:val="0"/>
          <w:numId w:val="5"/>
        </w:numPr>
        <w:tabs>
          <w:tab w:val="left" w:pos="-1440"/>
        </w:tabs>
      </w:pPr>
      <w:r w:rsidRPr="009D5CF3">
        <w:t xml:space="preserve">The decision rules for the first stage are based on minimizing the chances of failing a sample when the true error rate is acceptable (≤ 0.05).  In the first stage, a process passes only with zero errors, and fails if it has 5 or more errors (n = 30) or 7 or more errors (n = 60).  To find these cut-off points (pass, fail) </w:t>
      </w:r>
    </w:p>
    <w:p w:rsidR="004C38AE" w:rsidRPr="009D5CF3" w:rsidRDefault="004C38AE" w:rsidP="004C38AE">
      <w:pPr>
        <w:pStyle w:val="Level2"/>
        <w:tabs>
          <w:tab w:val="left" w:pos="-1440"/>
        </w:tabs>
        <w:spacing w:after="240"/>
        <w:ind w:left="1080" w:firstLine="0"/>
      </w:pPr>
      <w:r w:rsidRPr="009D5CF3">
        <w:br w:type="page"/>
      </w:r>
      <w:r w:rsidRPr="009D5CF3">
        <w:lastRenderedPageBreak/>
        <w:t xml:space="preserve">for the first stage, we calculate the Type I and Type II error contributed from the first stage based on the Binomial distribution with the actual error rate </w:t>
      </w:r>
      <w:r w:rsidRPr="009D5CF3">
        <w:rPr>
          <w:position w:val="-10"/>
        </w:rPr>
        <w:object w:dxaOrig="240" w:dyaOrig="260">
          <v:shape id="_x0000_i1025" type="#_x0000_t75" style="width:12pt;height:12.75pt" o:ole="">
            <v:imagedata r:id="rId8" o:title=""/>
          </v:shape>
          <o:OLEObject Type="Embed" ProgID="Equation.DSMT4" ShapeID="_x0000_i1025" DrawAspect="Content" ObjectID="_1422801629" r:id="rId9"/>
        </w:object>
      </w:r>
      <w:r w:rsidRPr="009D5CF3">
        <w:t>= 0.05.</w:t>
      </w:r>
      <w:r w:rsidRPr="009D5CF3">
        <w:rPr>
          <w:rFonts w:ascii="Times" w:hAnsi="Times"/>
          <w:vertAlign w:val="superscript"/>
        </w:rPr>
        <w:t>2</w:t>
      </w:r>
      <w:r w:rsidRPr="009D5CF3">
        <w:t xml:space="preserve">  The cut-off for failing at the first stage is labeled </w:t>
      </w:r>
      <w:r w:rsidRPr="009D5CF3">
        <w:rPr>
          <w:i/>
          <w:iCs/>
        </w:rPr>
        <w:t>C</w:t>
      </w:r>
      <w:r w:rsidRPr="009D5CF3">
        <w:rPr>
          <w:rFonts w:ascii="Times" w:hAnsi="Times"/>
          <w:i/>
          <w:iCs/>
          <w:vertAlign w:val="subscript"/>
        </w:rPr>
        <w:t>1</w:t>
      </w:r>
      <w:r w:rsidRPr="009D5CF3">
        <w:rPr>
          <w:rFonts w:ascii="Times" w:hAnsi="Times"/>
        </w:rPr>
        <w:t>.</w:t>
      </w:r>
    </w:p>
    <w:p w:rsidR="004C38AE" w:rsidRPr="009D5CF3" w:rsidRDefault="004C38AE" w:rsidP="004C38AE">
      <w:pPr>
        <w:pStyle w:val="Level2"/>
        <w:tabs>
          <w:tab w:val="left" w:pos="-1440"/>
        </w:tabs>
        <w:spacing w:after="240"/>
        <w:ind w:left="1080" w:firstLine="0"/>
      </w:pPr>
      <w:r w:rsidRPr="009D5CF3">
        <w:t>To minimize the Type II error contributed from the first stage we require that there be no error at all to pass the test at the first stage.</w:t>
      </w:r>
    </w:p>
    <w:p w:rsidR="004C38AE" w:rsidRPr="009D5CF3" w:rsidRDefault="004C38AE" w:rsidP="004C38AE">
      <w:pPr>
        <w:pStyle w:val="Level2"/>
        <w:tabs>
          <w:tab w:val="left" w:pos="-1440"/>
        </w:tabs>
        <w:spacing w:after="240"/>
        <w:ind w:left="1080" w:firstLine="0"/>
      </w:pPr>
      <w:r w:rsidRPr="009D5CF3">
        <w:t xml:space="preserve">To find the optimal cutoff </w:t>
      </w:r>
      <w:r w:rsidRPr="009D5CF3">
        <w:rPr>
          <w:i/>
          <w:iCs/>
        </w:rPr>
        <w:t>(C</w:t>
      </w:r>
      <w:r w:rsidRPr="009D5CF3">
        <w:rPr>
          <w:rFonts w:ascii="Times" w:hAnsi="Times"/>
          <w:i/>
          <w:iCs/>
          <w:vertAlign w:val="subscript"/>
        </w:rPr>
        <w:t>1</w:t>
      </w:r>
      <w:r w:rsidRPr="009D5CF3">
        <w:rPr>
          <w:rFonts w:ascii="Times" w:hAnsi="Times"/>
          <w:i/>
          <w:iCs/>
        </w:rPr>
        <w:t>)</w:t>
      </w:r>
      <w:r w:rsidRPr="009D5CF3">
        <w:t>, we compared Type I errors for different levels of</w:t>
      </w:r>
      <w:r w:rsidRPr="009D5CF3">
        <w:rPr>
          <w:i/>
          <w:iCs/>
          <w:position w:val="-10"/>
        </w:rPr>
        <w:object w:dxaOrig="279" w:dyaOrig="340">
          <v:shape id="_x0000_i1026" type="#_x0000_t75" style="width:14.25pt;height:17.25pt" o:ole="">
            <v:imagedata r:id="rId10" o:title=""/>
          </v:shape>
          <o:OLEObject Type="Embed" ProgID="Equation.DSMT4" ShapeID="_x0000_i1026" DrawAspect="Content" ObjectID="_1422801630" r:id="rId11"/>
        </w:object>
      </w:r>
      <w:r w:rsidRPr="009D5CF3">
        <w:rPr>
          <w:i/>
          <w:iCs/>
        </w:rPr>
        <w:t>.</w:t>
      </w:r>
      <w:r w:rsidRPr="009D5CF3">
        <w:t xml:space="preserve"> The larger </w:t>
      </w:r>
      <w:r w:rsidRPr="009D5CF3">
        <w:rPr>
          <w:position w:val="-10"/>
        </w:rPr>
        <w:object w:dxaOrig="279" w:dyaOrig="340">
          <v:shape id="_x0000_i1027" type="#_x0000_t75" style="width:14.25pt;height:17.25pt" o:ole="">
            <v:imagedata r:id="rId10" o:title=""/>
          </v:shape>
          <o:OLEObject Type="Embed" ProgID="Equation.DSMT4" ShapeID="_x0000_i1027" DrawAspect="Content" ObjectID="_1422801631" r:id="rId12"/>
        </w:object>
      </w:r>
      <w:r w:rsidRPr="009D5CF3">
        <w:t xml:space="preserve"> is, the smaller the type I error is. We want to choose </w:t>
      </w:r>
      <w:r w:rsidRPr="009D5CF3">
        <w:rPr>
          <w:position w:val="-10"/>
        </w:rPr>
        <w:object w:dxaOrig="279" w:dyaOrig="340">
          <v:shape id="_x0000_i1028" type="#_x0000_t75" style="width:14.25pt;height:17.25pt" o:ole="">
            <v:imagedata r:id="rId10" o:title=""/>
          </v:shape>
          <o:OLEObject Type="Embed" ProgID="Equation.DSMT4" ShapeID="_x0000_i1028" DrawAspect="Content" ObjectID="_1422801632" r:id="rId13"/>
        </w:object>
      </w:r>
      <w:r w:rsidRPr="009D5CF3">
        <w:t xml:space="preserve"> such that the Type I error (</w:t>
      </w:r>
      <w:r w:rsidRPr="009D5CF3">
        <w:rPr>
          <w:position w:val="-10"/>
        </w:rPr>
        <w:object w:dxaOrig="279" w:dyaOrig="340">
          <v:shape id="_x0000_i1029" type="#_x0000_t75" style="width:14.25pt;height:17.25pt" o:ole="">
            <v:imagedata r:id="rId14" o:title=""/>
          </v:shape>
          <o:OLEObject Type="Embed" ProgID="Equation.DSMT4" ShapeID="_x0000_i1029" DrawAspect="Content" ObjectID="_1422801633" r:id="rId15"/>
        </w:object>
      </w:r>
      <w:r w:rsidRPr="009D5CF3">
        <w:t>)</w:t>
      </w:r>
    </w:p>
    <w:p w:rsidR="004C38AE" w:rsidRPr="009D5CF3" w:rsidRDefault="004C38AE" w:rsidP="004C38AE">
      <w:pPr>
        <w:pStyle w:val="NormalSS"/>
        <w:tabs>
          <w:tab w:val="left" w:pos="1350"/>
        </w:tabs>
      </w:pPr>
      <w:r w:rsidRPr="009D5CF3">
        <w:tab/>
      </w:r>
      <w:r w:rsidRPr="009D5CF3">
        <w:tab/>
        <w:t>-</w:t>
      </w:r>
      <w:r w:rsidRPr="009D5CF3">
        <w:tab/>
        <w:t xml:space="preserve">is below the 0.05 threshold; and </w:t>
      </w:r>
    </w:p>
    <w:p w:rsidR="004C38AE" w:rsidRPr="009D5CF3" w:rsidRDefault="004C38AE" w:rsidP="004C38AE">
      <w:pPr>
        <w:pStyle w:val="NormalSS"/>
        <w:tabs>
          <w:tab w:val="left" w:pos="1350"/>
        </w:tabs>
      </w:pPr>
      <w:r w:rsidRPr="009D5CF3">
        <w:tab/>
      </w:r>
      <w:r w:rsidRPr="009D5CF3">
        <w:tab/>
        <w:t>-</w:t>
      </w:r>
      <w:r w:rsidRPr="009D5CF3">
        <w:tab/>
        <w:t>is not too close to 0.05 (or too close to 0)</w:t>
      </w:r>
    </w:p>
    <w:p w:rsidR="004C38AE" w:rsidRPr="009D5CF3" w:rsidRDefault="004C38AE" w:rsidP="004C38AE">
      <w:pPr>
        <w:pStyle w:val="NormalSS"/>
      </w:pPr>
    </w:p>
    <w:p w:rsidR="004C38AE" w:rsidRPr="009D5CF3" w:rsidRDefault="004C38AE" w:rsidP="004C38AE">
      <w:pPr>
        <w:pStyle w:val="Level2"/>
        <w:tabs>
          <w:tab w:val="left" w:pos="-1440"/>
        </w:tabs>
        <w:spacing w:after="240"/>
        <w:ind w:left="1080" w:firstLine="0"/>
      </w:pPr>
      <w:r w:rsidRPr="009D5CF3">
        <w:t>Table 1 gives the type I errors contributed from stage one upon different</w:t>
      </w:r>
      <w:r w:rsidRPr="009D5CF3">
        <w:rPr>
          <w:position w:val="-10"/>
        </w:rPr>
        <w:object w:dxaOrig="279" w:dyaOrig="340">
          <v:shape id="_x0000_i1030" type="#_x0000_t75" style="width:14.25pt;height:17.25pt" o:ole="">
            <v:imagedata r:id="rId10" o:title=""/>
          </v:shape>
          <o:OLEObject Type="Embed" ProgID="Equation.DSMT4" ShapeID="_x0000_i1030" DrawAspect="Content" ObjectID="_1422801634" r:id="rId16"/>
        </w:object>
      </w:r>
      <w:r w:rsidRPr="009D5CF3">
        <w:t>’s. From the table we can see that: for the sample size n</w:t>
      </w:r>
      <w:r w:rsidRPr="009D5CF3">
        <w:rPr>
          <w:vertAlign w:val="subscript"/>
        </w:rPr>
        <w:t>1</w:t>
      </w:r>
      <w:r w:rsidRPr="009D5CF3">
        <w:t xml:space="preserve"> of 30, Type I error would be larger than 0.05 if we choose </w:t>
      </w:r>
      <w:r w:rsidRPr="009D5CF3">
        <w:rPr>
          <w:position w:val="-10"/>
        </w:rPr>
        <w:object w:dxaOrig="279" w:dyaOrig="340">
          <v:shape id="_x0000_i1031" type="#_x0000_t75" style="width:14.25pt;height:17.25pt" o:ole="">
            <v:imagedata r:id="rId10" o:title=""/>
          </v:shape>
          <o:OLEObject Type="Embed" ProgID="Equation.DSMT4" ShapeID="_x0000_i1031" DrawAspect="Content" ObjectID="_1422801635" r:id="rId17"/>
        </w:object>
      </w:r>
      <w:r w:rsidRPr="009D5CF3">
        <w:t xml:space="preserve"> at 4. On the other hand, partial Type I error would be too small if we choose </w:t>
      </w:r>
      <w:r w:rsidRPr="009D5CF3">
        <w:rPr>
          <w:position w:val="-10"/>
        </w:rPr>
        <w:object w:dxaOrig="279" w:dyaOrig="340">
          <v:shape id="_x0000_i1032" type="#_x0000_t75" style="width:14.25pt;height:17.25pt" o:ole="">
            <v:imagedata r:id="rId10" o:title=""/>
          </v:shape>
          <o:OLEObject Type="Embed" ProgID="Equation.DSMT4" ShapeID="_x0000_i1032" DrawAspect="Content" ObjectID="_1422801636" r:id="rId18"/>
        </w:object>
      </w:r>
      <w:r w:rsidRPr="009D5CF3">
        <w:t xml:space="preserve"> at 6. At </w:t>
      </w:r>
      <w:r w:rsidRPr="009D5CF3">
        <w:rPr>
          <w:position w:val="-10"/>
        </w:rPr>
        <w:object w:dxaOrig="279" w:dyaOrig="340">
          <v:shape id="_x0000_i1033" type="#_x0000_t75" style="width:14.25pt;height:17.25pt" o:ole="">
            <v:imagedata r:id="rId10" o:title=""/>
          </v:shape>
          <o:OLEObject Type="Embed" ProgID="Equation.DSMT4" ShapeID="_x0000_i1033" DrawAspect="Content" ObjectID="_1422801637" r:id="rId19"/>
        </w:object>
      </w:r>
      <w:r w:rsidRPr="009D5CF3">
        <w:t>=5, it is 0.01564, a reasonable number given the criteria above.  Hence we decide that the optimal cutoff for n</w:t>
      </w:r>
      <w:r w:rsidRPr="009D5CF3">
        <w:rPr>
          <w:vertAlign w:val="subscript"/>
        </w:rPr>
        <w:t>1</w:t>
      </w:r>
      <w:r w:rsidRPr="009D5CF3">
        <w:t>=30 is 5 and similarly the optimal cutoff for n</w:t>
      </w:r>
      <w:r w:rsidRPr="009D5CF3">
        <w:rPr>
          <w:vertAlign w:val="subscript"/>
        </w:rPr>
        <w:t>1</w:t>
      </w:r>
      <w:r w:rsidRPr="009D5CF3">
        <w:t>=60 is 7.</w:t>
      </w:r>
    </w:p>
    <w:p w:rsidR="004C38AE" w:rsidRPr="009D5CF3" w:rsidRDefault="004C38AE" w:rsidP="004C38AE">
      <w:pPr>
        <w:pStyle w:val="NormalSS"/>
        <w:ind w:firstLine="0"/>
      </w:pPr>
    </w:p>
    <w:p w:rsidR="004C38AE" w:rsidRPr="009D5CF3" w:rsidRDefault="004C38AE" w:rsidP="004C38AE">
      <w:pPr>
        <w:pStyle w:val="NormalSS"/>
        <w:ind w:firstLine="0"/>
      </w:pPr>
      <w:r w:rsidRPr="009D5CF3">
        <w:t>______________________</w:t>
      </w:r>
    </w:p>
    <w:p w:rsidR="004C38AE" w:rsidRPr="009D5CF3" w:rsidRDefault="004C38AE" w:rsidP="004C38AE">
      <w:pPr>
        <w:pStyle w:val="FootnoteText"/>
      </w:pPr>
      <w:r w:rsidRPr="009D5CF3">
        <w:rPr>
          <w:position w:val="-126"/>
        </w:rPr>
        <w:object w:dxaOrig="4420" w:dyaOrig="2240">
          <v:shape id="_x0000_i1034" type="#_x0000_t75" style="width:221.25pt;height:111.75pt" o:ole="">
            <v:imagedata r:id="rId20" o:title=""/>
          </v:shape>
          <o:OLEObject Type="Embed" ProgID="Equation.DSMT4" ShapeID="_x0000_i1034" DrawAspect="Content" ObjectID="_1422801638" r:id="rId21"/>
        </w:object>
      </w:r>
    </w:p>
    <w:p w:rsidR="004C38AE" w:rsidRPr="009D5CF3" w:rsidRDefault="004C38AE" w:rsidP="004C38AE">
      <w:pPr>
        <w:pStyle w:val="NormalSS"/>
        <w:ind w:firstLine="0"/>
      </w:pPr>
      <w:proofErr w:type="gramStart"/>
      <w:r w:rsidRPr="009D5CF3">
        <w:t>where</w:t>
      </w:r>
      <w:proofErr w:type="gramEnd"/>
      <w:r w:rsidRPr="009D5CF3">
        <w:t xml:space="preserve"> </w:t>
      </w:r>
      <w:r w:rsidRPr="009D5CF3">
        <w:rPr>
          <w:i/>
          <w:iCs/>
        </w:rPr>
        <w:t>d</w:t>
      </w:r>
      <w:r w:rsidRPr="009D5CF3">
        <w:t xml:space="preserve"> is the number of errors</w:t>
      </w:r>
    </w:p>
    <w:p w:rsidR="004C38AE" w:rsidRPr="009D5CF3" w:rsidRDefault="004C38AE" w:rsidP="004C38AE">
      <w:pPr>
        <w:pStyle w:val="NormalSS"/>
        <w:ind w:firstLine="0"/>
      </w:pPr>
    </w:p>
    <w:p w:rsidR="004C38AE" w:rsidRPr="009D5CF3" w:rsidRDefault="004C38AE" w:rsidP="004C38AE">
      <w:pPr>
        <w:pStyle w:val="NormalSS"/>
        <w:ind w:firstLine="0"/>
      </w:pPr>
      <w:r w:rsidRPr="009D5CF3">
        <w:rPr>
          <w:position w:val="-66"/>
        </w:rPr>
        <w:object w:dxaOrig="4780" w:dyaOrig="1440">
          <v:shape id="_x0000_i1035" type="#_x0000_t75" style="width:239.25pt;height:1in" o:ole="">
            <v:imagedata r:id="rId22" o:title=""/>
          </v:shape>
          <o:OLEObject Type="Embed" ProgID="Equation.DSMT4" ShapeID="_x0000_i1035" DrawAspect="Content" ObjectID="_1422801639" r:id="rId23"/>
        </w:object>
      </w:r>
    </w:p>
    <w:p w:rsidR="004C38AE" w:rsidRPr="009D5CF3" w:rsidRDefault="004C38AE" w:rsidP="004C38AE">
      <w:pPr>
        <w:pStyle w:val="FootnoteText"/>
        <w:rPr>
          <w:sz w:val="24"/>
        </w:rPr>
      </w:pPr>
    </w:p>
    <w:p w:rsidR="004C38AE" w:rsidRPr="009D5CF3" w:rsidRDefault="004C38AE" w:rsidP="004C38AE">
      <w:pPr>
        <w:pStyle w:val="FootnoteText"/>
        <w:rPr>
          <w:sz w:val="24"/>
        </w:rPr>
      </w:pPr>
      <w:proofErr w:type="gramStart"/>
      <w:r w:rsidRPr="009D5CF3">
        <w:rPr>
          <w:sz w:val="24"/>
        </w:rPr>
        <w:t>since</w:t>
      </w:r>
      <w:proofErr w:type="gramEnd"/>
      <w:r w:rsidRPr="009D5CF3">
        <w:rPr>
          <w:sz w:val="24"/>
        </w:rPr>
        <w:t xml:space="preserve"> for any event </w:t>
      </w:r>
      <w:r w:rsidRPr="009D5CF3">
        <w:rPr>
          <w:i/>
          <w:iCs/>
          <w:sz w:val="24"/>
        </w:rPr>
        <w:t>d</w:t>
      </w:r>
      <w:r w:rsidRPr="009D5CF3">
        <w:rPr>
          <w:sz w:val="24"/>
        </w:rPr>
        <w:t>, since 0! = 1 and p</w:t>
      </w:r>
      <w:r w:rsidRPr="009D5CF3">
        <w:rPr>
          <w:sz w:val="24"/>
          <w:vertAlign w:val="superscript"/>
        </w:rPr>
        <w:t>0</w:t>
      </w:r>
      <w:r w:rsidRPr="009D5CF3">
        <w:rPr>
          <w:sz w:val="24"/>
        </w:rPr>
        <w:t xml:space="preserve"> = 1,</w:t>
      </w:r>
    </w:p>
    <w:p w:rsidR="004C38AE" w:rsidRPr="009D5CF3" w:rsidRDefault="004C38AE" w:rsidP="004C38AE">
      <w:pPr>
        <w:pStyle w:val="FootnoteText"/>
        <w:rPr>
          <w:sz w:val="24"/>
        </w:rPr>
      </w:pPr>
    </w:p>
    <w:p w:rsidR="004C38AE" w:rsidRPr="009D5CF3" w:rsidRDefault="004C38AE" w:rsidP="004C38AE">
      <w:pPr>
        <w:pStyle w:val="Level2"/>
        <w:tabs>
          <w:tab w:val="left" w:pos="-1440"/>
        </w:tabs>
        <w:spacing w:after="240"/>
        <w:ind w:left="720" w:firstLine="0"/>
      </w:pPr>
      <w:r w:rsidRPr="009D5CF3">
        <w:rPr>
          <w:i/>
          <w:iCs/>
          <w:position w:val="-10"/>
        </w:rPr>
        <w:object w:dxaOrig="1760" w:dyaOrig="320">
          <v:shape id="_x0000_i1036" type="#_x0000_t75" style="width:87.75pt;height:15.75pt" o:ole="">
            <v:imagedata r:id="rId24" o:title=""/>
          </v:shape>
          <o:OLEObject Type="Embed" ProgID="Equation.DSMT4" ShapeID="_x0000_i1036" DrawAspect="Content" ObjectID="_1422801640" r:id="rId25"/>
        </w:object>
      </w:r>
      <w:r w:rsidRPr="009D5CF3">
        <w:br w:type="page"/>
      </w:r>
      <w:r w:rsidRPr="009D5CF3">
        <w:lastRenderedPageBreak/>
        <w:t xml:space="preserve">Table 1: Type I Errors from Stage One </w:t>
      </w:r>
      <w:proofErr w:type="gramStart"/>
      <w:r w:rsidRPr="009D5CF3">
        <w:t>Upon</w:t>
      </w:r>
      <w:proofErr w:type="gramEnd"/>
      <w:r w:rsidRPr="009D5CF3">
        <w:t xml:space="preserve"> Different Cutoffs at the First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
        <w:gridCol w:w="1429"/>
        <w:gridCol w:w="1429"/>
        <w:gridCol w:w="1549"/>
        <w:gridCol w:w="236"/>
        <w:gridCol w:w="1501"/>
        <w:gridCol w:w="1429"/>
        <w:gridCol w:w="1429"/>
      </w:tblGrid>
      <w:tr w:rsidR="004C38AE" w:rsidRPr="009D5CF3" w:rsidTr="002C6D35">
        <w:trPr>
          <w:cantSplit/>
        </w:trPr>
        <w:tc>
          <w:tcPr>
            <w:tcW w:w="574" w:type="dxa"/>
          </w:tcPr>
          <w:p w:rsidR="004C38AE" w:rsidRPr="009D5CF3" w:rsidRDefault="004C38AE" w:rsidP="002C6D35">
            <w:pPr>
              <w:pStyle w:val="NormalSS"/>
              <w:ind w:firstLine="0"/>
              <w:rPr>
                <w:i/>
                <w:iCs/>
                <w:vertAlign w:val="subscript"/>
              </w:rPr>
            </w:pPr>
          </w:p>
        </w:tc>
        <w:tc>
          <w:tcPr>
            <w:tcW w:w="4407" w:type="dxa"/>
            <w:gridSpan w:val="3"/>
          </w:tcPr>
          <w:p w:rsidR="004C38AE" w:rsidRPr="009D5CF3" w:rsidRDefault="004C38AE" w:rsidP="002C6D35">
            <w:pPr>
              <w:pStyle w:val="NormalSS"/>
              <w:ind w:firstLine="0"/>
              <w:jc w:val="center"/>
              <w:rPr>
                <w:i/>
                <w:iCs/>
                <w:vertAlign w:val="subscript"/>
              </w:rPr>
            </w:pPr>
            <w:r w:rsidRPr="009D5CF3">
              <w:rPr>
                <w:i/>
                <w:iCs/>
              </w:rPr>
              <w:t>n</w:t>
            </w:r>
            <w:r w:rsidRPr="009D5CF3">
              <w:rPr>
                <w:i/>
                <w:iCs/>
                <w:vertAlign w:val="subscript"/>
              </w:rPr>
              <w:t>1</w:t>
            </w:r>
            <w:r w:rsidRPr="009D5CF3">
              <w:t>=30</w:t>
            </w:r>
          </w:p>
        </w:tc>
        <w:tc>
          <w:tcPr>
            <w:tcW w:w="236" w:type="dxa"/>
          </w:tcPr>
          <w:p w:rsidR="004C38AE" w:rsidRPr="009D5CF3" w:rsidRDefault="004C38AE" w:rsidP="002C6D35">
            <w:pPr>
              <w:pStyle w:val="NormalSS"/>
              <w:ind w:firstLine="0"/>
              <w:rPr>
                <w:i/>
                <w:iCs/>
                <w:vertAlign w:val="subscript"/>
              </w:rPr>
            </w:pPr>
          </w:p>
        </w:tc>
        <w:tc>
          <w:tcPr>
            <w:tcW w:w="4359" w:type="dxa"/>
            <w:gridSpan w:val="3"/>
          </w:tcPr>
          <w:p w:rsidR="004C38AE" w:rsidRPr="009D5CF3" w:rsidRDefault="004C38AE" w:rsidP="002C6D35">
            <w:pPr>
              <w:pStyle w:val="NormalSS"/>
              <w:ind w:firstLine="0"/>
              <w:jc w:val="center"/>
              <w:rPr>
                <w:i/>
                <w:iCs/>
                <w:vertAlign w:val="subscript"/>
              </w:rPr>
            </w:pPr>
            <w:r w:rsidRPr="009D5CF3">
              <w:rPr>
                <w:i/>
                <w:iCs/>
              </w:rPr>
              <w:t>n</w:t>
            </w:r>
            <w:r w:rsidRPr="009D5CF3">
              <w:rPr>
                <w:i/>
                <w:iCs/>
                <w:vertAlign w:val="subscript"/>
              </w:rPr>
              <w:t>1</w:t>
            </w:r>
            <w:r w:rsidRPr="009D5CF3">
              <w:t>=60</w:t>
            </w:r>
          </w:p>
        </w:tc>
      </w:tr>
      <w:tr w:rsidR="004C38AE" w:rsidRPr="009D5CF3" w:rsidTr="002C6D35">
        <w:tc>
          <w:tcPr>
            <w:tcW w:w="574" w:type="dxa"/>
          </w:tcPr>
          <w:p w:rsidR="004C38AE" w:rsidRPr="009D5CF3" w:rsidRDefault="004C38AE" w:rsidP="002C6D35">
            <w:pPr>
              <w:pStyle w:val="NormalSS"/>
              <w:ind w:firstLine="0"/>
              <w:rPr>
                <w:i/>
                <w:iCs/>
                <w:vertAlign w:val="subscript"/>
              </w:rPr>
            </w:pPr>
            <w:r w:rsidRPr="009D5CF3">
              <w:rPr>
                <w:i/>
                <w:iCs/>
                <w:vertAlign w:val="subscript"/>
              </w:rPr>
              <w:t>P</w:t>
            </w:r>
          </w:p>
        </w:tc>
        <w:tc>
          <w:tcPr>
            <w:tcW w:w="1429" w:type="dxa"/>
          </w:tcPr>
          <w:p w:rsidR="004C38AE" w:rsidRPr="009D5CF3" w:rsidRDefault="004C38AE" w:rsidP="002C6D35">
            <w:pPr>
              <w:pStyle w:val="NormalSS"/>
              <w:ind w:firstLine="0"/>
              <w:jc w:val="center"/>
              <w:rPr>
                <w:i/>
                <w:iCs/>
                <w:vertAlign w:val="subscript"/>
              </w:rPr>
            </w:pPr>
            <w:r w:rsidRPr="009D5CF3">
              <w:rPr>
                <w:position w:val="-10"/>
              </w:rPr>
              <w:object w:dxaOrig="279" w:dyaOrig="340">
                <v:shape id="_x0000_i1037" type="#_x0000_t75" style="width:14.25pt;height:17.25pt" o:ole="">
                  <v:imagedata r:id="rId10" o:title=""/>
                </v:shape>
                <o:OLEObject Type="Embed" ProgID="Equation.DSMT4" ShapeID="_x0000_i1037" DrawAspect="Content" ObjectID="_1422801641" r:id="rId26"/>
              </w:object>
            </w:r>
            <w:r w:rsidRPr="009D5CF3">
              <w:t>=4</w:t>
            </w:r>
          </w:p>
        </w:tc>
        <w:tc>
          <w:tcPr>
            <w:tcW w:w="1429" w:type="dxa"/>
          </w:tcPr>
          <w:p w:rsidR="004C38AE" w:rsidRPr="009D5CF3" w:rsidRDefault="004C38AE" w:rsidP="002C6D35">
            <w:pPr>
              <w:pStyle w:val="NormalSS"/>
              <w:ind w:firstLine="0"/>
              <w:jc w:val="center"/>
              <w:rPr>
                <w:b/>
                <w:bCs/>
                <w:i/>
                <w:iCs/>
                <w:vertAlign w:val="subscript"/>
              </w:rPr>
            </w:pPr>
            <w:r w:rsidRPr="009D5CF3">
              <w:rPr>
                <w:b/>
                <w:bCs/>
                <w:position w:val="-10"/>
              </w:rPr>
              <w:object w:dxaOrig="279" w:dyaOrig="340">
                <v:shape id="_x0000_i1038" type="#_x0000_t75" style="width:14.25pt;height:17.25pt" o:ole="">
                  <v:imagedata r:id="rId10" o:title=""/>
                </v:shape>
                <o:OLEObject Type="Embed" ProgID="Equation.DSMT4" ShapeID="_x0000_i1038" DrawAspect="Content" ObjectID="_1422801642" r:id="rId27"/>
              </w:object>
            </w:r>
            <w:r w:rsidRPr="009D5CF3">
              <w:rPr>
                <w:b/>
                <w:bCs/>
              </w:rPr>
              <w:t>=5</w:t>
            </w:r>
          </w:p>
        </w:tc>
        <w:tc>
          <w:tcPr>
            <w:tcW w:w="1549" w:type="dxa"/>
          </w:tcPr>
          <w:p w:rsidR="004C38AE" w:rsidRPr="009D5CF3" w:rsidRDefault="004C38AE" w:rsidP="002C6D35">
            <w:pPr>
              <w:pStyle w:val="NormalSS"/>
              <w:ind w:firstLine="0"/>
              <w:jc w:val="center"/>
              <w:rPr>
                <w:i/>
                <w:iCs/>
                <w:vertAlign w:val="subscript"/>
              </w:rPr>
            </w:pPr>
            <w:r w:rsidRPr="009D5CF3">
              <w:rPr>
                <w:position w:val="-10"/>
              </w:rPr>
              <w:object w:dxaOrig="279" w:dyaOrig="340">
                <v:shape id="_x0000_i1039" type="#_x0000_t75" style="width:14.25pt;height:17.25pt" o:ole="">
                  <v:imagedata r:id="rId10" o:title=""/>
                </v:shape>
                <o:OLEObject Type="Embed" ProgID="Equation.DSMT4" ShapeID="_x0000_i1039" DrawAspect="Content" ObjectID="_1422801643" r:id="rId28"/>
              </w:object>
            </w:r>
            <w:r w:rsidRPr="009D5CF3">
              <w:t>=6</w:t>
            </w:r>
          </w:p>
        </w:tc>
        <w:tc>
          <w:tcPr>
            <w:tcW w:w="236" w:type="dxa"/>
          </w:tcPr>
          <w:p w:rsidR="004C38AE" w:rsidRPr="009D5CF3" w:rsidRDefault="004C38AE" w:rsidP="002C6D35">
            <w:pPr>
              <w:pStyle w:val="NormalSS"/>
              <w:ind w:firstLine="0"/>
              <w:jc w:val="center"/>
              <w:rPr>
                <w:i/>
                <w:iCs/>
                <w:vertAlign w:val="subscript"/>
              </w:rPr>
            </w:pPr>
          </w:p>
        </w:tc>
        <w:tc>
          <w:tcPr>
            <w:tcW w:w="1501" w:type="dxa"/>
          </w:tcPr>
          <w:p w:rsidR="004C38AE" w:rsidRPr="009D5CF3" w:rsidRDefault="004C38AE" w:rsidP="002C6D35">
            <w:pPr>
              <w:pStyle w:val="NormalSS"/>
              <w:ind w:firstLine="0"/>
              <w:jc w:val="center"/>
              <w:rPr>
                <w:i/>
                <w:iCs/>
                <w:vertAlign w:val="subscript"/>
              </w:rPr>
            </w:pPr>
            <w:r w:rsidRPr="009D5CF3">
              <w:rPr>
                <w:position w:val="-10"/>
              </w:rPr>
              <w:object w:dxaOrig="279" w:dyaOrig="340">
                <v:shape id="_x0000_i1040" type="#_x0000_t75" style="width:14.25pt;height:17.25pt" o:ole="">
                  <v:imagedata r:id="rId10" o:title=""/>
                </v:shape>
                <o:OLEObject Type="Embed" ProgID="Equation.DSMT4" ShapeID="_x0000_i1040" DrawAspect="Content" ObjectID="_1422801644" r:id="rId29"/>
              </w:object>
            </w:r>
            <w:r w:rsidRPr="009D5CF3">
              <w:t>=6</w:t>
            </w:r>
          </w:p>
        </w:tc>
        <w:tc>
          <w:tcPr>
            <w:tcW w:w="1429" w:type="dxa"/>
          </w:tcPr>
          <w:p w:rsidR="004C38AE" w:rsidRPr="009D5CF3" w:rsidRDefault="004C38AE" w:rsidP="002C6D35">
            <w:pPr>
              <w:pStyle w:val="NormalSS"/>
              <w:ind w:firstLine="0"/>
              <w:jc w:val="center"/>
              <w:rPr>
                <w:b/>
                <w:bCs/>
                <w:i/>
                <w:iCs/>
                <w:vertAlign w:val="subscript"/>
              </w:rPr>
            </w:pPr>
            <w:r w:rsidRPr="009D5CF3">
              <w:rPr>
                <w:b/>
                <w:bCs/>
                <w:position w:val="-10"/>
              </w:rPr>
              <w:object w:dxaOrig="279" w:dyaOrig="340">
                <v:shape id="_x0000_i1041" type="#_x0000_t75" style="width:14.25pt;height:17.25pt" o:ole="">
                  <v:imagedata r:id="rId10" o:title=""/>
                </v:shape>
                <o:OLEObject Type="Embed" ProgID="Equation.DSMT4" ShapeID="_x0000_i1041" DrawAspect="Content" ObjectID="_1422801645" r:id="rId30"/>
              </w:object>
            </w:r>
            <w:r w:rsidRPr="009D5CF3">
              <w:rPr>
                <w:b/>
                <w:bCs/>
              </w:rPr>
              <w:t>=7</w:t>
            </w:r>
          </w:p>
        </w:tc>
        <w:tc>
          <w:tcPr>
            <w:tcW w:w="1429" w:type="dxa"/>
          </w:tcPr>
          <w:p w:rsidR="004C38AE" w:rsidRPr="009D5CF3" w:rsidRDefault="004C38AE" w:rsidP="002C6D35">
            <w:pPr>
              <w:pStyle w:val="NormalSS"/>
              <w:ind w:firstLine="0"/>
              <w:jc w:val="center"/>
              <w:rPr>
                <w:i/>
                <w:iCs/>
                <w:vertAlign w:val="subscript"/>
              </w:rPr>
            </w:pPr>
            <w:r w:rsidRPr="009D5CF3">
              <w:rPr>
                <w:position w:val="-10"/>
              </w:rPr>
              <w:object w:dxaOrig="279" w:dyaOrig="340">
                <v:shape id="_x0000_i1042" type="#_x0000_t75" style="width:14.25pt;height:17.25pt" o:ole="">
                  <v:imagedata r:id="rId10" o:title=""/>
                </v:shape>
                <o:OLEObject Type="Embed" ProgID="Equation.DSMT4" ShapeID="_x0000_i1042" DrawAspect="Content" ObjectID="_1422801646" r:id="rId31"/>
              </w:object>
            </w:r>
            <w:r w:rsidRPr="009D5CF3">
              <w:t>=8</w:t>
            </w:r>
          </w:p>
        </w:tc>
      </w:tr>
      <w:tr w:rsidR="004C38AE" w:rsidRPr="009D5CF3" w:rsidTr="002C6D35">
        <w:tc>
          <w:tcPr>
            <w:tcW w:w="574" w:type="dxa"/>
          </w:tcPr>
          <w:p w:rsidR="004C38AE" w:rsidRPr="009D5CF3" w:rsidRDefault="004C38AE" w:rsidP="002C6D35">
            <w:pPr>
              <w:pStyle w:val="NormalSS"/>
              <w:ind w:firstLine="0"/>
              <w:rPr>
                <w:vertAlign w:val="subscript"/>
              </w:rPr>
            </w:pPr>
            <w:r w:rsidRPr="009D5CF3">
              <w:rPr>
                <w:vertAlign w:val="subscript"/>
              </w:rPr>
              <w:t>0.01</w:t>
            </w:r>
          </w:p>
        </w:tc>
        <w:tc>
          <w:tcPr>
            <w:tcW w:w="1429" w:type="dxa"/>
            <w:vAlign w:val="bottom"/>
          </w:tcPr>
          <w:p w:rsidR="004C38AE" w:rsidRPr="009D5CF3" w:rsidRDefault="004C38AE" w:rsidP="002C6D35">
            <w:pPr>
              <w:jc w:val="right"/>
            </w:pPr>
            <w:r w:rsidRPr="009D5CF3">
              <w:t>0.00022</w:t>
            </w:r>
          </w:p>
        </w:tc>
        <w:tc>
          <w:tcPr>
            <w:tcW w:w="1429" w:type="dxa"/>
            <w:vAlign w:val="bottom"/>
          </w:tcPr>
          <w:p w:rsidR="004C38AE" w:rsidRPr="009D5CF3" w:rsidRDefault="004C38AE" w:rsidP="002C6D35">
            <w:pPr>
              <w:jc w:val="right"/>
            </w:pPr>
            <w:r w:rsidRPr="009D5CF3">
              <w:t>0.00001</w:t>
            </w:r>
          </w:p>
        </w:tc>
        <w:tc>
          <w:tcPr>
            <w:tcW w:w="1549" w:type="dxa"/>
            <w:vAlign w:val="bottom"/>
          </w:tcPr>
          <w:p w:rsidR="004C38AE" w:rsidRPr="009D5CF3" w:rsidRDefault="004C38AE" w:rsidP="002C6D35">
            <w:pPr>
              <w:jc w:val="right"/>
            </w:pPr>
            <w:r w:rsidRPr="009D5CF3">
              <w:t>0</w:t>
            </w:r>
          </w:p>
        </w:tc>
        <w:tc>
          <w:tcPr>
            <w:tcW w:w="236" w:type="dxa"/>
          </w:tcPr>
          <w:p w:rsidR="004C38AE" w:rsidRPr="009D5CF3" w:rsidRDefault="004C38AE" w:rsidP="002C6D35">
            <w:pPr>
              <w:pStyle w:val="NormalSS"/>
              <w:ind w:firstLine="0"/>
              <w:rPr>
                <w:i/>
                <w:iCs/>
                <w:vertAlign w:val="subscript"/>
              </w:rPr>
            </w:pPr>
          </w:p>
        </w:tc>
        <w:tc>
          <w:tcPr>
            <w:tcW w:w="1501" w:type="dxa"/>
            <w:vAlign w:val="bottom"/>
          </w:tcPr>
          <w:p w:rsidR="004C38AE" w:rsidRPr="009D5CF3" w:rsidRDefault="004C38AE" w:rsidP="002C6D35">
            <w:pPr>
              <w:jc w:val="right"/>
            </w:pPr>
            <w:r w:rsidRPr="009D5CF3">
              <w:t>0.00003</w:t>
            </w:r>
          </w:p>
        </w:tc>
        <w:tc>
          <w:tcPr>
            <w:tcW w:w="1429" w:type="dxa"/>
            <w:vAlign w:val="bottom"/>
          </w:tcPr>
          <w:p w:rsidR="004C38AE" w:rsidRPr="009D5CF3" w:rsidRDefault="004C38AE" w:rsidP="002C6D35">
            <w:pPr>
              <w:jc w:val="right"/>
            </w:pPr>
            <w:r w:rsidRPr="009D5CF3">
              <w:t>0</w:t>
            </w:r>
          </w:p>
        </w:tc>
        <w:tc>
          <w:tcPr>
            <w:tcW w:w="1429" w:type="dxa"/>
            <w:vAlign w:val="bottom"/>
          </w:tcPr>
          <w:p w:rsidR="004C38AE" w:rsidRPr="009D5CF3" w:rsidRDefault="004C38AE" w:rsidP="002C6D35">
            <w:pPr>
              <w:jc w:val="right"/>
            </w:pPr>
            <w:r w:rsidRPr="009D5CF3">
              <w:t>0</w:t>
            </w:r>
          </w:p>
        </w:tc>
      </w:tr>
      <w:tr w:rsidR="004C38AE" w:rsidRPr="009D5CF3" w:rsidTr="002C6D35">
        <w:tc>
          <w:tcPr>
            <w:tcW w:w="574" w:type="dxa"/>
          </w:tcPr>
          <w:p w:rsidR="004C38AE" w:rsidRPr="009D5CF3" w:rsidRDefault="004C38AE" w:rsidP="002C6D35">
            <w:pPr>
              <w:pStyle w:val="NormalSS"/>
              <w:ind w:firstLine="0"/>
              <w:rPr>
                <w:vertAlign w:val="subscript"/>
              </w:rPr>
            </w:pPr>
            <w:r w:rsidRPr="009D5CF3">
              <w:rPr>
                <w:vertAlign w:val="subscript"/>
              </w:rPr>
              <w:t>0.02</w:t>
            </w:r>
          </w:p>
        </w:tc>
        <w:tc>
          <w:tcPr>
            <w:tcW w:w="1429" w:type="dxa"/>
            <w:vAlign w:val="bottom"/>
          </w:tcPr>
          <w:p w:rsidR="004C38AE" w:rsidRPr="009D5CF3" w:rsidRDefault="004C38AE" w:rsidP="002C6D35">
            <w:pPr>
              <w:jc w:val="right"/>
            </w:pPr>
            <w:r w:rsidRPr="009D5CF3">
              <w:t>0.00289</w:t>
            </w:r>
          </w:p>
        </w:tc>
        <w:tc>
          <w:tcPr>
            <w:tcW w:w="1429" w:type="dxa"/>
            <w:vAlign w:val="bottom"/>
          </w:tcPr>
          <w:p w:rsidR="004C38AE" w:rsidRPr="009D5CF3" w:rsidRDefault="004C38AE" w:rsidP="002C6D35">
            <w:pPr>
              <w:jc w:val="right"/>
            </w:pPr>
            <w:r w:rsidRPr="009D5CF3">
              <w:t>0.00030</w:t>
            </w:r>
          </w:p>
        </w:tc>
        <w:tc>
          <w:tcPr>
            <w:tcW w:w="1549" w:type="dxa"/>
            <w:vAlign w:val="bottom"/>
          </w:tcPr>
          <w:p w:rsidR="004C38AE" w:rsidRPr="009D5CF3" w:rsidRDefault="004C38AE" w:rsidP="002C6D35">
            <w:pPr>
              <w:jc w:val="right"/>
            </w:pPr>
            <w:r w:rsidRPr="009D5CF3">
              <w:t>0.000025</w:t>
            </w:r>
          </w:p>
        </w:tc>
        <w:tc>
          <w:tcPr>
            <w:tcW w:w="236" w:type="dxa"/>
          </w:tcPr>
          <w:p w:rsidR="004C38AE" w:rsidRPr="009D5CF3" w:rsidRDefault="004C38AE" w:rsidP="002C6D35">
            <w:pPr>
              <w:pStyle w:val="NormalSS"/>
              <w:ind w:firstLine="0"/>
              <w:rPr>
                <w:i/>
                <w:iCs/>
                <w:vertAlign w:val="subscript"/>
              </w:rPr>
            </w:pPr>
          </w:p>
        </w:tc>
        <w:tc>
          <w:tcPr>
            <w:tcW w:w="1501" w:type="dxa"/>
            <w:vAlign w:val="bottom"/>
          </w:tcPr>
          <w:p w:rsidR="004C38AE" w:rsidRPr="009D5CF3" w:rsidRDefault="004C38AE" w:rsidP="002C6D35">
            <w:pPr>
              <w:jc w:val="right"/>
            </w:pPr>
            <w:r w:rsidRPr="009D5CF3">
              <w:t>0.00127</w:t>
            </w:r>
          </w:p>
        </w:tc>
        <w:tc>
          <w:tcPr>
            <w:tcW w:w="1429" w:type="dxa"/>
            <w:vAlign w:val="bottom"/>
          </w:tcPr>
          <w:p w:rsidR="004C38AE" w:rsidRPr="009D5CF3" w:rsidRDefault="004C38AE" w:rsidP="002C6D35">
            <w:pPr>
              <w:jc w:val="right"/>
            </w:pPr>
            <w:r w:rsidRPr="009D5CF3">
              <w:t>0.00020</w:t>
            </w:r>
          </w:p>
        </w:tc>
        <w:tc>
          <w:tcPr>
            <w:tcW w:w="1429" w:type="dxa"/>
            <w:vAlign w:val="bottom"/>
          </w:tcPr>
          <w:p w:rsidR="004C38AE" w:rsidRPr="009D5CF3" w:rsidRDefault="004C38AE" w:rsidP="002C6D35">
            <w:pPr>
              <w:jc w:val="right"/>
            </w:pPr>
            <w:r w:rsidRPr="009D5CF3">
              <w:t>0.00003</w:t>
            </w:r>
          </w:p>
        </w:tc>
      </w:tr>
      <w:tr w:rsidR="004C38AE" w:rsidRPr="009D5CF3" w:rsidTr="002C6D35">
        <w:tc>
          <w:tcPr>
            <w:tcW w:w="574" w:type="dxa"/>
          </w:tcPr>
          <w:p w:rsidR="004C38AE" w:rsidRPr="009D5CF3" w:rsidRDefault="004C38AE" w:rsidP="002C6D35">
            <w:pPr>
              <w:pStyle w:val="NormalSS"/>
              <w:ind w:firstLine="0"/>
              <w:rPr>
                <w:vertAlign w:val="subscript"/>
              </w:rPr>
            </w:pPr>
            <w:r w:rsidRPr="009D5CF3">
              <w:rPr>
                <w:vertAlign w:val="subscript"/>
              </w:rPr>
              <w:t>0.03</w:t>
            </w:r>
          </w:p>
        </w:tc>
        <w:tc>
          <w:tcPr>
            <w:tcW w:w="1429" w:type="dxa"/>
            <w:vAlign w:val="bottom"/>
          </w:tcPr>
          <w:p w:rsidR="004C38AE" w:rsidRPr="009D5CF3" w:rsidRDefault="004C38AE" w:rsidP="002C6D35">
            <w:pPr>
              <w:jc w:val="right"/>
            </w:pPr>
            <w:r w:rsidRPr="009D5CF3">
              <w:t>0.01190</w:t>
            </w:r>
          </w:p>
        </w:tc>
        <w:tc>
          <w:tcPr>
            <w:tcW w:w="1429" w:type="dxa"/>
            <w:vAlign w:val="bottom"/>
          </w:tcPr>
          <w:p w:rsidR="004C38AE" w:rsidRPr="009D5CF3" w:rsidRDefault="004C38AE" w:rsidP="002C6D35">
            <w:pPr>
              <w:jc w:val="right"/>
            </w:pPr>
            <w:r w:rsidRPr="009D5CF3">
              <w:t>0.00185</w:t>
            </w:r>
          </w:p>
        </w:tc>
        <w:tc>
          <w:tcPr>
            <w:tcW w:w="1549" w:type="dxa"/>
            <w:vAlign w:val="bottom"/>
          </w:tcPr>
          <w:p w:rsidR="004C38AE" w:rsidRPr="009D5CF3" w:rsidRDefault="004C38AE" w:rsidP="002C6D35">
            <w:pPr>
              <w:jc w:val="right"/>
            </w:pPr>
            <w:r w:rsidRPr="009D5CF3">
              <w:t>0.000233</w:t>
            </w:r>
          </w:p>
        </w:tc>
        <w:tc>
          <w:tcPr>
            <w:tcW w:w="236" w:type="dxa"/>
          </w:tcPr>
          <w:p w:rsidR="004C38AE" w:rsidRPr="009D5CF3" w:rsidRDefault="004C38AE" w:rsidP="002C6D35">
            <w:pPr>
              <w:pStyle w:val="NormalSS"/>
              <w:ind w:firstLine="0"/>
              <w:rPr>
                <w:i/>
                <w:iCs/>
                <w:vertAlign w:val="subscript"/>
              </w:rPr>
            </w:pPr>
          </w:p>
        </w:tc>
        <w:tc>
          <w:tcPr>
            <w:tcW w:w="1501" w:type="dxa"/>
            <w:vAlign w:val="bottom"/>
          </w:tcPr>
          <w:p w:rsidR="004C38AE" w:rsidRPr="009D5CF3" w:rsidRDefault="004C38AE" w:rsidP="002C6D35">
            <w:pPr>
              <w:jc w:val="right"/>
            </w:pPr>
            <w:r w:rsidRPr="009D5CF3">
              <w:t>0.00914</w:t>
            </w:r>
          </w:p>
        </w:tc>
        <w:tc>
          <w:tcPr>
            <w:tcW w:w="1429" w:type="dxa"/>
            <w:vAlign w:val="bottom"/>
          </w:tcPr>
          <w:p w:rsidR="004C38AE" w:rsidRPr="009D5CF3" w:rsidRDefault="004C38AE" w:rsidP="002C6D35">
            <w:pPr>
              <w:jc w:val="right"/>
            </w:pPr>
            <w:r w:rsidRPr="009D5CF3">
              <w:t>0.00210</w:t>
            </w:r>
          </w:p>
        </w:tc>
        <w:tc>
          <w:tcPr>
            <w:tcW w:w="1429" w:type="dxa"/>
            <w:vAlign w:val="bottom"/>
          </w:tcPr>
          <w:p w:rsidR="004C38AE" w:rsidRPr="009D5CF3" w:rsidRDefault="004C38AE" w:rsidP="002C6D35">
            <w:pPr>
              <w:jc w:val="right"/>
            </w:pPr>
            <w:r w:rsidRPr="009D5CF3">
              <w:t>0.00042</w:t>
            </w:r>
          </w:p>
        </w:tc>
      </w:tr>
      <w:tr w:rsidR="004C38AE" w:rsidRPr="009D5CF3" w:rsidTr="002C6D35">
        <w:tc>
          <w:tcPr>
            <w:tcW w:w="574" w:type="dxa"/>
          </w:tcPr>
          <w:p w:rsidR="004C38AE" w:rsidRPr="009D5CF3" w:rsidRDefault="004C38AE" w:rsidP="002C6D35">
            <w:pPr>
              <w:pStyle w:val="NormalSS"/>
              <w:ind w:firstLine="0"/>
              <w:rPr>
                <w:vertAlign w:val="subscript"/>
              </w:rPr>
            </w:pPr>
            <w:r w:rsidRPr="009D5CF3">
              <w:rPr>
                <w:vertAlign w:val="subscript"/>
              </w:rPr>
              <w:t>0.04</w:t>
            </w:r>
          </w:p>
        </w:tc>
        <w:tc>
          <w:tcPr>
            <w:tcW w:w="1429" w:type="dxa"/>
            <w:vAlign w:val="bottom"/>
          </w:tcPr>
          <w:p w:rsidR="004C38AE" w:rsidRPr="009D5CF3" w:rsidRDefault="004C38AE" w:rsidP="002C6D35">
            <w:pPr>
              <w:jc w:val="right"/>
            </w:pPr>
            <w:r w:rsidRPr="009D5CF3">
              <w:t>0.03059</w:t>
            </w:r>
          </w:p>
        </w:tc>
        <w:tc>
          <w:tcPr>
            <w:tcW w:w="1429" w:type="dxa"/>
            <w:vAlign w:val="bottom"/>
          </w:tcPr>
          <w:p w:rsidR="004C38AE" w:rsidRPr="009D5CF3" w:rsidRDefault="004C38AE" w:rsidP="002C6D35">
            <w:pPr>
              <w:jc w:val="right"/>
            </w:pPr>
            <w:r w:rsidRPr="009D5CF3">
              <w:t>0.00632</w:t>
            </w:r>
          </w:p>
        </w:tc>
        <w:tc>
          <w:tcPr>
            <w:tcW w:w="1549" w:type="dxa"/>
            <w:vAlign w:val="bottom"/>
          </w:tcPr>
          <w:p w:rsidR="004C38AE" w:rsidRPr="009D5CF3" w:rsidRDefault="004C38AE" w:rsidP="002C6D35">
            <w:pPr>
              <w:jc w:val="right"/>
            </w:pPr>
            <w:r w:rsidRPr="009D5CF3">
              <w:t>0.001061</w:t>
            </w:r>
          </w:p>
        </w:tc>
        <w:tc>
          <w:tcPr>
            <w:tcW w:w="236" w:type="dxa"/>
          </w:tcPr>
          <w:p w:rsidR="004C38AE" w:rsidRPr="009D5CF3" w:rsidRDefault="004C38AE" w:rsidP="002C6D35">
            <w:pPr>
              <w:pStyle w:val="NormalSS"/>
              <w:ind w:firstLine="0"/>
              <w:rPr>
                <w:i/>
                <w:iCs/>
                <w:vertAlign w:val="subscript"/>
              </w:rPr>
            </w:pPr>
          </w:p>
        </w:tc>
        <w:tc>
          <w:tcPr>
            <w:tcW w:w="1501" w:type="dxa"/>
            <w:vAlign w:val="bottom"/>
          </w:tcPr>
          <w:p w:rsidR="004C38AE" w:rsidRPr="009D5CF3" w:rsidRDefault="004C38AE" w:rsidP="002C6D35">
            <w:pPr>
              <w:jc w:val="right"/>
            </w:pPr>
            <w:r w:rsidRPr="009D5CF3">
              <w:t>0.03251</w:t>
            </w:r>
          </w:p>
        </w:tc>
        <w:tc>
          <w:tcPr>
            <w:tcW w:w="1429" w:type="dxa"/>
            <w:vAlign w:val="bottom"/>
          </w:tcPr>
          <w:p w:rsidR="004C38AE" w:rsidRPr="009D5CF3" w:rsidRDefault="004C38AE" w:rsidP="002C6D35">
            <w:pPr>
              <w:jc w:val="right"/>
            </w:pPr>
            <w:r w:rsidRPr="009D5CF3">
              <w:t>0.00989</w:t>
            </w:r>
          </w:p>
        </w:tc>
        <w:tc>
          <w:tcPr>
            <w:tcW w:w="1429" w:type="dxa"/>
            <w:vAlign w:val="bottom"/>
          </w:tcPr>
          <w:p w:rsidR="004C38AE" w:rsidRPr="009D5CF3" w:rsidRDefault="004C38AE" w:rsidP="002C6D35">
            <w:pPr>
              <w:jc w:val="right"/>
            </w:pPr>
            <w:r w:rsidRPr="009D5CF3">
              <w:t>0.00262</w:t>
            </w:r>
          </w:p>
        </w:tc>
      </w:tr>
      <w:tr w:rsidR="004C38AE" w:rsidRPr="009D5CF3" w:rsidTr="002C6D35">
        <w:tc>
          <w:tcPr>
            <w:tcW w:w="574" w:type="dxa"/>
          </w:tcPr>
          <w:p w:rsidR="004C38AE" w:rsidRPr="009D5CF3" w:rsidRDefault="004C38AE" w:rsidP="002C6D35">
            <w:pPr>
              <w:pStyle w:val="NormalSS"/>
              <w:ind w:firstLine="0"/>
              <w:rPr>
                <w:vertAlign w:val="subscript"/>
              </w:rPr>
            </w:pPr>
            <w:r w:rsidRPr="009D5CF3">
              <w:rPr>
                <w:vertAlign w:val="subscript"/>
              </w:rPr>
              <w:t>0.05</w:t>
            </w:r>
          </w:p>
        </w:tc>
        <w:tc>
          <w:tcPr>
            <w:tcW w:w="1429" w:type="dxa"/>
            <w:vAlign w:val="bottom"/>
          </w:tcPr>
          <w:p w:rsidR="004C38AE" w:rsidRPr="009D5CF3" w:rsidRDefault="004C38AE" w:rsidP="002C6D35">
            <w:pPr>
              <w:jc w:val="right"/>
            </w:pPr>
            <w:r w:rsidRPr="009D5CF3">
              <w:t>0.06077</w:t>
            </w:r>
          </w:p>
        </w:tc>
        <w:tc>
          <w:tcPr>
            <w:tcW w:w="1429" w:type="dxa"/>
            <w:vAlign w:val="bottom"/>
          </w:tcPr>
          <w:p w:rsidR="004C38AE" w:rsidRPr="009D5CF3" w:rsidRDefault="004C38AE" w:rsidP="002C6D35">
            <w:pPr>
              <w:jc w:val="right"/>
              <w:rPr>
                <w:b/>
                <w:bCs/>
              </w:rPr>
            </w:pPr>
            <w:r w:rsidRPr="009D5CF3">
              <w:rPr>
                <w:b/>
                <w:bCs/>
              </w:rPr>
              <w:t>0.01564</w:t>
            </w:r>
          </w:p>
        </w:tc>
        <w:tc>
          <w:tcPr>
            <w:tcW w:w="1549" w:type="dxa"/>
            <w:vAlign w:val="bottom"/>
          </w:tcPr>
          <w:p w:rsidR="004C38AE" w:rsidRPr="009D5CF3" w:rsidRDefault="004C38AE" w:rsidP="002C6D35">
            <w:pPr>
              <w:jc w:val="right"/>
            </w:pPr>
            <w:r w:rsidRPr="009D5CF3">
              <w:t>0.003282</w:t>
            </w:r>
          </w:p>
        </w:tc>
        <w:tc>
          <w:tcPr>
            <w:tcW w:w="236" w:type="dxa"/>
          </w:tcPr>
          <w:p w:rsidR="004C38AE" w:rsidRPr="009D5CF3" w:rsidRDefault="004C38AE" w:rsidP="002C6D35">
            <w:pPr>
              <w:pStyle w:val="NormalSS"/>
              <w:ind w:firstLine="0"/>
              <w:rPr>
                <w:i/>
                <w:iCs/>
                <w:vertAlign w:val="subscript"/>
              </w:rPr>
            </w:pPr>
          </w:p>
        </w:tc>
        <w:tc>
          <w:tcPr>
            <w:tcW w:w="1501" w:type="dxa"/>
            <w:vAlign w:val="bottom"/>
          </w:tcPr>
          <w:p w:rsidR="004C38AE" w:rsidRPr="009D5CF3" w:rsidRDefault="004C38AE" w:rsidP="002C6D35">
            <w:pPr>
              <w:jc w:val="right"/>
            </w:pPr>
            <w:r w:rsidRPr="009D5CF3">
              <w:t>0.07872</w:t>
            </w:r>
          </w:p>
        </w:tc>
        <w:tc>
          <w:tcPr>
            <w:tcW w:w="1429" w:type="dxa"/>
            <w:vAlign w:val="bottom"/>
          </w:tcPr>
          <w:p w:rsidR="004C38AE" w:rsidRPr="009D5CF3" w:rsidRDefault="004C38AE" w:rsidP="002C6D35">
            <w:pPr>
              <w:jc w:val="right"/>
              <w:rPr>
                <w:b/>
                <w:bCs/>
              </w:rPr>
            </w:pPr>
            <w:r w:rsidRPr="009D5CF3">
              <w:rPr>
                <w:b/>
                <w:bCs/>
              </w:rPr>
              <w:t>0.02969</w:t>
            </w:r>
          </w:p>
        </w:tc>
        <w:tc>
          <w:tcPr>
            <w:tcW w:w="1429" w:type="dxa"/>
            <w:vAlign w:val="bottom"/>
          </w:tcPr>
          <w:p w:rsidR="004C38AE" w:rsidRPr="009D5CF3" w:rsidRDefault="004C38AE" w:rsidP="002C6D35">
            <w:pPr>
              <w:jc w:val="right"/>
            </w:pPr>
            <w:r w:rsidRPr="009D5CF3">
              <w:t>0.00979</w:t>
            </w:r>
          </w:p>
        </w:tc>
      </w:tr>
    </w:tbl>
    <w:p w:rsidR="004C38AE" w:rsidRPr="009D5CF3" w:rsidRDefault="004C38AE" w:rsidP="004C38AE">
      <w:pPr>
        <w:pStyle w:val="Level2"/>
        <w:tabs>
          <w:tab w:val="left" w:pos="-1440"/>
        </w:tabs>
        <w:ind w:left="720" w:firstLine="0"/>
      </w:pPr>
    </w:p>
    <w:p w:rsidR="004C38AE" w:rsidRPr="009D5CF3" w:rsidRDefault="004C38AE" w:rsidP="004C38AE">
      <w:pPr>
        <w:pStyle w:val="Level2"/>
        <w:numPr>
          <w:ilvl w:val="0"/>
          <w:numId w:val="5"/>
        </w:numPr>
        <w:tabs>
          <w:tab w:val="left" w:pos="-1440"/>
        </w:tabs>
      </w:pPr>
      <w:r w:rsidRPr="009D5CF3">
        <w:t xml:space="preserve">Failure occurs when the number of errors is at least </w:t>
      </w:r>
      <w:r w:rsidRPr="009D5CF3">
        <w:rPr>
          <w:i/>
          <w:iCs/>
        </w:rPr>
        <w:t>C</w:t>
      </w:r>
      <w:r w:rsidRPr="009D5CF3">
        <w:rPr>
          <w:rFonts w:ascii="Times" w:hAnsi="Times"/>
          <w:vertAlign w:val="subscript"/>
        </w:rPr>
        <w:t>1</w:t>
      </w:r>
      <w:r w:rsidRPr="009D5CF3">
        <w:t xml:space="preserve"> = 5 for </w:t>
      </w:r>
      <w:r w:rsidRPr="009D5CF3">
        <w:rPr>
          <w:i/>
          <w:iCs/>
        </w:rPr>
        <w:t>n</w:t>
      </w:r>
      <w:r w:rsidRPr="009D5CF3">
        <w:rPr>
          <w:i/>
          <w:iCs/>
          <w:vertAlign w:val="subscript"/>
        </w:rPr>
        <w:t>1</w:t>
      </w:r>
      <w:r>
        <w:rPr>
          <w:i/>
          <w:iCs/>
          <w:vertAlign w:val="subscript"/>
        </w:rPr>
        <w:t xml:space="preserve"> </w:t>
      </w:r>
      <w:r w:rsidRPr="009D5CF3">
        <w:t xml:space="preserve">= 30 and 7 when </w:t>
      </w:r>
      <w:r w:rsidRPr="009D5CF3">
        <w:rPr>
          <w:i/>
          <w:iCs/>
        </w:rPr>
        <w:t>n</w:t>
      </w:r>
      <w:r w:rsidRPr="009D5CF3">
        <w:rPr>
          <w:i/>
          <w:iCs/>
          <w:vertAlign w:val="subscript"/>
        </w:rPr>
        <w:t>1</w:t>
      </w:r>
      <w:r w:rsidRPr="009D5CF3">
        <w:t xml:space="preserve"> = 60).  So the probability of failing can be expressed as 1 minus the probability of not failing where the probability of not failing is the cumulative probability of having fewer than </w:t>
      </w:r>
      <w:proofErr w:type="spellStart"/>
      <w:r w:rsidRPr="009D5CF3">
        <w:t>c</w:t>
      </w:r>
      <w:r w:rsidRPr="009D5CF3">
        <w:rPr>
          <w:vertAlign w:val="subscript"/>
        </w:rPr>
        <w:t>i</w:t>
      </w:r>
      <w:proofErr w:type="spellEnd"/>
      <w:r w:rsidRPr="009D5CF3">
        <w:rPr>
          <w:vertAlign w:val="subscript"/>
        </w:rPr>
        <w:t xml:space="preserve"> </w:t>
      </w:r>
      <w:r w:rsidRPr="009D5CF3">
        <w:t>errors.</w:t>
      </w:r>
      <w:r w:rsidRPr="009D5CF3">
        <w:rPr>
          <w:rStyle w:val="FootnoteReference"/>
          <w:rFonts w:ascii="Times" w:hAnsi="Times"/>
          <w:vertAlign w:val="superscript"/>
        </w:rPr>
        <w:footnoteReference w:customMarkFollows="1" w:id="2"/>
        <w:t>3</w:t>
      </w:r>
      <w:r w:rsidRPr="009D5CF3">
        <w:t xml:space="preserve">  The probability of passing at the first stage is the probability of having zero errors.  The probabilities of failing in the first stage when the true error rate is ≤ 0.05 and of passing at the first stage if the true error rate is &gt; 0.05 are shown in the following two tables.</w:t>
      </w:r>
    </w:p>
    <w:p w:rsidR="004C38AE" w:rsidRPr="009D5CF3" w:rsidRDefault="004C38AE" w:rsidP="004C38AE">
      <w:pPr>
        <w:spacing w:line="200" w:lineRule="exact"/>
        <w:ind w:right="720"/>
      </w:pPr>
    </w:p>
    <w:p w:rsidR="004C38AE" w:rsidRPr="009D5CF3" w:rsidRDefault="004C38AE" w:rsidP="004C38AE">
      <w:pPr>
        <w:spacing w:line="200" w:lineRule="exact"/>
        <w:ind w:right="720"/>
      </w:pPr>
    </w:p>
    <w:p w:rsidR="004C38AE" w:rsidRPr="009D5CF3" w:rsidRDefault="004C38AE" w:rsidP="004C38AE">
      <w:pPr>
        <w:pStyle w:val="BodyTextIndent2"/>
      </w:pPr>
      <w:r w:rsidRPr="009D5CF3">
        <w:t>Probability of Failing When the Error Rate is ≤ 0.05 (Type I error for first stage of sequential sample)</w:t>
      </w:r>
    </w:p>
    <w:p w:rsidR="004C38AE" w:rsidRPr="009D5CF3" w:rsidRDefault="004C38AE" w:rsidP="004C38AE">
      <w:pPr>
        <w:spacing w:line="180" w:lineRule="exact"/>
        <w:ind w:right="720"/>
      </w:pPr>
    </w:p>
    <w:p w:rsidR="004C38AE" w:rsidRPr="009D5CF3" w:rsidRDefault="004C38AE" w:rsidP="004C38AE">
      <w:pPr>
        <w:spacing w:line="180" w:lineRule="exact"/>
        <w:ind w:right="720"/>
      </w:pPr>
    </w:p>
    <w:p w:rsidR="004C38AE" w:rsidRPr="009D5CF3" w:rsidRDefault="004C38AE" w:rsidP="004C38AE">
      <w:pPr>
        <w:ind w:right="720" w:firstLine="1440"/>
      </w:pPr>
      <w:r w:rsidRPr="009D5CF3">
        <w:t>True Error Rate</w:t>
      </w:r>
      <w:r w:rsidRPr="009D5CF3">
        <w:tab/>
      </w:r>
      <w:r w:rsidRPr="009D5CF3">
        <w:rPr>
          <w:i/>
          <w:iCs/>
        </w:rPr>
        <w:t>n</w:t>
      </w:r>
      <w:r w:rsidRPr="009D5CF3">
        <w:rPr>
          <w:i/>
          <w:iCs/>
          <w:vertAlign w:val="subscript"/>
        </w:rPr>
        <w:t>1</w:t>
      </w:r>
      <w:r w:rsidRPr="009D5CF3">
        <w:t>= 60</w:t>
      </w:r>
      <w:r w:rsidRPr="009D5CF3">
        <w:tab/>
      </w:r>
      <w:r w:rsidRPr="009D5CF3">
        <w:tab/>
      </w:r>
      <w:r w:rsidRPr="009D5CF3">
        <w:rPr>
          <w:i/>
          <w:iCs/>
        </w:rPr>
        <w:t>n</w:t>
      </w:r>
      <w:r w:rsidRPr="009D5CF3">
        <w:rPr>
          <w:i/>
          <w:iCs/>
          <w:vertAlign w:val="subscript"/>
        </w:rPr>
        <w:t>1</w:t>
      </w:r>
      <w:r w:rsidRPr="009D5CF3">
        <w:t>= 30</w:t>
      </w:r>
    </w:p>
    <w:p w:rsidR="004C38AE" w:rsidRPr="009D5CF3" w:rsidRDefault="00472B7A" w:rsidP="004C38AE">
      <w:pPr>
        <w:tabs>
          <w:tab w:val="left" w:pos="-1440"/>
        </w:tabs>
        <w:ind w:left="5040" w:right="720" w:hanging="2880"/>
      </w:pPr>
      <w:r>
        <w:pict>
          <v:group id="_x0000_s1026" style="position:absolute;left:0;text-align:left;margin-left:73.05pt;margin-top:1.4pt;width:219.75pt;height:0;z-index:251657216" coordorigin="2901,2824" coordsize="4395,0">
            <v:line id="_x0000_s1027" style="position:absolute" from="2901,2824" to="4341,2824"/>
            <v:line id="_x0000_s1028" style="position:absolute" from="4896,2824" to="5856,2824"/>
            <v:line id="_x0000_s1029" style="position:absolute" from="6336,2824" to="7296,2824"/>
          </v:group>
        </w:pict>
      </w:r>
      <w:r w:rsidR="004C38AE" w:rsidRPr="009D5CF3">
        <w:t>0.01</w:t>
      </w:r>
      <w:r w:rsidR="004C38AE" w:rsidRPr="009D5CF3">
        <w:tab/>
      </w:r>
      <w:r w:rsidR="004C38AE" w:rsidRPr="009D5CF3">
        <w:tab/>
        <w:t>&lt;.001</w:t>
      </w:r>
      <w:r w:rsidR="004C38AE" w:rsidRPr="009D5CF3">
        <w:tab/>
      </w:r>
      <w:r w:rsidR="004C38AE" w:rsidRPr="009D5CF3">
        <w:tab/>
        <w:t>&lt;.001</w:t>
      </w:r>
    </w:p>
    <w:p w:rsidR="004C38AE" w:rsidRPr="009D5CF3" w:rsidRDefault="004C38AE" w:rsidP="004C38AE">
      <w:pPr>
        <w:tabs>
          <w:tab w:val="left" w:pos="-1440"/>
        </w:tabs>
        <w:ind w:left="5040" w:right="720" w:hanging="2880"/>
      </w:pPr>
      <w:r w:rsidRPr="009D5CF3">
        <w:t>0.02</w:t>
      </w:r>
      <w:r w:rsidRPr="009D5CF3">
        <w:tab/>
      </w:r>
      <w:r w:rsidRPr="009D5CF3">
        <w:tab/>
        <w:t>&lt;.001</w:t>
      </w:r>
      <w:r w:rsidRPr="009D5CF3">
        <w:tab/>
      </w:r>
      <w:r w:rsidRPr="009D5CF3">
        <w:tab/>
        <w:t>&lt;.001</w:t>
      </w:r>
    </w:p>
    <w:p w:rsidR="004C38AE" w:rsidRPr="009D5CF3" w:rsidRDefault="004C38AE" w:rsidP="004C38AE">
      <w:pPr>
        <w:tabs>
          <w:tab w:val="left" w:pos="-1440"/>
        </w:tabs>
        <w:ind w:left="5040" w:right="720" w:hanging="2880"/>
      </w:pPr>
      <w:r w:rsidRPr="009D5CF3">
        <w:t>0.03</w:t>
      </w:r>
      <w:r w:rsidRPr="009D5CF3">
        <w:tab/>
      </w:r>
      <w:r w:rsidRPr="009D5CF3">
        <w:tab/>
        <w:t xml:space="preserve">  .002</w:t>
      </w:r>
      <w:r w:rsidRPr="009D5CF3">
        <w:tab/>
      </w:r>
      <w:r w:rsidRPr="009D5CF3">
        <w:tab/>
        <w:t xml:space="preserve">  .002</w:t>
      </w:r>
    </w:p>
    <w:p w:rsidR="004C38AE" w:rsidRPr="009D5CF3" w:rsidRDefault="004C38AE" w:rsidP="004C38AE">
      <w:pPr>
        <w:tabs>
          <w:tab w:val="left" w:pos="-1440"/>
        </w:tabs>
        <w:ind w:left="5040" w:right="720" w:hanging="2880"/>
      </w:pPr>
      <w:r w:rsidRPr="009D5CF3">
        <w:t>0.04</w:t>
      </w:r>
      <w:r w:rsidRPr="009D5CF3">
        <w:tab/>
      </w:r>
      <w:r w:rsidRPr="009D5CF3">
        <w:tab/>
        <w:t xml:space="preserve">  .010</w:t>
      </w:r>
      <w:r w:rsidRPr="009D5CF3">
        <w:tab/>
      </w:r>
      <w:r w:rsidRPr="009D5CF3">
        <w:tab/>
        <w:t xml:space="preserve">  .006</w:t>
      </w:r>
    </w:p>
    <w:p w:rsidR="004C38AE" w:rsidRPr="009D5CF3" w:rsidRDefault="004C38AE" w:rsidP="004C38AE">
      <w:pPr>
        <w:tabs>
          <w:tab w:val="left" w:pos="-1440"/>
        </w:tabs>
        <w:ind w:left="5040" w:right="720" w:hanging="2880"/>
      </w:pPr>
      <w:r w:rsidRPr="009D5CF3">
        <w:t>0.05</w:t>
      </w:r>
      <w:r w:rsidRPr="009D5CF3">
        <w:tab/>
      </w:r>
      <w:r w:rsidRPr="009D5CF3">
        <w:tab/>
        <w:t xml:space="preserve">  .030</w:t>
      </w:r>
      <w:r w:rsidRPr="009D5CF3">
        <w:tab/>
      </w:r>
      <w:r w:rsidRPr="009D5CF3">
        <w:tab/>
        <w:t xml:space="preserve">  .016</w:t>
      </w:r>
    </w:p>
    <w:p w:rsidR="004C38AE" w:rsidRPr="009D5CF3" w:rsidRDefault="004C38AE" w:rsidP="004C38AE">
      <w:pPr>
        <w:ind w:right="720" w:firstLine="1440"/>
        <w:rPr>
          <w:u w:val="single"/>
        </w:rPr>
      </w:pPr>
    </w:p>
    <w:p w:rsidR="004C38AE" w:rsidRPr="009D5CF3" w:rsidRDefault="004C38AE" w:rsidP="004C38AE">
      <w:pPr>
        <w:ind w:right="720" w:firstLine="1440"/>
        <w:rPr>
          <w:u w:val="single"/>
        </w:rPr>
      </w:pPr>
      <w:r w:rsidRPr="009D5CF3">
        <w:rPr>
          <w:u w:val="single"/>
        </w:rPr>
        <w:t>Probability of Passing When the Error Rate is &gt; 0.05 (Type II error for first stage of double sample)</w:t>
      </w:r>
    </w:p>
    <w:p w:rsidR="004C38AE" w:rsidRPr="009D5CF3" w:rsidRDefault="004C38AE" w:rsidP="004C38AE">
      <w:pPr>
        <w:ind w:right="720" w:firstLine="1440"/>
      </w:pPr>
    </w:p>
    <w:p w:rsidR="004C38AE" w:rsidRPr="009D5CF3" w:rsidRDefault="004C38AE" w:rsidP="004C38AE">
      <w:pPr>
        <w:ind w:right="720" w:firstLine="1440"/>
      </w:pPr>
      <w:r w:rsidRPr="009D5CF3">
        <w:t>True Error Rate</w:t>
      </w:r>
      <w:r w:rsidRPr="009D5CF3">
        <w:tab/>
      </w:r>
      <w:r w:rsidRPr="009D5CF3">
        <w:rPr>
          <w:i/>
          <w:iCs/>
        </w:rPr>
        <w:t>n</w:t>
      </w:r>
      <w:r w:rsidRPr="009D5CF3">
        <w:rPr>
          <w:i/>
          <w:iCs/>
          <w:vertAlign w:val="subscript"/>
        </w:rPr>
        <w:t>1</w:t>
      </w:r>
      <w:r w:rsidRPr="009D5CF3">
        <w:t>= 60</w:t>
      </w:r>
      <w:r w:rsidRPr="009D5CF3">
        <w:tab/>
      </w:r>
      <w:r w:rsidRPr="009D5CF3">
        <w:tab/>
      </w:r>
      <w:r w:rsidRPr="009D5CF3">
        <w:rPr>
          <w:i/>
          <w:iCs/>
        </w:rPr>
        <w:t>n</w:t>
      </w:r>
      <w:r w:rsidRPr="009D5CF3">
        <w:rPr>
          <w:i/>
          <w:iCs/>
          <w:vertAlign w:val="subscript"/>
        </w:rPr>
        <w:t>1</w:t>
      </w:r>
      <w:r w:rsidRPr="009D5CF3">
        <w:t>= 30</w:t>
      </w:r>
    </w:p>
    <w:p w:rsidR="004C38AE" w:rsidRPr="009D5CF3" w:rsidRDefault="00472B7A" w:rsidP="004C38AE">
      <w:pPr>
        <w:ind w:left="720" w:right="720" w:firstLine="1440"/>
      </w:pPr>
      <w:r w:rsidRPr="00472B7A">
        <w:rPr>
          <w:noProof/>
          <w:sz w:val="20"/>
        </w:rPr>
        <w:pict>
          <v:group id="_x0000_s1030" style="position:absolute;left:0;text-align:left;margin-left:73.05pt;margin-top:1.9pt;width:219.75pt;height:0;z-index:251658240" coordorigin="2901,2824" coordsize="4395,0">
            <v:line id="_x0000_s1031" style="position:absolute" from="2901,2824" to="4341,2824"/>
            <v:line id="_x0000_s1032" style="position:absolute" from="4896,2824" to="5856,2824"/>
            <v:line id="_x0000_s1033" style="position:absolute" from="6336,2824" to="7296,2824"/>
          </v:group>
        </w:pict>
      </w:r>
      <w:r w:rsidR="004C38AE" w:rsidRPr="009D5CF3">
        <w:t>0.05</w:t>
      </w:r>
      <w:r w:rsidR="004C38AE" w:rsidRPr="009D5CF3">
        <w:tab/>
      </w:r>
      <w:r w:rsidR="004C38AE" w:rsidRPr="009D5CF3">
        <w:tab/>
        <w:t>.046</w:t>
      </w:r>
      <w:r w:rsidR="004C38AE" w:rsidRPr="009D5CF3">
        <w:tab/>
      </w:r>
      <w:r w:rsidR="004C38AE" w:rsidRPr="009D5CF3">
        <w:tab/>
        <w:t>.215</w:t>
      </w:r>
    </w:p>
    <w:p w:rsidR="004C38AE" w:rsidRPr="009D5CF3" w:rsidRDefault="004C38AE" w:rsidP="004C38AE">
      <w:pPr>
        <w:tabs>
          <w:tab w:val="left" w:pos="-1440"/>
        </w:tabs>
        <w:ind w:left="5040" w:right="720" w:hanging="2880"/>
      </w:pPr>
      <w:r w:rsidRPr="009D5CF3">
        <w:t>0.06</w:t>
      </w:r>
      <w:r w:rsidRPr="009D5CF3">
        <w:tab/>
      </w:r>
      <w:r w:rsidRPr="009D5CF3">
        <w:tab/>
        <w:t>.024</w:t>
      </w:r>
      <w:r w:rsidRPr="009D5CF3">
        <w:tab/>
      </w:r>
      <w:r w:rsidRPr="009D5CF3">
        <w:tab/>
        <w:t>.156</w:t>
      </w:r>
    </w:p>
    <w:p w:rsidR="004C38AE" w:rsidRPr="009D5CF3" w:rsidRDefault="004C38AE" w:rsidP="004C38AE">
      <w:pPr>
        <w:tabs>
          <w:tab w:val="left" w:pos="-1440"/>
        </w:tabs>
        <w:ind w:left="5040" w:right="720" w:hanging="2880"/>
      </w:pPr>
      <w:r w:rsidRPr="009D5CF3">
        <w:t>0.07</w:t>
      </w:r>
      <w:r w:rsidRPr="009D5CF3">
        <w:tab/>
      </w:r>
      <w:r w:rsidRPr="009D5CF3">
        <w:tab/>
        <w:t>.013</w:t>
      </w:r>
      <w:r w:rsidRPr="009D5CF3">
        <w:tab/>
      </w:r>
      <w:r w:rsidRPr="009D5CF3">
        <w:tab/>
        <w:t>.113</w:t>
      </w:r>
    </w:p>
    <w:p w:rsidR="004C38AE" w:rsidRPr="009D5CF3" w:rsidRDefault="004C38AE" w:rsidP="004C38AE">
      <w:pPr>
        <w:tabs>
          <w:tab w:val="left" w:pos="-1440"/>
        </w:tabs>
        <w:ind w:left="5040" w:right="720" w:hanging="2880"/>
      </w:pPr>
      <w:r w:rsidRPr="009D5CF3">
        <w:t>0.08</w:t>
      </w:r>
      <w:r w:rsidRPr="009D5CF3">
        <w:tab/>
      </w:r>
      <w:r w:rsidRPr="009D5CF3">
        <w:tab/>
        <w:t>.007</w:t>
      </w:r>
      <w:r w:rsidRPr="009D5CF3">
        <w:tab/>
      </w:r>
      <w:r w:rsidRPr="009D5CF3">
        <w:tab/>
        <w:t>.082</w:t>
      </w:r>
    </w:p>
    <w:p w:rsidR="004C38AE" w:rsidRPr="009D5CF3" w:rsidRDefault="004C38AE" w:rsidP="004C38AE">
      <w:pPr>
        <w:tabs>
          <w:tab w:val="left" w:pos="-1440"/>
        </w:tabs>
        <w:ind w:left="5040" w:right="720" w:hanging="2880"/>
      </w:pPr>
      <w:r w:rsidRPr="009D5CF3">
        <w:t>0.09</w:t>
      </w:r>
      <w:r w:rsidRPr="009D5CF3">
        <w:tab/>
      </w:r>
      <w:r w:rsidRPr="009D5CF3">
        <w:tab/>
        <w:t>.003</w:t>
      </w:r>
      <w:r w:rsidRPr="009D5CF3">
        <w:tab/>
      </w:r>
      <w:r w:rsidRPr="009D5CF3">
        <w:tab/>
        <w:t>.059</w:t>
      </w:r>
    </w:p>
    <w:p w:rsidR="004C38AE" w:rsidRPr="009D5CF3" w:rsidRDefault="004C38AE" w:rsidP="004C38AE">
      <w:pPr>
        <w:tabs>
          <w:tab w:val="left" w:pos="-1440"/>
        </w:tabs>
        <w:ind w:left="5040" w:right="720" w:hanging="2880"/>
      </w:pPr>
      <w:r w:rsidRPr="009D5CF3">
        <w:t>0.10</w:t>
      </w:r>
      <w:r w:rsidRPr="009D5CF3">
        <w:tab/>
      </w:r>
      <w:r w:rsidRPr="009D5CF3">
        <w:tab/>
        <w:t>.002</w:t>
      </w:r>
      <w:r w:rsidRPr="009D5CF3">
        <w:tab/>
      </w:r>
      <w:r w:rsidRPr="009D5CF3">
        <w:tab/>
        <w:t>.042</w:t>
      </w:r>
    </w:p>
    <w:p w:rsidR="004C38AE" w:rsidRPr="009D5CF3" w:rsidRDefault="004C38AE" w:rsidP="004C38AE">
      <w:pPr>
        <w:pStyle w:val="Level2"/>
        <w:numPr>
          <w:ilvl w:val="0"/>
          <w:numId w:val="5"/>
        </w:numPr>
        <w:tabs>
          <w:tab w:val="left" w:pos="-1440"/>
        </w:tabs>
      </w:pPr>
      <w:r w:rsidRPr="009D5CF3">
        <w:t xml:space="preserve">As noted, if the result is inconclusive, the State must evaluate the additional </w:t>
      </w:r>
      <w:r w:rsidRPr="009D5CF3">
        <w:lastRenderedPageBreak/>
        <w:t>60 or 140 sampled transactions and make a judgment from the 100- or 200-case estimation sample.  (The State may also wish do this to estimate the probable underlying error in a population which has clearly failed in the first stage.)</w:t>
      </w:r>
    </w:p>
    <w:p w:rsidR="004C38AE" w:rsidRPr="009D5CF3" w:rsidRDefault="004C38AE" w:rsidP="004C38AE">
      <w:pPr>
        <w:ind w:right="720"/>
      </w:pPr>
    </w:p>
    <w:p w:rsidR="004C38AE" w:rsidRPr="009D5CF3" w:rsidRDefault="004C38AE" w:rsidP="004C38AE">
      <w:pPr>
        <w:pStyle w:val="Level2"/>
        <w:numPr>
          <w:ilvl w:val="0"/>
          <w:numId w:val="5"/>
        </w:numPr>
        <w:tabs>
          <w:tab w:val="left" w:pos="-1440"/>
        </w:tabs>
      </w:pPr>
      <w:r w:rsidRPr="009D5CF3">
        <w:t xml:space="preserve">In the first stage, the methodology emphasizes avoiding Type II error.  In the second stage, it is structured to avoid Type I error.  </w:t>
      </w:r>
      <w:r w:rsidRPr="009D5CF3">
        <w:rPr>
          <w:szCs w:val="20"/>
        </w:rPr>
        <w:t>The cut-offs are set to ensure that if the underlying error rate is less than or equal to 5%, the probability that a sample will fail is &lt; .05.  If the underlying error rate is greater than 5%, probability that a sample will fail is &gt; .05 and increases as the underlying rate increases.  The Type I error and power probabilities are summarized in Table 2.</w:t>
      </w:r>
    </w:p>
    <w:p w:rsidR="004C38AE" w:rsidRPr="009D5CF3" w:rsidRDefault="004C38AE" w:rsidP="004C38AE">
      <w:pPr>
        <w:ind w:right="720"/>
      </w:pPr>
    </w:p>
    <w:p w:rsidR="004C38AE" w:rsidRPr="009D5CF3" w:rsidRDefault="004C38AE" w:rsidP="004C38AE">
      <w:pPr>
        <w:pStyle w:val="Level2"/>
        <w:numPr>
          <w:ilvl w:val="1"/>
          <w:numId w:val="5"/>
        </w:numPr>
        <w:tabs>
          <w:tab w:val="left" w:pos="-1440"/>
        </w:tabs>
      </w:pPr>
      <w:r w:rsidRPr="009D5CF3">
        <w:t>Thus the second stage decision rule is as follows:</w:t>
      </w:r>
    </w:p>
    <w:p w:rsidR="004C38AE" w:rsidRPr="009D5CF3" w:rsidRDefault="004C38AE" w:rsidP="004C38AE">
      <w:pPr>
        <w:ind w:left="3600" w:right="720" w:firstLine="720"/>
      </w:pPr>
      <w:r w:rsidRPr="009D5CF3">
        <w:rPr>
          <w:u w:val="single"/>
        </w:rPr>
        <w:t>Conclude Error Rate is</w:t>
      </w:r>
    </w:p>
    <w:p w:rsidR="004C38AE" w:rsidRPr="009D5CF3" w:rsidRDefault="004C38AE" w:rsidP="004C38AE">
      <w:pPr>
        <w:tabs>
          <w:tab w:val="left" w:pos="-1440"/>
        </w:tabs>
        <w:ind w:left="5760" w:right="720" w:hanging="1440"/>
        <w:rPr>
          <w:u w:val="single"/>
        </w:rPr>
      </w:pPr>
      <w:r w:rsidRPr="009D5CF3">
        <w:rPr>
          <w:u w:val="single"/>
        </w:rPr>
        <w:sym w:font="Symbol" w:char="F0A3"/>
      </w:r>
      <w:r w:rsidRPr="009D5CF3">
        <w:rPr>
          <w:u w:val="single"/>
        </w:rPr>
        <w:t>5%</w:t>
      </w:r>
      <w:r w:rsidRPr="009D5CF3">
        <w:tab/>
      </w:r>
      <w:r w:rsidRPr="009D5CF3">
        <w:tab/>
      </w:r>
      <w:r w:rsidRPr="009D5CF3">
        <w:rPr>
          <w:u w:val="single"/>
        </w:rPr>
        <w:t>&gt;5%</w:t>
      </w:r>
    </w:p>
    <w:p w:rsidR="004C38AE" w:rsidRPr="009D5CF3" w:rsidRDefault="004C38AE" w:rsidP="004C38AE">
      <w:pPr>
        <w:tabs>
          <w:tab w:val="left" w:pos="-1440"/>
        </w:tabs>
        <w:ind w:left="5760" w:right="720" w:hanging="4320"/>
      </w:pPr>
      <w:r w:rsidRPr="009D5CF3">
        <w:t>Expanded Sample 100</w:t>
      </w:r>
      <w:r w:rsidRPr="009D5CF3">
        <w:tab/>
      </w:r>
      <w:r w:rsidRPr="009D5CF3">
        <w:sym w:font="Symbol" w:char="F0A3"/>
      </w:r>
      <w:r w:rsidRPr="009D5CF3">
        <w:t>9 errors</w:t>
      </w:r>
      <w:r w:rsidRPr="009D5CF3">
        <w:tab/>
        <w:t>10+ errors</w:t>
      </w:r>
    </w:p>
    <w:p w:rsidR="004C38AE" w:rsidRPr="009D5CF3" w:rsidRDefault="004C38AE" w:rsidP="004C38AE">
      <w:pPr>
        <w:tabs>
          <w:tab w:val="left" w:pos="-1440"/>
        </w:tabs>
        <w:ind w:left="5760" w:right="720" w:hanging="4320"/>
      </w:pPr>
      <w:r w:rsidRPr="009D5CF3">
        <w:t>Expanded Sample 200</w:t>
      </w:r>
      <w:r w:rsidRPr="009D5CF3">
        <w:tab/>
      </w:r>
      <w:r w:rsidRPr="009D5CF3">
        <w:sym w:font="Symbol" w:char="F0A3"/>
      </w:r>
      <w:r w:rsidRPr="009D5CF3">
        <w:t>16 errors</w:t>
      </w:r>
      <w:r w:rsidRPr="009D5CF3">
        <w:tab/>
        <w:t>17+ errors</w:t>
      </w:r>
    </w:p>
    <w:p w:rsidR="004C38AE" w:rsidRPr="009D5CF3" w:rsidRDefault="004C38AE" w:rsidP="004C38AE">
      <w:pPr>
        <w:ind w:right="720"/>
      </w:pPr>
    </w:p>
    <w:p w:rsidR="004C38AE" w:rsidRPr="009D5CF3" w:rsidRDefault="004C38AE" w:rsidP="004C38AE">
      <w:pPr>
        <w:pStyle w:val="NormalSS"/>
        <w:jc w:val="left"/>
        <w:rPr>
          <w:vertAlign w:val="superscript"/>
        </w:rPr>
      </w:pPr>
      <w:r w:rsidRPr="009D5CF3">
        <w:t>In the second stage, there are only two outcomes: reject or fail to reject, so we only need to compute the probability of rejecting the null hypothesis knowing the true error rate is</w:t>
      </w:r>
      <w:r w:rsidRPr="009D5CF3">
        <w:rPr>
          <w:position w:val="-10"/>
        </w:rPr>
        <w:object w:dxaOrig="240" w:dyaOrig="260">
          <v:shape id="_x0000_i1043" type="#_x0000_t75" style="width:12pt;height:12.75pt" o:ole="">
            <v:imagedata r:id="rId32" o:title=""/>
          </v:shape>
          <o:OLEObject Type="Embed" ProgID="Equation.DSMT4" ShapeID="_x0000_i1043" DrawAspect="Content" ObjectID="_1422801647" r:id="rId33"/>
        </w:object>
      </w:r>
      <w:r w:rsidRPr="009D5CF3">
        <w:t xml:space="preserve">. This probability is the </w:t>
      </w:r>
      <w:r w:rsidRPr="009D5CF3">
        <w:rPr>
          <w:u w:val="single"/>
        </w:rPr>
        <w:t>probability of</w:t>
      </w:r>
      <w:r w:rsidRPr="009D5CF3">
        <w:t xml:space="preserve"> Type I error when the null hypothesis is true and is the power of the test when the null hypothesis is false.</w:t>
      </w:r>
      <w:r w:rsidRPr="009D5CF3">
        <w:rPr>
          <w:vertAlign w:val="superscript"/>
        </w:rPr>
        <w:t>4</w:t>
      </w:r>
    </w:p>
    <w:p w:rsidR="004C38AE" w:rsidRPr="009D5CF3" w:rsidRDefault="004C38AE" w:rsidP="004C38AE">
      <w:pPr>
        <w:pStyle w:val="NormalSS"/>
        <w:ind w:firstLine="0"/>
        <w:jc w:val="left"/>
      </w:pPr>
    </w:p>
    <w:p w:rsidR="004C38AE" w:rsidRPr="009D5CF3" w:rsidRDefault="004C38AE" w:rsidP="004C38AE">
      <w:pPr>
        <w:pStyle w:val="NormalSS"/>
        <w:ind w:firstLine="0"/>
        <w:jc w:val="left"/>
      </w:pPr>
      <w:r w:rsidRPr="009D5CF3">
        <w:tab/>
        <w:t>The value of the second stage failure cut-</w:t>
      </w:r>
      <w:proofErr w:type="gramStart"/>
      <w:r w:rsidRPr="009D5CF3">
        <w:t xml:space="preserve">offs </w:t>
      </w:r>
      <w:proofErr w:type="gramEnd"/>
      <w:r w:rsidRPr="009D5CF3">
        <w:rPr>
          <w:position w:val="-10"/>
        </w:rPr>
        <w:object w:dxaOrig="340" w:dyaOrig="340">
          <v:shape id="_x0000_i1044" type="#_x0000_t75" style="width:17.25pt;height:17.25pt" o:ole="">
            <v:imagedata r:id="rId34" o:title=""/>
          </v:shape>
          <o:OLEObject Type="Embed" ProgID="Equation.DSMT4" ShapeID="_x0000_i1044" DrawAspect="Content" ObjectID="_1422801648" r:id="rId35"/>
        </w:object>
      </w:r>
      <w:r w:rsidRPr="009D5CF3">
        <w:t xml:space="preserve">, is that where conditional on Type I error being below the 0.05 threshold, </w:t>
      </w:r>
      <w:r w:rsidRPr="009D5CF3">
        <w:rPr>
          <w:position w:val="-10"/>
        </w:rPr>
        <w:object w:dxaOrig="340" w:dyaOrig="340">
          <v:shape id="_x0000_i1045" type="#_x0000_t75" style="width:17.25pt;height:17.25pt" o:ole="">
            <v:imagedata r:id="rId34" o:title=""/>
          </v:shape>
          <o:OLEObject Type="Embed" ProgID="Equation.DSMT4" ShapeID="_x0000_i1045" DrawAspect="Content" ObjectID="_1422801649" r:id="rId36"/>
        </w:object>
      </w:r>
      <w:r w:rsidRPr="009D5CF3">
        <w:t xml:space="preserve"> is such that the power of the test is the largest. Table 2 gives the Type I error and the power of the test for some potential cutoffs. From the table we can see that the optimal cutoff for 30/70 sample is </w:t>
      </w:r>
      <w:r w:rsidRPr="009D5CF3">
        <w:rPr>
          <w:b/>
          <w:bCs/>
        </w:rPr>
        <w:t>10</w:t>
      </w:r>
      <w:r w:rsidRPr="009D5CF3">
        <w:t xml:space="preserve"> and the optimal cutoff for 60/140 sample is </w:t>
      </w:r>
      <w:r w:rsidRPr="009D5CF3">
        <w:rPr>
          <w:b/>
          <w:bCs/>
        </w:rPr>
        <w:t>17</w:t>
      </w:r>
      <w:r w:rsidRPr="009D5CF3">
        <w:t>.</w:t>
      </w:r>
    </w:p>
    <w:p w:rsidR="004C38AE" w:rsidRPr="009D5CF3" w:rsidRDefault="004C38AE" w:rsidP="004C38AE">
      <w:pPr>
        <w:pStyle w:val="NormalSS"/>
        <w:rPr>
          <w:rFonts w:ascii="Times" w:hAnsi="Times"/>
        </w:rPr>
      </w:pPr>
    </w:p>
    <w:p w:rsidR="004C38AE" w:rsidRPr="009D5CF3" w:rsidRDefault="004C38AE" w:rsidP="004C38AE">
      <w:pPr>
        <w:pStyle w:val="NormalSS"/>
        <w:ind w:firstLine="0"/>
      </w:pPr>
      <w:r w:rsidRPr="009D5CF3">
        <w:t>_______________________</w:t>
      </w:r>
    </w:p>
    <w:p w:rsidR="004C38AE" w:rsidRPr="009D5CF3" w:rsidRDefault="004C38AE" w:rsidP="004C38AE">
      <w:pPr>
        <w:pStyle w:val="NormalSS"/>
        <w:ind w:firstLine="0"/>
      </w:pPr>
      <w:r w:rsidRPr="009D5CF3">
        <w:rPr>
          <w:position w:val="-126"/>
        </w:rPr>
        <w:object w:dxaOrig="8140" w:dyaOrig="2640">
          <v:shape id="_x0000_i1046" type="#_x0000_t75" style="width:435.75pt;height:141pt" o:ole="">
            <v:imagedata r:id="rId37" o:title=""/>
          </v:shape>
          <o:OLEObject Type="Embed" ProgID="Equation.DSMT4" ShapeID="_x0000_i1046" DrawAspect="Content" ObjectID="_1422801650" r:id="rId38"/>
        </w:object>
      </w:r>
    </w:p>
    <w:p w:rsidR="004C38AE" w:rsidRPr="009D5CF3" w:rsidRDefault="004C38AE" w:rsidP="004C38AE">
      <w:pPr>
        <w:pStyle w:val="NormalSS"/>
        <w:ind w:firstLine="0"/>
        <w:jc w:val="center"/>
      </w:pPr>
      <w:r w:rsidRPr="009D5CF3">
        <w:br w:type="page"/>
      </w:r>
      <w:r w:rsidRPr="009D5CF3">
        <w:lastRenderedPageBreak/>
        <w:t xml:space="preserve">Table 2: Type I Error and Power of the Test </w:t>
      </w:r>
      <w:proofErr w:type="gramStart"/>
      <w:r w:rsidRPr="009D5CF3">
        <w:t>Upon</w:t>
      </w:r>
      <w:proofErr w:type="gramEnd"/>
      <w:r w:rsidRPr="009D5CF3">
        <w:t xml:space="preserve"> Different Cutoffs in the Second Stage</w:t>
      </w:r>
    </w:p>
    <w:p w:rsidR="004C38AE" w:rsidRPr="009D5CF3" w:rsidRDefault="004C38AE" w:rsidP="004C38AE">
      <w:pPr>
        <w:pStyle w:val="NormalSS"/>
      </w:pPr>
    </w:p>
    <w:p w:rsidR="004C38AE" w:rsidRPr="009D5CF3" w:rsidRDefault="004C38AE" w:rsidP="004C38AE">
      <w:pPr>
        <w:pStyle w:val="NormalSS"/>
        <w:jc w:val="center"/>
      </w:pPr>
      <w:r w:rsidRPr="009D5CF3">
        <w:t>Type I error</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1483"/>
        <w:gridCol w:w="1483"/>
        <w:gridCol w:w="1483"/>
        <w:gridCol w:w="236"/>
        <w:gridCol w:w="1483"/>
        <w:gridCol w:w="1483"/>
        <w:gridCol w:w="1483"/>
      </w:tblGrid>
      <w:tr w:rsidR="004C38AE" w:rsidRPr="009D5CF3" w:rsidTr="002C6D35">
        <w:trPr>
          <w:cantSplit/>
        </w:trPr>
        <w:tc>
          <w:tcPr>
            <w:tcW w:w="496" w:type="dxa"/>
          </w:tcPr>
          <w:p w:rsidR="004C38AE" w:rsidRPr="009D5CF3" w:rsidRDefault="004C38AE" w:rsidP="002C6D35">
            <w:pPr>
              <w:pStyle w:val="NormalSS"/>
              <w:ind w:firstLine="0"/>
              <w:rPr>
                <w:i/>
                <w:iCs/>
                <w:vertAlign w:val="subscript"/>
              </w:rPr>
            </w:pPr>
          </w:p>
        </w:tc>
        <w:tc>
          <w:tcPr>
            <w:tcW w:w="4449" w:type="dxa"/>
            <w:gridSpan w:val="3"/>
          </w:tcPr>
          <w:p w:rsidR="004C38AE" w:rsidRPr="009D5CF3" w:rsidRDefault="004C38AE" w:rsidP="002C6D35">
            <w:pPr>
              <w:pStyle w:val="NormalSS"/>
              <w:ind w:firstLine="0"/>
              <w:jc w:val="center"/>
              <w:rPr>
                <w:vertAlign w:val="subscript"/>
              </w:rPr>
            </w:pPr>
            <w:r w:rsidRPr="009D5CF3">
              <w:rPr>
                <w:i/>
                <w:iCs/>
              </w:rPr>
              <w:t xml:space="preserve">n </w:t>
            </w:r>
            <w:r w:rsidRPr="009D5CF3">
              <w:t>=100</w:t>
            </w:r>
          </w:p>
        </w:tc>
        <w:tc>
          <w:tcPr>
            <w:tcW w:w="236" w:type="dxa"/>
          </w:tcPr>
          <w:p w:rsidR="004C38AE" w:rsidRPr="009D5CF3" w:rsidRDefault="004C38AE" w:rsidP="002C6D35">
            <w:pPr>
              <w:pStyle w:val="NormalSS"/>
              <w:ind w:firstLine="0"/>
              <w:rPr>
                <w:i/>
                <w:iCs/>
                <w:vertAlign w:val="subscript"/>
              </w:rPr>
            </w:pPr>
          </w:p>
        </w:tc>
        <w:tc>
          <w:tcPr>
            <w:tcW w:w="4449" w:type="dxa"/>
            <w:gridSpan w:val="3"/>
          </w:tcPr>
          <w:p w:rsidR="004C38AE" w:rsidRPr="009D5CF3" w:rsidRDefault="004C38AE" w:rsidP="002C6D35">
            <w:pPr>
              <w:pStyle w:val="NormalSS"/>
              <w:ind w:firstLine="0"/>
              <w:jc w:val="center"/>
              <w:rPr>
                <w:i/>
                <w:iCs/>
                <w:vertAlign w:val="subscript"/>
              </w:rPr>
            </w:pPr>
            <w:r w:rsidRPr="009D5CF3">
              <w:rPr>
                <w:i/>
                <w:iCs/>
              </w:rPr>
              <w:t xml:space="preserve">n </w:t>
            </w:r>
            <w:r w:rsidRPr="009D5CF3">
              <w:t>=200</w:t>
            </w:r>
          </w:p>
        </w:tc>
      </w:tr>
      <w:tr w:rsidR="004C38AE" w:rsidRPr="009D5CF3" w:rsidTr="002C6D35">
        <w:tc>
          <w:tcPr>
            <w:tcW w:w="496" w:type="dxa"/>
          </w:tcPr>
          <w:p w:rsidR="004C38AE" w:rsidRPr="009D5CF3" w:rsidRDefault="004C38AE" w:rsidP="002C6D35">
            <w:pPr>
              <w:pStyle w:val="NormalSS"/>
              <w:ind w:firstLine="0"/>
              <w:rPr>
                <w:i/>
                <w:iCs/>
                <w:vertAlign w:val="subscript"/>
              </w:rPr>
            </w:pPr>
            <w:r w:rsidRPr="009D5CF3">
              <w:rPr>
                <w:i/>
                <w:iCs/>
                <w:vertAlign w:val="subscript"/>
              </w:rPr>
              <w:t>P</w:t>
            </w:r>
          </w:p>
        </w:tc>
        <w:tc>
          <w:tcPr>
            <w:tcW w:w="1483" w:type="dxa"/>
          </w:tcPr>
          <w:p w:rsidR="004C38AE" w:rsidRPr="009D5CF3" w:rsidRDefault="004C38AE" w:rsidP="002C6D35">
            <w:pPr>
              <w:pStyle w:val="NormalSS"/>
              <w:ind w:firstLine="0"/>
              <w:jc w:val="center"/>
              <w:rPr>
                <w:i/>
                <w:iCs/>
                <w:vertAlign w:val="subscript"/>
              </w:rPr>
            </w:pPr>
            <w:r w:rsidRPr="009D5CF3">
              <w:rPr>
                <w:position w:val="-10"/>
              </w:rPr>
              <w:object w:dxaOrig="300" w:dyaOrig="340">
                <v:shape id="_x0000_i1047" type="#_x0000_t75" style="width:15pt;height:17.25pt" o:ole="">
                  <v:imagedata r:id="rId39" o:title=""/>
                </v:shape>
                <o:OLEObject Type="Embed" ProgID="Equation.DSMT4" ShapeID="_x0000_i1047" DrawAspect="Content" ObjectID="_1422801651" r:id="rId40"/>
              </w:object>
            </w:r>
            <w:r w:rsidRPr="009D5CF3">
              <w:t>=9</w:t>
            </w:r>
          </w:p>
        </w:tc>
        <w:tc>
          <w:tcPr>
            <w:tcW w:w="1483" w:type="dxa"/>
          </w:tcPr>
          <w:p w:rsidR="004C38AE" w:rsidRPr="009D5CF3" w:rsidRDefault="004C38AE" w:rsidP="002C6D35">
            <w:pPr>
              <w:pStyle w:val="NormalSS"/>
              <w:ind w:firstLine="0"/>
              <w:jc w:val="center"/>
              <w:rPr>
                <w:b/>
                <w:bCs/>
                <w:i/>
                <w:iCs/>
                <w:vertAlign w:val="subscript"/>
              </w:rPr>
            </w:pPr>
            <w:r w:rsidRPr="009D5CF3">
              <w:rPr>
                <w:b/>
                <w:bCs/>
                <w:position w:val="-10"/>
              </w:rPr>
              <w:object w:dxaOrig="300" w:dyaOrig="340">
                <v:shape id="_x0000_i1048" type="#_x0000_t75" style="width:15pt;height:17.25pt" o:ole="">
                  <v:imagedata r:id="rId39" o:title=""/>
                </v:shape>
                <o:OLEObject Type="Embed" ProgID="Equation.DSMT4" ShapeID="_x0000_i1048" DrawAspect="Content" ObjectID="_1422801652" r:id="rId41"/>
              </w:object>
            </w:r>
            <w:r w:rsidRPr="009D5CF3">
              <w:rPr>
                <w:b/>
                <w:bCs/>
              </w:rPr>
              <w:t>=10</w:t>
            </w:r>
          </w:p>
        </w:tc>
        <w:tc>
          <w:tcPr>
            <w:tcW w:w="1483" w:type="dxa"/>
          </w:tcPr>
          <w:p w:rsidR="004C38AE" w:rsidRPr="009D5CF3" w:rsidRDefault="004C38AE" w:rsidP="002C6D35">
            <w:pPr>
              <w:pStyle w:val="NormalSS"/>
              <w:ind w:firstLine="0"/>
              <w:jc w:val="center"/>
              <w:rPr>
                <w:i/>
                <w:iCs/>
                <w:vertAlign w:val="subscript"/>
              </w:rPr>
            </w:pPr>
            <w:r w:rsidRPr="009D5CF3">
              <w:rPr>
                <w:position w:val="-10"/>
              </w:rPr>
              <w:object w:dxaOrig="300" w:dyaOrig="340">
                <v:shape id="_x0000_i1049" type="#_x0000_t75" style="width:15pt;height:17.25pt" o:ole="">
                  <v:imagedata r:id="rId39" o:title=""/>
                </v:shape>
                <o:OLEObject Type="Embed" ProgID="Equation.DSMT4" ShapeID="_x0000_i1049" DrawAspect="Content" ObjectID="_1422801653" r:id="rId42"/>
              </w:object>
            </w:r>
            <w:r w:rsidRPr="009D5CF3">
              <w:t>=11</w:t>
            </w:r>
          </w:p>
        </w:tc>
        <w:tc>
          <w:tcPr>
            <w:tcW w:w="236" w:type="dxa"/>
          </w:tcPr>
          <w:p w:rsidR="004C38AE" w:rsidRPr="009D5CF3" w:rsidRDefault="004C38AE" w:rsidP="002C6D35">
            <w:pPr>
              <w:pStyle w:val="NormalSS"/>
              <w:ind w:firstLine="0"/>
              <w:jc w:val="center"/>
              <w:rPr>
                <w:i/>
                <w:iCs/>
                <w:vertAlign w:val="subscript"/>
              </w:rPr>
            </w:pPr>
          </w:p>
        </w:tc>
        <w:tc>
          <w:tcPr>
            <w:tcW w:w="1483" w:type="dxa"/>
          </w:tcPr>
          <w:p w:rsidR="004C38AE" w:rsidRPr="009D5CF3" w:rsidRDefault="004C38AE" w:rsidP="002C6D35">
            <w:pPr>
              <w:pStyle w:val="NormalSS"/>
              <w:ind w:firstLine="0"/>
              <w:jc w:val="center"/>
              <w:rPr>
                <w:i/>
                <w:iCs/>
                <w:vertAlign w:val="subscript"/>
              </w:rPr>
            </w:pPr>
            <w:r w:rsidRPr="009D5CF3">
              <w:rPr>
                <w:position w:val="-10"/>
              </w:rPr>
              <w:object w:dxaOrig="300" w:dyaOrig="340">
                <v:shape id="_x0000_i1050" type="#_x0000_t75" style="width:15pt;height:17.25pt" o:ole="">
                  <v:imagedata r:id="rId39" o:title=""/>
                </v:shape>
                <o:OLEObject Type="Embed" ProgID="Equation.DSMT4" ShapeID="_x0000_i1050" DrawAspect="Content" ObjectID="_1422801654" r:id="rId43"/>
              </w:object>
            </w:r>
            <w:r w:rsidRPr="009D5CF3">
              <w:t>=16</w:t>
            </w:r>
          </w:p>
        </w:tc>
        <w:tc>
          <w:tcPr>
            <w:tcW w:w="1483" w:type="dxa"/>
          </w:tcPr>
          <w:p w:rsidR="004C38AE" w:rsidRPr="009D5CF3" w:rsidRDefault="004C38AE" w:rsidP="002C6D35">
            <w:pPr>
              <w:pStyle w:val="NormalSS"/>
              <w:ind w:firstLine="0"/>
              <w:jc w:val="center"/>
              <w:rPr>
                <w:i/>
                <w:iCs/>
                <w:vertAlign w:val="subscript"/>
              </w:rPr>
            </w:pPr>
            <w:r w:rsidRPr="009D5CF3">
              <w:rPr>
                <w:position w:val="-10"/>
              </w:rPr>
              <w:object w:dxaOrig="300" w:dyaOrig="340">
                <v:shape id="_x0000_i1051" type="#_x0000_t75" style="width:15pt;height:17.25pt" o:ole="">
                  <v:imagedata r:id="rId39" o:title=""/>
                </v:shape>
                <o:OLEObject Type="Embed" ProgID="Equation.DSMT4" ShapeID="_x0000_i1051" DrawAspect="Content" ObjectID="_1422801655" r:id="rId44"/>
              </w:object>
            </w:r>
            <w:r w:rsidRPr="009D5CF3">
              <w:t>=</w:t>
            </w:r>
            <w:r w:rsidRPr="009D5CF3">
              <w:rPr>
                <w:b/>
                <w:bCs/>
              </w:rPr>
              <w:t>17</w:t>
            </w:r>
          </w:p>
        </w:tc>
        <w:tc>
          <w:tcPr>
            <w:tcW w:w="1483" w:type="dxa"/>
          </w:tcPr>
          <w:p w:rsidR="004C38AE" w:rsidRPr="009D5CF3" w:rsidRDefault="004C38AE" w:rsidP="002C6D35">
            <w:pPr>
              <w:pStyle w:val="NormalSS"/>
              <w:ind w:firstLine="0"/>
              <w:jc w:val="center"/>
              <w:rPr>
                <w:b/>
                <w:bCs/>
                <w:i/>
                <w:iCs/>
                <w:vertAlign w:val="subscript"/>
              </w:rPr>
            </w:pPr>
            <w:r w:rsidRPr="009D5CF3">
              <w:rPr>
                <w:b/>
                <w:bCs/>
                <w:position w:val="-10"/>
              </w:rPr>
              <w:object w:dxaOrig="300" w:dyaOrig="340">
                <v:shape id="_x0000_i1052" type="#_x0000_t75" style="width:15pt;height:17.25pt" o:ole="">
                  <v:imagedata r:id="rId39" o:title=""/>
                </v:shape>
                <o:OLEObject Type="Embed" ProgID="Equation.DSMT4" ShapeID="_x0000_i1052" DrawAspect="Content" ObjectID="_1422801656" r:id="rId45"/>
              </w:object>
            </w:r>
            <w:r w:rsidRPr="009D5CF3">
              <w:rPr>
                <w:b/>
                <w:bCs/>
              </w:rPr>
              <w:t>=</w:t>
            </w:r>
            <w:r w:rsidRPr="009D5CF3">
              <w:t>18</w:t>
            </w:r>
          </w:p>
        </w:tc>
      </w:tr>
      <w:tr w:rsidR="004C38AE" w:rsidRPr="009D5CF3" w:rsidTr="002C6D35">
        <w:trPr>
          <w:cantSplit/>
        </w:trPr>
        <w:tc>
          <w:tcPr>
            <w:tcW w:w="496" w:type="dxa"/>
          </w:tcPr>
          <w:p w:rsidR="004C38AE" w:rsidRPr="009D5CF3" w:rsidRDefault="004C38AE" w:rsidP="002C6D35">
            <w:pPr>
              <w:pStyle w:val="NormalSS"/>
              <w:ind w:firstLine="0"/>
              <w:rPr>
                <w:i/>
                <w:iCs/>
                <w:vertAlign w:val="subscript"/>
              </w:rPr>
            </w:pPr>
          </w:p>
        </w:tc>
        <w:tc>
          <w:tcPr>
            <w:tcW w:w="4449" w:type="dxa"/>
            <w:gridSpan w:val="3"/>
          </w:tcPr>
          <w:p w:rsidR="004C38AE" w:rsidRPr="009D5CF3" w:rsidRDefault="004C38AE" w:rsidP="002C6D35">
            <w:pPr>
              <w:pStyle w:val="NormalSS"/>
              <w:ind w:firstLine="0"/>
              <w:jc w:val="center"/>
            </w:pPr>
            <w:r w:rsidRPr="009D5CF3">
              <w:t>Type I error</w:t>
            </w:r>
          </w:p>
        </w:tc>
        <w:tc>
          <w:tcPr>
            <w:tcW w:w="236" w:type="dxa"/>
          </w:tcPr>
          <w:p w:rsidR="004C38AE" w:rsidRPr="009D5CF3" w:rsidRDefault="004C38AE" w:rsidP="002C6D35">
            <w:pPr>
              <w:pStyle w:val="NormalSS"/>
              <w:ind w:firstLine="0"/>
              <w:jc w:val="center"/>
              <w:rPr>
                <w:i/>
                <w:iCs/>
                <w:vertAlign w:val="subscript"/>
              </w:rPr>
            </w:pPr>
          </w:p>
        </w:tc>
        <w:tc>
          <w:tcPr>
            <w:tcW w:w="4449" w:type="dxa"/>
            <w:gridSpan w:val="3"/>
          </w:tcPr>
          <w:p w:rsidR="004C38AE" w:rsidRPr="009D5CF3" w:rsidRDefault="004C38AE" w:rsidP="002C6D35">
            <w:pPr>
              <w:pStyle w:val="NormalSS"/>
              <w:ind w:firstLine="0"/>
              <w:jc w:val="center"/>
            </w:pPr>
            <w:r w:rsidRPr="009D5CF3">
              <w:t>Type I error</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0.01</w:t>
            </w:r>
          </w:p>
        </w:tc>
        <w:tc>
          <w:tcPr>
            <w:tcW w:w="1483" w:type="dxa"/>
            <w:vAlign w:val="bottom"/>
          </w:tcPr>
          <w:p w:rsidR="004C38AE" w:rsidRPr="009D5CF3" w:rsidRDefault="004C38AE" w:rsidP="002C6D35">
            <w:pPr>
              <w:jc w:val="right"/>
            </w:pPr>
            <w:r w:rsidRPr="009D5CF3">
              <w:t>0.000012</w:t>
            </w:r>
          </w:p>
        </w:tc>
        <w:tc>
          <w:tcPr>
            <w:tcW w:w="1483" w:type="dxa"/>
            <w:vAlign w:val="bottom"/>
          </w:tcPr>
          <w:p w:rsidR="004C38AE" w:rsidRPr="009D5CF3" w:rsidRDefault="004C38AE" w:rsidP="002C6D35">
            <w:pPr>
              <w:jc w:val="right"/>
            </w:pPr>
            <w:r w:rsidRPr="009D5CF3">
              <w:t>0.000012</w:t>
            </w:r>
          </w:p>
        </w:tc>
        <w:tc>
          <w:tcPr>
            <w:tcW w:w="1483" w:type="dxa"/>
            <w:vAlign w:val="bottom"/>
          </w:tcPr>
          <w:p w:rsidR="004C38AE" w:rsidRPr="009D5CF3" w:rsidRDefault="004C38AE" w:rsidP="002C6D35">
            <w:pPr>
              <w:jc w:val="right"/>
            </w:pPr>
            <w:r w:rsidRPr="009D5CF3">
              <w:t>0.000012</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0.000002</w:t>
            </w:r>
          </w:p>
        </w:tc>
        <w:tc>
          <w:tcPr>
            <w:tcW w:w="1483" w:type="dxa"/>
            <w:vAlign w:val="bottom"/>
          </w:tcPr>
          <w:p w:rsidR="004C38AE" w:rsidRPr="009D5CF3" w:rsidRDefault="004C38AE" w:rsidP="002C6D35">
            <w:pPr>
              <w:jc w:val="right"/>
            </w:pPr>
            <w:r w:rsidRPr="009D5CF3">
              <w:t>0.000002</w:t>
            </w:r>
          </w:p>
        </w:tc>
        <w:tc>
          <w:tcPr>
            <w:tcW w:w="1483" w:type="dxa"/>
            <w:vAlign w:val="bottom"/>
          </w:tcPr>
          <w:p w:rsidR="004C38AE" w:rsidRPr="009D5CF3" w:rsidRDefault="004C38AE" w:rsidP="002C6D35">
            <w:pPr>
              <w:jc w:val="right"/>
            </w:pPr>
            <w:r w:rsidRPr="009D5CF3">
              <w:t>0</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0.02</w:t>
            </w:r>
          </w:p>
        </w:tc>
        <w:tc>
          <w:tcPr>
            <w:tcW w:w="1483" w:type="dxa"/>
            <w:vAlign w:val="bottom"/>
          </w:tcPr>
          <w:p w:rsidR="004C38AE" w:rsidRPr="009D5CF3" w:rsidRDefault="004C38AE" w:rsidP="002C6D35">
            <w:pPr>
              <w:jc w:val="right"/>
            </w:pPr>
            <w:r w:rsidRPr="009D5CF3">
              <w:t>0.000465</w:t>
            </w:r>
          </w:p>
        </w:tc>
        <w:tc>
          <w:tcPr>
            <w:tcW w:w="1483" w:type="dxa"/>
            <w:vAlign w:val="bottom"/>
          </w:tcPr>
          <w:p w:rsidR="004C38AE" w:rsidRPr="009D5CF3" w:rsidRDefault="004C38AE" w:rsidP="002C6D35">
            <w:pPr>
              <w:jc w:val="right"/>
            </w:pPr>
            <w:r w:rsidRPr="009D5CF3">
              <w:t>0.000329</w:t>
            </w:r>
          </w:p>
        </w:tc>
        <w:tc>
          <w:tcPr>
            <w:tcW w:w="1483" w:type="dxa"/>
            <w:vAlign w:val="bottom"/>
          </w:tcPr>
          <w:p w:rsidR="004C38AE" w:rsidRPr="009D5CF3" w:rsidRDefault="004C38AE" w:rsidP="002C6D35">
            <w:pPr>
              <w:jc w:val="right"/>
            </w:pPr>
            <w:r w:rsidRPr="009D5CF3">
              <w:t>0.000305</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0.000198</w:t>
            </w:r>
          </w:p>
        </w:tc>
        <w:tc>
          <w:tcPr>
            <w:tcW w:w="1483" w:type="dxa"/>
            <w:vAlign w:val="bottom"/>
          </w:tcPr>
          <w:p w:rsidR="004C38AE" w:rsidRPr="009D5CF3" w:rsidRDefault="004C38AE" w:rsidP="002C6D35">
            <w:pPr>
              <w:jc w:val="right"/>
            </w:pPr>
            <w:r w:rsidRPr="009D5CF3">
              <w:t>0.000196</w:t>
            </w:r>
          </w:p>
        </w:tc>
        <w:tc>
          <w:tcPr>
            <w:tcW w:w="1483" w:type="dxa"/>
            <w:vAlign w:val="bottom"/>
          </w:tcPr>
          <w:p w:rsidR="004C38AE" w:rsidRPr="009D5CF3" w:rsidRDefault="004C38AE" w:rsidP="002C6D35">
            <w:pPr>
              <w:jc w:val="right"/>
            </w:pPr>
            <w:r w:rsidRPr="009D5CF3">
              <w:t>0.00020</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0.03</w:t>
            </w:r>
          </w:p>
        </w:tc>
        <w:tc>
          <w:tcPr>
            <w:tcW w:w="1483" w:type="dxa"/>
            <w:vAlign w:val="bottom"/>
          </w:tcPr>
          <w:p w:rsidR="004C38AE" w:rsidRPr="009D5CF3" w:rsidRDefault="004C38AE" w:rsidP="002C6D35">
            <w:pPr>
              <w:jc w:val="right"/>
            </w:pPr>
            <w:r w:rsidRPr="009D5CF3">
              <w:t>0.004622</w:t>
            </w:r>
          </w:p>
        </w:tc>
        <w:tc>
          <w:tcPr>
            <w:tcW w:w="1483" w:type="dxa"/>
            <w:vAlign w:val="bottom"/>
          </w:tcPr>
          <w:p w:rsidR="004C38AE" w:rsidRPr="009D5CF3" w:rsidRDefault="004C38AE" w:rsidP="002C6D35">
            <w:pPr>
              <w:jc w:val="right"/>
            </w:pPr>
            <w:r w:rsidRPr="009D5CF3">
              <w:t>0.002568</w:t>
            </w:r>
          </w:p>
        </w:tc>
        <w:tc>
          <w:tcPr>
            <w:tcW w:w="1483" w:type="dxa"/>
            <w:vAlign w:val="bottom"/>
          </w:tcPr>
          <w:p w:rsidR="004C38AE" w:rsidRPr="009D5CF3" w:rsidRDefault="004C38AE" w:rsidP="002C6D35">
            <w:pPr>
              <w:jc w:val="right"/>
            </w:pPr>
            <w:r w:rsidRPr="009D5CF3">
              <w:t>0.002015</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0.002419</w:t>
            </w:r>
          </w:p>
        </w:tc>
        <w:tc>
          <w:tcPr>
            <w:tcW w:w="1483" w:type="dxa"/>
            <w:vAlign w:val="bottom"/>
          </w:tcPr>
          <w:p w:rsidR="004C38AE" w:rsidRPr="009D5CF3" w:rsidRDefault="004C38AE" w:rsidP="002C6D35">
            <w:pPr>
              <w:jc w:val="right"/>
            </w:pPr>
            <w:r w:rsidRPr="009D5CF3">
              <w:t>0.002196</w:t>
            </w:r>
          </w:p>
        </w:tc>
        <w:tc>
          <w:tcPr>
            <w:tcW w:w="1483" w:type="dxa"/>
            <w:vAlign w:val="bottom"/>
          </w:tcPr>
          <w:p w:rsidR="004C38AE" w:rsidRPr="009D5CF3" w:rsidRDefault="004C38AE" w:rsidP="002C6D35">
            <w:pPr>
              <w:jc w:val="right"/>
            </w:pPr>
            <w:r w:rsidRPr="009D5CF3">
              <w:t>0.00213</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0.04</w:t>
            </w:r>
          </w:p>
        </w:tc>
        <w:tc>
          <w:tcPr>
            <w:tcW w:w="1483" w:type="dxa"/>
            <w:vAlign w:val="bottom"/>
          </w:tcPr>
          <w:p w:rsidR="004C38AE" w:rsidRPr="009D5CF3" w:rsidRDefault="004C38AE" w:rsidP="002C6D35">
            <w:pPr>
              <w:jc w:val="right"/>
            </w:pPr>
            <w:r w:rsidRPr="009D5CF3">
              <w:t>0.022540</w:t>
            </w:r>
          </w:p>
        </w:tc>
        <w:tc>
          <w:tcPr>
            <w:tcW w:w="1483" w:type="dxa"/>
            <w:vAlign w:val="bottom"/>
          </w:tcPr>
          <w:p w:rsidR="004C38AE" w:rsidRPr="009D5CF3" w:rsidRDefault="004C38AE" w:rsidP="002C6D35">
            <w:pPr>
              <w:jc w:val="right"/>
            </w:pPr>
            <w:r w:rsidRPr="009D5CF3">
              <w:t>0.011884</w:t>
            </w:r>
          </w:p>
        </w:tc>
        <w:tc>
          <w:tcPr>
            <w:tcW w:w="1483" w:type="dxa"/>
            <w:vAlign w:val="bottom"/>
          </w:tcPr>
          <w:p w:rsidR="004C38AE" w:rsidRPr="009D5CF3" w:rsidRDefault="004C38AE" w:rsidP="002C6D35">
            <w:pPr>
              <w:jc w:val="right"/>
            </w:pPr>
            <w:r w:rsidRPr="009D5CF3">
              <w:t>0.008021</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0.015451</w:t>
            </w:r>
          </w:p>
        </w:tc>
        <w:tc>
          <w:tcPr>
            <w:tcW w:w="1483" w:type="dxa"/>
            <w:vAlign w:val="bottom"/>
          </w:tcPr>
          <w:p w:rsidR="004C38AE" w:rsidRPr="009D5CF3" w:rsidRDefault="004C38AE" w:rsidP="002C6D35">
            <w:pPr>
              <w:jc w:val="right"/>
            </w:pPr>
            <w:r w:rsidRPr="009D5CF3">
              <w:t>0.012147</w:t>
            </w:r>
          </w:p>
        </w:tc>
        <w:tc>
          <w:tcPr>
            <w:tcW w:w="1483" w:type="dxa"/>
            <w:vAlign w:val="bottom"/>
          </w:tcPr>
          <w:p w:rsidR="004C38AE" w:rsidRPr="009D5CF3" w:rsidRDefault="004C38AE" w:rsidP="002C6D35">
            <w:pPr>
              <w:jc w:val="right"/>
            </w:pPr>
            <w:r w:rsidRPr="009D5CF3">
              <w:t>0.01075</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0.05</w:t>
            </w:r>
          </w:p>
        </w:tc>
        <w:tc>
          <w:tcPr>
            <w:tcW w:w="1483" w:type="dxa"/>
            <w:vAlign w:val="bottom"/>
          </w:tcPr>
          <w:p w:rsidR="004C38AE" w:rsidRPr="009D5CF3" w:rsidRDefault="004C38AE" w:rsidP="002C6D35">
            <w:pPr>
              <w:jc w:val="right"/>
            </w:pPr>
            <w:r w:rsidRPr="009D5CF3">
              <w:t>0.068876</w:t>
            </w:r>
          </w:p>
        </w:tc>
        <w:tc>
          <w:tcPr>
            <w:tcW w:w="1483" w:type="dxa"/>
            <w:vAlign w:val="bottom"/>
          </w:tcPr>
          <w:p w:rsidR="004C38AE" w:rsidRPr="009D5CF3" w:rsidRDefault="004C38AE" w:rsidP="002C6D35">
            <w:pPr>
              <w:jc w:val="right"/>
              <w:rPr>
                <w:b/>
                <w:bCs/>
              </w:rPr>
            </w:pPr>
            <w:r w:rsidRPr="009D5CF3">
              <w:rPr>
                <w:b/>
                <w:bCs/>
              </w:rPr>
              <w:t>0.038260</w:t>
            </w:r>
          </w:p>
        </w:tc>
        <w:tc>
          <w:tcPr>
            <w:tcW w:w="1483" w:type="dxa"/>
            <w:vAlign w:val="bottom"/>
          </w:tcPr>
          <w:p w:rsidR="004C38AE" w:rsidRPr="009D5CF3" w:rsidRDefault="004C38AE" w:rsidP="002C6D35">
            <w:pPr>
              <w:jc w:val="right"/>
            </w:pPr>
            <w:r w:rsidRPr="009D5CF3">
              <w:t>0.024241</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0.064142</w:t>
            </w:r>
          </w:p>
        </w:tc>
        <w:tc>
          <w:tcPr>
            <w:tcW w:w="1483" w:type="dxa"/>
            <w:vAlign w:val="bottom"/>
          </w:tcPr>
          <w:p w:rsidR="004C38AE" w:rsidRPr="009D5CF3" w:rsidRDefault="004C38AE" w:rsidP="002C6D35">
            <w:pPr>
              <w:jc w:val="right"/>
              <w:rPr>
                <w:b/>
                <w:bCs/>
              </w:rPr>
            </w:pPr>
            <w:r w:rsidRPr="009D5CF3">
              <w:rPr>
                <w:b/>
                <w:bCs/>
              </w:rPr>
              <w:t>0.047050</w:t>
            </w:r>
          </w:p>
        </w:tc>
        <w:tc>
          <w:tcPr>
            <w:tcW w:w="1483" w:type="dxa"/>
            <w:vAlign w:val="bottom"/>
          </w:tcPr>
          <w:p w:rsidR="004C38AE" w:rsidRPr="009D5CF3" w:rsidRDefault="004C38AE" w:rsidP="002C6D35">
            <w:pPr>
              <w:jc w:val="right"/>
            </w:pPr>
            <w:r w:rsidRPr="009D5CF3">
              <w:t>0.03789</w:t>
            </w:r>
          </w:p>
        </w:tc>
      </w:tr>
      <w:tr w:rsidR="004C38AE" w:rsidRPr="009D5CF3" w:rsidTr="002C6D35">
        <w:trPr>
          <w:cantSplit/>
        </w:trPr>
        <w:tc>
          <w:tcPr>
            <w:tcW w:w="496" w:type="dxa"/>
          </w:tcPr>
          <w:p w:rsidR="004C38AE" w:rsidRPr="009D5CF3" w:rsidRDefault="004C38AE" w:rsidP="002C6D35">
            <w:pPr>
              <w:pStyle w:val="NormalSS"/>
              <w:ind w:firstLine="0"/>
              <w:rPr>
                <w:vertAlign w:val="subscript"/>
              </w:rPr>
            </w:pPr>
          </w:p>
        </w:tc>
        <w:tc>
          <w:tcPr>
            <w:tcW w:w="4449" w:type="dxa"/>
            <w:gridSpan w:val="3"/>
            <w:vAlign w:val="bottom"/>
          </w:tcPr>
          <w:p w:rsidR="004C38AE" w:rsidRPr="009D5CF3" w:rsidRDefault="004C38AE" w:rsidP="002C6D35">
            <w:pPr>
              <w:jc w:val="center"/>
            </w:pPr>
            <w:r w:rsidRPr="009D5CF3">
              <w:t>Power</w:t>
            </w:r>
          </w:p>
        </w:tc>
        <w:tc>
          <w:tcPr>
            <w:tcW w:w="236" w:type="dxa"/>
          </w:tcPr>
          <w:p w:rsidR="004C38AE" w:rsidRPr="009D5CF3" w:rsidRDefault="004C38AE" w:rsidP="002C6D35">
            <w:pPr>
              <w:pStyle w:val="NormalSS"/>
              <w:ind w:firstLine="0"/>
              <w:rPr>
                <w:i/>
                <w:iCs/>
                <w:vertAlign w:val="subscript"/>
              </w:rPr>
            </w:pPr>
          </w:p>
        </w:tc>
        <w:tc>
          <w:tcPr>
            <w:tcW w:w="4449" w:type="dxa"/>
            <w:gridSpan w:val="3"/>
            <w:vAlign w:val="bottom"/>
          </w:tcPr>
          <w:p w:rsidR="004C38AE" w:rsidRPr="009D5CF3" w:rsidRDefault="004C38AE" w:rsidP="002C6D35">
            <w:pPr>
              <w:jc w:val="center"/>
            </w:pPr>
            <w:r w:rsidRPr="009D5CF3">
              <w:t>Power</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0.05</w:t>
            </w:r>
          </w:p>
        </w:tc>
        <w:tc>
          <w:tcPr>
            <w:tcW w:w="1483" w:type="dxa"/>
            <w:vAlign w:val="bottom"/>
          </w:tcPr>
          <w:p w:rsidR="004C38AE" w:rsidRPr="009D5CF3" w:rsidRDefault="004C38AE" w:rsidP="002C6D35">
            <w:pPr>
              <w:jc w:val="right"/>
            </w:pPr>
            <w:r w:rsidRPr="009D5CF3">
              <w:t>0.06888</w:t>
            </w:r>
          </w:p>
        </w:tc>
        <w:tc>
          <w:tcPr>
            <w:tcW w:w="1483" w:type="dxa"/>
            <w:vAlign w:val="bottom"/>
          </w:tcPr>
          <w:p w:rsidR="004C38AE" w:rsidRPr="009D5CF3" w:rsidRDefault="004C38AE" w:rsidP="002C6D35">
            <w:pPr>
              <w:jc w:val="right"/>
            </w:pPr>
            <w:r w:rsidRPr="009D5CF3">
              <w:t>0.03826</w:t>
            </w:r>
          </w:p>
        </w:tc>
        <w:tc>
          <w:tcPr>
            <w:tcW w:w="1483" w:type="dxa"/>
            <w:vAlign w:val="bottom"/>
          </w:tcPr>
          <w:p w:rsidR="004C38AE" w:rsidRPr="009D5CF3" w:rsidRDefault="004C38AE" w:rsidP="002C6D35">
            <w:pPr>
              <w:jc w:val="right"/>
            </w:pPr>
            <w:r w:rsidRPr="009D5CF3">
              <w:t>0.02424</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0.06414</w:t>
            </w:r>
          </w:p>
        </w:tc>
        <w:tc>
          <w:tcPr>
            <w:tcW w:w="1483" w:type="dxa"/>
            <w:vAlign w:val="bottom"/>
          </w:tcPr>
          <w:p w:rsidR="004C38AE" w:rsidRPr="009D5CF3" w:rsidRDefault="004C38AE" w:rsidP="002C6D35">
            <w:pPr>
              <w:jc w:val="right"/>
            </w:pPr>
            <w:r w:rsidRPr="009D5CF3">
              <w:t>0.04705</w:t>
            </w:r>
          </w:p>
        </w:tc>
        <w:tc>
          <w:tcPr>
            <w:tcW w:w="1483" w:type="dxa"/>
            <w:vAlign w:val="bottom"/>
          </w:tcPr>
          <w:p w:rsidR="004C38AE" w:rsidRPr="009D5CF3" w:rsidRDefault="004C38AE" w:rsidP="002C6D35">
            <w:pPr>
              <w:jc w:val="right"/>
            </w:pPr>
            <w:r w:rsidRPr="009D5CF3">
              <w:t>0.03789</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0.06</w:t>
            </w:r>
          </w:p>
        </w:tc>
        <w:tc>
          <w:tcPr>
            <w:tcW w:w="1483" w:type="dxa"/>
            <w:vAlign w:val="bottom"/>
          </w:tcPr>
          <w:p w:rsidR="004C38AE" w:rsidRPr="009D5CF3" w:rsidRDefault="004C38AE" w:rsidP="002C6D35">
            <w:pPr>
              <w:jc w:val="right"/>
            </w:pPr>
            <w:r w:rsidRPr="009D5CF3">
              <w:t>0.15310</w:t>
            </w:r>
          </w:p>
        </w:tc>
        <w:tc>
          <w:tcPr>
            <w:tcW w:w="1483" w:type="dxa"/>
            <w:vAlign w:val="bottom"/>
          </w:tcPr>
          <w:p w:rsidR="004C38AE" w:rsidRPr="009D5CF3" w:rsidRDefault="004C38AE" w:rsidP="002C6D35">
            <w:pPr>
              <w:jc w:val="right"/>
            </w:pPr>
            <w:r w:rsidRPr="009D5CF3">
              <w:t>0.09279</w:t>
            </w:r>
          </w:p>
        </w:tc>
        <w:tc>
          <w:tcPr>
            <w:tcW w:w="1483" w:type="dxa"/>
            <w:vAlign w:val="bottom"/>
          </w:tcPr>
          <w:p w:rsidR="004C38AE" w:rsidRPr="009D5CF3" w:rsidRDefault="004C38AE" w:rsidP="002C6D35">
            <w:pPr>
              <w:jc w:val="right"/>
            </w:pPr>
            <w:r w:rsidRPr="009D5CF3">
              <w:t>0.05930</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0.17911</w:t>
            </w:r>
          </w:p>
        </w:tc>
        <w:tc>
          <w:tcPr>
            <w:tcW w:w="1483" w:type="dxa"/>
            <w:vAlign w:val="bottom"/>
          </w:tcPr>
          <w:p w:rsidR="004C38AE" w:rsidRPr="009D5CF3" w:rsidRDefault="004C38AE" w:rsidP="002C6D35">
            <w:pPr>
              <w:jc w:val="right"/>
            </w:pPr>
            <w:r w:rsidRPr="009D5CF3">
              <w:t>0.13402</w:t>
            </w:r>
          </w:p>
        </w:tc>
        <w:tc>
          <w:tcPr>
            <w:tcW w:w="1483" w:type="dxa"/>
            <w:vAlign w:val="bottom"/>
          </w:tcPr>
          <w:p w:rsidR="004C38AE" w:rsidRPr="009D5CF3" w:rsidRDefault="004C38AE" w:rsidP="002C6D35">
            <w:pPr>
              <w:jc w:val="right"/>
            </w:pPr>
            <w:r w:rsidRPr="009D5CF3">
              <w:t>0.10470</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0.07</w:t>
            </w:r>
          </w:p>
        </w:tc>
        <w:tc>
          <w:tcPr>
            <w:tcW w:w="1483" w:type="dxa"/>
            <w:vAlign w:val="bottom"/>
          </w:tcPr>
          <w:p w:rsidR="004C38AE" w:rsidRPr="009D5CF3" w:rsidRDefault="004C38AE" w:rsidP="002C6D35">
            <w:pPr>
              <w:jc w:val="right"/>
            </w:pPr>
            <w:r w:rsidRPr="009D5CF3">
              <w:t>0.27197</w:t>
            </w:r>
          </w:p>
        </w:tc>
        <w:tc>
          <w:tcPr>
            <w:tcW w:w="1483" w:type="dxa"/>
            <w:vAlign w:val="bottom"/>
          </w:tcPr>
          <w:p w:rsidR="004C38AE" w:rsidRPr="009D5CF3" w:rsidRDefault="004C38AE" w:rsidP="002C6D35">
            <w:pPr>
              <w:jc w:val="right"/>
            </w:pPr>
            <w:r w:rsidRPr="009D5CF3">
              <w:t>0.18072</w:t>
            </w:r>
          </w:p>
        </w:tc>
        <w:tc>
          <w:tcPr>
            <w:tcW w:w="1483" w:type="dxa"/>
            <w:vAlign w:val="bottom"/>
          </w:tcPr>
          <w:p w:rsidR="004C38AE" w:rsidRPr="009D5CF3" w:rsidRDefault="004C38AE" w:rsidP="002C6D35">
            <w:pPr>
              <w:jc w:val="right"/>
            </w:pPr>
            <w:r w:rsidRPr="009D5CF3">
              <w:t>0.12097</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0.36030</w:t>
            </w:r>
          </w:p>
        </w:tc>
        <w:tc>
          <w:tcPr>
            <w:tcW w:w="1483" w:type="dxa"/>
            <w:vAlign w:val="bottom"/>
          </w:tcPr>
          <w:p w:rsidR="004C38AE" w:rsidRPr="009D5CF3" w:rsidRDefault="004C38AE" w:rsidP="002C6D35">
            <w:pPr>
              <w:jc w:val="right"/>
            </w:pPr>
            <w:r w:rsidRPr="009D5CF3">
              <w:t>0.28608</w:t>
            </w:r>
          </w:p>
        </w:tc>
        <w:tc>
          <w:tcPr>
            <w:tcW w:w="1483" w:type="dxa"/>
            <w:vAlign w:val="bottom"/>
          </w:tcPr>
          <w:p w:rsidR="004C38AE" w:rsidRPr="009D5CF3" w:rsidRDefault="004C38AE" w:rsidP="002C6D35">
            <w:pPr>
              <w:jc w:val="right"/>
            </w:pPr>
            <w:r w:rsidRPr="009D5CF3">
              <w:t>0.22917</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0.08</w:t>
            </w:r>
          </w:p>
        </w:tc>
        <w:tc>
          <w:tcPr>
            <w:tcW w:w="1483" w:type="dxa"/>
            <w:vAlign w:val="bottom"/>
          </w:tcPr>
          <w:p w:rsidR="004C38AE" w:rsidRPr="009D5CF3" w:rsidRDefault="004C38AE" w:rsidP="002C6D35">
            <w:pPr>
              <w:jc w:val="right"/>
            </w:pPr>
            <w:r w:rsidRPr="009D5CF3">
              <w:t>0.41082</w:t>
            </w:r>
          </w:p>
        </w:tc>
        <w:tc>
          <w:tcPr>
            <w:tcW w:w="1483" w:type="dxa"/>
            <w:vAlign w:val="bottom"/>
          </w:tcPr>
          <w:p w:rsidR="004C38AE" w:rsidRPr="009D5CF3" w:rsidRDefault="004C38AE" w:rsidP="002C6D35">
            <w:pPr>
              <w:jc w:val="right"/>
            </w:pPr>
            <w:r w:rsidRPr="009D5CF3">
              <w:t>0.29735</w:t>
            </w:r>
          </w:p>
        </w:tc>
        <w:tc>
          <w:tcPr>
            <w:tcW w:w="1483" w:type="dxa"/>
            <w:vAlign w:val="bottom"/>
          </w:tcPr>
          <w:p w:rsidR="004C38AE" w:rsidRPr="009D5CF3" w:rsidRDefault="004C38AE" w:rsidP="002C6D35">
            <w:pPr>
              <w:jc w:val="right"/>
            </w:pPr>
            <w:r w:rsidRPr="009D5CF3">
              <w:t>0.21151</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0.56559</w:t>
            </w:r>
          </w:p>
        </w:tc>
        <w:tc>
          <w:tcPr>
            <w:tcW w:w="1483" w:type="dxa"/>
            <w:vAlign w:val="bottom"/>
          </w:tcPr>
          <w:p w:rsidR="004C38AE" w:rsidRPr="009D5CF3" w:rsidRDefault="004C38AE" w:rsidP="002C6D35">
            <w:pPr>
              <w:jc w:val="right"/>
            </w:pPr>
            <w:r w:rsidRPr="009D5CF3">
              <w:t>0.47959</w:t>
            </w:r>
          </w:p>
        </w:tc>
        <w:tc>
          <w:tcPr>
            <w:tcW w:w="1483" w:type="dxa"/>
            <w:vAlign w:val="bottom"/>
          </w:tcPr>
          <w:p w:rsidR="004C38AE" w:rsidRPr="009D5CF3" w:rsidRDefault="004C38AE" w:rsidP="002C6D35">
            <w:pPr>
              <w:jc w:val="right"/>
            </w:pPr>
            <w:r w:rsidRPr="009D5CF3">
              <w:t>0.40341</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0.09</w:t>
            </w:r>
          </w:p>
        </w:tc>
        <w:tc>
          <w:tcPr>
            <w:tcW w:w="1483" w:type="dxa"/>
            <w:vAlign w:val="bottom"/>
          </w:tcPr>
          <w:p w:rsidR="004C38AE" w:rsidRPr="009D5CF3" w:rsidRDefault="004C38AE" w:rsidP="002C6D35">
            <w:pPr>
              <w:jc w:val="right"/>
            </w:pPr>
            <w:r w:rsidRPr="009D5CF3">
              <w:t>0.55088</w:t>
            </w:r>
          </w:p>
        </w:tc>
        <w:tc>
          <w:tcPr>
            <w:tcW w:w="1483" w:type="dxa"/>
            <w:vAlign w:val="bottom"/>
          </w:tcPr>
          <w:p w:rsidR="004C38AE" w:rsidRPr="009D5CF3" w:rsidRDefault="004C38AE" w:rsidP="002C6D35">
            <w:pPr>
              <w:jc w:val="right"/>
            </w:pPr>
            <w:r w:rsidRPr="009D5CF3">
              <w:t>0.42973</w:t>
            </w:r>
          </w:p>
        </w:tc>
        <w:tc>
          <w:tcPr>
            <w:tcW w:w="1483" w:type="dxa"/>
            <w:vAlign w:val="bottom"/>
          </w:tcPr>
          <w:p w:rsidR="004C38AE" w:rsidRPr="009D5CF3" w:rsidRDefault="004C38AE" w:rsidP="002C6D35">
            <w:pPr>
              <w:jc w:val="right"/>
            </w:pPr>
            <w:r w:rsidRPr="009D5CF3">
              <w:t>0.32548</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0.74364</w:t>
            </w:r>
          </w:p>
        </w:tc>
        <w:tc>
          <w:tcPr>
            <w:tcW w:w="1483" w:type="dxa"/>
            <w:vAlign w:val="bottom"/>
          </w:tcPr>
          <w:p w:rsidR="004C38AE" w:rsidRPr="009D5CF3" w:rsidRDefault="004C38AE" w:rsidP="002C6D35">
            <w:pPr>
              <w:jc w:val="right"/>
            </w:pPr>
            <w:r w:rsidRPr="009D5CF3">
              <w:t>0.66785</w:t>
            </w:r>
          </w:p>
        </w:tc>
        <w:tc>
          <w:tcPr>
            <w:tcW w:w="1483" w:type="dxa"/>
            <w:vAlign w:val="bottom"/>
          </w:tcPr>
          <w:p w:rsidR="004C38AE" w:rsidRPr="009D5CF3" w:rsidRDefault="004C38AE" w:rsidP="002C6D35">
            <w:pPr>
              <w:jc w:val="right"/>
            </w:pPr>
            <w:r w:rsidRPr="009D5CF3">
              <w:t>0.59150</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0.10</w:t>
            </w:r>
          </w:p>
        </w:tc>
        <w:tc>
          <w:tcPr>
            <w:tcW w:w="1483" w:type="dxa"/>
            <w:vAlign w:val="bottom"/>
          </w:tcPr>
          <w:p w:rsidR="004C38AE" w:rsidRPr="009D5CF3" w:rsidRDefault="004C38AE" w:rsidP="002C6D35">
            <w:pPr>
              <w:jc w:val="right"/>
            </w:pPr>
            <w:r w:rsidRPr="009D5CF3">
              <w:t>0.67648</w:t>
            </w:r>
          </w:p>
        </w:tc>
        <w:tc>
          <w:tcPr>
            <w:tcW w:w="1483" w:type="dxa"/>
            <w:vAlign w:val="bottom"/>
          </w:tcPr>
          <w:p w:rsidR="004C38AE" w:rsidRPr="009D5CF3" w:rsidRDefault="004C38AE" w:rsidP="002C6D35">
            <w:pPr>
              <w:jc w:val="right"/>
            </w:pPr>
            <w:r w:rsidRPr="009D5CF3">
              <w:t>0.56208</w:t>
            </w:r>
          </w:p>
        </w:tc>
        <w:tc>
          <w:tcPr>
            <w:tcW w:w="1483" w:type="dxa"/>
            <w:vAlign w:val="bottom"/>
          </w:tcPr>
          <w:p w:rsidR="004C38AE" w:rsidRPr="009D5CF3" w:rsidRDefault="004C38AE" w:rsidP="002C6D35">
            <w:pPr>
              <w:jc w:val="right"/>
            </w:pPr>
            <w:r w:rsidRPr="009D5CF3">
              <w:t>0.45148</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0.86768</w:t>
            </w:r>
          </w:p>
        </w:tc>
        <w:tc>
          <w:tcPr>
            <w:tcW w:w="1483" w:type="dxa"/>
            <w:vAlign w:val="bottom"/>
          </w:tcPr>
          <w:p w:rsidR="004C38AE" w:rsidRPr="009D5CF3" w:rsidRDefault="004C38AE" w:rsidP="002C6D35">
            <w:pPr>
              <w:jc w:val="right"/>
            </w:pPr>
            <w:r w:rsidRPr="009D5CF3">
              <w:t>0.81414</w:t>
            </w:r>
          </w:p>
        </w:tc>
        <w:tc>
          <w:tcPr>
            <w:tcW w:w="1483" w:type="dxa"/>
            <w:vAlign w:val="bottom"/>
          </w:tcPr>
          <w:p w:rsidR="004C38AE" w:rsidRPr="009D5CF3" w:rsidRDefault="004C38AE" w:rsidP="002C6D35">
            <w:pPr>
              <w:jc w:val="right"/>
            </w:pPr>
            <w:r w:rsidRPr="009D5CF3">
              <w:t>0.75353</w:t>
            </w:r>
          </w:p>
        </w:tc>
      </w:tr>
    </w:tbl>
    <w:p w:rsidR="004C38AE" w:rsidRPr="009D5CF3" w:rsidRDefault="004C38AE" w:rsidP="004C38AE">
      <w:pPr>
        <w:pStyle w:val="NormalSS"/>
        <w:ind w:firstLine="0"/>
      </w:pPr>
    </w:p>
    <w:p w:rsidR="004C38AE" w:rsidRPr="009D5CF3" w:rsidRDefault="004C38AE" w:rsidP="004C38AE">
      <w:pPr>
        <w:rPr>
          <w:rFonts w:ascii="Times" w:hAnsi="Times"/>
        </w:rPr>
      </w:pPr>
      <w:r w:rsidRPr="009D5CF3">
        <w:rPr>
          <w:rFonts w:ascii="Times" w:hAnsi="Times"/>
        </w:rPr>
        <w:t xml:space="preserve">To compute the overall probability that the sample passes, one must take into account the ways in which the sample can pass.  We denote the number of errors in the first stage as </w:t>
      </w:r>
      <w:r w:rsidRPr="009D5CF3">
        <w:rPr>
          <w:rFonts w:ascii="Times" w:hAnsi="Times"/>
          <w:i/>
          <w:iCs/>
        </w:rPr>
        <w:t>d</w:t>
      </w:r>
      <w:r w:rsidRPr="009D5CF3">
        <w:rPr>
          <w:rFonts w:ascii="Times" w:hAnsi="Times"/>
          <w:i/>
          <w:iCs/>
          <w:vertAlign w:val="subscript"/>
        </w:rPr>
        <w:t>1</w:t>
      </w:r>
      <w:r w:rsidRPr="009D5CF3">
        <w:rPr>
          <w:rFonts w:ascii="Times" w:hAnsi="Times"/>
        </w:rPr>
        <w:t xml:space="preserve"> and the number from the second stage as </w:t>
      </w:r>
      <w:r w:rsidRPr="009D5CF3">
        <w:rPr>
          <w:rFonts w:ascii="Times" w:hAnsi="Times"/>
          <w:i/>
          <w:iCs/>
        </w:rPr>
        <w:t>d</w:t>
      </w:r>
      <w:r w:rsidRPr="009D5CF3">
        <w:rPr>
          <w:rFonts w:ascii="Times" w:hAnsi="Times"/>
          <w:i/>
          <w:iCs/>
          <w:vertAlign w:val="subscript"/>
        </w:rPr>
        <w:t>2</w:t>
      </w:r>
      <w:r w:rsidRPr="009D5CF3">
        <w:rPr>
          <w:rFonts w:ascii="Times" w:hAnsi="Times"/>
        </w:rPr>
        <w:t xml:space="preserve">, and the cut-off for the first sample as </w:t>
      </w:r>
      <w:r w:rsidRPr="009D5CF3">
        <w:rPr>
          <w:rFonts w:ascii="Times" w:hAnsi="Times"/>
          <w:i/>
          <w:iCs/>
        </w:rPr>
        <w:t>c</w:t>
      </w:r>
      <w:r w:rsidRPr="009D5CF3">
        <w:rPr>
          <w:rFonts w:ascii="Times" w:hAnsi="Times"/>
          <w:i/>
          <w:iCs/>
          <w:vertAlign w:val="subscript"/>
        </w:rPr>
        <w:t>1i</w:t>
      </w:r>
      <w:r w:rsidRPr="009D5CF3">
        <w:rPr>
          <w:rFonts w:ascii="Times" w:hAnsi="Times"/>
        </w:rPr>
        <w:t xml:space="preserve"> and for the second as </w:t>
      </w:r>
      <w:r w:rsidRPr="009D5CF3">
        <w:rPr>
          <w:rFonts w:ascii="Times" w:hAnsi="Times"/>
          <w:i/>
          <w:iCs/>
        </w:rPr>
        <w:t>c</w:t>
      </w:r>
      <w:r w:rsidRPr="009D5CF3">
        <w:rPr>
          <w:rFonts w:ascii="Times" w:hAnsi="Times"/>
          <w:i/>
          <w:iCs/>
          <w:vertAlign w:val="subscript"/>
        </w:rPr>
        <w:t>2i</w:t>
      </w:r>
      <w:r w:rsidRPr="009D5CF3">
        <w:rPr>
          <w:rFonts w:ascii="Times" w:hAnsi="Times"/>
          <w:i/>
          <w:iCs/>
        </w:rPr>
        <w:t xml:space="preserve">.  </w:t>
      </w:r>
      <w:r w:rsidRPr="009D5CF3">
        <w:rPr>
          <w:rFonts w:ascii="Times" w:hAnsi="Times"/>
        </w:rPr>
        <w:t xml:space="preserve">The smaller sample (30/70), where </w:t>
      </w:r>
      <w:r w:rsidRPr="009D5CF3">
        <w:rPr>
          <w:rFonts w:ascii="Times" w:hAnsi="Times"/>
          <w:i/>
          <w:iCs/>
        </w:rPr>
        <w:t>c</w:t>
      </w:r>
      <w:r w:rsidRPr="009D5CF3">
        <w:rPr>
          <w:rFonts w:ascii="Times" w:hAnsi="Times"/>
          <w:i/>
          <w:iCs/>
          <w:vertAlign w:val="subscript"/>
        </w:rPr>
        <w:t>1</w:t>
      </w:r>
      <w:r w:rsidRPr="009D5CF3">
        <w:rPr>
          <w:rFonts w:ascii="Times" w:hAnsi="Times"/>
        </w:rPr>
        <w:t xml:space="preserve"> = 5 and </w:t>
      </w:r>
      <w:r w:rsidRPr="009D5CF3">
        <w:rPr>
          <w:rFonts w:ascii="Times" w:hAnsi="Times"/>
          <w:i/>
          <w:iCs/>
        </w:rPr>
        <w:t>c</w:t>
      </w:r>
      <w:r w:rsidRPr="009D5CF3">
        <w:rPr>
          <w:rFonts w:ascii="Times" w:hAnsi="Times"/>
          <w:i/>
          <w:iCs/>
          <w:vertAlign w:val="subscript"/>
        </w:rPr>
        <w:t xml:space="preserve">2 </w:t>
      </w:r>
      <w:r w:rsidRPr="009D5CF3">
        <w:rPr>
          <w:rFonts w:ascii="Times" w:hAnsi="Times"/>
        </w:rPr>
        <w:t>= 10, can pass in any of five ways:</w:t>
      </w:r>
    </w:p>
    <w:p w:rsidR="004C38AE" w:rsidRPr="009D5CF3" w:rsidRDefault="004C38AE" w:rsidP="004C38AE">
      <w:pPr>
        <w:pStyle w:val="Header"/>
        <w:tabs>
          <w:tab w:val="clear" w:pos="4320"/>
          <w:tab w:val="clear" w:pos="8640"/>
        </w:tabs>
        <w:rPr>
          <w:rFonts w:ascii="Times" w:hAnsi="Times"/>
        </w:rPr>
      </w:pPr>
    </w:p>
    <w:p w:rsidR="004C38AE" w:rsidRPr="009D5CF3" w:rsidRDefault="004C38AE" w:rsidP="004C38AE">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0,</w:t>
      </w:r>
    </w:p>
    <w:p w:rsidR="004C38AE" w:rsidRPr="009D5CF3" w:rsidRDefault="004C38AE" w:rsidP="004C38AE">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1 and </w:t>
      </w:r>
      <w:r w:rsidRPr="009D5CF3">
        <w:rPr>
          <w:rFonts w:ascii="Times" w:hAnsi="Times"/>
          <w:i/>
          <w:iCs/>
        </w:rPr>
        <w:t>d</w:t>
      </w:r>
      <w:r w:rsidRPr="009D5CF3">
        <w:rPr>
          <w:rFonts w:ascii="Times" w:hAnsi="Times"/>
          <w:i/>
          <w:iCs/>
          <w:vertAlign w:val="subscript"/>
        </w:rPr>
        <w:t>2</w:t>
      </w:r>
      <w:r w:rsidRPr="009D5CF3">
        <w:rPr>
          <w:rFonts w:ascii="Times" w:hAnsi="Times"/>
        </w:rPr>
        <w:t xml:space="preserve"> &lt; 9</w:t>
      </w:r>
    </w:p>
    <w:p w:rsidR="004C38AE" w:rsidRPr="009D5CF3" w:rsidRDefault="004C38AE" w:rsidP="004C38AE">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2 and </w:t>
      </w:r>
      <w:r w:rsidRPr="009D5CF3">
        <w:rPr>
          <w:rFonts w:ascii="Times" w:hAnsi="Times"/>
          <w:i/>
          <w:iCs/>
        </w:rPr>
        <w:t>d</w:t>
      </w:r>
      <w:r w:rsidRPr="009D5CF3">
        <w:rPr>
          <w:rFonts w:ascii="Times" w:hAnsi="Times"/>
          <w:i/>
          <w:iCs/>
          <w:vertAlign w:val="subscript"/>
        </w:rPr>
        <w:t>2</w:t>
      </w:r>
      <w:r w:rsidRPr="009D5CF3">
        <w:rPr>
          <w:rFonts w:ascii="Times" w:hAnsi="Times"/>
        </w:rPr>
        <w:t xml:space="preserve"> &lt; 8</w:t>
      </w:r>
    </w:p>
    <w:p w:rsidR="004C38AE" w:rsidRPr="009D5CF3" w:rsidRDefault="004C38AE" w:rsidP="004C38AE">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3 and </w:t>
      </w:r>
      <w:r w:rsidRPr="009D5CF3">
        <w:rPr>
          <w:rFonts w:ascii="Times" w:hAnsi="Times"/>
          <w:i/>
          <w:iCs/>
        </w:rPr>
        <w:t>d</w:t>
      </w:r>
      <w:r w:rsidRPr="009D5CF3">
        <w:rPr>
          <w:rFonts w:ascii="Times" w:hAnsi="Times"/>
          <w:i/>
          <w:iCs/>
          <w:vertAlign w:val="subscript"/>
        </w:rPr>
        <w:t>2</w:t>
      </w:r>
      <w:r w:rsidRPr="009D5CF3">
        <w:rPr>
          <w:rFonts w:ascii="Times" w:hAnsi="Times"/>
        </w:rPr>
        <w:t xml:space="preserve"> &lt; 7</w:t>
      </w:r>
    </w:p>
    <w:p w:rsidR="004C38AE" w:rsidRPr="009D5CF3" w:rsidRDefault="004C38AE" w:rsidP="004C38AE">
      <w:pPr>
        <w:pStyle w:val="NormalSS"/>
        <w:ind w:firstLine="0"/>
      </w:pPr>
      <w:r w:rsidRPr="009D5CF3">
        <w:rPr>
          <w:rFonts w:ascii="Times" w:hAnsi="Times"/>
        </w:rPr>
        <w:tab/>
      </w:r>
      <w:r w:rsidRPr="009D5CF3">
        <w:rPr>
          <w:rFonts w:ascii="Times" w:hAnsi="Times"/>
        </w:rPr>
        <w:tab/>
      </w:r>
      <w:r w:rsidRPr="009D5CF3">
        <w:rPr>
          <w:rFonts w:ascii="Times" w:hAnsi="Times"/>
          <w:i/>
          <w:iCs/>
        </w:rPr>
        <w:t>d</w:t>
      </w:r>
      <w:r w:rsidRPr="009D5CF3">
        <w:rPr>
          <w:rFonts w:ascii="Times" w:hAnsi="Times"/>
          <w:i/>
          <w:iCs/>
          <w:vertAlign w:val="subscript"/>
        </w:rPr>
        <w:t>1</w:t>
      </w:r>
      <w:r w:rsidRPr="009D5CF3">
        <w:rPr>
          <w:rFonts w:ascii="Times" w:hAnsi="Times"/>
        </w:rPr>
        <w:t xml:space="preserve"> = 4 and </w:t>
      </w:r>
      <w:r w:rsidRPr="009D5CF3">
        <w:rPr>
          <w:rFonts w:ascii="Times" w:hAnsi="Times"/>
          <w:i/>
          <w:iCs/>
        </w:rPr>
        <w:t>d</w:t>
      </w:r>
      <w:r w:rsidRPr="009D5CF3">
        <w:rPr>
          <w:rFonts w:ascii="Times" w:hAnsi="Times"/>
          <w:i/>
          <w:iCs/>
          <w:vertAlign w:val="subscript"/>
        </w:rPr>
        <w:t>2</w:t>
      </w:r>
      <w:r w:rsidRPr="009D5CF3">
        <w:rPr>
          <w:rFonts w:ascii="Times" w:hAnsi="Times"/>
        </w:rPr>
        <w:t xml:space="preserve"> &lt; 6</w:t>
      </w:r>
    </w:p>
    <w:p w:rsidR="004C38AE" w:rsidRPr="009D5CF3" w:rsidRDefault="004C38AE" w:rsidP="004C38AE">
      <w:pPr>
        <w:rPr>
          <w:rFonts w:ascii="Times" w:hAnsi="Times"/>
        </w:rPr>
      </w:pPr>
    </w:p>
    <w:p w:rsidR="004C38AE" w:rsidRPr="009D5CF3" w:rsidRDefault="004C38AE" w:rsidP="004C38AE">
      <w:pPr>
        <w:rPr>
          <w:rFonts w:ascii="Times" w:hAnsi="Times"/>
        </w:rPr>
      </w:pPr>
      <w:r w:rsidRPr="009D5CF3">
        <w:rPr>
          <w:rFonts w:ascii="Times" w:hAnsi="Times"/>
        </w:rPr>
        <w:t>For the larger sample, (60/140) the ways the sample can pass follow the same pattern.  More generally, the sample will pass if:</w:t>
      </w:r>
    </w:p>
    <w:p w:rsidR="004C38AE" w:rsidRPr="009D5CF3" w:rsidRDefault="004C38AE" w:rsidP="004C38AE">
      <w:pPr>
        <w:ind w:right="720"/>
      </w:pPr>
      <w:r w:rsidRPr="009D5CF3">
        <w:rPr>
          <w:position w:val="-10"/>
        </w:rPr>
        <w:object w:dxaOrig="2720" w:dyaOrig="300">
          <v:shape id="_x0000_i1053" type="#_x0000_t75" style="width:135.75pt;height:15pt" o:ole="">
            <v:imagedata r:id="rId46" o:title=""/>
          </v:shape>
          <o:OLEObject Type="Embed" ProgID="Equation.DSMT4" ShapeID="_x0000_i1053" DrawAspect="Content" ObjectID="_1422801657" r:id="rId47"/>
        </w:object>
      </w:r>
    </w:p>
    <w:p w:rsidR="004C38AE" w:rsidRPr="009D5CF3" w:rsidRDefault="004C38AE" w:rsidP="004C38AE">
      <w:pPr>
        <w:ind w:right="720"/>
      </w:pPr>
    </w:p>
    <w:p w:rsidR="004C38AE" w:rsidRPr="009D5CF3" w:rsidRDefault="004C38AE" w:rsidP="004C38AE">
      <w:r w:rsidRPr="009D5CF3">
        <w:t>Given this, we can compute the probability of passing for any underlying error rate, as:</w:t>
      </w:r>
    </w:p>
    <w:p w:rsidR="004C38AE" w:rsidRPr="009D5CF3" w:rsidRDefault="004C38AE" w:rsidP="004C38AE"/>
    <w:p w:rsidR="004C38AE" w:rsidRPr="009D5CF3" w:rsidRDefault="004C38AE" w:rsidP="004C38AE">
      <w:r w:rsidRPr="009D5CF3">
        <w:tab/>
      </w:r>
      <w:r w:rsidRPr="009D5CF3">
        <w:rPr>
          <w:position w:val="-70"/>
        </w:rPr>
        <w:object w:dxaOrig="3180" w:dyaOrig="1500">
          <v:shape id="_x0000_i1054" type="#_x0000_t75" style="width:159pt;height:75pt" o:ole="">
            <v:imagedata r:id="rId48" o:title=""/>
          </v:shape>
          <o:OLEObject Type="Embed" ProgID="Equation.DSMT4" ShapeID="_x0000_i1054" DrawAspect="Content" ObjectID="_1422801658" r:id="rId49"/>
        </w:object>
      </w:r>
    </w:p>
    <w:p w:rsidR="004C38AE" w:rsidRPr="009D5CF3" w:rsidRDefault="004C38AE" w:rsidP="004C38AE">
      <w:pPr>
        <w:ind w:right="720"/>
      </w:pPr>
    </w:p>
    <w:p w:rsidR="004C38AE" w:rsidRPr="009D5CF3" w:rsidRDefault="004C38AE" w:rsidP="004C38AE">
      <w:pPr>
        <w:pStyle w:val="BodyText"/>
      </w:pPr>
      <w:r w:rsidRPr="009D5CF3">
        <w:t xml:space="preserve">The joint results of the two-stage process produce the following probabilities for the two </w:t>
      </w:r>
      <w:r w:rsidRPr="009D5CF3">
        <w:lastRenderedPageBreak/>
        <w:t>sample sizes:</w:t>
      </w:r>
    </w:p>
    <w:p w:rsidR="004C38AE" w:rsidRPr="009D5CF3" w:rsidRDefault="004C38AE" w:rsidP="004C38AE">
      <w:pPr>
        <w:ind w:right="720"/>
      </w:pPr>
    </w:p>
    <w:p w:rsidR="004C38AE" w:rsidRPr="009D5CF3" w:rsidRDefault="004C38AE" w:rsidP="004C38AE">
      <w:pPr>
        <w:ind w:right="720"/>
        <w:rPr>
          <w:sz w:val="20"/>
        </w:rPr>
      </w:pPr>
      <w:r w:rsidRPr="009D5CF3">
        <w:rPr>
          <w:sz w:val="20"/>
        </w:rPr>
        <w:tab/>
      </w:r>
      <w:r w:rsidRPr="009D5CF3">
        <w:rPr>
          <w:sz w:val="20"/>
        </w:rPr>
        <w:tab/>
      </w:r>
      <w:r w:rsidRPr="009D5CF3">
        <w:rPr>
          <w:sz w:val="20"/>
          <w:u w:val="single"/>
        </w:rPr>
        <w:t>Failing a Measure that Should Fail</w:t>
      </w:r>
      <w:r w:rsidRPr="009D5CF3">
        <w:rPr>
          <w:sz w:val="20"/>
        </w:rPr>
        <w:tab/>
      </w:r>
      <w:r w:rsidRPr="009D5CF3">
        <w:rPr>
          <w:sz w:val="20"/>
        </w:rPr>
        <w:tab/>
      </w:r>
      <w:r w:rsidRPr="009D5CF3">
        <w:rPr>
          <w:sz w:val="20"/>
        </w:rPr>
        <w:tab/>
      </w:r>
      <w:r w:rsidRPr="009D5CF3">
        <w:rPr>
          <w:sz w:val="20"/>
          <w:u w:val="single"/>
        </w:rPr>
        <w:t>Failing a Measure that Should Pass</w:t>
      </w:r>
    </w:p>
    <w:p w:rsidR="004C38AE" w:rsidRPr="009D5CF3" w:rsidRDefault="004C38AE" w:rsidP="004C38AE">
      <w:pPr>
        <w:pStyle w:val="Heading1"/>
        <w:tabs>
          <w:tab w:val="clear" w:pos="1260"/>
          <w:tab w:val="clear" w:pos="1890"/>
          <w:tab w:val="clear" w:pos="2520"/>
          <w:tab w:val="clear" w:pos="3060"/>
          <w:tab w:val="clear" w:pos="5490"/>
          <w:tab w:val="clear" w:pos="6120"/>
          <w:tab w:val="clear" w:pos="6750"/>
          <w:tab w:val="clear" w:pos="7380"/>
          <w:tab w:val="left" w:pos="1440"/>
          <w:tab w:val="left" w:pos="1980"/>
          <w:tab w:val="left" w:pos="2610"/>
          <w:tab w:val="left" w:pos="3150"/>
          <w:tab w:val="left" w:pos="5760"/>
          <w:tab w:val="left" w:pos="6390"/>
          <w:tab w:val="left" w:pos="6930"/>
          <w:tab w:val="left" w:pos="7470"/>
          <w:tab w:val="left" w:pos="8010"/>
        </w:tabs>
      </w:pPr>
      <w:r w:rsidRPr="009D5CF3">
        <w:t>Error Rate</w:t>
      </w:r>
      <w:r w:rsidRPr="009D5CF3">
        <w:tab/>
        <w:t>.10</w:t>
      </w:r>
      <w:r w:rsidRPr="009D5CF3">
        <w:tab/>
        <w:t>.09</w:t>
      </w:r>
      <w:r w:rsidRPr="009D5CF3">
        <w:tab/>
        <w:t>.08</w:t>
      </w:r>
      <w:r w:rsidRPr="009D5CF3">
        <w:tab/>
        <w:t>.07</w:t>
      </w:r>
      <w:r w:rsidRPr="009D5CF3">
        <w:tab/>
        <w:t>.06</w:t>
      </w:r>
      <w:r w:rsidRPr="009D5CF3">
        <w:tab/>
        <w:t>.05</w:t>
      </w:r>
      <w:r w:rsidRPr="009D5CF3">
        <w:tab/>
        <w:t>.05</w:t>
      </w:r>
      <w:r w:rsidRPr="009D5CF3">
        <w:tab/>
        <w:t>.04</w:t>
      </w:r>
      <w:r w:rsidRPr="009D5CF3">
        <w:tab/>
        <w:t>.03</w:t>
      </w:r>
      <w:r w:rsidRPr="009D5CF3">
        <w:tab/>
        <w:t>.02</w:t>
      </w:r>
      <w:r w:rsidRPr="009D5CF3">
        <w:tab/>
        <w:t>.01</w:t>
      </w:r>
    </w:p>
    <w:p w:rsidR="004C38AE" w:rsidRPr="009D5CF3" w:rsidRDefault="004C38AE" w:rsidP="004C38AE">
      <w:pPr>
        <w:tabs>
          <w:tab w:val="left" w:pos="1260"/>
          <w:tab w:val="left" w:pos="1890"/>
          <w:tab w:val="left" w:pos="2520"/>
          <w:tab w:val="left" w:pos="3060"/>
          <w:tab w:val="left" w:pos="3690"/>
          <w:tab w:val="left" w:pos="4230"/>
          <w:tab w:val="left" w:pos="5490"/>
          <w:tab w:val="left" w:pos="6120"/>
          <w:tab w:val="left" w:pos="6750"/>
          <w:tab w:val="left" w:pos="7380"/>
        </w:tabs>
        <w:ind w:right="720"/>
        <w:rPr>
          <w:i/>
          <w:iCs/>
        </w:rPr>
      </w:pPr>
    </w:p>
    <w:p w:rsidR="004C38AE" w:rsidRPr="009D5CF3" w:rsidRDefault="004C38AE" w:rsidP="004C38AE">
      <w:pPr>
        <w:pStyle w:val="Heading2"/>
      </w:pPr>
      <w:r w:rsidRPr="009D5CF3">
        <w:t>Sample</w:t>
      </w:r>
    </w:p>
    <w:p w:rsidR="004C38AE" w:rsidRPr="009D5CF3" w:rsidRDefault="004C38AE" w:rsidP="004C38AE">
      <w:pPr>
        <w:tabs>
          <w:tab w:val="left" w:pos="1440"/>
          <w:tab w:val="left" w:pos="1980"/>
          <w:tab w:val="left" w:pos="2520"/>
          <w:tab w:val="left" w:pos="2610"/>
          <w:tab w:val="left" w:pos="3060"/>
          <w:tab w:val="left" w:pos="3690"/>
          <w:tab w:val="left" w:pos="4230"/>
          <w:tab w:val="left" w:pos="5760"/>
          <w:tab w:val="left" w:pos="6390"/>
          <w:tab w:val="left" w:pos="6930"/>
          <w:tab w:val="left" w:pos="7470"/>
          <w:tab w:val="left" w:pos="7920"/>
        </w:tabs>
        <w:ind w:right="720"/>
      </w:pPr>
      <w:r w:rsidRPr="009D5CF3">
        <w:t>30/70</w:t>
      </w:r>
      <w:r w:rsidRPr="009D5CF3">
        <w:tab/>
        <w:t>.56</w:t>
      </w:r>
      <w:r w:rsidRPr="009D5CF3">
        <w:tab/>
        <w:t>.43</w:t>
      </w:r>
      <w:r w:rsidRPr="009D5CF3">
        <w:tab/>
        <w:t>.30</w:t>
      </w:r>
      <w:r w:rsidRPr="009D5CF3">
        <w:tab/>
        <w:t>.18</w:t>
      </w:r>
      <w:r w:rsidRPr="009D5CF3">
        <w:tab/>
        <w:t>.09</w:t>
      </w:r>
      <w:r w:rsidRPr="009D5CF3">
        <w:tab/>
        <w:t>.04</w:t>
      </w:r>
      <w:r w:rsidRPr="009D5CF3">
        <w:tab/>
        <w:t>.04</w:t>
      </w:r>
      <w:r w:rsidRPr="009D5CF3">
        <w:tab/>
        <w:t>.01</w:t>
      </w:r>
      <w:r w:rsidRPr="009D5CF3">
        <w:tab/>
        <w:t>.00</w:t>
      </w:r>
      <w:r w:rsidRPr="009D5CF3">
        <w:tab/>
        <w:t>.00</w:t>
      </w:r>
      <w:r w:rsidRPr="009D5CF3">
        <w:tab/>
        <w:t>.00</w:t>
      </w:r>
    </w:p>
    <w:p w:rsidR="004C38AE" w:rsidRPr="009D5CF3" w:rsidRDefault="004C38AE" w:rsidP="004C38AE">
      <w:pPr>
        <w:tabs>
          <w:tab w:val="left" w:pos="1260"/>
          <w:tab w:val="left" w:pos="1890"/>
          <w:tab w:val="left" w:pos="2520"/>
          <w:tab w:val="left" w:pos="3060"/>
          <w:tab w:val="left" w:pos="3690"/>
          <w:tab w:val="left" w:pos="4230"/>
          <w:tab w:val="left" w:pos="5490"/>
          <w:tab w:val="left" w:pos="6120"/>
          <w:tab w:val="left" w:pos="6750"/>
          <w:tab w:val="left" w:pos="7380"/>
        </w:tabs>
        <w:ind w:right="720"/>
      </w:pPr>
    </w:p>
    <w:p w:rsidR="004C38AE" w:rsidRPr="009D5CF3" w:rsidRDefault="004C38AE" w:rsidP="004C38AE">
      <w:pPr>
        <w:tabs>
          <w:tab w:val="left" w:pos="1440"/>
          <w:tab w:val="left" w:pos="1980"/>
          <w:tab w:val="left" w:pos="2520"/>
          <w:tab w:val="left" w:pos="3060"/>
          <w:tab w:val="left" w:pos="3690"/>
          <w:tab w:val="left" w:pos="4230"/>
          <w:tab w:val="left" w:pos="5760"/>
          <w:tab w:val="left" w:pos="6390"/>
          <w:tab w:val="left" w:pos="6930"/>
          <w:tab w:val="left" w:pos="7470"/>
        </w:tabs>
        <w:ind w:right="720"/>
      </w:pPr>
      <w:r w:rsidRPr="009D5CF3">
        <w:t>60/140</w:t>
      </w:r>
      <w:r w:rsidRPr="009D5CF3">
        <w:tab/>
        <w:t>.81</w:t>
      </w:r>
      <w:r w:rsidRPr="009D5CF3">
        <w:tab/>
        <w:t>.67</w:t>
      </w:r>
      <w:r w:rsidRPr="009D5CF3">
        <w:tab/>
        <w:t>.48</w:t>
      </w:r>
      <w:r w:rsidRPr="009D5CF3">
        <w:tab/>
        <w:t>.29</w:t>
      </w:r>
      <w:r w:rsidRPr="009D5CF3">
        <w:tab/>
        <w:t>.13</w:t>
      </w:r>
      <w:r w:rsidRPr="009D5CF3">
        <w:tab/>
        <w:t>.05</w:t>
      </w:r>
      <w:r w:rsidRPr="009D5CF3">
        <w:tab/>
        <w:t>.05</w:t>
      </w:r>
      <w:r w:rsidRPr="009D5CF3">
        <w:tab/>
        <w:t>.01</w:t>
      </w:r>
      <w:r w:rsidRPr="009D5CF3">
        <w:tab/>
        <w:t>.00</w:t>
      </w:r>
      <w:r w:rsidRPr="009D5CF3">
        <w:tab/>
        <w:t>.00</w:t>
      </w:r>
      <w:r w:rsidRPr="009D5CF3">
        <w:tab/>
        <w:t>.00</w:t>
      </w:r>
    </w:p>
    <w:p w:rsidR="004C38AE" w:rsidRPr="009D5CF3" w:rsidRDefault="004C38AE" w:rsidP="004C38AE">
      <w:pPr>
        <w:ind w:right="720"/>
      </w:pPr>
    </w:p>
    <w:p w:rsidR="004C38AE" w:rsidRPr="009D5CF3" w:rsidRDefault="004C38AE" w:rsidP="004C38AE">
      <w:pPr>
        <w:ind w:right="720"/>
        <w:sectPr w:rsidR="004C38AE" w:rsidRPr="009D5CF3" w:rsidSect="002C6D35">
          <w:footnotePr>
            <w:numRestart w:val="eachSect"/>
          </w:footnotePr>
          <w:pgSz w:w="12240" w:h="15840"/>
          <w:pgMar w:top="1497" w:right="1440" w:bottom="1440" w:left="1440" w:header="1497" w:footer="1440" w:gutter="0"/>
          <w:pgBorders w:offsetFrom="page">
            <w:top w:val="single" w:sz="8" w:space="24" w:color="auto"/>
            <w:left w:val="single" w:sz="8" w:space="24" w:color="auto"/>
            <w:bottom w:val="single" w:sz="8" w:space="24" w:color="auto"/>
            <w:right w:val="single" w:sz="8" w:space="24" w:color="auto"/>
          </w:pgBorders>
          <w:cols w:space="720"/>
          <w:noEndnote/>
        </w:sectPr>
      </w:pPr>
    </w:p>
    <w:p w:rsidR="004C38AE" w:rsidRPr="009D5CF3" w:rsidRDefault="004C38AE" w:rsidP="004C38AE">
      <w:pPr>
        <w:ind w:right="720"/>
      </w:pPr>
      <w:r w:rsidRPr="009D5CF3">
        <w:lastRenderedPageBreak/>
        <w:t xml:space="preserve">States </w:t>
      </w:r>
      <w:r>
        <w:t>that</w:t>
      </w:r>
      <w:r w:rsidRPr="009D5CF3">
        <w:t xml:space="preserve"> fail may wish to examine a confidence region for their observed error rates.  In the case where only the initial sample (30 or 60) has been examined, construction of a confidence region is straightforward.  Where the full sample (n = 100 or 200) has been examined, the process is more complex.  Below, lower confidence bounds are presented for states to use.  Lower bounds are presented instead of confidence intervals, because states with high observed error rates are more likely to find this measure of sampling error useful.</w:t>
      </w:r>
      <w:r w:rsidRPr="009D5CF3">
        <w:rPr>
          <w:vertAlign w:val="superscript"/>
        </w:rPr>
        <w:t>6</w:t>
      </w:r>
      <w:r w:rsidRPr="009D5CF3">
        <w:t xml:space="preserve"> </w:t>
      </w:r>
    </w:p>
    <w:p w:rsidR="004C38AE" w:rsidRPr="009D5CF3" w:rsidRDefault="004C38AE" w:rsidP="004C38AE">
      <w:pPr>
        <w:pStyle w:val="Header"/>
        <w:tabs>
          <w:tab w:val="clear" w:pos="4320"/>
          <w:tab w:val="clear" w:pos="8640"/>
        </w:tabs>
      </w:pPr>
    </w:p>
    <w:p w:rsidR="004C38AE" w:rsidRPr="009D5CF3" w:rsidRDefault="004C38AE" w:rsidP="004C38AE">
      <w:r w:rsidRPr="009D5CF3">
        <w:t>As discussed above, in determining whether a sample passed or failed the states will test for each sample the null hypothesis that the true error rate is less than or equal to 0.05.  Constructing a lower confidence bound for an observed error rate (p*) is analogous to the pass/fail determination.  It can be thought of as testing a hypothesis.  However, to construct the confidence bound, the test is of a different hypothesis:  the true error rate equals the one observed (i.e., p=p*) versus the alternative that the true error rate is less.  Thus, the procedures for finding a lower confidence limit are analogous to those in determining the pass or fail cut-off points.</w:t>
      </w:r>
    </w:p>
    <w:p w:rsidR="004C38AE" w:rsidRPr="009D5CF3" w:rsidRDefault="004C38AE" w:rsidP="004C38AE"/>
    <w:p w:rsidR="004C38AE" w:rsidRPr="009D5CF3" w:rsidRDefault="004C38AE" w:rsidP="004C38AE">
      <w:pPr>
        <w:pStyle w:val="NormalSS"/>
        <w:jc w:val="left"/>
      </w:pPr>
      <w:r w:rsidRPr="009D5CF3">
        <w:t xml:space="preserve">For constructing the confidence bounds the initial samples (n = 30 or 60) can be treated as simple random samples with size </w:t>
      </w:r>
      <w:r w:rsidRPr="009D5CF3">
        <w:rPr>
          <w:i/>
          <w:iCs/>
        </w:rPr>
        <w:t>n1</w:t>
      </w:r>
      <w:r w:rsidRPr="009D5CF3">
        <w:t xml:space="preserve"> from a Binomial distribution.</w:t>
      </w:r>
    </w:p>
    <w:p w:rsidR="004C38AE" w:rsidRPr="009D5CF3" w:rsidRDefault="004C38AE" w:rsidP="004C38AE">
      <w:pPr>
        <w:pStyle w:val="NormalSS"/>
        <w:jc w:val="left"/>
      </w:pPr>
    </w:p>
    <w:p w:rsidR="004C38AE" w:rsidRPr="009D5CF3" w:rsidRDefault="004C38AE" w:rsidP="004C38AE">
      <w:pPr>
        <w:pStyle w:val="NormalSS"/>
        <w:ind w:firstLine="0"/>
      </w:pPr>
      <w:r w:rsidRPr="009D5CF3">
        <w:t xml:space="preserve">Therefore for an observed number of errors </w:t>
      </w:r>
      <w:r w:rsidRPr="009D5CF3">
        <w:rPr>
          <w:i/>
          <w:iCs/>
        </w:rPr>
        <w:t>d</w:t>
      </w:r>
      <w:r w:rsidRPr="009D5CF3">
        <w:rPr>
          <w:rFonts w:ascii="Times" w:hAnsi="Times"/>
          <w:i/>
          <w:iCs/>
          <w:vertAlign w:val="subscript"/>
        </w:rPr>
        <w:t>o</w:t>
      </w:r>
      <w:r w:rsidRPr="009D5CF3">
        <w:t xml:space="preserve"> the corresponding lower confidence bound is determined by </w:t>
      </w:r>
      <w:r w:rsidR="00236426" w:rsidRPr="009D5CF3">
        <w:t>finding</w:t>
      </w:r>
      <w:r w:rsidRPr="009D5CF3">
        <w:rPr>
          <w:position w:val="-10"/>
        </w:rPr>
        <w:object w:dxaOrig="880" w:dyaOrig="320">
          <v:shape id="_x0000_i1055" type="#_x0000_t75" style="width:44.25pt;height:15.75pt" o:ole="">
            <v:imagedata r:id="rId50" o:title=""/>
          </v:shape>
          <o:OLEObject Type="Embed" ProgID="Equation.DSMT4" ShapeID="_x0000_i1055" DrawAspect="Content" ObjectID="_1422801659" r:id="rId51"/>
        </w:object>
      </w:r>
      <w:r w:rsidRPr="009D5CF3">
        <w:t xml:space="preserve">, such that </w:t>
      </w:r>
    </w:p>
    <w:p w:rsidR="004C38AE" w:rsidRPr="009D5CF3" w:rsidRDefault="004C38AE" w:rsidP="004C38AE">
      <w:pPr>
        <w:pStyle w:val="NormalSS"/>
        <w:jc w:val="center"/>
      </w:pPr>
    </w:p>
    <w:p w:rsidR="004C38AE" w:rsidRPr="009D5CF3" w:rsidRDefault="004C38AE" w:rsidP="004C38AE">
      <w:pPr>
        <w:pStyle w:val="NormalSS"/>
        <w:jc w:val="center"/>
      </w:pPr>
      <w:r w:rsidRPr="009D5CF3">
        <w:rPr>
          <w:position w:val="-32"/>
        </w:rPr>
        <w:object w:dxaOrig="5440" w:dyaOrig="760">
          <v:shape id="_x0000_i1056" type="#_x0000_t75" style="width:272.25pt;height:38.25pt" o:ole="">
            <v:imagedata r:id="rId52" o:title=""/>
          </v:shape>
          <o:OLEObject Type="Embed" ProgID="Equation.DSMT4" ShapeID="_x0000_i1056" DrawAspect="Content" ObjectID="_1422801660" r:id="rId53"/>
        </w:object>
      </w:r>
    </w:p>
    <w:p w:rsidR="004C38AE" w:rsidRPr="009D5CF3" w:rsidRDefault="004C38AE" w:rsidP="004C38AE">
      <w:pPr>
        <w:pStyle w:val="NormalSS"/>
        <w:ind w:firstLine="0"/>
      </w:pPr>
      <w:r w:rsidRPr="009D5CF3">
        <w:t>_______________________</w:t>
      </w:r>
    </w:p>
    <w:p w:rsidR="004C38AE" w:rsidRPr="009D5CF3" w:rsidRDefault="004C38AE" w:rsidP="004C38AE">
      <w:pPr>
        <w:pStyle w:val="NormalSS"/>
        <w:ind w:firstLine="0"/>
      </w:pPr>
      <w:r w:rsidRPr="009D5CF3">
        <w:rPr>
          <w:vertAlign w:val="superscript"/>
        </w:rPr>
        <w:t>6</w:t>
      </w:r>
      <w:r w:rsidRPr="009D5CF3">
        <w:t>Confidence intervals or sets do not seem to be covered in industrial quality control, where the sequential sampling procedures described in this section are often used.  In these settings, the concern is only with whether the batch or sample passed or failed, not with the precision of the observed error rate.</w:t>
      </w:r>
    </w:p>
    <w:p w:rsidR="004C38AE" w:rsidRPr="009D5CF3" w:rsidRDefault="004C38AE" w:rsidP="004C38AE">
      <w:pPr>
        <w:pStyle w:val="NormalSS"/>
        <w:ind w:firstLine="0"/>
      </w:pPr>
      <w:r w:rsidRPr="009D5CF3">
        <w:br w:type="page"/>
      </w:r>
      <w:r w:rsidRPr="009D5CF3">
        <w:rPr>
          <w:position w:val="-10"/>
        </w:rPr>
        <w:object w:dxaOrig="660" w:dyaOrig="320">
          <v:shape id="_x0000_i1057" type="#_x0000_t75" style="width:33pt;height:15.75pt" o:ole="">
            <v:imagedata r:id="rId54" o:title=""/>
          </v:shape>
          <o:OLEObject Type="Embed" ProgID="Equation.DSMT4" ShapeID="_x0000_i1057" DrawAspect="Content" ObjectID="_1422801661" r:id="rId55"/>
        </w:object>
      </w:r>
      <w:r w:rsidRPr="009D5CF3">
        <w:t xml:space="preserve"> </w:t>
      </w:r>
      <w:proofErr w:type="gramStart"/>
      <w:r w:rsidRPr="009D5CF3">
        <w:t>is</w:t>
      </w:r>
      <w:proofErr w:type="gramEnd"/>
      <w:r w:rsidRPr="009D5CF3">
        <w:t xml:space="preserve"> a decreasing function of </w:t>
      </w:r>
      <w:r w:rsidRPr="009D5CF3">
        <w:rPr>
          <w:position w:val="-10"/>
        </w:rPr>
        <w:object w:dxaOrig="240" w:dyaOrig="260">
          <v:shape id="_x0000_i1058" type="#_x0000_t75" style="width:12pt;height:12.75pt" o:ole="">
            <v:imagedata r:id="rId56" o:title=""/>
          </v:shape>
          <o:OLEObject Type="Embed" ProgID="Equation.DSMT4" ShapeID="_x0000_i1058" DrawAspect="Content" ObjectID="_1422801662" r:id="rId57"/>
        </w:object>
      </w:r>
      <w:r w:rsidRPr="009D5CF3">
        <w:t xml:space="preserve">. For example, when </w:t>
      </w:r>
      <w:r w:rsidRPr="009D5CF3">
        <w:rPr>
          <w:i/>
          <w:iCs/>
        </w:rPr>
        <w:t>n</w:t>
      </w:r>
      <w:r w:rsidRPr="009D5CF3">
        <w:rPr>
          <w:i/>
          <w:iCs/>
          <w:szCs w:val="24"/>
          <w:vertAlign w:val="subscript"/>
        </w:rPr>
        <w:t>1</w:t>
      </w:r>
      <w:r w:rsidRPr="009D5CF3">
        <w:t xml:space="preserve">=30 and </w:t>
      </w:r>
      <w:r w:rsidRPr="009D5CF3">
        <w:rPr>
          <w:i/>
          <w:iCs/>
        </w:rPr>
        <w:t>d</w:t>
      </w:r>
      <w:r w:rsidRPr="009D5CF3">
        <w:rPr>
          <w:rFonts w:ascii="Times" w:hAnsi="Times"/>
          <w:i/>
          <w:iCs/>
          <w:vertAlign w:val="subscript"/>
        </w:rPr>
        <w:t>o</w:t>
      </w:r>
      <w:r w:rsidRPr="009D5CF3">
        <w:t>=4, (</w:t>
      </w:r>
      <w:r w:rsidRPr="009D5CF3">
        <w:rPr>
          <w:i/>
          <w:iCs/>
        </w:rPr>
        <w:t>p*</w:t>
      </w:r>
      <w:r w:rsidRPr="009D5CF3">
        <w:t xml:space="preserve"> = .133).  For </w:t>
      </w:r>
      <w:r w:rsidRPr="009D5CF3">
        <w:rPr>
          <w:position w:val="-6"/>
        </w:rPr>
        <w:object w:dxaOrig="240" w:dyaOrig="220">
          <v:shape id="_x0000_i1059" type="#_x0000_t75" style="width:12pt;height:11.25pt" o:ole="">
            <v:imagedata r:id="rId58" o:title=""/>
          </v:shape>
          <o:OLEObject Type="Embed" ProgID="Equation.DSMT4" ShapeID="_x0000_i1059" DrawAspect="Content" ObjectID="_1422801663" r:id="rId59"/>
        </w:object>
      </w:r>
      <w:r w:rsidRPr="009D5CF3">
        <w:t>=0.05, the corresponding solution is 0.069 so the lower 95 percent bound would be 0.069.</w:t>
      </w:r>
    </w:p>
    <w:p w:rsidR="004C38AE" w:rsidRPr="009D5CF3" w:rsidRDefault="004C38AE" w:rsidP="004C38AE">
      <w:pPr>
        <w:pStyle w:val="NormalSS"/>
        <w:jc w:val="left"/>
      </w:pPr>
    </w:p>
    <w:p w:rsidR="004C38AE" w:rsidRPr="009D5CF3" w:rsidRDefault="004C38AE" w:rsidP="004C38AE">
      <w:pPr>
        <w:pStyle w:val="NormalSS"/>
        <w:jc w:val="left"/>
      </w:pPr>
      <w:r w:rsidRPr="009D5CF3">
        <w:t xml:space="preserve">The following table gives the lower 95% confidence bound for </w:t>
      </w:r>
      <w:r w:rsidRPr="009D5CF3">
        <w:rPr>
          <w:i/>
          <w:iCs/>
        </w:rPr>
        <w:t>n</w:t>
      </w:r>
      <w:r w:rsidRPr="009D5CF3">
        <w:rPr>
          <w:i/>
          <w:iCs/>
          <w:szCs w:val="24"/>
          <w:vertAlign w:val="subscript"/>
        </w:rPr>
        <w:t>1</w:t>
      </w:r>
      <w:r w:rsidRPr="009D5CF3">
        <w:t xml:space="preserve">=30 and </w:t>
      </w:r>
      <w:r w:rsidRPr="009D5CF3">
        <w:rPr>
          <w:i/>
          <w:iCs/>
        </w:rPr>
        <w:t>n</w:t>
      </w:r>
      <w:r w:rsidRPr="009D5CF3">
        <w:rPr>
          <w:i/>
          <w:iCs/>
          <w:szCs w:val="24"/>
          <w:vertAlign w:val="subscript"/>
        </w:rPr>
        <w:t>1</w:t>
      </w:r>
      <w:r w:rsidRPr="009D5CF3">
        <w:t xml:space="preserve">=60 respectively. </w:t>
      </w:r>
    </w:p>
    <w:p w:rsidR="004C38AE" w:rsidRPr="009D5CF3" w:rsidRDefault="004C38AE" w:rsidP="004C38AE">
      <w:pPr>
        <w:pStyle w:val="NormalSS"/>
        <w:jc w:val="left"/>
      </w:pPr>
    </w:p>
    <w:p w:rsidR="004C38AE" w:rsidRPr="009D5CF3" w:rsidRDefault="004C38AE" w:rsidP="004C38AE">
      <w:pPr>
        <w:pStyle w:val="NormalSS"/>
        <w:jc w:val="center"/>
      </w:pPr>
      <w:r w:rsidRPr="009D5CF3">
        <w:t>Table 3: The Lower Confidence Bound for Simple Random Sampling</w:t>
      </w:r>
    </w:p>
    <w:p w:rsidR="004C38AE" w:rsidRPr="009D5CF3" w:rsidRDefault="004C38AE" w:rsidP="004C38AE">
      <w:pPr>
        <w:pStyle w:val="NormalSS"/>
        <w:ind w:firstLine="0"/>
        <w:jc w:val="left"/>
      </w:pPr>
    </w:p>
    <w:tbl>
      <w:tblPr>
        <w:tblW w:w="5302" w:type="pct"/>
        <w:jc w:val="center"/>
        <w:tblBorders>
          <w:top w:val="single" w:sz="4" w:space="0" w:color="auto"/>
          <w:bottom w:val="single" w:sz="4" w:space="0" w:color="auto"/>
        </w:tblBorders>
        <w:tblCellMar>
          <w:left w:w="0" w:type="dxa"/>
          <w:right w:w="0" w:type="dxa"/>
        </w:tblCellMar>
        <w:tblLook w:val="00AF"/>
      </w:tblPr>
      <w:tblGrid>
        <w:gridCol w:w="884"/>
        <w:gridCol w:w="1510"/>
        <w:gridCol w:w="1406"/>
        <w:gridCol w:w="62"/>
        <w:gridCol w:w="1402"/>
        <w:gridCol w:w="540"/>
        <w:gridCol w:w="1531"/>
        <w:gridCol w:w="1553"/>
        <w:gridCol w:w="1073"/>
      </w:tblGrid>
      <w:tr w:rsidR="004C38AE" w:rsidRPr="009D5CF3" w:rsidTr="002C6D35">
        <w:trPr>
          <w:cantSplit/>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p>
        </w:tc>
        <w:tc>
          <w:tcPr>
            <w:tcW w:w="2267" w:type="pct"/>
            <w:gridSpan w:val="4"/>
            <w:tcBorders>
              <w:top w:val="single" w:sz="4" w:space="0" w:color="auto"/>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i/>
                <w:iCs/>
              </w:rPr>
              <w:t>n</w:t>
            </w:r>
            <w:r w:rsidRPr="009D5CF3">
              <w:rPr>
                <w:rFonts w:cs="Arial"/>
                <w:i/>
                <w:iCs/>
                <w:vertAlign w:val="subscript"/>
              </w:rPr>
              <w:t>1</w:t>
            </w:r>
            <w:r w:rsidRPr="009D5CF3">
              <w:rPr>
                <w:rFonts w:cs="Arial"/>
              </w:rPr>
              <w:t xml:space="preserve"> = 30</w:t>
            </w:r>
          </w:p>
        </w:tc>
        <w:tc>
          <w:tcPr>
            <w:tcW w:w="136" w:type="pct"/>
          </w:tcPr>
          <w:p w:rsidR="004C38AE" w:rsidRPr="009D5CF3" w:rsidRDefault="004C38AE" w:rsidP="002C6D35">
            <w:pPr>
              <w:jc w:val="center"/>
              <w:rPr>
                <w:rFonts w:cs="Arial"/>
              </w:rPr>
            </w:pPr>
          </w:p>
        </w:tc>
        <w:tc>
          <w:tcPr>
            <w:tcW w:w="2136" w:type="pct"/>
            <w:gridSpan w:val="3"/>
            <w:tcBorders>
              <w:top w:val="single" w:sz="4" w:space="0" w:color="auto"/>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i/>
                <w:iCs/>
              </w:rPr>
              <w:t>n</w:t>
            </w:r>
            <w:r w:rsidRPr="009D5CF3">
              <w:rPr>
                <w:rFonts w:cs="Arial"/>
                <w:i/>
                <w:iCs/>
                <w:vertAlign w:val="subscript"/>
              </w:rPr>
              <w:t>1</w:t>
            </w:r>
            <w:r w:rsidRPr="009D5CF3">
              <w:rPr>
                <w:rFonts w:cs="Arial"/>
              </w:rPr>
              <w:t xml:space="preserve"> = 60</w:t>
            </w:r>
          </w:p>
        </w:tc>
      </w:tr>
      <w:tr w:rsidR="004C38AE" w:rsidRPr="009D5CF3" w:rsidTr="002C6D35">
        <w:trPr>
          <w:cantSplit/>
          <w:trHeight w:val="255"/>
          <w:jc w:val="center"/>
        </w:trPr>
        <w:tc>
          <w:tcPr>
            <w:tcW w:w="461"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Errors</w:t>
            </w:r>
          </w:p>
        </w:tc>
        <w:tc>
          <w:tcPr>
            <w:tcW w:w="775" w:type="pct"/>
            <w:tcBorders>
              <w:top w:val="single" w:sz="4" w:space="0" w:color="auto"/>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Error Rate</w:t>
            </w:r>
          </w:p>
        </w:tc>
        <w:tc>
          <w:tcPr>
            <w:tcW w:w="1492" w:type="pct"/>
            <w:gridSpan w:val="3"/>
            <w:tcBorders>
              <w:top w:val="single" w:sz="4" w:space="0" w:color="auto"/>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Lower Bound (95%)</w:t>
            </w:r>
          </w:p>
        </w:tc>
        <w:tc>
          <w:tcPr>
            <w:tcW w:w="136" w:type="pct"/>
            <w:tcBorders>
              <w:bottom w:val="single" w:sz="4" w:space="0" w:color="auto"/>
            </w:tcBorders>
          </w:tcPr>
          <w:p w:rsidR="004C38AE" w:rsidRPr="009D5CF3" w:rsidRDefault="004C38AE" w:rsidP="002C6D35">
            <w:pPr>
              <w:jc w:val="center"/>
              <w:rPr>
                <w:rFonts w:cs="Arial"/>
              </w:rPr>
            </w:pPr>
          </w:p>
        </w:tc>
        <w:tc>
          <w:tcPr>
            <w:tcW w:w="785" w:type="pct"/>
            <w:tcBorders>
              <w:top w:val="single" w:sz="4" w:space="0" w:color="auto"/>
              <w:bottom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Errors</w:t>
            </w:r>
          </w:p>
        </w:tc>
        <w:tc>
          <w:tcPr>
            <w:tcW w:w="1351" w:type="pct"/>
            <w:gridSpan w:val="2"/>
            <w:tcBorders>
              <w:top w:val="single" w:sz="4" w:space="0" w:color="auto"/>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Error Rate</w:t>
            </w:r>
          </w:p>
        </w:tc>
      </w:tr>
      <w:tr w:rsidR="004C38AE" w:rsidRPr="009D5CF3" w:rsidTr="002C6D35">
        <w:trPr>
          <w:trHeight w:val="255"/>
          <w:jc w:val="center"/>
        </w:trPr>
        <w:tc>
          <w:tcPr>
            <w:tcW w:w="461"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0</w:t>
            </w:r>
          </w:p>
        </w:tc>
        <w:tc>
          <w:tcPr>
            <w:tcW w:w="775"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0.000</w:t>
            </w:r>
          </w:p>
        </w:tc>
        <w:tc>
          <w:tcPr>
            <w:tcW w:w="723" w:type="pct"/>
            <w:tcBorders>
              <w:top w:val="single" w:sz="4" w:space="0" w:color="auto"/>
            </w:tcBorders>
            <w:noWrap/>
            <w:tcMar>
              <w:top w:w="17" w:type="dxa"/>
              <w:left w:w="17" w:type="dxa"/>
              <w:bottom w:w="0" w:type="dxa"/>
              <w:right w:w="17" w:type="dxa"/>
            </w:tcMar>
            <w:vAlign w:val="bottom"/>
          </w:tcPr>
          <w:p w:rsidR="004C38AE" w:rsidRPr="009D5CF3" w:rsidRDefault="004C38AE" w:rsidP="002C6D35">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0.002</w:t>
            </w:r>
          </w:p>
        </w:tc>
        <w:tc>
          <w:tcPr>
            <w:tcW w:w="46" w:type="pct"/>
            <w:tcBorders>
              <w:top w:val="single" w:sz="4" w:space="0" w:color="auto"/>
            </w:tcBorders>
          </w:tcPr>
          <w:p w:rsidR="004C38AE" w:rsidRPr="009D5CF3" w:rsidRDefault="004C38AE" w:rsidP="002C6D35">
            <w:pPr>
              <w:rPr>
                <w:rFonts w:cs="Arial"/>
              </w:rPr>
            </w:pPr>
          </w:p>
        </w:tc>
        <w:tc>
          <w:tcPr>
            <w:tcW w:w="723"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w:t>
            </w:r>
          </w:p>
        </w:tc>
        <w:tc>
          <w:tcPr>
            <w:tcW w:w="136" w:type="pct"/>
            <w:tcBorders>
              <w:top w:val="single" w:sz="4" w:space="0" w:color="auto"/>
            </w:tcBorders>
            <w:vAlign w:val="bottom"/>
          </w:tcPr>
          <w:p w:rsidR="004C38AE" w:rsidRPr="009D5CF3" w:rsidRDefault="004C38AE" w:rsidP="002C6D35">
            <w:pPr>
              <w:jc w:val="center"/>
              <w:rPr>
                <w:rFonts w:cs="Arial"/>
              </w:rPr>
            </w:pPr>
            <w:r w:rsidRPr="009D5CF3">
              <w:rPr>
                <w:rFonts w:cs="Arial"/>
              </w:rPr>
              <w:t>0.000</w:t>
            </w:r>
          </w:p>
        </w:tc>
        <w:tc>
          <w:tcPr>
            <w:tcW w:w="785" w:type="pct"/>
            <w:tcBorders>
              <w:top w:val="single" w:sz="4" w:space="0" w:color="auto"/>
            </w:tcBorders>
            <w:noWrap/>
            <w:tcMar>
              <w:top w:w="17" w:type="dxa"/>
              <w:left w:w="17" w:type="dxa"/>
              <w:bottom w:w="0" w:type="dxa"/>
              <w:right w:w="17" w:type="dxa"/>
            </w:tcMar>
            <w:vAlign w:val="bottom"/>
          </w:tcPr>
          <w:p w:rsidR="004C38AE" w:rsidRPr="009D5CF3" w:rsidRDefault="004C38AE" w:rsidP="002C6D35">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0.002</w:t>
            </w:r>
          </w:p>
        </w:tc>
        <w:tc>
          <w:tcPr>
            <w:tcW w:w="796" w:type="pct"/>
            <w:tcBorders>
              <w:top w:val="single" w:sz="4" w:space="0" w:color="auto"/>
            </w:tcBorders>
            <w:noWrap/>
            <w:tcMar>
              <w:top w:w="17" w:type="dxa"/>
              <w:left w:w="17" w:type="dxa"/>
              <w:bottom w:w="0" w:type="dxa"/>
              <w:right w:w="17" w:type="dxa"/>
            </w:tcMar>
          </w:tcPr>
          <w:p w:rsidR="004C38AE" w:rsidRPr="009D5CF3" w:rsidRDefault="004C38AE" w:rsidP="002C6D35">
            <w:pPr>
              <w:rPr>
                <w:rFonts w:cs="Arial"/>
              </w:rPr>
            </w:pPr>
          </w:p>
        </w:tc>
        <w:tc>
          <w:tcPr>
            <w:tcW w:w="555"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0</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0.033</w:t>
            </w:r>
          </w:p>
        </w:tc>
        <w:tc>
          <w:tcPr>
            <w:tcW w:w="723" w:type="pct"/>
            <w:noWrap/>
            <w:tcMar>
              <w:top w:w="17" w:type="dxa"/>
              <w:left w:w="17" w:type="dxa"/>
              <w:bottom w:w="0" w:type="dxa"/>
              <w:right w:w="17" w:type="dxa"/>
            </w:tcMar>
            <w:vAlign w:val="bottom"/>
          </w:tcPr>
          <w:p w:rsidR="004C38AE" w:rsidRPr="009D5CF3" w:rsidRDefault="004C38AE" w:rsidP="002C6D35">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N/A</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w:t>
            </w:r>
          </w:p>
        </w:tc>
        <w:tc>
          <w:tcPr>
            <w:tcW w:w="136" w:type="pct"/>
            <w:vAlign w:val="bottom"/>
          </w:tcPr>
          <w:p w:rsidR="004C38AE" w:rsidRPr="009D5CF3" w:rsidRDefault="004C38AE" w:rsidP="002C6D35">
            <w:pPr>
              <w:jc w:val="center"/>
              <w:rPr>
                <w:rFonts w:cs="Arial"/>
              </w:rPr>
            </w:pPr>
            <w:r w:rsidRPr="009D5CF3">
              <w:rPr>
                <w:rFonts w:cs="Arial"/>
              </w:rPr>
              <w:t>0.033</w:t>
            </w:r>
          </w:p>
        </w:tc>
        <w:tc>
          <w:tcPr>
            <w:tcW w:w="785" w:type="pct"/>
            <w:noWrap/>
            <w:tcMar>
              <w:top w:w="17" w:type="dxa"/>
              <w:left w:w="17" w:type="dxa"/>
              <w:bottom w:w="0" w:type="dxa"/>
              <w:right w:w="17" w:type="dxa"/>
            </w:tcMar>
            <w:vAlign w:val="bottom"/>
          </w:tcPr>
          <w:p w:rsidR="004C38AE" w:rsidRPr="009D5CF3" w:rsidRDefault="004C38AE" w:rsidP="002C6D35">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N/A</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2</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0.067</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N/A</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2</w:t>
            </w:r>
          </w:p>
        </w:tc>
        <w:tc>
          <w:tcPr>
            <w:tcW w:w="136" w:type="pct"/>
            <w:vAlign w:val="bottom"/>
          </w:tcPr>
          <w:p w:rsidR="004C38AE" w:rsidRPr="009D5CF3" w:rsidRDefault="004C38AE" w:rsidP="002C6D35">
            <w:pPr>
              <w:jc w:val="center"/>
              <w:rPr>
                <w:rFonts w:cs="Arial"/>
              </w:rPr>
            </w:pPr>
            <w:r w:rsidRPr="009D5CF3">
              <w:rPr>
                <w:rFonts w:cs="Arial"/>
              </w:rPr>
              <w:t>0.067</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N/A</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2</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3</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0.100</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N/A</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3</w:t>
            </w:r>
          </w:p>
        </w:tc>
        <w:tc>
          <w:tcPr>
            <w:tcW w:w="136" w:type="pct"/>
            <w:vAlign w:val="bottom"/>
          </w:tcPr>
          <w:p w:rsidR="004C38AE" w:rsidRPr="009D5CF3" w:rsidRDefault="004C38AE" w:rsidP="002C6D35">
            <w:pPr>
              <w:jc w:val="center"/>
              <w:rPr>
                <w:rFonts w:cs="Arial"/>
              </w:rPr>
            </w:pPr>
            <w:r w:rsidRPr="009D5CF3">
              <w:rPr>
                <w:rFonts w:cs="Arial"/>
              </w:rPr>
              <w:t>0.100</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N/A</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3</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4</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0.133</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N/A</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4</w:t>
            </w:r>
          </w:p>
        </w:tc>
        <w:tc>
          <w:tcPr>
            <w:tcW w:w="136" w:type="pct"/>
            <w:vAlign w:val="bottom"/>
          </w:tcPr>
          <w:p w:rsidR="004C38AE" w:rsidRPr="009D5CF3" w:rsidRDefault="004C38AE" w:rsidP="002C6D35">
            <w:pPr>
              <w:jc w:val="center"/>
              <w:rPr>
                <w:rFonts w:cs="Arial"/>
              </w:rPr>
            </w:pPr>
            <w:r w:rsidRPr="009D5CF3">
              <w:rPr>
                <w:rFonts w:cs="Arial"/>
              </w:rPr>
              <w:t>0.133</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N/A</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4</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5</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0.167</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0.091</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5</w:t>
            </w:r>
          </w:p>
        </w:tc>
        <w:tc>
          <w:tcPr>
            <w:tcW w:w="136" w:type="pct"/>
            <w:vAlign w:val="bottom"/>
          </w:tcPr>
          <w:p w:rsidR="004C38AE" w:rsidRPr="009D5CF3" w:rsidRDefault="004C38AE" w:rsidP="002C6D35">
            <w:pPr>
              <w:jc w:val="center"/>
              <w:rPr>
                <w:rFonts w:cs="Arial"/>
              </w:rPr>
            </w:pPr>
            <w:r w:rsidRPr="009D5CF3">
              <w:rPr>
                <w:rFonts w:cs="Arial"/>
              </w:rPr>
              <w:t>0.167</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0.091</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5</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6</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0.200</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0.115</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6</w:t>
            </w:r>
          </w:p>
        </w:tc>
        <w:tc>
          <w:tcPr>
            <w:tcW w:w="136" w:type="pct"/>
            <w:vAlign w:val="bottom"/>
          </w:tcPr>
          <w:p w:rsidR="004C38AE" w:rsidRPr="009D5CF3" w:rsidRDefault="004C38AE" w:rsidP="002C6D35">
            <w:pPr>
              <w:jc w:val="center"/>
              <w:rPr>
                <w:rFonts w:cs="Arial"/>
              </w:rPr>
            </w:pPr>
            <w:r w:rsidRPr="009D5CF3">
              <w:rPr>
                <w:rFonts w:cs="Arial"/>
              </w:rPr>
              <w:t>0.200</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0.115</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6</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7</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0.233</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0.141</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7</w:t>
            </w:r>
          </w:p>
        </w:tc>
        <w:tc>
          <w:tcPr>
            <w:tcW w:w="136" w:type="pct"/>
            <w:vAlign w:val="bottom"/>
          </w:tcPr>
          <w:p w:rsidR="004C38AE" w:rsidRPr="009D5CF3" w:rsidRDefault="004C38AE" w:rsidP="002C6D35">
            <w:pPr>
              <w:jc w:val="center"/>
              <w:rPr>
                <w:rFonts w:cs="Arial"/>
              </w:rPr>
            </w:pPr>
            <w:r w:rsidRPr="009D5CF3">
              <w:rPr>
                <w:rFonts w:cs="Arial"/>
              </w:rPr>
              <w:t>0.233</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0.141</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7</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8</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0.267</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0.167</w:t>
            </w:r>
          </w:p>
        </w:tc>
        <w:tc>
          <w:tcPr>
            <w:tcW w:w="46" w:type="pct"/>
          </w:tcPr>
          <w:p w:rsidR="004C38AE" w:rsidRPr="009D5CF3" w:rsidRDefault="004C38AE" w:rsidP="002C6D35">
            <w:pPr>
              <w:pStyle w:val="Header"/>
              <w:tabs>
                <w:tab w:val="clear" w:pos="4320"/>
                <w:tab w:val="clear" w:pos="8640"/>
              </w:tabs>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8</w:t>
            </w:r>
          </w:p>
        </w:tc>
        <w:tc>
          <w:tcPr>
            <w:tcW w:w="136" w:type="pct"/>
            <w:vAlign w:val="bottom"/>
          </w:tcPr>
          <w:p w:rsidR="004C38AE" w:rsidRPr="009D5CF3" w:rsidRDefault="004C38AE" w:rsidP="002C6D35">
            <w:pPr>
              <w:jc w:val="center"/>
              <w:rPr>
                <w:rFonts w:cs="Arial"/>
              </w:rPr>
            </w:pPr>
            <w:r w:rsidRPr="009D5CF3">
              <w:rPr>
                <w:rFonts w:cs="Arial"/>
              </w:rPr>
              <w:t>0.267</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0.167</w:t>
            </w:r>
          </w:p>
        </w:tc>
        <w:tc>
          <w:tcPr>
            <w:tcW w:w="796" w:type="pct"/>
            <w:noWrap/>
            <w:tcMar>
              <w:top w:w="17" w:type="dxa"/>
              <w:left w:w="17" w:type="dxa"/>
              <w:bottom w:w="0" w:type="dxa"/>
              <w:right w:w="17" w:type="dxa"/>
            </w:tcMar>
          </w:tcPr>
          <w:p w:rsidR="004C38AE" w:rsidRPr="009D5CF3" w:rsidRDefault="004C38AE" w:rsidP="002C6D35">
            <w:pPr>
              <w:pStyle w:val="Header"/>
              <w:tabs>
                <w:tab w:val="clear" w:pos="4320"/>
                <w:tab w:val="clear" w:pos="8640"/>
              </w:tabs>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8</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9</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0.300</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0.194</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9</w:t>
            </w:r>
          </w:p>
        </w:tc>
        <w:tc>
          <w:tcPr>
            <w:tcW w:w="136" w:type="pct"/>
            <w:vAlign w:val="bottom"/>
          </w:tcPr>
          <w:p w:rsidR="004C38AE" w:rsidRPr="009D5CF3" w:rsidRDefault="004C38AE" w:rsidP="002C6D35">
            <w:pPr>
              <w:jc w:val="center"/>
              <w:rPr>
                <w:rFonts w:cs="Arial"/>
              </w:rPr>
            </w:pPr>
            <w:r w:rsidRPr="009D5CF3">
              <w:rPr>
                <w:rFonts w:cs="Arial"/>
              </w:rPr>
              <w:t>0.300</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0.194</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9</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10</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0.333</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0.222</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10</w:t>
            </w:r>
          </w:p>
        </w:tc>
        <w:tc>
          <w:tcPr>
            <w:tcW w:w="136" w:type="pct"/>
            <w:vAlign w:val="bottom"/>
          </w:tcPr>
          <w:p w:rsidR="004C38AE" w:rsidRPr="009D5CF3" w:rsidRDefault="004C38AE" w:rsidP="002C6D35">
            <w:pPr>
              <w:jc w:val="center"/>
              <w:rPr>
                <w:rFonts w:cs="Arial"/>
              </w:rPr>
            </w:pPr>
            <w:r w:rsidRPr="009D5CF3">
              <w:rPr>
                <w:rFonts w:cs="Arial"/>
              </w:rPr>
              <w:t>0.333</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0.222</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10</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11</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0.367</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0.250</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11</w:t>
            </w:r>
          </w:p>
        </w:tc>
        <w:tc>
          <w:tcPr>
            <w:tcW w:w="136" w:type="pct"/>
            <w:vAlign w:val="bottom"/>
          </w:tcPr>
          <w:p w:rsidR="004C38AE" w:rsidRPr="009D5CF3" w:rsidRDefault="004C38AE" w:rsidP="002C6D35">
            <w:pPr>
              <w:jc w:val="center"/>
              <w:rPr>
                <w:rFonts w:cs="Arial"/>
              </w:rPr>
            </w:pPr>
            <w:r w:rsidRPr="009D5CF3">
              <w:rPr>
                <w:rFonts w:cs="Arial"/>
              </w:rPr>
              <w:t>0.367</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0.250</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11</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12</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0.400</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0.279</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12</w:t>
            </w:r>
          </w:p>
        </w:tc>
        <w:tc>
          <w:tcPr>
            <w:tcW w:w="136" w:type="pct"/>
            <w:vAlign w:val="bottom"/>
          </w:tcPr>
          <w:p w:rsidR="004C38AE" w:rsidRPr="009D5CF3" w:rsidRDefault="004C38AE" w:rsidP="002C6D35">
            <w:pPr>
              <w:jc w:val="center"/>
              <w:rPr>
                <w:rFonts w:cs="Arial"/>
              </w:rPr>
            </w:pPr>
            <w:r w:rsidRPr="009D5CF3">
              <w:rPr>
                <w:rFonts w:cs="Arial"/>
              </w:rPr>
              <w:t>0.400</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0.279</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12</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13</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0.433</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0.309</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13</w:t>
            </w:r>
          </w:p>
        </w:tc>
        <w:tc>
          <w:tcPr>
            <w:tcW w:w="136" w:type="pct"/>
            <w:vAlign w:val="bottom"/>
          </w:tcPr>
          <w:p w:rsidR="004C38AE" w:rsidRPr="009D5CF3" w:rsidRDefault="004C38AE" w:rsidP="002C6D35">
            <w:pPr>
              <w:jc w:val="center"/>
              <w:rPr>
                <w:rFonts w:cs="Arial"/>
              </w:rPr>
            </w:pPr>
            <w:r w:rsidRPr="009D5CF3">
              <w:rPr>
                <w:rFonts w:cs="Arial"/>
              </w:rPr>
              <w:t>0.433</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0.309</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13</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14</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0.467</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0.339</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14</w:t>
            </w:r>
          </w:p>
        </w:tc>
        <w:tc>
          <w:tcPr>
            <w:tcW w:w="136" w:type="pct"/>
            <w:vAlign w:val="bottom"/>
          </w:tcPr>
          <w:p w:rsidR="004C38AE" w:rsidRPr="009D5CF3" w:rsidRDefault="004C38AE" w:rsidP="002C6D35">
            <w:pPr>
              <w:jc w:val="center"/>
              <w:rPr>
                <w:rFonts w:cs="Arial"/>
              </w:rPr>
            </w:pPr>
            <w:r w:rsidRPr="009D5CF3">
              <w:rPr>
                <w:rFonts w:cs="Arial"/>
              </w:rPr>
              <w:t>0.467</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0.339</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14</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15</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0.500</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0.370</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15</w:t>
            </w:r>
          </w:p>
        </w:tc>
        <w:tc>
          <w:tcPr>
            <w:tcW w:w="136" w:type="pct"/>
            <w:vAlign w:val="bottom"/>
          </w:tcPr>
          <w:p w:rsidR="004C38AE" w:rsidRPr="009D5CF3" w:rsidRDefault="004C38AE" w:rsidP="002C6D35">
            <w:pPr>
              <w:jc w:val="center"/>
              <w:rPr>
                <w:rFonts w:cs="Arial"/>
              </w:rPr>
            </w:pPr>
            <w:r w:rsidRPr="009D5CF3">
              <w:rPr>
                <w:rFonts w:cs="Arial"/>
              </w:rPr>
              <w:t>0.500</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0.370</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15</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16</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0.533</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0.402</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16</w:t>
            </w:r>
          </w:p>
        </w:tc>
        <w:tc>
          <w:tcPr>
            <w:tcW w:w="136" w:type="pct"/>
            <w:vAlign w:val="bottom"/>
          </w:tcPr>
          <w:p w:rsidR="004C38AE" w:rsidRPr="009D5CF3" w:rsidRDefault="004C38AE" w:rsidP="002C6D35">
            <w:pPr>
              <w:jc w:val="center"/>
              <w:rPr>
                <w:rFonts w:cs="Arial"/>
              </w:rPr>
            </w:pPr>
            <w:r w:rsidRPr="009D5CF3">
              <w:rPr>
                <w:rFonts w:cs="Arial"/>
              </w:rPr>
              <w:t>0.533</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0.402</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16</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17</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0.567</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0.434</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17</w:t>
            </w:r>
          </w:p>
        </w:tc>
        <w:tc>
          <w:tcPr>
            <w:tcW w:w="136" w:type="pct"/>
            <w:vAlign w:val="bottom"/>
          </w:tcPr>
          <w:p w:rsidR="004C38AE" w:rsidRPr="009D5CF3" w:rsidRDefault="004C38AE" w:rsidP="002C6D35">
            <w:pPr>
              <w:jc w:val="center"/>
              <w:rPr>
                <w:rFonts w:cs="Arial"/>
              </w:rPr>
            </w:pPr>
            <w:r w:rsidRPr="009D5CF3">
              <w:rPr>
                <w:rFonts w:cs="Arial"/>
              </w:rPr>
              <w:t>0.567</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0.434</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17</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18</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0.600</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0.467</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18</w:t>
            </w:r>
          </w:p>
        </w:tc>
        <w:tc>
          <w:tcPr>
            <w:tcW w:w="136" w:type="pct"/>
            <w:vAlign w:val="bottom"/>
          </w:tcPr>
          <w:p w:rsidR="004C38AE" w:rsidRPr="009D5CF3" w:rsidRDefault="004C38AE" w:rsidP="002C6D35">
            <w:pPr>
              <w:jc w:val="center"/>
              <w:rPr>
                <w:rFonts w:cs="Arial"/>
              </w:rPr>
            </w:pPr>
            <w:r w:rsidRPr="009D5CF3">
              <w:rPr>
                <w:rFonts w:cs="Arial"/>
              </w:rPr>
              <w:t>0.600</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0.467</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18</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19</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0.633</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0.501</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19</w:t>
            </w:r>
          </w:p>
        </w:tc>
        <w:tc>
          <w:tcPr>
            <w:tcW w:w="136" w:type="pct"/>
            <w:vAlign w:val="bottom"/>
          </w:tcPr>
          <w:p w:rsidR="004C38AE" w:rsidRPr="009D5CF3" w:rsidRDefault="004C38AE" w:rsidP="002C6D35">
            <w:pPr>
              <w:jc w:val="center"/>
              <w:rPr>
                <w:rFonts w:cs="Arial"/>
              </w:rPr>
            </w:pPr>
            <w:r w:rsidRPr="009D5CF3">
              <w:rPr>
                <w:rFonts w:cs="Arial"/>
              </w:rPr>
              <w:t>0.633</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0.501</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19</w:t>
            </w:r>
          </w:p>
        </w:tc>
      </w:tr>
      <w:tr w:rsidR="004C38AE" w:rsidRPr="009D5CF3" w:rsidTr="002C6D35">
        <w:trPr>
          <w:trHeight w:val="255"/>
          <w:jc w:val="center"/>
        </w:trPr>
        <w:tc>
          <w:tcPr>
            <w:tcW w:w="461"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20</w:t>
            </w:r>
          </w:p>
        </w:tc>
        <w:tc>
          <w:tcPr>
            <w:tcW w:w="77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0.667</w:t>
            </w: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0.535</w:t>
            </w:r>
          </w:p>
        </w:tc>
        <w:tc>
          <w:tcPr>
            <w:tcW w:w="46" w:type="pct"/>
          </w:tcPr>
          <w:p w:rsidR="004C38AE" w:rsidRPr="009D5CF3" w:rsidRDefault="004C38AE" w:rsidP="002C6D35">
            <w:pPr>
              <w:rPr>
                <w:rFonts w:cs="Arial"/>
              </w:rPr>
            </w:pPr>
          </w:p>
        </w:tc>
        <w:tc>
          <w:tcPr>
            <w:tcW w:w="72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20</w:t>
            </w:r>
          </w:p>
        </w:tc>
        <w:tc>
          <w:tcPr>
            <w:tcW w:w="136" w:type="pct"/>
            <w:vAlign w:val="bottom"/>
          </w:tcPr>
          <w:p w:rsidR="004C38AE" w:rsidRPr="009D5CF3" w:rsidRDefault="004C38AE" w:rsidP="002C6D35">
            <w:pPr>
              <w:jc w:val="center"/>
              <w:rPr>
                <w:rFonts w:cs="Arial"/>
              </w:rPr>
            </w:pPr>
            <w:r w:rsidRPr="009D5CF3">
              <w:rPr>
                <w:rFonts w:cs="Arial"/>
              </w:rPr>
              <w:t>0.667</w:t>
            </w:r>
          </w:p>
        </w:tc>
        <w:tc>
          <w:tcPr>
            <w:tcW w:w="78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0.535</w:t>
            </w:r>
          </w:p>
        </w:tc>
        <w:tc>
          <w:tcPr>
            <w:tcW w:w="796" w:type="pct"/>
            <w:noWrap/>
            <w:tcMar>
              <w:top w:w="17" w:type="dxa"/>
              <w:left w:w="17" w:type="dxa"/>
              <w:bottom w:w="0" w:type="dxa"/>
              <w:right w:w="17" w:type="dxa"/>
            </w:tcMar>
          </w:tcPr>
          <w:p w:rsidR="004C38AE" w:rsidRPr="009D5CF3" w:rsidRDefault="004C38AE" w:rsidP="002C6D35">
            <w:pPr>
              <w:rPr>
                <w:rFonts w:cs="Arial"/>
              </w:rPr>
            </w:pPr>
          </w:p>
        </w:tc>
        <w:tc>
          <w:tcPr>
            <w:tcW w:w="555"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20</w:t>
            </w:r>
          </w:p>
        </w:tc>
      </w:tr>
    </w:tbl>
    <w:p w:rsidR="004C38AE" w:rsidRPr="009D5CF3" w:rsidRDefault="004C38AE" w:rsidP="004C38AE"/>
    <w:p w:rsidR="004C38AE" w:rsidRPr="009D5CF3" w:rsidRDefault="004C38AE" w:rsidP="004C38AE">
      <w:pPr>
        <w:pStyle w:val="BodyText"/>
        <w:jc w:val="both"/>
      </w:pPr>
      <w:r w:rsidRPr="009D5CF3">
        <w:t>For n</w:t>
      </w:r>
      <w:r w:rsidRPr="009D5CF3">
        <w:rPr>
          <w:vertAlign w:val="subscript"/>
        </w:rPr>
        <w:t>1</w:t>
      </w:r>
      <w:r w:rsidRPr="009D5CF3">
        <w:t xml:space="preserve"> = 30, 1 to 4 errors in the first sample will result in the second-stage sample (n</w:t>
      </w:r>
      <w:r w:rsidRPr="009D5CF3">
        <w:rPr>
          <w:vertAlign w:val="subscript"/>
        </w:rPr>
        <w:t>2</w:t>
      </w:r>
      <w:r w:rsidR="00674AC5">
        <w:rPr>
          <w:vertAlign w:val="subscript"/>
        </w:rPr>
        <w:t xml:space="preserve"> </w:t>
      </w:r>
      <w:r w:rsidRPr="009D5CF3">
        <w:t>= 70) being selected and for n</w:t>
      </w:r>
      <w:r w:rsidRPr="009D5CF3">
        <w:rPr>
          <w:vertAlign w:val="subscript"/>
        </w:rPr>
        <w:t>1</w:t>
      </w:r>
      <w:r w:rsidRPr="009D5CF3">
        <w:t xml:space="preserve"> = 60, 1 to 6 errors will result in the second-stage sample (n</w:t>
      </w:r>
      <w:r w:rsidRPr="009D5CF3">
        <w:rPr>
          <w:vertAlign w:val="subscript"/>
        </w:rPr>
        <w:t>2</w:t>
      </w:r>
      <w:r w:rsidRPr="009D5CF3">
        <w:t xml:space="preserve"> = 140) being selected. Because in these instances the error rate will be based on the full sample (n=100 or n= 200), the lower confidence limits will be found in Table 5, and hence they are designated as N/A in this table.</w:t>
      </w:r>
    </w:p>
    <w:p w:rsidR="004C38AE" w:rsidRPr="009D5CF3" w:rsidRDefault="004C38AE" w:rsidP="004C38AE">
      <w:r w:rsidRPr="009D5CF3">
        <w:br w:type="page"/>
      </w:r>
      <w:r w:rsidRPr="009D5CF3">
        <w:lastRenderedPageBreak/>
        <w:t xml:space="preserve">When </w:t>
      </w:r>
      <w:proofErr w:type="gramStart"/>
      <w:r w:rsidRPr="009D5CF3">
        <w:t>both samples</w:t>
      </w:r>
      <w:proofErr w:type="gramEnd"/>
      <w:r w:rsidRPr="009D5CF3">
        <w:t xml:space="preserve"> are used, errors are observed from both samples and the samples are not independently selected (the second sample is used only if the first sample is inconclusive).  So to construct a lower bound for this case we begin in a manner analogous to setting the cut off points for failing when the purpose is to determine whether the sample passes or fails.</w:t>
      </w:r>
    </w:p>
    <w:p w:rsidR="004C38AE" w:rsidRPr="009D5CF3" w:rsidRDefault="004C38AE" w:rsidP="004C38AE"/>
    <w:p w:rsidR="004C38AE" w:rsidRPr="009D5CF3" w:rsidRDefault="004C38AE" w:rsidP="004C38AE">
      <w:pPr>
        <w:pStyle w:val="NormalSS"/>
        <w:jc w:val="left"/>
      </w:pPr>
      <w:r w:rsidRPr="009D5CF3">
        <w:t xml:space="preserve">Thus, the lower bound is the smallest value of </w:t>
      </w:r>
      <w:r w:rsidRPr="009D5CF3">
        <w:rPr>
          <w:position w:val="-10"/>
        </w:rPr>
        <w:object w:dxaOrig="240" w:dyaOrig="260">
          <v:shape id="_x0000_i1060" type="#_x0000_t75" style="width:12pt;height:12.75pt" o:ole="">
            <v:imagedata r:id="rId60" o:title=""/>
          </v:shape>
          <o:OLEObject Type="Embed" ProgID="Equation.DSMT4" ShapeID="_x0000_i1060" DrawAspect="Content" ObjectID="_1422801664" r:id="rId61"/>
        </w:object>
      </w:r>
      <w:r w:rsidRPr="009D5CF3">
        <w:t xml:space="preserve"> such that:</w:t>
      </w:r>
    </w:p>
    <w:p w:rsidR="004C38AE" w:rsidRPr="009D5CF3" w:rsidRDefault="004C38AE" w:rsidP="004C38AE">
      <w:pPr>
        <w:jc w:val="center"/>
      </w:pPr>
    </w:p>
    <w:p w:rsidR="004C38AE" w:rsidRPr="009D5CF3" w:rsidRDefault="004C38AE" w:rsidP="004C38AE">
      <w:pPr>
        <w:spacing w:after="240"/>
        <w:jc w:val="center"/>
      </w:pPr>
      <w:r w:rsidRPr="009D5CF3">
        <w:rPr>
          <w:position w:val="-12"/>
        </w:rPr>
        <w:object w:dxaOrig="1480" w:dyaOrig="360">
          <v:shape id="_x0000_i1061" type="#_x0000_t75" style="width:74.25pt;height:18pt" o:ole="">
            <v:imagedata r:id="rId62" o:title=""/>
          </v:shape>
          <o:OLEObject Type="Embed" ProgID="Equation.DSMT4" ShapeID="_x0000_i1061" DrawAspect="Content" ObjectID="_1422801665" r:id="rId63"/>
        </w:object>
      </w:r>
    </w:p>
    <w:p w:rsidR="004C38AE" w:rsidRPr="009D5CF3" w:rsidRDefault="004C38AE" w:rsidP="004C38AE">
      <w:pPr>
        <w:spacing w:after="240"/>
      </w:pPr>
      <w:proofErr w:type="gramStart"/>
      <w:r w:rsidRPr="009D5CF3">
        <w:t>is</w:t>
      </w:r>
      <w:proofErr w:type="gramEnd"/>
      <w:r w:rsidRPr="009D5CF3">
        <w:t xml:space="preserve"> accepted (</w:t>
      </w:r>
      <w:r w:rsidRPr="009D5CF3">
        <w:rPr>
          <w:i/>
          <w:iCs/>
        </w:rPr>
        <w:t>p*</w:t>
      </w:r>
      <w:r w:rsidRPr="009D5CF3">
        <w:t xml:space="preserve"> is the observed error rate). With this criterion, one can define a decision rule for the sequential sampling.  (The method for the decision rule has already been illustrated above.)  For example for the 30/70 sample, Table 4 gives the optimal cutoff for some illustrative error rates.</w:t>
      </w:r>
    </w:p>
    <w:p w:rsidR="004C38AE" w:rsidRPr="009D5CF3" w:rsidRDefault="004C38AE" w:rsidP="004C38AE">
      <w:pPr>
        <w:spacing w:after="240"/>
        <w:jc w:val="center"/>
      </w:pPr>
      <w:r w:rsidRPr="009D5CF3">
        <w:t xml:space="preserve">Table 4: The Optimal Cutoff for </w:t>
      </w:r>
      <w:r w:rsidRPr="009D5CF3">
        <w:rPr>
          <w:i/>
          <w:iCs/>
        </w:rPr>
        <w:t>p*</w:t>
      </w:r>
      <w:r w:rsidRPr="009D5CF3">
        <w:t xml:space="preserve"> in Sequential Sampling</w:t>
      </w:r>
    </w:p>
    <w:tbl>
      <w:tblPr>
        <w:tblW w:w="0" w:type="auto"/>
        <w:jc w:val="center"/>
        <w:tblInd w:w="-1276" w:type="dxa"/>
        <w:tblBorders>
          <w:top w:val="single" w:sz="4" w:space="0" w:color="auto"/>
          <w:bottom w:val="single" w:sz="4" w:space="0" w:color="auto"/>
        </w:tblBorders>
        <w:tblLook w:val="00BF"/>
      </w:tblPr>
      <w:tblGrid>
        <w:gridCol w:w="1608"/>
        <w:gridCol w:w="1620"/>
        <w:gridCol w:w="1620"/>
        <w:gridCol w:w="270"/>
        <w:gridCol w:w="1530"/>
        <w:gridCol w:w="1710"/>
        <w:gridCol w:w="1518"/>
      </w:tblGrid>
      <w:tr w:rsidR="004C38AE" w:rsidRPr="009D5CF3" w:rsidTr="002C6D35">
        <w:trPr>
          <w:cantSplit/>
          <w:jc w:val="center"/>
        </w:trPr>
        <w:tc>
          <w:tcPr>
            <w:tcW w:w="4848" w:type="dxa"/>
            <w:gridSpan w:val="3"/>
            <w:tcBorders>
              <w:top w:val="single" w:sz="4" w:space="0" w:color="auto"/>
              <w:bottom w:val="single" w:sz="4" w:space="0" w:color="auto"/>
            </w:tcBorders>
          </w:tcPr>
          <w:p w:rsidR="004C38AE" w:rsidRPr="009D5CF3" w:rsidRDefault="004C38AE" w:rsidP="002C6D35">
            <w:pPr>
              <w:pStyle w:val="NormalSS"/>
              <w:ind w:firstLine="0"/>
              <w:jc w:val="center"/>
            </w:pPr>
            <w:r w:rsidRPr="009D5CF3">
              <w:t>n1 = 30</w:t>
            </w:r>
          </w:p>
        </w:tc>
        <w:tc>
          <w:tcPr>
            <w:tcW w:w="270" w:type="dxa"/>
          </w:tcPr>
          <w:p w:rsidR="004C38AE" w:rsidRPr="009D5CF3" w:rsidRDefault="004C38AE" w:rsidP="002C6D35">
            <w:pPr>
              <w:pStyle w:val="NormalSS"/>
              <w:ind w:firstLine="0"/>
              <w:jc w:val="center"/>
            </w:pPr>
          </w:p>
        </w:tc>
        <w:tc>
          <w:tcPr>
            <w:tcW w:w="4758" w:type="dxa"/>
            <w:gridSpan w:val="3"/>
            <w:tcBorders>
              <w:top w:val="single" w:sz="4" w:space="0" w:color="auto"/>
              <w:bottom w:val="single" w:sz="4" w:space="0" w:color="auto"/>
            </w:tcBorders>
          </w:tcPr>
          <w:p w:rsidR="004C38AE" w:rsidRPr="009D5CF3" w:rsidRDefault="004C38AE" w:rsidP="002C6D35">
            <w:pPr>
              <w:pStyle w:val="NormalSS"/>
              <w:ind w:firstLine="0"/>
              <w:jc w:val="center"/>
            </w:pPr>
            <w:r w:rsidRPr="009D5CF3">
              <w:t>n1 = 60</w:t>
            </w:r>
          </w:p>
        </w:tc>
      </w:tr>
      <w:tr w:rsidR="004C38AE" w:rsidRPr="009D5CF3" w:rsidTr="002C6D35">
        <w:trPr>
          <w:jc w:val="center"/>
        </w:trPr>
        <w:tc>
          <w:tcPr>
            <w:tcW w:w="1608" w:type="dxa"/>
            <w:tcBorders>
              <w:top w:val="single" w:sz="4" w:space="0" w:color="auto"/>
              <w:bottom w:val="single" w:sz="4" w:space="0" w:color="auto"/>
            </w:tcBorders>
          </w:tcPr>
          <w:p w:rsidR="004C38AE" w:rsidRPr="009D5CF3" w:rsidRDefault="004C38AE" w:rsidP="002C6D35">
            <w:pPr>
              <w:pStyle w:val="NormalSS"/>
              <w:ind w:firstLine="0"/>
              <w:jc w:val="right"/>
            </w:pPr>
            <w:r w:rsidRPr="009D5CF3">
              <w:t>P</w:t>
            </w:r>
          </w:p>
        </w:tc>
        <w:tc>
          <w:tcPr>
            <w:tcW w:w="1620" w:type="dxa"/>
            <w:tcBorders>
              <w:top w:val="single" w:sz="4" w:space="0" w:color="auto"/>
              <w:bottom w:val="single" w:sz="4" w:space="0" w:color="auto"/>
            </w:tcBorders>
          </w:tcPr>
          <w:p w:rsidR="004C38AE" w:rsidRPr="009D5CF3" w:rsidRDefault="004C38AE" w:rsidP="002C6D35">
            <w:pPr>
              <w:pStyle w:val="NormalSS"/>
              <w:ind w:firstLine="0"/>
              <w:jc w:val="center"/>
              <w:rPr>
                <w:i/>
                <w:iCs/>
              </w:rPr>
            </w:pPr>
            <w:r w:rsidRPr="009D5CF3">
              <w:rPr>
                <w:i/>
                <w:iCs/>
              </w:rPr>
              <w:t>C</w:t>
            </w:r>
            <w:r w:rsidRPr="009D5CF3">
              <w:rPr>
                <w:rFonts w:ascii="Times" w:hAnsi="Times"/>
                <w:i/>
                <w:iCs/>
                <w:vertAlign w:val="subscript"/>
              </w:rPr>
              <w:t>1</w:t>
            </w:r>
          </w:p>
        </w:tc>
        <w:tc>
          <w:tcPr>
            <w:tcW w:w="1620" w:type="dxa"/>
            <w:tcBorders>
              <w:top w:val="single" w:sz="4" w:space="0" w:color="auto"/>
              <w:bottom w:val="single" w:sz="4" w:space="0" w:color="auto"/>
            </w:tcBorders>
          </w:tcPr>
          <w:p w:rsidR="004C38AE" w:rsidRPr="009D5CF3" w:rsidRDefault="004C38AE" w:rsidP="002C6D35">
            <w:pPr>
              <w:pStyle w:val="NormalSS"/>
              <w:ind w:firstLine="0"/>
              <w:jc w:val="center"/>
              <w:rPr>
                <w:i/>
                <w:iCs/>
              </w:rPr>
            </w:pPr>
            <w:r w:rsidRPr="009D5CF3">
              <w:rPr>
                <w:i/>
                <w:iCs/>
              </w:rPr>
              <w:t>C</w:t>
            </w:r>
            <w:r w:rsidRPr="009D5CF3">
              <w:rPr>
                <w:rFonts w:ascii="Times" w:hAnsi="Times"/>
                <w:i/>
                <w:iCs/>
                <w:vertAlign w:val="subscript"/>
              </w:rPr>
              <w:t>2</w:t>
            </w:r>
          </w:p>
        </w:tc>
        <w:tc>
          <w:tcPr>
            <w:tcW w:w="270" w:type="dxa"/>
          </w:tcPr>
          <w:p w:rsidR="004C38AE" w:rsidRPr="009D5CF3" w:rsidRDefault="004C38AE" w:rsidP="002C6D35">
            <w:pPr>
              <w:pStyle w:val="NormalSS"/>
              <w:ind w:firstLine="0"/>
              <w:jc w:val="center"/>
            </w:pPr>
          </w:p>
        </w:tc>
        <w:tc>
          <w:tcPr>
            <w:tcW w:w="1530" w:type="dxa"/>
            <w:tcBorders>
              <w:top w:val="single" w:sz="4" w:space="0" w:color="auto"/>
              <w:bottom w:val="single" w:sz="4" w:space="0" w:color="auto"/>
            </w:tcBorders>
          </w:tcPr>
          <w:p w:rsidR="004C38AE" w:rsidRPr="009D5CF3" w:rsidRDefault="004C38AE" w:rsidP="002C6D35">
            <w:pPr>
              <w:pStyle w:val="NormalSS"/>
              <w:ind w:firstLine="0"/>
              <w:jc w:val="center"/>
            </w:pPr>
            <w:r w:rsidRPr="009D5CF3">
              <w:t>P</w:t>
            </w:r>
          </w:p>
        </w:tc>
        <w:tc>
          <w:tcPr>
            <w:tcW w:w="1710" w:type="dxa"/>
            <w:tcBorders>
              <w:top w:val="single" w:sz="4" w:space="0" w:color="auto"/>
              <w:bottom w:val="single" w:sz="4" w:space="0" w:color="auto"/>
            </w:tcBorders>
          </w:tcPr>
          <w:p w:rsidR="004C38AE" w:rsidRPr="009D5CF3" w:rsidRDefault="004C38AE" w:rsidP="002C6D35">
            <w:pPr>
              <w:pStyle w:val="NormalSS"/>
              <w:ind w:firstLine="0"/>
              <w:jc w:val="center"/>
              <w:rPr>
                <w:i/>
                <w:iCs/>
              </w:rPr>
            </w:pPr>
            <w:r w:rsidRPr="009D5CF3">
              <w:rPr>
                <w:i/>
                <w:iCs/>
              </w:rPr>
              <w:t>C</w:t>
            </w:r>
            <w:r w:rsidRPr="009D5CF3">
              <w:rPr>
                <w:rFonts w:ascii="Times" w:hAnsi="Times"/>
                <w:i/>
                <w:iCs/>
                <w:vertAlign w:val="subscript"/>
              </w:rPr>
              <w:t>1</w:t>
            </w:r>
          </w:p>
        </w:tc>
        <w:tc>
          <w:tcPr>
            <w:tcW w:w="1518" w:type="dxa"/>
            <w:tcBorders>
              <w:top w:val="single" w:sz="4" w:space="0" w:color="auto"/>
              <w:bottom w:val="single" w:sz="4" w:space="0" w:color="auto"/>
            </w:tcBorders>
          </w:tcPr>
          <w:p w:rsidR="004C38AE" w:rsidRPr="009D5CF3" w:rsidRDefault="004C38AE" w:rsidP="002C6D35">
            <w:pPr>
              <w:pStyle w:val="NormalSS"/>
              <w:ind w:firstLine="0"/>
              <w:jc w:val="center"/>
              <w:rPr>
                <w:i/>
                <w:iCs/>
              </w:rPr>
            </w:pPr>
            <w:r w:rsidRPr="009D5CF3">
              <w:rPr>
                <w:i/>
                <w:iCs/>
              </w:rPr>
              <w:t>C</w:t>
            </w:r>
            <w:r w:rsidRPr="009D5CF3">
              <w:rPr>
                <w:rFonts w:ascii="Times" w:hAnsi="Times"/>
                <w:i/>
                <w:iCs/>
                <w:vertAlign w:val="subscript"/>
              </w:rPr>
              <w:t>2</w:t>
            </w:r>
          </w:p>
        </w:tc>
      </w:tr>
      <w:tr w:rsidR="004C38AE" w:rsidRPr="009D5CF3" w:rsidTr="002C6D35">
        <w:trPr>
          <w:jc w:val="center"/>
        </w:trPr>
        <w:tc>
          <w:tcPr>
            <w:tcW w:w="1608" w:type="dxa"/>
            <w:tcBorders>
              <w:top w:val="single" w:sz="4" w:space="0" w:color="auto"/>
            </w:tcBorders>
          </w:tcPr>
          <w:p w:rsidR="004C38AE" w:rsidRPr="009D5CF3" w:rsidRDefault="004C38AE" w:rsidP="002C6D35">
            <w:pPr>
              <w:pStyle w:val="NormalSS"/>
              <w:ind w:firstLine="0"/>
              <w:jc w:val="center"/>
            </w:pPr>
            <w:r w:rsidRPr="009D5CF3">
              <w:t>0.06</w:t>
            </w:r>
          </w:p>
        </w:tc>
        <w:tc>
          <w:tcPr>
            <w:tcW w:w="1620" w:type="dxa"/>
            <w:tcBorders>
              <w:top w:val="single" w:sz="4" w:space="0" w:color="auto"/>
            </w:tcBorders>
          </w:tcPr>
          <w:p w:rsidR="004C38AE" w:rsidRPr="009D5CF3" w:rsidRDefault="004C38AE" w:rsidP="002C6D35">
            <w:pPr>
              <w:pStyle w:val="NormalSS"/>
              <w:ind w:firstLine="0"/>
              <w:jc w:val="center"/>
            </w:pPr>
            <w:r w:rsidRPr="009D5CF3">
              <w:t>6</w:t>
            </w:r>
          </w:p>
        </w:tc>
        <w:tc>
          <w:tcPr>
            <w:tcW w:w="1620" w:type="dxa"/>
            <w:tcBorders>
              <w:top w:val="single" w:sz="4" w:space="0" w:color="auto"/>
            </w:tcBorders>
          </w:tcPr>
          <w:p w:rsidR="004C38AE" w:rsidRPr="009D5CF3" w:rsidRDefault="004C38AE" w:rsidP="002C6D35">
            <w:pPr>
              <w:pStyle w:val="NormalSS"/>
              <w:ind w:firstLine="0"/>
              <w:jc w:val="center"/>
            </w:pPr>
            <w:r w:rsidRPr="009D5CF3">
              <w:t>11</w:t>
            </w:r>
          </w:p>
        </w:tc>
        <w:tc>
          <w:tcPr>
            <w:tcW w:w="270" w:type="dxa"/>
            <w:tcBorders>
              <w:top w:val="single" w:sz="4" w:space="0" w:color="auto"/>
            </w:tcBorders>
          </w:tcPr>
          <w:p w:rsidR="004C38AE" w:rsidRPr="009D5CF3" w:rsidRDefault="004C38AE" w:rsidP="002C6D35">
            <w:pPr>
              <w:pStyle w:val="NormalSS"/>
              <w:ind w:firstLine="0"/>
              <w:jc w:val="right"/>
            </w:pPr>
          </w:p>
        </w:tc>
        <w:tc>
          <w:tcPr>
            <w:tcW w:w="1530" w:type="dxa"/>
            <w:tcBorders>
              <w:top w:val="single" w:sz="4" w:space="0" w:color="auto"/>
            </w:tcBorders>
          </w:tcPr>
          <w:p w:rsidR="004C38AE" w:rsidRPr="009D5CF3" w:rsidRDefault="004C38AE" w:rsidP="002C6D35">
            <w:pPr>
              <w:pStyle w:val="NormalSS"/>
              <w:ind w:firstLine="0"/>
              <w:jc w:val="center"/>
            </w:pPr>
            <w:r w:rsidRPr="009D5CF3">
              <w:t>0.06</w:t>
            </w:r>
          </w:p>
        </w:tc>
        <w:tc>
          <w:tcPr>
            <w:tcW w:w="1710" w:type="dxa"/>
            <w:tcBorders>
              <w:top w:val="single" w:sz="4" w:space="0" w:color="auto"/>
            </w:tcBorders>
          </w:tcPr>
          <w:p w:rsidR="004C38AE" w:rsidRPr="009D5CF3" w:rsidRDefault="004C38AE" w:rsidP="002C6D35">
            <w:pPr>
              <w:pStyle w:val="NormalSS"/>
              <w:ind w:firstLine="0"/>
              <w:jc w:val="center"/>
            </w:pPr>
            <w:r w:rsidRPr="009D5CF3">
              <w:t>7</w:t>
            </w:r>
          </w:p>
        </w:tc>
        <w:tc>
          <w:tcPr>
            <w:tcW w:w="1518" w:type="dxa"/>
            <w:tcBorders>
              <w:top w:val="single" w:sz="4" w:space="0" w:color="auto"/>
            </w:tcBorders>
          </w:tcPr>
          <w:p w:rsidR="004C38AE" w:rsidRPr="009D5CF3" w:rsidRDefault="004C38AE" w:rsidP="002C6D35">
            <w:pPr>
              <w:pStyle w:val="NormalSS"/>
              <w:ind w:firstLine="0"/>
              <w:jc w:val="center"/>
            </w:pPr>
            <w:r w:rsidRPr="009D5CF3">
              <w:t>20</w:t>
            </w:r>
          </w:p>
        </w:tc>
      </w:tr>
      <w:tr w:rsidR="004C38AE" w:rsidRPr="009D5CF3" w:rsidTr="002C6D35">
        <w:trPr>
          <w:jc w:val="center"/>
        </w:trPr>
        <w:tc>
          <w:tcPr>
            <w:tcW w:w="1608" w:type="dxa"/>
          </w:tcPr>
          <w:p w:rsidR="004C38AE" w:rsidRPr="009D5CF3" w:rsidRDefault="004C38AE" w:rsidP="002C6D35">
            <w:pPr>
              <w:pStyle w:val="NormalSS"/>
              <w:ind w:firstLine="0"/>
              <w:jc w:val="center"/>
            </w:pPr>
            <w:r w:rsidRPr="009D5CF3">
              <w:t>0.07</w:t>
            </w:r>
          </w:p>
        </w:tc>
        <w:tc>
          <w:tcPr>
            <w:tcW w:w="1620" w:type="dxa"/>
          </w:tcPr>
          <w:p w:rsidR="004C38AE" w:rsidRPr="009D5CF3" w:rsidRDefault="004C38AE" w:rsidP="002C6D35">
            <w:pPr>
              <w:pStyle w:val="NormalSS"/>
              <w:ind w:firstLine="0"/>
              <w:jc w:val="center"/>
            </w:pPr>
            <w:r w:rsidRPr="009D5CF3">
              <w:t>6</w:t>
            </w:r>
          </w:p>
        </w:tc>
        <w:tc>
          <w:tcPr>
            <w:tcW w:w="1620" w:type="dxa"/>
          </w:tcPr>
          <w:p w:rsidR="004C38AE" w:rsidRPr="009D5CF3" w:rsidRDefault="004C38AE" w:rsidP="002C6D35">
            <w:pPr>
              <w:pStyle w:val="NormalSS"/>
              <w:ind w:firstLine="0"/>
              <w:jc w:val="center"/>
            </w:pPr>
            <w:r w:rsidRPr="009D5CF3">
              <w:t>13</w:t>
            </w:r>
          </w:p>
        </w:tc>
        <w:tc>
          <w:tcPr>
            <w:tcW w:w="270" w:type="dxa"/>
          </w:tcPr>
          <w:p w:rsidR="004C38AE" w:rsidRPr="009D5CF3" w:rsidRDefault="004C38AE" w:rsidP="002C6D35">
            <w:pPr>
              <w:pStyle w:val="NormalSS"/>
              <w:ind w:firstLine="0"/>
              <w:jc w:val="right"/>
            </w:pPr>
          </w:p>
        </w:tc>
        <w:tc>
          <w:tcPr>
            <w:tcW w:w="1530" w:type="dxa"/>
          </w:tcPr>
          <w:p w:rsidR="004C38AE" w:rsidRPr="009D5CF3" w:rsidRDefault="004C38AE" w:rsidP="002C6D35">
            <w:pPr>
              <w:pStyle w:val="NormalSS"/>
              <w:ind w:firstLine="0"/>
              <w:jc w:val="center"/>
            </w:pPr>
            <w:r w:rsidRPr="009D5CF3">
              <w:t>0.07</w:t>
            </w:r>
          </w:p>
        </w:tc>
        <w:tc>
          <w:tcPr>
            <w:tcW w:w="1710" w:type="dxa"/>
          </w:tcPr>
          <w:p w:rsidR="004C38AE" w:rsidRPr="009D5CF3" w:rsidRDefault="004C38AE" w:rsidP="002C6D35">
            <w:pPr>
              <w:pStyle w:val="NormalSS"/>
              <w:ind w:firstLine="0"/>
              <w:jc w:val="center"/>
            </w:pPr>
            <w:r w:rsidRPr="009D5CF3">
              <w:t>9</w:t>
            </w:r>
          </w:p>
        </w:tc>
        <w:tc>
          <w:tcPr>
            <w:tcW w:w="1518" w:type="dxa"/>
          </w:tcPr>
          <w:p w:rsidR="004C38AE" w:rsidRPr="009D5CF3" w:rsidRDefault="004C38AE" w:rsidP="002C6D35">
            <w:pPr>
              <w:pStyle w:val="NormalSS"/>
              <w:ind w:firstLine="0"/>
              <w:jc w:val="center"/>
            </w:pPr>
            <w:r w:rsidRPr="009D5CF3">
              <w:t>22</w:t>
            </w:r>
          </w:p>
        </w:tc>
      </w:tr>
      <w:tr w:rsidR="004C38AE" w:rsidRPr="009D5CF3" w:rsidTr="002C6D35">
        <w:trPr>
          <w:jc w:val="center"/>
        </w:trPr>
        <w:tc>
          <w:tcPr>
            <w:tcW w:w="1608" w:type="dxa"/>
          </w:tcPr>
          <w:p w:rsidR="004C38AE" w:rsidRPr="009D5CF3" w:rsidRDefault="004C38AE" w:rsidP="002C6D35">
            <w:pPr>
              <w:pStyle w:val="NormalSS"/>
              <w:ind w:firstLine="0"/>
              <w:jc w:val="center"/>
            </w:pPr>
            <w:r w:rsidRPr="009D5CF3">
              <w:t>0.08</w:t>
            </w:r>
          </w:p>
        </w:tc>
        <w:tc>
          <w:tcPr>
            <w:tcW w:w="1620" w:type="dxa"/>
          </w:tcPr>
          <w:p w:rsidR="004C38AE" w:rsidRPr="009D5CF3" w:rsidRDefault="004C38AE" w:rsidP="002C6D35">
            <w:pPr>
              <w:pStyle w:val="NormalSS"/>
              <w:ind w:firstLine="0"/>
              <w:jc w:val="center"/>
            </w:pPr>
            <w:r w:rsidRPr="009D5CF3">
              <w:t>6</w:t>
            </w:r>
          </w:p>
        </w:tc>
        <w:tc>
          <w:tcPr>
            <w:tcW w:w="1620" w:type="dxa"/>
          </w:tcPr>
          <w:p w:rsidR="004C38AE" w:rsidRPr="009D5CF3" w:rsidRDefault="004C38AE" w:rsidP="002C6D35">
            <w:pPr>
              <w:pStyle w:val="NormalSS"/>
              <w:ind w:firstLine="0"/>
              <w:jc w:val="center"/>
            </w:pPr>
            <w:r w:rsidRPr="009D5CF3">
              <w:t>15</w:t>
            </w:r>
          </w:p>
        </w:tc>
        <w:tc>
          <w:tcPr>
            <w:tcW w:w="270" w:type="dxa"/>
          </w:tcPr>
          <w:p w:rsidR="004C38AE" w:rsidRPr="009D5CF3" w:rsidRDefault="004C38AE" w:rsidP="002C6D35">
            <w:pPr>
              <w:pStyle w:val="NormalSS"/>
              <w:ind w:firstLine="0"/>
              <w:jc w:val="right"/>
            </w:pPr>
          </w:p>
        </w:tc>
        <w:tc>
          <w:tcPr>
            <w:tcW w:w="1530" w:type="dxa"/>
          </w:tcPr>
          <w:p w:rsidR="004C38AE" w:rsidRPr="009D5CF3" w:rsidRDefault="004C38AE" w:rsidP="002C6D35">
            <w:pPr>
              <w:pStyle w:val="NormalSS"/>
              <w:ind w:firstLine="0"/>
              <w:jc w:val="center"/>
            </w:pPr>
            <w:r w:rsidRPr="009D5CF3">
              <w:t>0.08</w:t>
            </w:r>
          </w:p>
        </w:tc>
        <w:tc>
          <w:tcPr>
            <w:tcW w:w="1710" w:type="dxa"/>
          </w:tcPr>
          <w:p w:rsidR="004C38AE" w:rsidRPr="009D5CF3" w:rsidRDefault="004C38AE" w:rsidP="002C6D35">
            <w:pPr>
              <w:pStyle w:val="NormalSS"/>
              <w:ind w:firstLine="0"/>
              <w:jc w:val="center"/>
            </w:pPr>
            <w:r w:rsidRPr="009D5CF3">
              <w:t>10</w:t>
            </w:r>
          </w:p>
        </w:tc>
        <w:tc>
          <w:tcPr>
            <w:tcW w:w="1518" w:type="dxa"/>
          </w:tcPr>
          <w:p w:rsidR="004C38AE" w:rsidRPr="009D5CF3" w:rsidRDefault="004C38AE" w:rsidP="002C6D35">
            <w:pPr>
              <w:pStyle w:val="NormalSS"/>
              <w:ind w:firstLine="0"/>
              <w:jc w:val="center"/>
            </w:pPr>
            <w:r w:rsidRPr="009D5CF3">
              <w:t>24</w:t>
            </w:r>
          </w:p>
        </w:tc>
      </w:tr>
      <w:tr w:rsidR="004C38AE" w:rsidRPr="009D5CF3" w:rsidTr="002C6D35">
        <w:trPr>
          <w:jc w:val="center"/>
        </w:trPr>
        <w:tc>
          <w:tcPr>
            <w:tcW w:w="1608" w:type="dxa"/>
          </w:tcPr>
          <w:p w:rsidR="004C38AE" w:rsidRPr="009D5CF3" w:rsidRDefault="004C38AE" w:rsidP="002C6D35">
            <w:pPr>
              <w:pStyle w:val="NormalSS"/>
              <w:ind w:firstLine="0"/>
              <w:jc w:val="center"/>
            </w:pPr>
            <w:r w:rsidRPr="009D5CF3">
              <w:t>0.09</w:t>
            </w:r>
          </w:p>
        </w:tc>
        <w:tc>
          <w:tcPr>
            <w:tcW w:w="1620" w:type="dxa"/>
          </w:tcPr>
          <w:p w:rsidR="004C38AE" w:rsidRPr="009D5CF3" w:rsidRDefault="004C38AE" w:rsidP="002C6D35">
            <w:pPr>
              <w:pStyle w:val="NormalSS"/>
              <w:ind w:firstLine="0"/>
              <w:jc w:val="center"/>
            </w:pPr>
            <w:r w:rsidRPr="009D5CF3">
              <w:t>7</w:t>
            </w:r>
          </w:p>
        </w:tc>
        <w:tc>
          <w:tcPr>
            <w:tcW w:w="1620" w:type="dxa"/>
          </w:tcPr>
          <w:p w:rsidR="004C38AE" w:rsidRPr="009D5CF3" w:rsidRDefault="004C38AE" w:rsidP="002C6D35">
            <w:pPr>
              <w:pStyle w:val="NormalSS"/>
              <w:ind w:firstLine="0"/>
              <w:jc w:val="center"/>
            </w:pPr>
            <w:r w:rsidRPr="009D5CF3">
              <w:t>15</w:t>
            </w:r>
          </w:p>
        </w:tc>
        <w:tc>
          <w:tcPr>
            <w:tcW w:w="270" w:type="dxa"/>
          </w:tcPr>
          <w:p w:rsidR="004C38AE" w:rsidRPr="009D5CF3" w:rsidRDefault="004C38AE" w:rsidP="002C6D35">
            <w:pPr>
              <w:pStyle w:val="NormalSS"/>
              <w:ind w:firstLine="0"/>
              <w:jc w:val="right"/>
            </w:pPr>
          </w:p>
        </w:tc>
        <w:tc>
          <w:tcPr>
            <w:tcW w:w="1530" w:type="dxa"/>
          </w:tcPr>
          <w:p w:rsidR="004C38AE" w:rsidRPr="009D5CF3" w:rsidRDefault="004C38AE" w:rsidP="002C6D35">
            <w:pPr>
              <w:pStyle w:val="NormalSS"/>
              <w:ind w:firstLine="0"/>
              <w:jc w:val="center"/>
            </w:pPr>
            <w:r w:rsidRPr="009D5CF3">
              <w:t>0.09</w:t>
            </w:r>
          </w:p>
        </w:tc>
        <w:tc>
          <w:tcPr>
            <w:tcW w:w="1710" w:type="dxa"/>
          </w:tcPr>
          <w:p w:rsidR="004C38AE" w:rsidRPr="009D5CF3" w:rsidRDefault="004C38AE" w:rsidP="002C6D35">
            <w:pPr>
              <w:pStyle w:val="NormalSS"/>
              <w:ind w:firstLine="0"/>
              <w:jc w:val="center"/>
            </w:pPr>
            <w:r w:rsidRPr="009D5CF3">
              <w:t>11</w:t>
            </w:r>
          </w:p>
        </w:tc>
        <w:tc>
          <w:tcPr>
            <w:tcW w:w="1518" w:type="dxa"/>
          </w:tcPr>
          <w:p w:rsidR="004C38AE" w:rsidRPr="009D5CF3" w:rsidRDefault="004C38AE" w:rsidP="002C6D35">
            <w:pPr>
              <w:pStyle w:val="NormalSS"/>
              <w:ind w:firstLine="0"/>
              <w:jc w:val="center"/>
            </w:pPr>
            <w:r w:rsidRPr="009D5CF3">
              <w:t>26</w:t>
            </w:r>
          </w:p>
        </w:tc>
      </w:tr>
      <w:tr w:rsidR="004C38AE" w:rsidRPr="009D5CF3" w:rsidTr="002C6D35">
        <w:trPr>
          <w:jc w:val="center"/>
        </w:trPr>
        <w:tc>
          <w:tcPr>
            <w:tcW w:w="1608" w:type="dxa"/>
          </w:tcPr>
          <w:p w:rsidR="004C38AE" w:rsidRPr="009D5CF3" w:rsidRDefault="004C38AE" w:rsidP="002C6D35">
            <w:pPr>
              <w:pStyle w:val="NormalSS"/>
              <w:ind w:firstLine="0"/>
              <w:jc w:val="center"/>
            </w:pPr>
            <w:r w:rsidRPr="009D5CF3">
              <w:t>0.10</w:t>
            </w:r>
          </w:p>
        </w:tc>
        <w:tc>
          <w:tcPr>
            <w:tcW w:w="1620" w:type="dxa"/>
          </w:tcPr>
          <w:p w:rsidR="004C38AE" w:rsidRPr="009D5CF3" w:rsidRDefault="004C38AE" w:rsidP="002C6D35">
            <w:pPr>
              <w:pStyle w:val="NormalSS"/>
              <w:ind w:firstLine="0"/>
              <w:jc w:val="center"/>
            </w:pPr>
            <w:r w:rsidRPr="009D5CF3">
              <w:t>7</w:t>
            </w:r>
          </w:p>
        </w:tc>
        <w:tc>
          <w:tcPr>
            <w:tcW w:w="1620" w:type="dxa"/>
          </w:tcPr>
          <w:p w:rsidR="004C38AE" w:rsidRPr="009D5CF3" w:rsidRDefault="004C38AE" w:rsidP="002C6D35">
            <w:pPr>
              <w:pStyle w:val="NormalSS"/>
              <w:ind w:firstLine="0"/>
              <w:jc w:val="center"/>
            </w:pPr>
            <w:r w:rsidRPr="009D5CF3">
              <w:t>17</w:t>
            </w:r>
          </w:p>
        </w:tc>
        <w:tc>
          <w:tcPr>
            <w:tcW w:w="270" w:type="dxa"/>
          </w:tcPr>
          <w:p w:rsidR="004C38AE" w:rsidRPr="009D5CF3" w:rsidRDefault="004C38AE" w:rsidP="002C6D35">
            <w:pPr>
              <w:pStyle w:val="NormalSS"/>
              <w:ind w:firstLine="0"/>
              <w:jc w:val="right"/>
            </w:pPr>
          </w:p>
        </w:tc>
        <w:tc>
          <w:tcPr>
            <w:tcW w:w="1530" w:type="dxa"/>
          </w:tcPr>
          <w:p w:rsidR="004C38AE" w:rsidRPr="009D5CF3" w:rsidRDefault="004C38AE" w:rsidP="002C6D35">
            <w:pPr>
              <w:pStyle w:val="NormalSS"/>
              <w:ind w:firstLine="0"/>
              <w:jc w:val="center"/>
            </w:pPr>
            <w:r w:rsidRPr="009D5CF3">
              <w:t>0.10</w:t>
            </w:r>
          </w:p>
        </w:tc>
        <w:tc>
          <w:tcPr>
            <w:tcW w:w="1710" w:type="dxa"/>
          </w:tcPr>
          <w:p w:rsidR="004C38AE" w:rsidRPr="009D5CF3" w:rsidRDefault="004C38AE" w:rsidP="002C6D35">
            <w:pPr>
              <w:pStyle w:val="NormalSS"/>
              <w:ind w:firstLine="0"/>
              <w:jc w:val="center"/>
            </w:pPr>
            <w:r w:rsidRPr="009D5CF3">
              <w:t>12</w:t>
            </w:r>
          </w:p>
        </w:tc>
        <w:tc>
          <w:tcPr>
            <w:tcW w:w="1518" w:type="dxa"/>
          </w:tcPr>
          <w:p w:rsidR="004C38AE" w:rsidRPr="009D5CF3" w:rsidRDefault="004C38AE" w:rsidP="002C6D35">
            <w:pPr>
              <w:pStyle w:val="NormalSS"/>
              <w:ind w:firstLine="0"/>
              <w:jc w:val="center"/>
            </w:pPr>
            <w:r w:rsidRPr="009D5CF3">
              <w:t>29</w:t>
            </w:r>
          </w:p>
        </w:tc>
      </w:tr>
      <w:tr w:rsidR="004C38AE" w:rsidRPr="009D5CF3" w:rsidTr="002C6D35">
        <w:trPr>
          <w:jc w:val="center"/>
        </w:trPr>
        <w:tc>
          <w:tcPr>
            <w:tcW w:w="1608" w:type="dxa"/>
          </w:tcPr>
          <w:p w:rsidR="004C38AE" w:rsidRPr="009D5CF3" w:rsidRDefault="004C38AE" w:rsidP="002C6D35">
            <w:pPr>
              <w:pStyle w:val="NormalSS"/>
              <w:ind w:firstLine="0"/>
              <w:jc w:val="center"/>
            </w:pPr>
            <w:r w:rsidRPr="009D5CF3">
              <w:t>0.15</w:t>
            </w:r>
          </w:p>
        </w:tc>
        <w:tc>
          <w:tcPr>
            <w:tcW w:w="1620" w:type="dxa"/>
          </w:tcPr>
          <w:p w:rsidR="004C38AE" w:rsidRPr="009D5CF3" w:rsidRDefault="004C38AE" w:rsidP="002C6D35">
            <w:pPr>
              <w:pStyle w:val="NormalSS"/>
              <w:ind w:firstLine="0"/>
              <w:jc w:val="center"/>
            </w:pPr>
            <w:r w:rsidRPr="009D5CF3">
              <w:t>9</w:t>
            </w:r>
          </w:p>
        </w:tc>
        <w:tc>
          <w:tcPr>
            <w:tcW w:w="1620" w:type="dxa"/>
          </w:tcPr>
          <w:p w:rsidR="004C38AE" w:rsidRPr="009D5CF3" w:rsidRDefault="004C38AE" w:rsidP="002C6D35">
            <w:pPr>
              <w:pStyle w:val="NormalSS"/>
              <w:ind w:firstLine="0"/>
              <w:jc w:val="center"/>
            </w:pPr>
            <w:r w:rsidRPr="009D5CF3">
              <w:t>23</w:t>
            </w:r>
          </w:p>
        </w:tc>
        <w:tc>
          <w:tcPr>
            <w:tcW w:w="270" w:type="dxa"/>
          </w:tcPr>
          <w:p w:rsidR="004C38AE" w:rsidRPr="009D5CF3" w:rsidRDefault="004C38AE" w:rsidP="002C6D35">
            <w:pPr>
              <w:pStyle w:val="NormalSS"/>
              <w:ind w:firstLine="0"/>
              <w:jc w:val="right"/>
            </w:pPr>
          </w:p>
        </w:tc>
        <w:tc>
          <w:tcPr>
            <w:tcW w:w="1530" w:type="dxa"/>
          </w:tcPr>
          <w:p w:rsidR="004C38AE" w:rsidRPr="009D5CF3" w:rsidRDefault="004C38AE" w:rsidP="002C6D35">
            <w:pPr>
              <w:pStyle w:val="NormalSS"/>
              <w:ind w:firstLine="0"/>
              <w:jc w:val="center"/>
            </w:pPr>
            <w:r w:rsidRPr="009D5CF3">
              <w:t>0.15</w:t>
            </w:r>
          </w:p>
        </w:tc>
        <w:tc>
          <w:tcPr>
            <w:tcW w:w="1710" w:type="dxa"/>
          </w:tcPr>
          <w:p w:rsidR="004C38AE" w:rsidRPr="009D5CF3" w:rsidRDefault="004C38AE" w:rsidP="002C6D35">
            <w:pPr>
              <w:pStyle w:val="NormalSS"/>
              <w:ind w:firstLine="0"/>
              <w:jc w:val="center"/>
            </w:pPr>
            <w:r w:rsidRPr="009D5CF3">
              <w:t>15</w:t>
            </w:r>
          </w:p>
        </w:tc>
        <w:tc>
          <w:tcPr>
            <w:tcW w:w="1518" w:type="dxa"/>
          </w:tcPr>
          <w:p w:rsidR="004C38AE" w:rsidRPr="009D5CF3" w:rsidRDefault="004C38AE" w:rsidP="002C6D35">
            <w:pPr>
              <w:pStyle w:val="NormalSS"/>
              <w:ind w:firstLine="0"/>
              <w:jc w:val="center"/>
            </w:pPr>
            <w:r w:rsidRPr="009D5CF3">
              <w:t>41</w:t>
            </w:r>
          </w:p>
        </w:tc>
      </w:tr>
      <w:tr w:rsidR="004C38AE" w:rsidRPr="009D5CF3" w:rsidTr="002C6D35">
        <w:trPr>
          <w:jc w:val="center"/>
        </w:trPr>
        <w:tc>
          <w:tcPr>
            <w:tcW w:w="1608" w:type="dxa"/>
          </w:tcPr>
          <w:p w:rsidR="004C38AE" w:rsidRPr="009D5CF3" w:rsidRDefault="004C38AE" w:rsidP="002C6D35">
            <w:pPr>
              <w:pStyle w:val="NormalSS"/>
              <w:ind w:firstLine="0"/>
              <w:jc w:val="center"/>
            </w:pPr>
            <w:r w:rsidRPr="009D5CF3">
              <w:t>0.20</w:t>
            </w:r>
          </w:p>
        </w:tc>
        <w:tc>
          <w:tcPr>
            <w:tcW w:w="1620" w:type="dxa"/>
          </w:tcPr>
          <w:p w:rsidR="004C38AE" w:rsidRPr="009D5CF3" w:rsidRDefault="004C38AE" w:rsidP="002C6D35">
            <w:pPr>
              <w:pStyle w:val="NormalSS"/>
              <w:ind w:firstLine="0"/>
              <w:jc w:val="center"/>
            </w:pPr>
            <w:r w:rsidRPr="009D5CF3">
              <w:t>11</w:t>
            </w:r>
          </w:p>
        </w:tc>
        <w:tc>
          <w:tcPr>
            <w:tcW w:w="1620" w:type="dxa"/>
          </w:tcPr>
          <w:p w:rsidR="004C38AE" w:rsidRPr="009D5CF3" w:rsidRDefault="004C38AE" w:rsidP="002C6D35">
            <w:pPr>
              <w:pStyle w:val="NormalSS"/>
              <w:ind w:firstLine="0"/>
              <w:jc w:val="center"/>
            </w:pPr>
            <w:r w:rsidRPr="009D5CF3">
              <w:t>29</w:t>
            </w:r>
          </w:p>
        </w:tc>
        <w:tc>
          <w:tcPr>
            <w:tcW w:w="270" w:type="dxa"/>
          </w:tcPr>
          <w:p w:rsidR="004C38AE" w:rsidRPr="009D5CF3" w:rsidRDefault="004C38AE" w:rsidP="002C6D35">
            <w:pPr>
              <w:pStyle w:val="NormalSS"/>
              <w:ind w:firstLine="0"/>
              <w:jc w:val="right"/>
            </w:pPr>
          </w:p>
        </w:tc>
        <w:tc>
          <w:tcPr>
            <w:tcW w:w="1530" w:type="dxa"/>
          </w:tcPr>
          <w:p w:rsidR="004C38AE" w:rsidRPr="009D5CF3" w:rsidRDefault="004C38AE" w:rsidP="002C6D35">
            <w:pPr>
              <w:pStyle w:val="NormalSS"/>
              <w:ind w:firstLine="0"/>
              <w:jc w:val="center"/>
            </w:pPr>
            <w:r w:rsidRPr="009D5CF3">
              <w:t>0.20</w:t>
            </w:r>
          </w:p>
        </w:tc>
        <w:tc>
          <w:tcPr>
            <w:tcW w:w="1710" w:type="dxa"/>
          </w:tcPr>
          <w:p w:rsidR="004C38AE" w:rsidRPr="009D5CF3" w:rsidRDefault="004C38AE" w:rsidP="002C6D35">
            <w:pPr>
              <w:pStyle w:val="NormalSS"/>
              <w:ind w:firstLine="0"/>
              <w:jc w:val="center"/>
            </w:pPr>
            <w:r w:rsidRPr="009D5CF3">
              <w:t>19</w:t>
            </w:r>
          </w:p>
        </w:tc>
        <w:tc>
          <w:tcPr>
            <w:tcW w:w="1518" w:type="dxa"/>
          </w:tcPr>
          <w:p w:rsidR="004C38AE" w:rsidRPr="009D5CF3" w:rsidRDefault="004C38AE" w:rsidP="002C6D35">
            <w:pPr>
              <w:pStyle w:val="NormalSS"/>
              <w:ind w:firstLine="0"/>
              <w:jc w:val="center"/>
            </w:pPr>
            <w:r w:rsidRPr="009D5CF3">
              <w:t>52</w:t>
            </w:r>
          </w:p>
        </w:tc>
      </w:tr>
    </w:tbl>
    <w:p w:rsidR="004C38AE" w:rsidRPr="009D5CF3" w:rsidRDefault="004C38AE" w:rsidP="004C38AE">
      <w:pPr>
        <w:pStyle w:val="NormalSS"/>
        <w:jc w:val="left"/>
      </w:pPr>
    </w:p>
    <w:p w:rsidR="004C38AE" w:rsidRPr="009D5CF3" w:rsidRDefault="004C38AE" w:rsidP="004C38AE">
      <w:pPr>
        <w:pStyle w:val="NormalSS"/>
        <w:jc w:val="left"/>
      </w:pPr>
      <w:r w:rsidRPr="009D5CF3">
        <w:t xml:space="preserve">For each observed pair of errors, the lower 95% confidence bound is the first </w:t>
      </w:r>
      <w:r w:rsidRPr="009D5CF3">
        <w:rPr>
          <w:position w:val="-10"/>
        </w:rPr>
        <w:object w:dxaOrig="240" w:dyaOrig="260">
          <v:shape id="_x0000_i1062" type="#_x0000_t75" style="width:12pt;height:12.75pt" o:ole="">
            <v:imagedata r:id="rId56" o:title=""/>
          </v:shape>
          <o:OLEObject Type="Embed" ProgID="Equation.DSMT4" ShapeID="_x0000_i1062" DrawAspect="Content" ObjectID="_1422801666" r:id="rId64"/>
        </w:object>
      </w:r>
      <w:r w:rsidRPr="009D5CF3">
        <w:t>that the null hypothesis is going to be accepted upon this</w:t>
      </w:r>
      <w:r w:rsidRPr="009D5CF3">
        <w:rPr>
          <w:position w:val="-10"/>
        </w:rPr>
        <w:object w:dxaOrig="240" w:dyaOrig="260">
          <v:shape id="_x0000_i1063" type="#_x0000_t75" style="width:12pt;height:12.75pt" o:ole="">
            <v:imagedata r:id="rId56" o:title=""/>
          </v:shape>
          <o:OLEObject Type="Embed" ProgID="Equation.DSMT4" ShapeID="_x0000_i1063" DrawAspect="Content" ObjectID="_1422801667" r:id="rId65"/>
        </w:object>
      </w:r>
      <w:r w:rsidRPr="009D5CF3">
        <w:t xml:space="preserve">. For example, if there are 2 errors in the first stage and 5 errors overall, the smallest </w:t>
      </w:r>
      <w:r w:rsidRPr="009D5CF3">
        <w:rPr>
          <w:position w:val="-10"/>
        </w:rPr>
        <w:object w:dxaOrig="240" w:dyaOrig="260">
          <v:shape id="_x0000_i1064" type="#_x0000_t75" style="width:12pt;height:12.75pt" o:ole="">
            <v:imagedata r:id="rId56" o:title=""/>
          </v:shape>
          <o:OLEObject Type="Embed" ProgID="Equation.DSMT4" ShapeID="_x0000_i1064" DrawAspect="Content" ObjectID="_1422801668" r:id="rId66"/>
        </w:object>
      </w:r>
      <w:r w:rsidRPr="009D5CF3">
        <w:t xml:space="preserve"> such that the null is accepted upon </w:t>
      </w:r>
      <w:r w:rsidRPr="009D5CF3">
        <w:rPr>
          <w:position w:val="-10"/>
        </w:rPr>
        <w:object w:dxaOrig="240" w:dyaOrig="260">
          <v:shape id="_x0000_i1065" type="#_x0000_t75" style="width:12pt;height:12.75pt" o:ole="">
            <v:imagedata r:id="rId56" o:title=""/>
          </v:shape>
          <o:OLEObject Type="Embed" ProgID="Equation.DSMT4" ShapeID="_x0000_i1065" DrawAspect="Content" ObjectID="_1422801669" r:id="rId67"/>
        </w:object>
      </w:r>
      <w:r w:rsidRPr="009D5CF3">
        <w:t>is 0.020. Table 5 gives the 95 percent lower bound for the case where both samples are used.</w:t>
      </w:r>
    </w:p>
    <w:p w:rsidR="004C38AE" w:rsidRPr="009D5CF3" w:rsidRDefault="004C38AE" w:rsidP="004C38AE">
      <w:pPr>
        <w:ind w:right="720"/>
        <w:rPr>
          <w:bCs/>
          <w:i/>
          <w:iCs/>
        </w:rPr>
      </w:pPr>
    </w:p>
    <w:p w:rsidR="004C38AE" w:rsidRPr="009D5CF3" w:rsidRDefault="004C38AE" w:rsidP="004C38AE">
      <w:pPr>
        <w:ind w:right="720"/>
      </w:pPr>
      <w:r w:rsidRPr="009D5CF3">
        <w:rPr>
          <w:bCs/>
          <w:i/>
          <w:iCs/>
        </w:rPr>
        <w:t>Unusual Problems Requiring Specialized Sampling Procedures</w:t>
      </w:r>
    </w:p>
    <w:p w:rsidR="004C38AE" w:rsidRPr="009D5CF3" w:rsidRDefault="004C38AE" w:rsidP="004C38AE">
      <w:pPr>
        <w:pStyle w:val="Level2"/>
        <w:tabs>
          <w:tab w:val="left" w:pos="-1440"/>
        </w:tabs>
        <w:spacing w:line="200" w:lineRule="exact"/>
        <w:ind w:left="1080" w:firstLine="0"/>
      </w:pPr>
    </w:p>
    <w:p w:rsidR="004C38AE" w:rsidRPr="009D5CF3" w:rsidRDefault="004C38AE" w:rsidP="004C38AE">
      <w:pPr>
        <w:pStyle w:val="Level2"/>
        <w:numPr>
          <w:ilvl w:val="1"/>
          <w:numId w:val="13"/>
        </w:numPr>
        <w:tabs>
          <w:tab w:val="left" w:pos="-1440"/>
        </w:tabs>
      </w:pPr>
      <w:r w:rsidRPr="009D5CF3">
        <w:t xml:space="preserve">The discussion above indicates that the methodology uses specialized sampling procedures.  Strictly speaking, none of these are </w:t>
      </w:r>
      <w:r w:rsidRPr="009D5CF3">
        <w:rPr>
          <w:u w:val="single"/>
        </w:rPr>
        <w:t>required.</w:t>
      </w:r>
      <w:r w:rsidRPr="009D5CF3">
        <w:t xml:space="preserve">  However, because of the scope of UI DV, they are employed for efficiency.  Most State UI management information systems are highly automated, and States are able to obtain most data elements they report to the Department of Labor as a byproduct of their ongoing functions of paying benefits and collecting taxes.  Thus, the greatest risks to report validity are from systematic errors–incorrectly programmed functions which miss certain elements, double count other elements, obtaining counts of transactions which do not meet the Federal reporting requirements for the element being reported, or programming which </w:t>
      </w:r>
    </w:p>
    <w:p w:rsidR="004C38AE" w:rsidRPr="009D5CF3" w:rsidRDefault="004C38AE" w:rsidP="004C38AE">
      <w:pPr>
        <w:pStyle w:val="Center"/>
        <w:spacing w:after="240" w:line="240" w:lineRule="auto"/>
      </w:pPr>
      <w:r w:rsidRPr="009D5CF3">
        <w:lastRenderedPageBreak/>
        <w:t>Table 5: The Lower (95%) Confidence Bound for Sequential Sampling</w:t>
      </w:r>
    </w:p>
    <w:tbl>
      <w:tblPr>
        <w:tblW w:w="5000" w:type="pct"/>
        <w:tblBorders>
          <w:top w:val="single" w:sz="12" w:space="0" w:color="008000"/>
          <w:left w:val="nil"/>
          <w:bottom w:val="single" w:sz="12" w:space="0" w:color="008000"/>
          <w:right w:val="nil"/>
          <w:insideH w:val="nil"/>
          <w:insideV w:val="nil"/>
        </w:tblBorders>
        <w:tblCellMar>
          <w:left w:w="0" w:type="dxa"/>
          <w:right w:w="0" w:type="dxa"/>
        </w:tblCellMar>
        <w:tblLook w:val="00AF"/>
      </w:tblPr>
      <w:tblGrid>
        <w:gridCol w:w="779"/>
        <w:gridCol w:w="1039"/>
        <w:gridCol w:w="1078"/>
        <w:gridCol w:w="1351"/>
        <w:gridCol w:w="1710"/>
        <w:gridCol w:w="1620"/>
        <w:gridCol w:w="1817"/>
      </w:tblGrid>
      <w:tr w:rsidR="004C38AE" w:rsidRPr="009D5CF3" w:rsidTr="002C6D35">
        <w:trPr>
          <w:cantSplit/>
          <w:trHeight w:val="255"/>
        </w:trPr>
        <w:tc>
          <w:tcPr>
            <w:tcW w:w="1541" w:type="pct"/>
            <w:gridSpan w:val="3"/>
            <w:tcBorders>
              <w:bottom w:val="single" w:sz="6" w:space="0" w:color="008000"/>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Errors</w:t>
            </w:r>
          </w:p>
        </w:tc>
        <w:tc>
          <w:tcPr>
            <w:tcW w:w="1629" w:type="pct"/>
            <w:gridSpan w:val="2"/>
            <w:tcBorders>
              <w:bottom w:val="single" w:sz="6" w:space="0" w:color="008000"/>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N=30/70</w:t>
            </w:r>
          </w:p>
        </w:tc>
        <w:tc>
          <w:tcPr>
            <w:tcW w:w="1829" w:type="pct"/>
            <w:gridSpan w:val="2"/>
            <w:tcBorders>
              <w:bottom w:val="single" w:sz="6" w:space="0" w:color="008000"/>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N=60/140</w:t>
            </w:r>
          </w:p>
        </w:tc>
      </w:tr>
      <w:tr w:rsidR="004C38AE" w:rsidRPr="009D5CF3" w:rsidTr="002C6D35">
        <w:trPr>
          <w:trHeight w:val="255"/>
        </w:trPr>
        <w:tc>
          <w:tcPr>
            <w:tcW w:w="415"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Total</w:t>
            </w:r>
          </w:p>
        </w:tc>
        <w:tc>
          <w:tcPr>
            <w:tcW w:w="553"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From n1</w:t>
            </w:r>
          </w:p>
        </w:tc>
        <w:tc>
          <w:tcPr>
            <w:tcW w:w="574"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From n2</w:t>
            </w:r>
          </w:p>
        </w:tc>
        <w:tc>
          <w:tcPr>
            <w:tcW w:w="719"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Error Rate</w:t>
            </w:r>
          </w:p>
        </w:tc>
        <w:tc>
          <w:tcPr>
            <w:tcW w:w="910"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Lower Confidence</w:t>
            </w:r>
          </w:p>
          <w:p w:rsidR="004C38AE" w:rsidRPr="009D5CF3" w:rsidRDefault="004C38AE" w:rsidP="002C6D35">
            <w:pPr>
              <w:jc w:val="center"/>
              <w:rPr>
                <w:rFonts w:cs="Arial"/>
                <w:sz w:val="20"/>
              </w:rPr>
            </w:pPr>
            <w:r w:rsidRPr="009D5CF3">
              <w:rPr>
                <w:rFonts w:cs="Arial"/>
                <w:sz w:val="20"/>
              </w:rPr>
              <w:t>Bound</w:t>
            </w:r>
          </w:p>
        </w:tc>
        <w:tc>
          <w:tcPr>
            <w:tcW w:w="862"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Error Rate</w:t>
            </w:r>
          </w:p>
        </w:tc>
        <w:tc>
          <w:tcPr>
            <w:tcW w:w="967"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Lower Confidence</w:t>
            </w:r>
          </w:p>
          <w:p w:rsidR="004C38AE" w:rsidRPr="009D5CF3" w:rsidRDefault="004C38AE" w:rsidP="002C6D35">
            <w:pPr>
              <w:jc w:val="center"/>
              <w:rPr>
                <w:rFonts w:cs="Arial"/>
                <w:sz w:val="20"/>
              </w:rPr>
            </w:pPr>
            <w:r w:rsidRPr="009D5CF3">
              <w:rPr>
                <w:rFonts w:cs="Arial"/>
                <w:sz w:val="20"/>
              </w:rPr>
              <w:t>Bound</w:t>
            </w:r>
          </w:p>
        </w:tc>
      </w:tr>
      <w:tr w:rsidR="004C38AE" w:rsidRPr="009D5CF3" w:rsidTr="002C6D35">
        <w:trPr>
          <w:trHeight w:val="255"/>
        </w:trPr>
        <w:tc>
          <w:tcPr>
            <w:tcW w:w="415" w:type="pct"/>
            <w:tcBorders>
              <w:top w:val="single" w:sz="4" w:space="0" w:color="auto"/>
            </w:tcBorders>
            <w:noWrap/>
            <w:tcMar>
              <w:top w:w="17" w:type="dxa"/>
              <w:left w:w="17" w:type="dxa"/>
              <w:bottom w:w="0" w:type="dxa"/>
              <w:right w:w="17" w:type="dxa"/>
            </w:tcMar>
            <w:vAlign w:val="bottom"/>
          </w:tcPr>
          <w:p w:rsidR="004C38AE" w:rsidRPr="009D5CF3" w:rsidRDefault="004C38AE" w:rsidP="002C6D35">
            <w:pPr>
              <w:pStyle w:val="FootnoteText"/>
              <w:tabs>
                <w:tab w:val="right" w:pos="450"/>
              </w:tabs>
              <w:rPr>
                <w:rFonts w:cs="Arial"/>
                <w:szCs w:val="24"/>
              </w:rPr>
            </w:pPr>
            <w:r w:rsidRPr="009D5CF3">
              <w:rPr>
                <w:rFonts w:cs="Arial"/>
                <w:szCs w:val="24"/>
              </w:rPr>
              <w:tab/>
              <w:t>1</w:t>
            </w:r>
          </w:p>
        </w:tc>
        <w:tc>
          <w:tcPr>
            <w:tcW w:w="553" w:type="pct"/>
            <w:tcBorders>
              <w:top w:val="single" w:sz="4" w:space="0" w:color="auto"/>
            </w:tcBorders>
            <w:noWrap/>
            <w:tcMar>
              <w:top w:w="17" w:type="dxa"/>
              <w:left w:w="17" w:type="dxa"/>
              <w:bottom w:w="0" w:type="dxa"/>
              <w:right w:w="17" w:type="dxa"/>
            </w:tcMar>
            <w:vAlign w:val="bottom"/>
          </w:tcPr>
          <w:p w:rsidR="004C38AE" w:rsidRPr="009D5CF3" w:rsidRDefault="004C38AE" w:rsidP="002C6D35">
            <w:pPr>
              <w:pStyle w:val="FootnoteText"/>
              <w:tabs>
                <w:tab w:val="right" w:pos="661"/>
              </w:tabs>
              <w:rPr>
                <w:rFonts w:cs="Arial"/>
                <w:szCs w:val="24"/>
              </w:rPr>
            </w:pPr>
            <w:r w:rsidRPr="009D5CF3">
              <w:rPr>
                <w:rFonts w:cs="Arial"/>
                <w:szCs w:val="24"/>
              </w:rPr>
              <w:tab/>
              <w:t>1</w:t>
            </w:r>
          </w:p>
        </w:tc>
        <w:tc>
          <w:tcPr>
            <w:tcW w:w="574"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0</w:t>
            </w:r>
          </w:p>
        </w:tc>
        <w:tc>
          <w:tcPr>
            <w:tcW w:w="719"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c>
          <w:tcPr>
            <w:tcW w:w="910"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0.002</w:t>
            </w:r>
          </w:p>
        </w:tc>
        <w:tc>
          <w:tcPr>
            <w:tcW w:w="862"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0.005</w:t>
            </w:r>
          </w:p>
        </w:tc>
        <w:tc>
          <w:tcPr>
            <w:tcW w:w="967"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0.001</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2</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0.002</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0.001</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2</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0</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0.005</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3</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0.009</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0.005</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3</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0.005</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3</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0</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0.012</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0.015</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0.008</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0.015</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0.008</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0.012</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0</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4</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0.012</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5</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0.027</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0.014</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4</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0.027</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0.014</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0.027</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0.014</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6</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0.017</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5</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0.017</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4</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0.017</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8</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7</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0.038</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0.019</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8</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6</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0.038</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0.019</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8</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5</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0.038</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0.019</w:t>
            </w:r>
          </w:p>
        </w:tc>
      </w:tr>
      <w:tr w:rsidR="004C38AE" w:rsidRPr="009D5CF3" w:rsidTr="002C6D35">
        <w:trPr>
          <w:trHeight w:val="255"/>
        </w:trPr>
        <w:tc>
          <w:tcPr>
            <w:tcW w:w="415"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8</w:t>
            </w:r>
          </w:p>
        </w:tc>
        <w:tc>
          <w:tcPr>
            <w:tcW w:w="553"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4</w:t>
            </w:r>
          </w:p>
        </w:tc>
        <w:tc>
          <w:tcPr>
            <w:tcW w:w="574"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4</w:t>
            </w:r>
          </w:p>
        </w:tc>
        <w:tc>
          <w:tcPr>
            <w:tcW w:w="719"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0.080</w:t>
            </w:r>
          </w:p>
        </w:tc>
        <w:tc>
          <w:tcPr>
            <w:tcW w:w="910"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0.041</w:t>
            </w:r>
          </w:p>
        </w:tc>
        <w:tc>
          <w:tcPr>
            <w:tcW w:w="862"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67"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r>
      <w:tr w:rsidR="004C38AE" w:rsidRPr="009D5CF3" w:rsidTr="002C6D35">
        <w:trPr>
          <w:trHeight w:val="255"/>
        </w:trPr>
        <w:tc>
          <w:tcPr>
            <w:tcW w:w="415" w:type="pct"/>
            <w:tcBorders>
              <w:top w:val="single" w:sz="4" w:space="0" w:color="auto"/>
            </w:tcBorders>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9</w:t>
            </w:r>
          </w:p>
        </w:tc>
        <w:tc>
          <w:tcPr>
            <w:tcW w:w="553" w:type="pct"/>
            <w:tcBorders>
              <w:top w:val="single" w:sz="4" w:space="0" w:color="auto"/>
            </w:tcBorders>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8,7,6,5</w:t>
            </w:r>
          </w:p>
        </w:tc>
        <w:tc>
          <w:tcPr>
            <w:tcW w:w="719"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0.090</w:t>
            </w:r>
          </w:p>
        </w:tc>
        <w:tc>
          <w:tcPr>
            <w:tcW w:w="910"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0.047</w:t>
            </w:r>
          </w:p>
        </w:tc>
        <w:tc>
          <w:tcPr>
            <w:tcW w:w="862"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0.045</w:t>
            </w:r>
          </w:p>
        </w:tc>
        <w:tc>
          <w:tcPr>
            <w:tcW w:w="967"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0.024</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10</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9,8,7,6</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0.100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0.027</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11</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10,9,8,7</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0.110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0.058</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0.031</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12</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11,10,9,8</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0.120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0.069</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0.034</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13</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12,11,10,9</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0.130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0.075</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0.037</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14</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13,12,11,10</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0.140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0.042</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15</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14,13,12,11</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0.150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0.092</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0.046</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16</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15,14,13,12</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0.160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0.098</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0.049</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17</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16,15,14,13</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0.170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0.110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0.054</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18</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17,16,15,14</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0.180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0.116</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0.090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0.057</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19</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18,17,16,15</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0.190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0.123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0.095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20</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19,18,17,16</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0.200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0.134</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0.100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0.066</w:t>
            </w:r>
          </w:p>
        </w:tc>
      </w:tr>
    </w:tbl>
    <w:p w:rsidR="004C38AE" w:rsidRPr="009D5CF3" w:rsidRDefault="004C38AE" w:rsidP="004C38AE">
      <w:pPr>
        <w:spacing w:after="240"/>
      </w:pPr>
    </w:p>
    <w:p w:rsidR="004C38AE" w:rsidRPr="009D5CF3" w:rsidRDefault="004C38AE" w:rsidP="004C38AE">
      <w:pPr>
        <w:pStyle w:val="Level2"/>
        <w:tabs>
          <w:tab w:val="left" w:pos="-1440"/>
        </w:tabs>
        <w:ind w:left="1080" w:firstLine="0"/>
      </w:pPr>
    </w:p>
    <w:p w:rsidR="004C38AE" w:rsidRPr="009D5CF3" w:rsidRDefault="004C38AE" w:rsidP="004C38AE">
      <w:pPr>
        <w:pStyle w:val="Level2"/>
        <w:tabs>
          <w:tab w:val="left" w:pos="-1440"/>
          <w:tab w:val="left" w:pos="1440"/>
        </w:tabs>
        <w:ind w:firstLine="0"/>
      </w:pPr>
      <w:proofErr w:type="gramStart"/>
      <w:r w:rsidRPr="009D5CF3">
        <w:t>reflects</w:t>
      </w:r>
      <w:proofErr w:type="gramEnd"/>
      <w:r w:rsidRPr="009D5CF3">
        <w:t xml:space="preserve"> a misinterpretation of Federal reporting requirements.  Systematic problems normally affect all elements in a population grouping, so the examination of just a few is sufficient to identify the problem.  A larger, random sample would of course identify the same problem but at much higher cost.  Similarly, large random samples would probably detect the existence of outliers in time lapse data or data involving the reporting of dollar amounts.  However, small samples of transactions from the extremes of an arrayed distribution do it much more efficiently.</w:t>
      </w:r>
    </w:p>
    <w:p w:rsidR="004C38AE" w:rsidRPr="009D5CF3" w:rsidRDefault="004C38AE" w:rsidP="004C38AE">
      <w:pPr>
        <w:pStyle w:val="Level2"/>
        <w:tabs>
          <w:tab w:val="left" w:pos="-1440"/>
        </w:tabs>
        <w:ind w:left="1080" w:firstLine="360"/>
      </w:pPr>
    </w:p>
    <w:p w:rsidR="004C38AE" w:rsidRPr="009D5CF3" w:rsidRDefault="004C38AE" w:rsidP="004C38AE">
      <w:pPr>
        <w:pStyle w:val="Level1"/>
        <w:numPr>
          <w:ilvl w:val="0"/>
          <w:numId w:val="13"/>
        </w:numPr>
        <w:tabs>
          <w:tab w:val="left" w:pos="-1440"/>
        </w:tabs>
      </w:pPr>
      <w:r w:rsidRPr="009D5CF3">
        <w:rPr>
          <w:bCs/>
          <w:i/>
          <w:iCs/>
        </w:rPr>
        <w:t>Use of Periodic Data Collection to Reduce Burden</w:t>
      </w:r>
    </w:p>
    <w:p w:rsidR="004C38AE" w:rsidRPr="009D5CF3" w:rsidRDefault="004C38AE" w:rsidP="004C38AE">
      <w:pPr>
        <w:ind w:right="720"/>
      </w:pPr>
    </w:p>
    <w:p w:rsidR="004C38AE" w:rsidRPr="009D5CF3" w:rsidRDefault="004C38AE" w:rsidP="004C38AE">
      <w:pPr>
        <w:pStyle w:val="Level2"/>
        <w:numPr>
          <w:ilvl w:val="1"/>
          <w:numId w:val="13"/>
        </w:numPr>
        <w:tabs>
          <w:tab w:val="left" w:pos="-1440"/>
        </w:tabs>
      </w:pPr>
      <w:r w:rsidRPr="009D5CF3">
        <w:t xml:space="preserve">UI DV employs a 3-year cycle to reduce burden.  Only the components </w:t>
      </w:r>
      <w:r>
        <w:t>that</w:t>
      </w:r>
      <w:r w:rsidRPr="009D5CF3">
        <w:t xml:space="preserve"> fail validation (a discrepancy between a reported count and a reconstructed count greater than 2%, or quality samples showing more than a 5% rate of invalid cases in the population examined) must be revalidated in the following year.</w:t>
      </w:r>
    </w:p>
    <w:p w:rsidR="004C38AE" w:rsidRPr="009D5CF3" w:rsidRDefault="004C38AE" w:rsidP="004C38AE">
      <w:pPr>
        <w:pStyle w:val="Level2"/>
        <w:numPr>
          <w:ilvl w:val="1"/>
          <w:numId w:val="13"/>
        </w:numPr>
        <w:tabs>
          <w:tab w:val="left" w:pos="-1440"/>
        </w:tabs>
      </w:pPr>
      <w:r w:rsidRPr="009D5CF3">
        <w:t>The exception is the report cells used to calculate Government Employment and Results Act measures.  These must be validated annually, and the reported count must be within ±1% of the reconstructed count.</w:t>
      </w:r>
    </w:p>
    <w:p w:rsidR="004C38AE" w:rsidRPr="009D5CF3" w:rsidRDefault="004C38AE" w:rsidP="004C38AE">
      <w:pPr>
        <w:ind w:right="720"/>
      </w:pPr>
    </w:p>
    <w:p w:rsidR="004C38AE" w:rsidRPr="009D5CF3" w:rsidRDefault="004C38AE" w:rsidP="004C38AE">
      <w:pPr>
        <w:ind w:right="720"/>
        <w:rPr>
          <w:i/>
        </w:rPr>
      </w:pPr>
      <w:proofErr w:type="gramStart"/>
      <w:r w:rsidRPr="009D5CF3">
        <w:t>B-3.</w:t>
      </w:r>
      <w:proofErr w:type="gramEnd"/>
      <w:r w:rsidRPr="009D5CF3">
        <w:t xml:space="preserve">  </w:t>
      </w:r>
      <w:proofErr w:type="gramStart"/>
      <w:r w:rsidRPr="009D5CF3">
        <w:rPr>
          <w:b/>
          <w:i/>
        </w:rPr>
        <w:t>Methods to Maximize Response Rates.</w:t>
      </w:r>
      <w:proofErr w:type="gramEnd"/>
    </w:p>
    <w:p w:rsidR="004C38AE" w:rsidRPr="009D5CF3" w:rsidRDefault="004C38AE" w:rsidP="004C38AE">
      <w:pPr>
        <w:ind w:right="720"/>
        <w:rPr>
          <w:i/>
        </w:rPr>
      </w:pPr>
    </w:p>
    <w:p w:rsidR="004C38AE" w:rsidRDefault="004C38AE" w:rsidP="004C38AE">
      <w:pPr>
        <w:ind w:right="720"/>
      </w:pPr>
      <w:r w:rsidRPr="009D5CF3">
        <w:rPr>
          <w:i/>
        </w:rPr>
        <w:tab/>
      </w:r>
      <w:r w:rsidRPr="009D5CF3">
        <w:t>Although this collection is based on agency records, our experience to date does indicate non-response in the sense that some states have not been able to complete all or part of data validation.  In some cases, state resources have precluded them from doing all or part of DV.  In others, they have deferred part of DV pending the installation of new administrative data systems.  There have been a few instances where the validation methodology cannot be applied because the state reports are not automated, or the state validators have concluded that their reports cannot pass validation or be completely validated because their data systems lack key information, e.g., the dat</w:t>
      </w:r>
      <w:r>
        <w:t>e</w:t>
      </w:r>
      <w:r w:rsidRPr="009D5CF3">
        <w:t xml:space="preserve"> a receivable was established.  In all these instances, states are required to include corrective action plans to complete implementation of UIDV or to fix their reports and submit their UI DV reports as part of their annual performance management and budgeting plan (called the State Quality Service Plan).  In the course of validations, states often discover that the documentation for certain reported </w:t>
      </w:r>
      <w:proofErr w:type="gramStart"/>
      <w:r w:rsidRPr="009D5CF3">
        <w:t>transactions--e.g., nonmonetary determinations or benefit appeals--is</w:t>
      </w:r>
      <w:proofErr w:type="gramEnd"/>
      <w:r w:rsidRPr="009D5CF3">
        <w:t xml:space="preserve"> missing.  In considering which transactions have been reported accurately, validation does not distinguish between missing documentation and other forms of errors; a</w:t>
      </w:r>
      <w:r>
        <w:t>n</w:t>
      </w:r>
      <w:r w:rsidRPr="009D5CF3">
        <w:t xml:space="preserve"> adequately documented transaction is considered an error.  </w:t>
      </w:r>
    </w:p>
    <w:p w:rsidR="00674AC5" w:rsidRDefault="00674AC5" w:rsidP="004C38AE">
      <w:pPr>
        <w:ind w:right="720"/>
      </w:pPr>
    </w:p>
    <w:p w:rsidR="00674AC5" w:rsidRPr="009D5CF3" w:rsidRDefault="00A13E0E" w:rsidP="004C38AE">
      <w:pPr>
        <w:ind w:right="720"/>
      </w:pPr>
      <w:r>
        <w:t xml:space="preserve">We expect that for the Validation Year 2013 period (results submitted by June 10, 2013) two states will still submit no DV results and the total items submitted will be about 75 percent of what is due, up from 73 percent in VY 2012.  </w:t>
      </w:r>
      <w:r w:rsidR="008E3757">
        <w:t xml:space="preserve">It is not clear how many </w:t>
      </w:r>
      <w:r>
        <w:t xml:space="preserve">States </w:t>
      </w:r>
      <w:r w:rsidR="008E3757">
        <w:lastRenderedPageBreak/>
        <w:t>will be able to</w:t>
      </w:r>
      <w:r>
        <w:t xml:space="preserve"> submit</w:t>
      </w:r>
      <w:r w:rsidR="008E3757">
        <w:t xml:space="preserve"> the new Benefits Population 15 by then, however</w:t>
      </w:r>
      <w:r>
        <w:t>.</w:t>
      </w:r>
      <w:r w:rsidR="008E3757">
        <w:t xml:space="preserve">  In </w:t>
      </w:r>
      <w:proofErr w:type="spellStart"/>
      <w:r w:rsidR="008E3757">
        <w:t>fhe</w:t>
      </w:r>
      <w:proofErr w:type="spellEnd"/>
      <w:r w:rsidR="008E3757">
        <w:t xml:space="preserve"> following year, no more than one state will submit no results and the total submission rate is expected to exceed 80 percent.</w:t>
      </w:r>
    </w:p>
    <w:p w:rsidR="004C38AE" w:rsidRPr="009D5CF3" w:rsidRDefault="004C38AE" w:rsidP="004C38AE">
      <w:pPr>
        <w:ind w:right="720"/>
      </w:pPr>
    </w:p>
    <w:p w:rsidR="004C38AE" w:rsidRPr="009D5CF3" w:rsidRDefault="004C38AE" w:rsidP="004C38AE">
      <w:pPr>
        <w:ind w:right="720"/>
      </w:pPr>
      <w:proofErr w:type="gramStart"/>
      <w:r w:rsidRPr="009D5CF3">
        <w:t>B-4.</w:t>
      </w:r>
      <w:proofErr w:type="gramEnd"/>
      <w:r w:rsidRPr="009D5CF3">
        <w:t xml:space="preserve">  </w:t>
      </w:r>
      <w:proofErr w:type="gramStart"/>
      <w:r w:rsidRPr="009D5CF3">
        <w:rPr>
          <w:b/>
          <w:bCs/>
          <w:i/>
        </w:rPr>
        <w:t>Tests of Procedures or Methods</w:t>
      </w:r>
      <w:r w:rsidRPr="009D5CF3">
        <w:rPr>
          <w:b/>
        </w:rPr>
        <w:t>.</w:t>
      </w:r>
      <w:proofErr w:type="gramEnd"/>
    </w:p>
    <w:p w:rsidR="004C38AE" w:rsidRPr="009D5CF3" w:rsidRDefault="004C38AE" w:rsidP="004C38AE">
      <w:pPr>
        <w:ind w:right="720"/>
      </w:pPr>
    </w:p>
    <w:p w:rsidR="004C38AE" w:rsidRPr="009D5CF3" w:rsidRDefault="004C38AE" w:rsidP="004C38AE">
      <w:pPr>
        <w:numPr>
          <w:ilvl w:val="0"/>
          <w:numId w:val="13"/>
        </w:numPr>
        <w:ind w:right="720"/>
      </w:pPr>
      <w:r w:rsidRPr="009D5CF3">
        <w:t xml:space="preserve">In 1998, three </w:t>
      </w:r>
      <w:smartTag w:uri="urn:schemas-microsoft-com:office:smarttags" w:element="place">
        <w:smartTag w:uri="urn:schemas-microsoft-com:office:smarttags" w:element="City">
          <w:r w:rsidRPr="009D5CF3">
            <w:t>States–Massachusetts</w:t>
          </w:r>
        </w:smartTag>
        <w:r w:rsidRPr="009D5CF3">
          <w:t xml:space="preserve">, </w:t>
        </w:r>
        <w:smartTag w:uri="urn:schemas-microsoft-com:office:smarttags" w:element="State">
          <w:r w:rsidRPr="009D5CF3">
            <w:t>Minnesota</w:t>
          </w:r>
        </w:smartTag>
      </w:smartTag>
      <w:r w:rsidRPr="009D5CF3">
        <w:t>, and North Carolina–pilot tested the UI DV methodology.  A technical support contractor, who employed as a subcontractor the person who developed the UI DV methodology, provided oversight of the pilot test.  The contractor’s evaluation indicated that the methodology functioned as intended and enabled the States to detect, and correct, reporting errors.  The cost data from the pilot were the basis for the burden estimates in the original request.  In the first three years of authorization, most states have completed at least parts of validation requirements.  Burden estimates for this request are based on estimates provided by states that have completed validations, and reflect assumptions consistent with a new software environment.</w:t>
      </w:r>
    </w:p>
    <w:p w:rsidR="004C38AE" w:rsidRPr="009D5CF3" w:rsidRDefault="004C38AE" w:rsidP="004C38AE">
      <w:pPr>
        <w:ind w:right="720"/>
      </w:pPr>
    </w:p>
    <w:p w:rsidR="004C38AE" w:rsidRPr="009D5CF3" w:rsidRDefault="004C38AE" w:rsidP="004C38AE">
      <w:pPr>
        <w:ind w:right="720"/>
      </w:pPr>
      <w:proofErr w:type="gramStart"/>
      <w:r w:rsidRPr="009D5CF3">
        <w:t>B-5.</w:t>
      </w:r>
      <w:proofErr w:type="gramEnd"/>
      <w:r w:rsidRPr="009D5CF3">
        <w:t xml:space="preserve"> </w:t>
      </w:r>
      <w:r w:rsidRPr="009D5CF3">
        <w:rPr>
          <w:b/>
          <w:bCs/>
          <w:i/>
        </w:rPr>
        <w:t>Individuals Consulted on Statistical Aspects of the Design</w:t>
      </w:r>
    </w:p>
    <w:p w:rsidR="004C38AE" w:rsidRPr="009D5CF3" w:rsidRDefault="004C38AE" w:rsidP="004C38AE">
      <w:pPr>
        <w:ind w:right="720"/>
      </w:pPr>
    </w:p>
    <w:p w:rsidR="004C38AE" w:rsidRPr="009D5CF3" w:rsidRDefault="004C38AE" w:rsidP="004C38AE">
      <w:pPr>
        <w:ind w:right="720"/>
      </w:pPr>
      <w:r w:rsidRPr="009D5CF3">
        <w:t>William S. Borden</w:t>
      </w:r>
    </w:p>
    <w:p w:rsidR="004C38AE" w:rsidRPr="009D5CF3" w:rsidRDefault="004C38AE" w:rsidP="004C38AE">
      <w:pPr>
        <w:ind w:right="720"/>
      </w:pPr>
      <w:r w:rsidRPr="009D5CF3">
        <w:t>Senior Fellow</w:t>
      </w:r>
    </w:p>
    <w:p w:rsidR="004C38AE" w:rsidRPr="009D5CF3" w:rsidRDefault="004C38AE" w:rsidP="004C38AE">
      <w:pPr>
        <w:ind w:right="720"/>
      </w:pPr>
      <w:r w:rsidRPr="009D5CF3">
        <w:t>Mathematica Policy Research, Inc.</w:t>
      </w:r>
    </w:p>
    <w:p w:rsidR="004C38AE" w:rsidRPr="009D5CF3" w:rsidRDefault="004C38AE" w:rsidP="004C38AE">
      <w:pPr>
        <w:ind w:right="720"/>
      </w:pPr>
      <w:r w:rsidRPr="009D5CF3">
        <w:t>(609) 275-2321</w:t>
      </w:r>
    </w:p>
    <w:p w:rsidR="004C38AE" w:rsidRPr="009D5CF3" w:rsidRDefault="004C38AE" w:rsidP="004C38AE">
      <w:pPr>
        <w:ind w:right="720"/>
      </w:pPr>
    </w:p>
    <w:p w:rsidR="004C38AE" w:rsidRPr="009D5CF3" w:rsidRDefault="004C38AE" w:rsidP="004C38AE">
      <w:pPr>
        <w:ind w:right="720"/>
      </w:pPr>
      <w:smartTag w:uri="urn:schemas-microsoft-com:office:smarttags" w:element="PersonName">
        <w:r w:rsidRPr="009D5CF3">
          <w:t>John Hall</w:t>
        </w:r>
      </w:smartTag>
    </w:p>
    <w:p w:rsidR="004C38AE" w:rsidRPr="009D5CF3" w:rsidRDefault="004C38AE" w:rsidP="004C38AE">
      <w:pPr>
        <w:ind w:right="720"/>
      </w:pPr>
      <w:r w:rsidRPr="009D5CF3">
        <w:t>Senior Statistician</w:t>
      </w:r>
    </w:p>
    <w:p w:rsidR="004C38AE" w:rsidRPr="009D5CF3" w:rsidRDefault="004C38AE" w:rsidP="004C38AE">
      <w:pPr>
        <w:ind w:right="720"/>
      </w:pPr>
      <w:r w:rsidRPr="009D5CF3">
        <w:t>Mathematica Policy Research, Inc.</w:t>
      </w:r>
    </w:p>
    <w:p w:rsidR="004C38AE" w:rsidRPr="009D5CF3" w:rsidRDefault="004C38AE" w:rsidP="004C38AE">
      <w:pPr>
        <w:ind w:right="720"/>
      </w:pPr>
      <w:r w:rsidRPr="009D5CF3">
        <w:t>(609) 799-3535</w:t>
      </w:r>
    </w:p>
    <w:p w:rsidR="004C38AE" w:rsidRPr="009D5CF3" w:rsidRDefault="004C38AE" w:rsidP="004C38AE">
      <w:pPr>
        <w:ind w:right="720"/>
      </w:pPr>
    </w:p>
    <w:p w:rsidR="004C38AE" w:rsidRPr="009D5CF3" w:rsidRDefault="004C38AE" w:rsidP="004C38AE">
      <w:pPr>
        <w:ind w:right="720"/>
      </w:pPr>
      <w:r w:rsidRPr="009D5CF3">
        <w:t>Walter Corson</w:t>
      </w:r>
    </w:p>
    <w:p w:rsidR="004C38AE" w:rsidRPr="009D5CF3" w:rsidRDefault="004C38AE" w:rsidP="004C38AE">
      <w:pPr>
        <w:ind w:right="720"/>
      </w:pPr>
      <w:r w:rsidRPr="009D5CF3">
        <w:t>Senior Fellow</w:t>
      </w:r>
    </w:p>
    <w:p w:rsidR="004C38AE" w:rsidRPr="009D5CF3" w:rsidRDefault="004C38AE" w:rsidP="004C38AE">
      <w:pPr>
        <w:ind w:right="720"/>
      </w:pPr>
      <w:r w:rsidRPr="009D5CF3">
        <w:t>Mathematica Policy Research, Inc.</w:t>
      </w:r>
    </w:p>
    <w:p w:rsidR="004C38AE" w:rsidRPr="009D5CF3" w:rsidRDefault="004C38AE" w:rsidP="004C38AE">
      <w:pPr>
        <w:ind w:right="720"/>
      </w:pPr>
      <w:r w:rsidRPr="009D5CF3">
        <w:t>(609) 799-3535</w:t>
      </w:r>
    </w:p>
    <w:p w:rsidR="004C38AE" w:rsidRPr="009D5CF3" w:rsidRDefault="004C38AE" w:rsidP="004C38AE">
      <w:pPr>
        <w:ind w:right="720"/>
      </w:pPr>
    </w:p>
    <w:p w:rsidR="004C38AE" w:rsidRPr="009D5CF3" w:rsidRDefault="004C38AE" w:rsidP="004C38AE">
      <w:pPr>
        <w:ind w:right="720"/>
      </w:pPr>
      <w:r w:rsidRPr="009D5CF3">
        <w:t xml:space="preserve">Alan </w:t>
      </w:r>
      <w:proofErr w:type="spellStart"/>
      <w:r w:rsidRPr="009D5CF3">
        <w:t>Dorfman</w:t>
      </w:r>
      <w:proofErr w:type="spellEnd"/>
    </w:p>
    <w:p w:rsidR="004C38AE" w:rsidRPr="009D5CF3" w:rsidRDefault="004C38AE" w:rsidP="004C38AE">
      <w:pPr>
        <w:ind w:right="720"/>
      </w:pPr>
      <w:r w:rsidRPr="009D5CF3">
        <w:t>Senior Mathematical Statistician</w:t>
      </w:r>
    </w:p>
    <w:p w:rsidR="004C38AE" w:rsidRPr="009D5CF3" w:rsidRDefault="004C38AE" w:rsidP="004C38AE">
      <w:pPr>
        <w:ind w:right="720"/>
      </w:pPr>
      <w:r w:rsidRPr="009D5CF3">
        <w:t>Office of Survey Methods Research</w:t>
      </w:r>
    </w:p>
    <w:p w:rsidR="004C38AE" w:rsidRPr="009D5CF3" w:rsidRDefault="004C38AE" w:rsidP="004C38AE">
      <w:pPr>
        <w:ind w:right="720"/>
      </w:pPr>
      <w:r w:rsidRPr="009D5CF3">
        <w:t>Bureau of Labor Statistics</w:t>
      </w:r>
    </w:p>
    <w:p w:rsidR="004C38AE" w:rsidRPr="009D5CF3" w:rsidRDefault="004C38AE" w:rsidP="004C38AE">
      <w:pPr>
        <w:ind w:right="720"/>
      </w:pPr>
      <w:r w:rsidRPr="009D5CF3">
        <w:t>(202) 691-7378</w:t>
      </w:r>
    </w:p>
    <w:p w:rsidR="004C38AE" w:rsidRPr="009D5CF3" w:rsidRDefault="004C38AE" w:rsidP="004C38AE">
      <w:pPr>
        <w:ind w:right="720"/>
      </w:pPr>
    </w:p>
    <w:p w:rsidR="004C38AE" w:rsidRPr="009D5CF3" w:rsidRDefault="004C38AE" w:rsidP="004C38AE">
      <w:pPr>
        <w:ind w:right="720"/>
      </w:pPr>
    </w:p>
    <w:p w:rsidR="004C38AE" w:rsidRPr="009D5CF3" w:rsidRDefault="004C38AE" w:rsidP="004C38AE">
      <w:pPr>
        <w:ind w:right="720"/>
      </w:pPr>
      <w:r w:rsidRPr="009D5CF3">
        <w:t>Andrew Spisak</w:t>
      </w:r>
    </w:p>
    <w:p w:rsidR="004C38AE" w:rsidRPr="009D5CF3" w:rsidRDefault="004C38AE" w:rsidP="004C38AE">
      <w:pPr>
        <w:ind w:right="720"/>
      </w:pPr>
      <w:r w:rsidRPr="009D5CF3">
        <w:t>Mathematical Statistician</w:t>
      </w:r>
    </w:p>
    <w:p w:rsidR="004C38AE" w:rsidRPr="009D5CF3" w:rsidRDefault="004C38AE" w:rsidP="004C38AE">
      <w:pPr>
        <w:ind w:right="720"/>
      </w:pPr>
      <w:r w:rsidRPr="009D5CF3">
        <w:t xml:space="preserve">Office of </w:t>
      </w:r>
      <w:r w:rsidR="00B726C4">
        <w:t>Unemployment Insurance</w:t>
      </w:r>
    </w:p>
    <w:p w:rsidR="004C38AE" w:rsidRPr="009D5CF3" w:rsidRDefault="004C38AE" w:rsidP="004C38AE">
      <w:pPr>
        <w:ind w:right="720"/>
      </w:pPr>
      <w:r w:rsidRPr="009D5CF3">
        <w:lastRenderedPageBreak/>
        <w:t>Employment and Training Administration</w:t>
      </w:r>
    </w:p>
    <w:p w:rsidR="004C38AE" w:rsidRDefault="004C38AE" w:rsidP="004C38AE">
      <w:pPr>
        <w:ind w:right="720"/>
      </w:pPr>
      <w:r w:rsidRPr="009D5CF3">
        <w:t>(202) 693-3196</w:t>
      </w:r>
    </w:p>
    <w:p w:rsidR="00034786" w:rsidRDefault="00034786"/>
    <w:sectPr w:rsidR="00034786" w:rsidSect="002C6D35">
      <w:footnotePr>
        <w:numRestart w:val="eachSect"/>
      </w:footnotePr>
      <w:type w:val="continuous"/>
      <w:pgSz w:w="12240" w:h="15840"/>
      <w:pgMar w:top="1497" w:right="1440" w:bottom="1440" w:left="1440" w:header="1497" w:footer="1440" w:gutter="0"/>
      <w:pgBorders w:offsetFrom="page">
        <w:top w:val="single" w:sz="8" w:space="24" w:color="auto"/>
        <w:left w:val="single" w:sz="8" w:space="24" w:color="auto"/>
        <w:bottom w:val="single" w:sz="8" w:space="24" w:color="auto"/>
        <w:right w:val="single" w:sz="8"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545" w:rsidRDefault="00F40545">
      <w:r>
        <w:separator/>
      </w:r>
    </w:p>
  </w:endnote>
  <w:endnote w:type="continuationSeparator" w:id="0">
    <w:p w:rsidR="00F40545" w:rsidRDefault="00F4054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1A" w:rsidRDefault="009D071A">
    <w:pPr>
      <w:pStyle w:val="Footer"/>
      <w:jc w:val="center"/>
    </w:pPr>
    <w:r>
      <w:t>B-</w:t>
    </w:r>
    <w:fldSimple w:instr=" PAGE   \* MERGEFORMAT ">
      <w:r w:rsidR="00454298">
        <w:rPr>
          <w:noProof/>
        </w:rPr>
        <w:t>1</w:t>
      </w:r>
    </w:fldSimple>
  </w:p>
  <w:p w:rsidR="009D071A" w:rsidRDefault="009D071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545" w:rsidRDefault="00F40545">
      <w:r>
        <w:separator/>
      </w:r>
    </w:p>
  </w:footnote>
  <w:footnote w:type="continuationSeparator" w:id="0">
    <w:p w:rsidR="00F40545" w:rsidRDefault="00F40545">
      <w:r>
        <w:continuationSeparator/>
      </w:r>
    </w:p>
  </w:footnote>
  <w:footnote w:id="1">
    <w:p w:rsidR="009D071A" w:rsidRDefault="009D071A" w:rsidP="004C38AE">
      <w:pPr>
        <w:pStyle w:val="FootnoteText"/>
        <w:rPr>
          <w:sz w:val="24"/>
        </w:rPr>
      </w:pPr>
      <w:r>
        <w:rPr>
          <w:rStyle w:val="FootnoteReference"/>
          <w:rFonts w:ascii="Times" w:hAnsi="Times"/>
          <w:sz w:val="24"/>
          <w:vertAlign w:val="superscript"/>
        </w:rPr>
        <w:footnoteRef/>
      </w:r>
      <w:r>
        <w:rPr>
          <w:sz w:val="24"/>
        </w:rPr>
        <w:t xml:space="preserve">The probability of exactly </w:t>
      </w:r>
      <w:r>
        <w:rPr>
          <w:i/>
          <w:iCs/>
          <w:sz w:val="24"/>
        </w:rPr>
        <w:t>d</w:t>
      </w:r>
      <w:r>
        <w:rPr>
          <w:sz w:val="24"/>
        </w:rPr>
        <w:t xml:space="preserve"> events (in this case errors) occurring with </w:t>
      </w:r>
      <w:r>
        <w:rPr>
          <w:i/>
          <w:iCs/>
          <w:sz w:val="24"/>
        </w:rPr>
        <w:t>n</w:t>
      </w:r>
      <w:r>
        <w:rPr>
          <w:sz w:val="24"/>
        </w:rPr>
        <w:t xml:space="preserve"> trials where the population prevalence of these events is </w:t>
      </w:r>
      <w:r>
        <w:rPr>
          <w:i/>
          <w:iCs/>
          <w:sz w:val="24"/>
        </w:rPr>
        <w:t>p</w:t>
      </w:r>
      <w:r>
        <w:rPr>
          <w:sz w:val="24"/>
        </w:rPr>
        <w:t xml:space="preserve"> (in this case the error rate) is expressed as:</w:t>
      </w:r>
    </w:p>
    <w:p w:rsidR="009D071A" w:rsidRDefault="009D071A" w:rsidP="004C38AE">
      <w:pPr>
        <w:pStyle w:val="FootnoteText"/>
        <w:rPr>
          <w:sz w:val="24"/>
        </w:rPr>
      </w:pPr>
    </w:p>
    <w:p w:rsidR="009D071A" w:rsidRDefault="009D071A" w:rsidP="004C38AE">
      <w:pPr>
        <w:pStyle w:val="FootnoteText"/>
        <w:ind w:firstLine="720"/>
        <w:rPr>
          <w:sz w:val="24"/>
        </w:rPr>
      </w:pPr>
      <w:r w:rsidRPr="00C27F6D">
        <w:rPr>
          <w:position w:val="-26"/>
          <w:sz w:val="24"/>
        </w:rPr>
        <w:object w:dxaOrig="4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22pt;height:30.75pt" o:ole="">
            <v:imagedata r:id="rId1" o:title=""/>
          </v:shape>
          <o:OLEObject Type="Embed" ProgID="Equation.DSMT4" ShapeID="_x0000_i1067" DrawAspect="Content" ObjectID="_1422801670" r:id="rId2"/>
        </w:object>
      </w:r>
    </w:p>
    <w:p w:rsidR="009D071A" w:rsidRDefault="009D071A" w:rsidP="004C38AE">
      <w:pPr>
        <w:pStyle w:val="FootnoteText"/>
        <w:rPr>
          <w:sz w:val="24"/>
        </w:rPr>
      </w:pPr>
    </w:p>
    <w:p w:rsidR="009D071A" w:rsidRDefault="009D071A" w:rsidP="004C38AE">
      <w:pPr>
        <w:pStyle w:val="FootnoteText"/>
        <w:rPr>
          <w:sz w:val="24"/>
        </w:rPr>
      </w:pPr>
      <w:r>
        <w:rPr>
          <w:sz w:val="24"/>
        </w:rPr>
        <w:t xml:space="preserve">The probability that no more than </w:t>
      </w:r>
      <w:r>
        <w:rPr>
          <w:i/>
          <w:iCs/>
          <w:sz w:val="24"/>
        </w:rPr>
        <w:t>c</w:t>
      </w:r>
      <w:r>
        <w:rPr>
          <w:sz w:val="24"/>
        </w:rPr>
        <w:t xml:space="preserve"> events occurring is:</w:t>
      </w:r>
    </w:p>
    <w:p w:rsidR="009D071A" w:rsidRDefault="009D071A" w:rsidP="004C38AE">
      <w:pPr>
        <w:pStyle w:val="FootnoteText"/>
        <w:rPr>
          <w:sz w:val="24"/>
        </w:rPr>
      </w:pPr>
    </w:p>
    <w:p w:rsidR="009D071A" w:rsidRDefault="009D071A" w:rsidP="004C38AE">
      <w:pPr>
        <w:pStyle w:val="FootnoteText"/>
        <w:ind w:firstLine="720"/>
        <w:rPr>
          <w:sz w:val="24"/>
        </w:rPr>
      </w:pPr>
      <w:r w:rsidRPr="00C27F6D">
        <w:rPr>
          <w:position w:val="-26"/>
          <w:sz w:val="24"/>
        </w:rPr>
        <w:object w:dxaOrig="1620" w:dyaOrig="600">
          <v:shape id="_x0000_i1069" type="#_x0000_t75" style="width:81pt;height:30pt" o:ole="">
            <v:imagedata r:id="rId3" o:title=""/>
          </v:shape>
          <o:OLEObject Type="Embed" ProgID="Equation.DSMT4" ShapeID="_x0000_i1069" DrawAspect="Content" ObjectID="_1422801671" r:id="rId4"/>
        </w:object>
      </w:r>
    </w:p>
  </w:footnote>
  <w:footnote w:id="2">
    <w:p w:rsidR="009D071A" w:rsidRDefault="009D071A" w:rsidP="004C38AE">
      <w:pPr>
        <w:pStyle w:val="FootnoteText"/>
        <w:rPr>
          <w:sz w:val="24"/>
        </w:rPr>
      </w:pPr>
      <w:r>
        <w:rPr>
          <w:rStyle w:val="FootnoteReference"/>
          <w:rFonts w:ascii="Times" w:hAnsi="Times"/>
          <w:sz w:val="24"/>
          <w:vertAlign w:val="superscript"/>
        </w:rPr>
        <w:t>3</w:t>
      </w:r>
      <w:r>
        <w:rPr>
          <w:sz w:val="24"/>
        </w:rPr>
        <w:t xml:space="preserve">For a given true error rate </w:t>
      </w:r>
      <w:r>
        <w:rPr>
          <w:i/>
          <w:iCs/>
          <w:sz w:val="24"/>
        </w:rPr>
        <w:t>(p)</w:t>
      </w:r>
      <w:r>
        <w:rPr>
          <w:sz w:val="24"/>
        </w:rPr>
        <w:t>, the probability of failing is:</w:t>
      </w:r>
    </w:p>
    <w:p w:rsidR="009D071A" w:rsidRDefault="009D071A" w:rsidP="004C38AE">
      <w:pPr>
        <w:pStyle w:val="FootnoteText"/>
        <w:rPr>
          <w:sz w:val="24"/>
        </w:rPr>
      </w:pPr>
    </w:p>
    <w:p w:rsidR="009D071A" w:rsidRDefault="009D071A" w:rsidP="004C38AE">
      <w:pPr>
        <w:pStyle w:val="FootnoteText"/>
        <w:ind w:firstLine="720"/>
      </w:pPr>
      <w:r>
        <w:rPr>
          <w:i/>
          <w:iCs/>
          <w:sz w:val="24"/>
        </w:rPr>
        <w:t>1 –P(not failing)</w:t>
      </w:r>
      <w:r>
        <w:rPr>
          <w:sz w:val="24"/>
        </w:rPr>
        <w:t xml:space="preserve"> = </w:t>
      </w:r>
      <w:r>
        <w:rPr>
          <w:i/>
          <w:iCs/>
          <w:sz w:val="24"/>
        </w:rPr>
        <w:t>1 – P(d ≤ C</w:t>
      </w:r>
      <w:r>
        <w:rPr>
          <w:rFonts w:ascii="Times" w:hAnsi="Times"/>
          <w:i/>
          <w:iCs/>
          <w:sz w:val="24"/>
          <w:vertAlign w:val="subscript"/>
        </w:rPr>
        <w:t>1</w:t>
      </w:r>
      <w:r>
        <w:rPr>
          <w:i/>
          <w:iCs/>
          <w:sz w:val="24"/>
        </w:rPr>
        <w:t xml:space="preserve"> – 1)</w:t>
      </w:r>
      <w:r>
        <w:rPr>
          <w:sz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32A96E"/>
    <w:lvl w:ilvl="0">
      <w:numFmt w:val="bullet"/>
      <w:lvlText w:val="*"/>
      <w:lvlJc w:val="left"/>
    </w:lvl>
  </w:abstractNum>
  <w:abstractNum w:abstractNumId="1">
    <w:nsid w:val="02F1122E"/>
    <w:multiLevelType w:val="multilevel"/>
    <w:tmpl w:val="B5F62924"/>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
    <w:nsid w:val="07364AFE"/>
    <w:multiLevelType w:val="hybridMultilevel"/>
    <w:tmpl w:val="8DE89E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4B53CC"/>
    <w:multiLevelType w:val="hybridMultilevel"/>
    <w:tmpl w:val="2548AB6A"/>
    <w:lvl w:ilvl="0" w:tplc="AF32A96E">
      <w:numFmt w:val="bullet"/>
      <w:lvlText w:val="·"/>
      <w:legacy w:legacy="1" w:legacySpace="0" w:legacyIndent="720"/>
      <w:lvlJc w:val="left"/>
      <w:pPr>
        <w:ind w:left="720" w:hanging="72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6B024A"/>
    <w:multiLevelType w:val="singleLevel"/>
    <w:tmpl w:val="FFDEB310"/>
    <w:lvl w:ilvl="0">
      <w:start w:val="1"/>
      <w:numFmt w:val="bullet"/>
      <w:lvlText w:val=""/>
      <w:lvlJc w:val="left"/>
      <w:pPr>
        <w:tabs>
          <w:tab w:val="num" w:pos="360"/>
        </w:tabs>
        <w:ind w:left="360" w:hanging="360"/>
      </w:pPr>
      <w:rPr>
        <w:rFonts w:ascii="Symbol" w:hAnsi="Symbol" w:hint="default"/>
      </w:rPr>
    </w:lvl>
  </w:abstractNum>
  <w:abstractNum w:abstractNumId="5">
    <w:nsid w:val="16433A92"/>
    <w:multiLevelType w:val="hybridMultilevel"/>
    <w:tmpl w:val="4A32B4A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B6B5A15"/>
    <w:multiLevelType w:val="singleLevel"/>
    <w:tmpl w:val="37D2E096"/>
    <w:lvl w:ilvl="0">
      <w:start w:val="1"/>
      <w:numFmt w:val="decimal"/>
      <w:lvlText w:val="%1."/>
      <w:lvlJc w:val="left"/>
      <w:pPr>
        <w:tabs>
          <w:tab w:val="num" w:pos="360"/>
        </w:tabs>
        <w:ind w:left="360" w:hanging="360"/>
      </w:pPr>
    </w:lvl>
  </w:abstractNum>
  <w:abstractNum w:abstractNumId="7">
    <w:nsid w:val="2B9230EA"/>
    <w:multiLevelType w:val="hybridMultilevel"/>
    <w:tmpl w:val="619AB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C64AF4"/>
    <w:multiLevelType w:val="hybridMultilevel"/>
    <w:tmpl w:val="ECDA29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CC76BFF"/>
    <w:multiLevelType w:val="hybridMultilevel"/>
    <w:tmpl w:val="B5F6292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3F9D3533"/>
    <w:multiLevelType w:val="hybridMultilevel"/>
    <w:tmpl w:val="44CCA3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62B16FC"/>
    <w:multiLevelType w:val="singleLevel"/>
    <w:tmpl w:val="42F8B526"/>
    <w:lvl w:ilvl="0">
      <w:start w:val="1"/>
      <w:numFmt w:val="bullet"/>
      <w:lvlText w:val=""/>
      <w:lvlJc w:val="left"/>
      <w:pPr>
        <w:tabs>
          <w:tab w:val="num" w:pos="720"/>
        </w:tabs>
        <w:ind w:left="720" w:hanging="360"/>
      </w:pPr>
      <w:rPr>
        <w:rFonts w:ascii="Symbol" w:hAnsi="Symbol" w:hint="default"/>
      </w:rPr>
    </w:lvl>
  </w:abstractNum>
  <w:abstractNum w:abstractNumId="12">
    <w:nsid w:val="49C6048B"/>
    <w:multiLevelType w:val="singleLevel"/>
    <w:tmpl w:val="FA8A2A6C"/>
    <w:lvl w:ilvl="0">
      <w:start w:val="1"/>
      <w:numFmt w:val="decimal"/>
      <w:lvlText w:val="%1."/>
      <w:lvlJc w:val="left"/>
      <w:pPr>
        <w:tabs>
          <w:tab w:val="num" w:pos="450"/>
        </w:tabs>
        <w:ind w:left="450" w:hanging="450"/>
      </w:pPr>
      <w:rPr>
        <w:b w:val="0"/>
        <w:i w:val="0"/>
      </w:rPr>
    </w:lvl>
  </w:abstractNum>
  <w:abstractNum w:abstractNumId="13">
    <w:nsid w:val="4C55246C"/>
    <w:multiLevelType w:val="hybridMultilevel"/>
    <w:tmpl w:val="3BBE3A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CB176B9"/>
    <w:multiLevelType w:val="singleLevel"/>
    <w:tmpl w:val="26364988"/>
    <w:lvl w:ilvl="0">
      <w:start w:val="1"/>
      <w:numFmt w:val="decimal"/>
      <w:lvlText w:val="%1."/>
      <w:lvlJc w:val="left"/>
      <w:pPr>
        <w:tabs>
          <w:tab w:val="num" w:pos="450"/>
        </w:tabs>
        <w:ind w:left="450" w:hanging="450"/>
      </w:pPr>
      <w:rPr>
        <w:b w:val="0"/>
        <w:i w:val="0"/>
      </w:rPr>
    </w:lvl>
  </w:abstractNum>
  <w:abstractNum w:abstractNumId="15">
    <w:nsid w:val="4DE220BF"/>
    <w:multiLevelType w:val="hybridMultilevel"/>
    <w:tmpl w:val="B3E4EA74"/>
    <w:lvl w:ilvl="0" w:tplc="134CA226">
      <w:start w:val="1"/>
      <w:numFmt w:val="decimal"/>
      <w:lvlText w:val="%1."/>
      <w:lvlJc w:val="left"/>
      <w:pPr>
        <w:tabs>
          <w:tab w:val="num" w:pos="792"/>
        </w:tabs>
        <w:ind w:left="792" w:hanging="360"/>
      </w:pPr>
      <w:rPr>
        <w:rFonts w:hint="default"/>
      </w:rPr>
    </w:lvl>
    <w:lvl w:ilvl="1" w:tplc="09E26B22">
      <w:numFmt w:val="none"/>
      <w:lvlText w:val=""/>
      <w:lvlJc w:val="left"/>
      <w:pPr>
        <w:tabs>
          <w:tab w:val="num" w:pos="360"/>
        </w:tabs>
      </w:pPr>
    </w:lvl>
    <w:lvl w:ilvl="2" w:tplc="6632E306">
      <w:numFmt w:val="none"/>
      <w:lvlText w:val=""/>
      <w:lvlJc w:val="left"/>
      <w:pPr>
        <w:tabs>
          <w:tab w:val="num" w:pos="360"/>
        </w:tabs>
      </w:pPr>
    </w:lvl>
    <w:lvl w:ilvl="3" w:tplc="20F8194A">
      <w:numFmt w:val="none"/>
      <w:lvlText w:val=""/>
      <w:lvlJc w:val="left"/>
      <w:pPr>
        <w:tabs>
          <w:tab w:val="num" w:pos="360"/>
        </w:tabs>
      </w:pPr>
    </w:lvl>
    <w:lvl w:ilvl="4" w:tplc="B072AAD0">
      <w:numFmt w:val="none"/>
      <w:lvlText w:val=""/>
      <w:lvlJc w:val="left"/>
      <w:pPr>
        <w:tabs>
          <w:tab w:val="num" w:pos="360"/>
        </w:tabs>
      </w:pPr>
    </w:lvl>
    <w:lvl w:ilvl="5" w:tplc="753A8E6E">
      <w:numFmt w:val="none"/>
      <w:lvlText w:val=""/>
      <w:lvlJc w:val="left"/>
      <w:pPr>
        <w:tabs>
          <w:tab w:val="num" w:pos="360"/>
        </w:tabs>
      </w:pPr>
    </w:lvl>
    <w:lvl w:ilvl="6" w:tplc="A6E2C472">
      <w:numFmt w:val="none"/>
      <w:lvlText w:val=""/>
      <w:lvlJc w:val="left"/>
      <w:pPr>
        <w:tabs>
          <w:tab w:val="num" w:pos="360"/>
        </w:tabs>
      </w:pPr>
    </w:lvl>
    <w:lvl w:ilvl="7" w:tplc="FBFECF3E">
      <w:numFmt w:val="none"/>
      <w:lvlText w:val=""/>
      <w:lvlJc w:val="left"/>
      <w:pPr>
        <w:tabs>
          <w:tab w:val="num" w:pos="360"/>
        </w:tabs>
      </w:pPr>
    </w:lvl>
    <w:lvl w:ilvl="8" w:tplc="34B8002E">
      <w:numFmt w:val="none"/>
      <w:lvlText w:val=""/>
      <w:lvlJc w:val="left"/>
      <w:pPr>
        <w:tabs>
          <w:tab w:val="num" w:pos="360"/>
        </w:tabs>
      </w:pPr>
    </w:lvl>
  </w:abstractNum>
  <w:abstractNum w:abstractNumId="16">
    <w:nsid w:val="4F792BD2"/>
    <w:multiLevelType w:val="hybridMultilevel"/>
    <w:tmpl w:val="FF10C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702862"/>
    <w:multiLevelType w:val="multilevel"/>
    <w:tmpl w:val="2548AB6A"/>
    <w:lvl w:ilvl="0">
      <w:numFmt w:val="bullet"/>
      <w:lvlText w:val="·"/>
      <w:legacy w:legacy="1" w:legacySpace="0" w:legacyIndent="720"/>
      <w:lvlJc w:val="left"/>
      <w:pPr>
        <w:ind w:left="720" w:hanging="72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273281A"/>
    <w:multiLevelType w:val="hybridMultilevel"/>
    <w:tmpl w:val="46C438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F5018E5"/>
    <w:multiLevelType w:val="hybridMultilevel"/>
    <w:tmpl w:val="6696E6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38517E5"/>
    <w:multiLevelType w:val="singleLevel"/>
    <w:tmpl w:val="1C2C1CDA"/>
    <w:lvl w:ilvl="0">
      <w:numFmt w:val="bullet"/>
      <w:lvlText w:val="-"/>
      <w:lvlJc w:val="left"/>
      <w:pPr>
        <w:tabs>
          <w:tab w:val="num" w:pos="1080"/>
        </w:tabs>
        <w:ind w:left="1080" w:hanging="360"/>
      </w:pPr>
      <w:rPr>
        <w:rFonts w:hint="default"/>
      </w:rPr>
    </w:lvl>
  </w:abstractNum>
  <w:abstractNum w:abstractNumId="21">
    <w:nsid w:val="73B3706A"/>
    <w:multiLevelType w:val="singleLevel"/>
    <w:tmpl w:val="92BA81C0"/>
    <w:lvl w:ilvl="0">
      <w:numFmt w:val="bullet"/>
      <w:lvlText w:val="-"/>
      <w:lvlJc w:val="left"/>
      <w:pPr>
        <w:tabs>
          <w:tab w:val="num" w:pos="1080"/>
        </w:tabs>
        <w:ind w:left="1080" w:hanging="360"/>
      </w:pPr>
      <w:rPr>
        <w:rFonts w:hint="default"/>
      </w:rPr>
    </w:lvl>
  </w:abstractNum>
  <w:abstractNum w:abstractNumId="22">
    <w:nsid w:val="788560B5"/>
    <w:multiLevelType w:val="multilevel"/>
    <w:tmpl w:val="2BDCE7F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abstractNumId w:val="2"/>
  </w:num>
  <w:num w:numId="3">
    <w:abstractNumId w:val="19"/>
  </w:num>
  <w:num w:numId="4">
    <w:abstractNumId w:val="10"/>
  </w:num>
  <w:num w:numId="5">
    <w:abstractNumId w:val="8"/>
  </w:num>
  <w:num w:numId="6">
    <w:abstractNumId w:val="22"/>
  </w:num>
  <w:num w:numId="7">
    <w:abstractNumId w:val="9"/>
  </w:num>
  <w:num w:numId="8">
    <w:abstractNumId w:val="1"/>
  </w:num>
  <w:num w:numId="9">
    <w:abstractNumId w:val="5"/>
  </w:num>
  <w:num w:numId="10">
    <w:abstractNumId w:val="3"/>
  </w:num>
  <w:num w:numId="11">
    <w:abstractNumId w:val="17"/>
  </w:num>
  <w:num w:numId="12">
    <w:abstractNumId w:val="18"/>
  </w:num>
  <w:num w:numId="13">
    <w:abstractNumId w:val="7"/>
  </w:num>
  <w:num w:numId="14">
    <w:abstractNumId w:val="13"/>
  </w:num>
  <w:num w:numId="15">
    <w:abstractNumId w:val="16"/>
  </w:num>
  <w:num w:numId="16">
    <w:abstractNumId w:val="11"/>
  </w:num>
  <w:num w:numId="17">
    <w:abstractNumId w:val="21"/>
  </w:num>
  <w:num w:numId="18">
    <w:abstractNumId w:val="14"/>
  </w:num>
  <w:num w:numId="19">
    <w:abstractNumId w:val="4"/>
  </w:num>
  <w:num w:numId="20">
    <w:abstractNumId w:val="20"/>
  </w:num>
  <w:num w:numId="21">
    <w:abstractNumId w:val="6"/>
  </w:num>
  <w:num w:numId="22">
    <w:abstractNumId w:val="1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drawingGridHorizontalSpacing w:val="120"/>
  <w:displayHorizontalDrawingGridEvery w:val="2"/>
  <w:displayVerticalDrawingGridEvery w:val="2"/>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38AE"/>
    <w:rsid w:val="00000154"/>
    <w:rsid w:val="000004CD"/>
    <w:rsid w:val="00000E45"/>
    <w:rsid w:val="00001A43"/>
    <w:rsid w:val="000027B3"/>
    <w:rsid w:val="00002894"/>
    <w:rsid w:val="00002C7D"/>
    <w:rsid w:val="00003CEA"/>
    <w:rsid w:val="000040E0"/>
    <w:rsid w:val="00004A13"/>
    <w:rsid w:val="00005AC1"/>
    <w:rsid w:val="00010675"/>
    <w:rsid w:val="00010CCA"/>
    <w:rsid w:val="000119A1"/>
    <w:rsid w:val="00012F43"/>
    <w:rsid w:val="0001348F"/>
    <w:rsid w:val="00014438"/>
    <w:rsid w:val="00015EA9"/>
    <w:rsid w:val="0001636F"/>
    <w:rsid w:val="00016726"/>
    <w:rsid w:val="000175E7"/>
    <w:rsid w:val="00017FA6"/>
    <w:rsid w:val="00020265"/>
    <w:rsid w:val="00020296"/>
    <w:rsid w:val="00020E63"/>
    <w:rsid w:val="0002163E"/>
    <w:rsid w:val="00023599"/>
    <w:rsid w:val="00025EAB"/>
    <w:rsid w:val="00030ABA"/>
    <w:rsid w:val="00030F22"/>
    <w:rsid w:val="00031CBD"/>
    <w:rsid w:val="000327BB"/>
    <w:rsid w:val="00032C19"/>
    <w:rsid w:val="00034786"/>
    <w:rsid w:val="00034999"/>
    <w:rsid w:val="00035EF3"/>
    <w:rsid w:val="000367C9"/>
    <w:rsid w:val="00037DA4"/>
    <w:rsid w:val="00040C65"/>
    <w:rsid w:val="00041894"/>
    <w:rsid w:val="00044AA7"/>
    <w:rsid w:val="0004652E"/>
    <w:rsid w:val="000500F6"/>
    <w:rsid w:val="000501AD"/>
    <w:rsid w:val="000511E3"/>
    <w:rsid w:val="000528BC"/>
    <w:rsid w:val="000529DF"/>
    <w:rsid w:val="0005438A"/>
    <w:rsid w:val="00054F83"/>
    <w:rsid w:val="0005583C"/>
    <w:rsid w:val="00056B74"/>
    <w:rsid w:val="00056DA1"/>
    <w:rsid w:val="000576DD"/>
    <w:rsid w:val="00060504"/>
    <w:rsid w:val="00060BB7"/>
    <w:rsid w:val="000610EB"/>
    <w:rsid w:val="0006265F"/>
    <w:rsid w:val="0006273A"/>
    <w:rsid w:val="000668E0"/>
    <w:rsid w:val="0006738B"/>
    <w:rsid w:val="000712C3"/>
    <w:rsid w:val="0007137A"/>
    <w:rsid w:val="00071A8F"/>
    <w:rsid w:val="0007231F"/>
    <w:rsid w:val="00072998"/>
    <w:rsid w:val="00072C3B"/>
    <w:rsid w:val="00073550"/>
    <w:rsid w:val="0007472F"/>
    <w:rsid w:val="00075930"/>
    <w:rsid w:val="00076582"/>
    <w:rsid w:val="000769F0"/>
    <w:rsid w:val="00077737"/>
    <w:rsid w:val="00077926"/>
    <w:rsid w:val="00077957"/>
    <w:rsid w:val="00077DF4"/>
    <w:rsid w:val="00080B96"/>
    <w:rsid w:val="00080F4F"/>
    <w:rsid w:val="000817D9"/>
    <w:rsid w:val="0008367B"/>
    <w:rsid w:val="000870C6"/>
    <w:rsid w:val="0008714A"/>
    <w:rsid w:val="00087FEB"/>
    <w:rsid w:val="00090CF4"/>
    <w:rsid w:val="00090FC5"/>
    <w:rsid w:val="000910B6"/>
    <w:rsid w:val="00093632"/>
    <w:rsid w:val="000938D7"/>
    <w:rsid w:val="000945EE"/>
    <w:rsid w:val="0009497E"/>
    <w:rsid w:val="00094CFE"/>
    <w:rsid w:val="000A132E"/>
    <w:rsid w:val="000A1C3F"/>
    <w:rsid w:val="000A322D"/>
    <w:rsid w:val="000A394F"/>
    <w:rsid w:val="000A39DB"/>
    <w:rsid w:val="000A4D8E"/>
    <w:rsid w:val="000A551F"/>
    <w:rsid w:val="000A55C9"/>
    <w:rsid w:val="000A7306"/>
    <w:rsid w:val="000A7BDD"/>
    <w:rsid w:val="000B00B4"/>
    <w:rsid w:val="000B36D4"/>
    <w:rsid w:val="000B423F"/>
    <w:rsid w:val="000B4FF2"/>
    <w:rsid w:val="000B5446"/>
    <w:rsid w:val="000B600B"/>
    <w:rsid w:val="000B6D2C"/>
    <w:rsid w:val="000B7B6B"/>
    <w:rsid w:val="000C0052"/>
    <w:rsid w:val="000C020A"/>
    <w:rsid w:val="000C02A7"/>
    <w:rsid w:val="000C0D85"/>
    <w:rsid w:val="000C1E7C"/>
    <w:rsid w:val="000C295D"/>
    <w:rsid w:val="000C29FC"/>
    <w:rsid w:val="000C38E6"/>
    <w:rsid w:val="000C48AF"/>
    <w:rsid w:val="000C5274"/>
    <w:rsid w:val="000C7F5E"/>
    <w:rsid w:val="000D0562"/>
    <w:rsid w:val="000D0792"/>
    <w:rsid w:val="000D1765"/>
    <w:rsid w:val="000D2CF4"/>
    <w:rsid w:val="000D6DE2"/>
    <w:rsid w:val="000D7B25"/>
    <w:rsid w:val="000E049F"/>
    <w:rsid w:val="000E1259"/>
    <w:rsid w:val="000E3EC8"/>
    <w:rsid w:val="000E40C2"/>
    <w:rsid w:val="000E73C5"/>
    <w:rsid w:val="000F08EF"/>
    <w:rsid w:val="000F3B7F"/>
    <w:rsid w:val="000F3E17"/>
    <w:rsid w:val="000F4405"/>
    <w:rsid w:val="000F4672"/>
    <w:rsid w:val="000F51C5"/>
    <w:rsid w:val="000F5F19"/>
    <w:rsid w:val="000F606A"/>
    <w:rsid w:val="000F63C4"/>
    <w:rsid w:val="000F68FD"/>
    <w:rsid w:val="000F6B1C"/>
    <w:rsid w:val="000F7E4E"/>
    <w:rsid w:val="00101761"/>
    <w:rsid w:val="001021CE"/>
    <w:rsid w:val="00102221"/>
    <w:rsid w:val="00105029"/>
    <w:rsid w:val="00107A87"/>
    <w:rsid w:val="00107B2A"/>
    <w:rsid w:val="001131D0"/>
    <w:rsid w:val="00116AA1"/>
    <w:rsid w:val="00116EE2"/>
    <w:rsid w:val="0011700B"/>
    <w:rsid w:val="00117BD4"/>
    <w:rsid w:val="00121F4D"/>
    <w:rsid w:val="0012276F"/>
    <w:rsid w:val="0012337C"/>
    <w:rsid w:val="00123656"/>
    <w:rsid w:val="001241FA"/>
    <w:rsid w:val="00124392"/>
    <w:rsid w:val="00124E16"/>
    <w:rsid w:val="00125767"/>
    <w:rsid w:val="00125CFF"/>
    <w:rsid w:val="0012731C"/>
    <w:rsid w:val="00130A1F"/>
    <w:rsid w:val="00131388"/>
    <w:rsid w:val="00131ED8"/>
    <w:rsid w:val="00134C4C"/>
    <w:rsid w:val="0013682D"/>
    <w:rsid w:val="00136B38"/>
    <w:rsid w:val="00136C57"/>
    <w:rsid w:val="00137AD8"/>
    <w:rsid w:val="00137EE6"/>
    <w:rsid w:val="00140327"/>
    <w:rsid w:val="001410E4"/>
    <w:rsid w:val="00141B91"/>
    <w:rsid w:val="00142FCD"/>
    <w:rsid w:val="00145407"/>
    <w:rsid w:val="001454E8"/>
    <w:rsid w:val="00145764"/>
    <w:rsid w:val="00145C01"/>
    <w:rsid w:val="00145F77"/>
    <w:rsid w:val="0015030A"/>
    <w:rsid w:val="001505AE"/>
    <w:rsid w:val="00153221"/>
    <w:rsid w:val="00156137"/>
    <w:rsid w:val="0015692B"/>
    <w:rsid w:val="001572FD"/>
    <w:rsid w:val="00157F43"/>
    <w:rsid w:val="0016409E"/>
    <w:rsid w:val="00164B68"/>
    <w:rsid w:val="00164CA0"/>
    <w:rsid w:val="0016588E"/>
    <w:rsid w:val="001673F4"/>
    <w:rsid w:val="00167D4F"/>
    <w:rsid w:val="001718EA"/>
    <w:rsid w:val="00172375"/>
    <w:rsid w:val="00175187"/>
    <w:rsid w:val="00176224"/>
    <w:rsid w:val="00180FAE"/>
    <w:rsid w:val="001830C9"/>
    <w:rsid w:val="00185C5A"/>
    <w:rsid w:val="00185DBC"/>
    <w:rsid w:val="001902B2"/>
    <w:rsid w:val="00190CA2"/>
    <w:rsid w:val="00192FBD"/>
    <w:rsid w:val="0019322E"/>
    <w:rsid w:val="0019342C"/>
    <w:rsid w:val="00193898"/>
    <w:rsid w:val="00194060"/>
    <w:rsid w:val="0019462F"/>
    <w:rsid w:val="0019474A"/>
    <w:rsid w:val="001948D9"/>
    <w:rsid w:val="0019535B"/>
    <w:rsid w:val="00195EFF"/>
    <w:rsid w:val="00196089"/>
    <w:rsid w:val="00196C22"/>
    <w:rsid w:val="001A0372"/>
    <w:rsid w:val="001A06D1"/>
    <w:rsid w:val="001A305B"/>
    <w:rsid w:val="001A33FC"/>
    <w:rsid w:val="001A3C27"/>
    <w:rsid w:val="001A40B6"/>
    <w:rsid w:val="001A7077"/>
    <w:rsid w:val="001A7A37"/>
    <w:rsid w:val="001B02F1"/>
    <w:rsid w:val="001B3A04"/>
    <w:rsid w:val="001B7066"/>
    <w:rsid w:val="001C2A7E"/>
    <w:rsid w:val="001C3934"/>
    <w:rsid w:val="001C3C1D"/>
    <w:rsid w:val="001C4427"/>
    <w:rsid w:val="001C463A"/>
    <w:rsid w:val="001C4CD2"/>
    <w:rsid w:val="001C5146"/>
    <w:rsid w:val="001C562F"/>
    <w:rsid w:val="001C6F87"/>
    <w:rsid w:val="001D1098"/>
    <w:rsid w:val="001D132D"/>
    <w:rsid w:val="001D2421"/>
    <w:rsid w:val="001D2953"/>
    <w:rsid w:val="001D3E87"/>
    <w:rsid w:val="001D4230"/>
    <w:rsid w:val="001D4A17"/>
    <w:rsid w:val="001D5212"/>
    <w:rsid w:val="001D6549"/>
    <w:rsid w:val="001D7195"/>
    <w:rsid w:val="001E0EDE"/>
    <w:rsid w:val="001E1986"/>
    <w:rsid w:val="001E2D2E"/>
    <w:rsid w:val="001E38A8"/>
    <w:rsid w:val="001E602D"/>
    <w:rsid w:val="001F043A"/>
    <w:rsid w:val="001F4D53"/>
    <w:rsid w:val="001F4F62"/>
    <w:rsid w:val="001F538D"/>
    <w:rsid w:val="001F56DD"/>
    <w:rsid w:val="001F7145"/>
    <w:rsid w:val="00201872"/>
    <w:rsid w:val="002031B3"/>
    <w:rsid w:val="002040AE"/>
    <w:rsid w:val="00204E06"/>
    <w:rsid w:val="00205129"/>
    <w:rsid w:val="002059F9"/>
    <w:rsid w:val="002062ED"/>
    <w:rsid w:val="002106BA"/>
    <w:rsid w:val="00212EC9"/>
    <w:rsid w:val="00213A15"/>
    <w:rsid w:val="00215AB0"/>
    <w:rsid w:val="00216672"/>
    <w:rsid w:val="0021668B"/>
    <w:rsid w:val="00216E55"/>
    <w:rsid w:val="002206CE"/>
    <w:rsid w:val="00220FAA"/>
    <w:rsid w:val="00221511"/>
    <w:rsid w:val="002222F2"/>
    <w:rsid w:val="002237E0"/>
    <w:rsid w:val="002243DC"/>
    <w:rsid w:val="002255A6"/>
    <w:rsid w:val="002258AA"/>
    <w:rsid w:val="00225C48"/>
    <w:rsid w:val="00225DDB"/>
    <w:rsid w:val="00226D54"/>
    <w:rsid w:val="00232243"/>
    <w:rsid w:val="00234068"/>
    <w:rsid w:val="00235233"/>
    <w:rsid w:val="00235264"/>
    <w:rsid w:val="00235735"/>
    <w:rsid w:val="00235B7C"/>
    <w:rsid w:val="00235E98"/>
    <w:rsid w:val="00236426"/>
    <w:rsid w:val="00236C8F"/>
    <w:rsid w:val="002371D4"/>
    <w:rsid w:val="002375C8"/>
    <w:rsid w:val="00237C9C"/>
    <w:rsid w:val="00242CD0"/>
    <w:rsid w:val="00246146"/>
    <w:rsid w:val="00246462"/>
    <w:rsid w:val="002467AD"/>
    <w:rsid w:val="0025227B"/>
    <w:rsid w:val="00253223"/>
    <w:rsid w:val="00254667"/>
    <w:rsid w:val="0025493E"/>
    <w:rsid w:val="002557A7"/>
    <w:rsid w:val="00256EAB"/>
    <w:rsid w:val="0026154A"/>
    <w:rsid w:val="00262040"/>
    <w:rsid w:val="0026224E"/>
    <w:rsid w:val="0026425D"/>
    <w:rsid w:val="00267274"/>
    <w:rsid w:val="0026763E"/>
    <w:rsid w:val="00270884"/>
    <w:rsid w:val="00270F2E"/>
    <w:rsid w:val="0027150E"/>
    <w:rsid w:val="002722C0"/>
    <w:rsid w:val="0027291D"/>
    <w:rsid w:val="00274629"/>
    <w:rsid w:val="00274993"/>
    <w:rsid w:val="00274DA4"/>
    <w:rsid w:val="00275071"/>
    <w:rsid w:val="00275C25"/>
    <w:rsid w:val="00280FDB"/>
    <w:rsid w:val="0028255F"/>
    <w:rsid w:val="0028297E"/>
    <w:rsid w:val="0028321E"/>
    <w:rsid w:val="00283B48"/>
    <w:rsid w:val="00283E11"/>
    <w:rsid w:val="0028712D"/>
    <w:rsid w:val="00290A9F"/>
    <w:rsid w:val="0029538F"/>
    <w:rsid w:val="002972C3"/>
    <w:rsid w:val="0029798F"/>
    <w:rsid w:val="002979B8"/>
    <w:rsid w:val="002A0620"/>
    <w:rsid w:val="002A21EE"/>
    <w:rsid w:val="002A67A7"/>
    <w:rsid w:val="002B1355"/>
    <w:rsid w:val="002B1CC3"/>
    <w:rsid w:val="002B3BC2"/>
    <w:rsid w:val="002B3FD1"/>
    <w:rsid w:val="002B58FF"/>
    <w:rsid w:val="002C12A0"/>
    <w:rsid w:val="002C13FC"/>
    <w:rsid w:val="002C3E37"/>
    <w:rsid w:val="002C4C70"/>
    <w:rsid w:val="002C6D35"/>
    <w:rsid w:val="002D1617"/>
    <w:rsid w:val="002D3FAC"/>
    <w:rsid w:val="002D400E"/>
    <w:rsid w:val="002D425C"/>
    <w:rsid w:val="002D4F16"/>
    <w:rsid w:val="002D5A10"/>
    <w:rsid w:val="002D5A62"/>
    <w:rsid w:val="002D6D5D"/>
    <w:rsid w:val="002D7B44"/>
    <w:rsid w:val="002D7ED7"/>
    <w:rsid w:val="002E0EFB"/>
    <w:rsid w:val="002E1FD0"/>
    <w:rsid w:val="002E2D63"/>
    <w:rsid w:val="002E2E75"/>
    <w:rsid w:val="002E2FD2"/>
    <w:rsid w:val="002E3444"/>
    <w:rsid w:val="002E6EED"/>
    <w:rsid w:val="002E759D"/>
    <w:rsid w:val="002E7683"/>
    <w:rsid w:val="002E7CC5"/>
    <w:rsid w:val="002F253D"/>
    <w:rsid w:val="002F2D82"/>
    <w:rsid w:val="002F3C24"/>
    <w:rsid w:val="002F3DF6"/>
    <w:rsid w:val="002F46D1"/>
    <w:rsid w:val="002F4855"/>
    <w:rsid w:val="002F4E0B"/>
    <w:rsid w:val="002F65FB"/>
    <w:rsid w:val="002F7B17"/>
    <w:rsid w:val="003016FA"/>
    <w:rsid w:val="0030176A"/>
    <w:rsid w:val="003035D9"/>
    <w:rsid w:val="0030493D"/>
    <w:rsid w:val="00305123"/>
    <w:rsid w:val="00305980"/>
    <w:rsid w:val="00305FDE"/>
    <w:rsid w:val="0030715D"/>
    <w:rsid w:val="003113B5"/>
    <w:rsid w:val="00311428"/>
    <w:rsid w:val="00312675"/>
    <w:rsid w:val="00312CF3"/>
    <w:rsid w:val="0031524F"/>
    <w:rsid w:val="0031604F"/>
    <w:rsid w:val="0031745D"/>
    <w:rsid w:val="00323B84"/>
    <w:rsid w:val="003247E6"/>
    <w:rsid w:val="00325EAD"/>
    <w:rsid w:val="00326613"/>
    <w:rsid w:val="00332467"/>
    <w:rsid w:val="003326C9"/>
    <w:rsid w:val="00333FDE"/>
    <w:rsid w:val="00334FCF"/>
    <w:rsid w:val="00336E10"/>
    <w:rsid w:val="003408ED"/>
    <w:rsid w:val="00347BB9"/>
    <w:rsid w:val="00347F7F"/>
    <w:rsid w:val="0035166C"/>
    <w:rsid w:val="00351E45"/>
    <w:rsid w:val="003529F7"/>
    <w:rsid w:val="0035369D"/>
    <w:rsid w:val="003541A0"/>
    <w:rsid w:val="00361F83"/>
    <w:rsid w:val="003626EA"/>
    <w:rsid w:val="0036297A"/>
    <w:rsid w:val="003649F9"/>
    <w:rsid w:val="00364AD7"/>
    <w:rsid w:val="00366739"/>
    <w:rsid w:val="00370B24"/>
    <w:rsid w:val="00377318"/>
    <w:rsid w:val="00381663"/>
    <w:rsid w:val="00381848"/>
    <w:rsid w:val="00383002"/>
    <w:rsid w:val="0038467D"/>
    <w:rsid w:val="0038468D"/>
    <w:rsid w:val="003847D6"/>
    <w:rsid w:val="00386020"/>
    <w:rsid w:val="00387E95"/>
    <w:rsid w:val="003901A3"/>
    <w:rsid w:val="003903B5"/>
    <w:rsid w:val="0039255E"/>
    <w:rsid w:val="003934C6"/>
    <w:rsid w:val="003936F6"/>
    <w:rsid w:val="003A0926"/>
    <w:rsid w:val="003A2286"/>
    <w:rsid w:val="003A5876"/>
    <w:rsid w:val="003A5D64"/>
    <w:rsid w:val="003A7ABB"/>
    <w:rsid w:val="003B0019"/>
    <w:rsid w:val="003B052A"/>
    <w:rsid w:val="003B08F5"/>
    <w:rsid w:val="003B3911"/>
    <w:rsid w:val="003B3E8C"/>
    <w:rsid w:val="003B497B"/>
    <w:rsid w:val="003B69EB"/>
    <w:rsid w:val="003B7A35"/>
    <w:rsid w:val="003C0E84"/>
    <w:rsid w:val="003C0F31"/>
    <w:rsid w:val="003C3CFE"/>
    <w:rsid w:val="003C5CCB"/>
    <w:rsid w:val="003C6C99"/>
    <w:rsid w:val="003C7515"/>
    <w:rsid w:val="003D0134"/>
    <w:rsid w:val="003D1CB2"/>
    <w:rsid w:val="003D232C"/>
    <w:rsid w:val="003D4CD8"/>
    <w:rsid w:val="003D59E0"/>
    <w:rsid w:val="003E020C"/>
    <w:rsid w:val="003E477D"/>
    <w:rsid w:val="003E59CD"/>
    <w:rsid w:val="003E64D1"/>
    <w:rsid w:val="003E6B2B"/>
    <w:rsid w:val="00400CA9"/>
    <w:rsid w:val="00401DDA"/>
    <w:rsid w:val="00401FE9"/>
    <w:rsid w:val="004027D4"/>
    <w:rsid w:val="00404053"/>
    <w:rsid w:val="004067A2"/>
    <w:rsid w:val="0040784F"/>
    <w:rsid w:val="00407AF6"/>
    <w:rsid w:val="00407B48"/>
    <w:rsid w:val="00407FBD"/>
    <w:rsid w:val="00410EF7"/>
    <w:rsid w:val="00411544"/>
    <w:rsid w:val="00412194"/>
    <w:rsid w:val="004132E0"/>
    <w:rsid w:val="00413812"/>
    <w:rsid w:val="00413C6F"/>
    <w:rsid w:val="0041442A"/>
    <w:rsid w:val="00415002"/>
    <w:rsid w:val="004157B5"/>
    <w:rsid w:val="004166D1"/>
    <w:rsid w:val="004167D2"/>
    <w:rsid w:val="004179FC"/>
    <w:rsid w:val="00420304"/>
    <w:rsid w:val="0042067C"/>
    <w:rsid w:val="004208EE"/>
    <w:rsid w:val="0042122F"/>
    <w:rsid w:val="004217C2"/>
    <w:rsid w:val="00422ABC"/>
    <w:rsid w:val="004231BF"/>
    <w:rsid w:val="00423A96"/>
    <w:rsid w:val="00424CB4"/>
    <w:rsid w:val="0042588D"/>
    <w:rsid w:val="00426741"/>
    <w:rsid w:val="00426870"/>
    <w:rsid w:val="00427B9E"/>
    <w:rsid w:val="00432566"/>
    <w:rsid w:val="00432798"/>
    <w:rsid w:val="004349F7"/>
    <w:rsid w:val="004351CA"/>
    <w:rsid w:val="00435380"/>
    <w:rsid w:val="00437261"/>
    <w:rsid w:val="0043738A"/>
    <w:rsid w:val="0044093D"/>
    <w:rsid w:val="00440F50"/>
    <w:rsid w:val="004421B5"/>
    <w:rsid w:val="00442EB1"/>
    <w:rsid w:val="004437EA"/>
    <w:rsid w:val="0045011A"/>
    <w:rsid w:val="00452297"/>
    <w:rsid w:val="0045361D"/>
    <w:rsid w:val="00453C58"/>
    <w:rsid w:val="00454298"/>
    <w:rsid w:val="004577E9"/>
    <w:rsid w:val="004609BB"/>
    <w:rsid w:val="004637DC"/>
    <w:rsid w:val="004648A3"/>
    <w:rsid w:val="00464AFF"/>
    <w:rsid w:val="00464F43"/>
    <w:rsid w:val="004665DC"/>
    <w:rsid w:val="00467930"/>
    <w:rsid w:val="00467DB8"/>
    <w:rsid w:val="00472AAD"/>
    <w:rsid w:val="00472B7A"/>
    <w:rsid w:val="00473A70"/>
    <w:rsid w:val="00473E3A"/>
    <w:rsid w:val="004742C9"/>
    <w:rsid w:val="0047501C"/>
    <w:rsid w:val="00476568"/>
    <w:rsid w:val="00476829"/>
    <w:rsid w:val="00477556"/>
    <w:rsid w:val="004800F6"/>
    <w:rsid w:val="0048197F"/>
    <w:rsid w:val="004831AF"/>
    <w:rsid w:val="0048548D"/>
    <w:rsid w:val="00490CE7"/>
    <w:rsid w:val="00492129"/>
    <w:rsid w:val="00492DBB"/>
    <w:rsid w:val="00496102"/>
    <w:rsid w:val="00496F0B"/>
    <w:rsid w:val="004A0DE4"/>
    <w:rsid w:val="004A197B"/>
    <w:rsid w:val="004A2BE2"/>
    <w:rsid w:val="004A31DC"/>
    <w:rsid w:val="004A644B"/>
    <w:rsid w:val="004A69BC"/>
    <w:rsid w:val="004A6CA7"/>
    <w:rsid w:val="004B18D9"/>
    <w:rsid w:val="004B2BE9"/>
    <w:rsid w:val="004B512A"/>
    <w:rsid w:val="004B58A3"/>
    <w:rsid w:val="004C0E3B"/>
    <w:rsid w:val="004C2D59"/>
    <w:rsid w:val="004C38AE"/>
    <w:rsid w:val="004C51CD"/>
    <w:rsid w:val="004C7835"/>
    <w:rsid w:val="004D1437"/>
    <w:rsid w:val="004D29A3"/>
    <w:rsid w:val="004D3ABB"/>
    <w:rsid w:val="004D3C6F"/>
    <w:rsid w:val="004D4C1B"/>
    <w:rsid w:val="004D5B65"/>
    <w:rsid w:val="004D6459"/>
    <w:rsid w:val="004D70EF"/>
    <w:rsid w:val="004D7901"/>
    <w:rsid w:val="004E003E"/>
    <w:rsid w:val="004E080A"/>
    <w:rsid w:val="004E1810"/>
    <w:rsid w:val="004E494E"/>
    <w:rsid w:val="004E56D3"/>
    <w:rsid w:val="004E6189"/>
    <w:rsid w:val="004E6361"/>
    <w:rsid w:val="004E6F50"/>
    <w:rsid w:val="004F2BAC"/>
    <w:rsid w:val="004F4C07"/>
    <w:rsid w:val="004F5AC2"/>
    <w:rsid w:val="004F62C5"/>
    <w:rsid w:val="00501C97"/>
    <w:rsid w:val="005051F7"/>
    <w:rsid w:val="00505D7E"/>
    <w:rsid w:val="00506530"/>
    <w:rsid w:val="00506F89"/>
    <w:rsid w:val="005073E5"/>
    <w:rsid w:val="00511BBA"/>
    <w:rsid w:val="0051217B"/>
    <w:rsid w:val="0051321F"/>
    <w:rsid w:val="00513AA3"/>
    <w:rsid w:val="00516191"/>
    <w:rsid w:val="00517D26"/>
    <w:rsid w:val="0052106A"/>
    <w:rsid w:val="00521873"/>
    <w:rsid w:val="00521ED9"/>
    <w:rsid w:val="00521F2F"/>
    <w:rsid w:val="00522AE2"/>
    <w:rsid w:val="00524360"/>
    <w:rsid w:val="00525B1B"/>
    <w:rsid w:val="0052646B"/>
    <w:rsid w:val="00526822"/>
    <w:rsid w:val="005268DD"/>
    <w:rsid w:val="005358A1"/>
    <w:rsid w:val="0053627E"/>
    <w:rsid w:val="00540518"/>
    <w:rsid w:val="005420FE"/>
    <w:rsid w:val="005438A4"/>
    <w:rsid w:val="005439BF"/>
    <w:rsid w:val="00543F32"/>
    <w:rsid w:val="005449E4"/>
    <w:rsid w:val="00545263"/>
    <w:rsid w:val="00546292"/>
    <w:rsid w:val="00546552"/>
    <w:rsid w:val="00546723"/>
    <w:rsid w:val="00547BCE"/>
    <w:rsid w:val="0055388C"/>
    <w:rsid w:val="00553FE5"/>
    <w:rsid w:val="00554431"/>
    <w:rsid w:val="00555398"/>
    <w:rsid w:val="005572DA"/>
    <w:rsid w:val="00560266"/>
    <w:rsid w:val="00560BAA"/>
    <w:rsid w:val="00560DB1"/>
    <w:rsid w:val="00560F9E"/>
    <w:rsid w:val="0056192D"/>
    <w:rsid w:val="00561E0F"/>
    <w:rsid w:val="00561FDA"/>
    <w:rsid w:val="005627EF"/>
    <w:rsid w:val="0056457A"/>
    <w:rsid w:val="00564AB6"/>
    <w:rsid w:val="00566FF5"/>
    <w:rsid w:val="00570FC7"/>
    <w:rsid w:val="00571B2A"/>
    <w:rsid w:val="0057603C"/>
    <w:rsid w:val="00577837"/>
    <w:rsid w:val="00577E79"/>
    <w:rsid w:val="005805EE"/>
    <w:rsid w:val="00582652"/>
    <w:rsid w:val="00583D2E"/>
    <w:rsid w:val="00583EA1"/>
    <w:rsid w:val="005875D1"/>
    <w:rsid w:val="005876B5"/>
    <w:rsid w:val="00587E0B"/>
    <w:rsid w:val="00590AB9"/>
    <w:rsid w:val="0059122B"/>
    <w:rsid w:val="005934F7"/>
    <w:rsid w:val="005936D6"/>
    <w:rsid w:val="005941F9"/>
    <w:rsid w:val="005A19C8"/>
    <w:rsid w:val="005A34AC"/>
    <w:rsid w:val="005A3798"/>
    <w:rsid w:val="005A3D83"/>
    <w:rsid w:val="005A5070"/>
    <w:rsid w:val="005A5958"/>
    <w:rsid w:val="005B044F"/>
    <w:rsid w:val="005B13E3"/>
    <w:rsid w:val="005B15B4"/>
    <w:rsid w:val="005B2D83"/>
    <w:rsid w:val="005B2D8F"/>
    <w:rsid w:val="005B3479"/>
    <w:rsid w:val="005B6EA3"/>
    <w:rsid w:val="005C119D"/>
    <w:rsid w:val="005C1353"/>
    <w:rsid w:val="005C13A3"/>
    <w:rsid w:val="005C2BF2"/>
    <w:rsid w:val="005C42A5"/>
    <w:rsid w:val="005C444B"/>
    <w:rsid w:val="005C4B85"/>
    <w:rsid w:val="005C5126"/>
    <w:rsid w:val="005C5301"/>
    <w:rsid w:val="005C7019"/>
    <w:rsid w:val="005C71A6"/>
    <w:rsid w:val="005C7EC4"/>
    <w:rsid w:val="005D078E"/>
    <w:rsid w:val="005D1546"/>
    <w:rsid w:val="005D2B91"/>
    <w:rsid w:val="005D3705"/>
    <w:rsid w:val="005D6D55"/>
    <w:rsid w:val="005D7187"/>
    <w:rsid w:val="005D750F"/>
    <w:rsid w:val="005E17A8"/>
    <w:rsid w:val="005E2802"/>
    <w:rsid w:val="005E6586"/>
    <w:rsid w:val="005E7E9C"/>
    <w:rsid w:val="005F0FF0"/>
    <w:rsid w:val="005F1174"/>
    <w:rsid w:val="005F4C11"/>
    <w:rsid w:val="005F5409"/>
    <w:rsid w:val="005F666C"/>
    <w:rsid w:val="006047FE"/>
    <w:rsid w:val="00606190"/>
    <w:rsid w:val="0060638E"/>
    <w:rsid w:val="006064A1"/>
    <w:rsid w:val="00606BCC"/>
    <w:rsid w:val="00611787"/>
    <w:rsid w:val="006157EE"/>
    <w:rsid w:val="0062053E"/>
    <w:rsid w:val="0062162A"/>
    <w:rsid w:val="00622BD1"/>
    <w:rsid w:val="0062531E"/>
    <w:rsid w:val="00626421"/>
    <w:rsid w:val="00627558"/>
    <w:rsid w:val="00630608"/>
    <w:rsid w:val="00631879"/>
    <w:rsid w:val="00631EC0"/>
    <w:rsid w:val="006344BE"/>
    <w:rsid w:val="00634870"/>
    <w:rsid w:val="0063583F"/>
    <w:rsid w:val="00643C56"/>
    <w:rsid w:val="00643C7D"/>
    <w:rsid w:val="006442E0"/>
    <w:rsid w:val="00644F19"/>
    <w:rsid w:val="00644F7B"/>
    <w:rsid w:val="0064506C"/>
    <w:rsid w:val="00646EA4"/>
    <w:rsid w:val="00650075"/>
    <w:rsid w:val="00650968"/>
    <w:rsid w:val="00650FB4"/>
    <w:rsid w:val="00652BC6"/>
    <w:rsid w:val="00654F0C"/>
    <w:rsid w:val="0065536F"/>
    <w:rsid w:val="00655C69"/>
    <w:rsid w:val="006603F1"/>
    <w:rsid w:val="00661E37"/>
    <w:rsid w:val="00661F1A"/>
    <w:rsid w:val="00662D12"/>
    <w:rsid w:val="006659F3"/>
    <w:rsid w:val="0066607F"/>
    <w:rsid w:val="0066624D"/>
    <w:rsid w:val="00674437"/>
    <w:rsid w:val="00674AC5"/>
    <w:rsid w:val="00676587"/>
    <w:rsid w:val="00676F20"/>
    <w:rsid w:val="00677FE6"/>
    <w:rsid w:val="0068043D"/>
    <w:rsid w:val="0068102C"/>
    <w:rsid w:val="006841B1"/>
    <w:rsid w:val="00684F8E"/>
    <w:rsid w:val="00690B89"/>
    <w:rsid w:val="0069208E"/>
    <w:rsid w:val="00692D26"/>
    <w:rsid w:val="00694156"/>
    <w:rsid w:val="0069520E"/>
    <w:rsid w:val="0069522C"/>
    <w:rsid w:val="00697D0A"/>
    <w:rsid w:val="006A0071"/>
    <w:rsid w:val="006A0F20"/>
    <w:rsid w:val="006A1A9B"/>
    <w:rsid w:val="006A1E60"/>
    <w:rsid w:val="006A391D"/>
    <w:rsid w:val="006A3A11"/>
    <w:rsid w:val="006A3C1B"/>
    <w:rsid w:val="006A51A9"/>
    <w:rsid w:val="006A5484"/>
    <w:rsid w:val="006A5C50"/>
    <w:rsid w:val="006A6CC6"/>
    <w:rsid w:val="006B0F23"/>
    <w:rsid w:val="006B21C9"/>
    <w:rsid w:val="006B262F"/>
    <w:rsid w:val="006B30AE"/>
    <w:rsid w:val="006B358D"/>
    <w:rsid w:val="006B3E80"/>
    <w:rsid w:val="006B436D"/>
    <w:rsid w:val="006B4C8F"/>
    <w:rsid w:val="006B5A02"/>
    <w:rsid w:val="006B5CD6"/>
    <w:rsid w:val="006B5FFE"/>
    <w:rsid w:val="006C3CF6"/>
    <w:rsid w:val="006C4699"/>
    <w:rsid w:val="006D19F6"/>
    <w:rsid w:val="006D1C8A"/>
    <w:rsid w:val="006D318B"/>
    <w:rsid w:val="006D5498"/>
    <w:rsid w:val="006D58DA"/>
    <w:rsid w:val="006D7369"/>
    <w:rsid w:val="006E3804"/>
    <w:rsid w:val="006E541E"/>
    <w:rsid w:val="006E702F"/>
    <w:rsid w:val="006F0CAF"/>
    <w:rsid w:val="006F1086"/>
    <w:rsid w:val="006F2E4B"/>
    <w:rsid w:val="006F326A"/>
    <w:rsid w:val="006F340D"/>
    <w:rsid w:val="006F37F8"/>
    <w:rsid w:val="00701D27"/>
    <w:rsid w:val="0070200A"/>
    <w:rsid w:val="00702C2F"/>
    <w:rsid w:val="0070302B"/>
    <w:rsid w:val="007031B4"/>
    <w:rsid w:val="00703A4C"/>
    <w:rsid w:val="00705391"/>
    <w:rsid w:val="00705B70"/>
    <w:rsid w:val="00707016"/>
    <w:rsid w:val="0071018F"/>
    <w:rsid w:val="007101E2"/>
    <w:rsid w:val="00714E05"/>
    <w:rsid w:val="00723E87"/>
    <w:rsid w:val="00724591"/>
    <w:rsid w:val="00725500"/>
    <w:rsid w:val="00730168"/>
    <w:rsid w:val="00730461"/>
    <w:rsid w:val="007317EF"/>
    <w:rsid w:val="00733B9C"/>
    <w:rsid w:val="00734F7C"/>
    <w:rsid w:val="00735AF2"/>
    <w:rsid w:val="007360D6"/>
    <w:rsid w:val="00737AB6"/>
    <w:rsid w:val="007409D5"/>
    <w:rsid w:val="00740A0C"/>
    <w:rsid w:val="00740EAD"/>
    <w:rsid w:val="007416DD"/>
    <w:rsid w:val="00741D97"/>
    <w:rsid w:val="007422DE"/>
    <w:rsid w:val="007427B5"/>
    <w:rsid w:val="00742ECD"/>
    <w:rsid w:val="007436B3"/>
    <w:rsid w:val="007437D8"/>
    <w:rsid w:val="00743979"/>
    <w:rsid w:val="00743B57"/>
    <w:rsid w:val="00743B85"/>
    <w:rsid w:val="007456B8"/>
    <w:rsid w:val="00745A8B"/>
    <w:rsid w:val="007500C2"/>
    <w:rsid w:val="00750DF0"/>
    <w:rsid w:val="00750E5A"/>
    <w:rsid w:val="00750F44"/>
    <w:rsid w:val="00751761"/>
    <w:rsid w:val="00752071"/>
    <w:rsid w:val="00752312"/>
    <w:rsid w:val="00752E80"/>
    <w:rsid w:val="00753596"/>
    <w:rsid w:val="00753F3B"/>
    <w:rsid w:val="007560D2"/>
    <w:rsid w:val="0075645C"/>
    <w:rsid w:val="007573BE"/>
    <w:rsid w:val="0076082C"/>
    <w:rsid w:val="00761698"/>
    <w:rsid w:val="007622D4"/>
    <w:rsid w:val="00762A41"/>
    <w:rsid w:val="00763369"/>
    <w:rsid w:val="0076382D"/>
    <w:rsid w:val="007653B3"/>
    <w:rsid w:val="00765726"/>
    <w:rsid w:val="00770E35"/>
    <w:rsid w:val="007714E5"/>
    <w:rsid w:val="00771CB2"/>
    <w:rsid w:val="007729E3"/>
    <w:rsid w:val="00772C08"/>
    <w:rsid w:val="00773259"/>
    <w:rsid w:val="0077469D"/>
    <w:rsid w:val="007759B4"/>
    <w:rsid w:val="00776D94"/>
    <w:rsid w:val="00782A34"/>
    <w:rsid w:val="00782F91"/>
    <w:rsid w:val="007870E8"/>
    <w:rsid w:val="007919DC"/>
    <w:rsid w:val="00795C2A"/>
    <w:rsid w:val="007960E6"/>
    <w:rsid w:val="00797227"/>
    <w:rsid w:val="007A1B17"/>
    <w:rsid w:val="007A58B7"/>
    <w:rsid w:val="007A60F2"/>
    <w:rsid w:val="007B17F2"/>
    <w:rsid w:val="007B326C"/>
    <w:rsid w:val="007B45E5"/>
    <w:rsid w:val="007B5334"/>
    <w:rsid w:val="007B59B2"/>
    <w:rsid w:val="007B59F8"/>
    <w:rsid w:val="007B5A60"/>
    <w:rsid w:val="007B6965"/>
    <w:rsid w:val="007B703D"/>
    <w:rsid w:val="007B7881"/>
    <w:rsid w:val="007B7AA4"/>
    <w:rsid w:val="007C10BF"/>
    <w:rsid w:val="007C1A87"/>
    <w:rsid w:val="007C4BFE"/>
    <w:rsid w:val="007C6F23"/>
    <w:rsid w:val="007C711A"/>
    <w:rsid w:val="007C7716"/>
    <w:rsid w:val="007D030D"/>
    <w:rsid w:val="007D10F8"/>
    <w:rsid w:val="007D22E6"/>
    <w:rsid w:val="007D3792"/>
    <w:rsid w:val="007D5DB1"/>
    <w:rsid w:val="007D62ED"/>
    <w:rsid w:val="007D6A22"/>
    <w:rsid w:val="007D6EB1"/>
    <w:rsid w:val="007E0749"/>
    <w:rsid w:val="007E69B4"/>
    <w:rsid w:val="007F000C"/>
    <w:rsid w:val="007F0A09"/>
    <w:rsid w:val="007F1176"/>
    <w:rsid w:val="007F2232"/>
    <w:rsid w:val="007F2A26"/>
    <w:rsid w:val="007F40BB"/>
    <w:rsid w:val="007F5D07"/>
    <w:rsid w:val="007F5D8A"/>
    <w:rsid w:val="007F6811"/>
    <w:rsid w:val="007F6EA7"/>
    <w:rsid w:val="00800481"/>
    <w:rsid w:val="00800B92"/>
    <w:rsid w:val="00801840"/>
    <w:rsid w:val="008018FE"/>
    <w:rsid w:val="008026E2"/>
    <w:rsid w:val="00810C9E"/>
    <w:rsid w:val="00810CDA"/>
    <w:rsid w:val="00810F41"/>
    <w:rsid w:val="00812872"/>
    <w:rsid w:val="00816903"/>
    <w:rsid w:val="00817C5E"/>
    <w:rsid w:val="00820BC2"/>
    <w:rsid w:val="00820F7C"/>
    <w:rsid w:val="008216D2"/>
    <w:rsid w:val="0082259B"/>
    <w:rsid w:val="00822CA4"/>
    <w:rsid w:val="00822E7A"/>
    <w:rsid w:val="00825783"/>
    <w:rsid w:val="008263E7"/>
    <w:rsid w:val="00826C27"/>
    <w:rsid w:val="00827F24"/>
    <w:rsid w:val="00837416"/>
    <w:rsid w:val="008400A5"/>
    <w:rsid w:val="00840F40"/>
    <w:rsid w:val="0084175D"/>
    <w:rsid w:val="00842248"/>
    <w:rsid w:val="008432BF"/>
    <w:rsid w:val="008456C8"/>
    <w:rsid w:val="00845E4C"/>
    <w:rsid w:val="00846165"/>
    <w:rsid w:val="0084688E"/>
    <w:rsid w:val="00847C6E"/>
    <w:rsid w:val="008501C8"/>
    <w:rsid w:val="00850B3F"/>
    <w:rsid w:val="00850D2D"/>
    <w:rsid w:val="00850E44"/>
    <w:rsid w:val="00854713"/>
    <w:rsid w:val="00855A3F"/>
    <w:rsid w:val="008612FB"/>
    <w:rsid w:val="008626A7"/>
    <w:rsid w:val="00862D98"/>
    <w:rsid w:val="0086413C"/>
    <w:rsid w:val="0086434C"/>
    <w:rsid w:val="00866006"/>
    <w:rsid w:val="00866C27"/>
    <w:rsid w:val="00866FE0"/>
    <w:rsid w:val="00867883"/>
    <w:rsid w:val="00867B78"/>
    <w:rsid w:val="00870DEB"/>
    <w:rsid w:val="00871CCF"/>
    <w:rsid w:val="00875676"/>
    <w:rsid w:val="008763F2"/>
    <w:rsid w:val="008771A3"/>
    <w:rsid w:val="00882B84"/>
    <w:rsid w:val="00884CBD"/>
    <w:rsid w:val="00885744"/>
    <w:rsid w:val="008864EC"/>
    <w:rsid w:val="00887190"/>
    <w:rsid w:val="0089160A"/>
    <w:rsid w:val="008928E0"/>
    <w:rsid w:val="008929AD"/>
    <w:rsid w:val="00894D9C"/>
    <w:rsid w:val="008961D5"/>
    <w:rsid w:val="00896389"/>
    <w:rsid w:val="00897BC5"/>
    <w:rsid w:val="008A0B9F"/>
    <w:rsid w:val="008A1553"/>
    <w:rsid w:val="008A1BAD"/>
    <w:rsid w:val="008A209B"/>
    <w:rsid w:val="008A23DA"/>
    <w:rsid w:val="008A2D6F"/>
    <w:rsid w:val="008A3C94"/>
    <w:rsid w:val="008A406A"/>
    <w:rsid w:val="008A52DF"/>
    <w:rsid w:val="008A5559"/>
    <w:rsid w:val="008A55EF"/>
    <w:rsid w:val="008A7F61"/>
    <w:rsid w:val="008B13B2"/>
    <w:rsid w:val="008B201E"/>
    <w:rsid w:val="008B2EA2"/>
    <w:rsid w:val="008B3127"/>
    <w:rsid w:val="008B3189"/>
    <w:rsid w:val="008B3FA3"/>
    <w:rsid w:val="008B43F2"/>
    <w:rsid w:val="008B456F"/>
    <w:rsid w:val="008B457C"/>
    <w:rsid w:val="008B4DD8"/>
    <w:rsid w:val="008B50DD"/>
    <w:rsid w:val="008B5354"/>
    <w:rsid w:val="008B7BB6"/>
    <w:rsid w:val="008C1AC8"/>
    <w:rsid w:val="008C3ED5"/>
    <w:rsid w:val="008C51D5"/>
    <w:rsid w:val="008C53EB"/>
    <w:rsid w:val="008C677F"/>
    <w:rsid w:val="008C7567"/>
    <w:rsid w:val="008D0A72"/>
    <w:rsid w:val="008D16A8"/>
    <w:rsid w:val="008D57A6"/>
    <w:rsid w:val="008D72A9"/>
    <w:rsid w:val="008D73D5"/>
    <w:rsid w:val="008E0427"/>
    <w:rsid w:val="008E0531"/>
    <w:rsid w:val="008E148F"/>
    <w:rsid w:val="008E2F01"/>
    <w:rsid w:val="008E3757"/>
    <w:rsid w:val="008F33E3"/>
    <w:rsid w:val="008F373A"/>
    <w:rsid w:val="008F38B5"/>
    <w:rsid w:val="008F409F"/>
    <w:rsid w:val="008F42D9"/>
    <w:rsid w:val="008F4626"/>
    <w:rsid w:val="008F5168"/>
    <w:rsid w:val="008F51C8"/>
    <w:rsid w:val="008F5B3D"/>
    <w:rsid w:val="008F6581"/>
    <w:rsid w:val="0090048D"/>
    <w:rsid w:val="00900B09"/>
    <w:rsid w:val="00901DBD"/>
    <w:rsid w:val="00902391"/>
    <w:rsid w:val="00902ABB"/>
    <w:rsid w:val="00903116"/>
    <w:rsid w:val="00904E85"/>
    <w:rsid w:val="00910C4E"/>
    <w:rsid w:val="0091185E"/>
    <w:rsid w:val="00911EB9"/>
    <w:rsid w:val="009125CB"/>
    <w:rsid w:val="00912A16"/>
    <w:rsid w:val="00913DFB"/>
    <w:rsid w:val="00914A70"/>
    <w:rsid w:val="00924F73"/>
    <w:rsid w:val="009252E0"/>
    <w:rsid w:val="00925B09"/>
    <w:rsid w:val="00926563"/>
    <w:rsid w:val="00926B86"/>
    <w:rsid w:val="00927C35"/>
    <w:rsid w:val="00931416"/>
    <w:rsid w:val="009327FE"/>
    <w:rsid w:val="009337C5"/>
    <w:rsid w:val="00933940"/>
    <w:rsid w:val="00934165"/>
    <w:rsid w:val="0093517E"/>
    <w:rsid w:val="00935DE7"/>
    <w:rsid w:val="00936F32"/>
    <w:rsid w:val="009373BF"/>
    <w:rsid w:val="00937425"/>
    <w:rsid w:val="0094182E"/>
    <w:rsid w:val="00941EBC"/>
    <w:rsid w:val="0094220F"/>
    <w:rsid w:val="009432C2"/>
    <w:rsid w:val="00943DF6"/>
    <w:rsid w:val="00945255"/>
    <w:rsid w:val="00945F73"/>
    <w:rsid w:val="00947638"/>
    <w:rsid w:val="00947CBC"/>
    <w:rsid w:val="00950CBB"/>
    <w:rsid w:val="009518F6"/>
    <w:rsid w:val="009523D5"/>
    <w:rsid w:val="009566CB"/>
    <w:rsid w:val="00960167"/>
    <w:rsid w:val="00961EB5"/>
    <w:rsid w:val="009643B3"/>
    <w:rsid w:val="0096546C"/>
    <w:rsid w:val="0097162A"/>
    <w:rsid w:val="00972282"/>
    <w:rsid w:val="00972ADA"/>
    <w:rsid w:val="00973F7C"/>
    <w:rsid w:val="009743F1"/>
    <w:rsid w:val="009807C1"/>
    <w:rsid w:val="009807C6"/>
    <w:rsid w:val="009810FD"/>
    <w:rsid w:val="0098128A"/>
    <w:rsid w:val="00981F7A"/>
    <w:rsid w:val="00983320"/>
    <w:rsid w:val="00983CE6"/>
    <w:rsid w:val="0099546D"/>
    <w:rsid w:val="00996444"/>
    <w:rsid w:val="00996618"/>
    <w:rsid w:val="00996A11"/>
    <w:rsid w:val="00996E7C"/>
    <w:rsid w:val="00997603"/>
    <w:rsid w:val="009A1D50"/>
    <w:rsid w:val="009A2079"/>
    <w:rsid w:val="009A2183"/>
    <w:rsid w:val="009A4660"/>
    <w:rsid w:val="009A5866"/>
    <w:rsid w:val="009B0077"/>
    <w:rsid w:val="009B02E6"/>
    <w:rsid w:val="009B1425"/>
    <w:rsid w:val="009B20FD"/>
    <w:rsid w:val="009B23A1"/>
    <w:rsid w:val="009B2E4D"/>
    <w:rsid w:val="009B50AA"/>
    <w:rsid w:val="009B54C7"/>
    <w:rsid w:val="009B5E5E"/>
    <w:rsid w:val="009B7137"/>
    <w:rsid w:val="009B7CA0"/>
    <w:rsid w:val="009C0ADD"/>
    <w:rsid w:val="009C3DA9"/>
    <w:rsid w:val="009C408A"/>
    <w:rsid w:val="009C4660"/>
    <w:rsid w:val="009C509C"/>
    <w:rsid w:val="009C5FDC"/>
    <w:rsid w:val="009C678A"/>
    <w:rsid w:val="009C6A5C"/>
    <w:rsid w:val="009C6B61"/>
    <w:rsid w:val="009C6F43"/>
    <w:rsid w:val="009C763D"/>
    <w:rsid w:val="009D071A"/>
    <w:rsid w:val="009D0743"/>
    <w:rsid w:val="009D2136"/>
    <w:rsid w:val="009D3A8D"/>
    <w:rsid w:val="009D6012"/>
    <w:rsid w:val="009D7520"/>
    <w:rsid w:val="009E1AAF"/>
    <w:rsid w:val="009E2483"/>
    <w:rsid w:val="009E4CBD"/>
    <w:rsid w:val="009E5DD7"/>
    <w:rsid w:val="009E5FF3"/>
    <w:rsid w:val="009E6971"/>
    <w:rsid w:val="009F01E2"/>
    <w:rsid w:val="009F103F"/>
    <w:rsid w:val="009F16BF"/>
    <w:rsid w:val="009F1BBE"/>
    <w:rsid w:val="009F1E50"/>
    <w:rsid w:val="009F2150"/>
    <w:rsid w:val="009F5997"/>
    <w:rsid w:val="00A00A2F"/>
    <w:rsid w:val="00A00D3A"/>
    <w:rsid w:val="00A028A4"/>
    <w:rsid w:val="00A038E9"/>
    <w:rsid w:val="00A05019"/>
    <w:rsid w:val="00A052CE"/>
    <w:rsid w:val="00A116B2"/>
    <w:rsid w:val="00A13E0E"/>
    <w:rsid w:val="00A17027"/>
    <w:rsid w:val="00A21A08"/>
    <w:rsid w:val="00A22955"/>
    <w:rsid w:val="00A23A60"/>
    <w:rsid w:val="00A24606"/>
    <w:rsid w:val="00A25223"/>
    <w:rsid w:val="00A2551D"/>
    <w:rsid w:val="00A25B6D"/>
    <w:rsid w:val="00A27091"/>
    <w:rsid w:val="00A27518"/>
    <w:rsid w:val="00A31E5A"/>
    <w:rsid w:val="00A31FB6"/>
    <w:rsid w:val="00A34FE0"/>
    <w:rsid w:val="00A3634A"/>
    <w:rsid w:val="00A36C18"/>
    <w:rsid w:val="00A406DF"/>
    <w:rsid w:val="00A40A46"/>
    <w:rsid w:val="00A40F7A"/>
    <w:rsid w:val="00A42464"/>
    <w:rsid w:val="00A42B08"/>
    <w:rsid w:val="00A45AB5"/>
    <w:rsid w:val="00A464AD"/>
    <w:rsid w:val="00A46C81"/>
    <w:rsid w:val="00A52BD2"/>
    <w:rsid w:val="00A530CE"/>
    <w:rsid w:val="00A54F23"/>
    <w:rsid w:val="00A54FF0"/>
    <w:rsid w:val="00A5506E"/>
    <w:rsid w:val="00A55331"/>
    <w:rsid w:val="00A55957"/>
    <w:rsid w:val="00A56044"/>
    <w:rsid w:val="00A5709C"/>
    <w:rsid w:val="00A571E0"/>
    <w:rsid w:val="00A611DF"/>
    <w:rsid w:val="00A6139E"/>
    <w:rsid w:val="00A61FD9"/>
    <w:rsid w:val="00A6209D"/>
    <w:rsid w:val="00A62935"/>
    <w:rsid w:val="00A62982"/>
    <w:rsid w:val="00A6506D"/>
    <w:rsid w:val="00A659DF"/>
    <w:rsid w:val="00A65D44"/>
    <w:rsid w:val="00A7015A"/>
    <w:rsid w:val="00A70C9D"/>
    <w:rsid w:val="00A716F5"/>
    <w:rsid w:val="00A730D8"/>
    <w:rsid w:val="00A761DE"/>
    <w:rsid w:val="00A80D00"/>
    <w:rsid w:val="00A815CC"/>
    <w:rsid w:val="00A82446"/>
    <w:rsid w:val="00A82572"/>
    <w:rsid w:val="00A843D0"/>
    <w:rsid w:val="00A84B74"/>
    <w:rsid w:val="00A859DA"/>
    <w:rsid w:val="00A86123"/>
    <w:rsid w:val="00A86A55"/>
    <w:rsid w:val="00A86AE3"/>
    <w:rsid w:val="00A877E3"/>
    <w:rsid w:val="00A91C91"/>
    <w:rsid w:val="00A91F6F"/>
    <w:rsid w:val="00A92DB3"/>
    <w:rsid w:val="00A92EA7"/>
    <w:rsid w:val="00A93949"/>
    <w:rsid w:val="00A93953"/>
    <w:rsid w:val="00A94A7E"/>
    <w:rsid w:val="00A9502C"/>
    <w:rsid w:val="00A95F99"/>
    <w:rsid w:val="00AA0A97"/>
    <w:rsid w:val="00AA19A9"/>
    <w:rsid w:val="00AA1AF9"/>
    <w:rsid w:val="00AA3997"/>
    <w:rsid w:val="00AA51EC"/>
    <w:rsid w:val="00AA5B91"/>
    <w:rsid w:val="00AA7133"/>
    <w:rsid w:val="00AA740F"/>
    <w:rsid w:val="00AB0225"/>
    <w:rsid w:val="00AB093B"/>
    <w:rsid w:val="00AB1D44"/>
    <w:rsid w:val="00AB27AA"/>
    <w:rsid w:val="00AB2E53"/>
    <w:rsid w:val="00AB30A7"/>
    <w:rsid w:val="00AB3DB3"/>
    <w:rsid w:val="00AB6D20"/>
    <w:rsid w:val="00AC04FF"/>
    <w:rsid w:val="00AC0538"/>
    <w:rsid w:val="00AC0D5D"/>
    <w:rsid w:val="00AC1E4E"/>
    <w:rsid w:val="00AC2691"/>
    <w:rsid w:val="00AC4FD1"/>
    <w:rsid w:val="00AC6964"/>
    <w:rsid w:val="00AD00D5"/>
    <w:rsid w:val="00AD1979"/>
    <w:rsid w:val="00AD1A0E"/>
    <w:rsid w:val="00AD2072"/>
    <w:rsid w:val="00AD25A4"/>
    <w:rsid w:val="00AD3E8C"/>
    <w:rsid w:val="00AD4A69"/>
    <w:rsid w:val="00AD6E3C"/>
    <w:rsid w:val="00AD7E49"/>
    <w:rsid w:val="00AE0BE5"/>
    <w:rsid w:val="00AE1449"/>
    <w:rsid w:val="00AE2DEB"/>
    <w:rsid w:val="00AE3ADF"/>
    <w:rsid w:val="00AE69FE"/>
    <w:rsid w:val="00AE7A87"/>
    <w:rsid w:val="00AF0C81"/>
    <w:rsid w:val="00AF0D9E"/>
    <w:rsid w:val="00AF16A8"/>
    <w:rsid w:val="00AF2839"/>
    <w:rsid w:val="00AF29FD"/>
    <w:rsid w:val="00AF51EC"/>
    <w:rsid w:val="00AF6427"/>
    <w:rsid w:val="00AF6B7A"/>
    <w:rsid w:val="00B02172"/>
    <w:rsid w:val="00B05C34"/>
    <w:rsid w:val="00B06848"/>
    <w:rsid w:val="00B06D37"/>
    <w:rsid w:val="00B12B89"/>
    <w:rsid w:val="00B133B0"/>
    <w:rsid w:val="00B1468E"/>
    <w:rsid w:val="00B147EE"/>
    <w:rsid w:val="00B15D06"/>
    <w:rsid w:val="00B175FD"/>
    <w:rsid w:val="00B17C6B"/>
    <w:rsid w:val="00B17E9C"/>
    <w:rsid w:val="00B20365"/>
    <w:rsid w:val="00B2355F"/>
    <w:rsid w:val="00B24890"/>
    <w:rsid w:val="00B2525B"/>
    <w:rsid w:val="00B25FE2"/>
    <w:rsid w:val="00B26075"/>
    <w:rsid w:val="00B27426"/>
    <w:rsid w:val="00B32D34"/>
    <w:rsid w:val="00B3331F"/>
    <w:rsid w:val="00B33A5A"/>
    <w:rsid w:val="00B3502C"/>
    <w:rsid w:val="00B35333"/>
    <w:rsid w:val="00B363B9"/>
    <w:rsid w:val="00B401B1"/>
    <w:rsid w:val="00B40E5D"/>
    <w:rsid w:val="00B41CA1"/>
    <w:rsid w:val="00B42134"/>
    <w:rsid w:val="00B43172"/>
    <w:rsid w:val="00B431B7"/>
    <w:rsid w:val="00B43EB2"/>
    <w:rsid w:val="00B45401"/>
    <w:rsid w:val="00B45CC2"/>
    <w:rsid w:val="00B471D3"/>
    <w:rsid w:val="00B52017"/>
    <w:rsid w:val="00B52A53"/>
    <w:rsid w:val="00B53139"/>
    <w:rsid w:val="00B5481E"/>
    <w:rsid w:val="00B56578"/>
    <w:rsid w:val="00B579C6"/>
    <w:rsid w:val="00B60160"/>
    <w:rsid w:val="00B602D2"/>
    <w:rsid w:val="00B62B96"/>
    <w:rsid w:val="00B640D1"/>
    <w:rsid w:val="00B6455A"/>
    <w:rsid w:val="00B64BB4"/>
    <w:rsid w:val="00B66392"/>
    <w:rsid w:val="00B66B63"/>
    <w:rsid w:val="00B66D06"/>
    <w:rsid w:val="00B670BA"/>
    <w:rsid w:val="00B6732F"/>
    <w:rsid w:val="00B702FD"/>
    <w:rsid w:val="00B70339"/>
    <w:rsid w:val="00B703BB"/>
    <w:rsid w:val="00B70BD3"/>
    <w:rsid w:val="00B71A67"/>
    <w:rsid w:val="00B71BE5"/>
    <w:rsid w:val="00B726C4"/>
    <w:rsid w:val="00B74776"/>
    <w:rsid w:val="00B747E7"/>
    <w:rsid w:val="00B8181A"/>
    <w:rsid w:val="00B8194B"/>
    <w:rsid w:val="00B82710"/>
    <w:rsid w:val="00B87278"/>
    <w:rsid w:val="00B87FD6"/>
    <w:rsid w:val="00B9156C"/>
    <w:rsid w:val="00B9223A"/>
    <w:rsid w:val="00B92A53"/>
    <w:rsid w:val="00B94349"/>
    <w:rsid w:val="00B955E2"/>
    <w:rsid w:val="00BA2496"/>
    <w:rsid w:val="00BA2BAF"/>
    <w:rsid w:val="00BA3CB5"/>
    <w:rsid w:val="00BA3E49"/>
    <w:rsid w:val="00BA4183"/>
    <w:rsid w:val="00BA4A01"/>
    <w:rsid w:val="00BA4D03"/>
    <w:rsid w:val="00BA635A"/>
    <w:rsid w:val="00BB11DC"/>
    <w:rsid w:val="00BB29DE"/>
    <w:rsid w:val="00BB4365"/>
    <w:rsid w:val="00BB4C27"/>
    <w:rsid w:val="00BB58AA"/>
    <w:rsid w:val="00BB7EAD"/>
    <w:rsid w:val="00BC0F0D"/>
    <w:rsid w:val="00BC1378"/>
    <w:rsid w:val="00BC2664"/>
    <w:rsid w:val="00BC3217"/>
    <w:rsid w:val="00BC44FA"/>
    <w:rsid w:val="00BC456D"/>
    <w:rsid w:val="00BC4BFF"/>
    <w:rsid w:val="00BC5CC9"/>
    <w:rsid w:val="00BD048D"/>
    <w:rsid w:val="00BD157F"/>
    <w:rsid w:val="00BD196C"/>
    <w:rsid w:val="00BD49AD"/>
    <w:rsid w:val="00BD60CD"/>
    <w:rsid w:val="00BD69C6"/>
    <w:rsid w:val="00BD7BF8"/>
    <w:rsid w:val="00BD7DE3"/>
    <w:rsid w:val="00BE1388"/>
    <w:rsid w:val="00BE1DB9"/>
    <w:rsid w:val="00BE2371"/>
    <w:rsid w:val="00BE2B36"/>
    <w:rsid w:val="00BE51B6"/>
    <w:rsid w:val="00BE795A"/>
    <w:rsid w:val="00BF0E3B"/>
    <w:rsid w:val="00BF2940"/>
    <w:rsid w:val="00BF4243"/>
    <w:rsid w:val="00BF625E"/>
    <w:rsid w:val="00C0101E"/>
    <w:rsid w:val="00C01650"/>
    <w:rsid w:val="00C02844"/>
    <w:rsid w:val="00C03F60"/>
    <w:rsid w:val="00C0737F"/>
    <w:rsid w:val="00C14D16"/>
    <w:rsid w:val="00C16214"/>
    <w:rsid w:val="00C167FD"/>
    <w:rsid w:val="00C20334"/>
    <w:rsid w:val="00C20A69"/>
    <w:rsid w:val="00C2144D"/>
    <w:rsid w:val="00C21B2B"/>
    <w:rsid w:val="00C224B6"/>
    <w:rsid w:val="00C22753"/>
    <w:rsid w:val="00C23504"/>
    <w:rsid w:val="00C23ACF"/>
    <w:rsid w:val="00C240FB"/>
    <w:rsid w:val="00C2516A"/>
    <w:rsid w:val="00C25EDF"/>
    <w:rsid w:val="00C264FB"/>
    <w:rsid w:val="00C26E30"/>
    <w:rsid w:val="00C27A3B"/>
    <w:rsid w:val="00C27F6D"/>
    <w:rsid w:val="00C306C6"/>
    <w:rsid w:val="00C30AC6"/>
    <w:rsid w:val="00C32946"/>
    <w:rsid w:val="00C37B34"/>
    <w:rsid w:val="00C41C3D"/>
    <w:rsid w:val="00C41D43"/>
    <w:rsid w:val="00C42651"/>
    <w:rsid w:val="00C42DDD"/>
    <w:rsid w:val="00C449E1"/>
    <w:rsid w:val="00C44C2C"/>
    <w:rsid w:val="00C44CAF"/>
    <w:rsid w:val="00C464D7"/>
    <w:rsid w:val="00C4676A"/>
    <w:rsid w:val="00C5473D"/>
    <w:rsid w:val="00C549C8"/>
    <w:rsid w:val="00C55FF5"/>
    <w:rsid w:val="00C62E7F"/>
    <w:rsid w:val="00C63328"/>
    <w:rsid w:val="00C64715"/>
    <w:rsid w:val="00C6511F"/>
    <w:rsid w:val="00C6522F"/>
    <w:rsid w:val="00C65744"/>
    <w:rsid w:val="00C66DB7"/>
    <w:rsid w:val="00C70484"/>
    <w:rsid w:val="00C70D18"/>
    <w:rsid w:val="00C73701"/>
    <w:rsid w:val="00C7673F"/>
    <w:rsid w:val="00C7778C"/>
    <w:rsid w:val="00C77EB7"/>
    <w:rsid w:val="00C83FB3"/>
    <w:rsid w:val="00C84532"/>
    <w:rsid w:val="00C84A2F"/>
    <w:rsid w:val="00C90041"/>
    <w:rsid w:val="00C91113"/>
    <w:rsid w:val="00C92DCE"/>
    <w:rsid w:val="00C93895"/>
    <w:rsid w:val="00C93BF9"/>
    <w:rsid w:val="00C93DC1"/>
    <w:rsid w:val="00C942AC"/>
    <w:rsid w:val="00C94469"/>
    <w:rsid w:val="00C94CAC"/>
    <w:rsid w:val="00C95BE1"/>
    <w:rsid w:val="00C970D5"/>
    <w:rsid w:val="00CA0514"/>
    <w:rsid w:val="00CA15EA"/>
    <w:rsid w:val="00CA2538"/>
    <w:rsid w:val="00CA257D"/>
    <w:rsid w:val="00CA261C"/>
    <w:rsid w:val="00CA28F2"/>
    <w:rsid w:val="00CA2D62"/>
    <w:rsid w:val="00CA6D2D"/>
    <w:rsid w:val="00CA7348"/>
    <w:rsid w:val="00CB00BE"/>
    <w:rsid w:val="00CB00D0"/>
    <w:rsid w:val="00CB1D24"/>
    <w:rsid w:val="00CB1E10"/>
    <w:rsid w:val="00CB2F84"/>
    <w:rsid w:val="00CB518C"/>
    <w:rsid w:val="00CB5ADC"/>
    <w:rsid w:val="00CB6D86"/>
    <w:rsid w:val="00CB7E62"/>
    <w:rsid w:val="00CC0723"/>
    <w:rsid w:val="00CC1342"/>
    <w:rsid w:val="00CC30CD"/>
    <w:rsid w:val="00CC479F"/>
    <w:rsid w:val="00CC6AB7"/>
    <w:rsid w:val="00CC73C7"/>
    <w:rsid w:val="00CC786E"/>
    <w:rsid w:val="00CD052A"/>
    <w:rsid w:val="00CD1E74"/>
    <w:rsid w:val="00CD23D7"/>
    <w:rsid w:val="00CD454E"/>
    <w:rsid w:val="00CD4A57"/>
    <w:rsid w:val="00CD6F8D"/>
    <w:rsid w:val="00CD7144"/>
    <w:rsid w:val="00CE1584"/>
    <w:rsid w:val="00CE1CA2"/>
    <w:rsid w:val="00CE1DB2"/>
    <w:rsid w:val="00CE4C29"/>
    <w:rsid w:val="00CE64C0"/>
    <w:rsid w:val="00CE7DEF"/>
    <w:rsid w:val="00CF0BCD"/>
    <w:rsid w:val="00CF0F73"/>
    <w:rsid w:val="00CF18A0"/>
    <w:rsid w:val="00CF28C7"/>
    <w:rsid w:val="00CF2C78"/>
    <w:rsid w:val="00CF2D84"/>
    <w:rsid w:val="00CF39FF"/>
    <w:rsid w:val="00CF3B77"/>
    <w:rsid w:val="00CF40C5"/>
    <w:rsid w:val="00CF44A2"/>
    <w:rsid w:val="00CF4D10"/>
    <w:rsid w:val="00CF6B6F"/>
    <w:rsid w:val="00D020A9"/>
    <w:rsid w:val="00D04557"/>
    <w:rsid w:val="00D04B10"/>
    <w:rsid w:val="00D04F23"/>
    <w:rsid w:val="00D053E7"/>
    <w:rsid w:val="00D0687B"/>
    <w:rsid w:val="00D07221"/>
    <w:rsid w:val="00D0794D"/>
    <w:rsid w:val="00D10124"/>
    <w:rsid w:val="00D12F8C"/>
    <w:rsid w:val="00D155D8"/>
    <w:rsid w:val="00D15D08"/>
    <w:rsid w:val="00D17B95"/>
    <w:rsid w:val="00D2092E"/>
    <w:rsid w:val="00D20F65"/>
    <w:rsid w:val="00D21CCD"/>
    <w:rsid w:val="00D22435"/>
    <w:rsid w:val="00D24035"/>
    <w:rsid w:val="00D262BB"/>
    <w:rsid w:val="00D26DF5"/>
    <w:rsid w:val="00D27C28"/>
    <w:rsid w:val="00D30692"/>
    <w:rsid w:val="00D30D3B"/>
    <w:rsid w:val="00D31288"/>
    <w:rsid w:val="00D31E18"/>
    <w:rsid w:val="00D33252"/>
    <w:rsid w:val="00D33A76"/>
    <w:rsid w:val="00D340DA"/>
    <w:rsid w:val="00D35EE2"/>
    <w:rsid w:val="00D373F0"/>
    <w:rsid w:val="00D37927"/>
    <w:rsid w:val="00D446AD"/>
    <w:rsid w:val="00D44A4A"/>
    <w:rsid w:val="00D46799"/>
    <w:rsid w:val="00D507E9"/>
    <w:rsid w:val="00D52A0A"/>
    <w:rsid w:val="00D53694"/>
    <w:rsid w:val="00D56D6B"/>
    <w:rsid w:val="00D60015"/>
    <w:rsid w:val="00D60394"/>
    <w:rsid w:val="00D60E19"/>
    <w:rsid w:val="00D643C3"/>
    <w:rsid w:val="00D67773"/>
    <w:rsid w:val="00D67BD8"/>
    <w:rsid w:val="00D7021A"/>
    <w:rsid w:val="00D70317"/>
    <w:rsid w:val="00D72841"/>
    <w:rsid w:val="00D72D8A"/>
    <w:rsid w:val="00D74BFD"/>
    <w:rsid w:val="00D801BC"/>
    <w:rsid w:val="00D82DE0"/>
    <w:rsid w:val="00D84296"/>
    <w:rsid w:val="00D853BC"/>
    <w:rsid w:val="00D86CA4"/>
    <w:rsid w:val="00D86DB3"/>
    <w:rsid w:val="00D87D61"/>
    <w:rsid w:val="00D90E00"/>
    <w:rsid w:val="00D91B20"/>
    <w:rsid w:val="00D9219E"/>
    <w:rsid w:val="00D92793"/>
    <w:rsid w:val="00D928E2"/>
    <w:rsid w:val="00D949F2"/>
    <w:rsid w:val="00D965F3"/>
    <w:rsid w:val="00D97D05"/>
    <w:rsid w:val="00DA156B"/>
    <w:rsid w:val="00DA2CD4"/>
    <w:rsid w:val="00DA2FEC"/>
    <w:rsid w:val="00DB0EDC"/>
    <w:rsid w:val="00DB1927"/>
    <w:rsid w:val="00DB3F76"/>
    <w:rsid w:val="00DB5A4D"/>
    <w:rsid w:val="00DB76CE"/>
    <w:rsid w:val="00DB7F9D"/>
    <w:rsid w:val="00DC0092"/>
    <w:rsid w:val="00DC0E96"/>
    <w:rsid w:val="00DC2B7C"/>
    <w:rsid w:val="00DC4835"/>
    <w:rsid w:val="00DC61F7"/>
    <w:rsid w:val="00DC6584"/>
    <w:rsid w:val="00DD043C"/>
    <w:rsid w:val="00DD102D"/>
    <w:rsid w:val="00DD157D"/>
    <w:rsid w:val="00DD3274"/>
    <w:rsid w:val="00DD3649"/>
    <w:rsid w:val="00DD54B6"/>
    <w:rsid w:val="00DD54C6"/>
    <w:rsid w:val="00DD7112"/>
    <w:rsid w:val="00DE188D"/>
    <w:rsid w:val="00DE37F2"/>
    <w:rsid w:val="00DE3C3D"/>
    <w:rsid w:val="00DE4250"/>
    <w:rsid w:val="00DE6333"/>
    <w:rsid w:val="00DE7D6B"/>
    <w:rsid w:val="00DF0383"/>
    <w:rsid w:val="00DF0C86"/>
    <w:rsid w:val="00DF14F8"/>
    <w:rsid w:val="00DF1872"/>
    <w:rsid w:val="00DF2B7B"/>
    <w:rsid w:val="00DF361B"/>
    <w:rsid w:val="00DF3FC2"/>
    <w:rsid w:val="00DF4620"/>
    <w:rsid w:val="00DF4F51"/>
    <w:rsid w:val="00DF74BE"/>
    <w:rsid w:val="00DF7749"/>
    <w:rsid w:val="00E01AF7"/>
    <w:rsid w:val="00E03480"/>
    <w:rsid w:val="00E053A8"/>
    <w:rsid w:val="00E0566D"/>
    <w:rsid w:val="00E0700C"/>
    <w:rsid w:val="00E07066"/>
    <w:rsid w:val="00E076BA"/>
    <w:rsid w:val="00E1153F"/>
    <w:rsid w:val="00E173BA"/>
    <w:rsid w:val="00E17662"/>
    <w:rsid w:val="00E20C0C"/>
    <w:rsid w:val="00E20DBE"/>
    <w:rsid w:val="00E2320D"/>
    <w:rsid w:val="00E26307"/>
    <w:rsid w:val="00E2663E"/>
    <w:rsid w:val="00E27CC4"/>
    <w:rsid w:val="00E324B7"/>
    <w:rsid w:val="00E34EB0"/>
    <w:rsid w:val="00E37306"/>
    <w:rsid w:val="00E4004D"/>
    <w:rsid w:val="00E42715"/>
    <w:rsid w:val="00E42C5D"/>
    <w:rsid w:val="00E43AEB"/>
    <w:rsid w:val="00E44190"/>
    <w:rsid w:val="00E4486A"/>
    <w:rsid w:val="00E44AC4"/>
    <w:rsid w:val="00E45063"/>
    <w:rsid w:val="00E46E3E"/>
    <w:rsid w:val="00E506CA"/>
    <w:rsid w:val="00E5238B"/>
    <w:rsid w:val="00E54C31"/>
    <w:rsid w:val="00E558C3"/>
    <w:rsid w:val="00E63845"/>
    <w:rsid w:val="00E63DA5"/>
    <w:rsid w:val="00E64E39"/>
    <w:rsid w:val="00E674A5"/>
    <w:rsid w:val="00E67AC1"/>
    <w:rsid w:val="00E706EE"/>
    <w:rsid w:val="00E71309"/>
    <w:rsid w:val="00E73959"/>
    <w:rsid w:val="00E758FE"/>
    <w:rsid w:val="00E75F35"/>
    <w:rsid w:val="00E76F23"/>
    <w:rsid w:val="00E808A7"/>
    <w:rsid w:val="00E83900"/>
    <w:rsid w:val="00E84A9A"/>
    <w:rsid w:val="00E84B27"/>
    <w:rsid w:val="00E85D21"/>
    <w:rsid w:val="00E9120A"/>
    <w:rsid w:val="00E917B9"/>
    <w:rsid w:val="00E91B15"/>
    <w:rsid w:val="00E92B46"/>
    <w:rsid w:val="00E93A8E"/>
    <w:rsid w:val="00E9495F"/>
    <w:rsid w:val="00E95676"/>
    <w:rsid w:val="00EA0970"/>
    <w:rsid w:val="00EA1AE3"/>
    <w:rsid w:val="00EA3446"/>
    <w:rsid w:val="00EA3499"/>
    <w:rsid w:val="00EA35DD"/>
    <w:rsid w:val="00EA49BD"/>
    <w:rsid w:val="00EA5680"/>
    <w:rsid w:val="00EA5A4A"/>
    <w:rsid w:val="00EA5A4F"/>
    <w:rsid w:val="00EA5EAB"/>
    <w:rsid w:val="00EA6F65"/>
    <w:rsid w:val="00EA7945"/>
    <w:rsid w:val="00EA7D2C"/>
    <w:rsid w:val="00EB055F"/>
    <w:rsid w:val="00EB1F34"/>
    <w:rsid w:val="00EB2172"/>
    <w:rsid w:val="00EB3302"/>
    <w:rsid w:val="00EB4468"/>
    <w:rsid w:val="00EB7DB7"/>
    <w:rsid w:val="00EC078A"/>
    <w:rsid w:val="00EC080F"/>
    <w:rsid w:val="00EC22AA"/>
    <w:rsid w:val="00EC430A"/>
    <w:rsid w:val="00EC6DF6"/>
    <w:rsid w:val="00EC7AAD"/>
    <w:rsid w:val="00ED1A66"/>
    <w:rsid w:val="00ED47AD"/>
    <w:rsid w:val="00ED4F5D"/>
    <w:rsid w:val="00ED5B8E"/>
    <w:rsid w:val="00ED673B"/>
    <w:rsid w:val="00EE11B7"/>
    <w:rsid w:val="00EE3682"/>
    <w:rsid w:val="00EE512A"/>
    <w:rsid w:val="00EE56B8"/>
    <w:rsid w:val="00EE56E9"/>
    <w:rsid w:val="00EE56F8"/>
    <w:rsid w:val="00EE63B8"/>
    <w:rsid w:val="00EE72E9"/>
    <w:rsid w:val="00EE7347"/>
    <w:rsid w:val="00EF186B"/>
    <w:rsid w:val="00EF1903"/>
    <w:rsid w:val="00EF3007"/>
    <w:rsid w:val="00EF478E"/>
    <w:rsid w:val="00EF55A0"/>
    <w:rsid w:val="00EF57A8"/>
    <w:rsid w:val="00EF5A9A"/>
    <w:rsid w:val="00EF6023"/>
    <w:rsid w:val="00F006EF"/>
    <w:rsid w:val="00F022A5"/>
    <w:rsid w:val="00F02353"/>
    <w:rsid w:val="00F03870"/>
    <w:rsid w:val="00F05636"/>
    <w:rsid w:val="00F059DE"/>
    <w:rsid w:val="00F060BF"/>
    <w:rsid w:val="00F06994"/>
    <w:rsid w:val="00F06FEE"/>
    <w:rsid w:val="00F07775"/>
    <w:rsid w:val="00F10271"/>
    <w:rsid w:val="00F103A2"/>
    <w:rsid w:val="00F10882"/>
    <w:rsid w:val="00F10CA4"/>
    <w:rsid w:val="00F10E2F"/>
    <w:rsid w:val="00F12B6C"/>
    <w:rsid w:val="00F13C4D"/>
    <w:rsid w:val="00F14A10"/>
    <w:rsid w:val="00F151BE"/>
    <w:rsid w:val="00F169E8"/>
    <w:rsid w:val="00F205B9"/>
    <w:rsid w:val="00F22A4C"/>
    <w:rsid w:val="00F22CFB"/>
    <w:rsid w:val="00F24FD6"/>
    <w:rsid w:val="00F27886"/>
    <w:rsid w:val="00F317D7"/>
    <w:rsid w:val="00F3259A"/>
    <w:rsid w:val="00F33367"/>
    <w:rsid w:val="00F3395A"/>
    <w:rsid w:val="00F35314"/>
    <w:rsid w:val="00F36B22"/>
    <w:rsid w:val="00F36E18"/>
    <w:rsid w:val="00F376E1"/>
    <w:rsid w:val="00F40545"/>
    <w:rsid w:val="00F405D3"/>
    <w:rsid w:val="00F42A87"/>
    <w:rsid w:val="00F43E46"/>
    <w:rsid w:val="00F445F8"/>
    <w:rsid w:val="00F44CBB"/>
    <w:rsid w:val="00F44E6D"/>
    <w:rsid w:val="00F46EC9"/>
    <w:rsid w:val="00F50FD1"/>
    <w:rsid w:val="00F51A68"/>
    <w:rsid w:val="00F51F34"/>
    <w:rsid w:val="00F523D1"/>
    <w:rsid w:val="00F52B17"/>
    <w:rsid w:val="00F52EAB"/>
    <w:rsid w:val="00F548E3"/>
    <w:rsid w:val="00F558AF"/>
    <w:rsid w:val="00F56B31"/>
    <w:rsid w:val="00F57A3B"/>
    <w:rsid w:val="00F6024B"/>
    <w:rsid w:val="00F60961"/>
    <w:rsid w:val="00F60A76"/>
    <w:rsid w:val="00F61AD4"/>
    <w:rsid w:val="00F6220E"/>
    <w:rsid w:val="00F622EA"/>
    <w:rsid w:val="00F627DA"/>
    <w:rsid w:val="00F660AA"/>
    <w:rsid w:val="00F67561"/>
    <w:rsid w:val="00F70C69"/>
    <w:rsid w:val="00F72A94"/>
    <w:rsid w:val="00F7583E"/>
    <w:rsid w:val="00F7593C"/>
    <w:rsid w:val="00F76293"/>
    <w:rsid w:val="00F77CD3"/>
    <w:rsid w:val="00F81138"/>
    <w:rsid w:val="00F82DC2"/>
    <w:rsid w:val="00F83007"/>
    <w:rsid w:val="00F832BE"/>
    <w:rsid w:val="00F84107"/>
    <w:rsid w:val="00F84126"/>
    <w:rsid w:val="00F849DC"/>
    <w:rsid w:val="00F8539B"/>
    <w:rsid w:val="00F85475"/>
    <w:rsid w:val="00F8649F"/>
    <w:rsid w:val="00F8718E"/>
    <w:rsid w:val="00F87455"/>
    <w:rsid w:val="00F87FCF"/>
    <w:rsid w:val="00F9002C"/>
    <w:rsid w:val="00F92CCA"/>
    <w:rsid w:val="00F92D65"/>
    <w:rsid w:val="00F92D8A"/>
    <w:rsid w:val="00F92ED9"/>
    <w:rsid w:val="00F93A76"/>
    <w:rsid w:val="00F93B78"/>
    <w:rsid w:val="00F974A0"/>
    <w:rsid w:val="00F974AD"/>
    <w:rsid w:val="00F9765E"/>
    <w:rsid w:val="00F97875"/>
    <w:rsid w:val="00FA046F"/>
    <w:rsid w:val="00FA19FA"/>
    <w:rsid w:val="00FA1BFD"/>
    <w:rsid w:val="00FA1C4A"/>
    <w:rsid w:val="00FA2541"/>
    <w:rsid w:val="00FA2CE0"/>
    <w:rsid w:val="00FA4769"/>
    <w:rsid w:val="00FB1F7A"/>
    <w:rsid w:val="00FB59E4"/>
    <w:rsid w:val="00FB609F"/>
    <w:rsid w:val="00FC0F47"/>
    <w:rsid w:val="00FC28DD"/>
    <w:rsid w:val="00FC3802"/>
    <w:rsid w:val="00FC3ADA"/>
    <w:rsid w:val="00FC433A"/>
    <w:rsid w:val="00FC6D12"/>
    <w:rsid w:val="00FC6F01"/>
    <w:rsid w:val="00FC7DC7"/>
    <w:rsid w:val="00FC7E3E"/>
    <w:rsid w:val="00FD0368"/>
    <w:rsid w:val="00FD4B21"/>
    <w:rsid w:val="00FD4FFF"/>
    <w:rsid w:val="00FD5B09"/>
    <w:rsid w:val="00FD61E5"/>
    <w:rsid w:val="00FD6F65"/>
    <w:rsid w:val="00FD735F"/>
    <w:rsid w:val="00FE03A4"/>
    <w:rsid w:val="00FE04B0"/>
    <w:rsid w:val="00FE0F98"/>
    <w:rsid w:val="00FE3008"/>
    <w:rsid w:val="00FE6410"/>
    <w:rsid w:val="00FE7E9A"/>
    <w:rsid w:val="00FF0383"/>
    <w:rsid w:val="00FF1E73"/>
    <w:rsid w:val="00FF4C83"/>
    <w:rsid w:val="00FF5807"/>
    <w:rsid w:val="00FF663F"/>
    <w:rsid w:val="00FF6803"/>
    <w:rsid w:val="00FF73AA"/>
    <w:rsid w:val="00FF7B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8AE"/>
    <w:pPr>
      <w:widowControl w:val="0"/>
      <w:autoSpaceDE w:val="0"/>
      <w:autoSpaceDN w:val="0"/>
      <w:adjustRightInd w:val="0"/>
    </w:pPr>
    <w:rPr>
      <w:sz w:val="24"/>
      <w:szCs w:val="24"/>
    </w:rPr>
  </w:style>
  <w:style w:type="paragraph" w:styleId="Heading1">
    <w:name w:val="heading 1"/>
    <w:basedOn w:val="Normal"/>
    <w:next w:val="Normal"/>
    <w:qFormat/>
    <w:rsid w:val="004C38AE"/>
    <w:pPr>
      <w:keepNext/>
      <w:tabs>
        <w:tab w:val="left" w:pos="1260"/>
        <w:tab w:val="left" w:pos="1890"/>
        <w:tab w:val="left" w:pos="2520"/>
        <w:tab w:val="left" w:pos="3060"/>
        <w:tab w:val="left" w:pos="3690"/>
        <w:tab w:val="left" w:pos="4230"/>
        <w:tab w:val="left" w:pos="5490"/>
        <w:tab w:val="left" w:pos="6120"/>
        <w:tab w:val="left" w:pos="6750"/>
        <w:tab w:val="left" w:pos="7380"/>
      </w:tabs>
      <w:ind w:right="720"/>
      <w:outlineLvl w:val="0"/>
    </w:pPr>
    <w:rPr>
      <w:i/>
      <w:iCs/>
    </w:rPr>
  </w:style>
  <w:style w:type="paragraph" w:styleId="Heading2">
    <w:name w:val="heading 2"/>
    <w:basedOn w:val="Normal"/>
    <w:next w:val="Normal"/>
    <w:qFormat/>
    <w:rsid w:val="004C38AE"/>
    <w:pPr>
      <w:keepNext/>
      <w:tabs>
        <w:tab w:val="left" w:pos="1260"/>
        <w:tab w:val="left" w:pos="1890"/>
        <w:tab w:val="left" w:pos="2520"/>
        <w:tab w:val="left" w:pos="3060"/>
        <w:tab w:val="left" w:pos="3690"/>
        <w:tab w:val="left" w:pos="4230"/>
        <w:tab w:val="left" w:pos="5490"/>
        <w:tab w:val="left" w:pos="6120"/>
        <w:tab w:val="left" w:pos="6750"/>
        <w:tab w:val="left" w:pos="7380"/>
      </w:tabs>
      <w:ind w:right="720"/>
      <w:outlineLvl w:val="1"/>
    </w:pPr>
  </w:style>
  <w:style w:type="paragraph" w:styleId="Heading3">
    <w:name w:val="heading 3"/>
    <w:basedOn w:val="Normal"/>
    <w:next w:val="Normal"/>
    <w:qFormat/>
    <w:rsid w:val="004C38A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C38AE"/>
  </w:style>
  <w:style w:type="paragraph" w:customStyle="1" w:styleId="Level1">
    <w:name w:val="Level 1"/>
    <w:basedOn w:val="Normal"/>
    <w:rsid w:val="004C38AE"/>
    <w:pPr>
      <w:ind w:left="720" w:right="720" w:hanging="720"/>
    </w:pPr>
  </w:style>
  <w:style w:type="paragraph" w:customStyle="1" w:styleId="Level2">
    <w:name w:val="Level 2"/>
    <w:basedOn w:val="Normal"/>
    <w:rsid w:val="004C38AE"/>
    <w:pPr>
      <w:ind w:left="1440" w:right="720" w:hanging="720"/>
    </w:pPr>
  </w:style>
  <w:style w:type="paragraph" w:customStyle="1" w:styleId="Level3">
    <w:name w:val="Level 3"/>
    <w:basedOn w:val="Normal"/>
    <w:rsid w:val="004C38AE"/>
    <w:pPr>
      <w:ind w:left="2160" w:right="720" w:hanging="720"/>
    </w:pPr>
  </w:style>
  <w:style w:type="paragraph" w:styleId="FootnoteText">
    <w:name w:val="footnote text"/>
    <w:basedOn w:val="Normal"/>
    <w:semiHidden/>
    <w:rsid w:val="004C38AE"/>
    <w:rPr>
      <w:sz w:val="20"/>
      <w:szCs w:val="20"/>
    </w:rPr>
  </w:style>
  <w:style w:type="paragraph" w:customStyle="1" w:styleId="NormalSS">
    <w:name w:val="NormalSS"/>
    <w:basedOn w:val="Normal"/>
    <w:rsid w:val="004C38AE"/>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ind w:firstLine="432"/>
      <w:jc w:val="both"/>
    </w:pPr>
    <w:rPr>
      <w:szCs w:val="20"/>
    </w:rPr>
  </w:style>
  <w:style w:type="paragraph" w:styleId="BodyTextIndent">
    <w:name w:val="Body Text Indent"/>
    <w:basedOn w:val="Normal"/>
    <w:rsid w:val="004C38AE"/>
    <w:pPr>
      <w:widowControl/>
      <w:tabs>
        <w:tab w:val="left" w:pos="605"/>
      </w:tabs>
      <w:autoSpaceDE/>
      <w:autoSpaceDN/>
      <w:adjustRightInd/>
      <w:ind w:left="605"/>
      <w:jc w:val="both"/>
    </w:pPr>
    <w:rPr>
      <w:szCs w:val="20"/>
    </w:rPr>
  </w:style>
  <w:style w:type="paragraph" w:styleId="Header">
    <w:name w:val="header"/>
    <w:basedOn w:val="Normal"/>
    <w:rsid w:val="004C38AE"/>
    <w:pPr>
      <w:tabs>
        <w:tab w:val="center" w:pos="4320"/>
        <w:tab w:val="right" w:pos="8640"/>
      </w:tabs>
    </w:pPr>
  </w:style>
  <w:style w:type="paragraph" w:styleId="Footer">
    <w:name w:val="footer"/>
    <w:basedOn w:val="Normal"/>
    <w:link w:val="FooterChar"/>
    <w:uiPriority w:val="99"/>
    <w:rsid w:val="004C38AE"/>
    <w:pPr>
      <w:tabs>
        <w:tab w:val="center" w:pos="4320"/>
        <w:tab w:val="right" w:pos="8640"/>
      </w:tabs>
    </w:pPr>
  </w:style>
  <w:style w:type="character" w:customStyle="1" w:styleId="MTEquationSection">
    <w:name w:val="MTEquationSection"/>
    <w:basedOn w:val="DefaultParagraphFont"/>
    <w:rsid w:val="004C38AE"/>
    <w:rPr>
      <w:b/>
      <w:bCs/>
      <w:vanish/>
      <w:color w:val="FF0000"/>
    </w:rPr>
  </w:style>
  <w:style w:type="character" w:styleId="PageNumber">
    <w:name w:val="page number"/>
    <w:basedOn w:val="DefaultParagraphFont"/>
    <w:rsid w:val="004C38AE"/>
  </w:style>
  <w:style w:type="paragraph" w:styleId="BodyText">
    <w:name w:val="Body Text"/>
    <w:basedOn w:val="Normal"/>
    <w:rsid w:val="004C38AE"/>
    <w:pPr>
      <w:ind w:right="720"/>
    </w:pPr>
  </w:style>
  <w:style w:type="paragraph" w:styleId="BodyTextIndent2">
    <w:name w:val="Body Text Indent 2"/>
    <w:basedOn w:val="Normal"/>
    <w:rsid w:val="004C38AE"/>
    <w:pPr>
      <w:ind w:right="720" w:firstLine="1440"/>
    </w:pPr>
    <w:rPr>
      <w:u w:val="single"/>
    </w:rPr>
  </w:style>
  <w:style w:type="paragraph" w:customStyle="1" w:styleId="Center">
    <w:name w:val="Center"/>
    <w:basedOn w:val="Normal"/>
    <w:rsid w:val="004C38AE"/>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480" w:lineRule="auto"/>
      <w:jc w:val="center"/>
    </w:pPr>
    <w:rPr>
      <w:szCs w:val="20"/>
    </w:rPr>
  </w:style>
  <w:style w:type="character" w:customStyle="1" w:styleId="FooterChar">
    <w:name w:val="Footer Char"/>
    <w:basedOn w:val="DefaultParagraphFont"/>
    <w:link w:val="Footer"/>
    <w:uiPriority w:val="99"/>
    <w:rsid w:val="00674AC5"/>
    <w:rPr>
      <w:sz w:val="24"/>
      <w:szCs w:val="24"/>
    </w:rPr>
  </w:style>
  <w:style w:type="paragraph" w:styleId="BalloonText">
    <w:name w:val="Balloon Text"/>
    <w:basedOn w:val="Normal"/>
    <w:link w:val="BalloonTextChar"/>
    <w:rsid w:val="00454298"/>
    <w:rPr>
      <w:rFonts w:ascii="Tahoma" w:hAnsi="Tahoma" w:cs="Tahoma"/>
      <w:sz w:val="16"/>
      <w:szCs w:val="16"/>
    </w:rPr>
  </w:style>
  <w:style w:type="character" w:customStyle="1" w:styleId="BalloonTextChar">
    <w:name w:val="Balloon Text Char"/>
    <w:basedOn w:val="DefaultParagraphFont"/>
    <w:link w:val="BalloonText"/>
    <w:rsid w:val="004542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46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oleObject" Target="embeddings/oleObject10.bin"/><Relationship Id="rId26" Type="http://schemas.openxmlformats.org/officeDocument/2006/relationships/oleObject" Target="embeddings/oleObject15.bin"/><Relationship Id="rId39" Type="http://schemas.openxmlformats.org/officeDocument/2006/relationships/image" Target="media/image12.wmf"/><Relationship Id="rId21" Type="http://schemas.openxmlformats.org/officeDocument/2006/relationships/oleObject" Target="embeddings/oleObject12.bin"/><Relationship Id="rId34" Type="http://schemas.openxmlformats.org/officeDocument/2006/relationships/image" Target="media/image10.wmf"/><Relationship Id="rId42" Type="http://schemas.openxmlformats.org/officeDocument/2006/relationships/oleObject" Target="embeddings/oleObject27.bin"/><Relationship Id="rId47" Type="http://schemas.openxmlformats.org/officeDocument/2006/relationships/oleObject" Target="embeddings/oleObject31.bin"/><Relationship Id="rId50" Type="http://schemas.openxmlformats.org/officeDocument/2006/relationships/image" Target="media/image15.wmf"/><Relationship Id="rId55" Type="http://schemas.openxmlformats.org/officeDocument/2006/relationships/oleObject" Target="embeddings/oleObject35.bin"/><Relationship Id="rId63" Type="http://schemas.openxmlformats.org/officeDocument/2006/relationships/oleObject" Target="embeddings/oleObject39.bin"/><Relationship Id="rId68"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8.bin"/><Relationship Id="rId29"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image" Target="media/image8.wmf"/><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oleObject" Target="embeddings/oleObject34.bin"/><Relationship Id="rId58" Type="http://schemas.openxmlformats.org/officeDocument/2006/relationships/image" Target="media/image19.wmf"/><Relationship Id="rId66" Type="http://schemas.openxmlformats.org/officeDocument/2006/relationships/oleObject" Target="embeddings/oleObject42.bin"/><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3.bin"/><Relationship Id="rId28" Type="http://schemas.openxmlformats.org/officeDocument/2006/relationships/oleObject" Target="embeddings/oleObject17.bin"/><Relationship Id="rId36" Type="http://schemas.openxmlformats.org/officeDocument/2006/relationships/oleObject" Target="embeddings/oleObject23.bin"/><Relationship Id="rId49" Type="http://schemas.openxmlformats.org/officeDocument/2006/relationships/oleObject" Target="embeddings/oleObject32.bin"/><Relationship Id="rId57" Type="http://schemas.openxmlformats.org/officeDocument/2006/relationships/oleObject" Target="embeddings/oleObject36.bin"/><Relationship Id="rId61" Type="http://schemas.openxmlformats.org/officeDocument/2006/relationships/oleObject" Target="embeddings/oleObject38.bin"/><Relationship Id="rId10" Type="http://schemas.openxmlformats.org/officeDocument/2006/relationships/image" Target="media/image4.wmf"/><Relationship Id="rId19" Type="http://schemas.openxmlformats.org/officeDocument/2006/relationships/oleObject" Target="embeddings/oleObject11.bin"/><Relationship Id="rId31" Type="http://schemas.openxmlformats.org/officeDocument/2006/relationships/oleObject" Target="embeddings/oleObject20.bin"/><Relationship Id="rId44" Type="http://schemas.openxmlformats.org/officeDocument/2006/relationships/oleObject" Target="embeddings/oleObject29.bin"/><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7.wmf"/><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oleObject" Target="embeddings/oleObject22.bin"/><Relationship Id="rId43" Type="http://schemas.openxmlformats.org/officeDocument/2006/relationships/oleObject" Target="embeddings/oleObject28.bin"/><Relationship Id="rId48" Type="http://schemas.openxmlformats.org/officeDocument/2006/relationships/image" Target="media/image14.wmf"/><Relationship Id="rId56" Type="http://schemas.openxmlformats.org/officeDocument/2006/relationships/image" Target="media/image18.wmf"/><Relationship Id="rId64" Type="http://schemas.openxmlformats.org/officeDocument/2006/relationships/oleObject" Target="embeddings/oleObject40.bin"/><Relationship Id="rId69"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4.bin"/><Relationship Id="rId33" Type="http://schemas.openxmlformats.org/officeDocument/2006/relationships/oleObject" Target="embeddings/oleObject21.bin"/><Relationship Id="rId38" Type="http://schemas.openxmlformats.org/officeDocument/2006/relationships/oleObject" Target="embeddings/oleObject24.bin"/><Relationship Id="rId46" Type="http://schemas.openxmlformats.org/officeDocument/2006/relationships/image" Target="media/image13.wmf"/><Relationship Id="rId59" Type="http://schemas.openxmlformats.org/officeDocument/2006/relationships/oleObject" Target="embeddings/oleObject37.bin"/><Relationship Id="rId67" Type="http://schemas.openxmlformats.org/officeDocument/2006/relationships/oleObject" Target="embeddings/oleObject43.bin"/><Relationship Id="rId20" Type="http://schemas.openxmlformats.org/officeDocument/2006/relationships/image" Target="media/image6.wmf"/><Relationship Id="rId41" Type="http://schemas.openxmlformats.org/officeDocument/2006/relationships/oleObject" Target="embeddings/oleObject26.bin"/><Relationship Id="rId54" Type="http://schemas.openxmlformats.org/officeDocument/2006/relationships/image" Target="media/image17.wmf"/><Relationship Id="rId62" Type="http://schemas.openxmlformats.org/officeDocument/2006/relationships/image" Target="media/image21.wmf"/></Relationships>
</file>

<file path=word/_rels/footnotes.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17</Pages>
  <Words>5466</Words>
  <Characters>28780</Characters>
  <Application>Microsoft Office Word</Application>
  <DocSecurity>0</DocSecurity>
  <Lines>239</Lines>
  <Paragraphs>68</Paragraphs>
  <ScaleCrop>false</ScaleCrop>
  <HeadingPairs>
    <vt:vector size="2" baseType="variant">
      <vt:variant>
        <vt:lpstr>Title</vt:lpstr>
      </vt:variant>
      <vt:variant>
        <vt:i4>1</vt:i4>
      </vt:variant>
    </vt:vector>
  </HeadingPairs>
  <TitlesOfParts>
    <vt:vector size="1" baseType="lpstr">
      <vt:lpstr>1205-0431 Supporting Statement, Part B:</vt:lpstr>
    </vt:vector>
  </TitlesOfParts>
  <Company>Employment &amp; Training Administration</Company>
  <LinksUpToDate>false</LinksUpToDate>
  <CharactersWithSpaces>34178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1205-0431 Supporting Statement, Part B:</dc:title>
  <dc:subject/>
  <dc:creator>naradzay.bonnie</dc:creator>
  <cp:keywords/>
  <dc:description/>
  <cp:lastModifiedBy>Naradzay.Bonnie</cp:lastModifiedBy>
  <cp:revision>6</cp:revision>
  <dcterms:created xsi:type="dcterms:W3CDTF">2013-02-12T15:47:00Z</dcterms:created>
  <dcterms:modified xsi:type="dcterms:W3CDTF">2013-02-19T22:53:00Z</dcterms:modified>
</cp:coreProperties>
</file>